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D27C45A">
      <w:pPr>
        <w:spacing w:line="360" w:lineRule="auto"/>
        <w:jc w:val="center"/>
        <w:rPr>
          <w:rFonts w:ascii="宋体" w:hAnsi="宋体" w:cs="宋体"/>
          <w:b/>
          <w:color w:val="auto"/>
          <w:sz w:val="24"/>
          <w:highlight w:val="none"/>
        </w:rPr>
      </w:pPr>
      <w:r>
        <w:rPr>
          <w:rFonts w:hint="eastAsia"/>
          <w:b/>
          <w:color w:val="auto"/>
          <w:sz w:val="48"/>
          <w:szCs w:val="48"/>
          <w:highlight w:val="none"/>
        </w:rPr>
        <w:drawing>
          <wp:anchor distT="0" distB="0" distL="114300" distR="114300" simplePos="0" relativeHeight="251661312" behindDoc="0" locked="0" layoutInCell="1" allowOverlap="1">
            <wp:simplePos x="0" y="0"/>
            <wp:positionH relativeFrom="column">
              <wp:posOffset>-238760</wp:posOffset>
            </wp:positionH>
            <wp:positionV relativeFrom="paragraph">
              <wp:posOffset>18415</wp:posOffset>
            </wp:positionV>
            <wp:extent cx="942975" cy="1152525"/>
            <wp:effectExtent l="0" t="0" r="1905" b="5715"/>
            <wp:wrapNone/>
            <wp:docPr id="1" name="图片 1" descr="log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logo1"/>
                    <pic:cNvPicPr>
                      <a:picLocks noChangeAspect="1"/>
                    </pic:cNvPicPr>
                  </pic:nvPicPr>
                  <pic:blipFill>
                    <a:blip r:embed="rId26"/>
                    <a:stretch>
                      <a:fillRect/>
                    </a:stretch>
                  </pic:blipFill>
                  <pic:spPr>
                    <a:xfrm>
                      <a:off x="0" y="0"/>
                      <a:ext cx="942975" cy="1152525"/>
                    </a:xfrm>
                    <a:prstGeom prst="rect">
                      <a:avLst/>
                    </a:prstGeom>
                    <a:noFill/>
                    <a:ln>
                      <a:noFill/>
                    </a:ln>
                  </pic:spPr>
                </pic:pic>
              </a:graphicData>
            </a:graphic>
          </wp:anchor>
        </w:drawing>
      </w:r>
    </w:p>
    <w:p w14:paraId="01862D54">
      <w:pPr>
        <w:spacing w:line="360" w:lineRule="auto"/>
        <w:jc w:val="center"/>
        <w:rPr>
          <w:rFonts w:ascii="宋体" w:hAnsi="宋体" w:cs="宋体"/>
          <w:b/>
          <w:color w:val="auto"/>
          <w:sz w:val="24"/>
          <w:highlight w:val="none"/>
        </w:rPr>
      </w:pPr>
    </w:p>
    <w:p w14:paraId="3B67F428">
      <w:pPr>
        <w:adjustRightInd/>
        <w:spacing w:line="360" w:lineRule="auto"/>
        <w:jc w:val="center"/>
        <w:rPr>
          <w:rFonts w:ascii="宋体" w:hAnsi="宋体" w:cs="宋体"/>
          <w:b/>
          <w:color w:val="auto"/>
          <w:sz w:val="44"/>
          <w:szCs w:val="44"/>
          <w:highlight w:val="none"/>
        </w:rPr>
      </w:pPr>
    </w:p>
    <w:p w14:paraId="2B684016">
      <w:pPr>
        <w:adjustRightInd/>
        <w:spacing w:line="360" w:lineRule="auto"/>
        <w:rPr>
          <w:rFonts w:ascii="宋体" w:hAnsi="宋体" w:cs="宋体"/>
          <w:b/>
          <w:color w:val="auto"/>
          <w:sz w:val="48"/>
          <w:szCs w:val="48"/>
          <w:highlight w:val="none"/>
        </w:rPr>
      </w:pPr>
    </w:p>
    <w:p w14:paraId="7F1827A4">
      <w:pPr>
        <w:spacing w:after="120"/>
        <w:jc w:val="center"/>
        <w:rPr>
          <w:b/>
          <w:color w:val="auto"/>
          <w:sz w:val="48"/>
          <w:szCs w:val="48"/>
          <w:highlight w:val="none"/>
        </w:rPr>
      </w:pPr>
      <w:r>
        <w:rPr>
          <w:rFonts w:hint="eastAsia"/>
          <w:b/>
          <w:color w:val="auto"/>
          <w:sz w:val="48"/>
          <w:szCs w:val="48"/>
          <w:highlight w:val="none"/>
        </w:rPr>
        <w:t>政 府 采 购 项 目</w:t>
      </w:r>
    </w:p>
    <w:p w14:paraId="07103974">
      <w:pPr>
        <w:spacing w:after="120"/>
        <w:jc w:val="center"/>
        <w:rPr>
          <w:b/>
          <w:color w:val="auto"/>
          <w:sz w:val="72"/>
          <w:highlight w:val="none"/>
        </w:rPr>
      </w:pPr>
      <w:r>
        <w:rPr>
          <w:rFonts w:hint="eastAsia"/>
          <w:b/>
          <w:color w:val="auto"/>
          <w:sz w:val="72"/>
          <w:highlight w:val="none"/>
        </w:rPr>
        <w:t>公开招标采购文件</w:t>
      </w:r>
    </w:p>
    <w:p w14:paraId="030B4F4A">
      <w:pPr>
        <w:spacing w:after="120"/>
        <w:jc w:val="center"/>
        <w:rPr>
          <w:b/>
          <w:color w:val="auto"/>
          <w:sz w:val="28"/>
          <w:szCs w:val="28"/>
          <w:highlight w:val="none"/>
        </w:rPr>
      </w:pPr>
    </w:p>
    <w:p w14:paraId="223466B8">
      <w:pPr>
        <w:spacing w:after="120"/>
        <w:jc w:val="center"/>
        <w:rPr>
          <w:b/>
          <w:color w:val="auto"/>
          <w:sz w:val="28"/>
          <w:szCs w:val="28"/>
          <w:highlight w:val="none"/>
        </w:rPr>
      </w:pPr>
    </w:p>
    <w:p w14:paraId="355954FC">
      <w:pPr>
        <w:spacing w:after="120"/>
        <w:jc w:val="center"/>
        <w:rPr>
          <w:b/>
          <w:color w:val="auto"/>
          <w:sz w:val="28"/>
          <w:szCs w:val="28"/>
          <w:highlight w:val="none"/>
        </w:rPr>
      </w:pPr>
    </w:p>
    <w:p w14:paraId="07547BFE">
      <w:pPr>
        <w:jc w:val="center"/>
        <w:rPr>
          <w:b/>
          <w:color w:val="auto"/>
          <w:sz w:val="44"/>
          <w:szCs w:val="44"/>
          <w:highlight w:val="none"/>
        </w:rPr>
      </w:pPr>
      <w:r>
        <w:rPr>
          <w:rFonts w:hint="eastAsia"/>
          <w:b/>
          <w:color w:val="auto"/>
          <w:sz w:val="44"/>
          <w:szCs w:val="44"/>
          <w:highlight w:val="none"/>
        </w:rPr>
        <w:t>(全册)</w:t>
      </w:r>
    </w:p>
    <w:p w14:paraId="2AB31093">
      <w:pPr>
        <w:snapToGrid w:val="0"/>
        <w:spacing w:before="120" w:beforeLines="50" w:line="360" w:lineRule="auto"/>
        <w:rPr>
          <w:b/>
          <w:color w:val="auto"/>
          <w:sz w:val="30"/>
          <w:szCs w:val="72"/>
          <w:highlight w:val="none"/>
        </w:rPr>
      </w:pPr>
    </w:p>
    <w:p w14:paraId="2C0E486F">
      <w:pPr>
        <w:snapToGrid w:val="0"/>
        <w:spacing w:before="120" w:beforeLines="50" w:line="360" w:lineRule="auto"/>
        <w:ind w:left="1506" w:hanging="1506" w:hangingChars="500"/>
        <w:rPr>
          <w:rFonts w:hint="eastAsia" w:eastAsia="宋体"/>
          <w:b/>
          <w:color w:val="auto"/>
          <w:sz w:val="30"/>
          <w:szCs w:val="72"/>
          <w:highlight w:val="none"/>
          <w:lang w:eastAsia="zh-CN"/>
        </w:rPr>
      </w:pPr>
      <w:r>
        <w:rPr>
          <w:rFonts w:hint="eastAsia"/>
          <w:b/>
          <w:color w:val="auto"/>
          <w:sz w:val="30"/>
          <w:szCs w:val="72"/>
          <w:highlight w:val="none"/>
        </w:rPr>
        <w:t>项目名称：</w:t>
      </w:r>
      <w:r>
        <w:rPr>
          <w:rFonts w:hint="eastAsia"/>
          <w:b/>
          <w:color w:val="auto"/>
          <w:sz w:val="30"/>
          <w:szCs w:val="72"/>
          <w:highlight w:val="none"/>
          <w:lang w:eastAsia="zh-CN"/>
        </w:rPr>
        <w:t>宁波甬江隧道变形观测及管顶水深测量项目（2025-2028年）</w:t>
      </w:r>
    </w:p>
    <w:p w14:paraId="5A8D9957">
      <w:pPr>
        <w:pStyle w:val="34"/>
        <w:snapToGrid w:val="0"/>
        <w:spacing w:before="120" w:after="120" w:line="360" w:lineRule="auto"/>
        <w:rPr>
          <w:rFonts w:ascii="Times New Roman" w:hAnsi="Times New Roman"/>
          <w:b/>
          <w:bCs/>
          <w:color w:val="auto"/>
          <w:w w:val="95"/>
          <w:sz w:val="30"/>
          <w:szCs w:val="30"/>
          <w:highlight w:val="none"/>
        </w:rPr>
      </w:pPr>
    </w:p>
    <w:p w14:paraId="4CECC721">
      <w:pPr>
        <w:pStyle w:val="34"/>
        <w:snapToGrid w:val="0"/>
        <w:spacing w:before="120" w:after="120" w:line="360" w:lineRule="auto"/>
        <w:rPr>
          <w:rFonts w:ascii="Times New Roman" w:hAnsi="Times New Roman"/>
          <w:b/>
          <w:bCs/>
          <w:color w:val="auto"/>
          <w:w w:val="95"/>
          <w:sz w:val="30"/>
          <w:szCs w:val="30"/>
          <w:highlight w:val="none"/>
        </w:rPr>
      </w:pPr>
    </w:p>
    <w:p w14:paraId="5B19BEB0">
      <w:pPr>
        <w:pStyle w:val="34"/>
        <w:snapToGrid w:val="0"/>
        <w:spacing w:before="120" w:after="120" w:line="360" w:lineRule="auto"/>
        <w:jc w:val="center"/>
        <w:rPr>
          <w:rFonts w:ascii="Times New Roman" w:hAnsi="Times New Roman"/>
          <w:b/>
          <w:bCs/>
          <w:color w:val="auto"/>
          <w:w w:val="95"/>
          <w:sz w:val="30"/>
          <w:szCs w:val="30"/>
          <w:highlight w:val="none"/>
        </w:rPr>
      </w:pPr>
      <w:r>
        <w:rPr>
          <w:rFonts w:hint="eastAsia" w:ascii="Times New Roman" w:hAnsi="Times New Roman"/>
          <w:b/>
          <w:bCs/>
          <w:color w:val="auto"/>
          <w:w w:val="95"/>
          <w:sz w:val="30"/>
          <w:szCs w:val="30"/>
          <w:highlight w:val="none"/>
        </w:rPr>
        <w:t>采 购 人：宁波市镇海区交通运输管理中心</w:t>
      </w:r>
    </w:p>
    <w:p w14:paraId="053BC6FD">
      <w:pPr>
        <w:pStyle w:val="34"/>
        <w:snapToGrid w:val="0"/>
        <w:spacing w:before="120" w:after="120" w:line="360" w:lineRule="auto"/>
        <w:jc w:val="center"/>
        <w:rPr>
          <w:rFonts w:ascii="Times New Roman" w:hAnsi="Times New Roman"/>
          <w:b/>
          <w:bCs/>
          <w:color w:val="auto"/>
          <w:w w:val="95"/>
          <w:sz w:val="30"/>
          <w:szCs w:val="30"/>
          <w:highlight w:val="none"/>
        </w:rPr>
      </w:pPr>
    </w:p>
    <w:p w14:paraId="1C979C11">
      <w:pPr>
        <w:pStyle w:val="34"/>
        <w:snapToGrid w:val="0"/>
        <w:spacing w:before="120" w:after="120" w:line="360" w:lineRule="auto"/>
        <w:jc w:val="center"/>
        <w:rPr>
          <w:rFonts w:ascii="Times New Roman" w:hAnsi="Times New Roman"/>
          <w:bCs/>
          <w:color w:val="auto"/>
          <w:w w:val="95"/>
          <w:sz w:val="30"/>
          <w:szCs w:val="30"/>
          <w:highlight w:val="none"/>
        </w:rPr>
      </w:pPr>
      <w:r>
        <w:rPr>
          <w:rFonts w:hint="eastAsia" w:ascii="Times New Roman" w:hAnsi="Times New Roman"/>
          <w:b/>
          <w:bCs/>
          <w:color w:val="auto"/>
          <w:w w:val="95"/>
          <w:sz w:val="30"/>
          <w:szCs w:val="30"/>
          <w:highlight w:val="none"/>
        </w:rPr>
        <w:t>采购代理机构：中招国际招标有限公司</w:t>
      </w:r>
    </w:p>
    <w:p w14:paraId="433EDAB1">
      <w:pPr>
        <w:snapToGrid w:val="0"/>
        <w:spacing w:before="120" w:beforeLines="50" w:line="360" w:lineRule="auto"/>
        <w:rPr>
          <w:bCs/>
          <w:color w:val="auto"/>
          <w:w w:val="95"/>
          <w:sz w:val="30"/>
          <w:szCs w:val="30"/>
          <w:highlight w:val="none"/>
        </w:rPr>
      </w:pPr>
    </w:p>
    <w:p w14:paraId="70B51D70">
      <w:pPr>
        <w:snapToGrid w:val="0"/>
        <w:spacing w:before="120" w:beforeLines="50" w:line="360" w:lineRule="auto"/>
        <w:jc w:val="center"/>
        <w:rPr>
          <w:b/>
          <w:color w:val="auto"/>
          <w:sz w:val="30"/>
          <w:szCs w:val="20"/>
          <w:highlight w:val="none"/>
        </w:rPr>
      </w:pPr>
      <w:r>
        <w:rPr>
          <w:rFonts w:hint="eastAsia"/>
          <w:b/>
          <w:bCs/>
          <w:color w:val="auto"/>
          <w:w w:val="95"/>
          <w:sz w:val="30"/>
          <w:szCs w:val="30"/>
          <w:highlight w:val="none"/>
          <w:lang w:eastAsia="zh-CN"/>
        </w:rPr>
        <w:t>2025</w:t>
      </w:r>
      <w:r>
        <w:rPr>
          <w:rFonts w:hint="eastAsia"/>
          <w:b/>
          <w:bCs/>
          <w:color w:val="auto"/>
          <w:w w:val="95"/>
          <w:sz w:val="30"/>
          <w:szCs w:val="30"/>
          <w:highlight w:val="none"/>
        </w:rPr>
        <w:t>年</w:t>
      </w:r>
      <w:r>
        <w:rPr>
          <w:rFonts w:hint="eastAsia"/>
          <w:b/>
          <w:bCs/>
          <w:color w:val="auto"/>
          <w:w w:val="95"/>
          <w:sz w:val="30"/>
          <w:szCs w:val="30"/>
          <w:highlight w:val="none"/>
          <w:lang w:val="en-US" w:eastAsia="zh-CN"/>
        </w:rPr>
        <w:t>4</w:t>
      </w:r>
      <w:r>
        <w:rPr>
          <w:rFonts w:hint="eastAsia"/>
          <w:b/>
          <w:bCs/>
          <w:color w:val="auto"/>
          <w:w w:val="95"/>
          <w:sz w:val="30"/>
          <w:szCs w:val="30"/>
          <w:highlight w:val="none"/>
        </w:rPr>
        <w:t>月</w:t>
      </w:r>
    </w:p>
    <w:p w14:paraId="31711B8D">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51AD5BF2">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6BDC57B4">
      <w:pPr>
        <w:spacing w:line="360" w:lineRule="auto"/>
        <w:jc w:val="center"/>
        <w:rPr>
          <w:rFonts w:ascii="宋体" w:hAnsi="宋体" w:cs="宋体"/>
          <w:b/>
          <w:color w:val="auto"/>
          <w:sz w:val="48"/>
          <w:szCs w:val="48"/>
          <w:highlight w:val="none"/>
        </w:rPr>
      </w:pPr>
    </w:p>
    <w:p w14:paraId="3691EE3D">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564F9F9D">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 xml:space="preserve">第二部分      </w:t>
      </w:r>
      <w:r>
        <w:rPr>
          <w:rFonts w:hint="eastAsia" w:ascii="宋体" w:hAnsi="宋体" w:cs="宋体"/>
          <w:color w:val="auto"/>
          <w:sz w:val="32"/>
          <w:szCs w:val="32"/>
          <w:highlight w:val="none"/>
          <w:lang w:eastAsia="zh-CN"/>
        </w:rPr>
        <w:t>供应商</w:t>
      </w:r>
      <w:r>
        <w:rPr>
          <w:rFonts w:hint="eastAsia" w:ascii="宋体" w:hAnsi="宋体" w:cs="宋体"/>
          <w:color w:val="auto"/>
          <w:sz w:val="32"/>
          <w:szCs w:val="32"/>
          <w:highlight w:val="none"/>
        </w:rPr>
        <w:t>须知</w:t>
      </w:r>
    </w:p>
    <w:p w14:paraId="692F0E8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24AE1006">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0CD69499">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7C66729E">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1A3DAA9A">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7EAFB838">
      <w:pPr>
        <w:spacing w:line="360" w:lineRule="auto"/>
        <w:ind w:firstLine="549" w:firstLineChars="229"/>
        <w:rPr>
          <w:rFonts w:ascii="宋体" w:hAnsi="宋体" w:cs="宋体"/>
          <w:color w:val="auto"/>
          <w:sz w:val="24"/>
          <w:highlight w:val="none"/>
        </w:rPr>
      </w:pPr>
    </w:p>
    <w:p w14:paraId="59F03544">
      <w:pPr>
        <w:spacing w:line="360" w:lineRule="auto"/>
        <w:ind w:firstLine="549" w:firstLineChars="229"/>
        <w:rPr>
          <w:rFonts w:ascii="宋体" w:hAnsi="宋体" w:cs="宋体"/>
          <w:color w:val="auto"/>
          <w:sz w:val="24"/>
          <w:highlight w:val="none"/>
        </w:rPr>
      </w:pPr>
    </w:p>
    <w:p w14:paraId="09AB7265">
      <w:pPr>
        <w:spacing w:line="360" w:lineRule="auto"/>
        <w:ind w:firstLine="549" w:firstLineChars="229"/>
        <w:rPr>
          <w:rFonts w:ascii="宋体" w:hAnsi="宋体" w:cs="宋体"/>
          <w:color w:val="auto"/>
          <w:sz w:val="24"/>
          <w:highlight w:val="none"/>
        </w:rPr>
      </w:pPr>
    </w:p>
    <w:p w14:paraId="06C7B4C3">
      <w:pPr>
        <w:spacing w:line="360" w:lineRule="auto"/>
        <w:ind w:firstLine="549" w:firstLineChars="229"/>
        <w:rPr>
          <w:rFonts w:ascii="宋体" w:hAnsi="宋体" w:cs="宋体"/>
          <w:color w:val="auto"/>
          <w:sz w:val="24"/>
          <w:highlight w:val="none"/>
        </w:rPr>
      </w:pPr>
    </w:p>
    <w:p w14:paraId="26388ACB">
      <w:pPr>
        <w:spacing w:line="360" w:lineRule="auto"/>
        <w:ind w:firstLine="549" w:firstLineChars="229"/>
        <w:rPr>
          <w:rFonts w:ascii="宋体" w:hAnsi="宋体" w:cs="宋体"/>
          <w:color w:val="auto"/>
          <w:sz w:val="24"/>
          <w:highlight w:val="none"/>
        </w:rPr>
      </w:pPr>
    </w:p>
    <w:p w14:paraId="6A17E504">
      <w:pPr>
        <w:spacing w:line="360" w:lineRule="auto"/>
        <w:ind w:firstLine="549" w:firstLineChars="229"/>
        <w:rPr>
          <w:rFonts w:ascii="宋体" w:hAnsi="宋体" w:cs="宋体"/>
          <w:color w:val="auto"/>
          <w:sz w:val="24"/>
          <w:highlight w:val="none"/>
        </w:rPr>
      </w:pPr>
    </w:p>
    <w:p w14:paraId="37AD0F73">
      <w:pPr>
        <w:spacing w:line="360" w:lineRule="auto"/>
        <w:ind w:firstLine="549" w:firstLineChars="229"/>
        <w:rPr>
          <w:rFonts w:ascii="宋体" w:hAnsi="宋体" w:cs="宋体"/>
          <w:color w:val="auto"/>
          <w:sz w:val="24"/>
          <w:highlight w:val="none"/>
        </w:rPr>
      </w:pPr>
    </w:p>
    <w:p w14:paraId="31120567">
      <w:pPr>
        <w:spacing w:line="360" w:lineRule="auto"/>
        <w:ind w:firstLine="549" w:firstLineChars="229"/>
        <w:rPr>
          <w:rFonts w:ascii="宋体" w:hAnsi="宋体" w:cs="宋体"/>
          <w:color w:val="auto"/>
          <w:sz w:val="24"/>
          <w:highlight w:val="none"/>
        </w:rPr>
      </w:pPr>
    </w:p>
    <w:p w14:paraId="6CEF5FE4">
      <w:pPr>
        <w:spacing w:line="360" w:lineRule="auto"/>
        <w:ind w:firstLine="549" w:firstLineChars="229"/>
        <w:rPr>
          <w:rFonts w:ascii="宋体" w:hAnsi="宋体" w:cs="宋体"/>
          <w:color w:val="auto"/>
          <w:sz w:val="24"/>
          <w:highlight w:val="none"/>
        </w:rPr>
      </w:pPr>
    </w:p>
    <w:p w14:paraId="047F5198">
      <w:pPr>
        <w:spacing w:line="360" w:lineRule="auto"/>
        <w:ind w:firstLine="549" w:firstLineChars="229"/>
        <w:rPr>
          <w:rFonts w:ascii="宋体" w:hAnsi="宋体" w:cs="宋体"/>
          <w:color w:val="auto"/>
          <w:sz w:val="24"/>
          <w:highlight w:val="none"/>
        </w:rPr>
      </w:pPr>
    </w:p>
    <w:p w14:paraId="5C397D08">
      <w:pPr>
        <w:spacing w:line="360" w:lineRule="auto"/>
        <w:ind w:firstLine="549" w:firstLineChars="229"/>
        <w:rPr>
          <w:rFonts w:ascii="宋体" w:hAnsi="宋体" w:cs="宋体"/>
          <w:color w:val="auto"/>
          <w:sz w:val="24"/>
          <w:highlight w:val="none"/>
        </w:rPr>
      </w:pPr>
    </w:p>
    <w:p w14:paraId="5A0E3473">
      <w:pPr>
        <w:spacing w:line="360" w:lineRule="auto"/>
        <w:ind w:firstLine="549" w:firstLineChars="229"/>
        <w:rPr>
          <w:rFonts w:ascii="宋体" w:hAnsi="宋体" w:cs="宋体"/>
          <w:color w:val="auto"/>
          <w:sz w:val="24"/>
          <w:highlight w:val="none"/>
        </w:rPr>
      </w:pPr>
    </w:p>
    <w:p w14:paraId="460A629D">
      <w:pPr>
        <w:spacing w:line="360" w:lineRule="auto"/>
        <w:rPr>
          <w:rFonts w:ascii="宋体" w:hAnsi="宋体" w:cs="宋体"/>
          <w:color w:val="auto"/>
          <w:sz w:val="24"/>
          <w:highlight w:val="none"/>
        </w:rPr>
      </w:pPr>
    </w:p>
    <w:p w14:paraId="73ABF378">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07423"/>
      <w:bookmarkEnd w:id="4"/>
      <w:bookmarkStart w:id="5" w:name="_Hlt74728647"/>
      <w:bookmarkEnd w:id="5"/>
      <w:bookmarkStart w:id="6" w:name="_Hlt74729822"/>
      <w:bookmarkEnd w:id="6"/>
      <w:bookmarkStart w:id="7" w:name="_Hlt74649545"/>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7DF0B8D4">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23379CD9">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宁波甬江隧道变形观测及管顶水深测量项目（2025-2028年）</w:t>
      </w:r>
      <w:r>
        <w:rPr>
          <w:rFonts w:hint="eastAsia" w:ascii="宋体" w:hAnsi="宋体" w:cs="宋体"/>
          <w:color w:val="auto"/>
          <w:sz w:val="24"/>
          <w:highlight w:val="none"/>
        </w:rPr>
        <w:t>招标项目的潜在</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8"/>
          <w:rFonts w:hint="eastAsia" w:ascii="宋体" w:hAnsi="宋体" w:eastAsia="宋体" w:cs="宋体"/>
          <w:snapToGrid/>
          <w:color w:val="auto"/>
          <w:kern w:val="2"/>
          <w:sz w:val="24"/>
          <w:szCs w:val="24"/>
          <w:highlight w:val="none"/>
        </w:rPr>
        <w:t>https://www.zcygov.cn/）获取（下载）招标文件，并于</w:t>
      </w:r>
      <w:r>
        <w:rPr>
          <w:rStyle w:val="78"/>
          <w:rFonts w:hint="eastAsia" w:ascii="宋体" w:hAnsi="宋体" w:cs="宋体"/>
          <w:snapToGrid/>
          <w:color w:val="auto"/>
          <w:kern w:val="2"/>
          <w:sz w:val="24"/>
          <w:szCs w:val="24"/>
          <w:highlight w:val="none"/>
          <w:lang w:eastAsia="zh-CN"/>
        </w:rPr>
        <w:t>2025</w:t>
      </w:r>
      <w:r>
        <w:rPr>
          <w:rStyle w:val="78"/>
          <w:rFonts w:hint="eastAsia" w:ascii="宋体" w:hAnsi="宋体" w:eastAsia="宋体" w:cs="宋体"/>
          <w:snapToGrid/>
          <w:color w:val="auto"/>
          <w:kern w:val="2"/>
          <w:sz w:val="24"/>
          <w:szCs w:val="24"/>
          <w:highlight w:val="none"/>
        </w:rPr>
        <w:t>年</w:t>
      </w:r>
      <w:r>
        <w:rPr>
          <w:rStyle w:val="78"/>
          <w:rFonts w:hint="eastAsia" w:ascii="宋体" w:hAnsi="宋体" w:cs="宋体"/>
          <w:snapToGrid/>
          <w:color w:val="auto"/>
          <w:kern w:val="2"/>
          <w:sz w:val="24"/>
          <w:szCs w:val="24"/>
          <w:highlight w:val="none"/>
          <w:lang w:val="en-US" w:eastAsia="zh-CN"/>
        </w:rPr>
        <w:t>5</w:t>
      </w:r>
      <w:r>
        <w:rPr>
          <w:rStyle w:val="78"/>
          <w:rFonts w:hint="eastAsia" w:ascii="宋体" w:hAnsi="宋体" w:eastAsia="宋体" w:cs="宋体"/>
          <w:snapToGrid/>
          <w:color w:val="auto"/>
          <w:kern w:val="2"/>
          <w:sz w:val="24"/>
          <w:szCs w:val="24"/>
          <w:highlight w:val="none"/>
        </w:rPr>
        <w:t>月</w:t>
      </w:r>
      <w:r>
        <w:rPr>
          <w:rStyle w:val="78"/>
          <w:rFonts w:hint="eastAsia" w:ascii="宋体" w:hAnsi="宋体" w:cs="宋体"/>
          <w:snapToGrid/>
          <w:color w:val="auto"/>
          <w:kern w:val="2"/>
          <w:sz w:val="24"/>
          <w:szCs w:val="24"/>
          <w:highlight w:val="none"/>
          <w:lang w:val="en-US" w:eastAsia="zh-CN"/>
        </w:rPr>
        <w:t>8</w:t>
      </w:r>
      <w:r>
        <w:rPr>
          <w:rStyle w:val="78"/>
          <w:rFonts w:hint="eastAsia" w:ascii="宋体" w:hAnsi="宋体" w:eastAsia="宋体" w:cs="宋体"/>
          <w:snapToGrid/>
          <w:color w:val="auto"/>
          <w:kern w:val="2"/>
          <w:sz w:val="24"/>
          <w:szCs w:val="24"/>
          <w:highlight w:val="none"/>
        </w:rPr>
        <w:t>日</w:t>
      </w:r>
      <w:r>
        <w:rPr>
          <w:rStyle w:val="78"/>
          <w:rFonts w:hint="eastAsia" w:ascii="宋体" w:hAnsi="宋体" w:cs="宋体"/>
          <w:snapToGrid/>
          <w:color w:val="auto"/>
          <w:kern w:val="2"/>
          <w:sz w:val="24"/>
          <w:szCs w:val="24"/>
          <w:highlight w:val="none"/>
          <w:lang w:val="en-US" w:eastAsia="zh-CN"/>
        </w:rPr>
        <w:t>14</w:t>
      </w:r>
      <w:r>
        <w:rPr>
          <w:rStyle w:val="78"/>
          <w:rFonts w:hint="eastAsia" w:ascii="宋体" w:hAnsi="宋体" w:eastAsia="宋体" w:cs="宋体"/>
          <w:snapToGrid/>
          <w:color w:val="auto"/>
          <w:kern w:val="2"/>
          <w:sz w:val="24"/>
          <w:szCs w:val="24"/>
          <w:highlight w:val="none"/>
        </w:rPr>
        <w:t>点</w:t>
      </w:r>
      <w:r>
        <w:rPr>
          <w:rStyle w:val="78"/>
          <w:rFonts w:hint="eastAsia" w:ascii="宋体" w:hAnsi="宋体" w:cs="宋体"/>
          <w:snapToGrid/>
          <w:color w:val="auto"/>
          <w:kern w:val="2"/>
          <w:sz w:val="24"/>
          <w:szCs w:val="24"/>
          <w:highlight w:val="none"/>
          <w:lang w:val="en-US" w:eastAsia="zh-CN"/>
        </w:rPr>
        <w:t>0</w:t>
      </w:r>
      <w:r>
        <w:rPr>
          <w:rStyle w:val="78"/>
          <w:rFonts w:hint="eastAsia" w:ascii="宋体" w:hAnsi="宋体" w:cs="宋体"/>
          <w:snapToGrid/>
          <w:color w:val="auto"/>
          <w:kern w:val="2"/>
          <w:sz w:val="24"/>
          <w:szCs w:val="24"/>
          <w:highlight w:val="none"/>
        </w:rPr>
        <w:t>0</w:t>
      </w:r>
      <w:r>
        <w:rPr>
          <w:rStyle w:val="78"/>
          <w:rFonts w:hint="eastAsia" w:ascii="宋体" w:hAnsi="宋体" w:eastAsia="宋体" w:cs="宋体"/>
          <w:snapToGrid/>
          <w:color w:val="auto"/>
          <w:kern w:val="2"/>
          <w:sz w:val="24"/>
          <w:szCs w:val="24"/>
          <w:highlight w:val="none"/>
        </w:rPr>
        <w:t>分</w:t>
      </w:r>
      <w:r>
        <w:rPr>
          <w:rStyle w:val="78"/>
          <w:rFonts w:hint="eastAsia" w:ascii="宋体" w:hAnsi="宋体" w:eastAsia="宋体" w:cs="宋体"/>
          <w:bCs/>
          <w:snapToGrid/>
          <w:color w:val="auto"/>
          <w:kern w:val="2"/>
          <w:sz w:val="24"/>
          <w:szCs w:val="24"/>
          <w:highlight w:val="none"/>
        </w:rPr>
        <w:t>00秒</w:t>
      </w:r>
      <w:r>
        <w:rPr>
          <w:rStyle w:val="78"/>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w:t>
      </w:r>
      <w:bookmarkStart w:id="405" w:name="_GoBack"/>
      <w:bookmarkEnd w:id="405"/>
      <w:r>
        <w:rPr>
          <w:rFonts w:hint="eastAsia" w:ascii="宋体" w:hAnsi="宋体" w:cs="宋体"/>
          <w:bCs/>
          <w:color w:val="auto"/>
          <w:sz w:val="24"/>
          <w:highlight w:val="none"/>
        </w:rPr>
        <w:t>）前</w:t>
      </w:r>
      <w:r>
        <w:rPr>
          <w:rFonts w:hint="eastAsia" w:ascii="宋体" w:hAnsi="宋体" w:cs="宋体"/>
          <w:color w:val="auto"/>
          <w:sz w:val="24"/>
          <w:highlight w:val="none"/>
        </w:rPr>
        <w:t>递交（上传）投标文件。</w:t>
      </w:r>
    </w:p>
    <w:p w14:paraId="5CB73610">
      <w:pPr>
        <w:spacing w:line="360" w:lineRule="auto"/>
        <w:rPr>
          <w:rFonts w:ascii="宋体" w:hAnsi="宋体" w:cs="宋体"/>
          <w:b/>
          <w:color w:val="auto"/>
          <w:sz w:val="24"/>
          <w:highlight w:val="none"/>
        </w:rPr>
      </w:pPr>
      <w:r>
        <w:rPr>
          <w:rFonts w:hint="eastAsia" w:ascii="宋体" w:hAnsi="宋体" w:cs="宋体"/>
          <w:b/>
          <w:color w:val="auto"/>
          <w:sz w:val="24"/>
          <w:highlight w:val="none"/>
        </w:rPr>
        <w:t>一、项目基本情况</w:t>
      </w:r>
    </w:p>
    <w:p w14:paraId="62829D64">
      <w:pPr>
        <w:spacing w:line="360" w:lineRule="auto"/>
        <w:ind w:firstLine="480"/>
        <w:rPr>
          <w:rFonts w:hint="eastAsia" w:ascii="宋体" w:hAnsi="宋体" w:cs="宋体"/>
          <w:b/>
          <w:color w:val="auto"/>
          <w:sz w:val="24"/>
          <w:highlight w:val="none"/>
          <w:u w:val="none"/>
          <w:lang w:val="en-US" w:eastAsia="zh-CN"/>
        </w:rPr>
      </w:pPr>
      <w:r>
        <w:rPr>
          <w:rFonts w:hint="eastAsia" w:ascii="宋体" w:hAnsi="宋体" w:cs="宋体"/>
          <w:b/>
          <w:color w:val="auto"/>
          <w:sz w:val="24"/>
          <w:highlight w:val="none"/>
        </w:rPr>
        <w:t>项目编号：</w:t>
      </w:r>
      <w:r>
        <w:rPr>
          <w:rFonts w:hint="eastAsia" w:ascii="宋体" w:hAnsi="宋体" w:cs="宋体"/>
          <w:b/>
          <w:color w:val="auto"/>
          <w:sz w:val="24"/>
          <w:highlight w:val="none"/>
          <w:u w:val="single"/>
          <w:lang w:val="en-US" w:eastAsia="zh-CN"/>
        </w:rPr>
        <w:t>TC259Y060</w:t>
      </w:r>
      <w:r>
        <w:rPr>
          <w:rFonts w:hint="eastAsia" w:ascii="宋体" w:hAnsi="宋体" w:cs="宋体"/>
          <w:b/>
          <w:color w:val="auto"/>
          <w:sz w:val="24"/>
          <w:highlight w:val="none"/>
          <w:u w:val="none"/>
          <w:lang w:val="en-US" w:eastAsia="zh-CN"/>
        </w:rPr>
        <w:t xml:space="preserve"> </w:t>
      </w:r>
    </w:p>
    <w:p w14:paraId="2BC5E27B">
      <w:pPr>
        <w:spacing w:line="360" w:lineRule="auto"/>
        <w:ind w:firstLine="480"/>
        <w:rPr>
          <w:rFonts w:hint="eastAsia" w:ascii="宋体" w:hAnsi="宋体" w:eastAsia="宋体" w:cs="宋体"/>
          <w:color w:val="auto"/>
          <w:sz w:val="24"/>
          <w:highlight w:val="none"/>
          <w:lang w:eastAsia="zh-CN"/>
        </w:rPr>
      </w:pPr>
      <w:r>
        <w:rPr>
          <w:rFonts w:hint="eastAsia" w:ascii="宋体" w:hAnsi="宋体" w:cs="宋体"/>
          <w:b/>
          <w:color w:val="auto"/>
          <w:sz w:val="24"/>
          <w:highlight w:val="none"/>
        </w:rPr>
        <w:t>项目名称：</w:t>
      </w:r>
      <w:r>
        <w:rPr>
          <w:rFonts w:hint="eastAsia" w:ascii="宋体" w:hAnsi="宋体" w:cs="宋体"/>
          <w:color w:val="auto"/>
          <w:sz w:val="24"/>
          <w:highlight w:val="none"/>
          <w:lang w:eastAsia="zh-CN"/>
        </w:rPr>
        <w:t>宁波甬江隧道变形观测及管顶水深测量项目（2025-2028年）</w:t>
      </w:r>
    </w:p>
    <w:p w14:paraId="2D20D102">
      <w:pPr>
        <w:spacing w:line="360" w:lineRule="auto"/>
        <w:ind w:firstLine="480"/>
        <w:rPr>
          <w:rFonts w:hint="eastAsia" w:ascii="宋体" w:hAnsi="宋体" w:cs="宋体"/>
          <w:color w:val="auto"/>
          <w:sz w:val="24"/>
          <w:highlight w:val="none"/>
          <w:lang w:val="en-US" w:eastAsia="zh-CN"/>
        </w:rPr>
      </w:pPr>
      <w:r>
        <w:rPr>
          <w:rFonts w:hint="eastAsia" w:ascii="宋体" w:hAnsi="宋体" w:cs="宋体"/>
          <w:b/>
          <w:color w:val="auto"/>
          <w:sz w:val="24"/>
          <w:highlight w:val="none"/>
        </w:rPr>
        <w:t>预算金额（元）：</w:t>
      </w:r>
      <w:r>
        <w:rPr>
          <w:rFonts w:hint="eastAsia" w:ascii="宋体" w:hAnsi="宋体" w:cs="宋体"/>
          <w:color w:val="auto"/>
          <w:sz w:val="24"/>
          <w:highlight w:val="none"/>
          <w:lang w:eastAsia="zh-CN"/>
        </w:rPr>
        <w:t xml:space="preserve"> </w:t>
      </w:r>
      <w:r>
        <w:rPr>
          <w:rFonts w:hint="eastAsia" w:ascii="宋体" w:hAnsi="宋体" w:cs="宋体"/>
          <w:color w:val="auto"/>
          <w:sz w:val="24"/>
          <w:highlight w:val="none"/>
          <w:lang w:val="en-US" w:eastAsia="zh-CN"/>
        </w:rPr>
        <w:t>550000元/年；</w:t>
      </w:r>
      <w:r>
        <w:rPr>
          <w:rFonts w:hint="eastAsia" w:ascii="宋体" w:hAnsi="宋体" w:cs="宋体"/>
          <w:color w:val="auto"/>
          <w:sz w:val="24"/>
          <w:highlight w:val="none"/>
          <w:lang w:eastAsia="zh-CN"/>
        </w:rPr>
        <w:t>1650000</w:t>
      </w:r>
      <w:r>
        <w:rPr>
          <w:rFonts w:hint="eastAsia" w:ascii="宋体" w:hAnsi="宋体" w:cs="宋体"/>
          <w:color w:val="auto"/>
          <w:sz w:val="24"/>
          <w:highlight w:val="none"/>
          <w:lang w:val="en-US" w:eastAsia="zh-CN"/>
        </w:rPr>
        <w:t>元/三年；</w:t>
      </w:r>
      <w:r>
        <w:rPr>
          <w:rFonts w:hint="eastAsia" w:ascii="宋体" w:hAnsi="宋体" w:cs="宋体"/>
          <w:color w:val="auto"/>
          <w:sz w:val="24"/>
          <w:highlight w:val="none"/>
          <w:lang w:eastAsia="zh-CN"/>
        </w:rPr>
        <w:t xml:space="preserve">      </w:t>
      </w:r>
    </w:p>
    <w:p w14:paraId="2ABDD539">
      <w:pPr>
        <w:spacing w:line="360" w:lineRule="auto"/>
        <w:ind w:firstLine="480"/>
        <w:rPr>
          <w:rFonts w:hint="eastAsia"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color w:val="auto"/>
          <w:sz w:val="24"/>
          <w:highlight w:val="none"/>
          <w:lang w:eastAsia="zh-CN"/>
        </w:rPr>
        <w:t xml:space="preserve"> </w:t>
      </w:r>
      <w:r>
        <w:rPr>
          <w:rFonts w:hint="eastAsia" w:ascii="宋体" w:hAnsi="宋体" w:cs="宋体"/>
          <w:color w:val="auto"/>
          <w:sz w:val="24"/>
          <w:highlight w:val="none"/>
          <w:lang w:val="en-US" w:eastAsia="zh-CN"/>
        </w:rPr>
        <w:t>550000元/年；</w:t>
      </w:r>
      <w:r>
        <w:rPr>
          <w:rFonts w:hint="eastAsia" w:ascii="宋体" w:hAnsi="宋体" w:cs="宋体"/>
          <w:color w:val="auto"/>
          <w:sz w:val="24"/>
          <w:highlight w:val="none"/>
          <w:lang w:eastAsia="zh-CN"/>
        </w:rPr>
        <w:t>1650000</w:t>
      </w:r>
      <w:r>
        <w:rPr>
          <w:rFonts w:hint="eastAsia" w:ascii="宋体" w:hAnsi="宋体" w:cs="宋体"/>
          <w:color w:val="auto"/>
          <w:sz w:val="24"/>
          <w:highlight w:val="none"/>
          <w:lang w:val="en-US" w:eastAsia="zh-CN"/>
        </w:rPr>
        <w:t>元/三年；</w:t>
      </w:r>
    </w:p>
    <w:p w14:paraId="0213A973">
      <w:pPr>
        <w:spacing w:line="360" w:lineRule="auto"/>
        <w:ind w:firstLine="480"/>
        <w:rPr>
          <w:rFonts w:ascii="宋体" w:hAnsi="宋体" w:cs="宋体"/>
          <w:b/>
          <w:bCs/>
          <w:snapToGrid w:val="0"/>
          <w:color w:val="auto"/>
          <w:kern w:val="28"/>
          <w:sz w:val="24"/>
          <w:szCs w:val="20"/>
          <w:highlight w:val="none"/>
        </w:rPr>
      </w:pPr>
      <w:r>
        <w:rPr>
          <w:rFonts w:hint="eastAsia" w:ascii="宋体" w:hAnsi="宋体" w:cs="宋体"/>
          <w:b/>
          <w:bCs/>
          <w:snapToGrid w:val="0"/>
          <w:color w:val="auto"/>
          <w:kern w:val="28"/>
          <w:sz w:val="24"/>
          <w:szCs w:val="20"/>
          <w:highlight w:val="none"/>
        </w:rPr>
        <w:t>采购需求：</w:t>
      </w:r>
    </w:p>
    <w:p w14:paraId="4885F667">
      <w:pPr>
        <w:spacing w:line="360" w:lineRule="auto"/>
        <w:ind w:left="210" w:leftChars="100" w:firstLine="480"/>
        <w:rPr>
          <w:rFonts w:hint="eastAsia" w:ascii="宋体" w:hAnsi="宋体" w:eastAsia="宋体" w:cs="宋体"/>
          <w:snapToGrid w:val="0"/>
          <w:color w:val="auto"/>
          <w:kern w:val="28"/>
          <w:sz w:val="24"/>
          <w:szCs w:val="20"/>
          <w:highlight w:val="none"/>
          <w:lang w:eastAsia="zh-CN"/>
        </w:rPr>
      </w:pPr>
      <w:r>
        <w:rPr>
          <w:rFonts w:hint="eastAsia" w:ascii="宋体" w:hAnsi="宋体" w:cs="宋体"/>
          <w:snapToGrid w:val="0"/>
          <w:color w:val="auto"/>
          <w:kern w:val="28"/>
          <w:sz w:val="24"/>
          <w:szCs w:val="20"/>
          <w:highlight w:val="none"/>
        </w:rPr>
        <w:t>标项名称：</w:t>
      </w:r>
      <w:r>
        <w:rPr>
          <w:rFonts w:hint="eastAsia" w:ascii="宋体" w:hAnsi="宋体" w:cs="宋体"/>
          <w:color w:val="auto"/>
          <w:sz w:val="24"/>
          <w:highlight w:val="none"/>
          <w:lang w:eastAsia="zh-CN"/>
        </w:rPr>
        <w:t>宁波甬江隧道变形观测及管顶水深测量项目（2025-2028年）</w:t>
      </w:r>
    </w:p>
    <w:p w14:paraId="3C33C9FC">
      <w:pPr>
        <w:spacing w:line="360" w:lineRule="auto"/>
        <w:ind w:left="210" w:leftChars="100"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数量：1项</w:t>
      </w:r>
    </w:p>
    <w:p w14:paraId="169754B3">
      <w:pPr>
        <w:pStyle w:val="7"/>
        <w:spacing w:line="360" w:lineRule="auto"/>
        <w:ind w:left="210" w:leftChars="100" w:firstLine="480"/>
        <w:rPr>
          <w:rFonts w:hAnsi="宋体" w:cs="宋体"/>
          <w:bCs/>
          <w:snapToGrid/>
          <w:color w:val="auto"/>
          <w:kern w:val="2"/>
          <w:sz w:val="24"/>
          <w:szCs w:val="24"/>
          <w:highlight w:val="none"/>
        </w:rPr>
      </w:pPr>
      <w:r>
        <w:rPr>
          <w:rFonts w:hint="eastAsia" w:hAnsi="宋体" w:cs="宋体"/>
          <w:color w:val="auto"/>
          <w:sz w:val="24"/>
          <w:highlight w:val="none"/>
        </w:rPr>
        <w:t>简要规格描述或项目基本概况介绍、用途</w:t>
      </w:r>
      <w:r>
        <w:rPr>
          <w:rFonts w:hint="eastAsia" w:asciiTheme="minorEastAsia" w:hAnsiTheme="minorEastAsia" w:eastAsiaTheme="minorEastAsia"/>
          <w:snapToGrid/>
          <w:color w:val="auto"/>
          <w:kern w:val="2"/>
          <w:sz w:val="24"/>
          <w:szCs w:val="24"/>
          <w:highlight w:val="none"/>
        </w:rPr>
        <w:t>：</w:t>
      </w:r>
      <w:r>
        <w:rPr>
          <w:rFonts w:hint="eastAsia" w:ascii="宋体" w:hAnsi="宋体" w:cs="宋体"/>
          <w:color w:val="auto"/>
          <w:sz w:val="24"/>
          <w:highlight w:val="none"/>
          <w:lang w:eastAsia="zh-CN"/>
        </w:rPr>
        <w:t>对宁波甬江隧道进行位移、沉降观测、测绘及管顶水深测量</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76D6B2CC">
      <w:pPr>
        <w:pStyle w:val="132"/>
        <w:ind w:firstLine="482"/>
        <w:outlineLvl w:val="2"/>
        <w:rPr>
          <w:rFonts w:ascii="宋体" w:hAnsi="宋体" w:cs="宋体"/>
          <w:color w:val="auto"/>
          <w:highlight w:val="none"/>
        </w:rPr>
      </w:pPr>
      <w:r>
        <w:rPr>
          <w:rFonts w:hint="eastAsia" w:ascii="宋体" w:hAnsi="宋体" w:cs="宋体"/>
          <w:b/>
          <w:color w:val="auto"/>
          <w:highlight w:val="none"/>
        </w:rPr>
        <w:t>合同履</w:t>
      </w:r>
      <w:r>
        <w:rPr>
          <w:rFonts w:hint="eastAsia" w:ascii="宋体" w:hAnsi="宋体" w:cs="宋体"/>
          <w:b/>
          <w:color w:val="auto"/>
          <w:highlight w:val="none"/>
        </w:rPr>
        <w:t>约期限：</w:t>
      </w:r>
      <w:r>
        <w:rPr>
          <w:rFonts w:hint="eastAsia" w:ascii="宋体" w:hAnsi="宋体" w:cs="宋体"/>
          <w:bCs/>
          <w:color w:val="auto"/>
          <w:highlight w:val="none"/>
        </w:rPr>
        <w:t>自合同签订之日起</w:t>
      </w:r>
      <w:r>
        <w:rPr>
          <w:rFonts w:hint="eastAsia" w:ascii="宋体" w:hAnsi="宋体" w:cs="宋体"/>
          <w:color w:val="auto"/>
          <w:sz w:val="24"/>
          <w:highlight w:val="none"/>
          <w:lang w:val="en-US" w:eastAsia="zh-CN"/>
        </w:rPr>
        <w:t>三年</w:t>
      </w:r>
      <w:r>
        <w:rPr>
          <w:rFonts w:hint="eastAsia" w:ascii="宋体" w:hAnsi="宋体" w:cs="宋体"/>
          <w:bCs/>
          <w:color w:val="auto"/>
          <w:highlight w:val="none"/>
        </w:rPr>
        <w:t>。</w:t>
      </w:r>
    </w:p>
    <w:p w14:paraId="5D213D41">
      <w:pPr>
        <w:pStyle w:val="7"/>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441836950"/>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MS Gothic" w:hAnsi="MS Gothic" w:eastAsia="宋体" w:cs="宋体"/>
              <w:snapToGrid w:val="0"/>
              <w:color w:val="auto"/>
              <w:kern w:val="0"/>
              <w:sz w:val="24"/>
              <w:szCs w:val="20"/>
              <w:highlight w:val="none"/>
              <w:lang w:val="en-US" w:eastAsia="zh-CN" w:bidi="ar-SA"/>
            </w:rPr>
            <w:t>☐</w:t>
          </w:r>
        </w:sdtContent>
      </w:sdt>
      <w:r>
        <w:rPr>
          <w:rFonts w:hint="eastAsia" w:hAnsi="宋体" w:cs="宋体"/>
          <w:b/>
          <w:color w:val="auto"/>
          <w:sz w:val="24"/>
          <w:highlight w:val="none"/>
        </w:rPr>
        <w:t>是；</w:t>
      </w:r>
      <w:sdt>
        <w:sdtPr>
          <w:rPr>
            <w:rFonts w:hAnsi="宋体" w:cs="宋体"/>
            <w:color w:val="auto"/>
            <w:kern w:val="0"/>
            <w:sz w:val="24"/>
            <w:highlight w:val="none"/>
          </w:rPr>
          <w:id w:val="-1591624199"/>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ascii="Wingdings" w:hAnsi="Wingdings" w:eastAsia="宋体" w:cs="Segoe UI Symbol"/>
              <w:snapToGrid w:val="0"/>
              <w:color w:val="auto"/>
              <w:kern w:val="0"/>
              <w:sz w:val="24"/>
              <w:szCs w:val="20"/>
              <w:highlight w:val="none"/>
              <w:lang w:val="en-US" w:eastAsia="zh-CN" w:bidi="ar-SA"/>
            </w:rPr>
            <w:t>þ</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0CFF2FA0">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05DAAE44">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2C43B0E9">
      <w:pPr>
        <w:spacing w:line="360" w:lineRule="auto"/>
        <w:ind w:firstLine="480"/>
        <w:rPr>
          <w:rFonts w:hint="eastAsia"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.落实政府采购政策需满足的资格要求：</w:t>
      </w:r>
    </w:p>
    <w:p w14:paraId="3E945382">
      <w:pPr>
        <w:spacing w:line="360" w:lineRule="auto"/>
        <w:ind w:firstLine="480"/>
        <w:rPr>
          <w:rFonts w:ascii="宋体" w:hAnsi="宋体" w:cs="宋体"/>
          <w:color w:val="auto"/>
          <w:sz w:val="24"/>
          <w:highlight w:val="none"/>
        </w:rPr>
      </w:pPr>
      <w:sdt>
        <w:sdtPr>
          <w:rPr>
            <w:rFonts w:hint="eastAsia" w:ascii="宋体" w:hAnsi="宋体" w:cs="宋体"/>
            <w:color w:val="auto"/>
            <w:kern w:val="0"/>
            <w:sz w:val="24"/>
            <w:highlight w:val="none"/>
          </w:rPr>
          <w:id w:val="-102470430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48A8F4CB">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333685401"/>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ascii="宋体" w:hAnsi="宋体" w:cs="宋体"/>
          <w:color w:val="auto"/>
          <w:sz w:val="24"/>
          <w:highlight w:val="none"/>
        </w:rPr>
        <w:t>服务全部由符合政策要求的中小企业承接，提供中小企业声明函；</w:t>
      </w:r>
    </w:p>
    <w:p w14:paraId="2B07C7BE">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3.本项目的特定资格要求：具有工程勘察综合资质或工程勘察专业（工程测量）乙级及以上资质或省级自然资源厅核发的工程测量乙级及以上资质；</w:t>
      </w:r>
    </w:p>
    <w:p w14:paraId="7A68474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75FA37DF">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0A690D4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b/>
          <w:color w:val="auto"/>
          <w:sz w:val="24"/>
          <w:highlight w:val="none"/>
        </w:rPr>
        <w:t>：</w:t>
      </w:r>
      <w:r>
        <w:rPr>
          <w:rFonts w:hint="eastAsia" w:ascii="宋体" w:hAnsi="宋体" w:cs="宋体"/>
          <w:color w:val="auto"/>
          <w:sz w:val="24"/>
          <w:highlight w:val="none"/>
          <w:u w:val="single"/>
          <w:lang w:eastAsia="zh-CN"/>
        </w:rPr>
        <w:t>2025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日</w:t>
      </w:r>
      <w:r>
        <w:rPr>
          <w:rFonts w:hint="eastAsia" w:ascii="宋体" w:hAnsi="宋体" w:cs="宋体"/>
          <w:color w:val="auto"/>
          <w:sz w:val="24"/>
          <w:highlight w:val="none"/>
        </w:rPr>
        <w:t>至</w:t>
      </w:r>
      <w:r>
        <w:rPr>
          <w:rFonts w:hint="eastAsia" w:ascii="宋体" w:hAnsi="宋体" w:cs="宋体"/>
          <w:color w:val="auto"/>
          <w:sz w:val="24"/>
          <w:highlight w:val="none"/>
          <w:u w:val="single"/>
          <w:lang w:eastAsia="zh-CN"/>
        </w:rPr>
        <w:t>2025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21</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448F95D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30DD7D5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5A0633F0">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6880CA43">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w:t>
      </w:r>
      <w:r>
        <w:rPr>
          <w:rFonts w:hint="eastAsia" w:ascii="宋体" w:hAnsi="宋体" w:cs="宋体"/>
          <w:b/>
          <w:color w:val="auto"/>
          <w:sz w:val="24"/>
          <w:highlight w:val="none"/>
        </w:rPr>
        <w:t>、开标时间和地点</w:t>
      </w:r>
    </w:p>
    <w:p w14:paraId="6F6CDFAD">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2025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8</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w:t>
      </w:r>
      <w:r>
        <w:rPr>
          <w:rFonts w:hint="eastAsia" w:ascii="宋体" w:hAnsi="宋体" w:cs="宋体"/>
          <w:color w:val="auto"/>
          <w:sz w:val="24"/>
          <w:highlight w:val="none"/>
          <w:u w:val="single"/>
        </w:rPr>
        <w:t>0分00秒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5584B964">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宁波市镇海区公共资源交易中心（镇海区骆驼街道金华南路55号三楼开标室）；本项目通过“政府采购云平台（www.zcygov.cn）”实行在线制作并提交投标文件（电子投标）。 </w:t>
      </w:r>
    </w:p>
    <w:p w14:paraId="40A6B87C">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lang w:eastAsia="zh-CN"/>
        </w:rPr>
        <w:t>2025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8</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w:t>
      </w:r>
      <w:r>
        <w:rPr>
          <w:rFonts w:hint="eastAsia" w:ascii="宋体" w:hAnsi="宋体" w:cs="宋体"/>
          <w:color w:val="auto"/>
          <w:sz w:val="24"/>
          <w:highlight w:val="none"/>
          <w:u w:val="single"/>
        </w:rPr>
        <w:t xml:space="preserve">0分00秒 </w:t>
      </w:r>
      <w:r>
        <w:rPr>
          <w:rFonts w:hint="eastAsia" w:ascii="宋体" w:hAnsi="宋体" w:cs="宋体"/>
          <w:color w:val="auto"/>
          <w:sz w:val="24"/>
          <w:highlight w:val="none"/>
        </w:rPr>
        <w:t>（北京时间）</w:t>
      </w:r>
    </w:p>
    <w:p w14:paraId="32C2BB6A">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宁波市镇海区公共资源交易中心（镇海区骆驼街道金华南路55号三楼开标室）；本项目通过“政府采购云平台（www.zcygov.cn）”实行在线制作并提交投标文件（电子投标）。</w:t>
      </w:r>
    </w:p>
    <w:p w14:paraId="73F1813D">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0DB4021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7B9322D3">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7D25FFD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77D36CF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201C57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13C54B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4）本招标公告中二、申请人的资格要求：第一条中的“重大税收违法案件当事人名单”即为“重大税收违法失信主体”。</w:t>
      </w:r>
    </w:p>
    <w:p w14:paraId="5E5E323F">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2C1A692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7B1F405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称：宁波市镇海区交通运输管理中心  </w:t>
      </w:r>
    </w:p>
    <w:p w14:paraId="382C165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址：宁波市镇海区慈海北路1066号      </w:t>
      </w:r>
    </w:p>
    <w:p w14:paraId="13EA2703">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17CE916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rPr>
        <w:tab/>
      </w:r>
      <w:r>
        <w:rPr>
          <w:rFonts w:hint="eastAsia" w:ascii="宋体" w:hAnsi="宋体" w:cs="宋体"/>
          <w:color w:val="auto"/>
          <w:sz w:val="24"/>
          <w:highlight w:val="none"/>
        </w:rPr>
        <w:t xml:space="preserve">牛工 </w:t>
      </w:r>
    </w:p>
    <w:p w14:paraId="3613DAB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w:t>
      </w:r>
      <w:r>
        <w:rPr>
          <w:rFonts w:hint="eastAsia" w:ascii="宋体" w:hAnsi="宋体" w:cs="宋体"/>
          <w:color w:val="auto"/>
          <w:sz w:val="24"/>
          <w:highlight w:val="none"/>
        </w:rPr>
        <w:t>方式（询问）：0574-86265405</w:t>
      </w:r>
    </w:p>
    <w:p w14:paraId="2E5163D2">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质疑联系人：余老师</w:t>
      </w:r>
    </w:p>
    <w:p w14:paraId="302AB40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质疑联系方式：0574-86285219</w:t>
      </w:r>
    </w:p>
    <w:p w14:paraId="53E14AB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2A38CA76">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名    称：中招国际招标有限公司</w:t>
      </w:r>
    </w:p>
    <w:p w14:paraId="21710051">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地    址：宁波市江北区人民路189号6层</w:t>
      </w:r>
    </w:p>
    <w:p w14:paraId="4FAD6324">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w:t>
      </w:r>
    </w:p>
    <w:p w14:paraId="3ADF5288">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项目联系人（询问）：姜洁敏、</w:t>
      </w:r>
      <w:r>
        <w:rPr>
          <w:rFonts w:hint="eastAsia" w:ascii="宋体" w:hAnsi="宋体" w:cs="宋体"/>
          <w:color w:val="auto"/>
          <w:sz w:val="24"/>
          <w:highlight w:val="none"/>
          <w:lang w:val="en-US" w:eastAsia="zh-CN"/>
        </w:rPr>
        <w:t>余雪荣、</w:t>
      </w:r>
      <w:r>
        <w:rPr>
          <w:rFonts w:hint="eastAsia" w:ascii="宋体" w:hAnsi="宋体" w:cs="宋体"/>
          <w:color w:val="auto"/>
          <w:sz w:val="24"/>
          <w:highlight w:val="none"/>
        </w:rPr>
        <w:t xml:space="preserve">胡婷婷 </w:t>
      </w:r>
    </w:p>
    <w:p w14:paraId="2CEED86F">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项目联系方式（询问）：0574-87817296、18989311528</w:t>
      </w:r>
    </w:p>
    <w:p w14:paraId="14DA7DE7">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邮箱：jiangjiemin@cntcitc.com.cn</w:t>
      </w:r>
    </w:p>
    <w:p w14:paraId="1F7EDDCF">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质疑联系人：赖虹</w:t>
      </w:r>
    </w:p>
    <w:p w14:paraId="42BAC2E8">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质疑联系方式：0574-87818096</w:t>
      </w:r>
    </w:p>
    <w:p w14:paraId="602C13C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2E1F7728">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名 称：宁波市镇海区采购管理办公室</w:t>
      </w:r>
    </w:p>
    <w:p w14:paraId="784480B2">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地 址：宁波市镇海区骆驼街道民和路569号</w:t>
      </w:r>
    </w:p>
    <w:p w14:paraId="3DA24D78">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联系人：金老师</w:t>
      </w:r>
    </w:p>
    <w:p w14:paraId="6B33102E">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监督投诉电话：0574-89389666</w:t>
      </w:r>
    </w:p>
    <w:p w14:paraId="6C6B599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511F585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39A72087">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09AF3E5D">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w:t>
      </w:r>
      <w:r>
        <w:rPr>
          <w:rFonts w:hint="eastAsia" w:ascii="宋体" w:hAnsi="宋体" w:cs="宋体"/>
          <w:b/>
          <w:color w:val="auto"/>
          <w:sz w:val="36"/>
          <w:szCs w:val="20"/>
          <w:highlight w:val="none"/>
          <w:lang w:eastAsia="zh-CN"/>
        </w:rPr>
        <w:t>供应商</w:t>
      </w:r>
      <w:r>
        <w:rPr>
          <w:rFonts w:hint="eastAsia" w:ascii="宋体" w:hAnsi="宋体" w:cs="宋体"/>
          <w:b/>
          <w:color w:val="auto"/>
          <w:sz w:val="36"/>
          <w:szCs w:val="20"/>
          <w:highlight w:val="none"/>
        </w:rPr>
        <w:t>须知</w:t>
      </w:r>
      <w:bookmarkEnd w:id="9"/>
    </w:p>
    <w:p w14:paraId="0BCBA0D5">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4"/>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4D7F97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5E1F9BE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6F448B9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356A8E1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74B7C4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66347DF">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2E81F93">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26906FF7">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463CD5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23450B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0158151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AE170C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标项1：</w:t>
            </w:r>
          </w:p>
          <w:p w14:paraId="4C69CA35">
            <w:pPr>
              <w:snapToGrid w:val="0"/>
              <w:spacing w:line="360" w:lineRule="auto"/>
              <w:rPr>
                <w:color w:val="auto"/>
                <w:highlight w:val="none"/>
              </w:rPr>
            </w:pPr>
            <w:r>
              <w:rPr>
                <w:rFonts w:hint="eastAsia" w:ascii="宋体" w:hAnsi="宋体" w:cs="宋体"/>
                <w:color w:val="auto"/>
                <w:kern w:val="0"/>
                <w:sz w:val="24"/>
                <w:highlight w:val="none"/>
              </w:rPr>
              <w:t>标的：</w:t>
            </w:r>
            <w:r>
              <w:rPr>
                <w:rFonts w:hint="eastAsia" w:ascii="宋体" w:hAnsi="宋体" w:cs="宋体"/>
                <w:color w:val="auto"/>
                <w:kern w:val="0"/>
                <w:sz w:val="24"/>
                <w:highlight w:val="none"/>
                <w:u w:val="single"/>
                <w:lang w:eastAsia="zh-CN"/>
              </w:rPr>
              <w:t>宁波甬江隧道变形观测及管顶水深测量项目（2025-2028年）</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其他未列明行业</w:t>
            </w:r>
            <w:r>
              <w:rPr>
                <w:rFonts w:hint="eastAsia" w:ascii="宋体" w:hAnsi="宋体" w:cs="宋体"/>
                <w:color w:val="auto"/>
                <w:kern w:val="0"/>
                <w:sz w:val="24"/>
                <w:highlight w:val="none"/>
              </w:rPr>
              <w:t>；</w:t>
            </w:r>
          </w:p>
        </w:tc>
      </w:tr>
      <w:tr w14:paraId="226161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B972C7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26BA968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2D4C252">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06BBEF21">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288A02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B137601">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00A2189">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62F672A5">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147728692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lang w:eastAsia="zh-CN"/>
              </w:rPr>
              <w:t>管顶水深测量</w:t>
            </w:r>
            <w:r>
              <w:rPr>
                <w:rFonts w:hint="eastAsia" w:ascii="宋体" w:hAnsi="宋体" w:cs="宋体"/>
                <w:color w:val="auto"/>
                <w:sz w:val="24"/>
                <w:highlight w:val="none"/>
              </w:rPr>
              <w:t>工作分包</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分包单位须具有相应资质且经采购人书面同意</w:t>
            </w:r>
            <w:r>
              <w:rPr>
                <w:rFonts w:hint="eastAsia" w:ascii="宋体" w:hAnsi="宋体" w:cs="宋体"/>
                <w:color w:val="auto"/>
                <w:sz w:val="24"/>
                <w:highlight w:val="none"/>
              </w:rPr>
              <w:t>。</w:t>
            </w:r>
          </w:p>
          <w:p w14:paraId="6FF3E54A">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27633135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tc>
      </w:tr>
      <w:tr w14:paraId="7B5B31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A05143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18EE9AD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4E5499FF">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4D2689A2">
            <w:pPr>
              <w:spacing w:line="360" w:lineRule="auto"/>
              <w:rPr>
                <w:rFonts w:ascii="宋体" w:hAnsi="宋体" w:cs="宋体"/>
                <w:color w:val="auto"/>
                <w:sz w:val="24"/>
                <w:szCs w:val="20"/>
                <w:highlight w:val="none"/>
              </w:rPr>
            </w:pPr>
            <w:sdt>
              <w:sdtPr>
                <w:rPr>
                  <w:rFonts w:hint="eastAsia" w:ascii="宋体" w:hAnsi="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tc>
      </w:tr>
      <w:tr w14:paraId="55B542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032563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11D453F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73A284DE">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22A975AE">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1287FB8B">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0BF96CE6">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965F3AB">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3874B4AB">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180512F">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在上述时间内提供样品并按规定位置安装完毕。超过截止时间的，采购人或采购代理机构将不予接收，并将清场并封闭样品现场。</w:t>
            </w:r>
          </w:p>
          <w:p w14:paraId="30AAF99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63D7FCFE">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自理。</w:t>
            </w:r>
          </w:p>
        </w:tc>
      </w:tr>
      <w:tr w14:paraId="3F7EAB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679081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1AAC8097">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4392EF5D">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45DC0C64">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099716E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进行方案讲解演示。每个</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时间不超过</w:t>
            </w:r>
            <w:r>
              <w:rPr>
                <w:rFonts w:hint="eastAsia" w:ascii="宋体" w:hAnsi="宋体" w:cs="宋体"/>
                <w:color w:val="auto"/>
                <w:kern w:val="0"/>
                <w:sz w:val="24"/>
                <w:highlight w:val="none"/>
                <w:u w:val="single"/>
              </w:rPr>
              <w:t>20（编制时可根据项目情况进行调整）</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3（编制时可根据项目情况进行调整）</w:t>
            </w:r>
            <w:r>
              <w:rPr>
                <w:rFonts w:hint="eastAsia" w:ascii="宋体" w:hAnsi="宋体" w:cs="宋体"/>
                <w:color w:val="auto"/>
                <w:kern w:val="0"/>
                <w:sz w:val="24"/>
                <w:highlight w:val="none"/>
              </w:rPr>
              <w:t>人。讲解演示结束后按要求解答评标委员会提问。</w:t>
            </w:r>
          </w:p>
          <w:p w14:paraId="512981D3">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22A9A91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根据政采云平台操作要求做好准备工作，提前完善软硬件配置环境。</w:t>
            </w:r>
          </w:p>
          <w:p w14:paraId="429E7540">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自备。现场讲解演示人员进场时提供讲解人员名单（加盖公章或授权代表签名）及身份证明，否则不得讲解演示。</w:t>
            </w:r>
          </w:p>
          <w:p w14:paraId="21A56190">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自身原因导致无法演示或者演示效果不理想的，责任自负。因平台原因导致本项目方案讲解演示环节无法顺利开展，按照《浙江省政府采购项目电子交易管理暂行办法》相关规定执行。</w:t>
            </w:r>
          </w:p>
        </w:tc>
      </w:tr>
      <w:tr w14:paraId="4EA13B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6EEB7C1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77FD0AC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lang w:eastAsia="zh-CN"/>
              </w:rPr>
              <w:t>供应商</w:t>
            </w:r>
            <w:r>
              <w:rPr>
                <w:rFonts w:hint="eastAsia" w:ascii="宋体" w:hAnsi="宋体" w:cs="宋体"/>
                <w:b/>
                <w:color w:val="auto"/>
                <w:sz w:val="24"/>
                <w:highlight w:val="none"/>
              </w:rPr>
              <w:t>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7B169342">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6C3E7300">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供应商未提供有效的资格证明文件的，视为供应商不具备招标文件中规定的资格要求，投标无效。</w:t>
            </w:r>
          </w:p>
        </w:tc>
      </w:tr>
      <w:tr w14:paraId="2B4CC4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vMerge w:val="continue"/>
            <w:tcBorders>
              <w:left w:val="single" w:color="auto" w:sz="4" w:space="0"/>
              <w:bottom w:val="single" w:color="auto" w:sz="4" w:space="0"/>
              <w:right w:val="single" w:color="auto" w:sz="4" w:space="0"/>
            </w:tcBorders>
            <w:vAlign w:val="center"/>
          </w:tcPr>
          <w:p w14:paraId="19233C4C">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6325AF66">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09C77815">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154211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blHeader/>
        </w:trPr>
        <w:tc>
          <w:tcPr>
            <w:tcW w:w="629" w:type="dxa"/>
            <w:tcBorders>
              <w:top w:val="single" w:color="auto" w:sz="4" w:space="0"/>
              <w:left w:val="single" w:color="000000" w:sz="8" w:space="0"/>
              <w:bottom w:val="single" w:color="auto" w:sz="4" w:space="0"/>
              <w:right w:val="single" w:color="000000" w:sz="2" w:space="0"/>
            </w:tcBorders>
            <w:vAlign w:val="center"/>
          </w:tcPr>
          <w:p w14:paraId="0A5DDD41">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30DBF259">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27E7B9B2">
            <w:pPr>
              <w:snapToGrid w:val="0"/>
              <w:spacing w:line="360" w:lineRule="auto"/>
              <w:ind w:firstLine="240" w:firstLineChars="1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lang w:val="zh-CN"/>
              </w:rPr>
              <w:t>工程量清单中的每一子目须填入单价或价格，且只允许有一个报价。</w:t>
            </w:r>
          </w:p>
          <w:p w14:paraId="7E933502">
            <w:pPr>
              <w:snapToGrid w:val="0"/>
              <w:spacing w:line="360" w:lineRule="auto"/>
              <w:ind w:firstLine="240" w:firstLineChars="1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lang w:val="zh-CN"/>
              </w:rPr>
              <w:t>除非合同另有规定，工程量清单中有标价的单价和总额价均已包括了为实施和完成合同工程所需的劳务、材料、机械、质检（自检）、安装、缺陷修复、管理、保险、税费、利润等费用，以及合同明示或暗示的所有责任、义务和一般风险。</w:t>
            </w:r>
          </w:p>
          <w:p w14:paraId="6A0EA0C9">
            <w:pPr>
              <w:snapToGrid w:val="0"/>
              <w:spacing w:line="360" w:lineRule="auto"/>
              <w:ind w:firstLine="240" w:firstLineChars="1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lang w:val="zh-CN"/>
              </w:rPr>
              <w:t>工程量清单中供应商没有填入单价或价格的子目，其费用视为已分摊在工程量清单中其它相关子目的单价或价格之中。承包人必须按监理人指令完成工程量清单中未填入单价或价格的子目，但不能得到结算与支付。</w:t>
            </w:r>
          </w:p>
          <w:p w14:paraId="614AB8E3">
            <w:pPr>
              <w:snapToGrid w:val="0"/>
              <w:spacing w:line="360" w:lineRule="auto"/>
              <w:ind w:firstLine="240" w:firstLineChars="1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lang w:val="zh-CN"/>
              </w:rPr>
              <w:t>、符合合同条款规定的全部费用应认为已被计入有标价的工程量清单所列各子目之中，未列子目不予计量的工作，其费用应视为已分摊在本合同工程的有关子目的单价或总额价之中。</w:t>
            </w:r>
          </w:p>
          <w:p w14:paraId="60C45143">
            <w:pPr>
              <w:snapToGrid w:val="0"/>
              <w:spacing w:line="360" w:lineRule="auto"/>
              <w:ind w:firstLine="240" w:firstLineChars="1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lang w:val="zh-CN"/>
              </w:rPr>
              <w:t>承包人用于本合同工程的各类装备的提供、运输、维护、拆卸、拼装等支付的费用，已包括在工程量清单的单价与总额价之中。</w:t>
            </w:r>
          </w:p>
          <w:p w14:paraId="605DE77B">
            <w:pPr>
              <w:snapToGrid w:val="0"/>
              <w:spacing w:line="360" w:lineRule="auto"/>
              <w:ind w:firstLine="240" w:firstLineChars="1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6、</w:t>
            </w:r>
            <w:r>
              <w:rPr>
                <w:rFonts w:hint="eastAsia" w:ascii="宋体" w:hAnsi="宋体" w:cs="宋体"/>
                <w:color w:val="auto"/>
                <w:kern w:val="0"/>
                <w:sz w:val="24"/>
                <w:highlight w:val="none"/>
                <w:lang w:val="zh-CN"/>
              </w:rPr>
              <w:t>工程量清单中各项金额均以人民币（元）结算。</w:t>
            </w:r>
          </w:p>
          <w:p w14:paraId="5A5DE1D4">
            <w:pPr>
              <w:snapToGrid w:val="0"/>
              <w:spacing w:line="360" w:lineRule="auto"/>
              <w:ind w:firstLine="240" w:firstLineChars="1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投标报价出现下列情形的，投标无效：</w:t>
            </w:r>
          </w:p>
          <w:p w14:paraId="3B137B21">
            <w:pPr>
              <w:snapToGrid w:val="0"/>
              <w:spacing w:line="360" w:lineRule="auto"/>
              <w:ind w:firstLine="240" w:firstLineChars="1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▲投标文件出现不是唯一的、有选择性投标报价的；</w:t>
            </w:r>
          </w:p>
          <w:p w14:paraId="396CC531">
            <w:pPr>
              <w:snapToGrid w:val="0"/>
              <w:spacing w:line="360" w:lineRule="auto"/>
              <w:ind w:firstLine="240" w:firstLineChars="1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▲投标报价高于本项目采购预算或者最高限价的;</w:t>
            </w:r>
          </w:p>
          <w:p w14:paraId="0DD713D4">
            <w:pPr>
              <w:snapToGrid w:val="0"/>
              <w:spacing w:line="360" w:lineRule="auto"/>
              <w:ind w:firstLine="240" w:firstLineChars="1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▲报价明显低于其他通过符合性审查供应商的报价，有可能影响产品质量或者不能诚信履约的，未能按要求提供书面说明或者提交相关证明材料，不能证明其报价合理性的;</w:t>
            </w:r>
          </w:p>
          <w:p w14:paraId="19F1D3F5">
            <w:pPr>
              <w:snapToGrid w:val="0"/>
              <w:spacing w:line="360" w:lineRule="auto"/>
              <w:ind w:firstLine="240" w:firstLineChars="1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▲《投标（开标）一览表》填写不完整或字迹不能辨认或有漏项的,经评标委员会认定属于重大偏差的；</w:t>
            </w:r>
          </w:p>
          <w:p w14:paraId="3AEA23F5">
            <w:pPr>
              <w:snapToGrid w:val="0"/>
              <w:spacing w:line="360" w:lineRule="auto"/>
              <w:ind w:firstLine="240" w:firstLineChars="100"/>
              <w:jc w:val="left"/>
              <w:rPr>
                <w:color w:val="auto"/>
                <w:highlight w:val="none"/>
              </w:rPr>
            </w:pPr>
            <w:r>
              <w:rPr>
                <w:rFonts w:hint="eastAsia" w:ascii="宋体" w:hAnsi="宋体" w:cs="宋体"/>
                <w:color w:val="auto"/>
                <w:kern w:val="0"/>
                <w:sz w:val="24"/>
                <w:highlight w:val="none"/>
                <w:lang w:val="zh-CN"/>
              </w:rPr>
              <w:t>▲供应商对根据修正原则修正后的报价不确认的。</w:t>
            </w:r>
          </w:p>
        </w:tc>
      </w:tr>
      <w:tr w14:paraId="508C23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right w:val="single" w:color="000000" w:sz="2" w:space="0"/>
            </w:tcBorders>
            <w:vAlign w:val="center"/>
          </w:tcPr>
          <w:p w14:paraId="1D746E2D">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0</w:t>
            </w:r>
          </w:p>
        </w:tc>
        <w:tc>
          <w:tcPr>
            <w:tcW w:w="1843" w:type="dxa"/>
            <w:tcBorders>
              <w:top w:val="single" w:color="000000" w:sz="8" w:space="0"/>
              <w:left w:val="single" w:color="000000" w:sz="2" w:space="0"/>
              <w:right w:val="single" w:color="000000" w:sz="8" w:space="0"/>
            </w:tcBorders>
            <w:vAlign w:val="center"/>
          </w:tcPr>
          <w:p w14:paraId="3FE8B4DC">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3034FDDF">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57A3C6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7205EAA">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1</w:t>
            </w:r>
          </w:p>
        </w:tc>
        <w:tc>
          <w:tcPr>
            <w:tcW w:w="1843" w:type="dxa"/>
            <w:tcBorders>
              <w:top w:val="single" w:color="000000" w:sz="8" w:space="0"/>
              <w:left w:val="single" w:color="000000" w:sz="2" w:space="0"/>
              <w:bottom w:val="single" w:color="000000" w:sz="8" w:space="0"/>
              <w:right w:val="single" w:color="000000" w:sz="8" w:space="0"/>
            </w:tcBorders>
            <w:vAlign w:val="center"/>
          </w:tcPr>
          <w:p w14:paraId="77393C1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备份投标文件送达时间、地点和签收人员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272E0C30">
            <w:pPr>
              <w:pStyle w:val="34"/>
              <w:spacing w:line="360" w:lineRule="auto"/>
              <w:rPr>
                <w:rFonts w:hAnsi="宋体" w:cs="宋体"/>
                <w:color w:val="auto"/>
                <w:sz w:val="24"/>
                <w:szCs w:val="24"/>
                <w:highlight w:val="none"/>
              </w:rPr>
            </w:pPr>
            <w:r>
              <w:rPr>
                <w:rFonts w:hint="eastAsia" w:hAnsi="宋体" w:cs="宋体"/>
                <w:color w:val="auto"/>
                <w:sz w:val="24"/>
                <w:highlight w:val="none"/>
              </w:rPr>
              <w:t>（1）</w:t>
            </w:r>
            <w:r>
              <w:rPr>
                <w:rFonts w:hint="eastAsia" w:hAnsi="宋体" w:cs="宋体"/>
                <w:color w:val="auto"/>
                <w:sz w:val="24"/>
                <w:szCs w:val="24"/>
                <w:highlight w:val="none"/>
              </w:rPr>
              <w:t>直接提交备份投标文件的：</w:t>
            </w:r>
          </w:p>
          <w:p w14:paraId="333747B8">
            <w:pPr>
              <w:pStyle w:val="34"/>
              <w:spacing w:line="360" w:lineRule="auto"/>
              <w:rPr>
                <w:rFonts w:hAnsi="宋体" w:cs="宋体"/>
                <w:color w:val="auto"/>
                <w:sz w:val="24"/>
                <w:szCs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szCs w:val="24"/>
                <w:highlight w:val="none"/>
                <w:u w:val="single"/>
              </w:rPr>
              <w:t>宁波市镇海区公共资源交易中心（镇海区骆驼街道金华南路55号三楼开标室）</w:t>
            </w:r>
            <w:r>
              <w:rPr>
                <w:rFonts w:hint="eastAsia" w:hAnsi="宋体" w:cs="宋体"/>
                <w:color w:val="auto"/>
                <w:sz w:val="24"/>
                <w:szCs w:val="24"/>
                <w:highlight w:val="none"/>
              </w:rPr>
              <w:t>。</w:t>
            </w:r>
          </w:p>
          <w:p w14:paraId="1110EF03">
            <w:pPr>
              <w:pStyle w:val="34"/>
              <w:spacing w:line="360" w:lineRule="auto"/>
              <w:rPr>
                <w:rFonts w:hAnsi="宋体" w:cs="宋体"/>
                <w:color w:val="auto"/>
                <w:sz w:val="24"/>
                <w:szCs w:val="24"/>
                <w:highlight w:val="none"/>
              </w:rPr>
            </w:pPr>
            <w:r>
              <w:rPr>
                <w:rFonts w:hint="eastAsia" w:hAnsi="宋体" w:cs="宋体"/>
                <w:color w:val="auto"/>
                <w:kern w:val="28"/>
                <w:sz w:val="24"/>
                <w:szCs w:val="24"/>
                <w:highlight w:val="none"/>
              </w:rPr>
              <w:t>（2）</w:t>
            </w:r>
            <w:r>
              <w:rPr>
                <w:rFonts w:hint="eastAsia" w:hAnsi="宋体" w:cs="宋体"/>
                <w:color w:val="auto"/>
                <w:sz w:val="24"/>
                <w:szCs w:val="24"/>
                <w:highlight w:val="none"/>
              </w:rPr>
              <w:t>以邮政快递方式递交备份投标文件的：</w:t>
            </w:r>
          </w:p>
          <w:p w14:paraId="3AA1D6FC">
            <w:pPr>
              <w:pStyle w:val="34"/>
              <w:spacing w:line="360" w:lineRule="auto"/>
              <w:rPr>
                <w:rFonts w:hAnsi="宋体" w:cs="宋体"/>
                <w:color w:val="auto"/>
                <w:kern w:val="28"/>
                <w:sz w:val="24"/>
                <w:szCs w:val="24"/>
                <w:highlight w:val="none"/>
              </w:rPr>
            </w:pPr>
            <w:r>
              <w:rPr>
                <w:rFonts w:hint="eastAsia" w:hAnsi="宋体" w:cs="宋体"/>
                <w:snapToGrid/>
                <w:color w:val="auto"/>
                <w:sz w:val="24"/>
                <w:szCs w:val="24"/>
                <w:highlight w:val="none"/>
              </w:rPr>
              <w:t>备份投标文件送达</w:t>
            </w:r>
            <w:r>
              <w:rPr>
                <w:rFonts w:hint="eastAsia" w:hAnsi="宋体" w:cs="宋体"/>
                <w:color w:val="auto"/>
                <w:sz w:val="24"/>
                <w:szCs w:val="24"/>
                <w:highlight w:val="none"/>
              </w:rPr>
              <w:t>截止时间：</w:t>
            </w:r>
            <w:r>
              <w:rPr>
                <w:rFonts w:hint="eastAsia" w:hAnsi="宋体" w:cs="宋体"/>
                <w:color w:val="auto"/>
                <w:sz w:val="24"/>
                <w:szCs w:val="24"/>
                <w:highlight w:val="none"/>
                <w:u w:val="single"/>
              </w:rPr>
              <w:t>开标时间前一个工作日的16:00止</w:t>
            </w:r>
            <w:r>
              <w:rPr>
                <w:rFonts w:hint="eastAsia" w:hAnsi="宋体" w:cs="宋体"/>
                <w:color w:val="auto"/>
                <w:sz w:val="24"/>
                <w:szCs w:val="24"/>
                <w:highlight w:val="none"/>
              </w:rPr>
              <w:t>。</w:t>
            </w:r>
          </w:p>
          <w:p w14:paraId="56CC5F65">
            <w:pPr>
              <w:pStyle w:val="34"/>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宁波市江北区人民路189号6层</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lang w:val="en-US" w:eastAsia="zh-CN"/>
              </w:rPr>
              <w:t>15258333532</w:t>
            </w:r>
            <w:r>
              <w:rPr>
                <w:rFonts w:hint="eastAsia" w:hAnsi="宋体" w:cs="宋体"/>
                <w:color w:val="auto"/>
                <w:sz w:val="24"/>
                <w:szCs w:val="24"/>
                <w:highlight w:val="none"/>
              </w:rPr>
              <w:t>。</w:t>
            </w:r>
            <w:r>
              <w:rPr>
                <w:rFonts w:hint="eastAsia" w:hAnsi="宋体" w:cs="宋体"/>
                <w:b/>
                <w:color w:val="auto"/>
                <w:sz w:val="24"/>
                <w:szCs w:val="24"/>
                <w:highlight w:val="none"/>
              </w:rPr>
              <w:t>采购人、采购代理机构不强制或变相强制</w:t>
            </w:r>
            <w:r>
              <w:rPr>
                <w:rFonts w:hint="eastAsia" w:hAnsi="宋体" w:cs="宋体"/>
                <w:b/>
                <w:color w:val="auto"/>
                <w:sz w:val="24"/>
                <w:szCs w:val="24"/>
                <w:highlight w:val="none"/>
                <w:lang w:eastAsia="zh-CN"/>
              </w:rPr>
              <w:t>供应商</w:t>
            </w:r>
            <w:r>
              <w:rPr>
                <w:rFonts w:hint="eastAsia" w:hAnsi="宋体" w:cs="宋体"/>
                <w:b/>
                <w:color w:val="auto"/>
                <w:sz w:val="24"/>
                <w:szCs w:val="24"/>
                <w:highlight w:val="none"/>
              </w:rPr>
              <w:t>提交备份投标文件。</w:t>
            </w:r>
          </w:p>
        </w:tc>
      </w:tr>
      <w:tr w14:paraId="0DF05F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61FED848">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12</w:t>
            </w:r>
          </w:p>
        </w:tc>
        <w:tc>
          <w:tcPr>
            <w:tcW w:w="1843" w:type="dxa"/>
            <w:vMerge w:val="restart"/>
            <w:tcBorders>
              <w:top w:val="single" w:color="000000" w:sz="8" w:space="0"/>
              <w:left w:val="single" w:color="000000" w:sz="2" w:space="0"/>
              <w:right w:val="single" w:color="000000" w:sz="8" w:space="0"/>
            </w:tcBorders>
            <w:vAlign w:val="center"/>
          </w:tcPr>
          <w:p w14:paraId="17D95AB8">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2827805B">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035113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14:paraId="535E9FCB">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bottom w:val="single" w:color="auto" w:sz="4" w:space="0"/>
              <w:right w:val="single" w:color="000000" w:sz="8" w:space="0"/>
            </w:tcBorders>
            <w:vAlign w:val="center"/>
          </w:tcPr>
          <w:p w14:paraId="1DA34B82">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auto" w:sz="4" w:space="0"/>
              <w:right w:val="single" w:color="000000" w:sz="8" w:space="0"/>
            </w:tcBorders>
            <w:vAlign w:val="center"/>
          </w:tcPr>
          <w:p w14:paraId="519CD9AA">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16336663"/>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1CB1AB2C">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232311894"/>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Gothic" w:hAnsi="MS Gothic" w:cs="Arial" w:eastAsiaTheme="minorEastAsia"/>
                    <w:color w:val="auto"/>
                    <w:kern w:val="0"/>
                    <w:sz w:val="24"/>
                    <w:highlight w:val="none"/>
                  </w:rPr>
                  <w:t>☐</w:t>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bl>
    <w:p w14:paraId="5E2A1FAB">
      <w:pPr>
        <w:snapToGrid w:val="0"/>
        <w:spacing w:line="360" w:lineRule="auto"/>
        <w:jc w:val="center"/>
        <w:rPr>
          <w:rFonts w:ascii="宋体" w:hAnsi="宋体" w:cs="宋体"/>
          <w:b/>
          <w:color w:val="auto"/>
          <w:sz w:val="32"/>
          <w:szCs w:val="20"/>
          <w:highlight w:val="none"/>
        </w:rPr>
      </w:pPr>
    </w:p>
    <w:p w14:paraId="7C51CAC5">
      <w:pPr>
        <w:pStyle w:val="25"/>
        <w:rPr>
          <w:color w:val="auto"/>
          <w:highlight w:val="none"/>
        </w:rPr>
      </w:pPr>
    </w:p>
    <w:bookmarkEnd w:id="10"/>
    <w:p w14:paraId="5BFF24F5">
      <w:pPr>
        <w:rPr>
          <w:rFonts w:hint="eastAsia" w:ascii="宋体" w:hAnsi="宋体" w:cs="宋体"/>
          <w:b/>
          <w:color w:val="auto"/>
          <w:sz w:val="32"/>
          <w:szCs w:val="20"/>
          <w:highlight w:val="none"/>
        </w:rPr>
      </w:pPr>
      <w:bookmarkStart w:id="11" w:name="第三部分"/>
      <w:bookmarkStart w:id="12" w:name="_Toc164416483"/>
      <w:r>
        <w:rPr>
          <w:rFonts w:hint="eastAsia" w:ascii="宋体" w:hAnsi="宋体" w:cs="宋体"/>
          <w:b/>
          <w:color w:val="auto"/>
          <w:sz w:val="32"/>
          <w:szCs w:val="20"/>
          <w:highlight w:val="none"/>
        </w:rPr>
        <w:br w:type="page"/>
      </w:r>
    </w:p>
    <w:p w14:paraId="1E231E93">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00731C44">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629FA01E">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7A2517C6">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719A7A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648BEB2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“采购代理机构”系指招标公告中载明的本项目的采购代理机构。</w:t>
      </w:r>
    </w:p>
    <w:p w14:paraId="1D6128D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”系指是指响应招标、参加投标竞争的法人、其他组织或者自然人。</w:t>
      </w:r>
    </w:p>
    <w:p w14:paraId="612EB64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7C6A2A4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509A349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2.6“电子交易平台”系指本项目政府采购活动所依托的政府采购云平台（https://www.zcygov.cn/）。</w:t>
      </w:r>
    </w:p>
    <w:p w14:paraId="086DB76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4B407E67">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704BFEC0">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65F39E50">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71C427E1">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须按招标文件要求提供相关产品认证证书。</w:t>
      </w:r>
      <w:r>
        <w:rPr>
          <w:rFonts w:hint="eastAsia" w:ascii="宋体" w:hAnsi="宋体" w:cs="宋体"/>
          <w:b/>
          <w:color w:val="auto"/>
          <w:sz w:val="24"/>
          <w:highlight w:val="none"/>
        </w:rPr>
        <w:t>▲采购人拟采购的产品属于政府强制采购的节能产品品目清单范围的，</w:t>
      </w:r>
      <w:r>
        <w:rPr>
          <w:rFonts w:hint="eastAsia" w:ascii="宋体" w:hAnsi="宋体" w:cs="宋体"/>
          <w:b/>
          <w:color w:val="auto"/>
          <w:sz w:val="24"/>
          <w:highlight w:val="none"/>
          <w:lang w:eastAsia="zh-CN"/>
        </w:rPr>
        <w:t>供应商</w:t>
      </w:r>
      <w:r>
        <w:rPr>
          <w:rFonts w:hint="eastAsia" w:ascii="宋体" w:hAnsi="宋体" w:cs="宋体"/>
          <w:b/>
          <w:color w:val="auto"/>
          <w:sz w:val="24"/>
          <w:highlight w:val="none"/>
        </w:rPr>
        <w:t>相应的投标产品未获得国家确定的认证机构出具的、处于有效期之内的节能产品认证证书的，投标无效。</w:t>
      </w:r>
    </w:p>
    <w:p w14:paraId="5689BF8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2742B4A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693CDA89">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3D7930A8">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406D02A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BB3B72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62E1B57B">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提供的货物、工程或者服务符合下列情形的，享受中小企业扶持政策：在服务采购项目中，服务由中小企业承接，即提供服务的人员为中小企业依照《中华人民共和国劳动合同法》订立劳动合同的从业人员。</w:t>
      </w:r>
    </w:p>
    <w:p w14:paraId="101590D6">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5B43718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464E2E5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3F4497A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3EE7F23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3.3.6可享受中小企业扶持政策的</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应按照招标文件格式要求提供《中小企业声明函》，</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提供的《中小企业声明函》与实际情况不符的，不享受中小企业扶持政策。声明内容不实的，属于提供虚假材料谋取中标、成交的，依法承担法律责任。</w:t>
      </w:r>
    </w:p>
    <w:p w14:paraId="3A57E5D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16B4A61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4BEBBBF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3.4.1 采购人优先采购被认定为首台套产品和“制造精品”的自主创新产品。</w:t>
      </w:r>
    </w:p>
    <w:p w14:paraId="65F99AA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3.4.2首台套产品被纳入《首台套产品推广应用指导目录》之日起</w:t>
      </w:r>
      <w:r>
        <w:rPr>
          <w:rFonts w:ascii="宋体" w:hAnsi="宋体" w:cs="宋体"/>
          <w:color w:val="auto"/>
          <w:sz w:val="24"/>
          <w:highlight w:val="none"/>
        </w:rPr>
        <w:t>3</w:t>
      </w:r>
      <w:r>
        <w:rPr>
          <w:rFonts w:hint="eastAsia" w:ascii="宋体" w:hAnsi="宋体" w:cs="宋体"/>
          <w:color w:val="auto"/>
          <w:sz w:val="24"/>
          <w:highlight w:val="none"/>
        </w:rPr>
        <w:t>年内，以及产品核心技术高于国内领先水平，并具有明晰自主知识产权的“制造精品”产品，自认定之日起2年内视同已具备相应销售业绩，参加政府采购活动时业绩分值为满分。</w:t>
      </w:r>
    </w:p>
    <w:p w14:paraId="5333BB09">
      <w:pPr>
        <w:spacing w:line="360" w:lineRule="auto"/>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72AF1821">
      <w:pPr>
        <w:spacing w:line="360" w:lineRule="auto"/>
        <w:ind w:firstLine="240" w:firstLineChars="1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p>
    <w:p w14:paraId="1714C74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F66770E">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4B39C5DA">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78C1ABE">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1DB1822">
      <w:pPr>
        <w:pStyle w:val="34"/>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35986AE5">
      <w:pPr>
        <w:pStyle w:val="34"/>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3F6D592C">
      <w:pPr>
        <w:pStyle w:val="7"/>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55888C21">
      <w:pPr>
        <w:pStyle w:val="34"/>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5150D429">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670F3AC1">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7D5049CA">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05FF112E">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5D52614D">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5C049DF1">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3ADBDB67">
      <w:pPr>
        <w:pStyle w:val="34"/>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1BCF3745">
      <w:pPr>
        <w:pStyle w:val="889"/>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7F21438F">
      <w:pPr>
        <w:pStyle w:val="889"/>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48C984D6">
      <w:pPr>
        <w:pStyle w:val="889"/>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649B31DC">
      <w:pPr>
        <w:pStyle w:val="889"/>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w:t>
      </w:r>
      <w:r>
        <w:rPr>
          <w:rFonts w:hint="eastAsia" w:asciiTheme="minorEastAsia" w:hAnsiTheme="minorEastAsia" w:eastAsiaTheme="minorEastAsia"/>
          <w:color w:val="auto"/>
          <w:highlight w:val="none"/>
        </w:rPr>
        <w:t>根据《浙江省财政厅关于进一步加强政府采购公平竞争打造最优营商环境的通知》（浙财采监〔</w:t>
      </w:r>
      <w:r>
        <w:rPr>
          <w:rFonts w:asciiTheme="minorEastAsia" w:hAnsiTheme="minorEastAsia" w:eastAsiaTheme="minorEastAsia"/>
          <w:color w:val="auto"/>
          <w:highlight w:val="none"/>
        </w:rPr>
        <w:t>2021〕</w:t>
      </w:r>
      <w:r>
        <w:rPr>
          <w:rFonts w:hint="eastAsia" w:asciiTheme="minorEastAsia" w:hAnsiTheme="minorEastAsia" w:eastAsiaTheme="minorEastAsia"/>
          <w:color w:val="auto"/>
          <w:highlight w:val="none"/>
        </w:rPr>
        <w:t>22</w:t>
      </w:r>
      <w:r>
        <w:rPr>
          <w:rFonts w:asciiTheme="minorEastAsia" w:hAnsiTheme="minorEastAsia" w:eastAsiaTheme="minorEastAsia"/>
          <w:color w:val="auto"/>
          <w:highlight w:val="none"/>
        </w:rPr>
        <w:t>号）</w:t>
      </w:r>
      <w:r>
        <w:rPr>
          <w:rFonts w:hint="eastAsia"/>
          <w:color w:val="auto"/>
          <w:highlight w:val="none"/>
        </w:rPr>
        <w:t>,采购人或者采购代理机构在质疑回复后5个工作日内，在浙江政府采购网的“其他公告”栏目公开质疑答复，答复内容应当完整。质疑函作为附件上传。</w:t>
      </w:r>
    </w:p>
    <w:p w14:paraId="6F6065E6">
      <w:pPr>
        <w:pStyle w:val="889"/>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6A2B2EB5">
      <w:pPr>
        <w:pStyle w:val="889"/>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532882FC">
      <w:pPr>
        <w:pStyle w:val="889"/>
        <w:snapToGrid w:val="0"/>
        <w:spacing w:after="240" w:afterAutospacing="0" w:line="360" w:lineRule="auto"/>
        <w:ind w:firstLine="400"/>
        <w:contextualSpacing/>
        <w:rPr>
          <w:color w:val="auto"/>
          <w:highlight w:val="none"/>
        </w:rPr>
      </w:pPr>
      <w:r>
        <w:rPr>
          <w:rFonts w:hint="eastAsia"/>
          <w:color w:val="auto"/>
          <w:highlight w:val="none"/>
        </w:rPr>
        <w:t>4.4.1质疑供应商对采购人、采购代理机构的答复不满意或者采购人、采购代理机构未在规定的时间内作出答复的，可以在答复期满后十五个工作日内向同级政府采购监督管理部门提出投诉。</w:t>
      </w:r>
    </w:p>
    <w:p w14:paraId="08887941">
      <w:pPr>
        <w:pStyle w:val="889"/>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17E95663">
      <w:pPr>
        <w:pStyle w:val="889"/>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4128713B">
      <w:pPr>
        <w:pStyle w:val="889"/>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47A93AB5">
      <w:pPr>
        <w:pStyle w:val="889"/>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6D9D0586">
      <w:pPr>
        <w:pStyle w:val="132"/>
        <w:snapToGrid w:val="0"/>
        <w:spacing w:before="0"/>
        <w:ind w:firstLine="360"/>
        <w:rPr>
          <w:rFonts w:ascii="宋体" w:hAnsi="宋体" w:cs="宋体"/>
          <w:color w:val="auto"/>
          <w:sz w:val="18"/>
          <w:szCs w:val="18"/>
          <w:highlight w:val="none"/>
        </w:rPr>
      </w:pPr>
    </w:p>
    <w:p w14:paraId="2EAB7DA8">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w:t>
      </w:r>
    </w:p>
    <w:p w14:paraId="440F1FDF">
      <w:pPr>
        <w:rPr>
          <w:rFonts w:ascii="宋体" w:hAnsi="宋体" w:cs="宋体"/>
          <w:b/>
          <w:color w:val="auto"/>
          <w:sz w:val="32"/>
          <w:szCs w:val="20"/>
          <w:highlight w:val="none"/>
        </w:rPr>
      </w:pPr>
      <w:r>
        <w:rPr>
          <w:rFonts w:hint="eastAsia" w:ascii="宋体" w:hAnsi="宋体" w:cs="宋体"/>
          <w:b/>
          <w:color w:val="auto"/>
          <w:sz w:val="32"/>
          <w:szCs w:val="20"/>
          <w:highlight w:val="none"/>
        </w:rPr>
        <w:br w:type="page"/>
      </w:r>
    </w:p>
    <w:p w14:paraId="2485DC84">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二、招标文件的构成、澄清、修改</w:t>
      </w:r>
    </w:p>
    <w:p w14:paraId="37129014">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73818FD6">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27D9983E">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64A86F32">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须知；</w:t>
      </w:r>
    </w:p>
    <w:p w14:paraId="4A3C1068">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2718AB32">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696BC92F">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10059D4C">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6F78D62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541CA39D">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2A957C8D">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w:t>
      </w:r>
      <w:r>
        <w:rPr>
          <w:rFonts w:hint="eastAsia" w:ascii="宋体" w:hAnsi="宋体" w:cs="宋体"/>
          <w:color w:val="auto"/>
          <w:highlight w:val="none"/>
          <w:lang w:eastAsia="zh-CN"/>
        </w:rPr>
        <w:t>供应商</w:t>
      </w:r>
      <w:r>
        <w:rPr>
          <w:rFonts w:hint="eastAsia" w:ascii="宋体" w:hAnsi="宋体" w:cs="宋体"/>
          <w:color w:val="auto"/>
          <w:highlight w:val="none"/>
        </w:rPr>
        <w:t>，若有问题需要澄清，应于投标截止时间前，以书面形式向采购代理机构提出。</w:t>
      </w:r>
    </w:p>
    <w:p w14:paraId="09ACB574">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6.2 采购代理机构对招标文件进行澄清或修改的，将同时通过电子交易平台通知已获取招标文件的潜在</w:t>
      </w:r>
      <w:r>
        <w:rPr>
          <w:rFonts w:hint="eastAsia" w:ascii="宋体" w:hAnsi="宋体" w:cs="宋体"/>
          <w:color w:val="auto"/>
          <w:highlight w:val="none"/>
          <w:lang w:eastAsia="zh-CN"/>
        </w:rPr>
        <w:t>供应商</w:t>
      </w:r>
      <w:r>
        <w:rPr>
          <w:rFonts w:hint="eastAsia" w:ascii="宋体" w:hAnsi="宋体" w:cs="宋体"/>
          <w:color w:val="auto"/>
          <w:highlight w:val="none"/>
        </w:rPr>
        <w:t>。依法应当公告的，将按规定公告，同时视情况延长投标截止时间和开标时间。该澄清或者修改的内容为招标文件的组成部分。</w:t>
      </w:r>
    </w:p>
    <w:p w14:paraId="24235024">
      <w:pPr>
        <w:pStyle w:val="25"/>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4EEAB740">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6B46E355">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25A96F73">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6B18EC8D">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461E9715">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现场考察或者召开开标前答疑会的，潜在</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按第二部分</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须知前附表的规定参加现场考察或者开标前答疑会。</w:t>
      </w:r>
    </w:p>
    <w:p w14:paraId="657ABA67">
      <w:pPr>
        <w:pStyle w:val="34"/>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47FC28AA">
      <w:pPr>
        <w:pStyle w:val="7"/>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1B61BAF1">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49385D64">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与采购有关的来往通知、函件和文件均应使用中文。</w:t>
      </w:r>
    </w:p>
    <w:p w14:paraId="20AA737A">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2BBC054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2A992D3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5EDC422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4A6A026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35CC941F">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4863EF55">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60869E5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1C882B3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3A88607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C6B2C28">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3141304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2B075B7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商务技术偏离表；</w:t>
      </w:r>
    </w:p>
    <w:p w14:paraId="51FC96E3">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7</w:t>
      </w:r>
      <w:r>
        <w:rPr>
          <w:rFonts w:hint="eastAsia" w:ascii="宋体" w:hAnsi="宋体" w:cs="宋体"/>
          <w:color w:val="auto"/>
          <w:sz w:val="24"/>
          <w:highlight w:val="none"/>
          <w:lang w:val="zh-CN"/>
        </w:rPr>
        <w:t>政府采购供应商廉洁自律承诺书；</w:t>
      </w:r>
    </w:p>
    <w:p w14:paraId="32B2EF8F">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 xml:space="preserve">3  报价文件： </w:t>
      </w:r>
    </w:p>
    <w:p w14:paraId="6C3F6232">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11.3.1开标一览表（报价表）；</w:t>
      </w:r>
    </w:p>
    <w:p w14:paraId="6DAC3D4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11.3.2中小企业声明函；</w:t>
      </w:r>
    </w:p>
    <w:p w14:paraId="61918E1A">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11.3.3投标</w:t>
      </w:r>
      <w:r>
        <w:rPr>
          <w:rFonts w:hint="eastAsia" w:ascii="宋体" w:hAnsi="宋体" w:cs="宋体"/>
          <w:color w:val="auto"/>
          <w:sz w:val="24"/>
          <w:highlight w:val="none"/>
          <w:lang w:eastAsia="zh-CN"/>
        </w:rPr>
        <w:t>报价清单</w:t>
      </w:r>
      <w:r>
        <w:rPr>
          <w:rFonts w:hint="eastAsia" w:ascii="宋体" w:hAnsi="宋体" w:cs="宋体"/>
          <w:color w:val="auto"/>
          <w:sz w:val="24"/>
          <w:highlight w:val="none"/>
        </w:rPr>
        <w:t>。</w:t>
      </w:r>
    </w:p>
    <w:p w14:paraId="48A915A2">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2C6E57A5">
      <w:pPr>
        <w:spacing w:line="360" w:lineRule="auto"/>
        <w:ind w:firstLine="723" w:firstLineChars="300"/>
        <w:rPr>
          <w:rFonts w:ascii="宋体" w:hAnsi="宋体" w:cs="宋体"/>
          <w:b/>
          <w:color w:val="auto"/>
          <w:sz w:val="24"/>
          <w:szCs w:val="21"/>
          <w:highlight w:val="none"/>
        </w:rPr>
      </w:pPr>
      <w:r>
        <w:rPr>
          <w:rFonts w:hint="eastAsia" w:ascii="宋体" w:hAnsi="宋体" w:cs="宋体"/>
          <w:b/>
          <w:color w:val="auto"/>
          <w:sz w:val="24"/>
          <w:highlight w:val="none"/>
          <w:lang w:eastAsia="zh-CN"/>
        </w:rPr>
        <w:t>供应商</w:t>
      </w:r>
      <w:r>
        <w:rPr>
          <w:rFonts w:hint="eastAsia" w:ascii="宋体" w:hAnsi="宋体" w:cs="宋体"/>
          <w:b/>
          <w:color w:val="auto"/>
          <w:sz w:val="24"/>
          <w:highlight w:val="none"/>
        </w:rPr>
        <w:t>提供虚假材料投标的，投标无效。</w:t>
      </w:r>
    </w:p>
    <w:p w14:paraId="157D3D6E">
      <w:pPr>
        <w:pStyle w:val="132"/>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7805431E">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供应商在编制投标文件时请按照招标文件第六部分规定的格式进行，混乱的编排导致投标文件被误读或评标委员会查找不到有效文件是供应商的风险。</w:t>
      </w:r>
    </w:p>
    <w:p w14:paraId="4422FB29">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12.2供应商进行电子投标应安装客户端软件—“政采云电子交易客户端”，并按照招标文件和电子交易平台的要求编制并加密投标文件。供应商未按规定加密的投标文件，电子交易平台将拒收并提示。</w:t>
      </w:r>
    </w:p>
    <w:p w14:paraId="40EEE1DF">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522F004B">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0438C457">
      <w:pPr>
        <w:pStyle w:val="132"/>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w:t>
      </w:r>
      <w:r>
        <w:rPr>
          <w:rFonts w:hint="eastAsia" w:ascii="宋体" w:hAnsi="宋体" w:cs="宋体"/>
          <w:b/>
          <w:color w:val="auto"/>
          <w:highlight w:val="none"/>
          <w:lang w:eastAsia="zh-CN"/>
        </w:rPr>
        <w:t>供应商</w:t>
      </w:r>
      <w:r>
        <w:rPr>
          <w:rFonts w:hint="eastAsia" w:ascii="宋体" w:hAnsi="宋体" w:cs="宋体"/>
          <w:b/>
          <w:color w:val="auto"/>
          <w:highlight w:val="none"/>
        </w:rPr>
        <w:t>的投标文件未按照招标文件要求签署、盖章的，其投标无效</w:t>
      </w:r>
      <w:r>
        <w:rPr>
          <w:rFonts w:hint="eastAsia" w:ascii="宋体" w:hAnsi="宋体" w:cs="宋体"/>
          <w:color w:val="auto"/>
          <w:szCs w:val="24"/>
          <w:highlight w:val="none"/>
        </w:rPr>
        <w:t>。</w:t>
      </w:r>
    </w:p>
    <w:p w14:paraId="71B28A30">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w:t>
      </w:r>
      <w:r>
        <w:rPr>
          <w:rFonts w:hint="eastAsia" w:ascii="宋体" w:hAnsi="宋体" w:cs="宋体"/>
          <w:color w:val="auto"/>
          <w:highlight w:val="none"/>
          <w:lang w:eastAsia="zh-CN"/>
        </w:rPr>
        <w:t>供应商</w:t>
      </w:r>
      <w:r>
        <w:rPr>
          <w:rFonts w:hint="eastAsia" w:ascii="宋体" w:hAnsi="宋体" w:cs="宋体"/>
          <w:color w:val="auto"/>
          <w:highlight w:val="none"/>
        </w:rPr>
        <w:t>应当在投标截止时间前完成在“政府采购云平台”的身份认证，确保在电子投标过程中能够对相关数据电文进行加密和使用电子签名。</w:t>
      </w:r>
    </w:p>
    <w:p w14:paraId="2A0CA95C">
      <w:pPr>
        <w:pStyle w:val="132"/>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0B617A02">
      <w:pPr>
        <w:pStyle w:val="132"/>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5BAEE142">
      <w:pPr>
        <w:pStyle w:val="132"/>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AC5ABB9">
      <w:pPr>
        <w:pStyle w:val="132"/>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6C5C2EC6">
      <w:pPr>
        <w:pStyle w:val="132"/>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14.3采购人、采购代理机构可以视情况延长投标文件提交的截止时间。在上述情况下，采购代理机构与</w:t>
      </w:r>
      <w:r>
        <w:rPr>
          <w:rFonts w:hint="eastAsia" w:ascii="宋体" w:hAnsi="宋体" w:cs="宋体"/>
          <w:color w:val="auto"/>
          <w:szCs w:val="24"/>
          <w:highlight w:val="none"/>
          <w:lang w:eastAsia="zh-CN"/>
        </w:rPr>
        <w:t>供应商</w:t>
      </w:r>
      <w:r>
        <w:rPr>
          <w:rFonts w:hint="eastAsia" w:ascii="宋体" w:hAnsi="宋体" w:cs="宋体"/>
          <w:color w:val="auto"/>
          <w:szCs w:val="24"/>
          <w:highlight w:val="none"/>
        </w:rPr>
        <w:t>以前在投标截止期方面的全部权利、责任和义务，将适用于延长至新的投标截止期。</w:t>
      </w:r>
    </w:p>
    <w:p w14:paraId="1901C455">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5BB6AC32">
      <w:pPr>
        <w:pStyle w:val="34"/>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但采购人、采购代理机构不强制或变相强制</w:t>
      </w:r>
      <w:r>
        <w:rPr>
          <w:rFonts w:hint="eastAsia" w:hAnsi="宋体" w:cs="宋体"/>
          <w:b/>
          <w:color w:val="auto"/>
          <w:sz w:val="24"/>
          <w:szCs w:val="24"/>
          <w:highlight w:val="none"/>
          <w:lang w:eastAsia="zh-CN"/>
        </w:rPr>
        <w:t>供应商</w:t>
      </w:r>
      <w:r>
        <w:rPr>
          <w:rFonts w:hint="eastAsia" w:hAnsi="宋体" w:cs="宋体"/>
          <w:b/>
          <w:color w:val="auto"/>
          <w:sz w:val="24"/>
          <w:szCs w:val="24"/>
          <w:highlight w:val="none"/>
        </w:rPr>
        <w:t>提交备份投标文件。</w:t>
      </w:r>
    </w:p>
    <w:p w14:paraId="6840CD04">
      <w:pPr>
        <w:pStyle w:val="34"/>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U盘</w:t>
      </w:r>
      <w:r>
        <w:rPr>
          <w:rFonts w:hint="eastAsia" w:hAnsi="宋体" w:cs="宋体"/>
          <w:color w:val="auto"/>
          <w:sz w:val="24"/>
          <w:szCs w:val="24"/>
          <w:highlight w:val="none"/>
        </w:rPr>
        <w:t>中。备份投标文件应当密封包装并在包装上加盖公章并注明投标项目名称，</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34E63F60">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应于投标截止时间前在</w:t>
      </w:r>
      <w:r>
        <w:rPr>
          <w:rFonts w:hint="eastAsia" w:hAnsi="宋体" w:cs="宋体"/>
          <w:snapToGrid/>
          <w:color w:val="auto"/>
          <w:sz w:val="24"/>
          <w:szCs w:val="24"/>
          <w:highlight w:val="none"/>
        </w:rPr>
        <w:t>招标文件第二部分</w:t>
      </w:r>
      <w:r>
        <w:rPr>
          <w:rFonts w:hint="eastAsia" w:hAnsi="宋体" w:cs="宋体"/>
          <w:snapToGrid/>
          <w:color w:val="auto"/>
          <w:sz w:val="24"/>
          <w:szCs w:val="24"/>
          <w:highlight w:val="none"/>
          <w:lang w:eastAsia="zh-CN"/>
        </w:rPr>
        <w:t>供应商</w:t>
      </w:r>
      <w:r>
        <w:rPr>
          <w:rFonts w:hint="eastAsia" w:hAnsi="宋体" w:cs="宋体"/>
          <w:snapToGrid/>
          <w:color w:val="auto"/>
          <w:sz w:val="24"/>
          <w:szCs w:val="24"/>
          <w:highlight w:val="none"/>
        </w:rPr>
        <w:t>须知前附表规定的备份投标文件送达地点</w:t>
      </w:r>
      <w:r>
        <w:rPr>
          <w:rFonts w:hint="eastAsia" w:hAnsi="宋体" w:cs="宋体"/>
          <w:color w:val="auto"/>
          <w:sz w:val="24"/>
          <w:szCs w:val="24"/>
          <w:highlight w:val="none"/>
        </w:rPr>
        <w:t>将备份投标文件提交给采购代理机构，采购代理机构将拒绝接受逾期送达的备份投标文件。</w:t>
      </w:r>
    </w:p>
    <w:p w14:paraId="2DF90129">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应先将备份投标文件按要求密封和标记，再进行邮政快递包装后邮寄。备份投标文件须在</w:t>
      </w:r>
      <w:r>
        <w:rPr>
          <w:rFonts w:hint="eastAsia" w:hAnsi="宋体" w:cs="宋体"/>
          <w:snapToGrid/>
          <w:color w:val="auto"/>
          <w:sz w:val="24"/>
          <w:szCs w:val="24"/>
          <w:highlight w:val="none"/>
        </w:rPr>
        <w:t>第二部分</w:t>
      </w:r>
      <w:r>
        <w:rPr>
          <w:rFonts w:hint="eastAsia" w:hAnsi="宋体" w:cs="宋体"/>
          <w:snapToGrid/>
          <w:color w:val="auto"/>
          <w:sz w:val="24"/>
          <w:szCs w:val="24"/>
          <w:highlight w:val="none"/>
          <w:lang w:eastAsia="zh-CN"/>
        </w:rPr>
        <w:t>供应商</w:t>
      </w:r>
      <w:r>
        <w:rPr>
          <w:rFonts w:hint="eastAsia" w:hAnsi="宋体" w:cs="宋体"/>
          <w:snapToGrid/>
          <w:color w:val="auto"/>
          <w:sz w:val="24"/>
          <w:szCs w:val="24"/>
          <w:highlight w:val="none"/>
        </w:rPr>
        <w:t>须知前附表规定的备份投标文件送达</w:t>
      </w:r>
      <w:r>
        <w:rPr>
          <w:rFonts w:hint="eastAsia" w:hAnsi="宋体" w:cs="宋体"/>
          <w:color w:val="auto"/>
          <w:sz w:val="24"/>
          <w:szCs w:val="24"/>
          <w:highlight w:val="none"/>
        </w:rPr>
        <w:t>截止时间之前送达</w:t>
      </w:r>
      <w:r>
        <w:rPr>
          <w:rFonts w:hint="eastAsia" w:hAnsi="宋体" w:cs="宋体"/>
          <w:snapToGrid/>
          <w:color w:val="auto"/>
          <w:sz w:val="24"/>
          <w:szCs w:val="24"/>
          <w:highlight w:val="none"/>
        </w:rPr>
        <w:t>招标文件第二部分</w:t>
      </w:r>
      <w:r>
        <w:rPr>
          <w:rFonts w:hint="eastAsia" w:hAnsi="宋体" w:cs="宋体"/>
          <w:snapToGrid/>
          <w:color w:val="auto"/>
          <w:sz w:val="24"/>
          <w:szCs w:val="24"/>
          <w:highlight w:val="none"/>
          <w:lang w:eastAsia="zh-CN"/>
        </w:rPr>
        <w:t>供应商</w:t>
      </w:r>
      <w:r>
        <w:rPr>
          <w:rFonts w:hint="eastAsia" w:hAnsi="宋体" w:cs="宋体"/>
          <w:snapToGrid/>
          <w:color w:val="auto"/>
          <w:sz w:val="24"/>
          <w:szCs w:val="24"/>
          <w:highlight w:val="none"/>
        </w:rPr>
        <w:t>须知前附表规定的备份投标文件送达地点；</w:t>
      </w:r>
      <w:r>
        <w:rPr>
          <w:rFonts w:hint="eastAsia" w:hAnsi="宋体" w:cs="宋体"/>
          <w:color w:val="auto"/>
          <w:sz w:val="24"/>
          <w:szCs w:val="24"/>
          <w:highlight w:val="none"/>
        </w:rPr>
        <w:t>送达时间以签收人签收时间为准。采购代理机构将拒绝接受逾期送达的备份投标文件。邮寄过程中，电子备份投标文件发生泄露、遗失、损坏或延期送达等情况的，由</w:t>
      </w:r>
      <w:r>
        <w:rPr>
          <w:rFonts w:hint="eastAsia" w:hAnsi="宋体" w:cs="宋体"/>
          <w:color w:val="auto"/>
          <w:sz w:val="24"/>
          <w:szCs w:val="24"/>
          <w:highlight w:val="none"/>
          <w:lang w:eastAsia="zh-CN"/>
        </w:rPr>
        <w:t>供应商</w:t>
      </w:r>
      <w:r>
        <w:rPr>
          <w:rFonts w:hint="eastAsia" w:hAnsi="宋体" w:cs="宋体"/>
          <w:color w:val="auto"/>
          <w:sz w:val="24"/>
          <w:szCs w:val="24"/>
          <w:highlight w:val="none"/>
        </w:rPr>
        <w:t>自行负责。</w:t>
      </w:r>
    </w:p>
    <w:p w14:paraId="06C7E8B2">
      <w:pPr>
        <w:pStyle w:val="34"/>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w:t>
      </w:r>
      <w:r>
        <w:rPr>
          <w:rFonts w:hint="eastAsia" w:hAnsi="宋体" w:cs="宋体"/>
          <w:b/>
          <w:color w:val="auto"/>
          <w:sz w:val="24"/>
          <w:szCs w:val="24"/>
          <w:highlight w:val="none"/>
          <w:lang w:eastAsia="zh-CN"/>
        </w:rPr>
        <w:t>供应商</w:t>
      </w:r>
      <w:r>
        <w:rPr>
          <w:rFonts w:hint="eastAsia" w:hAnsi="宋体" w:cs="宋体"/>
          <w:b/>
          <w:color w:val="auto"/>
          <w:sz w:val="24"/>
          <w:szCs w:val="24"/>
          <w:highlight w:val="none"/>
        </w:rPr>
        <w:t>仅提交备份投标文件，未在电子交易平台传输递交投标文件的，投标无效。</w:t>
      </w:r>
    </w:p>
    <w:p w14:paraId="202418F0">
      <w:pPr>
        <w:pStyle w:val="132"/>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067A1A77">
      <w:pPr>
        <w:pStyle w:val="26"/>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2EF8B7BE">
      <w:pPr>
        <w:pStyle w:val="132"/>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5A23E52B">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lang w:eastAsia="zh-CN"/>
        </w:rPr>
        <w:t>供应商</w:t>
      </w:r>
      <w:r>
        <w:rPr>
          <w:rFonts w:hint="eastAsia" w:ascii="宋体" w:hAnsi="宋体" w:cs="宋体"/>
          <w:b/>
          <w:color w:val="auto"/>
          <w:sz w:val="24"/>
          <w:szCs w:val="20"/>
          <w:highlight w:val="none"/>
        </w:rPr>
        <w:t>的投标文件中承</w:t>
      </w:r>
      <w:r>
        <w:rPr>
          <w:rFonts w:hint="eastAsia" w:ascii="宋体" w:hAnsi="宋体" w:cs="宋体"/>
          <w:b/>
          <w:color w:val="auto"/>
          <w:sz w:val="24"/>
          <w:szCs w:val="21"/>
          <w:highlight w:val="none"/>
        </w:rPr>
        <w:t>诺的投标有效期少于招标文件中载明的投标有效期的，投标无效。</w:t>
      </w:r>
    </w:p>
    <w:p w14:paraId="26486111">
      <w:pPr>
        <w:pStyle w:val="132"/>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4FC34B66">
      <w:pPr>
        <w:pStyle w:val="132"/>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17.3在原定投标有效期满之前，如果出现特殊情况，采购代理机构可以以书面形式通知</w:t>
      </w:r>
      <w:r>
        <w:rPr>
          <w:rFonts w:hint="eastAsia" w:ascii="宋体" w:hAnsi="宋体" w:cs="宋体"/>
          <w:color w:val="auto"/>
          <w:highlight w:val="none"/>
          <w:lang w:eastAsia="zh-CN"/>
        </w:rPr>
        <w:t>供应商</w:t>
      </w:r>
      <w:r>
        <w:rPr>
          <w:rFonts w:hint="eastAsia" w:ascii="宋体" w:hAnsi="宋体" w:cs="宋体"/>
          <w:color w:val="auto"/>
          <w:highlight w:val="none"/>
        </w:rPr>
        <w:t>延长投标有效期。</w:t>
      </w:r>
      <w:r>
        <w:rPr>
          <w:rFonts w:hint="eastAsia" w:ascii="宋体" w:hAnsi="宋体" w:cs="宋体"/>
          <w:color w:val="auto"/>
          <w:highlight w:val="none"/>
          <w:lang w:eastAsia="zh-CN"/>
        </w:rPr>
        <w:t>供应商</w:t>
      </w:r>
      <w:r>
        <w:rPr>
          <w:rFonts w:hint="eastAsia" w:ascii="宋体" w:hAnsi="宋体" w:cs="宋体"/>
          <w:color w:val="auto"/>
          <w:highlight w:val="none"/>
        </w:rPr>
        <w:t>同意延长的，不得要求或被允许修改其投标文件，</w:t>
      </w:r>
      <w:r>
        <w:rPr>
          <w:rFonts w:hint="eastAsia" w:ascii="宋体" w:hAnsi="宋体" w:cs="宋体"/>
          <w:color w:val="auto"/>
          <w:highlight w:val="none"/>
          <w:lang w:eastAsia="zh-CN"/>
        </w:rPr>
        <w:t>供应商</w:t>
      </w:r>
      <w:r>
        <w:rPr>
          <w:rFonts w:hint="eastAsia" w:ascii="宋体" w:hAnsi="宋体" w:cs="宋体"/>
          <w:color w:val="auto"/>
          <w:highlight w:val="none"/>
        </w:rPr>
        <w:t>拒绝延长的，其投标无效。</w:t>
      </w:r>
    </w:p>
    <w:p w14:paraId="7AFE8CBC">
      <w:pPr>
        <w:pStyle w:val="132"/>
        <w:spacing w:before="0"/>
        <w:ind w:firstLine="643"/>
        <w:rPr>
          <w:rFonts w:ascii="宋体" w:hAnsi="宋体" w:cs="宋体"/>
          <w:b/>
          <w:color w:val="auto"/>
          <w:sz w:val="32"/>
          <w:highlight w:val="none"/>
        </w:rPr>
      </w:pPr>
    </w:p>
    <w:p w14:paraId="7FF42E07">
      <w:pPr>
        <w:pStyle w:val="132"/>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48A0A80F">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12049D34">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18.1采购代理机构按照招标文件规定的时间通过电子交易平台组织开标，所有</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均应当准时在线参加。</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不足3家的，不得开标。</w:t>
      </w:r>
    </w:p>
    <w:p w14:paraId="7A922DA0">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18.2开标时，电子交易平台按开标时间自动提取所有投标文件。采购代理机构依托电子交易平台发起开始解密指令，</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按照平台提示和招标文件的规定在半小时内完成在线解密。</w:t>
      </w:r>
    </w:p>
    <w:p w14:paraId="68A1A6E8">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18.2.1具体开标程序：</w:t>
      </w:r>
    </w:p>
    <w:p w14:paraId="4C6ABE6F">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第一阶段：</w:t>
      </w:r>
    </w:p>
    <w:p w14:paraId="00215CA9">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投标截止时间后，供应商登录政府采购云平台，用“项目采购-开标评标”功能对电子投标文件进行在线解密，在线解密电子投标文件时间为开标时间后30分钟内。</w:t>
      </w:r>
    </w:p>
    <w:p w14:paraId="4F9DEE02">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在政府采购云平台开启已解密供应商的“资格文件、商务技术文件”，并做开标记录；</w:t>
      </w:r>
    </w:p>
    <w:p w14:paraId="1F26D184">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第二阶段：</w:t>
      </w:r>
    </w:p>
    <w:p w14:paraId="657F2C79">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（1）在政府采购云平台宣告第一阶段评审无效供应商名单及理由；</w:t>
      </w:r>
    </w:p>
    <w:p w14:paraId="767653F1">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（2）公布经第一阶段评审符合招标文件要求的供应商的商务技术得分情况；</w:t>
      </w:r>
    </w:p>
    <w:p w14:paraId="2424F5F3">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（3）在政府采购云平台开启除第一阶段无效标外的供应商的“报价文件”，并做开标记录；</w:t>
      </w:r>
    </w:p>
    <w:p w14:paraId="7B72433E">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（4）在政府采购云平台公布评审结果。</w:t>
      </w:r>
    </w:p>
    <w:p w14:paraId="2E81EE07">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（5）开标会议结束。</w:t>
      </w:r>
    </w:p>
    <w:p w14:paraId="45614D2A">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w:t>
      </w:r>
      <w:r>
        <w:rPr>
          <w:rFonts w:hint="eastAsia" w:ascii="宋体" w:hAnsi="宋体" w:cs="宋体"/>
          <w:b/>
          <w:color w:val="auto"/>
          <w:sz w:val="24"/>
          <w:highlight w:val="none"/>
          <w:lang w:eastAsia="zh-CN"/>
        </w:rPr>
        <w:t>供应商</w:t>
      </w:r>
      <w:r>
        <w:rPr>
          <w:rFonts w:hint="eastAsia" w:ascii="宋体" w:hAnsi="宋体" w:cs="宋体"/>
          <w:b/>
          <w:color w:val="auto"/>
          <w:sz w:val="24"/>
          <w:highlight w:val="none"/>
        </w:rPr>
        <w:t>提供了备份投标文件的，以备份投标文件作为依据，否则视为投标文件撤回。投标文件已按时解密的，备份投标文件自动失效。</w:t>
      </w:r>
    </w:p>
    <w:p w14:paraId="3BB1F0DC">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2E97635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19.1</w:t>
      </w:r>
      <w:r>
        <w:rPr>
          <w:rFonts w:hint="eastAsia" w:ascii="宋体" w:hAnsi="宋体" w:cs="宋体"/>
          <w:color w:val="auto"/>
          <w:sz w:val="24"/>
          <w:highlight w:val="none"/>
        </w:rPr>
        <w:t>采购人或采购代理机构依据法律法规和招标文件的规定，对</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的资格进行审查。</w:t>
      </w:r>
    </w:p>
    <w:p w14:paraId="3E8EACCC">
      <w:pPr>
        <w:pStyle w:val="132"/>
        <w:spacing w:before="0"/>
        <w:ind w:firstLine="480"/>
        <w:rPr>
          <w:rFonts w:ascii="宋体" w:hAnsi="宋体" w:cs="宋体"/>
          <w:color w:val="auto"/>
          <w:highlight w:val="none"/>
        </w:rPr>
      </w:pPr>
      <w:r>
        <w:rPr>
          <w:rFonts w:hint="eastAsia" w:ascii="宋体" w:hAnsi="宋体" w:cs="宋体"/>
          <w:color w:val="auto"/>
          <w:kern w:val="0"/>
          <w:szCs w:val="24"/>
          <w:highlight w:val="none"/>
        </w:rPr>
        <w:t>19.2</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lang w:eastAsia="zh-CN"/>
        </w:rPr>
        <w:t>供应商</w:t>
      </w:r>
      <w:r>
        <w:rPr>
          <w:rFonts w:hint="eastAsia" w:ascii="宋体" w:hAnsi="宋体" w:cs="宋体"/>
          <w:color w:val="auto"/>
          <w:highlight w:val="none"/>
        </w:rPr>
        <w:t>不具备招标文件中规定的资格要求，其投标无效。</w:t>
      </w:r>
    </w:p>
    <w:p w14:paraId="117555DE">
      <w:pPr>
        <w:pStyle w:val="132"/>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w:t>
      </w:r>
      <w:r>
        <w:rPr>
          <w:rFonts w:hint="eastAsia" w:ascii="宋体" w:hAnsi="宋体" w:cs="宋体"/>
          <w:color w:val="auto"/>
          <w:highlight w:val="none"/>
          <w:lang w:eastAsia="zh-CN"/>
        </w:rPr>
        <w:t>供应商</w:t>
      </w:r>
      <w:r>
        <w:rPr>
          <w:rFonts w:hint="eastAsia" w:ascii="宋体" w:hAnsi="宋体" w:cs="宋体"/>
          <w:color w:val="auto"/>
          <w:highlight w:val="none"/>
        </w:rPr>
        <w:t>，采购人或采购代理机构告知其未通过的原因。</w:t>
      </w:r>
    </w:p>
    <w:p w14:paraId="1849DF14">
      <w:pPr>
        <w:pStyle w:val="132"/>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w:t>
      </w:r>
      <w:r>
        <w:rPr>
          <w:rFonts w:hint="eastAsia" w:ascii="宋体" w:hAnsi="宋体" w:cs="宋体"/>
          <w:color w:val="auto"/>
          <w:highlight w:val="none"/>
          <w:lang w:eastAsia="zh-CN"/>
        </w:rPr>
        <w:t>供应商</w:t>
      </w:r>
      <w:r>
        <w:rPr>
          <w:rFonts w:hint="eastAsia" w:ascii="宋体" w:hAnsi="宋体" w:cs="宋体"/>
          <w:color w:val="auto"/>
          <w:highlight w:val="none"/>
        </w:rPr>
        <w:t>不足3家的，不再评标。</w:t>
      </w:r>
    </w:p>
    <w:p w14:paraId="2E274A0C">
      <w:pPr>
        <w:pStyle w:val="132"/>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30210282">
      <w:pPr>
        <w:pStyle w:val="132"/>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20.1信用信息查询渠道及截止时间：采购代理机构将在资格审查时通过“信用中国”网站(www.creditchina.gov.cn)、中国政府采购网(www.ccgp.gov.cn)渠道查询</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接受资格时的信用记录。</w:t>
      </w:r>
    </w:p>
    <w:p w14:paraId="79097649">
      <w:pPr>
        <w:pStyle w:val="132"/>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的信用记录、查询结果经确认后将与采购文件一起存档。</w:t>
      </w:r>
    </w:p>
    <w:p w14:paraId="70BC1218">
      <w:pPr>
        <w:pStyle w:val="132"/>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w:t>
      </w:r>
      <w:r>
        <w:rPr>
          <w:rFonts w:hint="eastAsia" w:ascii="宋体" w:hAnsi="宋体" w:cs="宋体"/>
          <w:color w:val="auto"/>
          <w:highlight w:val="none"/>
        </w:rPr>
        <w:t>重大税收违法失信主体</w:t>
      </w:r>
      <w:r>
        <w:rPr>
          <w:rFonts w:hint="eastAsia" w:ascii="宋体" w:hAnsi="宋体" w:cs="宋体"/>
          <w:color w:val="auto"/>
          <w:kern w:val="0"/>
          <w:szCs w:val="24"/>
          <w:highlight w:val="none"/>
        </w:rPr>
        <w:t>）、政府采购严重违法失信行为记录名单的</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将被拒绝参与政府采购活动。</w:t>
      </w:r>
    </w:p>
    <w:p w14:paraId="531E9873">
      <w:pPr>
        <w:pStyle w:val="132"/>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1B7DA93F">
      <w:pPr>
        <w:pStyle w:val="132"/>
        <w:spacing w:before="0"/>
        <w:ind w:firstLine="0" w:firstLineChars="0"/>
        <w:rPr>
          <w:rFonts w:ascii="宋体" w:hAnsi="宋体" w:cs="宋体"/>
          <w:color w:val="auto"/>
          <w:kern w:val="0"/>
          <w:szCs w:val="24"/>
          <w:highlight w:val="none"/>
        </w:rPr>
      </w:pPr>
    </w:p>
    <w:p w14:paraId="372D4195">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357D1E35">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对招标文件的响应情况。对实质上响应招标文件的</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，按照评审因素的量化指标排出推荐中标的</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的先后顺序，并按顺序提出授标建议。</w:t>
      </w:r>
      <w:r>
        <w:rPr>
          <w:rFonts w:hint="eastAsia" w:ascii="宋体" w:hAnsi="宋体" w:cs="宋体"/>
          <w:b/>
          <w:color w:val="auto"/>
          <w:sz w:val="24"/>
          <w:highlight w:val="none"/>
        </w:rPr>
        <w:t>详见招标文件第四部分评标办法。</w:t>
      </w:r>
    </w:p>
    <w:p w14:paraId="1EF2F549">
      <w:pPr>
        <w:spacing w:line="360" w:lineRule="auto"/>
        <w:rPr>
          <w:rFonts w:ascii="宋体" w:hAnsi="宋体" w:cs="宋体"/>
          <w:b/>
          <w:color w:val="auto"/>
          <w:sz w:val="24"/>
          <w:highlight w:val="none"/>
        </w:rPr>
      </w:pPr>
    </w:p>
    <w:p w14:paraId="4D842D68">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6FC67202">
      <w:pPr>
        <w:pStyle w:val="26"/>
        <w:spacing w:line="360" w:lineRule="auto"/>
        <w:ind w:left="479" w:hanging="479" w:hangingChars="199"/>
        <w:rPr>
          <w:rFonts w:cs="宋体"/>
          <w:b/>
          <w:color w:val="auto"/>
          <w:highlight w:val="none"/>
        </w:rPr>
      </w:pPr>
      <w:r>
        <w:rPr>
          <w:rFonts w:hint="eastAsia" w:cs="宋体"/>
          <w:b/>
          <w:color w:val="auto"/>
          <w:highlight w:val="none"/>
        </w:rPr>
        <w:t>22. 确定中标供应商</w:t>
      </w:r>
    </w:p>
    <w:p w14:paraId="33E695B4">
      <w:pPr>
        <w:pStyle w:val="132"/>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5个工作日内在线确定中标或者成交供应商。中标、成交通知书和中标、成交结果公告应当在规定时间内同时发出。</w:t>
      </w:r>
    </w:p>
    <w:p w14:paraId="08647A51">
      <w:pPr>
        <w:pStyle w:val="132"/>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4C05F7A6">
      <w:pPr>
        <w:widowControl/>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23.1自中标人确定之日起2个工作日内，采购代理机构通过电子交易平台向中标人发出中标通知书，同时编制发布采购结果公告。</w:t>
      </w:r>
    </w:p>
    <w:p w14:paraId="275BD6E9">
      <w:pPr>
        <w:widowControl/>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采购代理机构的名称、地址、联系方式，项目名称和项目编号，中标人名称、地址和中标金额，主要中标标的的名称、服务范围、服务要求、服务时间、服务标准，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2B6B6BC7">
      <w:pPr>
        <w:widowControl/>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23.3公告期限为1个工作日。</w:t>
      </w:r>
    </w:p>
    <w:p w14:paraId="24AD8197">
      <w:pPr>
        <w:snapToGrid w:val="0"/>
        <w:spacing w:line="360" w:lineRule="auto"/>
        <w:ind w:left="120" w:leftChars="57" w:firstLine="482" w:firstLineChars="150"/>
        <w:jc w:val="center"/>
        <w:rPr>
          <w:rFonts w:ascii="宋体" w:hAnsi="宋体" w:cs="宋体"/>
          <w:b/>
          <w:color w:val="auto"/>
          <w:sz w:val="32"/>
          <w:highlight w:val="none"/>
        </w:rPr>
      </w:pPr>
    </w:p>
    <w:p w14:paraId="08F7152A">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2E2F23AE">
      <w:pPr>
        <w:pStyle w:val="26"/>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7FAB5794">
      <w:pPr>
        <w:pStyle w:val="26"/>
        <w:spacing w:line="360" w:lineRule="auto"/>
        <w:ind w:left="479" w:hanging="479" w:hangingChars="199"/>
        <w:rPr>
          <w:rFonts w:cs="宋体"/>
          <w:b/>
          <w:color w:val="auto"/>
          <w:highlight w:val="none"/>
        </w:rPr>
      </w:pPr>
      <w:r>
        <w:rPr>
          <w:rFonts w:hint="eastAsia" w:cs="宋体"/>
          <w:b/>
          <w:color w:val="auto"/>
          <w:highlight w:val="none"/>
        </w:rPr>
        <w:t>25. 合同的签订</w:t>
      </w:r>
    </w:p>
    <w:p w14:paraId="22FF47E5">
      <w:pPr>
        <w:widowControl/>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w:t>
      </w:r>
    </w:p>
    <w:p w14:paraId="6D40F532">
      <w:pPr>
        <w:pStyle w:val="132"/>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77CBE742">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7E0862F7">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35DB9341">
      <w:pPr>
        <w:pStyle w:val="132"/>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25.5采购合同由采购人与中标供应商根据招标文件、投标文件等内容通过政府采购电子交易平台在线签订，自动备案。（由采购人自行选择线上签订或线下签订）</w:t>
      </w:r>
    </w:p>
    <w:p w14:paraId="47B25BD6">
      <w:pPr>
        <w:pStyle w:val="26"/>
        <w:spacing w:line="360" w:lineRule="auto"/>
        <w:ind w:left="479" w:hanging="479" w:hangingChars="199"/>
        <w:rPr>
          <w:rFonts w:cs="宋体"/>
          <w:b/>
          <w:color w:val="auto"/>
          <w:highlight w:val="none"/>
        </w:rPr>
      </w:pPr>
      <w:r>
        <w:rPr>
          <w:rFonts w:hint="eastAsia" w:cs="宋体"/>
          <w:b/>
          <w:color w:val="auto"/>
          <w:highlight w:val="none"/>
        </w:rPr>
        <w:t>26. 履约保证金</w:t>
      </w:r>
    </w:p>
    <w:p w14:paraId="0339003B">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5AE9CFA0">
      <w:pPr>
        <w:pStyle w:val="5"/>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0DF9F01B">
      <w:pPr>
        <w:pStyle w:val="5"/>
        <w:rPr>
          <w:color w:val="auto"/>
          <w:highlight w:val="none"/>
        </w:rPr>
      </w:pPr>
      <w:r>
        <w:rPr>
          <w:rFonts w:ascii="宋体" w:hAnsi="宋体" w:eastAsia="宋体"/>
          <w:color w:val="auto"/>
          <w:sz w:val="24"/>
          <w:highlight w:val="none"/>
          <w:lang w:val="en-US"/>
        </w:rPr>
        <w:t>27.预付款</w:t>
      </w:r>
    </w:p>
    <w:p w14:paraId="4C112515">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w:t>
      </w:r>
      <w:r>
        <w:rPr>
          <w:rFonts w:hint="eastAsia" w:ascii="宋体" w:hAnsi="宋体"/>
          <w:color w:val="auto"/>
          <w:sz w:val="24"/>
          <w:highlight w:val="none"/>
        </w:rPr>
        <w:t>7</w:t>
      </w:r>
      <w:r>
        <w:rPr>
          <w:rFonts w:ascii="宋体" w:hAnsi="宋体"/>
          <w:color w:val="auto"/>
          <w:sz w:val="24"/>
          <w:highlight w:val="none"/>
        </w:rPr>
        <w:t>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ascii="宋体" w:hAnsi="宋体"/>
          <w:color w:val="auto"/>
          <w:sz w:val="24"/>
          <w:highlight w:val="none"/>
        </w:rPr>
        <w:t>400-903-9583。</w:t>
      </w:r>
    </w:p>
    <w:p w14:paraId="645BE8BD">
      <w:pPr>
        <w:rPr>
          <w:color w:val="auto"/>
          <w:highlight w:val="none"/>
        </w:rPr>
      </w:pPr>
    </w:p>
    <w:p w14:paraId="0E57EC52">
      <w:pPr>
        <w:snapToGrid w:val="0"/>
        <w:spacing w:line="360" w:lineRule="auto"/>
        <w:ind w:firstLine="3357" w:firstLineChars="1045"/>
        <w:rPr>
          <w:rFonts w:ascii="宋体" w:hAnsi="宋体" w:cs="宋体"/>
          <w:b/>
          <w:color w:val="auto"/>
          <w:sz w:val="32"/>
          <w:highlight w:val="none"/>
        </w:rPr>
      </w:pPr>
    </w:p>
    <w:p w14:paraId="0B05FBCE">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140BECDF">
      <w:pPr>
        <w:pStyle w:val="132"/>
        <w:snapToGrid w:val="0"/>
        <w:spacing w:before="0"/>
        <w:ind w:firstLine="0" w:firstLineChars="0"/>
        <w:rPr>
          <w:rFonts w:ascii="宋体" w:hAnsi="宋体" w:cs="宋体"/>
          <w:color w:val="auto"/>
          <w:highlight w:val="none"/>
        </w:rPr>
      </w:pPr>
      <w:r>
        <w:rPr>
          <w:rFonts w:ascii="宋体" w:hAnsi="宋体" w:cs="宋体"/>
          <w:b/>
          <w:bCs/>
          <w:color w:val="auto"/>
          <w:highlight w:val="none"/>
        </w:rPr>
        <w:t>2</w:t>
      </w:r>
      <w:r>
        <w:rPr>
          <w:rFonts w:ascii="宋体" w:hAnsi="宋体" w:cs="宋体"/>
          <w:b/>
          <w:bCs/>
          <w:color w:val="auto"/>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采购过程中出现以下情形，导致电子交易平台无法正常运行，或者无法保证电子交易的公平、公正和安全时，采购代理机构可中止电子交易活动：</w:t>
      </w:r>
    </w:p>
    <w:p w14:paraId="48947FE1">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2F6048A4">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46E0394A">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3864C379">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0C892808">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42556387">
      <w:pPr>
        <w:pStyle w:val="132"/>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48EE37C2">
      <w:pPr>
        <w:tabs>
          <w:tab w:val="left" w:pos="0"/>
        </w:tabs>
        <w:spacing w:line="360" w:lineRule="auto"/>
        <w:ind w:firstLine="480"/>
        <w:rPr>
          <w:rFonts w:ascii="宋体" w:hAnsi="宋体" w:cs="宋体"/>
          <w:color w:val="auto"/>
          <w:sz w:val="24"/>
          <w:highlight w:val="none"/>
        </w:rPr>
      </w:pPr>
    </w:p>
    <w:p w14:paraId="7A7A6F90">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1D89562B">
      <w:pPr>
        <w:pStyle w:val="26"/>
        <w:spacing w:line="360" w:lineRule="auto"/>
        <w:ind w:firstLine="0" w:firstLineChars="0"/>
        <w:rPr>
          <w:rFonts w:cs="宋体"/>
          <w:b/>
          <w:color w:val="auto"/>
          <w:highlight w:val="none"/>
        </w:rPr>
      </w:pPr>
      <w:r>
        <w:rPr>
          <w:rFonts w:hint="eastAsia" w:cs="宋体"/>
          <w:b/>
          <w:color w:val="auto"/>
          <w:highlight w:val="none"/>
        </w:rPr>
        <w:t>30.验收</w:t>
      </w:r>
    </w:p>
    <w:p w14:paraId="29D31580">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407F6DE">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或者第三方机构参与验收。参与验收的</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或者第三方机构的意见作为验收书的参考资料一并存档。</w:t>
      </w:r>
    </w:p>
    <w:p w14:paraId="169BEF03">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92BEC38">
      <w:pPr>
        <w:tabs>
          <w:tab w:val="left" w:pos="0"/>
        </w:tabs>
        <w:spacing w:line="360" w:lineRule="auto"/>
        <w:ind w:firstLine="480"/>
        <w:rPr>
          <w:rFonts w:ascii="宋体" w:hAnsi="宋体" w:cs="宋体"/>
          <w:color w:val="auto"/>
          <w:sz w:val="18"/>
          <w:szCs w:val="18"/>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02FB2012">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028" w:bottom="468" w:left="1418" w:header="851" w:footer="992" w:gutter="0"/>
          <w:cols w:space="720" w:num="1"/>
          <w:titlePg/>
          <w:docGrid w:linePitch="312" w:charSpace="0"/>
        </w:sectPr>
      </w:pPr>
      <w:bookmarkStart w:id="15" w:name="_Hlt68072990"/>
      <w:bookmarkEnd w:id="15"/>
      <w:bookmarkStart w:id="16" w:name="_Hlt68072998"/>
      <w:bookmarkEnd w:id="16"/>
      <w:bookmarkStart w:id="17" w:name="_Hlt74729768"/>
      <w:bookmarkEnd w:id="17"/>
      <w:bookmarkStart w:id="18" w:name="_Hlt75236101"/>
      <w:bookmarkEnd w:id="18"/>
      <w:bookmarkStart w:id="19" w:name="_Hlt74730295"/>
      <w:bookmarkEnd w:id="19"/>
      <w:bookmarkStart w:id="20" w:name="_Hlt68057669"/>
      <w:bookmarkEnd w:id="20"/>
      <w:bookmarkStart w:id="21" w:name="_Hlt75236290"/>
      <w:bookmarkEnd w:id="21"/>
      <w:bookmarkStart w:id="22" w:name="_Hlt74707468"/>
      <w:bookmarkEnd w:id="22"/>
      <w:bookmarkStart w:id="23" w:name="_Hlt68403820"/>
      <w:bookmarkEnd w:id="23"/>
      <w:bookmarkStart w:id="24" w:name="_Hlt68073093"/>
      <w:bookmarkEnd w:id="24"/>
      <w:bookmarkStart w:id="25" w:name="_Hlt75236011"/>
      <w:bookmarkEnd w:id="25"/>
      <w:bookmarkStart w:id="26" w:name="_Hlt74714665"/>
      <w:bookmarkEnd w:id="26"/>
    </w:p>
    <w:bookmarkEnd w:id="11"/>
    <w:bookmarkEnd w:id="12"/>
    <w:p w14:paraId="0CEFBC76">
      <w:pP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7FC43A0E">
      <w:pPr>
        <w:keepNext w:val="0"/>
        <w:keepLines w:val="0"/>
        <w:pageBreakBefore w:val="0"/>
        <w:widowControl w:val="0"/>
        <w:kinsoku/>
        <w:wordWrap/>
        <w:overflowPunct/>
        <w:topLinePunct w:val="0"/>
        <w:autoSpaceDE w:val="0"/>
        <w:autoSpaceDN w:val="0"/>
        <w:bidi w:val="0"/>
        <w:adjustRightInd w:val="0"/>
        <w:snapToGrid/>
        <w:spacing w:line="360" w:lineRule="auto"/>
        <w:ind w:left="-197" w:leftChars="-94" w:right="0" w:firstLine="417" w:firstLineChars="174"/>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一、总体要求</w:t>
      </w:r>
    </w:p>
    <w:p w14:paraId="5E347CBE">
      <w:pPr>
        <w:keepNext w:val="0"/>
        <w:keepLines w:val="0"/>
        <w:pageBreakBefore w:val="0"/>
        <w:widowControl w:val="0"/>
        <w:kinsoku/>
        <w:wordWrap/>
        <w:overflowPunct/>
        <w:topLinePunct w:val="0"/>
        <w:autoSpaceDE w:val="0"/>
        <w:autoSpaceDN w:val="0"/>
        <w:bidi w:val="0"/>
        <w:adjustRightInd w:val="0"/>
        <w:snapToGrid/>
        <w:spacing w:line="360" w:lineRule="auto"/>
        <w:ind w:left="-197" w:leftChars="-94" w:right="0" w:firstLine="417" w:firstLineChars="174"/>
        <w:jc w:val="left"/>
        <w:textAlignment w:val="auto"/>
        <w:rPr>
          <w:rFonts w:hint="eastAsia" w:ascii="宋体" w:hAnsi="宋体" w:eastAsia="宋体" w:cs="宋体"/>
          <w:b/>
          <w:bCs/>
          <w:kern w:val="0"/>
          <w:sz w:val="24"/>
          <w:szCs w:val="24"/>
          <w:highlight w:val="none"/>
        </w:rPr>
      </w:pPr>
      <w:r>
        <w:rPr>
          <w:rFonts w:hint="eastAsia" w:ascii="宋体" w:hAnsi="宋体" w:eastAsia="宋体" w:cs="宋体"/>
          <w:kern w:val="0"/>
          <w:sz w:val="24"/>
          <w:szCs w:val="24"/>
          <w:highlight w:val="none"/>
        </w:rPr>
        <w:t>技术规范详见中华人民共和国行业标准《水运工程测量规范》（JTS131－2012），该规范作为本工程的主要技术规范，施工时严格按该规</w:t>
      </w:r>
      <w:r>
        <w:rPr>
          <w:rFonts w:hint="eastAsia" w:ascii="宋体" w:hAnsi="宋体" w:eastAsia="宋体" w:cs="宋体"/>
          <w:kern w:val="0"/>
          <w:sz w:val="24"/>
          <w:szCs w:val="24"/>
          <w:highlight w:val="none"/>
        </w:rPr>
        <w:t>范执行；另外可参照执行〈工程测量规范〉（GB50026－2007）及〈建筑变形测量规范〉（JGJ8－2016）。测量时还应严格做到以下几点：</w:t>
      </w:r>
    </w:p>
    <w:p w14:paraId="095D50EC">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1.仪器设备、人员素质的要求</w:t>
      </w:r>
    </w:p>
    <w:p w14:paraId="1C3BE1C7">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根据变形观测精度要求高的特点，为能精确地反映出隧道在不断加荷下的沉降情况，规定测量的误差应小于变形值的1/10—1/20，变形观测应使用精密仪器设备，且应使用受环境及温差变化影响小的高精度仪器，监测标志采用主管部门规定的标准件。</w:t>
      </w:r>
    </w:p>
    <w:p w14:paraId="679C6CE6">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作业人员必须接受专业学习及技能培训取得相关技术岗位资格证书，对实施过程中出现的问题能分析原因并正确运用误差理论进行平差计算，按时、快速、精确地完成每次监测任务。</w:t>
      </w:r>
    </w:p>
    <w:p w14:paraId="63C9D266">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 变形观测自始至终要遵循“五定”原则</w:t>
      </w:r>
    </w:p>
    <w:p w14:paraId="4EB41EE1">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五定”即变形观测依据的基准点、工作基点和被监测物的变形监测点，点位要稳定；所用仪器、设备要稳定；监测人员要稳定；监测时的环境条件基本一致；监测路线、镜位、程序和方法要固定。以上措施在客观上尽量减少监测误差的不定性，使所测的结果具有统一的趋向性，保证各次复测结果与首次监测的结果可比性更一致，使所监测的沉降量更真实。</w:t>
      </w:r>
    </w:p>
    <w:p w14:paraId="033CD307">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 施测要求</w:t>
      </w:r>
    </w:p>
    <w:p w14:paraId="2EDCCE77">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仪器、设备的操作方法与监测程序要熟悉并正确运用。在首次监测前要对所用仪器的各项指标进行检测校正，必要时经计量单位予以检定，检定合格的才能使用；连续使用3-6个月后重新对所用仪器、设备进行检校。</w:t>
      </w:r>
    </w:p>
    <w:p w14:paraId="26DC7971">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在监测过程中，操作人员要相互配合，工作协调一致，认真仔细，做到步步有校核。</w:t>
      </w:r>
    </w:p>
    <w:p w14:paraId="60D58437">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 变形监测成果整理及计算要求</w:t>
      </w:r>
    </w:p>
    <w:p w14:paraId="47405081">
      <w:pPr>
        <w:pStyle w:val="26"/>
        <w:keepNext w:val="0"/>
        <w:keepLines w:val="0"/>
        <w:pageBreakBefore w:val="0"/>
        <w:widowControl w:val="0"/>
        <w:kinsoku/>
        <w:wordWrap/>
        <w:overflowPunct/>
        <w:topLinePunct w:val="0"/>
        <w:bidi w:val="0"/>
        <w:adjustRightInd w:val="0"/>
        <w:snapToGrid/>
        <w:spacing w:line="360" w:lineRule="auto"/>
        <w:ind w:left="-197" w:leftChars="-94" w:right="0" w:firstLine="417" w:firstLineChars="174"/>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原始数据要真实可靠，记录计算要符合施工测量规范的要求，按照依据正确、严谨有序、步步校核、结果有效的原则进行成果整理及计算。</w:t>
      </w:r>
    </w:p>
    <w:p w14:paraId="6217673C">
      <w:pPr>
        <w:pStyle w:val="26"/>
        <w:keepNext w:val="0"/>
        <w:keepLines w:val="0"/>
        <w:pageBreakBefore w:val="0"/>
        <w:widowControl w:val="0"/>
        <w:kinsoku/>
        <w:wordWrap/>
        <w:overflowPunct/>
        <w:topLinePunct w:val="0"/>
        <w:bidi w:val="0"/>
        <w:adjustRightInd w:val="0"/>
        <w:snapToGrid/>
        <w:spacing w:line="360" w:lineRule="auto"/>
        <w:ind w:left="-197" w:leftChars="-94" w:right="0" w:firstLine="417" w:firstLineChars="174"/>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二、测量要求</w:t>
      </w:r>
    </w:p>
    <w:p w14:paraId="5622D8FC">
      <w:pPr>
        <w:pStyle w:val="26"/>
        <w:keepNext w:val="0"/>
        <w:keepLines w:val="0"/>
        <w:pageBreakBefore w:val="0"/>
        <w:widowControl w:val="0"/>
        <w:kinsoku/>
        <w:wordWrap/>
        <w:overflowPunct/>
        <w:topLinePunct w:val="0"/>
        <w:bidi w:val="0"/>
        <w:adjustRightInd w:val="0"/>
        <w:snapToGrid/>
        <w:spacing w:line="360" w:lineRule="auto"/>
        <w:ind w:left="-197" w:leftChars="-94" w:right="0" w:firstLine="417" w:firstLineChars="174"/>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根据甬江水底隧道工程土建交工验收的有关要求及省交通厅批复精神，对甬江隧道不稳定期间进行位移、沉降检测和测绘。经2000年10月份专家会议对历年检测结果资料的分析和研究后确定，该项目还需延续下去。在隧道大修后，为了掌握大修后的隧道有关沉降、位移等变化情况还需继续进行观测，并要求测量单位的测量工作在符合国家有关规定的同时，还要求观测人员必须相对固定，观测仪器必须定期进行检测，严格按ISO9001国际标准认证体系对测量成果进行管理。同时需要加强以下两方面工作：一是要求观测人员有较高的业务素质，二是必须从制度上来确保观测精度。</w:t>
      </w:r>
    </w:p>
    <w:p w14:paraId="44C29894">
      <w:pPr>
        <w:pStyle w:val="26"/>
        <w:keepNext w:val="0"/>
        <w:keepLines w:val="0"/>
        <w:pageBreakBefore w:val="0"/>
        <w:widowControl w:val="0"/>
        <w:kinsoku/>
        <w:wordWrap/>
        <w:overflowPunct/>
        <w:topLinePunct w:val="0"/>
        <w:bidi w:val="0"/>
        <w:adjustRightInd w:val="0"/>
        <w:snapToGrid/>
        <w:spacing w:line="360" w:lineRule="auto"/>
        <w:ind w:left="-197" w:leftChars="-94" w:right="0" w:firstLine="417" w:firstLineChars="174"/>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（一）、执行标准</w:t>
      </w:r>
    </w:p>
    <w:p w14:paraId="0D9597F7">
      <w:pPr>
        <w:pStyle w:val="26"/>
        <w:keepNext w:val="0"/>
        <w:keepLines w:val="0"/>
        <w:pageBreakBefore w:val="0"/>
        <w:widowControl w:val="0"/>
        <w:kinsoku/>
        <w:wordWrap/>
        <w:overflowPunct/>
        <w:topLinePunct w:val="0"/>
        <w:bidi w:val="0"/>
        <w:adjustRightInd w:val="0"/>
        <w:snapToGrid/>
        <w:spacing w:line="360" w:lineRule="auto"/>
        <w:ind w:left="-197" w:leftChars="-94" w:right="0" w:firstLine="417" w:firstLineChars="174"/>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参照相关现行国家及交通部颁发的有关测量及沉降观测技术规范、标准等。</w:t>
      </w:r>
    </w:p>
    <w:p w14:paraId="443A7AEC">
      <w:pPr>
        <w:pStyle w:val="26"/>
        <w:keepNext w:val="0"/>
        <w:keepLines w:val="0"/>
        <w:pageBreakBefore w:val="0"/>
        <w:widowControl w:val="0"/>
        <w:kinsoku/>
        <w:wordWrap/>
        <w:overflowPunct/>
        <w:topLinePunct w:val="0"/>
        <w:bidi w:val="0"/>
        <w:adjustRightInd w:val="0"/>
        <w:snapToGrid/>
        <w:spacing w:line="360" w:lineRule="auto"/>
        <w:ind w:left="-197" w:leftChars="-94" w:right="0" w:firstLine="417" w:firstLineChars="174"/>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（二）、检测范围和要求：</w:t>
      </w:r>
    </w:p>
    <w:p w14:paraId="4CB1897A">
      <w:pPr>
        <w:keepNext w:val="0"/>
        <w:keepLines w:val="0"/>
        <w:pageBreakBefore w:val="0"/>
        <w:widowControl w:val="0"/>
        <w:tabs>
          <w:tab w:val="left" w:pos="8460"/>
        </w:tabs>
        <w:kinsoku/>
        <w:wordWrap/>
        <w:overflowPunct/>
        <w:topLinePunct w:val="0"/>
        <w:bidi w:val="0"/>
        <w:adjustRightInd w:val="0"/>
        <w:snapToGrid/>
        <w:spacing w:line="360" w:lineRule="auto"/>
        <w:ind w:left="-197" w:leftChars="-94" w:right="0" w:firstLine="417" w:firstLineChars="174"/>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隧道大修后第一次观测（全测除外2008.3.25；全测2008.4.7-11）的所有观测累计值均从零开始计。</w:t>
      </w:r>
    </w:p>
    <w:p w14:paraId="0FE16BF4">
      <w:pPr>
        <w:keepNext w:val="0"/>
        <w:keepLines w:val="0"/>
        <w:pageBreakBefore w:val="0"/>
        <w:widowControl w:val="0"/>
        <w:tabs>
          <w:tab w:val="left" w:pos="8460"/>
        </w:tabs>
        <w:kinsoku/>
        <w:wordWrap/>
        <w:overflowPunct/>
        <w:topLinePunct w:val="0"/>
        <w:bidi w:val="0"/>
        <w:adjustRightInd w:val="0"/>
        <w:snapToGrid/>
        <w:spacing w:line="360" w:lineRule="auto"/>
        <w:ind w:left="-197" w:leftChars="-94" w:right="0" w:firstLine="417" w:firstLineChars="174"/>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隧道大修中，各测量观测点均有不同程度的破坏，大修后各点位大多在原位置处重新布设，南、北引道，沉管段以及南引道墙体的点位编号仍沿用原编号；北引道墙体点位重新埋设后进行了重新编号。西墙：NR1~ NR12，东墙：NL1~ NL12，共24个点。</w:t>
      </w:r>
    </w:p>
    <w:p w14:paraId="5226DC9C">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1、北引道地下连续墙及路面沉降：</w:t>
      </w:r>
    </w:p>
    <w:p w14:paraId="196AC3AE">
      <w:pPr>
        <w:keepNext w:val="0"/>
        <w:keepLines w:val="0"/>
        <w:pageBreakBefore w:val="0"/>
        <w:widowControl w:val="0"/>
        <w:numPr>
          <w:ilvl w:val="0"/>
          <w:numId w:val="1"/>
        </w:numPr>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路面沉降测点：1</w:t>
      </w:r>
      <w:r>
        <w:rPr>
          <w:rFonts w:hint="eastAsia" w:ascii="宋体" w:hAnsi="宋体" w:eastAsia="宋体" w:cs="宋体"/>
          <w:sz w:val="24"/>
          <w:szCs w:val="24"/>
          <w:highlight w:val="none"/>
          <w:vertAlign w:val="superscript"/>
        </w:rPr>
        <w:t>#</w:t>
      </w:r>
      <w:r>
        <w:rPr>
          <w:rFonts w:hint="eastAsia" w:ascii="宋体" w:hAnsi="宋体" w:eastAsia="宋体" w:cs="宋体"/>
          <w:sz w:val="24"/>
          <w:szCs w:val="24"/>
          <w:highlight w:val="none"/>
        </w:rPr>
        <w:t>～6</w:t>
      </w:r>
      <w:r>
        <w:rPr>
          <w:rFonts w:hint="eastAsia" w:ascii="宋体" w:hAnsi="宋体" w:eastAsia="宋体" w:cs="宋体"/>
          <w:sz w:val="24"/>
          <w:szCs w:val="24"/>
          <w:highlight w:val="none"/>
          <w:vertAlign w:val="superscript"/>
        </w:rPr>
        <w:t>#</w:t>
      </w:r>
      <w:r>
        <w:rPr>
          <w:rFonts w:hint="eastAsia" w:ascii="宋体" w:hAnsi="宋体" w:eastAsia="宋体" w:cs="宋体"/>
          <w:sz w:val="24"/>
          <w:szCs w:val="24"/>
          <w:highlight w:val="none"/>
        </w:rPr>
        <w:t>、41</w:t>
      </w:r>
      <w:r>
        <w:rPr>
          <w:rFonts w:hint="eastAsia" w:ascii="宋体" w:hAnsi="宋体" w:eastAsia="宋体" w:cs="宋体"/>
          <w:sz w:val="24"/>
          <w:szCs w:val="24"/>
          <w:highlight w:val="none"/>
          <w:vertAlign w:val="superscript"/>
        </w:rPr>
        <w:t>#</w:t>
      </w:r>
      <w:r>
        <w:rPr>
          <w:rFonts w:hint="eastAsia" w:ascii="宋体" w:hAnsi="宋体" w:eastAsia="宋体" w:cs="宋体"/>
          <w:sz w:val="24"/>
          <w:szCs w:val="24"/>
          <w:highlight w:val="none"/>
        </w:rPr>
        <w:t>～46</w:t>
      </w:r>
      <w:r>
        <w:rPr>
          <w:rFonts w:hint="eastAsia" w:ascii="宋体" w:hAnsi="宋体" w:eastAsia="宋体" w:cs="宋体"/>
          <w:sz w:val="24"/>
          <w:szCs w:val="24"/>
          <w:highlight w:val="none"/>
          <w:vertAlign w:val="superscript"/>
        </w:rPr>
        <w:t>#</w:t>
      </w:r>
      <w:r>
        <w:rPr>
          <w:rFonts w:hint="eastAsia" w:ascii="宋体" w:hAnsi="宋体" w:eastAsia="宋体" w:cs="宋体"/>
          <w:sz w:val="24"/>
          <w:szCs w:val="24"/>
          <w:highlight w:val="none"/>
        </w:rPr>
        <w:t>共计12点。</w:t>
      </w:r>
    </w:p>
    <w:p w14:paraId="5133330E">
      <w:pPr>
        <w:keepNext w:val="0"/>
        <w:keepLines w:val="0"/>
        <w:pageBreakBefore w:val="0"/>
        <w:widowControl w:val="0"/>
        <w:numPr>
          <w:ilvl w:val="0"/>
          <w:numId w:val="1"/>
        </w:numPr>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地下连续墙墙顶沉降测点，共计12点，具体有：</w:t>
      </w:r>
    </w:p>
    <w:p w14:paraId="5ABE7229">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西墙：NR</w:t>
      </w:r>
      <w:r>
        <w:rPr>
          <w:rFonts w:hint="eastAsia" w:ascii="宋体" w:hAnsi="宋体" w:eastAsia="宋体" w:cs="宋体"/>
          <w:sz w:val="24"/>
          <w:szCs w:val="24"/>
          <w:highlight w:val="none"/>
          <w:vertAlign w:val="subscript"/>
        </w:rPr>
        <w:t>2</w:t>
      </w:r>
      <w:r>
        <w:rPr>
          <w:rFonts w:hint="eastAsia" w:ascii="宋体" w:hAnsi="宋体" w:eastAsia="宋体" w:cs="宋体"/>
          <w:sz w:val="24"/>
          <w:szCs w:val="24"/>
          <w:highlight w:val="none"/>
        </w:rPr>
        <w:t>、NR</w:t>
      </w:r>
      <w:r>
        <w:rPr>
          <w:rFonts w:hint="eastAsia" w:ascii="宋体" w:hAnsi="宋体" w:eastAsia="宋体" w:cs="宋体"/>
          <w:sz w:val="24"/>
          <w:szCs w:val="24"/>
          <w:highlight w:val="none"/>
          <w:vertAlign w:val="subscript"/>
        </w:rPr>
        <w:t>4</w:t>
      </w:r>
      <w:r>
        <w:rPr>
          <w:rFonts w:hint="eastAsia" w:ascii="宋体" w:hAnsi="宋体" w:eastAsia="宋体" w:cs="宋体"/>
          <w:sz w:val="24"/>
          <w:szCs w:val="24"/>
          <w:highlight w:val="none"/>
        </w:rPr>
        <w:t>、NR</w:t>
      </w:r>
      <w:r>
        <w:rPr>
          <w:rFonts w:hint="eastAsia" w:ascii="宋体" w:hAnsi="宋体" w:eastAsia="宋体" w:cs="宋体"/>
          <w:sz w:val="24"/>
          <w:szCs w:val="24"/>
          <w:highlight w:val="none"/>
          <w:vertAlign w:val="subscript"/>
        </w:rPr>
        <w:t>6</w:t>
      </w:r>
      <w:r>
        <w:rPr>
          <w:rFonts w:hint="eastAsia" w:ascii="宋体" w:hAnsi="宋体" w:eastAsia="宋体" w:cs="宋体"/>
          <w:sz w:val="24"/>
          <w:szCs w:val="24"/>
          <w:highlight w:val="none"/>
        </w:rPr>
        <w:t>、NR</w:t>
      </w:r>
      <w:r>
        <w:rPr>
          <w:rFonts w:hint="eastAsia" w:ascii="宋体" w:hAnsi="宋体" w:eastAsia="宋体" w:cs="宋体"/>
          <w:sz w:val="24"/>
          <w:szCs w:val="24"/>
          <w:highlight w:val="none"/>
          <w:vertAlign w:val="subscript"/>
        </w:rPr>
        <w:t>8</w:t>
      </w:r>
      <w:r>
        <w:rPr>
          <w:rFonts w:hint="eastAsia" w:ascii="宋体" w:hAnsi="宋体" w:eastAsia="宋体" w:cs="宋体"/>
          <w:sz w:val="24"/>
          <w:szCs w:val="24"/>
          <w:highlight w:val="none"/>
        </w:rPr>
        <w:t>、NR</w:t>
      </w:r>
      <w:r>
        <w:rPr>
          <w:rFonts w:hint="eastAsia" w:ascii="宋体" w:hAnsi="宋体" w:eastAsia="宋体" w:cs="宋体"/>
          <w:sz w:val="24"/>
          <w:szCs w:val="24"/>
          <w:highlight w:val="none"/>
          <w:vertAlign w:val="subscript"/>
        </w:rPr>
        <w:t>10</w:t>
      </w:r>
      <w:r>
        <w:rPr>
          <w:rFonts w:hint="eastAsia" w:ascii="宋体" w:hAnsi="宋体" w:eastAsia="宋体" w:cs="宋体"/>
          <w:sz w:val="24"/>
          <w:szCs w:val="24"/>
          <w:highlight w:val="none"/>
        </w:rPr>
        <w:t>、NR</w:t>
      </w:r>
      <w:r>
        <w:rPr>
          <w:rFonts w:hint="eastAsia" w:ascii="宋体" w:hAnsi="宋体" w:eastAsia="宋体" w:cs="宋体"/>
          <w:sz w:val="24"/>
          <w:szCs w:val="24"/>
          <w:highlight w:val="none"/>
          <w:vertAlign w:val="subscript"/>
        </w:rPr>
        <w:t xml:space="preserve">12 </w:t>
      </w:r>
      <w:r>
        <w:rPr>
          <w:rFonts w:hint="eastAsia" w:ascii="宋体" w:hAnsi="宋体" w:eastAsia="宋体" w:cs="宋体"/>
          <w:sz w:val="24"/>
          <w:szCs w:val="24"/>
          <w:highlight w:val="none"/>
        </w:rPr>
        <w:t>；</w:t>
      </w:r>
    </w:p>
    <w:p w14:paraId="2988214A">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东墙：NL</w:t>
      </w:r>
      <w:r>
        <w:rPr>
          <w:rFonts w:hint="eastAsia" w:ascii="宋体" w:hAnsi="宋体" w:eastAsia="宋体" w:cs="宋体"/>
          <w:sz w:val="24"/>
          <w:szCs w:val="24"/>
          <w:highlight w:val="none"/>
          <w:vertAlign w:val="subscript"/>
        </w:rPr>
        <w:t>2</w:t>
      </w:r>
      <w:r>
        <w:rPr>
          <w:rFonts w:hint="eastAsia" w:ascii="宋体" w:hAnsi="宋体" w:eastAsia="宋体" w:cs="宋体"/>
          <w:sz w:val="24"/>
          <w:szCs w:val="24"/>
          <w:highlight w:val="none"/>
        </w:rPr>
        <w:t>、NL</w:t>
      </w:r>
      <w:r>
        <w:rPr>
          <w:rFonts w:hint="eastAsia" w:ascii="宋体" w:hAnsi="宋体" w:eastAsia="宋体" w:cs="宋体"/>
          <w:sz w:val="24"/>
          <w:szCs w:val="24"/>
          <w:highlight w:val="none"/>
          <w:vertAlign w:val="subscript"/>
        </w:rPr>
        <w:t>4</w:t>
      </w:r>
      <w:r>
        <w:rPr>
          <w:rFonts w:hint="eastAsia" w:ascii="宋体" w:hAnsi="宋体" w:eastAsia="宋体" w:cs="宋体"/>
          <w:sz w:val="24"/>
          <w:szCs w:val="24"/>
          <w:highlight w:val="none"/>
        </w:rPr>
        <w:t>、NL</w:t>
      </w:r>
      <w:r>
        <w:rPr>
          <w:rFonts w:hint="eastAsia" w:ascii="宋体" w:hAnsi="宋体" w:eastAsia="宋体" w:cs="宋体"/>
          <w:sz w:val="24"/>
          <w:szCs w:val="24"/>
          <w:highlight w:val="none"/>
          <w:vertAlign w:val="subscript"/>
        </w:rPr>
        <w:t>6</w:t>
      </w:r>
      <w:r>
        <w:rPr>
          <w:rFonts w:hint="eastAsia" w:ascii="宋体" w:hAnsi="宋体" w:eastAsia="宋体" w:cs="宋体"/>
          <w:sz w:val="24"/>
          <w:szCs w:val="24"/>
          <w:highlight w:val="none"/>
        </w:rPr>
        <w:t>、NL</w:t>
      </w:r>
      <w:r>
        <w:rPr>
          <w:rFonts w:hint="eastAsia" w:ascii="宋体" w:hAnsi="宋体" w:eastAsia="宋体" w:cs="宋体"/>
          <w:sz w:val="24"/>
          <w:szCs w:val="24"/>
          <w:highlight w:val="none"/>
          <w:vertAlign w:val="subscript"/>
        </w:rPr>
        <w:t>8</w:t>
      </w:r>
      <w:r>
        <w:rPr>
          <w:rFonts w:hint="eastAsia" w:ascii="宋体" w:hAnsi="宋体" w:eastAsia="宋体" w:cs="宋体"/>
          <w:sz w:val="24"/>
          <w:szCs w:val="24"/>
          <w:highlight w:val="none"/>
        </w:rPr>
        <w:t>、NL</w:t>
      </w:r>
      <w:r>
        <w:rPr>
          <w:rFonts w:hint="eastAsia" w:ascii="宋体" w:hAnsi="宋体" w:eastAsia="宋体" w:cs="宋体"/>
          <w:sz w:val="24"/>
          <w:szCs w:val="24"/>
          <w:highlight w:val="none"/>
          <w:vertAlign w:val="subscript"/>
        </w:rPr>
        <w:t>10</w:t>
      </w:r>
      <w:r>
        <w:rPr>
          <w:rFonts w:hint="eastAsia" w:ascii="宋体" w:hAnsi="宋体" w:eastAsia="宋体" w:cs="宋体"/>
          <w:sz w:val="24"/>
          <w:szCs w:val="24"/>
          <w:highlight w:val="none"/>
        </w:rPr>
        <w:t>、NL</w:t>
      </w:r>
      <w:r>
        <w:rPr>
          <w:rFonts w:hint="eastAsia" w:ascii="宋体" w:hAnsi="宋体" w:eastAsia="宋体" w:cs="宋体"/>
          <w:sz w:val="24"/>
          <w:szCs w:val="24"/>
          <w:highlight w:val="none"/>
          <w:vertAlign w:val="subscript"/>
        </w:rPr>
        <w:t xml:space="preserve">12 </w:t>
      </w:r>
      <w:r>
        <w:rPr>
          <w:rFonts w:hint="eastAsia" w:ascii="宋体" w:hAnsi="宋体" w:eastAsia="宋体" w:cs="宋体"/>
          <w:sz w:val="24"/>
          <w:szCs w:val="24"/>
          <w:highlight w:val="none"/>
        </w:rPr>
        <w:t xml:space="preserve">。 </w:t>
      </w:r>
    </w:p>
    <w:p w14:paraId="021C2589">
      <w:pPr>
        <w:keepNext w:val="0"/>
        <w:keepLines w:val="0"/>
        <w:pageBreakBefore w:val="0"/>
        <w:widowControl w:val="0"/>
        <w:numPr>
          <w:ilvl w:val="0"/>
          <w:numId w:val="1"/>
        </w:numPr>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墙体平面位移测点，共计24点，具体有：</w:t>
      </w:r>
    </w:p>
    <w:p w14:paraId="777D93F0">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西墙：NR</w:t>
      </w:r>
      <w:r>
        <w:rPr>
          <w:rFonts w:hint="eastAsia" w:ascii="宋体" w:hAnsi="宋体" w:eastAsia="宋体" w:cs="宋体"/>
          <w:sz w:val="24"/>
          <w:szCs w:val="24"/>
          <w:highlight w:val="none"/>
          <w:vertAlign w:val="subscript"/>
        </w:rPr>
        <w:t>1</w:t>
      </w:r>
      <w:r>
        <w:rPr>
          <w:rFonts w:hint="eastAsia" w:ascii="宋体" w:hAnsi="宋体" w:eastAsia="宋体" w:cs="宋体"/>
          <w:sz w:val="24"/>
          <w:szCs w:val="24"/>
          <w:highlight w:val="none"/>
        </w:rPr>
        <w:t>、NR</w:t>
      </w:r>
      <w:r>
        <w:rPr>
          <w:rFonts w:hint="eastAsia" w:ascii="宋体" w:hAnsi="宋体" w:eastAsia="宋体" w:cs="宋体"/>
          <w:sz w:val="24"/>
          <w:szCs w:val="24"/>
          <w:highlight w:val="none"/>
          <w:vertAlign w:val="subscript"/>
        </w:rPr>
        <w:t>2</w:t>
      </w:r>
      <w:r>
        <w:rPr>
          <w:rFonts w:hint="eastAsia" w:ascii="宋体" w:hAnsi="宋体" w:eastAsia="宋体" w:cs="宋体"/>
          <w:sz w:val="24"/>
          <w:szCs w:val="24"/>
          <w:highlight w:val="none"/>
        </w:rPr>
        <w:t>、NR</w:t>
      </w:r>
      <w:r>
        <w:rPr>
          <w:rFonts w:hint="eastAsia" w:ascii="宋体" w:hAnsi="宋体" w:eastAsia="宋体" w:cs="宋体"/>
          <w:sz w:val="24"/>
          <w:szCs w:val="24"/>
          <w:highlight w:val="none"/>
          <w:vertAlign w:val="subscript"/>
        </w:rPr>
        <w:t>3</w:t>
      </w:r>
      <w:r>
        <w:rPr>
          <w:rFonts w:hint="eastAsia" w:ascii="宋体" w:hAnsi="宋体" w:eastAsia="宋体" w:cs="宋体"/>
          <w:sz w:val="24"/>
          <w:szCs w:val="24"/>
          <w:highlight w:val="none"/>
        </w:rPr>
        <w:t>、NR</w:t>
      </w:r>
      <w:r>
        <w:rPr>
          <w:rFonts w:hint="eastAsia" w:ascii="宋体" w:hAnsi="宋体" w:eastAsia="宋体" w:cs="宋体"/>
          <w:sz w:val="24"/>
          <w:szCs w:val="24"/>
          <w:highlight w:val="none"/>
          <w:vertAlign w:val="subscript"/>
        </w:rPr>
        <w:t>4</w:t>
      </w:r>
      <w:r>
        <w:rPr>
          <w:rFonts w:hint="eastAsia" w:ascii="宋体" w:hAnsi="宋体" w:eastAsia="宋体" w:cs="宋体"/>
          <w:sz w:val="24"/>
          <w:szCs w:val="24"/>
          <w:highlight w:val="none"/>
        </w:rPr>
        <w:t>、NR</w:t>
      </w:r>
      <w:r>
        <w:rPr>
          <w:rFonts w:hint="eastAsia" w:ascii="宋体" w:hAnsi="宋体" w:eastAsia="宋体" w:cs="宋体"/>
          <w:sz w:val="24"/>
          <w:szCs w:val="24"/>
          <w:highlight w:val="none"/>
          <w:vertAlign w:val="subscript"/>
        </w:rPr>
        <w:t>5</w:t>
      </w:r>
      <w:r>
        <w:rPr>
          <w:rFonts w:hint="eastAsia" w:ascii="宋体" w:hAnsi="宋体" w:eastAsia="宋体" w:cs="宋体"/>
          <w:sz w:val="24"/>
          <w:szCs w:val="24"/>
          <w:highlight w:val="none"/>
        </w:rPr>
        <w:t>、NR</w:t>
      </w:r>
      <w:r>
        <w:rPr>
          <w:rFonts w:hint="eastAsia" w:ascii="宋体" w:hAnsi="宋体" w:eastAsia="宋体" w:cs="宋体"/>
          <w:sz w:val="24"/>
          <w:szCs w:val="24"/>
          <w:highlight w:val="none"/>
          <w:vertAlign w:val="subscript"/>
        </w:rPr>
        <w:t>6</w:t>
      </w:r>
      <w:r>
        <w:rPr>
          <w:rFonts w:hint="eastAsia" w:ascii="宋体" w:hAnsi="宋体" w:eastAsia="宋体" w:cs="宋体"/>
          <w:sz w:val="24"/>
          <w:szCs w:val="24"/>
          <w:highlight w:val="none"/>
        </w:rPr>
        <w:t>、NR</w:t>
      </w:r>
      <w:r>
        <w:rPr>
          <w:rFonts w:hint="eastAsia" w:ascii="宋体" w:hAnsi="宋体" w:eastAsia="宋体" w:cs="宋体"/>
          <w:sz w:val="24"/>
          <w:szCs w:val="24"/>
          <w:highlight w:val="none"/>
          <w:vertAlign w:val="subscript"/>
        </w:rPr>
        <w:t>7</w:t>
      </w:r>
      <w:r>
        <w:rPr>
          <w:rFonts w:hint="eastAsia" w:ascii="宋体" w:hAnsi="宋体" w:eastAsia="宋体" w:cs="宋体"/>
          <w:sz w:val="24"/>
          <w:szCs w:val="24"/>
          <w:highlight w:val="none"/>
        </w:rPr>
        <w:t>、NR</w:t>
      </w:r>
      <w:r>
        <w:rPr>
          <w:rFonts w:hint="eastAsia" w:ascii="宋体" w:hAnsi="宋体" w:eastAsia="宋体" w:cs="宋体"/>
          <w:sz w:val="24"/>
          <w:szCs w:val="24"/>
          <w:highlight w:val="none"/>
          <w:vertAlign w:val="subscript"/>
        </w:rPr>
        <w:t>8</w:t>
      </w:r>
      <w:r>
        <w:rPr>
          <w:rFonts w:hint="eastAsia" w:ascii="宋体" w:hAnsi="宋体" w:eastAsia="宋体" w:cs="宋体"/>
          <w:sz w:val="24"/>
          <w:szCs w:val="24"/>
          <w:highlight w:val="none"/>
        </w:rPr>
        <w:t>、NR</w:t>
      </w:r>
      <w:r>
        <w:rPr>
          <w:rFonts w:hint="eastAsia" w:ascii="宋体" w:hAnsi="宋体" w:eastAsia="宋体" w:cs="宋体"/>
          <w:sz w:val="24"/>
          <w:szCs w:val="24"/>
          <w:highlight w:val="none"/>
          <w:vertAlign w:val="subscript"/>
        </w:rPr>
        <w:t>9</w:t>
      </w:r>
      <w:r>
        <w:rPr>
          <w:rFonts w:hint="eastAsia" w:ascii="宋体" w:hAnsi="宋体" w:eastAsia="宋体" w:cs="宋体"/>
          <w:sz w:val="24"/>
          <w:szCs w:val="24"/>
          <w:highlight w:val="none"/>
        </w:rPr>
        <w:t>、NR</w:t>
      </w:r>
      <w:r>
        <w:rPr>
          <w:rFonts w:hint="eastAsia" w:ascii="宋体" w:hAnsi="宋体" w:eastAsia="宋体" w:cs="宋体"/>
          <w:sz w:val="24"/>
          <w:szCs w:val="24"/>
          <w:highlight w:val="none"/>
          <w:vertAlign w:val="subscript"/>
        </w:rPr>
        <w:t>10</w:t>
      </w:r>
      <w:r>
        <w:rPr>
          <w:rFonts w:hint="eastAsia" w:ascii="宋体" w:hAnsi="宋体" w:eastAsia="宋体" w:cs="宋体"/>
          <w:sz w:val="24"/>
          <w:szCs w:val="24"/>
          <w:highlight w:val="none"/>
        </w:rPr>
        <w:t>、NR</w:t>
      </w:r>
      <w:r>
        <w:rPr>
          <w:rFonts w:hint="eastAsia" w:ascii="宋体" w:hAnsi="宋体" w:eastAsia="宋体" w:cs="宋体"/>
          <w:sz w:val="24"/>
          <w:szCs w:val="24"/>
          <w:highlight w:val="none"/>
          <w:vertAlign w:val="subscript"/>
        </w:rPr>
        <w:t>11</w:t>
      </w:r>
      <w:r>
        <w:rPr>
          <w:rFonts w:hint="eastAsia" w:ascii="宋体" w:hAnsi="宋体" w:eastAsia="宋体" w:cs="宋体"/>
          <w:sz w:val="24"/>
          <w:szCs w:val="24"/>
          <w:highlight w:val="none"/>
        </w:rPr>
        <w:t>、NR</w:t>
      </w:r>
      <w:r>
        <w:rPr>
          <w:rFonts w:hint="eastAsia" w:ascii="宋体" w:hAnsi="宋体" w:eastAsia="宋体" w:cs="宋体"/>
          <w:sz w:val="24"/>
          <w:szCs w:val="24"/>
          <w:highlight w:val="none"/>
          <w:vertAlign w:val="subscript"/>
        </w:rPr>
        <w:t xml:space="preserve">12 </w:t>
      </w:r>
      <w:r>
        <w:rPr>
          <w:rFonts w:hint="eastAsia" w:ascii="宋体" w:hAnsi="宋体" w:eastAsia="宋体" w:cs="宋体"/>
          <w:sz w:val="24"/>
          <w:szCs w:val="24"/>
          <w:highlight w:val="none"/>
        </w:rPr>
        <w:t>；</w:t>
      </w:r>
    </w:p>
    <w:p w14:paraId="4D6D6E84">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东墙：NL</w:t>
      </w:r>
      <w:r>
        <w:rPr>
          <w:rFonts w:hint="eastAsia" w:ascii="宋体" w:hAnsi="宋体" w:eastAsia="宋体" w:cs="宋体"/>
          <w:sz w:val="24"/>
          <w:szCs w:val="24"/>
          <w:highlight w:val="none"/>
          <w:vertAlign w:val="subscript"/>
        </w:rPr>
        <w:t>1</w:t>
      </w:r>
      <w:r>
        <w:rPr>
          <w:rFonts w:hint="eastAsia" w:ascii="宋体" w:hAnsi="宋体" w:eastAsia="宋体" w:cs="宋体"/>
          <w:sz w:val="24"/>
          <w:szCs w:val="24"/>
          <w:highlight w:val="none"/>
        </w:rPr>
        <w:t>、NL</w:t>
      </w:r>
      <w:r>
        <w:rPr>
          <w:rFonts w:hint="eastAsia" w:ascii="宋体" w:hAnsi="宋体" w:eastAsia="宋体" w:cs="宋体"/>
          <w:sz w:val="24"/>
          <w:szCs w:val="24"/>
          <w:highlight w:val="none"/>
          <w:vertAlign w:val="subscript"/>
        </w:rPr>
        <w:t>2</w:t>
      </w:r>
      <w:r>
        <w:rPr>
          <w:rFonts w:hint="eastAsia" w:ascii="宋体" w:hAnsi="宋体" w:eastAsia="宋体" w:cs="宋体"/>
          <w:sz w:val="24"/>
          <w:szCs w:val="24"/>
          <w:highlight w:val="none"/>
        </w:rPr>
        <w:t>、NL</w:t>
      </w:r>
      <w:r>
        <w:rPr>
          <w:rFonts w:hint="eastAsia" w:ascii="宋体" w:hAnsi="宋体" w:eastAsia="宋体" w:cs="宋体"/>
          <w:sz w:val="24"/>
          <w:szCs w:val="24"/>
          <w:highlight w:val="none"/>
          <w:vertAlign w:val="subscript"/>
        </w:rPr>
        <w:t>3</w:t>
      </w:r>
      <w:r>
        <w:rPr>
          <w:rFonts w:hint="eastAsia" w:ascii="宋体" w:hAnsi="宋体" w:eastAsia="宋体" w:cs="宋体"/>
          <w:sz w:val="24"/>
          <w:szCs w:val="24"/>
          <w:highlight w:val="none"/>
        </w:rPr>
        <w:t>、NL</w:t>
      </w:r>
      <w:r>
        <w:rPr>
          <w:rFonts w:hint="eastAsia" w:ascii="宋体" w:hAnsi="宋体" w:eastAsia="宋体" w:cs="宋体"/>
          <w:sz w:val="24"/>
          <w:szCs w:val="24"/>
          <w:highlight w:val="none"/>
          <w:vertAlign w:val="subscript"/>
        </w:rPr>
        <w:t>4</w:t>
      </w:r>
      <w:r>
        <w:rPr>
          <w:rFonts w:hint="eastAsia" w:ascii="宋体" w:hAnsi="宋体" w:eastAsia="宋体" w:cs="宋体"/>
          <w:sz w:val="24"/>
          <w:szCs w:val="24"/>
          <w:highlight w:val="none"/>
        </w:rPr>
        <w:t>、NL</w:t>
      </w:r>
      <w:r>
        <w:rPr>
          <w:rFonts w:hint="eastAsia" w:ascii="宋体" w:hAnsi="宋体" w:eastAsia="宋体" w:cs="宋体"/>
          <w:sz w:val="24"/>
          <w:szCs w:val="24"/>
          <w:highlight w:val="none"/>
          <w:vertAlign w:val="subscript"/>
        </w:rPr>
        <w:t>5</w:t>
      </w:r>
      <w:r>
        <w:rPr>
          <w:rFonts w:hint="eastAsia" w:ascii="宋体" w:hAnsi="宋体" w:eastAsia="宋体" w:cs="宋体"/>
          <w:sz w:val="24"/>
          <w:szCs w:val="24"/>
          <w:highlight w:val="none"/>
        </w:rPr>
        <w:t>、NL</w:t>
      </w:r>
      <w:r>
        <w:rPr>
          <w:rFonts w:hint="eastAsia" w:ascii="宋体" w:hAnsi="宋体" w:eastAsia="宋体" w:cs="宋体"/>
          <w:sz w:val="24"/>
          <w:szCs w:val="24"/>
          <w:highlight w:val="none"/>
          <w:vertAlign w:val="subscript"/>
        </w:rPr>
        <w:t>6</w:t>
      </w:r>
      <w:r>
        <w:rPr>
          <w:rFonts w:hint="eastAsia" w:ascii="宋体" w:hAnsi="宋体" w:eastAsia="宋体" w:cs="宋体"/>
          <w:sz w:val="24"/>
          <w:szCs w:val="24"/>
          <w:highlight w:val="none"/>
        </w:rPr>
        <w:t>、NL</w:t>
      </w:r>
      <w:r>
        <w:rPr>
          <w:rFonts w:hint="eastAsia" w:ascii="宋体" w:hAnsi="宋体" w:eastAsia="宋体" w:cs="宋体"/>
          <w:sz w:val="24"/>
          <w:szCs w:val="24"/>
          <w:highlight w:val="none"/>
          <w:vertAlign w:val="subscript"/>
        </w:rPr>
        <w:t>7</w:t>
      </w:r>
      <w:r>
        <w:rPr>
          <w:rFonts w:hint="eastAsia" w:ascii="宋体" w:hAnsi="宋体" w:eastAsia="宋体" w:cs="宋体"/>
          <w:sz w:val="24"/>
          <w:szCs w:val="24"/>
          <w:highlight w:val="none"/>
        </w:rPr>
        <w:t>、NL</w:t>
      </w:r>
      <w:r>
        <w:rPr>
          <w:rFonts w:hint="eastAsia" w:ascii="宋体" w:hAnsi="宋体" w:eastAsia="宋体" w:cs="宋体"/>
          <w:sz w:val="24"/>
          <w:szCs w:val="24"/>
          <w:highlight w:val="none"/>
          <w:vertAlign w:val="subscript"/>
        </w:rPr>
        <w:t>8</w:t>
      </w:r>
      <w:r>
        <w:rPr>
          <w:rFonts w:hint="eastAsia" w:ascii="宋体" w:hAnsi="宋体" w:eastAsia="宋体" w:cs="宋体"/>
          <w:sz w:val="24"/>
          <w:szCs w:val="24"/>
          <w:highlight w:val="none"/>
        </w:rPr>
        <w:t>、NL</w:t>
      </w:r>
      <w:r>
        <w:rPr>
          <w:rFonts w:hint="eastAsia" w:ascii="宋体" w:hAnsi="宋体" w:eastAsia="宋体" w:cs="宋体"/>
          <w:sz w:val="24"/>
          <w:szCs w:val="24"/>
          <w:highlight w:val="none"/>
          <w:vertAlign w:val="subscript"/>
        </w:rPr>
        <w:t>9</w:t>
      </w:r>
      <w:r>
        <w:rPr>
          <w:rFonts w:hint="eastAsia" w:ascii="宋体" w:hAnsi="宋体" w:eastAsia="宋体" w:cs="宋体"/>
          <w:sz w:val="24"/>
          <w:szCs w:val="24"/>
          <w:highlight w:val="none"/>
        </w:rPr>
        <w:t>、NL</w:t>
      </w:r>
      <w:r>
        <w:rPr>
          <w:rFonts w:hint="eastAsia" w:ascii="宋体" w:hAnsi="宋体" w:eastAsia="宋体" w:cs="宋体"/>
          <w:sz w:val="24"/>
          <w:szCs w:val="24"/>
          <w:highlight w:val="none"/>
          <w:vertAlign w:val="subscript"/>
        </w:rPr>
        <w:t>10</w:t>
      </w:r>
      <w:r>
        <w:rPr>
          <w:rFonts w:hint="eastAsia" w:ascii="宋体" w:hAnsi="宋体" w:eastAsia="宋体" w:cs="宋体"/>
          <w:sz w:val="24"/>
          <w:szCs w:val="24"/>
          <w:highlight w:val="none"/>
        </w:rPr>
        <w:t>、NL</w:t>
      </w:r>
      <w:r>
        <w:rPr>
          <w:rFonts w:hint="eastAsia" w:ascii="宋体" w:hAnsi="宋体" w:eastAsia="宋体" w:cs="宋体"/>
          <w:sz w:val="24"/>
          <w:szCs w:val="24"/>
          <w:highlight w:val="none"/>
          <w:vertAlign w:val="subscript"/>
        </w:rPr>
        <w:t>11</w:t>
      </w:r>
      <w:r>
        <w:rPr>
          <w:rFonts w:hint="eastAsia" w:ascii="宋体" w:hAnsi="宋体" w:eastAsia="宋体" w:cs="宋体"/>
          <w:sz w:val="24"/>
          <w:szCs w:val="24"/>
          <w:highlight w:val="none"/>
        </w:rPr>
        <w:t>、NL</w:t>
      </w:r>
      <w:r>
        <w:rPr>
          <w:rFonts w:hint="eastAsia" w:ascii="宋体" w:hAnsi="宋体" w:eastAsia="宋体" w:cs="宋体"/>
          <w:sz w:val="24"/>
          <w:szCs w:val="24"/>
          <w:highlight w:val="none"/>
          <w:vertAlign w:val="subscript"/>
        </w:rPr>
        <w:t xml:space="preserve">12 </w:t>
      </w:r>
      <w:r>
        <w:rPr>
          <w:rFonts w:hint="eastAsia" w:ascii="宋体" w:hAnsi="宋体" w:eastAsia="宋体" w:cs="宋体"/>
          <w:sz w:val="24"/>
          <w:szCs w:val="24"/>
          <w:highlight w:val="none"/>
        </w:rPr>
        <w:t>。</w:t>
      </w:r>
    </w:p>
    <w:p w14:paraId="3008D6F2">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2、竖井和管段：</w:t>
      </w:r>
    </w:p>
    <w:p w14:paraId="176D0BCD">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竖井和管段沉降测点，共计24点，具体有：</w:t>
      </w:r>
    </w:p>
    <w:p w14:paraId="4686034E">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西侧：7′～18′；</w:t>
      </w:r>
    </w:p>
    <w:p w14:paraId="3ECD9C98">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东侧：29′～40′。</w:t>
      </w:r>
    </w:p>
    <w:p w14:paraId="33F08912">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管段新增沉降测点，共计20点（包含点位布设）</w:t>
      </w:r>
    </w:p>
    <w:p w14:paraId="69E5D7A3">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3、南引道：</w:t>
      </w:r>
    </w:p>
    <w:p w14:paraId="520C7AED">
      <w:pPr>
        <w:keepNext w:val="0"/>
        <w:keepLines w:val="0"/>
        <w:pageBreakBefore w:val="0"/>
        <w:widowControl w:val="0"/>
        <w:numPr>
          <w:ilvl w:val="0"/>
          <w:numId w:val="2"/>
        </w:numPr>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坞式挡土墙沉降测点，共计24点，具体有：</w:t>
      </w:r>
    </w:p>
    <w:p w14:paraId="03E0E9CE">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vertAlign w:val="subscript"/>
        </w:rPr>
      </w:pPr>
      <w:r>
        <w:rPr>
          <w:rFonts w:hint="eastAsia" w:ascii="宋体" w:hAnsi="宋体" w:eastAsia="宋体" w:cs="宋体"/>
          <w:sz w:val="24"/>
          <w:szCs w:val="24"/>
          <w:highlight w:val="none"/>
        </w:rPr>
        <w:t>西墙：SL</w:t>
      </w:r>
      <w:r>
        <w:rPr>
          <w:rFonts w:hint="eastAsia" w:ascii="宋体" w:hAnsi="宋体" w:eastAsia="宋体" w:cs="宋体"/>
          <w:sz w:val="24"/>
          <w:szCs w:val="24"/>
          <w:highlight w:val="none"/>
          <w:vertAlign w:val="subscript"/>
        </w:rPr>
        <w:t>1</w:t>
      </w:r>
      <w:r>
        <w:rPr>
          <w:rFonts w:hint="eastAsia" w:ascii="宋体" w:hAnsi="宋体" w:eastAsia="宋体" w:cs="宋体"/>
          <w:sz w:val="24"/>
          <w:szCs w:val="24"/>
          <w:highlight w:val="none"/>
        </w:rPr>
        <w:t xml:space="preserve"> 、SL</w:t>
      </w:r>
      <w:r>
        <w:rPr>
          <w:rFonts w:hint="eastAsia" w:ascii="宋体" w:hAnsi="宋体" w:eastAsia="宋体" w:cs="宋体"/>
          <w:sz w:val="24"/>
          <w:szCs w:val="24"/>
          <w:highlight w:val="none"/>
          <w:vertAlign w:val="subscript"/>
        </w:rPr>
        <w:t>3</w:t>
      </w:r>
      <w:r>
        <w:rPr>
          <w:rFonts w:hint="eastAsia" w:ascii="宋体" w:hAnsi="宋体" w:eastAsia="宋体" w:cs="宋体"/>
          <w:sz w:val="24"/>
          <w:szCs w:val="24"/>
          <w:highlight w:val="none"/>
        </w:rPr>
        <w:t xml:space="preserve"> 、SL</w:t>
      </w:r>
      <w:r>
        <w:rPr>
          <w:rFonts w:hint="eastAsia" w:ascii="宋体" w:hAnsi="宋体" w:eastAsia="宋体" w:cs="宋体"/>
          <w:sz w:val="24"/>
          <w:szCs w:val="24"/>
          <w:highlight w:val="none"/>
          <w:vertAlign w:val="subscript"/>
        </w:rPr>
        <w:t>5</w:t>
      </w:r>
      <w:r>
        <w:rPr>
          <w:rFonts w:hint="eastAsia" w:ascii="宋体" w:hAnsi="宋体" w:eastAsia="宋体" w:cs="宋体"/>
          <w:sz w:val="24"/>
          <w:szCs w:val="24"/>
          <w:highlight w:val="none"/>
        </w:rPr>
        <w:t xml:space="preserve"> 、SL</w:t>
      </w:r>
      <w:r>
        <w:rPr>
          <w:rFonts w:hint="eastAsia" w:ascii="宋体" w:hAnsi="宋体" w:eastAsia="宋体" w:cs="宋体"/>
          <w:sz w:val="24"/>
          <w:szCs w:val="24"/>
          <w:highlight w:val="none"/>
          <w:vertAlign w:val="subscript"/>
        </w:rPr>
        <w:t>7</w:t>
      </w:r>
      <w:r>
        <w:rPr>
          <w:rFonts w:hint="eastAsia" w:ascii="宋体" w:hAnsi="宋体" w:eastAsia="宋体" w:cs="宋体"/>
          <w:sz w:val="24"/>
          <w:szCs w:val="24"/>
          <w:highlight w:val="none"/>
        </w:rPr>
        <w:t xml:space="preserve"> 、SL</w:t>
      </w:r>
      <w:r>
        <w:rPr>
          <w:rFonts w:hint="eastAsia" w:ascii="宋体" w:hAnsi="宋体" w:eastAsia="宋体" w:cs="宋体"/>
          <w:sz w:val="24"/>
          <w:szCs w:val="24"/>
          <w:highlight w:val="none"/>
          <w:vertAlign w:val="subscript"/>
        </w:rPr>
        <w:t>9</w:t>
      </w:r>
      <w:r>
        <w:rPr>
          <w:rFonts w:hint="eastAsia" w:ascii="宋体" w:hAnsi="宋体" w:eastAsia="宋体" w:cs="宋体"/>
          <w:sz w:val="24"/>
          <w:szCs w:val="24"/>
          <w:highlight w:val="none"/>
        </w:rPr>
        <w:t xml:space="preserve"> 、SL</w:t>
      </w:r>
      <w:r>
        <w:rPr>
          <w:rFonts w:hint="eastAsia" w:ascii="宋体" w:hAnsi="宋体" w:eastAsia="宋体" w:cs="宋体"/>
          <w:sz w:val="24"/>
          <w:szCs w:val="24"/>
          <w:highlight w:val="none"/>
          <w:vertAlign w:val="subscript"/>
        </w:rPr>
        <w:t>11</w:t>
      </w:r>
      <w:r>
        <w:rPr>
          <w:rFonts w:hint="eastAsia" w:ascii="宋体" w:hAnsi="宋体" w:eastAsia="宋体" w:cs="宋体"/>
          <w:sz w:val="24"/>
          <w:szCs w:val="24"/>
          <w:highlight w:val="none"/>
        </w:rPr>
        <w:t xml:space="preserve"> 、SL</w:t>
      </w:r>
      <w:r>
        <w:rPr>
          <w:rFonts w:hint="eastAsia" w:ascii="宋体" w:hAnsi="宋体" w:eastAsia="宋体" w:cs="宋体"/>
          <w:sz w:val="24"/>
          <w:szCs w:val="24"/>
          <w:highlight w:val="none"/>
          <w:vertAlign w:val="subscript"/>
        </w:rPr>
        <w:t>13</w:t>
      </w:r>
      <w:r>
        <w:rPr>
          <w:rFonts w:hint="eastAsia" w:ascii="宋体" w:hAnsi="宋体" w:eastAsia="宋体" w:cs="宋体"/>
          <w:sz w:val="24"/>
          <w:szCs w:val="24"/>
          <w:highlight w:val="none"/>
        </w:rPr>
        <w:t xml:space="preserve"> 、SL</w:t>
      </w:r>
      <w:r>
        <w:rPr>
          <w:rFonts w:hint="eastAsia" w:ascii="宋体" w:hAnsi="宋体" w:eastAsia="宋体" w:cs="宋体"/>
          <w:sz w:val="24"/>
          <w:szCs w:val="24"/>
          <w:highlight w:val="none"/>
          <w:vertAlign w:val="subscript"/>
        </w:rPr>
        <w:t>15</w:t>
      </w:r>
      <w:r>
        <w:rPr>
          <w:rFonts w:hint="eastAsia" w:ascii="宋体" w:hAnsi="宋体" w:eastAsia="宋体" w:cs="宋体"/>
          <w:sz w:val="24"/>
          <w:szCs w:val="24"/>
          <w:highlight w:val="none"/>
        </w:rPr>
        <w:t xml:space="preserve"> 、SL</w:t>
      </w:r>
      <w:r>
        <w:rPr>
          <w:rFonts w:hint="eastAsia" w:ascii="宋体" w:hAnsi="宋体" w:eastAsia="宋体" w:cs="宋体"/>
          <w:sz w:val="24"/>
          <w:szCs w:val="24"/>
          <w:highlight w:val="none"/>
          <w:vertAlign w:val="subscript"/>
        </w:rPr>
        <w:t>17</w:t>
      </w:r>
      <w:r>
        <w:rPr>
          <w:rFonts w:hint="eastAsia" w:ascii="宋体" w:hAnsi="宋体" w:eastAsia="宋体" w:cs="宋体"/>
          <w:sz w:val="24"/>
          <w:szCs w:val="24"/>
          <w:highlight w:val="none"/>
        </w:rPr>
        <w:t xml:space="preserve"> 、SL</w:t>
      </w:r>
      <w:r>
        <w:rPr>
          <w:rFonts w:hint="eastAsia" w:ascii="宋体" w:hAnsi="宋体" w:eastAsia="宋体" w:cs="宋体"/>
          <w:sz w:val="24"/>
          <w:szCs w:val="24"/>
          <w:highlight w:val="none"/>
          <w:vertAlign w:val="subscript"/>
        </w:rPr>
        <w:t>19</w:t>
      </w:r>
      <w:r>
        <w:rPr>
          <w:rFonts w:hint="eastAsia" w:ascii="宋体" w:hAnsi="宋体" w:eastAsia="宋体" w:cs="宋体"/>
          <w:sz w:val="24"/>
          <w:szCs w:val="24"/>
          <w:highlight w:val="none"/>
        </w:rPr>
        <w:t xml:space="preserve"> 、SL</w:t>
      </w:r>
      <w:r>
        <w:rPr>
          <w:rFonts w:hint="eastAsia" w:ascii="宋体" w:hAnsi="宋体" w:eastAsia="宋体" w:cs="宋体"/>
          <w:sz w:val="24"/>
          <w:szCs w:val="24"/>
          <w:highlight w:val="none"/>
          <w:vertAlign w:val="subscript"/>
        </w:rPr>
        <w:t>21</w:t>
      </w:r>
      <w:r>
        <w:rPr>
          <w:rFonts w:hint="eastAsia" w:ascii="宋体" w:hAnsi="宋体" w:eastAsia="宋体" w:cs="宋体"/>
          <w:sz w:val="24"/>
          <w:szCs w:val="24"/>
          <w:highlight w:val="none"/>
        </w:rPr>
        <w:t xml:space="preserve"> 、SL</w:t>
      </w:r>
      <w:r>
        <w:rPr>
          <w:rFonts w:hint="eastAsia" w:ascii="宋体" w:hAnsi="宋体" w:eastAsia="宋体" w:cs="宋体"/>
          <w:sz w:val="24"/>
          <w:szCs w:val="24"/>
          <w:highlight w:val="none"/>
          <w:vertAlign w:val="subscript"/>
        </w:rPr>
        <w:t>23</w:t>
      </w:r>
      <w:r>
        <w:rPr>
          <w:rFonts w:hint="eastAsia" w:ascii="宋体" w:hAnsi="宋体" w:eastAsia="宋体" w:cs="宋体"/>
          <w:sz w:val="24"/>
          <w:szCs w:val="24"/>
          <w:highlight w:val="none"/>
        </w:rPr>
        <w:t xml:space="preserve"> ；</w:t>
      </w:r>
    </w:p>
    <w:p w14:paraId="289ADC79">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东墙：SR</w:t>
      </w:r>
      <w:r>
        <w:rPr>
          <w:rFonts w:hint="eastAsia" w:ascii="宋体" w:hAnsi="宋体" w:eastAsia="宋体" w:cs="宋体"/>
          <w:sz w:val="24"/>
          <w:szCs w:val="24"/>
          <w:highlight w:val="none"/>
          <w:vertAlign w:val="subscript"/>
        </w:rPr>
        <w:t>2</w:t>
      </w:r>
      <w:r>
        <w:rPr>
          <w:rFonts w:hint="eastAsia" w:ascii="宋体" w:hAnsi="宋体" w:eastAsia="宋体" w:cs="宋体"/>
          <w:sz w:val="24"/>
          <w:szCs w:val="24"/>
          <w:highlight w:val="none"/>
        </w:rPr>
        <w:t xml:space="preserve"> 、SR</w:t>
      </w:r>
      <w:r>
        <w:rPr>
          <w:rFonts w:hint="eastAsia" w:ascii="宋体" w:hAnsi="宋体" w:eastAsia="宋体" w:cs="宋体"/>
          <w:sz w:val="24"/>
          <w:szCs w:val="24"/>
          <w:highlight w:val="none"/>
          <w:vertAlign w:val="subscript"/>
        </w:rPr>
        <w:t>4</w:t>
      </w:r>
      <w:r>
        <w:rPr>
          <w:rFonts w:hint="eastAsia" w:ascii="宋体" w:hAnsi="宋体" w:eastAsia="宋体" w:cs="宋体"/>
          <w:sz w:val="24"/>
          <w:szCs w:val="24"/>
          <w:highlight w:val="none"/>
        </w:rPr>
        <w:t xml:space="preserve"> （SR</w:t>
      </w:r>
      <w:r>
        <w:rPr>
          <w:rFonts w:hint="eastAsia" w:ascii="宋体" w:hAnsi="宋体" w:eastAsia="宋体" w:cs="宋体"/>
          <w:sz w:val="24"/>
          <w:szCs w:val="24"/>
          <w:highlight w:val="none"/>
          <w:vertAlign w:val="subscript"/>
        </w:rPr>
        <w:t>5</w:t>
      </w:r>
      <w:r>
        <w:rPr>
          <w:rFonts w:hint="eastAsia" w:ascii="宋体" w:hAnsi="宋体" w:eastAsia="宋体" w:cs="宋体"/>
          <w:sz w:val="24"/>
          <w:szCs w:val="24"/>
          <w:highlight w:val="none"/>
        </w:rPr>
        <w:t xml:space="preserve"> ）、SR</w:t>
      </w:r>
      <w:r>
        <w:rPr>
          <w:rFonts w:hint="eastAsia" w:ascii="宋体" w:hAnsi="宋体" w:eastAsia="宋体" w:cs="宋体"/>
          <w:sz w:val="24"/>
          <w:szCs w:val="24"/>
          <w:highlight w:val="none"/>
          <w:vertAlign w:val="subscript"/>
        </w:rPr>
        <w:t>6</w:t>
      </w:r>
      <w:r>
        <w:rPr>
          <w:rFonts w:hint="eastAsia" w:ascii="宋体" w:hAnsi="宋体" w:eastAsia="宋体" w:cs="宋体"/>
          <w:sz w:val="24"/>
          <w:szCs w:val="24"/>
          <w:highlight w:val="none"/>
        </w:rPr>
        <w:t xml:space="preserve"> 、SR</w:t>
      </w:r>
      <w:r>
        <w:rPr>
          <w:rFonts w:hint="eastAsia" w:ascii="宋体" w:hAnsi="宋体" w:eastAsia="宋体" w:cs="宋体"/>
          <w:sz w:val="24"/>
          <w:szCs w:val="24"/>
          <w:highlight w:val="none"/>
          <w:vertAlign w:val="subscript"/>
        </w:rPr>
        <w:t>8</w:t>
      </w:r>
      <w:r>
        <w:rPr>
          <w:rFonts w:hint="eastAsia" w:ascii="宋体" w:hAnsi="宋体" w:eastAsia="宋体" w:cs="宋体"/>
          <w:sz w:val="24"/>
          <w:szCs w:val="24"/>
          <w:highlight w:val="none"/>
        </w:rPr>
        <w:t xml:space="preserve"> 、SR</w:t>
      </w:r>
      <w:r>
        <w:rPr>
          <w:rFonts w:hint="eastAsia" w:ascii="宋体" w:hAnsi="宋体" w:eastAsia="宋体" w:cs="宋体"/>
          <w:sz w:val="24"/>
          <w:szCs w:val="24"/>
          <w:highlight w:val="none"/>
          <w:vertAlign w:val="subscript"/>
        </w:rPr>
        <w:t>10</w:t>
      </w:r>
      <w:r>
        <w:rPr>
          <w:rFonts w:hint="eastAsia" w:ascii="宋体" w:hAnsi="宋体" w:eastAsia="宋体" w:cs="宋体"/>
          <w:sz w:val="24"/>
          <w:szCs w:val="24"/>
          <w:highlight w:val="none"/>
        </w:rPr>
        <w:t xml:space="preserve"> 、SR</w:t>
      </w:r>
      <w:r>
        <w:rPr>
          <w:rFonts w:hint="eastAsia" w:ascii="宋体" w:hAnsi="宋体" w:eastAsia="宋体" w:cs="宋体"/>
          <w:sz w:val="24"/>
          <w:szCs w:val="24"/>
          <w:highlight w:val="none"/>
          <w:vertAlign w:val="subscript"/>
        </w:rPr>
        <w:t>12</w:t>
      </w:r>
      <w:r>
        <w:rPr>
          <w:rFonts w:hint="eastAsia" w:ascii="宋体" w:hAnsi="宋体" w:eastAsia="宋体" w:cs="宋体"/>
          <w:sz w:val="24"/>
          <w:szCs w:val="24"/>
          <w:highlight w:val="none"/>
        </w:rPr>
        <w:t xml:space="preserve"> 、SR</w:t>
      </w:r>
      <w:r>
        <w:rPr>
          <w:rFonts w:hint="eastAsia" w:ascii="宋体" w:hAnsi="宋体" w:eastAsia="宋体" w:cs="宋体"/>
          <w:sz w:val="24"/>
          <w:szCs w:val="24"/>
          <w:highlight w:val="none"/>
          <w:vertAlign w:val="subscript"/>
        </w:rPr>
        <w:t>14</w:t>
      </w:r>
      <w:r>
        <w:rPr>
          <w:rFonts w:hint="eastAsia" w:ascii="宋体" w:hAnsi="宋体" w:eastAsia="宋体" w:cs="宋体"/>
          <w:sz w:val="24"/>
          <w:szCs w:val="24"/>
          <w:highlight w:val="none"/>
        </w:rPr>
        <w:t xml:space="preserve"> 、SR</w:t>
      </w:r>
      <w:r>
        <w:rPr>
          <w:rFonts w:hint="eastAsia" w:ascii="宋体" w:hAnsi="宋体" w:eastAsia="宋体" w:cs="宋体"/>
          <w:sz w:val="24"/>
          <w:szCs w:val="24"/>
          <w:highlight w:val="none"/>
          <w:vertAlign w:val="subscript"/>
        </w:rPr>
        <w:t>16</w:t>
      </w:r>
      <w:r>
        <w:rPr>
          <w:rFonts w:hint="eastAsia" w:ascii="宋体" w:hAnsi="宋体" w:eastAsia="宋体" w:cs="宋体"/>
          <w:sz w:val="24"/>
          <w:szCs w:val="24"/>
          <w:highlight w:val="none"/>
        </w:rPr>
        <w:t xml:space="preserve"> 、SR</w:t>
      </w:r>
      <w:r>
        <w:rPr>
          <w:rFonts w:hint="eastAsia" w:ascii="宋体" w:hAnsi="宋体" w:eastAsia="宋体" w:cs="宋体"/>
          <w:sz w:val="24"/>
          <w:szCs w:val="24"/>
          <w:highlight w:val="none"/>
          <w:vertAlign w:val="subscript"/>
        </w:rPr>
        <w:t>18</w:t>
      </w:r>
      <w:r>
        <w:rPr>
          <w:rFonts w:hint="eastAsia" w:ascii="宋体" w:hAnsi="宋体" w:eastAsia="宋体" w:cs="宋体"/>
          <w:sz w:val="24"/>
          <w:szCs w:val="24"/>
          <w:highlight w:val="none"/>
        </w:rPr>
        <w:t xml:space="preserve"> 、SR</w:t>
      </w:r>
      <w:r>
        <w:rPr>
          <w:rFonts w:hint="eastAsia" w:ascii="宋体" w:hAnsi="宋体" w:eastAsia="宋体" w:cs="宋体"/>
          <w:sz w:val="24"/>
          <w:szCs w:val="24"/>
          <w:highlight w:val="none"/>
          <w:vertAlign w:val="subscript"/>
        </w:rPr>
        <w:t>20</w:t>
      </w:r>
      <w:r>
        <w:rPr>
          <w:rFonts w:hint="eastAsia" w:ascii="宋体" w:hAnsi="宋体" w:eastAsia="宋体" w:cs="宋体"/>
          <w:sz w:val="24"/>
          <w:szCs w:val="24"/>
          <w:highlight w:val="none"/>
        </w:rPr>
        <w:t xml:space="preserve"> 、SR</w:t>
      </w:r>
      <w:r>
        <w:rPr>
          <w:rFonts w:hint="eastAsia" w:ascii="宋体" w:hAnsi="宋体" w:eastAsia="宋体" w:cs="宋体"/>
          <w:sz w:val="24"/>
          <w:szCs w:val="24"/>
          <w:highlight w:val="none"/>
          <w:vertAlign w:val="subscript"/>
        </w:rPr>
        <w:t>22</w:t>
      </w:r>
      <w:r>
        <w:rPr>
          <w:rFonts w:hint="eastAsia" w:ascii="宋体" w:hAnsi="宋体" w:eastAsia="宋体" w:cs="宋体"/>
          <w:sz w:val="24"/>
          <w:szCs w:val="24"/>
          <w:highlight w:val="none"/>
        </w:rPr>
        <w:t xml:space="preserve"> 、SR</w:t>
      </w:r>
      <w:r>
        <w:rPr>
          <w:rFonts w:hint="eastAsia" w:ascii="宋体" w:hAnsi="宋体" w:eastAsia="宋体" w:cs="宋体"/>
          <w:sz w:val="24"/>
          <w:szCs w:val="24"/>
          <w:highlight w:val="none"/>
          <w:vertAlign w:val="subscript"/>
        </w:rPr>
        <w:t xml:space="preserve">24 </w:t>
      </w:r>
      <w:r>
        <w:rPr>
          <w:rFonts w:hint="eastAsia" w:ascii="宋体" w:hAnsi="宋体" w:eastAsia="宋体" w:cs="宋体"/>
          <w:sz w:val="24"/>
          <w:szCs w:val="24"/>
          <w:highlight w:val="none"/>
        </w:rPr>
        <w:t>；</w:t>
      </w:r>
    </w:p>
    <w:p w14:paraId="1160FEA5">
      <w:pPr>
        <w:keepNext w:val="0"/>
        <w:keepLines w:val="0"/>
        <w:pageBreakBefore w:val="0"/>
        <w:widowControl w:val="0"/>
        <w:numPr>
          <w:ilvl w:val="0"/>
          <w:numId w:val="2"/>
        </w:numPr>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坞式挡土墙墙顶位移测点，共计24点，具体有：</w:t>
      </w:r>
    </w:p>
    <w:p w14:paraId="5B4C2355">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vertAlign w:val="subscript"/>
        </w:rPr>
      </w:pPr>
      <w:r>
        <w:rPr>
          <w:rFonts w:hint="eastAsia" w:ascii="宋体" w:hAnsi="宋体" w:eastAsia="宋体" w:cs="宋体"/>
          <w:sz w:val="24"/>
          <w:szCs w:val="24"/>
          <w:highlight w:val="none"/>
        </w:rPr>
        <w:t>西侧：SL</w:t>
      </w:r>
      <w:r>
        <w:rPr>
          <w:rFonts w:hint="eastAsia" w:ascii="宋体" w:hAnsi="宋体" w:eastAsia="宋体" w:cs="宋体"/>
          <w:sz w:val="24"/>
          <w:szCs w:val="24"/>
          <w:highlight w:val="none"/>
          <w:vertAlign w:val="subscript"/>
        </w:rPr>
        <w:t>1</w:t>
      </w:r>
      <w:r>
        <w:rPr>
          <w:rFonts w:hint="eastAsia" w:ascii="宋体" w:hAnsi="宋体" w:eastAsia="宋体" w:cs="宋体"/>
          <w:sz w:val="24"/>
          <w:szCs w:val="24"/>
          <w:highlight w:val="none"/>
        </w:rPr>
        <w:t xml:space="preserve"> 、SL</w:t>
      </w:r>
      <w:r>
        <w:rPr>
          <w:rFonts w:hint="eastAsia" w:ascii="宋体" w:hAnsi="宋体" w:eastAsia="宋体" w:cs="宋体"/>
          <w:sz w:val="24"/>
          <w:szCs w:val="24"/>
          <w:highlight w:val="none"/>
          <w:vertAlign w:val="subscript"/>
        </w:rPr>
        <w:t>3</w:t>
      </w:r>
      <w:r>
        <w:rPr>
          <w:rFonts w:hint="eastAsia" w:ascii="宋体" w:hAnsi="宋体" w:eastAsia="宋体" w:cs="宋体"/>
          <w:sz w:val="24"/>
          <w:szCs w:val="24"/>
          <w:highlight w:val="none"/>
        </w:rPr>
        <w:t xml:space="preserve"> 、SL</w:t>
      </w:r>
      <w:r>
        <w:rPr>
          <w:rFonts w:hint="eastAsia" w:ascii="宋体" w:hAnsi="宋体" w:eastAsia="宋体" w:cs="宋体"/>
          <w:sz w:val="24"/>
          <w:szCs w:val="24"/>
          <w:highlight w:val="none"/>
          <w:vertAlign w:val="subscript"/>
        </w:rPr>
        <w:t>5</w:t>
      </w:r>
      <w:r>
        <w:rPr>
          <w:rFonts w:hint="eastAsia" w:ascii="宋体" w:hAnsi="宋体" w:eastAsia="宋体" w:cs="宋体"/>
          <w:sz w:val="24"/>
          <w:szCs w:val="24"/>
          <w:highlight w:val="none"/>
        </w:rPr>
        <w:t xml:space="preserve"> 、SL</w:t>
      </w:r>
      <w:r>
        <w:rPr>
          <w:rFonts w:hint="eastAsia" w:ascii="宋体" w:hAnsi="宋体" w:eastAsia="宋体" w:cs="宋体"/>
          <w:sz w:val="24"/>
          <w:szCs w:val="24"/>
          <w:highlight w:val="none"/>
          <w:vertAlign w:val="subscript"/>
        </w:rPr>
        <w:t>7</w:t>
      </w:r>
      <w:r>
        <w:rPr>
          <w:rFonts w:hint="eastAsia" w:ascii="宋体" w:hAnsi="宋体" w:eastAsia="宋体" w:cs="宋体"/>
          <w:sz w:val="24"/>
          <w:szCs w:val="24"/>
          <w:highlight w:val="none"/>
        </w:rPr>
        <w:t xml:space="preserve"> 、SL</w:t>
      </w:r>
      <w:r>
        <w:rPr>
          <w:rFonts w:hint="eastAsia" w:ascii="宋体" w:hAnsi="宋体" w:eastAsia="宋体" w:cs="宋体"/>
          <w:sz w:val="24"/>
          <w:szCs w:val="24"/>
          <w:highlight w:val="none"/>
          <w:vertAlign w:val="subscript"/>
        </w:rPr>
        <w:t>9</w:t>
      </w:r>
      <w:r>
        <w:rPr>
          <w:rFonts w:hint="eastAsia" w:ascii="宋体" w:hAnsi="宋体" w:eastAsia="宋体" w:cs="宋体"/>
          <w:sz w:val="24"/>
          <w:szCs w:val="24"/>
          <w:highlight w:val="none"/>
        </w:rPr>
        <w:t xml:space="preserve"> 、SL</w:t>
      </w:r>
      <w:r>
        <w:rPr>
          <w:rFonts w:hint="eastAsia" w:ascii="宋体" w:hAnsi="宋体" w:eastAsia="宋体" w:cs="宋体"/>
          <w:sz w:val="24"/>
          <w:szCs w:val="24"/>
          <w:highlight w:val="none"/>
          <w:vertAlign w:val="subscript"/>
        </w:rPr>
        <w:t>11</w:t>
      </w:r>
      <w:r>
        <w:rPr>
          <w:rFonts w:hint="eastAsia" w:ascii="宋体" w:hAnsi="宋体" w:eastAsia="宋体" w:cs="宋体"/>
          <w:sz w:val="24"/>
          <w:szCs w:val="24"/>
          <w:highlight w:val="none"/>
        </w:rPr>
        <w:t xml:space="preserve"> 、SL</w:t>
      </w:r>
      <w:r>
        <w:rPr>
          <w:rFonts w:hint="eastAsia" w:ascii="宋体" w:hAnsi="宋体" w:eastAsia="宋体" w:cs="宋体"/>
          <w:sz w:val="24"/>
          <w:szCs w:val="24"/>
          <w:highlight w:val="none"/>
          <w:vertAlign w:val="subscript"/>
        </w:rPr>
        <w:t>13</w:t>
      </w:r>
      <w:r>
        <w:rPr>
          <w:rFonts w:hint="eastAsia" w:ascii="宋体" w:hAnsi="宋体" w:eastAsia="宋体" w:cs="宋体"/>
          <w:sz w:val="24"/>
          <w:szCs w:val="24"/>
          <w:highlight w:val="none"/>
        </w:rPr>
        <w:t xml:space="preserve"> 、SL</w:t>
      </w:r>
      <w:r>
        <w:rPr>
          <w:rFonts w:hint="eastAsia" w:ascii="宋体" w:hAnsi="宋体" w:eastAsia="宋体" w:cs="宋体"/>
          <w:sz w:val="24"/>
          <w:szCs w:val="24"/>
          <w:highlight w:val="none"/>
          <w:vertAlign w:val="subscript"/>
        </w:rPr>
        <w:t>15</w:t>
      </w:r>
      <w:r>
        <w:rPr>
          <w:rFonts w:hint="eastAsia" w:ascii="宋体" w:hAnsi="宋体" w:eastAsia="宋体" w:cs="宋体"/>
          <w:sz w:val="24"/>
          <w:szCs w:val="24"/>
          <w:highlight w:val="none"/>
        </w:rPr>
        <w:t xml:space="preserve"> 、SL</w:t>
      </w:r>
      <w:r>
        <w:rPr>
          <w:rFonts w:hint="eastAsia" w:ascii="宋体" w:hAnsi="宋体" w:eastAsia="宋体" w:cs="宋体"/>
          <w:sz w:val="24"/>
          <w:szCs w:val="24"/>
          <w:highlight w:val="none"/>
          <w:vertAlign w:val="subscript"/>
        </w:rPr>
        <w:t>17</w:t>
      </w:r>
      <w:r>
        <w:rPr>
          <w:rFonts w:hint="eastAsia" w:ascii="宋体" w:hAnsi="宋体" w:eastAsia="宋体" w:cs="宋体"/>
          <w:sz w:val="24"/>
          <w:szCs w:val="24"/>
          <w:highlight w:val="none"/>
        </w:rPr>
        <w:t xml:space="preserve"> 、SL</w:t>
      </w:r>
      <w:r>
        <w:rPr>
          <w:rFonts w:hint="eastAsia" w:ascii="宋体" w:hAnsi="宋体" w:eastAsia="宋体" w:cs="宋体"/>
          <w:sz w:val="24"/>
          <w:szCs w:val="24"/>
          <w:highlight w:val="none"/>
          <w:vertAlign w:val="subscript"/>
        </w:rPr>
        <w:t>19</w:t>
      </w:r>
      <w:r>
        <w:rPr>
          <w:rFonts w:hint="eastAsia" w:ascii="宋体" w:hAnsi="宋体" w:eastAsia="宋体" w:cs="宋体"/>
          <w:sz w:val="24"/>
          <w:szCs w:val="24"/>
          <w:highlight w:val="none"/>
        </w:rPr>
        <w:t xml:space="preserve"> 、SL</w:t>
      </w:r>
      <w:r>
        <w:rPr>
          <w:rFonts w:hint="eastAsia" w:ascii="宋体" w:hAnsi="宋体" w:eastAsia="宋体" w:cs="宋体"/>
          <w:sz w:val="24"/>
          <w:szCs w:val="24"/>
          <w:highlight w:val="none"/>
          <w:vertAlign w:val="subscript"/>
        </w:rPr>
        <w:t>21</w:t>
      </w:r>
      <w:r>
        <w:rPr>
          <w:rFonts w:hint="eastAsia" w:ascii="宋体" w:hAnsi="宋体" w:eastAsia="宋体" w:cs="宋体"/>
          <w:sz w:val="24"/>
          <w:szCs w:val="24"/>
          <w:highlight w:val="none"/>
        </w:rPr>
        <w:t xml:space="preserve"> 、SL</w:t>
      </w:r>
      <w:r>
        <w:rPr>
          <w:rFonts w:hint="eastAsia" w:ascii="宋体" w:hAnsi="宋体" w:eastAsia="宋体" w:cs="宋体"/>
          <w:sz w:val="24"/>
          <w:szCs w:val="24"/>
          <w:highlight w:val="none"/>
          <w:vertAlign w:val="subscript"/>
        </w:rPr>
        <w:t>23</w:t>
      </w:r>
      <w:r>
        <w:rPr>
          <w:rFonts w:hint="eastAsia" w:ascii="宋体" w:hAnsi="宋体" w:eastAsia="宋体" w:cs="宋体"/>
          <w:sz w:val="24"/>
          <w:szCs w:val="24"/>
          <w:highlight w:val="none"/>
        </w:rPr>
        <w:t xml:space="preserve"> ；</w:t>
      </w:r>
    </w:p>
    <w:p w14:paraId="2198EE71">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东侧：SR</w:t>
      </w:r>
      <w:r>
        <w:rPr>
          <w:rFonts w:hint="eastAsia" w:ascii="宋体" w:hAnsi="宋体" w:eastAsia="宋体" w:cs="宋体"/>
          <w:sz w:val="24"/>
          <w:szCs w:val="24"/>
          <w:highlight w:val="none"/>
          <w:vertAlign w:val="subscript"/>
        </w:rPr>
        <w:t>2</w:t>
      </w:r>
      <w:r>
        <w:rPr>
          <w:rFonts w:hint="eastAsia" w:ascii="宋体" w:hAnsi="宋体" w:eastAsia="宋体" w:cs="宋体"/>
          <w:sz w:val="24"/>
          <w:szCs w:val="24"/>
          <w:highlight w:val="none"/>
        </w:rPr>
        <w:t xml:space="preserve"> 、SR</w:t>
      </w:r>
      <w:r>
        <w:rPr>
          <w:rFonts w:hint="eastAsia" w:ascii="宋体" w:hAnsi="宋体" w:eastAsia="宋体" w:cs="宋体"/>
          <w:sz w:val="24"/>
          <w:szCs w:val="24"/>
          <w:highlight w:val="none"/>
          <w:vertAlign w:val="subscript"/>
        </w:rPr>
        <w:t>4</w:t>
      </w:r>
      <w:r>
        <w:rPr>
          <w:rFonts w:hint="eastAsia" w:ascii="宋体" w:hAnsi="宋体" w:eastAsia="宋体" w:cs="宋体"/>
          <w:sz w:val="24"/>
          <w:szCs w:val="24"/>
          <w:highlight w:val="none"/>
        </w:rPr>
        <w:t xml:space="preserve"> （SR</w:t>
      </w:r>
      <w:r>
        <w:rPr>
          <w:rFonts w:hint="eastAsia" w:ascii="宋体" w:hAnsi="宋体" w:eastAsia="宋体" w:cs="宋体"/>
          <w:sz w:val="24"/>
          <w:szCs w:val="24"/>
          <w:highlight w:val="none"/>
          <w:vertAlign w:val="subscript"/>
        </w:rPr>
        <w:t>5</w:t>
      </w:r>
      <w:r>
        <w:rPr>
          <w:rFonts w:hint="eastAsia" w:ascii="宋体" w:hAnsi="宋体" w:eastAsia="宋体" w:cs="宋体"/>
          <w:sz w:val="24"/>
          <w:szCs w:val="24"/>
          <w:highlight w:val="none"/>
        </w:rPr>
        <w:t xml:space="preserve"> ）、SR</w:t>
      </w:r>
      <w:r>
        <w:rPr>
          <w:rFonts w:hint="eastAsia" w:ascii="宋体" w:hAnsi="宋体" w:eastAsia="宋体" w:cs="宋体"/>
          <w:sz w:val="24"/>
          <w:szCs w:val="24"/>
          <w:highlight w:val="none"/>
          <w:vertAlign w:val="subscript"/>
        </w:rPr>
        <w:t>6</w:t>
      </w:r>
      <w:r>
        <w:rPr>
          <w:rFonts w:hint="eastAsia" w:ascii="宋体" w:hAnsi="宋体" w:eastAsia="宋体" w:cs="宋体"/>
          <w:sz w:val="24"/>
          <w:szCs w:val="24"/>
          <w:highlight w:val="none"/>
        </w:rPr>
        <w:t xml:space="preserve"> 、SR</w:t>
      </w:r>
      <w:r>
        <w:rPr>
          <w:rFonts w:hint="eastAsia" w:ascii="宋体" w:hAnsi="宋体" w:eastAsia="宋体" w:cs="宋体"/>
          <w:sz w:val="24"/>
          <w:szCs w:val="24"/>
          <w:highlight w:val="none"/>
          <w:vertAlign w:val="subscript"/>
        </w:rPr>
        <w:t>8</w:t>
      </w:r>
      <w:r>
        <w:rPr>
          <w:rFonts w:hint="eastAsia" w:ascii="宋体" w:hAnsi="宋体" w:eastAsia="宋体" w:cs="宋体"/>
          <w:sz w:val="24"/>
          <w:szCs w:val="24"/>
          <w:highlight w:val="none"/>
        </w:rPr>
        <w:t xml:space="preserve"> 、SR</w:t>
      </w:r>
      <w:r>
        <w:rPr>
          <w:rFonts w:hint="eastAsia" w:ascii="宋体" w:hAnsi="宋体" w:eastAsia="宋体" w:cs="宋体"/>
          <w:sz w:val="24"/>
          <w:szCs w:val="24"/>
          <w:highlight w:val="none"/>
          <w:vertAlign w:val="subscript"/>
        </w:rPr>
        <w:t>10</w:t>
      </w:r>
      <w:r>
        <w:rPr>
          <w:rFonts w:hint="eastAsia" w:ascii="宋体" w:hAnsi="宋体" w:eastAsia="宋体" w:cs="宋体"/>
          <w:sz w:val="24"/>
          <w:szCs w:val="24"/>
          <w:highlight w:val="none"/>
        </w:rPr>
        <w:t xml:space="preserve"> 、SR</w:t>
      </w:r>
      <w:r>
        <w:rPr>
          <w:rFonts w:hint="eastAsia" w:ascii="宋体" w:hAnsi="宋体" w:eastAsia="宋体" w:cs="宋体"/>
          <w:sz w:val="24"/>
          <w:szCs w:val="24"/>
          <w:highlight w:val="none"/>
          <w:vertAlign w:val="subscript"/>
        </w:rPr>
        <w:t>12</w:t>
      </w:r>
      <w:r>
        <w:rPr>
          <w:rFonts w:hint="eastAsia" w:ascii="宋体" w:hAnsi="宋体" w:eastAsia="宋体" w:cs="宋体"/>
          <w:sz w:val="24"/>
          <w:szCs w:val="24"/>
          <w:highlight w:val="none"/>
        </w:rPr>
        <w:t xml:space="preserve"> 、SR</w:t>
      </w:r>
      <w:r>
        <w:rPr>
          <w:rFonts w:hint="eastAsia" w:ascii="宋体" w:hAnsi="宋体" w:eastAsia="宋体" w:cs="宋体"/>
          <w:sz w:val="24"/>
          <w:szCs w:val="24"/>
          <w:highlight w:val="none"/>
          <w:vertAlign w:val="subscript"/>
        </w:rPr>
        <w:t>14</w:t>
      </w:r>
      <w:r>
        <w:rPr>
          <w:rFonts w:hint="eastAsia" w:ascii="宋体" w:hAnsi="宋体" w:eastAsia="宋体" w:cs="宋体"/>
          <w:sz w:val="24"/>
          <w:szCs w:val="24"/>
          <w:highlight w:val="none"/>
        </w:rPr>
        <w:t xml:space="preserve"> 、SR</w:t>
      </w:r>
      <w:r>
        <w:rPr>
          <w:rFonts w:hint="eastAsia" w:ascii="宋体" w:hAnsi="宋体" w:eastAsia="宋体" w:cs="宋体"/>
          <w:sz w:val="24"/>
          <w:szCs w:val="24"/>
          <w:highlight w:val="none"/>
          <w:vertAlign w:val="subscript"/>
        </w:rPr>
        <w:t>16</w:t>
      </w:r>
      <w:r>
        <w:rPr>
          <w:rFonts w:hint="eastAsia" w:ascii="宋体" w:hAnsi="宋体" w:eastAsia="宋体" w:cs="宋体"/>
          <w:sz w:val="24"/>
          <w:szCs w:val="24"/>
          <w:highlight w:val="none"/>
        </w:rPr>
        <w:t xml:space="preserve"> 、SR</w:t>
      </w:r>
      <w:r>
        <w:rPr>
          <w:rFonts w:hint="eastAsia" w:ascii="宋体" w:hAnsi="宋体" w:eastAsia="宋体" w:cs="宋体"/>
          <w:sz w:val="24"/>
          <w:szCs w:val="24"/>
          <w:highlight w:val="none"/>
          <w:vertAlign w:val="subscript"/>
        </w:rPr>
        <w:t>18</w:t>
      </w:r>
      <w:r>
        <w:rPr>
          <w:rFonts w:hint="eastAsia" w:ascii="宋体" w:hAnsi="宋体" w:eastAsia="宋体" w:cs="宋体"/>
          <w:sz w:val="24"/>
          <w:szCs w:val="24"/>
          <w:highlight w:val="none"/>
        </w:rPr>
        <w:t xml:space="preserve"> 、SR</w:t>
      </w:r>
      <w:r>
        <w:rPr>
          <w:rFonts w:hint="eastAsia" w:ascii="宋体" w:hAnsi="宋体" w:eastAsia="宋体" w:cs="宋体"/>
          <w:sz w:val="24"/>
          <w:szCs w:val="24"/>
          <w:highlight w:val="none"/>
          <w:vertAlign w:val="subscript"/>
        </w:rPr>
        <w:t>20</w:t>
      </w:r>
      <w:r>
        <w:rPr>
          <w:rFonts w:hint="eastAsia" w:ascii="宋体" w:hAnsi="宋体" w:eastAsia="宋体" w:cs="宋体"/>
          <w:sz w:val="24"/>
          <w:szCs w:val="24"/>
          <w:highlight w:val="none"/>
        </w:rPr>
        <w:t xml:space="preserve"> 、SR</w:t>
      </w:r>
      <w:r>
        <w:rPr>
          <w:rFonts w:hint="eastAsia" w:ascii="宋体" w:hAnsi="宋体" w:eastAsia="宋体" w:cs="宋体"/>
          <w:sz w:val="24"/>
          <w:szCs w:val="24"/>
          <w:highlight w:val="none"/>
          <w:vertAlign w:val="subscript"/>
        </w:rPr>
        <w:t>22</w:t>
      </w:r>
      <w:r>
        <w:rPr>
          <w:rFonts w:hint="eastAsia" w:ascii="宋体" w:hAnsi="宋体" w:eastAsia="宋体" w:cs="宋体"/>
          <w:sz w:val="24"/>
          <w:szCs w:val="24"/>
          <w:highlight w:val="none"/>
        </w:rPr>
        <w:t xml:space="preserve"> 、SR</w:t>
      </w:r>
      <w:r>
        <w:rPr>
          <w:rFonts w:hint="eastAsia" w:ascii="宋体" w:hAnsi="宋体" w:eastAsia="宋体" w:cs="宋体"/>
          <w:sz w:val="24"/>
          <w:szCs w:val="24"/>
          <w:highlight w:val="none"/>
          <w:vertAlign w:val="subscript"/>
        </w:rPr>
        <w:t xml:space="preserve">24 </w:t>
      </w:r>
      <w:r>
        <w:rPr>
          <w:rFonts w:hint="eastAsia" w:ascii="宋体" w:hAnsi="宋体" w:eastAsia="宋体" w:cs="宋体"/>
          <w:sz w:val="24"/>
          <w:szCs w:val="24"/>
          <w:highlight w:val="none"/>
        </w:rPr>
        <w:t>；</w:t>
      </w:r>
    </w:p>
    <w:p w14:paraId="23624CAE">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4、Ω钢板</w:t>
      </w:r>
    </w:p>
    <w:p w14:paraId="2EF30FF7">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管段间Ω钢板变形测量共24处，具体有：</w:t>
      </w:r>
    </w:p>
    <w:p w14:paraId="4416C183">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西侧：A—1、A—2、1—1、1—2、2—1、2—2、3—1、3—2、4—1、4—2、B—1、B—2；</w:t>
      </w:r>
    </w:p>
    <w:p w14:paraId="354A1A29">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东侧：A—1ˊ、A—2ˊ、1—1ˊ、1—2ˊ、2—1ˊ、2—2ˊ、3—1ˊ、3—2ˊ、4—1ˊ、4—2ˊ、B—1ˊ、B—2ˊ。</w:t>
      </w:r>
    </w:p>
    <w:p w14:paraId="442643B5">
      <w:pPr>
        <w:keepNext w:val="0"/>
        <w:keepLines w:val="0"/>
        <w:pageBreakBefore w:val="0"/>
        <w:widowControl w:val="0"/>
        <w:kinsoku/>
        <w:wordWrap/>
        <w:overflowPunct/>
        <w:topLinePunct w:val="0"/>
        <w:autoSpaceDE w:val="0"/>
        <w:autoSpaceDN w:val="0"/>
        <w:bidi w:val="0"/>
        <w:adjustRightInd w:val="0"/>
        <w:snapToGrid/>
        <w:spacing w:line="360" w:lineRule="auto"/>
        <w:ind w:left="-197" w:leftChars="-94" w:right="0" w:firstLine="417" w:firstLineChars="174"/>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5.水深测量</w:t>
      </w:r>
    </w:p>
    <w:p w14:paraId="6A4336EE">
      <w:pPr>
        <w:keepNext w:val="0"/>
        <w:keepLines w:val="0"/>
        <w:pageBreakBefore w:val="0"/>
        <w:widowControl w:val="0"/>
        <w:kinsoku/>
        <w:wordWrap/>
        <w:overflowPunct/>
        <w:topLinePunct w:val="0"/>
        <w:autoSpaceDE w:val="0"/>
        <w:autoSpaceDN w:val="0"/>
        <w:bidi w:val="0"/>
        <w:adjustRightInd w:val="0"/>
        <w:snapToGrid/>
        <w:spacing w:line="360" w:lineRule="auto"/>
        <w:ind w:left="-197" w:leftChars="-94" w:right="0" w:firstLine="417" w:firstLineChars="174"/>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测量范围：甬江隧道中心轴线两侧70米范围。</w:t>
      </w:r>
    </w:p>
    <w:p w14:paraId="58519A15">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综上沉降观测点合计72点，位移测点48点，管段间Ω钢板变形测量24处。</w:t>
      </w:r>
    </w:p>
    <w:p w14:paraId="10C1D4B8">
      <w:pPr>
        <w:keepNext w:val="0"/>
        <w:keepLines w:val="0"/>
        <w:pageBreakBefore w:val="0"/>
        <w:widowControl w:val="0"/>
        <w:numPr>
          <w:ilvl w:val="0"/>
          <w:numId w:val="3"/>
        </w:numPr>
        <w:kinsoku/>
        <w:wordWrap/>
        <w:overflowPunct/>
        <w:topLinePunct w:val="0"/>
        <w:bidi w:val="0"/>
        <w:adjustRightInd w:val="0"/>
        <w:snapToGrid/>
        <w:spacing w:line="360" w:lineRule="auto"/>
        <w:ind w:left="-197" w:leftChars="-94" w:right="0" w:firstLine="419" w:firstLineChars="174"/>
        <w:jc w:val="lef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监测信息化管理系统建设</w:t>
      </w:r>
    </w:p>
    <w:p w14:paraId="18E3F26C">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建成甬江隧道沉降、位移监测信息化管理系统，实现水平位移及垂直位移监测数据数据入库、自动处理分析、显示和预警等功能。</w:t>
      </w:r>
    </w:p>
    <w:p w14:paraId="0DCB923A">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（三）、要求及测量频率：</w:t>
      </w:r>
    </w:p>
    <w:p w14:paraId="2C2A8235">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1、误差要求：沉降测量&lt;2.0mm，位移观测&lt;1.0mm。水准基点按Ⅱ等水准测量要求校核。</w:t>
      </w:r>
    </w:p>
    <w:p w14:paraId="34520A41">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2、测量频率：</w:t>
      </w:r>
    </w:p>
    <w:p w14:paraId="08267150">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（1）管段内沉降点</w:t>
      </w:r>
      <w:r>
        <w:rPr>
          <w:rFonts w:hint="eastAsia" w:ascii="宋体" w:hAnsi="宋体" w:eastAsia="宋体" w:cs="宋体"/>
          <w:sz w:val="24"/>
          <w:szCs w:val="24"/>
          <w:highlight w:val="none"/>
          <w:lang w:val="en-US" w:eastAsia="zh-CN"/>
        </w:rPr>
        <w:t>(包括新增加点位)</w:t>
      </w:r>
      <w:r>
        <w:rPr>
          <w:rFonts w:hint="eastAsia" w:ascii="宋体" w:hAnsi="宋体" w:eastAsia="宋体" w:cs="宋体"/>
          <w:sz w:val="24"/>
          <w:szCs w:val="24"/>
          <w:highlight w:val="none"/>
        </w:rPr>
        <w:t>，加上6#、19#、28#、41#四个观测点，每月高、低潮观测各两次，每月四次，每年共48次。</w:t>
      </w:r>
    </w:p>
    <w:p w14:paraId="747CA27B">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（2）南北引道（6</w:t>
      </w:r>
      <w:r>
        <w:rPr>
          <w:rFonts w:hint="eastAsia" w:ascii="宋体" w:hAnsi="宋体" w:eastAsia="宋体" w:cs="宋体"/>
          <w:sz w:val="24"/>
          <w:szCs w:val="24"/>
          <w:highlight w:val="none"/>
          <w:vertAlign w:val="superscript"/>
        </w:rPr>
        <w:t>#</w:t>
      </w:r>
      <w:r>
        <w:rPr>
          <w:rFonts w:hint="eastAsia" w:ascii="宋体" w:hAnsi="宋体" w:eastAsia="宋体" w:cs="宋体"/>
          <w:sz w:val="24"/>
          <w:szCs w:val="24"/>
          <w:highlight w:val="none"/>
        </w:rPr>
        <w:t>、19</w:t>
      </w:r>
      <w:r>
        <w:rPr>
          <w:rFonts w:hint="eastAsia" w:ascii="宋体" w:hAnsi="宋体" w:eastAsia="宋体" w:cs="宋体"/>
          <w:sz w:val="24"/>
          <w:szCs w:val="24"/>
          <w:highlight w:val="none"/>
          <w:vertAlign w:val="superscript"/>
        </w:rPr>
        <w:t>#</w:t>
      </w:r>
      <w:r>
        <w:rPr>
          <w:rFonts w:hint="eastAsia" w:ascii="宋体" w:hAnsi="宋体" w:eastAsia="宋体" w:cs="宋体"/>
          <w:sz w:val="24"/>
          <w:szCs w:val="24"/>
          <w:highlight w:val="none"/>
        </w:rPr>
        <w:t>、28</w:t>
      </w:r>
      <w:r>
        <w:rPr>
          <w:rFonts w:hint="eastAsia" w:ascii="宋体" w:hAnsi="宋体" w:eastAsia="宋体" w:cs="宋体"/>
          <w:sz w:val="24"/>
          <w:szCs w:val="24"/>
          <w:highlight w:val="none"/>
          <w:vertAlign w:val="superscript"/>
        </w:rPr>
        <w:t>#</w:t>
      </w:r>
      <w:r>
        <w:rPr>
          <w:rFonts w:hint="eastAsia" w:ascii="宋体" w:hAnsi="宋体" w:eastAsia="宋体" w:cs="宋体"/>
          <w:sz w:val="24"/>
          <w:szCs w:val="24"/>
          <w:highlight w:val="none"/>
        </w:rPr>
        <w:t>、41</w:t>
      </w:r>
      <w:r>
        <w:rPr>
          <w:rFonts w:hint="eastAsia" w:ascii="宋体" w:hAnsi="宋体" w:eastAsia="宋体" w:cs="宋体"/>
          <w:sz w:val="24"/>
          <w:szCs w:val="24"/>
          <w:highlight w:val="none"/>
          <w:vertAlign w:val="superscript"/>
        </w:rPr>
        <w:t xml:space="preserve"># </w:t>
      </w:r>
      <w:r>
        <w:rPr>
          <w:rFonts w:hint="eastAsia" w:ascii="宋体" w:hAnsi="宋体" w:eastAsia="宋体" w:cs="宋体"/>
          <w:sz w:val="24"/>
          <w:szCs w:val="24"/>
          <w:highlight w:val="none"/>
        </w:rPr>
        <w:t>除外）路面沉降点，北引道地下连续墙顶沉降及位移观测点，南引道坞式挡土墙墙顶沉降及位移观测点，均为每季度观测一次，每年4次。具体观测时间为每季度的第一个月。</w:t>
      </w:r>
    </w:p>
    <w:p w14:paraId="32BDCEAA">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（3）管段间Ω钢板变形（即开口位移）测量的观测频率为每月高、低潮观测各两次，每月四次，每年共48次。</w:t>
      </w:r>
    </w:p>
    <w:p w14:paraId="3B3FB2B3">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（4）水深测量时间：每年7次，具体时间由甲方确定。</w:t>
      </w:r>
    </w:p>
    <w:p w14:paraId="2C443C7B">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3、观测时间：上述有关部分：农历每月月初（初一、初二、初三）的高、低平潮；农历每月月中（十六、十七、十八）的高、低平潮各测一次。</w:t>
      </w:r>
    </w:p>
    <w:p w14:paraId="3D27DAAA">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（四）、沉降测量路线：沉降测量分成五条闭合路线进行观测，即南引道（24#—29#—19#—23#）；北引道（40#—46#—1#—7#）；管段（7′—18′—29′—40′）；北引道墙体（NL2—NL29 —NR32—NR2）；南引道墙体（SL1—SL23—SR24—SR2），各为一条闭合路线。同时南引道及其墙体高程点由SN点引测；北引道及其墙体高程点由Ix-1点引测；沉管段新点以7′点为准（暂不作变动），并要求每季度校核一次。为了保证隧道测量精度，按国家II等水准规范要求进行测量，往返闭合差≤±4√L mm。7'点、Ix-1 点高程由国家高等级水准点I支3引测，并同江南SN点进行联测。对沉管段的观测，力求精确，便于分析。</w:t>
      </w:r>
    </w:p>
    <w:p w14:paraId="35735C63">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（五）、资料提供及费用计算： </w:t>
      </w:r>
    </w:p>
    <w:p w14:paraId="31DA92E9">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1、测一次提供一次观测数据，</w:t>
      </w:r>
      <w:r>
        <w:rPr>
          <w:rFonts w:hint="eastAsia" w:ascii="宋体" w:hAnsi="宋体" w:eastAsia="宋体" w:cs="宋体"/>
          <w:b/>
          <w:bCs/>
          <w:sz w:val="24"/>
          <w:szCs w:val="24"/>
          <w:highlight w:val="none"/>
        </w:rPr>
        <w:t>监测信息化管理系统数据每月更新一次，</w:t>
      </w:r>
      <w:r>
        <w:rPr>
          <w:rFonts w:hint="eastAsia" w:ascii="宋体" w:hAnsi="宋体" w:eastAsia="宋体" w:cs="宋体"/>
          <w:sz w:val="24"/>
          <w:szCs w:val="24"/>
          <w:highlight w:val="none"/>
        </w:rPr>
        <w:t>每半年汇总分析一次（在半年末一次观测后一周内书面提交。其内容为：A.总位移、沉降值；B.最大位移、沉降点及其值；C.日沉降量；D.原因分析）。资料必须与前面所测的有延续性，最后一次观测后十五天内，提供整理好的完整的十套资料和管段沉降曲线图，另外提供全年沉管段沉降资料光盘十份。</w:t>
      </w:r>
    </w:p>
    <w:p w14:paraId="664C1308">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b/>
          <w:bCs/>
          <w:sz w:val="24"/>
          <w:szCs w:val="24"/>
          <w:highlight w:val="none"/>
        </w:rPr>
      </w:pPr>
      <w:r>
        <w:rPr>
          <w:rFonts w:hint="eastAsia" w:ascii="宋体" w:hAnsi="宋体" w:eastAsia="宋体" w:cs="宋体"/>
          <w:sz w:val="24"/>
          <w:szCs w:val="24"/>
          <w:highlight w:val="none"/>
        </w:rPr>
        <w:t>2、水深测量需提交测量成果1：500水深图一式六份、甬江隧道水深断面图一式六份及成果的数据光盘一份。</w:t>
      </w:r>
    </w:p>
    <w:p w14:paraId="1E9F7747">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、费用计算根据国家有关规定编制预算，报宁波甬江隧道管理部门审核，双方协商确定价格。如遇特殊情况需要加密检测或其它测量（如水深测量）的，根据我隧道管理部门需要，费用另计。</w:t>
      </w:r>
    </w:p>
    <w:p w14:paraId="03174FB5">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三、其他</w:t>
      </w:r>
    </w:p>
    <w:p w14:paraId="139B1BBA">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付</w:t>
      </w:r>
      <w:r>
        <w:rPr>
          <w:rFonts w:hint="eastAsia" w:ascii="宋体" w:hAnsi="宋体" w:eastAsia="宋体" w:cs="宋体"/>
          <w:sz w:val="24"/>
          <w:szCs w:val="24"/>
          <w:highlight w:val="none"/>
          <w:lang w:val="en-US" w:eastAsia="zh-CN"/>
        </w:rPr>
        <w:t>款方式：</w:t>
      </w:r>
      <w:r>
        <w:rPr>
          <w:rFonts w:hint="eastAsia" w:ascii="宋体" w:hAnsi="宋体" w:eastAsia="宋体" w:cs="宋体"/>
          <w:sz w:val="24"/>
          <w:szCs w:val="24"/>
          <w:highlight w:val="none"/>
        </w:rPr>
        <w:t>合同签订后支付</w:t>
      </w:r>
      <w:r>
        <w:rPr>
          <w:rFonts w:hint="eastAsia" w:ascii="宋体" w:hAnsi="宋体" w:cs="宋体"/>
          <w:sz w:val="24"/>
          <w:szCs w:val="24"/>
          <w:highlight w:val="none"/>
          <w:lang w:val="en-US" w:eastAsia="zh-CN"/>
        </w:rPr>
        <w:t>当年</w:t>
      </w:r>
      <w:r>
        <w:rPr>
          <w:rFonts w:hint="eastAsia" w:ascii="宋体" w:hAnsi="宋体" w:eastAsia="宋体" w:cs="宋体"/>
          <w:sz w:val="24"/>
          <w:szCs w:val="24"/>
          <w:highlight w:val="none"/>
        </w:rPr>
        <w:t>合同价的40%作为预付款，</w:t>
      </w:r>
      <w:r>
        <w:rPr>
          <w:rFonts w:hint="eastAsia" w:ascii="宋体" w:hAnsi="宋体" w:cs="宋体"/>
          <w:sz w:val="24"/>
          <w:szCs w:val="24"/>
          <w:highlight w:val="none"/>
          <w:lang w:val="en-US" w:eastAsia="zh-CN"/>
        </w:rPr>
        <w:t>提供当年完整成果报告及技术总结后</w:t>
      </w:r>
      <w:r>
        <w:rPr>
          <w:rFonts w:hint="eastAsia" w:ascii="宋体" w:hAnsi="宋体" w:eastAsia="宋体" w:cs="宋体"/>
          <w:sz w:val="24"/>
          <w:szCs w:val="24"/>
          <w:highlight w:val="none"/>
        </w:rPr>
        <w:t>支付余款</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 xml:space="preserve"> </w:t>
      </w:r>
    </w:p>
    <w:p w14:paraId="7FCA2332">
      <w:pPr>
        <w:keepNext w:val="0"/>
        <w:keepLines w:val="0"/>
        <w:pageBreakBefore w:val="0"/>
        <w:widowControl w:val="0"/>
        <w:kinsoku/>
        <w:wordWrap/>
        <w:overflowPunct/>
        <w:topLinePunct w:val="0"/>
        <w:bidi w:val="0"/>
        <w:adjustRightInd w:val="0"/>
        <w:snapToGrid/>
        <w:spacing w:line="360" w:lineRule="auto"/>
        <w:ind w:left="-197" w:leftChars="-94" w:right="0" w:firstLine="417" w:firstLineChars="174"/>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成交供应商应承诺承担</w:t>
      </w:r>
      <w:r>
        <w:rPr>
          <w:rFonts w:hint="eastAsia" w:ascii="宋体" w:hAnsi="宋体" w:cs="宋体"/>
          <w:sz w:val="24"/>
          <w:szCs w:val="24"/>
          <w:highlight w:val="none"/>
          <w:lang w:val="en-US" w:eastAsia="zh-CN"/>
        </w:rPr>
        <w:t>本项目</w:t>
      </w:r>
      <w:r>
        <w:rPr>
          <w:rFonts w:hint="eastAsia" w:ascii="宋体" w:hAnsi="宋体" w:eastAsia="宋体" w:cs="宋体"/>
          <w:sz w:val="24"/>
          <w:szCs w:val="24"/>
          <w:highlight w:val="none"/>
          <w:lang w:eastAsia="zh-CN"/>
        </w:rPr>
        <w:t>管顶水深测量</w:t>
      </w:r>
      <w:r>
        <w:rPr>
          <w:rFonts w:hint="eastAsia" w:ascii="宋体" w:hAnsi="宋体" w:cs="宋体"/>
          <w:sz w:val="24"/>
          <w:szCs w:val="24"/>
          <w:highlight w:val="none"/>
          <w:lang w:val="en-US" w:eastAsia="zh-CN"/>
        </w:rPr>
        <w:t>工作的单位须具备</w:t>
      </w:r>
      <w:r>
        <w:rPr>
          <w:rFonts w:hint="eastAsia" w:ascii="宋体" w:hAnsi="宋体" w:eastAsia="宋体" w:cs="宋体"/>
          <w:sz w:val="24"/>
          <w:szCs w:val="24"/>
          <w:highlight w:val="none"/>
        </w:rPr>
        <w:t>省级自然资源厅核发的海洋测绘乙级及以上资质。</w:t>
      </w:r>
    </w:p>
    <w:p w14:paraId="7E21CEC2">
      <w:pPr>
        <w:rPr>
          <w:rFonts w:hint="eastAsia" w:ascii="宋体" w:hAnsi="宋体" w:cs="宋体"/>
          <w:b/>
          <w:color w:val="auto"/>
          <w:sz w:val="36"/>
          <w:szCs w:val="36"/>
          <w:highlight w:val="none"/>
        </w:rPr>
      </w:pPr>
      <w:r>
        <w:rPr>
          <w:rFonts w:hint="eastAsia" w:ascii="宋体" w:hAnsi="宋体" w:cs="宋体"/>
          <w:b/>
          <w:color w:val="auto"/>
          <w:sz w:val="36"/>
          <w:szCs w:val="36"/>
          <w:highlight w:val="none"/>
        </w:rPr>
        <w:br w:type="page"/>
      </w:r>
    </w:p>
    <w:p w14:paraId="6B65AA3A">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第四部分   </w:t>
      </w:r>
      <w:bookmarkStart w:id="28" w:name="_Toc184313249"/>
      <w:bookmarkEnd w:id="28"/>
      <w:bookmarkStart w:id="29" w:name="_Toc184310325"/>
      <w:bookmarkEnd w:id="29"/>
      <w:bookmarkStart w:id="30" w:name="_Toc184314459"/>
      <w:bookmarkEnd w:id="30"/>
      <w:bookmarkStart w:id="31" w:name="_Toc184313240"/>
      <w:bookmarkEnd w:id="31"/>
      <w:bookmarkStart w:id="32" w:name="_Toc184310301"/>
      <w:bookmarkEnd w:id="32"/>
      <w:bookmarkStart w:id="33" w:name="_Toc184310337"/>
      <w:bookmarkEnd w:id="33"/>
      <w:bookmarkStart w:id="34" w:name="_Toc184314482"/>
      <w:bookmarkEnd w:id="34"/>
      <w:bookmarkStart w:id="35" w:name="_Toc184314478"/>
      <w:bookmarkEnd w:id="35"/>
      <w:bookmarkStart w:id="36" w:name="_Toc184314474"/>
      <w:bookmarkEnd w:id="36"/>
      <w:bookmarkStart w:id="37" w:name="_Toc184313294"/>
      <w:bookmarkEnd w:id="37"/>
      <w:bookmarkStart w:id="38" w:name="_Toc184312085"/>
      <w:bookmarkEnd w:id="38"/>
      <w:bookmarkStart w:id="39" w:name="_Toc184312080"/>
      <w:bookmarkEnd w:id="39"/>
      <w:bookmarkStart w:id="40" w:name="_Toc184308054"/>
      <w:bookmarkEnd w:id="40"/>
      <w:bookmarkStart w:id="41" w:name="_Toc184310278"/>
      <w:bookmarkEnd w:id="41"/>
      <w:bookmarkStart w:id="42" w:name="_Toc184312074"/>
      <w:bookmarkEnd w:id="42"/>
      <w:bookmarkStart w:id="43" w:name="_Toc184314455"/>
      <w:bookmarkEnd w:id="43"/>
      <w:bookmarkStart w:id="44" w:name="_Toc184312087"/>
      <w:bookmarkEnd w:id="44"/>
      <w:bookmarkStart w:id="45" w:name="_Toc184313275"/>
      <w:bookmarkEnd w:id="45"/>
      <w:bookmarkStart w:id="46" w:name="_Toc184312084"/>
      <w:bookmarkEnd w:id="46"/>
      <w:bookmarkStart w:id="47" w:name="_Toc184312132"/>
      <w:bookmarkEnd w:id="47"/>
      <w:bookmarkStart w:id="48" w:name="_Toc184313266"/>
      <w:bookmarkEnd w:id="48"/>
      <w:bookmarkStart w:id="49" w:name="_Toc184312134"/>
      <w:bookmarkEnd w:id="49"/>
      <w:bookmarkStart w:id="50" w:name="_Toc184312073"/>
      <w:bookmarkEnd w:id="50"/>
      <w:bookmarkStart w:id="51" w:name="_Toc184314475"/>
      <w:bookmarkEnd w:id="51"/>
      <w:bookmarkStart w:id="52" w:name="_Toc184310334"/>
      <w:bookmarkEnd w:id="52"/>
      <w:bookmarkStart w:id="53" w:name="_Toc184310293"/>
      <w:bookmarkEnd w:id="53"/>
      <w:bookmarkStart w:id="54" w:name="_Toc184310320"/>
      <w:bookmarkEnd w:id="54"/>
      <w:bookmarkStart w:id="55" w:name="_Toc184310283"/>
      <w:bookmarkEnd w:id="55"/>
      <w:bookmarkStart w:id="56" w:name="_Toc184313306"/>
      <w:bookmarkEnd w:id="56"/>
      <w:bookmarkStart w:id="57" w:name="_Toc184312131"/>
      <w:bookmarkEnd w:id="57"/>
      <w:bookmarkStart w:id="58" w:name="_Toc184312112"/>
      <w:bookmarkEnd w:id="58"/>
      <w:bookmarkStart w:id="59" w:name="_Toc184310295"/>
      <w:bookmarkEnd w:id="59"/>
      <w:bookmarkStart w:id="60" w:name="_Toc184313276"/>
      <w:bookmarkEnd w:id="60"/>
      <w:bookmarkStart w:id="61" w:name="_Toc184312128"/>
      <w:bookmarkEnd w:id="61"/>
      <w:bookmarkStart w:id="62" w:name="_Toc184310304"/>
      <w:bookmarkEnd w:id="62"/>
      <w:bookmarkStart w:id="63" w:name="_Toc184314448"/>
      <w:bookmarkEnd w:id="63"/>
      <w:bookmarkStart w:id="64" w:name="_Toc184312092"/>
      <w:bookmarkEnd w:id="64"/>
      <w:bookmarkStart w:id="65" w:name="_Toc184310344"/>
      <w:bookmarkEnd w:id="65"/>
      <w:bookmarkStart w:id="66" w:name="_Toc184308080"/>
      <w:bookmarkEnd w:id="66"/>
      <w:bookmarkStart w:id="67" w:name="_Toc184308073"/>
      <w:bookmarkEnd w:id="67"/>
      <w:bookmarkStart w:id="68" w:name="_Toc184313305"/>
      <w:bookmarkEnd w:id="68"/>
      <w:bookmarkStart w:id="69" w:name="_Toc184313291"/>
      <w:bookmarkEnd w:id="69"/>
      <w:bookmarkStart w:id="70" w:name="_Toc184312077"/>
      <w:bookmarkEnd w:id="70"/>
      <w:bookmarkStart w:id="71" w:name="_Toc184313255"/>
      <w:bookmarkEnd w:id="71"/>
      <w:bookmarkStart w:id="72" w:name="_Toc184308107"/>
      <w:bookmarkEnd w:id="72"/>
      <w:bookmarkStart w:id="73" w:name="_Toc184312129"/>
      <w:bookmarkEnd w:id="73"/>
      <w:bookmarkStart w:id="74" w:name="_Toc184314417"/>
      <w:bookmarkEnd w:id="74"/>
      <w:bookmarkStart w:id="75" w:name="_Toc184308036"/>
      <w:bookmarkEnd w:id="75"/>
      <w:bookmarkStart w:id="76" w:name="_Toc184312105"/>
      <w:bookmarkEnd w:id="76"/>
      <w:bookmarkStart w:id="77" w:name="_Toc184308076"/>
      <w:bookmarkEnd w:id="77"/>
      <w:bookmarkStart w:id="78" w:name="_Toc184308060"/>
      <w:bookmarkEnd w:id="78"/>
      <w:bookmarkStart w:id="79" w:name="_Toc184313293"/>
      <w:bookmarkEnd w:id="79"/>
      <w:bookmarkStart w:id="80" w:name="_Toc184308081"/>
      <w:bookmarkEnd w:id="80"/>
      <w:bookmarkStart w:id="81" w:name="_Toc184312091"/>
      <w:bookmarkEnd w:id="81"/>
      <w:bookmarkStart w:id="82" w:name="_Toc184313248"/>
      <w:bookmarkEnd w:id="82"/>
      <w:bookmarkStart w:id="83" w:name="_Toc184314444"/>
      <w:bookmarkEnd w:id="83"/>
      <w:bookmarkStart w:id="84" w:name="_Toc184314438"/>
      <w:bookmarkEnd w:id="84"/>
      <w:bookmarkStart w:id="85" w:name="_Toc184313296"/>
      <w:bookmarkEnd w:id="85"/>
      <w:bookmarkStart w:id="86" w:name="_Toc184314428"/>
      <w:bookmarkEnd w:id="86"/>
      <w:bookmarkStart w:id="87" w:name="_Toc184308044"/>
      <w:bookmarkEnd w:id="87"/>
      <w:bookmarkStart w:id="88" w:name="_Toc184312124"/>
      <w:bookmarkEnd w:id="88"/>
      <w:bookmarkStart w:id="89" w:name="_Toc184308053"/>
      <w:bookmarkEnd w:id="89"/>
      <w:bookmarkStart w:id="90" w:name="_Toc184314461"/>
      <w:bookmarkEnd w:id="90"/>
      <w:bookmarkStart w:id="91" w:name="_Toc184314420"/>
      <w:bookmarkEnd w:id="91"/>
      <w:bookmarkStart w:id="92" w:name="_Toc184313280"/>
      <w:bookmarkEnd w:id="92"/>
      <w:bookmarkStart w:id="93" w:name="_Toc184312072"/>
      <w:bookmarkEnd w:id="93"/>
      <w:bookmarkStart w:id="94" w:name="_Toc184308094"/>
      <w:bookmarkEnd w:id="94"/>
      <w:bookmarkStart w:id="95" w:name="_Toc184312106"/>
      <w:bookmarkEnd w:id="95"/>
      <w:bookmarkStart w:id="96" w:name="_Toc184312090"/>
      <w:bookmarkEnd w:id="96"/>
      <w:bookmarkStart w:id="97" w:name="_Toc184308048"/>
      <w:bookmarkEnd w:id="97"/>
      <w:bookmarkStart w:id="98" w:name="_Toc184313286"/>
      <w:bookmarkEnd w:id="98"/>
      <w:bookmarkStart w:id="99" w:name="_Toc184310310"/>
      <w:bookmarkEnd w:id="99"/>
      <w:bookmarkStart w:id="100" w:name="_Toc184313304"/>
      <w:bookmarkEnd w:id="100"/>
      <w:bookmarkStart w:id="101" w:name="_Toc184313279"/>
      <w:bookmarkEnd w:id="101"/>
      <w:bookmarkStart w:id="102" w:name="_Toc184312130"/>
      <w:bookmarkEnd w:id="102"/>
      <w:bookmarkStart w:id="103" w:name="_Toc184310306"/>
      <w:bookmarkEnd w:id="103"/>
      <w:bookmarkStart w:id="104" w:name="_Toc184313292"/>
      <w:bookmarkEnd w:id="104"/>
      <w:bookmarkStart w:id="105" w:name="_Toc184314433"/>
      <w:bookmarkEnd w:id="105"/>
      <w:bookmarkStart w:id="106" w:name="_Toc184313265"/>
      <w:bookmarkEnd w:id="106"/>
      <w:bookmarkStart w:id="107" w:name="_Toc184308085"/>
      <w:bookmarkEnd w:id="107"/>
      <w:bookmarkStart w:id="108" w:name="_Toc184308063"/>
      <w:bookmarkEnd w:id="108"/>
      <w:bookmarkStart w:id="109" w:name="_Toc184313303"/>
      <w:bookmarkEnd w:id="109"/>
      <w:bookmarkStart w:id="110" w:name="_Toc184312120"/>
      <w:bookmarkEnd w:id="110"/>
      <w:bookmarkStart w:id="111" w:name="_Toc184310288"/>
      <w:bookmarkEnd w:id="111"/>
      <w:bookmarkStart w:id="112" w:name="_Toc184308077"/>
      <w:bookmarkEnd w:id="112"/>
      <w:bookmarkStart w:id="113" w:name="_Toc184308105"/>
      <w:bookmarkEnd w:id="113"/>
      <w:bookmarkStart w:id="114" w:name="_Toc184314415"/>
      <w:bookmarkEnd w:id="114"/>
      <w:bookmarkStart w:id="115" w:name="_Toc184310282"/>
      <w:bookmarkEnd w:id="115"/>
      <w:bookmarkStart w:id="116" w:name="_Toc184312067"/>
      <w:bookmarkEnd w:id="116"/>
      <w:bookmarkStart w:id="117" w:name="_Toc184313250"/>
      <w:bookmarkEnd w:id="117"/>
      <w:bookmarkStart w:id="118" w:name="_Toc184308106"/>
      <w:bookmarkEnd w:id="118"/>
      <w:bookmarkStart w:id="119" w:name="_Toc184310311"/>
      <w:bookmarkEnd w:id="119"/>
      <w:bookmarkStart w:id="120" w:name="_Toc184314432"/>
      <w:bookmarkEnd w:id="120"/>
      <w:bookmarkStart w:id="121" w:name="_Toc184312133"/>
      <w:bookmarkEnd w:id="121"/>
      <w:bookmarkStart w:id="122" w:name="_Toc184308091"/>
      <w:bookmarkEnd w:id="122"/>
      <w:bookmarkStart w:id="123" w:name="_Toc184312097"/>
      <w:bookmarkEnd w:id="123"/>
      <w:bookmarkStart w:id="124" w:name="_Toc184308087"/>
      <w:bookmarkEnd w:id="124"/>
      <w:bookmarkStart w:id="125" w:name="_Toc184312094"/>
      <w:bookmarkEnd w:id="125"/>
      <w:bookmarkStart w:id="126" w:name="_Toc184314450"/>
      <w:bookmarkEnd w:id="126"/>
      <w:bookmarkStart w:id="127" w:name="_Toc184313252"/>
      <w:bookmarkEnd w:id="127"/>
      <w:bookmarkStart w:id="128" w:name="_Toc184308069"/>
      <w:bookmarkEnd w:id="128"/>
      <w:bookmarkStart w:id="129" w:name="_Toc184310314"/>
      <w:bookmarkEnd w:id="129"/>
      <w:bookmarkStart w:id="130" w:name="_Toc184314421"/>
      <w:bookmarkEnd w:id="130"/>
      <w:bookmarkStart w:id="131" w:name="_Toc184314411"/>
      <w:bookmarkEnd w:id="131"/>
      <w:bookmarkStart w:id="132" w:name="_Toc184314466"/>
      <w:bookmarkEnd w:id="132"/>
      <w:bookmarkStart w:id="133" w:name="_Toc184313259"/>
      <w:bookmarkEnd w:id="133"/>
      <w:bookmarkStart w:id="134" w:name="_Toc184312104"/>
      <w:bookmarkEnd w:id="134"/>
      <w:bookmarkStart w:id="135" w:name="_Toc184312123"/>
      <w:bookmarkEnd w:id="135"/>
      <w:bookmarkStart w:id="136" w:name="_Toc184313260"/>
      <w:bookmarkEnd w:id="136"/>
      <w:bookmarkStart w:id="137" w:name="_Toc184314462"/>
      <w:bookmarkEnd w:id="137"/>
      <w:bookmarkStart w:id="138" w:name="_Toc184312127"/>
      <w:bookmarkEnd w:id="138"/>
      <w:bookmarkStart w:id="139" w:name="_Toc184310317"/>
      <w:bookmarkEnd w:id="139"/>
      <w:bookmarkStart w:id="140" w:name="_Toc184308037"/>
      <w:bookmarkEnd w:id="140"/>
      <w:bookmarkStart w:id="141" w:name="_Toc184313300"/>
      <w:bookmarkEnd w:id="141"/>
      <w:bookmarkStart w:id="142" w:name="_Toc184308079"/>
      <w:bookmarkEnd w:id="142"/>
      <w:bookmarkStart w:id="143" w:name="_Toc184314410"/>
      <w:bookmarkEnd w:id="143"/>
      <w:bookmarkStart w:id="144" w:name="_Toc184308067"/>
      <w:bookmarkEnd w:id="144"/>
      <w:bookmarkStart w:id="145" w:name="_Toc184310328"/>
      <w:bookmarkEnd w:id="145"/>
      <w:bookmarkStart w:id="146" w:name="_Toc184308100"/>
      <w:bookmarkEnd w:id="146"/>
      <w:bookmarkStart w:id="147" w:name="_Toc184314443"/>
      <w:bookmarkEnd w:id="147"/>
      <w:bookmarkStart w:id="148" w:name="_Toc184308074"/>
      <w:bookmarkEnd w:id="148"/>
      <w:bookmarkStart w:id="149" w:name="_Toc184314425"/>
      <w:bookmarkEnd w:id="149"/>
      <w:bookmarkStart w:id="150" w:name="_Toc184313278"/>
      <w:bookmarkEnd w:id="150"/>
      <w:bookmarkStart w:id="151" w:name="_Toc184314422"/>
      <w:bookmarkEnd w:id="151"/>
      <w:bookmarkStart w:id="152" w:name="_Toc184310332"/>
      <w:bookmarkEnd w:id="152"/>
      <w:bookmarkStart w:id="153" w:name="_Toc184312109"/>
      <w:bookmarkEnd w:id="153"/>
      <w:bookmarkStart w:id="154" w:name="_Toc184312103"/>
      <w:bookmarkEnd w:id="154"/>
      <w:bookmarkStart w:id="155" w:name="_Toc184312099"/>
      <w:bookmarkEnd w:id="155"/>
      <w:bookmarkStart w:id="156" w:name="_Toc184308062"/>
      <w:bookmarkEnd w:id="156"/>
      <w:bookmarkStart w:id="157" w:name="_Toc184310326"/>
      <w:bookmarkEnd w:id="157"/>
      <w:bookmarkStart w:id="158" w:name="_Toc184308104"/>
      <w:bookmarkEnd w:id="158"/>
      <w:bookmarkStart w:id="159" w:name="_Toc184314477"/>
      <w:bookmarkEnd w:id="159"/>
      <w:bookmarkStart w:id="160" w:name="_Toc184314481"/>
      <w:bookmarkEnd w:id="160"/>
      <w:bookmarkStart w:id="161" w:name="_Toc184310335"/>
      <w:bookmarkEnd w:id="161"/>
      <w:bookmarkStart w:id="162" w:name="_Toc184314437"/>
      <w:bookmarkEnd w:id="162"/>
      <w:bookmarkStart w:id="163" w:name="_Toc184310290"/>
      <w:bookmarkEnd w:id="163"/>
      <w:bookmarkStart w:id="164" w:name="_Toc184313238"/>
      <w:bookmarkEnd w:id="164"/>
      <w:bookmarkStart w:id="165" w:name="_Toc184312070"/>
      <w:bookmarkEnd w:id="165"/>
      <w:bookmarkStart w:id="166" w:name="_Toc184312078"/>
      <w:bookmarkEnd w:id="166"/>
      <w:bookmarkStart w:id="167" w:name="_Toc184314467"/>
      <w:bookmarkEnd w:id="167"/>
      <w:bookmarkStart w:id="168" w:name="_Toc184308099"/>
      <w:bookmarkEnd w:id="168"/>
      <w:bookmarkStart w:id="169" w:name="_Toc184313284"/>
      <w:bookmarkEnd w:id="169"/>
      <w:bookmarkStart w:id="170" w:name="_Toc184314424"/>
      <w:bookmarkEnd w:id="170"/>
      <w:bookmarkStart w:id="171" w:name="_Toc184313272"/>
      <w:bookmarkEnd w:id="171"/>
      <w:bookmarkStart w:id="172" w:name="_Toc184312121"/>
      <w:bookmarkEnd w:id="172"/>
      <w:bookmarkStart w:id="173" w:name="_Toc184312139"/>
      <w:bookmarkEnd w:id="173"/>
      <w:bookmarkStart w:id="174" w:name="_Toc184310284"/>
      <w:bookmarkEnd w:id="174"/>
      <w:bookmarkStart w:id="175" w:name="_Toc184314427"/>
      <w:bookmarkEnd w:id="175"/>
      <w:bookmarkStart w:id="176" w:name="_Toc184308050"/>
      <w:bookmarkEnd w:id="176"/>
      <w:bookmarkStart w:id="177" w:name="_Toc184308041"/>
      <w:bookmarkEnd w:id="177"/>
      <w:bookmarkStart w:id="178" w:name="_Toc184308108"/>
      <w:bookmarkEnd w:id="178"/>
      <w:bookmarkStart w:id="179" w:name="_Toc184310343"/>
      <w:bookmarkEnd w:id="179"/>
      <w:bookmarkStart w:id="180" w:name="_Toc184313301"/>
      <w:bookmarkEnd w:id="180"/>
      <w:bookmarkStart w:id="181" w:name="_Toc184312122"/>
      <w:bookmarkEnd w:id="181"/>
      <w:bookmarkStart w:id="182" w:name="_Toc184310324"/>
      <w:bookmarkEnd w:id="182"/>
      <w:bookmarkStart w:id="183" w:name="_Toc184310273"/>
      <w:bookmarkEnd w:id="183"/>
      <w:bookmarkStart w:id="184" w:name="_Toc184314431"/>
      <w:bookmarkEnd w:id="184"/>
      <w:bookmarkStart w:id="185" w:name="_Toc184308043"/>
      <w:bookmarkEnd w:id="185"/>
      <w:bookmarkStart w:id="186" w:name="_Toc184313270"/>
      <w:bookmarkEnd w:id="186"/>
      <w:bookmarkStart w:id="187" w:name="_Toc184312075"/>
      <w:bookmarkEnd w:id="187"/>
      <w:bookmarkStart w:id="188" w:name="_Toc184308066"/>
      <w:bookmarkEnd w:id="188"/>
      <w:bookmarkStart w:id="189" w:name="_Toc184314460"/>
      <w:bookmarkEnd w:id="189"/>
      <w:bookmarkStart w:id="190" w:name="_Toc184310331"/>
      <w:bookmarkEnd w:id="190"/>
      <w:bookmarkStart w:id="191" w:name="_Toc184314439"/>
      <w:bookmarkEnd w:id="191"/>
      <w:bookmarkStart w:id="192" w:name="_Toc184310336"/>
      <w:bookmarkEnd w:id="192"/>
      <w:bookmarkStart w:id="193" w:name="_Toc184310297"/>
      <w:bookmarkEnd w:id="193"/>
      <w:bookmarkStart w:id="194" w:name="_Toc184308075"/>
      <w:bookmarkEnd w:id="194"/>
      <w:bookmarkStart w:id="195" w:name="_Toc184314471"/>
      <w:bookmarkEnd w:id="195"/>
      <w:bookmarkStart w:id="196" w:name="_Toc184312116"/>
      <w:bookmarkEnd w:id="196"/>
      <w:bookmarkStart w:id="197" w:name="_Toc184308103"/>
      <w:bookmarkEnd w:id="197"/>
      <w:bookmarkStart w:id="198" w:name="_Toc184314414"/>
      <w:bookmarkEnd w:id="198"/>
      <w:bookmarkStart w:id="199" w:name="_Toc184312118"/>
      <w:bookmarkEnd w:id="199"/>
      <w:bookmarkStart w:id="200" w:name="_Toc184310308"/>
      <w:bookmarkEnd w:id="200"/>
      <w:bookmarkStart w:id="201" w:name="_Toc184313264"/>
      <w:bookmarkEnd w:id="201"/>
      <w:bookmarkStart w:id="202" w:name="_Toc184312110"/>
      <w:bookmarkEnd w:id="202"/>
      <w:bookmarkStart w:id="203" w:name="_Toc184313282"/>
      <w:bookmarkEnd w:id="203"/>
      <w:bookmarkStart w:id="204" w:name="_Toc184313281"/>
      <w:bookmarkEnd w:id="204"/>
      <w:bookmarkStart w:id="205" w:name="_Toc184308084"/>
      <w:bookmarkEnd w:id="205"/>
      <w:bookmarkStart w:id="206" w:name="_Toc184312138"/>
      <w:bookmarkEnd w:id="206"/>
      <w:bookmarkStart w:id="207" w:name="_Toc184314429"/>
      <w:bookmarkEnd w:id="207"/>
      <w:bookmarkStart w:id="208" w:name="_Toc184310316"/>
      <w:bookmarkEnd w:id="208"/>
      <w:bookmarkStart w:id="209" w:name="_Toc184312088"/>
      <w:bookmarkEnd w:id="209"/>
      <w:bookmarkStart w:id="210" w:name="_Toc184313302"/>
      <w:bookmarkEnd w:id="210"/>
      <w:bookmarkStart w:id="211" w:name="_Toc184312113"/>
      <w:bookmarkEnd w:id="211"/>
      <w:bookmarkStart w:id="212" w:name="_Toc184314449"/>
      <w:bookmarkEnd w:id="212"/>
      <w:bookmarkStart w:id="213" w:name="_Toc184312069"/>
      <w:bookmarkEnd w:id="213"/>
      <w:bookmarkStart w:id="214" w:name="_Toc184312098"/>
      <w:bookmarkEnd w:id="214"/>
      <w:bookmarkStart w:id="215" w:name="_Toc184312126"/>
      <w:bookmarkEnd w:id="215"/>
      <w:bookmarkStart w:id="216" w:name="_Toc184314430"/>
      <w:bookmarkEnd w:id="216"/>
      <w:bookmarkStart w:id="217" w:name="_Toc184314412"/>
      <w:bookmarkEnd w:id="217"/>
      <w:bookmarkStart w:id="218" w:name="_Toc184310292"/>
      <w:bookmarkEnd w:id="218"/>
      <w:bookmarkStart w:id="219" w:name="_Toc184314441"/>
      <w:bookmarkEnd w:id="219"/>
      <w:bookmarkStart w:id="220" w:name="_Toc184313273"/>
      <w:bookmarkEnd w:id="220"/>
      <w:bookmarkStart w:id="221" w:name="_Toc184310275"/>
      <w:bookmarkEnd w:id="221"/>
      <w:bookmarkStart w:id="222" w:name="_Toc184310298"/>
      <w:bookmarkEnd w:id="222"/>
      <w:bookmarkStart w:id="223" w:name="_Toc184314476"/>
      <w:bookmarkEnd w:id="223"/>
      <w:bookmarkStart w:id="224" w:name="_Toc184314423"/>
      <w:bookmarkEnd w:id="224"/>
      <w:bookmarkStart w:id="225" w:name="_Toc184313285"/>
      <w:bookmarkEnd w:id="225"/>
      <w:bookmarkStart w:id="226" w:name="_Toc184313241"/>
      <w:bookmarkEnd w:id="226"/>
      <w:bookmarkStart w:id="227" w:name="_Toc184313254"/>
      <w:bookmarkEnd w:id="227"/>
      <w:bookmarkStart w:id="228" w:name="_Toc184310299"/>
      <w:bookmarkEnd w:id="228"/>
      <w:bookmarkStart w:id="229" w:name="_Toc184310323"/>
      <w:bookmarkEnd w:id="229"/>
      <w:bookmarkStart w:id="230" w:name="_Toc184308042"/>
      <w:bookmarkEnd w:id="230"/>
      <w:bookmarkStart w:id="231" w:name="_Toc184313268"/>
      <w:bookmarkEnd w:id="231"/>
      <w:bookmarkStart w:id="232" w:name="_Toc184308071"/>
      <w:bookmarkEnd w:id="232"/>
      <w:bookmarkStart w:id="233" w:name="_Toc184310276"/>
      <w:bookmarkEnd w:id="233"/>
      <w:bookmarkStart w:id="234" w:name="_Toc184312071"/>
      <w:bookmarkEnd w:id="234"/>
      <w:bookmarkStart w:id="235" w:name="_Toc184313297"/>
      <w:bookmarkEnd w:id="235"/>
      <w:bookmarkStart w:id="236" w:name="_Toc184313245"/>
      <w:bookmarkEnd w:id="236"/>
      <w:bookmarkStart w:id="237" w:name="_Toc184312079"/>
      <w:bookmarkEnd w:id="237"/>
      <w:bookmarkStart w:id="238" w:name="_Toc184314436"/>
      <w:bookmarkEnd w:id="238"/>
      <w:bookmarkStart w:id="239" w:name="_Toc184308096"/>
      <w:bookmarkEnd w:id="239"/>
      <w:bookmarkStart w:id="240" w:name="_Toc184310285"/>
      <w:bookmarkEnd w:id="240"/>
      <w:bookmarkStart w:id="241" w:name="_Toc184308059"/>
      <w:bookmarkEnd w:id="241"/>
      <w:bookmarkStart w:id="242" w:name="_Toc184313257"/>
      <w:bookmarkEnd w:id="242"/>
      <w:bookmarkStart w:id="243" w:name="_Toc184310338"/>
      <w:bookmarkEnd w:id="243"/>
      <w:bookmarkStart w:id="244" w:name="_Toc184313274"/>
      <w:bookmarkEnd w:id="244"/>
      <w:bookmarkStart w:id="245" w:name="_Toc184312086"/>
      <w:bookmarkEnd w:id="245"/>
      <w:bookmarkStart w:id="246" w:name="_Toc184308097"/>
      <w:bookmarkEnd w:id="246"/>
      <w:bookmarkStart w:id="247" w:name="_Toc184314457"/>
      <w:bookmarkEnd w:id="247"/>
      <w:bookmarkStart w:id="248" w:name="_Toc184310300"/>
      <w:bookmarkEnd w:id="248"/>
      <w:bookmarkStart w:id="249" w:name="_Toc184312095"/>
      <w:bookmarkEnd w:id="249"/>
      <w:bookmarkStart w:id="250" w:name="_Toc184313258"/>
      <w:bookmarkEnd w:id="250"/>
      <w:bookmarkStart w:id="251" w:name="_Toc184312100"/>
      <w:bookmarkEnd w:id="251"/>
      <w:bookmarkStart w:id="252" w:name="_Toc184313309"/>
      <w:bookmarkEnd w:id="252"/>
      <w:bookmarkStart w:id="253" w:name="_Toc184314445"/>
      <w:bookmarkEnd w:id="253"/>
      <w:bookmarkStart w:id="254" w:name="_Toc184308068"/>
      <w:bookmarkEnd w:id="254"/>
      <w:bookmarkStart w:id="255" w:name="_Toc184314419"/>
      <w:bookmarkEnd w:id="255"/>
      <w:bookmarkStart w:id="256" w:name="_Toc184310307"/>
      <w:bookmarkEnd w:id="256"/>
      <w:bookmarkStart w:id="257" w:name="_Toc184313253"/>
      <w:bookmarkEnd w:id="257"/>
      <w:bookmarkStart w:id="258" w:name="_Toc184314464"/>
      <w:bookmarkEnd w:id="258"/>
      <w:bookmarkStart w:id="259" w:name="_Toc184310291"/>
      <w:bookmarkEnd w:id="259"/>
      <w:bookmarkStart w:id="260" w:name="_Toc184308039"/>
      <w:bookmarkEnd w:id="260"/>
      <w:bookmarkStart w:id="261" w:name="_Toc184313267"/>
      <w:bookmarkEnd w:id="261"/>
      <w:bookmarkStart w:id="262" w:name="_Toc184308093"/>
      <w:bookmarkEnd w:id="262"/>
      <w:bookmarkStart w:id="263" w:name="_Toc184313299"/>
      <w:bookmarkEnd w:id="263"/>
      <w:bookmarkStart w:id="264" w:name="_Toc184308045"/>
      <w:bookmarkEnd w:id="264"/>
      <w:bookmarkStart w:id="265" w:name="_Toc184310341"/>
      <w:bookmarkEnd w:id="265"/>
      <w:bookmarkStart w:id="266" w:name="_Toc184308051"/>
      <w:bookmarkEnd w:id="266"/>
      <w:bookmarkStart w:id="267" w:name="_Toc184310330"/>
      <w:bookmarkEnd w:id="267"/>
      <w:bookmarkStart w:id="268" w:name="_Toc184310327"/>
      <w:bookmarkEnd w:id="268"/>
      <w:bookmarkStart w:id="269" w:name="_Toc184313310"/>
      <w:bookmarkEnd w:id="269"/>
      <w:bookmarkStart w:id="270" w:name="_Toc184314435"/>
      <w:bookmarkEnd w:id="270"/>
      <w:bookmarkStart w:id="271" w:name="_Toc184313295"/>
      <w:bookmarkEnd w:id="271"/>
      <w:bookmarkStart w:id="272" w:name="_Toc184310329"/>
      <w:bookmarkEnd w:id="272"/>
      <w:bookmarkStart w:id="273" w:name="_Toc184312135"/>
      <w:bookmarkEnd w:id="273"/>
      <w:bookmarkStart w:id="274" w:name="_Toc184313308"/>
      <w:bookmarkEnd w:id="274"/>
      <w:bookmarkStart w:id="275" w:name="_Toc184308102"/>
      <w:bookmarkEnd w:id="275"/>
      <w:bookmarkStart w:id="276" w:name="_Toc184308038"/>
      <w:bookmarkEnd w:id="276"/>
      <w:bookmarkStart w:id="277" w:name="_Toc184310279"/>
      <w:bookmarkEnd w:id="277"/>
      <w:bookmarkStart w:id="278" w:name="_Toc184312082"/>
      <w:bookmarkEnd w:id="278"/>
      <w:bookmarkStart w:id="279" w:name="_Toc184313239"/>
      <w:bookmarkEnd w:id="279"/>
      <w:bookmarkStart w:id="280" w:name="_Toc184312137"/>
      <w:bookmarkEnd w:id="280"/>
      <w:bookmarkStart w:id="281" w:name="_Toc184312083"/>
      <w:bookmarkEnd w:id="281"/>
      <w:bookmarkStart w:id="282" w:name="_Toc184314442"/>
      <w:bookmarkEnd w:id="282"/>
      <w:bookmarkStart w:id="283" w:name="_Toc184308061"/>
      <w:bookmarkEnd w:id="283"/>
      <w:bookmarkStart w:id="284" w:name="_Toc184312108"/>
      <w:bookmarkEnd w:id="284"/>
      <w:bookmarkStart w:id="285" w:name="_Toc184314446"/>
      <w:bookmarkEnd w:id="285"/>
      <w:bookmarkStart w:id="286" w:name="_Toc184312068"/>
      <w:bookmarkEnd w:id="286"/>
      <w:bookmarkStart w:id="287" w:name="_Toc184314468"/>
      <w:bookmarkEnd w:id="287"/>
      <w:bookmarkStart w:id="288" w:name="_Toc184313247"/>
      <w:bookmarkEnd w:id="288"/>
      <w:bookmarkStart w:id="289" w:name="_Toc184308047"/>
      <w:bookmarkEnd w:id="289"/>
      <w:bookmarkStart w:id="290" w:name="_Toc184314426"/>
      <w:bookmarkEnd w:id="290"/>
      <w:bookmarkStart w:id="291" w:name="_Toc184314452"/>
      <w:bookmarkEnd w:id="291"/>
      <w:bookmarkStart w:id="292" w:name="_Toc184313261"/>
      <w:bookmarkEnd w:id="292"/>
      <w:bookmarkStart w:id="293" w:name="_Toc184310281"/>
      <w:bookmarkEnd w:id="293"/>
      <w:bookmarkStart w:id="294" w:name="_Toc184310280"/>
      <w:bookmarkEnd w:id="294"/>
      <w:bookmarkStart w:id="295" w:name="_Toc184308049"/>
      <w:bookmarkEnd w:id="295"/>
      <w:bookmarkStart w:id="296" w:name="_Toc184312101"/>
      <w:bookmarkEnd w:id="296"/>
      <w:bookmarkStart w:id="297" w:name="_Toc184308065"/>
      <w:bookmarkEnd w:id="297"/>
      <w:bookmarkStart w:id="298" w:name="_Toc184314440"/>
      <w:bookmarkEnd w:id="298"/>
      <w:bookmarkStart w:id="299" w:name="_Toc184312115"/>
      <w:bookmarkEnd w:id="299"/>
      <w:bookmarkStart w:id="300" w:name="_Toc184308055"/>
      <w:bookmarkEnd w:id="300"/>
      <w:bookmarkStart w:id="301" w:name="_Toc184313242"/>
      <w:bookmarkEnd w:id="301"/>
      <w:bookmarkStart w:id="302" w:name="_Toc184313283"/>
      <w:bookmarkEnd w:id="302"/>
      <w:bookmarkStart w:id="303" w:name="_Toc184314472"/>
      <w:bookmarkEnd w:id="303"/>
      <w:bookmarkStart w:id="304" w:name="_Toc184314418"/>
      <w:bookmarkEnd w:id="304"/>
      <w:bookmarkStart w:id="305" w:name="_Toc184310339"/>
      <w:bookmarkEnd w:id="305"/>
      <w:bookmarkStart w:id="306" w:name="_Toc184310303"/>
      <w:bookmarkEnd w:id="306"/>
      <w:bookmarkStart w:id="307" w:name="_Toc184310305"/>
      <w:bookmarkEnd w:id="307"/>
      <w:bookmarkStart w:id="308" w:name="_Toc184308057"/>
      <w:bookmarkEnd w:id="308"/>
      <w:bookmarkStart w:id="309" w:name="_Toc184314463"/>
      <w:bookmarkEnd w:id="309"/>
      <w:bookmarkStart w:id="310" w:name="_Toc184313246"/>
      <w:bookmarkEnd w:id="310"/>
      <w:bookmarkStart w:id="311" w:name="_Toc184308088"/>
      <w:bookmarkEnd w:id="311"/>
      <w:bookmarkStart w:id="312" w:name="_Toc184310294"/>
      <w:bookmarkEnd w:id="312"/>
      <w:bookmarkStart w:id="313" w:name="_Toc184314465"/>
      <w:bookmarkEnd w:id="313"/>
      <w:bookmarkStart w:id="314" w:name="_Toc184313289"/>
      <w:bookmarkEnd w:id="314"/>
      <w:bookmarkStart w:id="315" w:name="_Toc184308072"/>
      <w:bookmarkEnd w:id="315"/>
      <w:bookmarkStart w:id="316" w:name="_Toc184310318"/>
      <w:bookmarkEnd w:id="316"/>
      <w:bookmarkStart w:id="317" w:name="_Toc184310333"/>
      <w:bookmarkEnd w:id="317"/>
      <w:bookmarkStart w:id="318" w:name="_Toc184314458"/>
      <w:bookmarkEnd w:id="318"/>
      <w:bookmarkStart w:id="319" w:name="_Toc184310342"/>
      <w:bookmarkEnd w:id="319"/>
      <w:bookmarkStart w:id="320" w:name="_Toc184310277"/>
      <w:bookmarkEnd w:id="320"/>
      <w:bookmarkStart w:id="321" w:name="_Toc184310322"/>
      <w:bookmarkEnd w:id="321"/>
      <w:bookmarkStart w:id="322" w:name="_Toc184310321"/>
      <w:bookmarkEnd w:id="322"/>
      <w:bookmarkStart w:id="323" w:name="_Toc184312111"/>
      <w:bookmarkEnd w:id="323"/>
      <w:bookmarkStart w:id="324" w:name="_Toc184313251"/>
      <w:bookmarkEnd w:id="324"/>
      <w:bookmarkStart w:id="325" w:name="_Toc184308078"/>
      <w:bookmarkEnd w:id="325"/>
      <w:bookmarkStart w:id="326" w:name="_Toc184312119"/>
      <w:bookmarkEnd w:id="326"/>
      <w:bookmarkStart w:id="327" w:name="_Toc184310309"/>
      <w:bookmarkEnd w:id="327"/>
      <w:bookmarkStart w:id="328" w:name="_Toc184313262"/>
      <w:bookmarkEnd w:id="328"/>
      <w:bookmarkStart w:id="329" w:name="_Toc184310313"/>
      <w:bookmarkEnd w:id="329"/>
      <w:bookmarkStart w:id="330" w:name="_Toc184312089"/>
      <w:bookmarkEnd w:id="330"/>
      <w:bookmarkStart w:id="331" w:name="_Toc184310315"/>
      <w:bookmarkEnd w:id="331"/>
      <w:bookmarkStart w:id="332" w:name="_Toc184314453"/>
      <w:bookmarkEnd w:id="332"/>
      <w:bookmarkStart w:id="333" w:name="_Toc184310287"/>
      <w:bookmarkEnd w:id="333"/>
      <w:bookmarkStart w:id="334" w:name="_Toc184308046"/>
      <w:bookmarkEnd w:id="334"/>
      <w:bookmarkStart w:id="335" w:name="_Toc184314473"/>
      <w:bookmarkEnd w:id="335"/>
      <w:bookmarkStart w:id="336" w:name="_Toc184314451"/>
      <w:bookmarkEnd w:id="336"/>
      <w:bookmarkStart w:id="337" w:name="_Toc184314480"/>
      <w:bookmarkEnd w:id="337"/>
      <w:bookmarkStart w:id="338" w:name="_Toc184310286"/>
      <w:bookmarkEnd w:id="338"/>
      <w:bookmarkStart w:id="339" w:name="_Toc184308058"/>
      <w:bookmarkEnd w:id="339"/>
      <w:bookmarkStart w:id="340" w:name="_Toc184308101"/>
      <w:bookmarkEnd w:id="340"/>
      <w:bookmarkStart w:id="341" w:name="_Toc184313277"/>
      <w:bookmarkEnd w:id="341"/>
      <w:bookmarkStart w:id="342" w:name="_Toc184313287"/>
      <w:bookmarkEnd w:id="342"/>
      <w:bookmarkStart w:id="343" w:name="_Toc184308092"/>
      <w:bookmarkEnd w:id="343"/>
      <w:bookmarkStart w:id="344" w:name="_Toc184314469"/>
      <w:bookmarkEnd w:id="344"/>
      <w:bookmarkStart w:id="345" w:name="_Toc184310340"/>
      <w:bookmarkEnd w:id="345"/>
      <w:bookmarkStart w:id="346" w:name="_Toc184313256"/>
      <w:bookmarkEnd w:id="346"/>
      <w:bookmarkStart w:id="347" w:name="_Toc184314454"/>
      <w:bookmarkEnd w:id="347"/>
      <w:bookmarkStart w:id="348" w:name="_Toc184312117"/>
      <w:bookmarkEnd w:id="348"/>
      <w:bookmarkStart w:id="349" w:name="_Toc184312076"/>
      <w:bookmarkEnd w:id="349"/>
      <w:bookmarkStart w:id="350" w:name="_Toc184314416"/>
      <w:bookmarkEnd w:id="350"/>
      <w:bookmarkStart w:id="351" w:name="_Toc184312102"/>
      <w:bookmarkEnd w:id="351"/>
      <w:bookmarkStart w:id="352" w:name="_Toc184310274"/>
      <w:bookmarkEnd w:id="352"/>
      <w:bookmarkStart w:id="353" w:name="_Toc184308095"/>
      <w:bookmarkEnd w:id="353"/>
      <w:bookmarkStart w:id="354" w:name="_Toc184310272"/>
      <w:bookmarkEnd w:id="354"/>
      <w:bookmarkStart w:id="355" w:name="_Toc184314447"/>
      <w:bookmarkEnd w:id="355"/>
      <w:bookmarkStart w:id="356" w:name="_Toc184308086"/>
      <w:bookmarkEnd w:id="356"/>
      <w:bookmarkStart w:id="357" w:name="_Toc184308098"/>
      <w:bookmarkEnd w:id="357"/>
      <w:bookmarkStart w:id="358" w:name="_Toc184313288"/>
      <w:bookmarkEnd w:id="358"/>
      <w:bookmarkStart w:id="359" w:name="_Toc184313298"/>
      <w:bookmarkEnd w:id="359"/>
      <w:bookmarkStart w:id="360" w:name="_Toc184308070"/>
      <w:bookmarkEnd w:id="360"/>
      <w:bookmarkStart w:id="361" w:name="_Toc184308090"/>
      <w:bookmarkEnd w:id="361"/>
      <w:bookmarkStart w:id="362" w:name="_Toc184314456"/>
      <w:bookmarkEnd w:id="362"/>
      <w:bookmarkStart w:id="363" w:name="_Toc184314470"/>
      <w:bookmarkEnd w:id="363"/>
      <w:bookmarkStart w:id="364" w:name="_Toc184308082"/>
      <w:bookmarkEnd w:id="364"/>
      <w:bookmarkStart w:id="365" w:name="_Toc184310302"/>
      <w:bookmarkEnd w:id="365"/>
      <w:bookmarkStart w:id="366" w:name="_Toc184313269"/>
      <w:bookmarkEnd w:id="366"/>
      <w:bookmarkStart w:id="367" w:name="_Toc184308089"/>
      <w:bookmarkEnd w:id="367"/>
      <w:bookmarkStart w:id="368" w:name="_Toc184314479"/>
      <w:bookmarkEnd w:id="368"/>
      <w:bookmarkStart w:id="369" w:name="_Toc184313244"/>
      <w:bookmarkEnd w:id="369"/>
      <w:bookmarkStart w:id="370" w:name="_Toc184314434"/>
      <w:bookmarkEnd w:id="370"/>
      <w:bookmarkStart w:id="371" w:name="_Toc184313263"/>
      <w:bookmarkEnd w:id="371"/>
      <w:bookmarkStart w:id="372" w:name="_Toc184308064"/>
      <w:bookmarkEnd w:id="372"/>
      <w:bookmarkStart w:id="373" w:name="_Toc184310296"/>
      <w:bookmarkEnd w:id="373"/>
      <w:bookmarkStart w:id="374" w:name="_Toc184313243"/>
      <w:bookmarkEnd w:id="374"/>
      <w:bookmarkStart w:id="375" w:name="_Toc184308040"/>
      <w:bookmarkEnd w:id="375"/>
      <w:bookmarkStart w:id="376" w:name="_Toc184308056"/>
      <w:bookmarkEnd w:id="376"/>
      <w:bookmarkStart w:id="377" w:name="_Toc184308083"/>
      <w:bookmarkEnd w:id="377"/>
      <w:bookmarkStart w:id="378" w:name="_Toc184310312"/>
      <w:bookmarkEnd w:id="378"/>
      <w:bookmarkStart w:id="379" w:name="_Toc184310289"/>
      <w:bookmarkEnd w:id="379"/>
      <w:bookmarkStart w:id="380" w:name="_Toc184313307"/>
      <w:bookmarkEnd w:id="380"/>
      <w:bookmarkStart w:id="381" w:name="_Toc184314413"/>
      <w:bookmarkEnd w:id="381"/>
      <w:bookmarkStart w:id="382" w:name="_Toc184312081"/>
      <w:bookmarkEnd w:id="382"/>
      <w:bookmarkStart w:id="383" w:name="_Toc184312093"/>
      <w:bookmarkEnd w:id="383"/>
      <w:bookmarkStart w:id="384" w:name="_Toc184312096"/>
      <w:bookmarkEnd w:id="384"/>
      <w:bookmarkStart w:id="385" w:name="_Toc184312125"/>
      <w:bookmarkEnd w:id="385"/>
      <w:bookmarkStart w:id="386" w:name="_Toc184312107"/>
      <w:bookmarkEnd w:id="386"/>
      <w:bookmarkStart w:id="387" w:name="_Toc184310319"/>
      <w:bookmarkEnd w:id="387"/>
      <w:bookmarkStart w:id="388" w:name="_Toc184313290"/>
      <w:bookmarkEnd w:id="388"/>
      <w:bookmarkStart w:id="389" w:name="_Toc184312136"/>
      <w:bookmarkEnd w:id="389"/>
      <w:bookmarkStart w:id="390" w:name="_Toc184308052"/>
      <w:bookmarkEnd w:id="390"/>
      <w:bookmarkStart w:id="391" w:name="_Toc184313271"/>
      <w:bookmarkEnd w:id="391"/>
      <w:bookmarkStart w:id="392" w:name="_Toc184312114"/>
      <w:bookmarkEnd w:id="392"/>
      <w:r>
        <w:rPr>
          <w:rFonts w:hint="eastAsia" w:ascii="宋体" w:hAnsi="宋体" w:cs="宋体"/>
          <w:b/>
          <w:color w:val="auto"/>
          <w:sz w:val="36"/>
          <w:szCs w:val="36"/>
          <w:highlight w:val="none"/>
        </w:rPr>
        <w:t>评标办法</w:t>
      </w:r>
    </w:p>
    <w:p w14:paraId="023635D3">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4"/>
        <w:tblW w:w="5676"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40"/>
        <w:gridCol w:w="1408"/>
        <w:gridCol w:w="719"/>
        <w:gridCol w:w="6547"/>
        <w:gridCol w:w="844"/>
      </w:tblGrid>
      <w:tr w14:paraId="14050D9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360" w:type="pct"/>
            <w:vAlign w:val="center"/>
          </w:tcPr>
          <w:p w14:paraId="5D2396C1">
            <w:pPr>
              <w:spacing w:line="360" w:lineRule="auto"/>
              <w:jc w:val="center"/>
              <w:rPr>
                <w:rFonts w:hint="eastAsia" w:ascii="宋体" w:hAnsi="宋体" w:cs="宋体"/>
                <w:sz w:val="22"/>
                <w:szCs w:val="22"/>
                <w:highlight w:val="none"/>
              </w:rPr>
            </w:pPr>
            <w:r>
              <w:rPr>
                <w:rFonts w:hint="eastAsia" w:ascii="宋体" w:hAnsi="宋体" w:cs="宋体"/>
                <w:sz w:val="22"/>
                <w:szCs w:val="22"/>
                <w:highlight w:val="none"/>
              </w:rPr>
              <w:t>序号</w:t>
            </w:r>
          </w:p>
        </w:tc>
        <w:tc>
          <w:tcPr>
            <w:tcW w:w="686" w:type="pct"/>
            <w:vAlign w:val="center"/>
          </w:tcPr>
          <w:p w14:paraId="1C89E905">
            <w:pPr>
              <w:spacing w:line="360" w:lineRule="auto"/>
              <w:jc w:val="center"/>
              <w:rPr>
                <w:rFonts w:hint="eastAsia" w:ascii="宋体" w:hAnsi="宋体" w:cs="宋体"/>
                <w:sz w:val="22"/>
                <w:szCs w:val="22"/>
                <w:highlight w:val="none"/>
              </w:rPr>
            </w:pPr>
            <w:r>
              <w:rPr>
                <w:rFonts w:hint="eastAsia" w:ascii="宋体" w:hAnsi="宋体" w:cs="宋体"/>
                <w:sz w:val="22"/>
                <w:szCs w:val="22"/>
                <w:highlight w:val="none"/>
              </w:rPr>
              <w:t>评分内容</w:t>
            </w:r>
          </w:p>
        </w:tc>
        <w:tc>
          <w:tcPr>
            <w:tcW w:w="350" w:type="pct"/>
            <w:vAlign w:val="center"/>
          </w:tcPr>
          <w:p w14:paraId="0D34BA93">
            <w:pPr>
              <w:spacing w:line="360" w:lineRule="auto"/>
              <w:jc w:val="center"/>
              <w:rPr>
                <w:rFonts w:hint="eastAsia" w:ascii="宋体" w:hAnsi="宋体" w:cs="宋体"/>
                <w:sz w:val="22"/>
                <w:szCs w:val="22"/>
                <w:highlight w:val="none"/>
              </w:rPr>
            </w:pPr>
            <w:r>
              <w:rPr>
                <w:rFonts w:hint="eastAsia" w:ascii="宋体" w:hAnsi="宋体" w:cs="宋体"/>
                <w:sz w:val="22"/>
                <w:szCs w:val="22"/>
                <w:highlight w:val="none"/>
              </w:rPr>
              <w:t>分值</w:t>
            </w:r>
          </w:p>
        </w:tc>
        <w:tc>
          <w:tcPr>
            <w:tcW w:w="3191" w:type="pct"/>
            <w:vAlign w:val="center"/>
          </w:tcPr>
          <w:p w14:paraId="1F7E1A8F">
            <w:pPr>
              <w:spacing w:line="360" w:lineRule="auto"/>
              <w:jc w:val="center"/>
              <w:rPr>
                <w:rFonts w:hint="eastAsia" w:ascii="宋体" w:hAnsi="宋体" w:cs="宋体"/>
                <w:sz w:val="22"/>
                <w:szCs w:val="22"/>
                <w:highlight w:val="none"/>
              </w:rPr>
            </w:pPr>
            <w:r>
              <w:rPr>
                <w:rFonts w:hint="eastAsia" w:ascii="宋体" w:hAnsi="宋体" w:cs="宋体"/>
                <w:sz w:val="22"/>
                <w:szCs w:val="22"/>
                <w:highlight w:val="none"/>
              </w:rPr>
              <w:t>备注</w:t>
            </w:r>
          </w:p>
        </w:tc>
        <w:tc>
          <w:tcPr>
            <w:tcW w:w="411" w:type="pct"/>
            <w:vAlign w:val="center"/>
          </w:tcPr>
          <w:p w14:paraId="2ECD9376">
            <w:pPr>
              <w:spacing w:line="360" w:lineRule="auto"/>
              <w:jc w:val="center"/>
              <w:rPr>
                <w:rFonts w:hint="default" w:ascii="宋体" w:hAnsi="宋体" w:eastAsia="宋体" w:cs="宋体"/>
                <w:sz w:val="22"/>
                <w:szCs w:val="22"/>
                <w:highlight w:val="none"/>
                <w:lang w:val="en-US" w:eastAsia="zh-CN"/>
              </w:rPr>
            </w:pPr>
            <w:r>
              <w:rPr>
                <w:rFonts w:hint="eastAsia" w:ascii="宋体" w:hAnsi="宋体" w:cs="宋体"/>
                <w:sz w:val="22"/>
                <w:szCs w:val="22"/>
                <w:highlight w:val="none"/>
                <w:lang w:val="en-US" w:eastAsia="zh-CN"/>
              </w:rPr>
              <w:t>分值类型</w:t>
            </w:r>
          </w:p>
        </w:tc>
      </w:tr>
      <w:tr w14:paraId="1863EDA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360" w:type="pct"/>
            <w:vAlign w:val="center"/>
          </w:tcPr>
          <w:p w14:paraId="6632F277">
            <w:pPr>
              <w:spacing w:line="360" w:lineRule="auto"/>
              <w:jc w:val="center"/>
              <w:rPr>
                <w:rFonts w:hint="eastAsia" w:ascii="宋体" w:hAnsi="宋体" w:cs="宋体"/>
                <w:sz w:val="22"/>
                <w:szCs w:val="22"/>
                <w:highlight w:val="none"/>
              </w:rPr>
            </w:pPr>
            <w:r>
              <w:rPr>
                <w:rFonts w:hint="eastAsia" w:ascii="宋体" w:hAnsi="宋体" w:cs="宋体"/>
                <w:sz w:val="22"/>
                <w:szCs w:val="22"/>
                <w:highlight w:val="none"/>
              </w:rPr>
              <w:t>1</w:t>
            </w:r>
          </w:p>
        </w:tc>
        <w:tc>
          <w:tcPr>
            <w:tcW w:w="686" w:type="pct"/>
            <w:vAlign w:val="center"/>
          </w:tcPr>
          <w:p w14:paraId="7D1891EE">
            <w:pPr>
              <w:spacing w:line="360" w:lineRule="auto"/>
              <w:jc w:val="center"/>
              <w:rPr>
                <w:rFonts w:hint="eastAsia" w:ascii="宋体" w:hAnsi="宋体" w:cs="宋体"/>
                <w:sz w:val="22"/>
                <w:szCs w:val="22"/>
                <w:highlight w:val="none"/>
              </w:rPr>
            </w:pPr>
            <w:r>
              <w:rPr>
                <w:rFonts w:hint="eastAsia" w:ascii="宋体" w:hAnsi="宋体" w:cs="宋体"/>
                <w:sz w:val="22"/>
                <w:szCs w:val="22"/>
                <w:highlight w:val="none"/>
              </w:rPr>
              <w:t>价格部分</w:t>
            </w:r>
          </w:p>
        </w:tc>
        <w:tc>
          <w:tcPr>
            <w:tcW w:w="350" w:type="pct"/>
            <w:vAlign w:val="center"/>
          </w:tcPr>
          <w:p w14:paraId="5CB17B94">
            <w:pPr>
              <w:spacing w:line="360" w:lineRule="auto"/>
              <w:jc w:val="center"/>
              <w:rPr>
                <w:rFonts w:hint="default" w:ascii="宋体" w:hAnsi="宋体" w:eastAsia="宋体" w:cs="宋体"/>
                <w:color w:val="auto"/>
                <w:sz w:val="22"/>
                <w:szCs w:val="22"/>
                <w:highlight w:val="none"/>
                <w:lang w:val="en-US" w:eastAsia="zh-CN"/>
              </w:rPr>
            </w:pPr>
            <w:r>
              <w:rPr>
                <w:rFonts w:hint="eastAsia" w:ascii="宋体" w:hAnsi="宋体" w:cs="宋体"/>
                <w:color w:val="auto"/>
                <w:sz w:val="22"/>
                <w:szCs w:val="22"/>
                <w:highlight w:val="none"/>
                <w:lang w:val="en-US" w:eastAsia="zh-CN"/>
              </w:rPr>
              <w:t>12</w:t>
            </w:r>
          </w:p>
        </w:tc>
        <w:tc>
          <w:tcPr>
            <w:tcW w:w="3191" w:type="pct"/>
            <w:vAlign w:val="center"/>
          </w:tcPr>
          <w:p w14:paraId="35F6D06A">
            <w:pPr>
              <w:numPr>
                <w:ilvl w:val="0"/>
                <w:numId w:val="4"/>
              </w:numPr>
              <w:spacing w:line="360" w:lineRule="auto"/>
              <w:ind w:left="-50"/>
              <w:rPr>
                <w:rFonts w:hint="eastAsia" w:ascii="宋体" w:hAnsi="宋体" w:cs="宋体"/>
                <w:color w:val="auto"/>
                <w:sz w:val="22"/>
                <w:szCs w:val="22"/>
                <w:highlight w:val="none"/>
              </w:rPr>
            </w:pPr>
            <w:r>
              <w:rPr>
                <w:rFonts w:hint="eastAsia" w:ascii="宋体" w:hAnsi="宋体" w:cs="宋体"/>
                <w:color w:val="auto"/>
                <w:sz w:val="22"/>
                <w:szCs w:val="22"/>
                <w:highlight w:val="none"/>
              </w:rPr>
              <w:t>评审基准价：即满足采购文件要求且有效投标报价最低的投标价为评审基准价，其价格分为满分。投报人的报价超过上限价的作无效标处理。</w:t>
            </w:r>
          </w:p>
          <w:p w14:paraId="2B4886D1">
            <w:pPr>
              <w:numPr>
                <w:ilvl w:val="0"/>
                <w:numId w:val="4"/>
              </w:numPr>
              <w:spacing w:line="360" w:lineRule="auto"/>
              <w:ind w:left="-50"/>
              <w:rPr>
                <w:rFonts w:hint="eastAsia" w:ascii="宋体" w:hAnsi="宋体" w:cs="宋体"/>
                <w:color w:val="auto"/>
                <w:sz w:val="22"/>
                <w:szCs w:val="22"/>
                <w:highlight w:val="none"/>
              </w:rPr>
            </w:pPr>
            <w:r>
              <w:rPr>
                <w:rFonts w:hint="eastAsia" w:ascii="宋体" w:hAnsi="宋体" w:cs="宋体"/>
                <w:color w:val="auto"/>
                <w:sz w:val="22"/>
                <w:szCs w:val="22"/>
                <w:highlight w:val="none"/>
              </w:rPr>
              <w:t>其他供应商的价格分统一按照下列公式计算：</w:t>
            </w:r>
          </w:p>
          <w:p w14:paraId="33D5DF4B">
            <w:pPr>
              <w:tabs>
                <w:tab w:val="left" w:pos="312"/>
              </w:tabs>
              <w:spacing w:line="360" w:lineRule="auto"/>
              <w:ind w:left="-50"/>
              <w:rPr>
                <w:rFonts w:hint="eastAsia" w:ascii="宋体" w:hAnsi="宋体" w:cs="宋体"/>
                <w:color w:val="auto"/>
                <w:sz w:val="22"/>
                <w:szCs w:val="22"/>
                <w:highlight w:val="none"/>
              </w:rPr>
            </w:pPr>
            <w:r>
              <w:rPr>
                <w:rFonts w:hint="eastAsia" w:ascii="宋体" w:hAnsi="宋体" w:cs="宋体"/>
                <w:color w:val="auto"/>
                <w:sz w:val="22"/>
                <w:szCs w:val="22"/>
                <w:highlight w:val="none"/>
              </w:rPr>
              <w:t>投标报价得分=（评审基准价/投标报价）×价格权值×100</w:t>
            </w:r>
          </w:p>
          <w:p w14:paraId="0B27CE8F">
            <w:pPr>
              <w:tabs>
                <w:tab w:val="left" w:pos="312"/>
              </w:tabs>
              <w:spacing w:line="360" w:lineRule="auto"/>
              <w:ind w:left="-50"/>
              <w:rPr>
                <w:rFonts w:hint="default" w:ascii="宋体" w:hAnsi="宋体" w:cs="宋体"/>
                <w:color w:val="auto"/>
                <w:sz w:val="22"/>
                <w:szCs w:val="22"/>
                <w:highlight w:val="none"/>
                <w:lang w:val="en-US"/>
              </w:rPr>
            </w:pPr>
            <w:r>
              <w:rPr>
                <w:rFonts w:hint="eastAsia" w:ascii="宋体" w:hAnsi="宋体" w:cs="宋体"/>
                <w:color w:val="auto"/>
                <w:sz w:val="22"/>
                <w:szCs w:val="22"/>
                <w:highlight w:val="none"/>
              </w:rPr>
              <w:t>即投标报价得分=（评审基准价/投标报价）×</w:t>
            </w:r>
            <w:r>
              <w:rPr>
                <w:rFonts w:hint="eastAsia" w:ascii="宋体" w:hAnsi="宋体" w:cs="宋体"/>
                <w:color w:val="auto"/>
                <w:sz w:val="22"/>
                <w:szCs w:val="22"/>
                <w:highlight w:val="none"/>
                <w:lang w:val="en-US" w:eastAsia="zh-CN"/>
              </w:rPr>
              <w:t>12</w:t>
            </w:r>
          </w:p>
          <w:p w14:paraId="1EC0A646">
            <w:pPr>
              <w:numPr>
                <w:ilvl w:val="0"/>
                <w:numId w:val="4"/>
              </w:numPr>
              <w:spacing w:line="360" w:lineRule="auto"/>
              <w:ind w:left="-50"/>
              <w:rPr>
                <w:rFonts w:hint="eastAsia" w:ascii="宋体" w:hAnsi="宋体" w:cs="宋体"/>
                <w:color w:val="auto"/>
                <w:sz w:val="22"/>
                <w:szCs w:val="22"/>
                <w:highlight w:val="none"/>
              </w:rPr>
            </w:pPr>
            <w:r>
              <w:rPr>
                <w:rFonts w:hint="eastAsia" w:ascii="宋体" w:hAnsi="宋体" w:cs="宋体"/>
                <w:color w:val="auto"/>
                <w:sz w:val="22"/>
                <w:szCs w:val="22"/>
                <w:highlight w:val="none"/>
              </w:rPr>
              <w:t>投标报价得分四舍五入保留小数点后 2 位。</w:t>
            </w:r>
          </w:p>
        </w:tc>
        <w:tc>
          <w:tcPr>
            <w:tcW w:w="411" w:type="pct"/>
            <w:vAlign w:val="center"/>
          </w:tcPr>
          <w:p w14:paraId="7D7BB839">
            <w:pPr>
              <w:spacing w:line="360" w:lineRule="auto"/>
              <w:jc w:val="center"/>
              <w:rPr>
                <w:rFonts w:hint="eastAsia" w:ascii="宋体" w:hAnsi="宋体" w:cs="宋体"/>
                <w:sz w:val="24"/>
                <w:szCs w:val="24"/>
                <w:highlight w:val="none"/>
              </w:rPr>
            </w:pPr>
            <w:r>
              <w:rPr>
                <w:rFonts w:hint="eastAsia" w:ascii="宋体" w:hAnsi="宋体" w:cs="宋体"/>
                <w:sz w:val="22"/>
                <w:szCs w:val="22"/>
                <w:highlight w:val="none"/>
                <w:lang w:val="en-US" w:eastAsia="zh-CN"/>
              </w:rPr>
              <w:t>客观评议</w:t>
            </w:r>
          </w:p>
        </w:tc>
      </w:tr>
      <w:tr w14:paraId="697E0C7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360" w:type="pct"/>
            <w:vAlign w:val="center"/>
          </w:tcPr>
          <w:p w14:paraId="6622DFD0">
            <w:pPr>
              <w:spacing w:line="360" w:lineRule="auto"/>
              <w:jc w:val="center"/>
              <w:rPr>
                <w:rFonts w:hint="eastAsia" w:ascii="宋体" w:hAnsi="宋体" w:eastAsia="宋体" w:cs="宋体"/>
                <w:sz w:val="22"/>
                <w:szCs w:val="22"/>
                <w:highlight w:val="none"/>
                <w:lang w:eastAsia="zh-CN"/>
              </w:rPr>
            </w:pPr>
            <w:r>
              <w:rPr>
                <w:rFonts w:hint="eastAsia" w:ascii="宋体" w:hAnsi="宋体" w:cs="宋体"/>
                <w:sz w:val="22"/>
                <w:szCs w:val="22"/>
                <w:highlight w:val="none"/>
                <w:lang w:val="en-US" w:eastAsia="zh-CN"/>
              </w:rPr>
              <w:t>2</w:t>
            </w:r>
          </w:p>
        </w:tc>
        <w:tc>
          <w:tcPr>
            <w:tcW w:w="686" w:type="pct"/>
            <w:vAlign w:val="center"/>
          </w:tcPr>
          <w:p w14:paraId="62FE93A9">
            <w:pPr>
              <w:spacing w:line="360" w:lineRule="auto"/>
              <w:jc w:val="center"/>
              <w:rPr>
                <w:rFonts w:hint="eastAsia" w:ascii="宋体" w:hAnsi="宋体" w:eastAsia="宋体" w:cs="宋体"/>
                <w:sz w:val="22"/>
                <w:szCs w:val="22"/>
                <w:highlight w:val="none"/>
                <w:lang w:val="en-US" w:eastAsia="zh-CN"/>
              </w:rPr>
            </w:pPr>
            <w:r>
              <w:rPr>
                <w:rFonts w:hint="eastAsia" w:ascii="宋体" w:hAnsi="宋体" w:cs="宋体"/>
                <w:sz w:val="22"/>
                <w:szCs w:val="22"/>
                <w:highlight w:val="none"/>
              </w:rPr>
              <w:t>投标供应商综合</w:t>
            </w:r>
            <w:r>
              <w:rPr>
                <w:rFonts w:hint="eastAsia" w:ascii="宋体" w:hAnsi="宋体" w:cs="宋体"/>
                <w:sz w:val="22"/>
                <w:szCs w:val="22"/>
                <w:highlight w:val="none"/>
                <w:lang w:val="en-US" w:eastAsia="zh-CN"/>
              </w:rPr>
              <w:t>实力</w:t>
            </w:r>
          </w:p>
        </w:tc>
        <w:tc>
          <w:tcPr>
            <w:tcW w:w="350" w:type="pct"/>
            <w:vAlign w:val="center"/>
          </w:tcPr>
          <w:p w14:paraId="7019E51B">
            <w:pPr>
              <w:spacing w:line="360" w:lineRule="auto"/>
              <w:jc w:val="center"/>
              <w:rPr>
                <w:rFonts w:hint="eastAsia" w:ascii="宋体" w:hAnsi="宋体" w:eastAsia="宋体" w:cs="宋体"/>
                <w:sz w:val="22"/>
                <w:szCs w:val="22"/>
                <w:highlight w:val="none"/>
                <w:lang w:eastAsia="zh-CN"/>
              </w:rPr>
            </w:pPr>
            <w:r>
              <w:rPr>
                <w:rFonts w:hint="eastAsia" w:ascii="宋体" w:hAnsi="宋体" w:cs="宋体"/>
                <w:sz w:val="22"/>
                <w:szCs w:val="22"/>
                <w:highlight w:val="none"/>
                <w:lang w:val="en-US" w:eastAsia="zh-CN"/>
              </w:rPr>
              <w:t>5</w:t>
            </w:r>
          </w:p>
        </w:tc>
        <w:tc>
          <w:tcPr>
            <w:tcW w:w="3191" w:type="pct"/>
            <w:vAlign w:val="center"/>
          </w:tcPr>
          <w:p w14:paraId="1C707301">
            <w:pPr>
              <w:spacing w:line="360" w:lineRule="auto"/>
              <w:rPr>
                <w:rFonts w:hint="eastAsia" w:ascii="宋体" w:hAnsi="宋体" w:eastAsia="宋体" w:cs="宋体"/>
                <w:bCs/>
                <w:sz w:val="22"/>
                <w:szCs w:val="22"/>
                <w:highlight w:val="none"/>
                <w:lang w:val="en-US" w:eastAsia="zh-CN"/>
              </w:rPr>
            </w:pPr>
            <w:r>
              <w:rPr>
                <w:rFonts w:hint="eastAsia" w:ascii="宋体" w:hAnsi="宋体" w:eastAsia="宋体" w:cs="宋体"/>
                <w:bCs/>
                <w:sz w:val="22"/>
                <w:szCs w:val="22"/>
                <w:highlight w:val="none"/>
                <w:lang w:val="en-US" w:eastAsia="zh-CN"/>
              </w:rPr>
              <w:t>1.</w:t>
            </w:r>
            <w:r>
              <w:rPr>
                <w:rFonts w:hint="eastAsia" w:ascii="宋体" w:hAnsi="宋体" w:cs="宋体"/>
                <w:bCs/>
                <w:sz w:val="22"/>
                <w:szCs w:val="22"/>
                <w:highlight w:val="none"/>
                <w:lang w:val="en-US" w:eastAsia="zh-CN"/>
              </w:rPr>
              <w:t>供应商</w:t>
            </w:r>
            <w:r>
              <w:rPr>
                <w:rFonts w:hint="eastAsia" w:ascii="宋体" w:hAnsi="宋体" w:eastAsia="宋体" w:cs="宋体"/>
                <w:bCs/>
                <w:sz w:val="22"/>
                <w:szCs w:val="22"/>
                <w:highlight w:val="none"/>
                <w:lang w:val="en-US" w:eastAsia="zh-CN"/>
              </w:rPr>
              <w:t>具有有效的职业健康安全管理体系、质量管理体系、环境管理体系、信息技术服务管理体系、信息安全管理体系认证证书的，每个得1分，最高得5分。</w:t>
            </w:r>
          </w:p>
          <w:p w14:paraId="5F9413CD">
            <w:pPr>
              <w:spacing w:line="360" w:lineRule="auto"/>
              <w:rPr>
                <w:rFonts w:hint="eastAsia" w:ascii="宋体" w:hAnsi="宋体" w:cs="宋体"/>
                <w:sz w:val="22"/>
                <w:szCs w:val="22"/>
                <w:highlight w:val="none"/>
              </w:rPr>
            </w:pPr>
            <w:r>
              <w:rPr>
                <w:rFonts w:hint="eastAsia" w:ascii="宋体" w:hAnsi="宋体" w:cs="宋体"/>
                <w:bCs/>
                <w:sz w:val="22"/>
                <w:szCs w:val="22"/>
                <w:highlight w:val="none"/>
              </w:rPr>
              <w:t>注：以上要求在投标文件中附相关有效证书复印件并加盖</w:t>
            </w:r>
            <w:r>
              <w:rPr>
                <w:rFonts w:hint="eastAsia" w:ascii="宋体" w:hAnsi="宋体" w:cs="宋体"/>
                <w:bCs/>
                <w:sz w:val="22"/>
                <w:szCs w:val="22"/>
                <w:highlight w:val="none"/>
                <w:lang w:val="en-US" w:eastAsia="zh-CN"/>
              </w:rPr>
              <w:t>供应商</w:t>
            </w:r>
            <w:r>
              <w:rPr>
                <w:rFonts w:hint="eastAsia" w:ascii="宋体" w:hAnsi="宋体" w:cs="宋体"/>
                <w:bCs/>
                <w:sz w:val="22"/>
                <w:szCs w:val="22"/>
                <w:highlight w:val="none"/>
              </w:rPr>
              <w:t>公章，否则不得分。</w:t>
            </w:r>
          </w:p>
        </w:tc>
        <w:tc>
          <w:tcPr>
            <w:tcW w:w="411" w:type="pct"/>
            <w:vAlign w:val="center"/>
          </w:tcPr>
          <w:p w14:paraId="298A06AA">
            <w:pPr>
              <w:spacing w:line="360" w:lineRule="auto"/>
              <w:jc w:val="center"/>
              <w:rPr>
                <w:rFonts w:hint="eastAsia" w:ascii="宋体" w:hAnsi="宋体" w:cs="宋体"/>
                <w:sz w:val="22"/>
                <w:szCs w:val="22"/>
                <w:highlight w:val="none"/>
                <w:lang w:val="en-US" w:eastAsia="zh-CN"/>
              </w:rPr>
            </w:pPr>
            <w:r>
              <w:rPr>
                <w:rFonts w:hint="eastAsia" w:ascii="宋体" w:hAnsi="宋体" w:cs="宋体"/>
                <w:sz w:val="22"/>
                <w:szCs w:val="22"/>
                <w:highlight w:val="none"/>
                <w:lang w:val="en-US" w:eastAsia="zh-CN"/>
              </w:rPr>
              <w:t>客观评议</w:t>
            </w:r>
          </w:p>
        </w:tc>
      </w:tr>
      <w:tr w14:paraId="52D78CF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0" w:type="pct"/>
            <w:vAlign w:val="center"/>
          </w:tcPr>
          <w:p w14:paraId="45D4BB1E">
            <w:pPr>
              <w:spacing w:line="360" w:lineRule="auto"/>
              <w:jc w:val="center"/>
              <w:rPr>
                <w:rFonts w:hint="eastAsia" w:ascii="宋体" w:hAnsi="宋体" w:eastAsia="宋体" w:cs="宋体"/>
                <w:sz w:val="22"/>
                <w:szCs w:val="22"/>
                <w:highlight w:val="none"/>
                <w:lang w:eastAsia="zh-CN"/>
              </w:rPr>
            </w:pPr>
            <w:r>
              <w:rPr>
                <w:rFonts w:hint="eastAsia" w:ascii="宋体" w:hAnsi="宋体" w:cs="宋体"/>
                <w:sz w:val="22"/>
                <w:szCs w:val="22"/>
                <w:highlight w:val="none"/>
                <w:lang w:val="en-US" w:eastAsia="zh-CN"/>
              </w:rPr>
              <w:t>3</w:t>
            </w:r>
          </w:p>
        </w:tc>
        <w:tc>
          <w:tcPr>
            <w:tcW w:w="686" w:type="pct"/>
            <w:vAlign w:val="center"/>
          </w:tcPr>
          <w:p w14:paraId="4B77F2BD">
            <w:pPr>
              <w:spacing w:line="360" w:lineRule="auto"/>
              <w:jc w:val="center"/>
              <w:rPr>
                <w:rFonts w:hint="eastAsia" w:ascii="宋体" w:hAnsi="宋体" w:cs="宋体"/>
                <w:sz w:val="22"/>
                <w:szCs w:val="22"/>
                <w:highlight w:val="none"/>
              </w:rPr>
            </w:pPr>
            <w:r>
              <w:rPr>
                <w:rFonts w:hint="eastAsia" w:ascii="宋体" w:hAnsi="宋体" w:cs="宋体"/>
                <w:sz w:val="22"/>
                <w:szCs w:val="22"/>
                <w:highlight w:val="none"/>
              </w:rPr>
              <w:t>类似项目业绩</w:t>
            </w:r>
          </w:p>
        </w:tc>
        <w:tc>
          <w:tcPr>
            <w:tcW w:w="350" w:type="pct"/>
            <w:vAlign w:val="center"/>
          </w:tcPr>
          <w:p w14:paraId="00578123">
            <w:pPr>
              <w:spacing w:line="360" w:lineRule="auto"/>
              <w:jc w:val="center"/>
              <w:rPr>
                <w:rFonts w:hint="eastAsia" w:ascii="宋体" w:hAnsi="宋体" w:eastAsia="宋体" w:cs="宋体"/>
                <w:sz w:val="22"/>
                <w:szCs w:val="22"/>
                <w:highlight w:val="none"/>
                <w:lang w:val="en-US" w:eastAsia="zh-CN"/>
              </w:rPr>
            </w:pPr>
            <w:r>
              <w:rPr>
                <w:rFonts w:hint="eastAsia" w:ascii="宋体" w:hAnsi="宋体" w:cs="宋体"/>
                <w:sz w:val="22"/>
                <w:szCs w:val="22"/>
                <w:highlight w:val="none"/>
                <w:lang w:val="en-US" w:eastAsia="zh-CN"/>
              </w:rPr>
              <w:t>1</w:t>
            </w:r>
          </w:p>
        </w:tc>
        <w:tc>
          <w:tcPr>
            <w:tcW w:w="3191" w:type="pct"/>
            <w:vAlign w:val="center"/>
          </w:tcPr>
          <w:p w14:paraId="1CAE5A1E">
            <w:pPr>
              <w:spacing w:line="360" w:lineRule="auto"/>
              <w:rPr>
                <w:rFonts w:hint="eastAsia" w:ascii="宋体" w:hAnsi="宋体" w:cs="宋体"/>
                <w:sz w:val="22"/>
                <w:szCs w:val="22"/>
                <w:highlight w:val="none"/>
              </w:rPr>
            </w:pPr>
            <w:r>
              <w:rPr>
                <w:rFonts w:hint="eastAsia" w:ascii="宋体" w:hAnsi="宋体" w:cs="宋体"/>
                <w:sz w:val="22"/>
                <w:szCs w:val="22"/>
                <w:highlight w:val="none"/>
                <w:lang w:eastAsia="zh-CN"/>
              </w:rPr>
              <w:t>供应商</w:t>
            </w:r>
            <w:r>
              <w:rPr>
                <w:rFonts w:hint="eastAsia" w:ascii="宋体" w:hAnsi="宋体" w:cs="宋体"/>
                <w:sz w:val="22"/>
                <w:szCs w:val="22"/>
                <w:highlight w:val="none"/>
              </w:rPr>
              <w:t>自2</w:t>
            </w:r>
            <w:r>
              <w:rPr>
                <w:rFonts w:ascii="宋体" w:hAnsi="宋体" w:cs="宋体"/>
                <w:sz w:val="22"/>
                <w:szCs w:val="22"/>
                <w:highlight w:val="none"/>
              </w:rPr>
              <w:t>0</w:t>
            </w:r>
            <w:r>
              <w:rPr>
                <w:rFonts w:hint="eastAsia" w:ascii="宋体" w:hAnsi="宋体" w:cs="宋体"/>
                <w:sz w:val="22"/>
                <w:szCs w:val="22"/>
                <w:highlight w:val="none"/>
              </w:rPr>
              <w:t>2</w:t>
            </w:r>
            <w:r>
              <w:rPr>
                <w:rFonts w:hint="eastAsia" w:ascii="宋体" w:hAnsi="宋体" w:cs="宋体"/>
                <w:sz w:val="22"/>
                <w:szCs w:val="22"/>
                <w:highlight w:val="none"/>
                <w:lang w:val="en-US" w:eastAsia="zh-CN"/>
              </w:rPr>
              <w:t>2</w:t>
            </w:r>
            <w:r>
              <w:rPr>
                <w:rFonts w:ascii="宋体" w:hAnsi="宋体" w:cs="宋体"/>
                <w:sz w:val="22"/>
                <w:szCs w:val="22"/>
                <w:highlight w:val="none"/>
              </w:rPr>
              <w:t>年</w:t>
            </w:r>
            <w:r>
              <w:rPr>
                <w:rFonts w:hint="eastAsia" w:ascii="宋体" w:hAnsi="宋体" w:cs="宋体"/>
                <w:sz w:val="22"/>
                <w:szCs w:val="22"/>
                <w:highlight w:val="none"/>
              </w:rPr>
              <w:t>1月1日以来（</w:t>
            </w:r>
            <w:r>
              <w:rPr>
                <w:rFonts w:hint="eastAsia" w:ascii="宋体" w:hAnsi="宋体" w:cs="宋体"/>
                <w:sz w:val="22"/>
                <w:szCs w:val="22"/>
                <w:highlight w:val="none"/>
                <w:lang w:val="en-US" w:eastAsia="zh-CN"/>
              </w:rPr>
              <w:t>以合同签订时间为准）具有类似水底隧道变形测量项目业绩的，得1分；</w:t>
            </w:r>
          </w:p>
          <w:p w14:paraId="2C55BECA">
            <w:pPr>
              <w:spacing w:line="360" w:lineRule="auto"/>
              <w:rPr>
                <w:rFonts w:hint="eastAsia" w:ascii="宋体" w:hAnsi="宋体" w:cs="宋体"/>
                <w:sz w:val="22"/>
                <w:szCs w:val="22"/>
                <w:highlight w:val="none"/>
              </w:rPr>
            </w:pPr>
            <w:r>
              <w:rPr>
                <w:rFonts w:hint="eastAsia" w:ascii="宋体" w:hAnsi="宋体" w:cs="宋体"/>
                <w:sz w:val="22"/>
                <w:szCs w:val="22"/>
                <w:highlight w:val="none"/>
              </w:rPr>
              <w:t>注：提供合同协议书复印件。合同协议书无法体现是</w:t>
            </w:r>
            <w:r>
              <w:rPr>
                <w:rFonts w:hint="eastAsia" w:ascii="宋体" w:hAnsi="宋体" w:cs="宋体"/>
                <w:sz w:val="22"/>
                <w:szCs w:val="22"/>
                <w:highlight w:val="none"/>
                <w:lang w:val="en-US" w:eastAsia="zh-CN"/>
              </w:rPr>
              <w:t>类似内容</w:t>
            </w:r>
            <w:r>
              <w:rPr>
                <w:rFonts w:hint="eastAsia" w:ascii="宋体" w:hAnsi="宋体" w:cs="宋体"/>
                <w:sz w:val="22"/>
                <w:szCs w:val="22"/>
                <w:highlight w:val="none"/>
              </w:rPr>
              <w:t>的，则</w:t>
            </w:r>
            <w:r>
              <w:rPr>
                <w:rFonts w:hint="eastAsia" w:ascii="宋体" w:hAnsi="宋体" w:cs="宋体"/>
                <w:sz w:val="22"/>
                <w:szCs w:val="22"/>
                <w:highlight w:val="none"/>
                <w:lang w:val="en-US" w:eastAsia="zh-CN"/>
              </w:rPr>
              <w:t>供应商</w:t>
            </w:r>
            <w:r>
              <w:rPr>
                <w:rFonts w:hint="eastAsia" w:ascii="宋体" w:hAnsi="宋体" w:cs="宋体"/>
                <w:sz w:val="22"/>
                <w:szCs w:val="22"/>
                <w:highlight w:val="none"/>
              </w:rPr>
              <w:t>还需提供</w:t>
            </w:r>
            <w:r>
              <w:rPr>
                <w:rFonts w:hint="eastAsia" w:ascii="宋体" w:hAnsi="宋体" w:cs="宋体"/>
                <w:sz w:val="22"/>
                <w:szCs w:val="22"/>
                <w:highlight w:val="none"/>
                <w:lang w:val="en-US" w:eastAsia="zh-CN"/>
              </w:rPr>
              <w:t>采购人</w:t>
            </w:r>
            <w:r>
              <w:rPr>
                <w:rFonts w:hint="eastAsia" w:ascii="宋体" w:hAnsi="宋体" w:cs="宋体"/>
                <w:sz w:val="22"/>
                <w:szCs w:val="22"/>
                <w:highlight w:val="none"/>
              </w:rPr>
              <w:t>或行业主管部门出具的证明材料，否则业绩不予认可。</w:t>
            </w:r>
          </w:p>
        </w:tc>
        <w:tc>
          <w:tcPr>
            <w:tcW w:w="411" w:type="pct"/>
            <w:vAlign w:val="center"/>
          </w:tcPr>
          <w:p w14:paraId="21C6413A">
            <w:pPr>
              <w:spacing w:line="360" w:lineRule="auto"/>
              <w:jc w:val="center"/>
              <w:rPr>
                <w:rFonts w:hint="eastAsia" w:ascii="宋体" w:hAnsi="宋体" w:cs="宋体"/>
                <w:sz w:val="22"/>
                <w:szCs w:val="22"/>
                <w:highlight w:val="none"/>
                <w:lang w:val="en-US" w:eastAsia="zh-CN"/>
              </w:rPr>
            </w:pPr>
            <w:r>
              <w:rPr>
                <w:rFonts w:hint="eastAsia" w:ascii="宋体" w:hAnsi="宋体" w:cs="宋体"/>
                <w:sz w:val="22"/>
                <w:szCs w:val="22"/>
                <w:highlight w:val="none"/>
                <w:lang w:val="en-US" w:eastAsia="zh-CN"/>
              </w:rPr>
              <w:t>客观评议</w:t>
            </w:r>
          </w:p>
        </w:tc>
      </w:tr>
      <w:tr w14:paraId="6EDC2F3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93" w:hRule="atLeast"/>
          <w:jc w:val="center"/>
        </w:trPr>
        <w:tc>
          <w:tcPr>
            <w:tcW w:w="360" w:type="pct"/>
            <w:vMerge w:val="restart"/>
            <w:vAlign w:val="center"/>
          </w:tcPr>
          <w:p w14:paraId="6F335273">
            <w:pPr>
              <w:spacing w:line="360" w:lineRule="auto"/>
              <w:jc w:val="center"/>
              <w:rPr>
                <w:rFonts w:hint="eastAsia" w:ascii="宋体" w:hAnsi="宋体" w:eastAsia="宋体" w:cs="宋体"/>
                <w:sz w:val="22"/>
                <w:szCs w:val="22"/>
                <w:highlight w:val="none"/>
                <w:lang w:eastAsia="zh-CN"/>
              </w:rPr>
            </w:pPr>
            <w:r>
              <w:rPr>
                <w:rFonts w:hint="eastAsia" w:ascii="宋体" w:hAnsi="宋体" w:cs="宋体"/>
                <w:sz w:val="22"/>
                <w:szCs w:val="22"/>
                <w:highlight w:val="none"/>
                <w:lang w:val="en-US" w:eastAsia="zh-CN"/>
              </w:rPr>
              <w:t>4</w:t>
            </w:r>
          </w:p>
        </w:tc>
        <w:tc>
          <w:tcPr>
            <w:tcW w:w="686" w:type="pct"/>
            <w:vMerge w:val="restart"/>
            <w:vAlign w:val="center"/>
          </w:tcPr>
          <w:p w14:paraId="1FA68878">
            <w:pPr>
              <w:spacing w:line="360" w:lineRule="auto"/>
              <w:jc w:val="center"/>
              <w:rPr>
                <w:rFonts w:hint="eastAsia" w:ascii="宋体" w:hAnsi="宋体" w:cs="宋体"/>
                <w:sz w:val="22"/>
                <w:szCs w:val="22"/>
                <w:highlight w:val="none"/>
              </w:rPr>
            </w:pPr>
            <w:r>
              <w:rPr>
                <w:rFonts w:hint="eastAsia" w:ascii="宋体" w:hAnsi="宋体" w:cs="宋体"/>
                <w:sz w:val="22"/>
                <w:szCs w:val="22"/>
                <w:highlight w:val="none"/>
              </w:rPr>
              <w:t>测量技术设计方案</w:t>
            </w:r>
          </w:p>
        </w:tc>
        <w:tc>
          <w:tcPr>
            <w:tcW w:w="350" w:type="pct"/>
            <w:vAlign w:val="center"/>
          </w:tcPr>
          <w:p w14:paraId="42B73331">
            <w:pPr>
              <w:spacing w:line="360" w:lineRule="auto"/>
              <w:jc w:val="center"/>
              <w:rPr>
                <w:rFonts w:hint="eastAsia" w:ascii="宋体" w:hAnsi="宋体" w:eastAsia="宋体" w:cs="宋体"/>
                <w:sz w:val="22"/>
                <w:szCs w:val="22"/>
                <w:highlight w:val="none"/>
                <w:lang w:eastAsia="zh-CN"/>
              </w:rPr>
            </w:pPr>
            <w:r>
              <w:rPr>
                <w:rFonts w:hint="eastAsia" w:ascii="宋体" w:hAnsi="宋体" w:cs="宋体"/>
                <w:sz w:val="22"/>
                <w:szCs w:val="22"/>
                <w:highlight w:val="none"/>
                <w:lang w:val="en-US" w:eastAsia="zh-CN"/>
              </w:rPr>
              <w:t>6</w:t>
            </w:r>
          </w:p>
        </w:tc>
        <w:tc>
          <w:tcPr>
            <w:tcW w:w="3191" w:type="pct"/>
            <w:vAlign w:val="center"/>
          </w:tcPr>
          <w:p w14:paraId="5F689A31">
            <w:pPr>
              <w:spacing w:line="360" w:lineRule="auto"/>
              <w:rPr>
                <w:rFonts w:hint="default" w:ascii="宋体" w:hAnsi="宋体" w:eastAsia="宋体" w:cs="宋体"/>
                <w:sz w:val="22"/>
                <w:szCs w:val="22"/>
                <w:highlight w:val="none"/>
                <w:lang w:val="en-US" w:eastAsia="zh-CN"/>
              </w:rPr>
            </w:pPr>
            <w:r>
              <w:rPr>
                <w:rFonts w:hint="eastAsia" w:ascii="宋体" w:hAnsi="宋体" w:eastAsia="宋体" w:cs="宋体"/>
                <w:sz w:val="22"/>
                <w:szCs w:val="22"/>
                <w:highlight w:val="none"/>
              </w:rPr>
              <w:t>根据工程实际确定的技术</w:t>
            </w: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路线是否切实可行，硬件与软件的配置是否得当，内外业、上下工序衔接是否合理</w:t>
            </w:r>
            <w:r>
              <w:rPr>
                <w:rFonts w:hint="eastAsia" w:ascii="宋体" w:hAnsi="宋体" w:cs="宋体"/>
                <w:sz w:val="22"/>
                <w:szCs w:val="22"/>
                <w:highlight w:val="none"/>
                <w:lang w:val="en-US" w:eastAsia="zh-CN"/>
              </w:rPr>
              <w:t>进行综合评议；</w:t>
            </w:r>
          </w:p>
          <w:p w14:paraId="58A72D97">
            <w:pPr>
              <w:spacing w:line="360" w:lineRule="auto"/>
              <w:rPr>
                <w:rFonts w:hint="eastAsia" w:ascii="宋体" w:hAnsi="宋体" w:eastAsia="宋体" w:cs="宋体"/>
                <w:sz w:val="22"/>
                <w:szCs w:val="22"/>
                <w:highlight w:val="none"/>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阐述详细，内容全面、合理、清晰，可行性强的得</w:t>
            </w:r>
            <w:r>
              <w:rPr>
                <w:rFonts w:hint="eastAsia" w:ascii="宋体" w:hAnsi="宋体" w:cs="宋体"/>
                <w:sz w:val="22"/>
                <w:szCs w:val="22"/>
                <w:highlight w:val="none"/>
                <w:lang w:val="en-US" w:eastAsia="zh-CN"/>
              </w:rPr>
              <w:t>6分</w:t>
            </w:r>
            <w:r>
              <w:rPr>
                <w:rFonts w:hint="eastAsia" w:ascii="宋体" w:hAnsi="宋体" w:eastAsia="宋体" w:cs="宋体"/>
                <w:sz w:val="22"/>
                <w:szCs w:val="22"/>
                <w:highlight w:val="none"/>
              </w:rPr>
              <w:t>；</w:t>
            </w:r>
          </w:p>
          <w:p w14:paraId="3098E016">
            <w:pPr>
              <w:spacing w:line="360" w:lineRule="auto"/>
              <w:rPr>
                <w:rFonts w:hint="eastAsia" w:ascii="宋体" w:hAnsi="宋体" w:eastAsia="宋体" w:cs="宋体"/>
                <w:sz w:val="22"/>
                <w:szCs w:val="22"/>
                <w:highlight w:val="none"/>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阐述较为详细，内容较为全面、合理、清晰，具有一定可行性的得</w:t>
            </w:r>
            <w:r>
              <w:rPr>
                <w:rFonts w:hint="eastAsia" w:ascii="宋体" w:hAnsi="宋体" w:cs="宋体"/>
                <w:sz w:val="22"/>
                <w:szCs w:val="22"/>
                <w:highlight w:val="none"/>
                <w:lang w:val="en-US" w:eastAsia="zh-CN"/>
              </w:rPr>
              <w:t>4.5分</w:t>
            </w:r>
            <w:r>
              <w:rPr>
                <w:rFonts w:hint="eastAsia" w:ascii="宋体" w:hAnsi="宋体" w:eastAsia="宋体" w:cs="宋体"/>
                <w:sz w:val="22"/>
                <w:szCs w:val="22"/>
                <w:highlight w:val="none"/>
              </w:rPr>
              <w:t>；</w:t>
            </w:r>
          </w:p>
          <w:p w14:paraId="58748FAD">
            <w:pPr>
              <w:spacing w:line="360" w:lineRule="auto"/>
              <w:rPr>
                <w:rFonts w:hint="eastAsia" w:ascii="宋体" w:hAnsi="宋体" w:cs="宋体"/>
                <w:sz w:val="22"/>
                <w:szCs w:val="22"/>
                <w:highlight w:val="none"/>
                <w:lang w:val="en-US" w:eastAsia="zh-CN"/>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，内容</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，可行性</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的得</w:t>
            </w:r>
            <w:r>
              <w:rPr>
                <w:rFonts w:hint="eastAsia" w:ascii="宋体" w:hAnsi="宋体" w:cs="宋体"/>
                <w:sz w:val="22"/>
                <w:szCs w:val="22"/>
                <w:highlight w:val="none"/>
                <w:lang w:val="en-US" w:eastAsia="zh-CN"/>
              </w:rPr>
              <w:t>3分</w:t>
            </w:r>
            <w:r>
              <w:rPr>
                <w:rFonts w:hint="eastAsia" w:ascii="宋体" w:hAnsi="宋体" w:eastAsia="宋体" w:cs="宋体"/>
                <w:sz w:val="22"/>
                <w:szCs w:val="22"/>
                <w:highlight w:val="none"/>
              </w:rPr>
              <w:t>；</w:t>
            </w:r>
          </w:p>
          <w:p w14:paraId="2B3D93DA">
            <w:pPr>
              <w:spacing w:line="360" w:lineRule="auto"/>
              <w:rPr>
                <w:rFonts w:hint="eastAsia" w:ascii="宋体" w:hAnsi="宋体" w:eastAsia="宋体" w:cs="宋体"/>
                <w:sz w:val="22"/>
                <w:szCs w:val="22"/>
                <w:highlight w:val="none"/>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阐述较为粗略，内容不够全面、欠缺合理性，可行性较弱的得</w:t>
            </w:r>
            <w:r>
              <w:rPr>
                <w:rFonts w:hint="eastAsia" w:ascii="宋体" w:hAnsi="宋体" w:cs="宋体"/>
                <w:sz w:val="22"/>
                <w:szCs w:val="22"/>
                <w:highlight w:val="none"/>
                <w:lang w:val="en-US" w:eastAsia="zh-CN"/>
              </w:rPr>
              <w:t>1.5分</w:t>
            </w:r>
            <w:r>
              <w:rPr>
                <w:rFonts w:hint="eastAsia" w:ascii="宋体" w:hAnsi="宋体" w:eastAsia="宋体" w:cs="宋体"/>
                <w:sz w:val="22"/>
                <w:szCs w:val="22"/>
                <w:highlight w:val="none"/>
              </w:rPr>
              <w:t>；</w:t>
            </w:r>
          </w:p>
          <w:p w14:paraId="3DCE2623">
            <w:pPr>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无相关内容阐述或不符合项目的不得分。</w:t>
            </w:r>
          </w:p>
        </w:tc>
        <w:tc>
          <w:tcPr>
            <w:tcW w:w="411" w:type="pct"/>
            <w:vMerge w:val="restart"/>
            <w:vAlign w:val="center"/>
          </w:tcPr>
          <w:p w14:paraId="4A7DFEF4">
            <w:pPr>
              <w:spacing w:line="360" w:lineRule="auto"/>
              <w:jc w:val="center"/>
              <w:rPr>
                <w:rFonts w:hint="default" w:ascii="宋体" w:hAnsi="宋体" w:cs="宋体"/>
                <w:sz w:val="22"/>
                <w:szCs w:val="22"/>
                <w:highlight w:val="none"/>
                <w:lang w:val="en-US" w:eastAsia="zh-CN"/>
              </w:rPr>
            </w:pPr>
            <w:r>
              <w:rPr>
                <w:rFonts w:hint="eastAsia" w:ascii="宋体" w:hAnsi="宋体" w:cs="宋体"/>
                <w:sz w:val="22"/>
                <w:szCs w:val="22"/>
                <w:highlight w:val="none"/>
                <w:lang w:val="en-US" w:eastAsia="zh-CN"/>
              </w:rPr>
              <w:t>主观评议</w:t>
            </w:r>
          </w:p>
        </w:tc>
      </w:tr>
      <w:tr w14:paraId="581E775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360" w:type="pct"/>
            <w:vMerge w:val="continue"/>
            <w:vAlign w:val="center"/>
          </w:tcPr>
          <w:p w14:paraId="49183E06">
            <w:pPr>
              <w:spacing w:line="360" w:lineRule="auto"/>
              <w:jc w:val="center"/>
              <w:rPr>
                <w:rFonts w:hint="eastAsia" w:ascii="宋体" w:hAnsi="宋体" w:cs="宋体"/>
                <w:sz w:val="22"/>
                <w:szCs w:val="22"/>
                <w:highlight w:val="none"/>
              </w:rPr>
            </w:pPr>
          </w:p>
        </w:tc>
        <w:tc>
          <w:tcPr>
            <w:tcW w:w="686" w:type="pct"/>
            <w:vMerge w:val="continue"/>
            <w:vAlign w:val="center"/>
          </w:tcPr>
          <w:p w14:paraId="11521205">
            <w:pPr>
              <w:spacing w:line="360" w:lineRule="auto"/>
              <w:jc w:val="center"/>
              <w:rPr>
                <w:rFonts w:hint="eastAsia" w:ascii="宋体" w:hAnsi="宋体" w:cs="宋体"/>
                <w:sz w:val="22"/>
                <w:szCs w:val="22"/>
                <w:highlight w:val="none"/>
              </w:rPr>
            </w:pPr>
          </w:p>
        </w:tc>
        <w:tc>
          <w:tcPr>
            <w:tcW w:w="350" w:type="pct"/>
            <w:vAlign w:val="center"/>
          </w:tcPr>
          <w:p w14:paraId="387A54B9">
            <w:pPr>
              <w:spacing w:line="360" w:lineRule="auto"/>
              <w:jc w:val="center"/>
              <w:rPr>
                <w:rFonts w:hint="eastAsia" w:ascii="宋体" w:hAnsi="宋体" w:eastAsia="宋体" w:cs="宋体"/>
                <w:sz w:val="22"/>
                <w:szCs w:val="22"/>
                <w:highlight w:val="none"/>
                <w:lang w:eastAsia="zh-CN"/>
              </w:rPr>
            </w:pPr>
            <w:r>
              <w:rPr>
                <w:rFonts w:hint="eastAsia" w:ascii="宋体" w:hAnsi="宋体" w:cs="宋体"/>
                <w:sz w:val="22"/>
                <w:szCs w:val="22"/>
                <w:highlight w:val="none"/>
                <w:lang w:val="en-US" w:eastAsia="zh-CN"/>
              </w:rPr>
              <w:t>6</w:t>
            </w:r>
          </w:p>
        </w:tc>
        <w:tc>
          <w:tcPr>
            <w:tcW w:w="3191" w:type="pct"/>
            <w:vAlign w:val="center"/>
          </w:tcPr>
          <w:p w14:paraId="78DD6B36">
            <w:pPr>
              <w:spacing w:line="360" w:lineRule="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项目技术设计方案</w:t>
            </w:r>
            <w:r>
              <w:rPr>
                <w:rFonts w:hint="eastAsia" w:ascii="宋体" w:hAnsi="宋体" w:eastAsia="宋体" w:cs="宋体"/>
                <w:sz w:val="22"/>
                <w:szCs w:val="22"/>
                <w:highlight w:val="none"/>
                <w:lang w:val="en-US" w:eastAsia="zh-CN"/>
              </w:rPr>
              <w:t>是否</w:t>
            </w:r>
            <w:r>
              <w:rPr>
                <w:rFonts w:hint="eastAsia" w:ascii="宋体" w:hAnsi="宋体" w:eastAsia="宋体" w:cs="宋体"/>
                <w:sz w:val="22"/>
                <w:szCs w:val="22"/>
                <w:highlight w:val="none"/>
              </w:rPr>
              <w:t>周密、科学、合理，项目技术设计</w:t>
            </w:r>
            <w:r>
              <w:rPr>
                <w:rFonts w:hint="eastAsia" w:ascii="宋体" w:hAnsi="宋体" w:eastAsia="宋体" w:cs="宋体"/>
                <w:sz w:val="22"/>
                <w:szCs w:val="22"/>
                <w:highlight w:val="none"/>
                <w:lang w:val="en-US" w:eastAsia="zh-CN"/>
              </w:rPr>
              <w:t>是否</w:t>
            </w:r>
            <w:r>
              <w:rPr>
                <w:rFonts w:hint="eastAsia" w:ascii="宋体" w:hAnsi="宋体" w:eastAsia="宋体" w:cs="宋体"/>
                <w:sz w:val="22"/>
                <w:szCs w:val="22"/>
                <w:highlight w:val="none"/>
              </w:rPr>
              <w:t>符合采购文件主要条款和技术要求</w:t>
            </w:r>
            <w:r>
              <w:rPr>
                <w:rFonts w:hint="eastAsia" w:ascii="宋体" w:hAnsi="宋体" w:eastAsia="宋体" w:cs="宋体"/>
                <w:sz w:val="22"/>
                <w:szCs w:val="22"/>
                <w:highlight w:val="none"/>
                <w:lang w:val="en-US"/>
              </w:rPr>
              <w:t>进行</w:t>
            </w:r>
            <w:r>
              <w:rPr>
                <w:rFonts w:hint="eastAsia" w:ascii="宋体" w:hAnsi="宋体" w:cs="宋体"/>
                <w:sz w:val="22"/>
                <w:szCs w:val="22"/>
                <w:highlight w:val="none"/>
                <w:lang w:val="en-US" w:eastAsia="zh-CN"/>
              </w:rPr>
              <w:t>综合</w:t>
            </w:r>
            <w:r>
              <w:rPr>
                <w:rFonts w:hint="eastAsia" w:ascii="宋体" w:hAnsi="宋体" w:eastAsia="宋体" w:cs="宋体"/>
                <w:sz w:val="22"/>
                <w:szCs w:val="22"/>
                <w:highlight w:val="none"/>
                <w:lang w:val="en-US"/>
              </w:rPr>
              <w:t>评议</w:t>
            </w:r>
            <w:r>
              <w:rPr>
                <w:rFonts w:hint="eastAsia" w:ascii="宋体" w:hAnsi="宋体" w:eastAsia="宋体" w:cs="宋体"/>
                <w:sz w:val="22"/>
                <w:szCs w:val="22"/>
                <w:highlight w:val="none"/>
                <w:lang w:val="en-US" w:eastAsia="zh-CN"/>
              </w:rPr>
              <w:t>。</w:t>
            </w:r>
          </w:p>
          <w:p w14:paraId="45A2DCA2">
            <w:pPr>
              <w:spacing w:line="360" w:lineRule="auto"/>
              <w:rPr>
                <w:rFonts w:hint="eastAsia" w:ascii="宋体" w:hAnsi="宋体" w:eastAsia="宋体" w:cs="宋体"/>
                <w:sz w:val="22"/>
                <w:szCs w:val="22"/>
                <w:highlight w:val="none"/>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阐述详细，内容全面、合理、清晰，可行性强的得</w:t>
            </w:r>
            <w:r>
              <w:rPr>
                <w:rFonts w:hint="eastAsia" w:ascii="宋体" w:hAnsi="宋体" w:cs="宋体"/>
                <w:sz w:val="22"/>
                <w:szCs w:val="22"/>
                <w:highlight w:val="none"/>
                <w:lang w:val="en-US" w:eastAsia="zh-CN"/>
              </w:rPr>
              <w:t>6分</w:t>
            </w:r>
            <w:r>
              <w:rPr>
                <w:rFonts w:hint="eastAsia" w:ascii="宋体" w:hAnsi="宋体" w:eastAsia="宋体" w:cs="宋体"/>
                <w:sz w:val="22"/>
                <w:szCs w:val="22"/>
                <w:highlight w:val="none"/>
              </w:rPr>
              <w:t>；</w:t>
            </w:r>
          </w:p>
          <w:p w14:paraId="1114D67E">
            <w:pPr>
              <w:spacing w:line="360" w:lineRule="auto"/>
              <w:rPr>
                <w:rFonts w:hint="eastAsia" w:ascii="宋体" w:hAnsi="宋体" w:eastAsia="宋体" w:cs="宋体"/>
                <w:sz w:val="22"/>
                <w:szCs w:val="22"/>
                <w:highlight w:val="none"/>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阐述较为详细，内容较为全面、合理、清晰，具有一定可行性的得</w:t>
            </w:r>
            <w:r>
              <w:rPr>
                <w:rFonts w:hint="eastAsia" w:ascii="宋体" w:hAnsi="宋体" w:cs="宋体"/>
                <w:sz w:val="22"/>
                <w:szCs w:val="22"/>
                <w:highlight w:val="none"/>
                <w:lang w:val="en-US" w:eastAsia="zh-CN"/>
              </w:rPr>
              <w:t>4.5分</w:t>
            </w:r>
            <w:r>
              <w:rPr>
                <w:rFonts w:hint="eastAsia" w:ascii="宋体" w:hAnsi="宋体" w:eastAsia="宋体" w:cs="宋体"/>
                <w:sz w:val="22"/>
                <w:szCs w:val="22"/>
                <w:highlight w:val="none"/>
              </w:rPr>
              <w:t>；</w:t>
            </w:r>
          </w:p>
          <w:p w14:paraId="7D73375C">
            <w:pPr>
              <w:spacing w:line="360" w:lineRule="auto"/>
              <w:rPr>
                <w:rFonts w:hint="eastAsia" w:ascii="宋体" w:hAnsi="宋体" w:cs="宋体"/>
                <w:sz w:val="22"/>
                <w:szCs w:val="22"/>
                <w:highlight w:val="none"/>
                <w:lang w:val="en-US" w:eastAsia="zh-CN"/>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，内容</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，可行性</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的得</w:t>
            </w:r>
            <w:r>
              <w:rPr>
                <w:rFonts w:hint="eastAsia" w:ascii="宋体" w:hAnsi="宋体" w:cs="宋体"/>
                <w:sz w:val="22"/>
                <w:szCs w:val="22"/>
                <w:highlight w:val="none"/>
                <w:lang w:val="en-US" w:eastAsia="zh-CN"/>
              </w:rPr>
              <w:t>3分</w:t>
            </w:r>
            <w:r>
              <w:rPr>
                <w:rFonts w:hint="eastAsia" w:ascii="宋体" w:hAnsi="宋体" w:eastAsia="宋体" w:cs="宋体"/>
                <w:sz w:val="22"/>
                <w:szCs w:val="22"/>
                <w:highlight w:val="none"/>
              </w:rPr>
              <w:t>；</w:t>
            </w:r>
          </w:p>
          <w:p w14:paraId="4F05A6EE">
            <w:pPr>
              <w:spacing w:line="360" w:lineRule="auto"/>
              <w:rPr>
                <w:rFonts w:hint="eastAsia" w:ascii="宋体" w:hAnsi="宋体" w:eastAsia="宋体" w:cs="宋体"/>
                <w:sz w:val="22"/>
                <w:szCs w:val="22"/>
                <w:highlight w:val="none"/>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阐述较为粗略，内容不够全面、欠缺合理性，可行性较弱的得</w:t>
            </w:r>
            <w:r>
              <w:rPr>
                <w:rFonts w:hint="eastAsia" w:ascii="宋体" w:hAnsi="宋体" w:cs="宋体"/>
                <w:sz w:val="22"/>
                <w:szCs w:val="22"/>
                <w:highlight w:val="none"/>
                <w:lang w:val="en-US" w:eastAsia="zh-CN"/>
              </w:rPr>
              <w:t>1.5分</w:t>
            </w:r>
            <w:r>
              <w:rPr>
                <w:rFonts w:hint="eastAsia" w:ascii="宋体" w:hAnsi="宋体" w:eastAsia="宋体" w:cs="宋体"/>
                <w:sz w:val="22"/>
                <w:szCs w:val="22"/>
                <w:highlight w:val="none"/>
              </w:rPr>
              <w:t>；</w:t>
            </w:r>
          </w:p>
          <w:p w14:paraId="50104528">
            <w:pPr>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无相关内容阐述或不符合项目的不得分。</w:t>
            </w:r>
          </w:p>
        </w:tc>
        <w:tc>
          <w:tcPr>
            <w:tcW w:w="411" w:type="pct"/>
            <w:vMerge w:val="continue"/>
            <w:vAlign w:val="center"/>
          </w:tcPr>
          <w:p w14:paraId="05882F16">
            <w:pPr>
              <w:spacing w:line="360" w:lineRule="auto"/>
              <w:jc w:val="center"/>
              <w:rPr>
                <w:rFonts w:hint="eastAsia" w:ascii="宋体" w:hAnsi="宋体" w:cs="宋体"/>
                <w:sz w:val="22"/>
                <w:szCs w:val="22"/>
                <w:highlight w:val="none"/>
                <w:lang w:val="en-US" w:eastAsia="zh-CN"/>
              </w:rPr>
            </w:pPr>
          </w:p>
        </w:tc>
      </w:tr>
      <w:tr w14:paraId="11F67DC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611" w:hRule="atLeast"/>
          <w:jc w:val="center"/>
        </w:trPr>
        <w:tc>
          <w:tcPr>
            <w:tcW w:w="360" w:type="pct"/>
            <w:vMerge w:val="restart"/>
            <w:vAlign w:val="center"/>
          </w:tcPr>
          <w:p w14:paraId="74130CD8">
            <w:pPr>
              <w:spacing w:line="360" w:lineRule="auto"/>
              <w:jc w:val="center"/>
              <w:rPr>
                <w:rFonts w:hint="eastAsia" w:ascii="宋体" w:hAnsi="宋体" w:eastAsia="宋体" w:cs="宋体"/>
                <w:sz w:val="22"/>
                <w:szCs w:val="22"/>
                <w:highlight w:val="none"/>
                <w:lang w:eastAsia="zh-CN"/>
              </w:rPr>
            </w:pPr>
            <w:r>
              <w:rPr>
                <w:rFonts w:hint="eastAsia" w:ascii="宋体" w:hAnsi="宋体" w:eastAsia="宋体" w:cs="宋体"/>
                <w:sz w:val="22"/>
                <w:szCs w:val="22"/>
                <w:highlight w:val="none"/>
                <w:lang w:val="en-US" w:eastAsia="zh-CN"/>
              </w:rPr>
              <w:t>5</w:t>
            </w:r>
          </w:p>
        </w:tc>
        <w:tc>
          <w:tcPr>
            <w:tcW w:w="686" w:type="pct"/>
            <w:vMerge w:val="restart"/>
            <w:vAlign w:val="center"/>
          </w:tcPr>
          <w:p w14:paraId="67E7593E">
            <w:pPr>
              <w:spacing w:line="360" w:lineRule="auto"/>
              <w:jc w:val="center"/>
              <w:rPr>
                <w:rFonts w:hint="eastAsia" w:ascii="宋体" w:hAnsi="宋体" w:cs="宋体"/>
                <w:sz w:val="22"/>
                <w:szCs w:val="22"/>
                <w:highlight w:val="none"/>
              </w:rPr>
            </w:pPr>
            <w:r>
              <w:rPr>
                <w:rFonts w:hint="eastAsia" w:ascii="宋体" w:hAnsi="宋体" w:cs="宋体"/>
                <w:sz w:val="22"/>
                <w:szCs w:val="22"/>
                <w:highlight w:val="none"/>
              </w:rPr>
              <w:t>难重点分析</w:t>
            </w:r>
          </w:p>
        </w:tc>
        <w:tc>
          <w:tcPr>
            <w:tcW w:w="350" w:type="pct"/>
            <w:vAlign w:val="center"/>
          </w:tcPr>
          <w:p w14:paraId="56875000">
            <w:pPr>
              <w:spacing w:line="360" w:lineRule="auto"/>
              <w:jc w:val="center"/>
              <w:rPr>
                <w:rFonts w:hint="eastAsia" w:ascii="宋体" w:hAnsi="宋体" w:eastAsia="宋体" w:cs="宋体"/>
                <w:sz w:val="22"/>
                <w:szCs w:val="22"/>
                <w:highlight w:val="none"/>
                <w:lang w:eastAsia="zh-CN"/>
              </w:rPr>
            </w:pPr>
            <w:r>
              <w:rPr>
                <w:rFonts w:hint="eastAsia" w:ascii="宋体" w:hAnsi="宋体" w:cs="宋体"/>
                <w:sz w:val="22"/>
                <w:szCs w:val="22"/>
                <w:highlight w:val="none"/>
                <w:lang w:val="en-US" w:eastAsia="zh-CN"/>
              </w:rPr>
              <w:t>6</w:t>
            </w:r>
          </w:p>
        </w:tc>
        <w:tc>
          <w:tcPr>
            <w:tcW w:w="3191" w:type="pct"/>
            <w:vAlign w:val="center"/>
          </w:tcPr>
          <w:p w14:paraId="1C1AC60D">
            <w:pPr>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lang w:val="en-US"/>
              </w:rPr>
              <w:t>根据供应商提供的针对服务区域的了解情况及重点及难点分析是否全面进行</w:t>
            </w:r>
            <w:r>
              <w:rPr>
                <w:rFonts w:hint="eastAsia" w:ascii="宋体" w:hAnsi="宋体" w:eastAsia="宋体" w:cs="宋体"/>
                <w:sz w:val="22"/>
                <w:szCs w:val="22"/>
                <w:highlight w:val="none"/>
                <w:lang w:val="en-US" w:eastAsia="zh-CN"/>
              </w:rPr>
              <w:t>综合</w:t>
            </w:r>
            <w:r>
              <w:rPr>
                <w:rFonts w:hint="eastAsia" w:ascii="宋体" w:hAnsi="宋体" w:eastAsia="宋体" w:cs="宋体"/>
                <w:sz w:val="22"/>
                <w:szCs w:val="22"/>
                <w:highlight w:val="none"/>
                <w:lang w:val="en-US"/>
              </w:rPr>
              <w:t>评议：</w:t>
            </w:r>
          </w:p>
          <w:p w14:paraId="65706DF4">
            <w:pPr>
              <w:spacing w:line="360" w:lineRule="auto"/>
              <w:rPr>
                <w:rFonts w:hint="eastAsia" w:ascii="宋体" w:hAnsi="宋体" w:eastAsia="宋体" w:cs="宋体"/>
                <w:sz w:val="22"/>
                <w:szCs w:val="22"/>
                <w:highlight w:val="none"/>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阐述详细，内容全面、合理、清晰，可行性强的得</w:t>
            </w:r>
            <w:r>
              <w:rPr>
                <w:rFonts w:hint="eastAsia" w:ascii="宋体" w:hAnsi="宋体" w:cs="宋体"/>
                <w:sz w:val="22"/>
                <w:szCs w:val="22"/>
                <w:highlight w:val="none"/>
                <w:lang w:val="en-US" w:eastAsia="zh-CN"/>
              </w:rPr>
              <w:t>6分</w:t>
            </w:r>
            <w:r>
              <w:rPr>
                <w:rFonts w:hint="eastAsia" w:ascii="宋体" w:hAnsi="宋体" w:eastAsia="宋体" w:cs="宋体"/>
                <w:sz w:val="22"/>
                <w:szCs w:val="22"/>
                <w:highlight w:val="none"/>
              </w:rPr>
              <w:t>；</w:t>
            </w:r>
          </w:p>
          <w:p w14:paraId="5D43B005">
            <w:pPr>
              <w:spacing w:line="360" w:lineRule="auto"/>
              <w:rPr>
                <w:rFonts w:hint="eastAsia" w:ascii="宋体" w:hAnsi="宋体" w:eastAsia="宋体" w:cs="宋体"/>
                <w:sz w:val="22"/>
                <w:szCs w:val="22"/>
                <w:highlight w:val="none"/>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阐述较为详细，内容较为全面、合理、清晰，具有一定可行性的得</w:t>
            </w:r>
            <w:r>
              <w:rPr>
                <w:rFonts w:hint="eastAsia" w:ascii="宋体" w:hAnsi="宋体" w:cs="宋体"/>
                <w:sz w:val="22"/>
                <w:szCs w:val="22"/>
                <w:highlight w:val="none"/>
                <w:lang w:val="en-US" w:eastAsia="zh-CN"/>
              </w:rPr>
              <w:t>4.5分</w:t>
            </w:r>
            <w:r>
              <w:rPr>
                <w:rFonts w:hint="eastAsia" w:ascii="宋体" w:hAnsi="宋体" w:eastAsia="宋体" w:cs="宋体"/>
                <w:sz w:val="22"/>
                <w:szCs w:val="22"/>
                <w:highlight w:val="none"/>
              </w:rPr>
              <w:t>；</w:t>
            </w:r>
          </w:p>
          <w:p w14:paraId="1B2432EB">
            <w:pPr>
              <w:spacing w:line="360" w:lineRule="auto"/>
              <w:rPr>
                <w:rFonts w:hint="eastAsia" w:ascii="宋体" w:hAnsi="宋体" w:cs="宋体"/>
                <w:sz w:val="22"/>
                <w:szCs w:val="22"/>
                <w:highlight w:val="none"/>
                <w:lang w:val="en-US" w:eastAsia="zh-CN"/>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，内容</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，可行性</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的得</w:t>
            </w:r>
            <w:r>
              <w:rPr>
                <w:rFonts w:hint="eastAsia" w:ascii="宋体" w:hAnsi="宋体" w:cs="宋体"/>
                <w:sz w:val="22"/>
                <w:szCs w:val="22"/>
                <w:highlight w:val="none"/>
                <w:lang w:val="en-US" w:eastAsia="zh-CN"/>
              </w:rPr>
              <w:t>3分</w:t>
            </w:r>
            <w:r>
              <w:rPr>
                <w:rFonts w:hint="eastAsia" w:ascii="宋体" w:hAnsi="宋体" w:eastAsia="宋体" w:cs="宋体"/>
                <w:sz w:val="22"/>
                <w:szCs w:val="22"/>
                <w:highlight w:val="none"/>
              </w:rPr>
              <w:t>；</w:t>
            </w:r>
          </w:p>
          <w:p w14:paraId="2CA921B5">
            <w:pPr>
              <w:spacing w:line="360" w:lineRule="auto"/>
              <w:rPr>
                <w:rFonts w:hint="eastAsia" w:ascii="宋体" w:hAnsi="宋体" w:eastAsia="宋体" w:cs="宋体"/>
                <w:sz w:val="22"/>
                <w:szCs w:val="22"/>
                <w:highlight w:val="none"/>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阐述较为粗略，内容不够全面、欠缺合理性，可行性较弱的得</w:t>
            </w:r>
            <w:r>
              <w:rPr>
                <w:rFonts w:hint="eastAsia" w:ascii="宋体" w:hAnsi="宋体" w:cs="宋体"/>
                <w:sz w:val="22"/>
                <w:szCs w:val="22"/>
                <w:highlight w:val="none"/>
                <w:lang w:val="en-US" w:eastAsia="zh-CN"/>
              </w:rPr>
              <w:t>1.5分</w:t>
            </w:r>
            <w:r>
              <w:rPr>
                <w:rFonts w:hint="eastAsia" w:ascii="宋体" w:hAnsi="宋体" w:eastAsia="宋体" w:cs="宋体"/>
                <w:sz w:val="22"/>
                <w:szCs w:val="22"/>
                <w:highlight w:val="none"/>
              </w:rPr>
              <w:t>；</w:t>
            </w:r>
          </w:p>
          <w:p w14:paraId="68F5B28B">
            <w:pPr>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无相关内容阐述或不符合项目的不得分。</w:t>
            </w:r>
          </w:p>
        </w:tc>
        <w:tc>
          <w:tcPr>
            <w:tcW w:w="411" w:type="pct"/>
            <w:vMerge w:val="restart"/>
            <w:vAlign w:val="center"/>
          </w:tcPr>
          <w:p w14:paraId="041950E3">
            <w:pPr>
              <w:spacing w:line="360" w:lineRule="auto"/>
              <w:jc w:val="center"/>
              <w:rPr>
                <w:rFonts w:hint="eastAsia" w:ascii="宋体" w:hAnsi="宋体" w:cs="宋体"/>
                <w:sz w:val="22"/>
                <w:szCs w:val="22"/>
                <w:highlight w:val="none"/>
                <w:lang w:val="en-US" w:eastAsia="zh-CN"/>
              </w:rPr>
            </w:pPr>
            <w:r>
              <w:rPr>
                <w:rFonts w:hint="eastAsia" w:ascii="宋体" w:hAnsi="宋体" w:cs="宋体"/>
                <w:sz w:val="22"/>
                <w:szCs w:val="22"/>
                <w:highlight w:val="none"/>
                <w:lang w:val="en-US" w:eastAsia="zh-CN"/>
              </w:rPr>
              <w:t>主观评议</w:t>
            </w:r>
          </w:p>
        </w:tc>
      </w:tr>
      <w:tr w14:paraId="5967369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360" w:type="pct"/>
            <w:vMerge w:val="continue"/>
            <w:vAlign w:val="center"/>
          </w:tcPr>
          <w:p w14:paraId="0F5CB994">
            <w:pPr>
              <w:spacing w:line="360" w:lineRule="auto"/>
              <w:jc w:val="center"/>
              <w:rPr>
                <w:rFonts w:hint="eastAsia" w:ascii="宋体" w:hAnsi="宋体" w:eastAsia="宋体" w:cs="宋体"/>
                <w:sz w:val="22"/>
                <w:szCs w:val="22"/>
                <w:highlight w:val="none"/>
                <w:lang w:eastAsia="zh-CN"/>
              </w:rPr>
            </w:pPr>
          </w:p>
        </w:tc>
        <w:tc>
          <w:tcPr>
            <w:tcW w:w="686" w:type="pct"/>
            <w:vMerge w:val="continue"/>
            <w:vAlign w:val="center"/>
          </w:tcPr>
          <w:p w14:paraId="66013189">
            <w:pPr>
              <w:spacing w:line="360" w:lineRule="auto"/>
              <w:jc w:val="center"/>
              <w:rPr>
                <w:rFonts w:hint="eastAsia" w:ascii="宋体" w:hAnsi="宋体" w:cs="宋体"/>
                <w:sz w:val="22"/>
                <w:szCs w:val="22"/>
                <w:highlight w:val="none"/>
              </w:rPr>
            </w:pPr>
          </w:p>
        </w:tc>
        <w:tc>
          <w:tcPr>
            <w:tcW w:w="350" w:type="pct"/>
            <w:vAlign w:val="center"/>
          </w:tcPr>
          <w:p w14:paraId="0D109605">
            <w:pPr>
              <w:spacing w:line="360" w:lineRule="auto"/>
              <w:jc w:val="center"/>
              <w:rPr>
                <w:rFonts w:hint="eastAsia" w:ascii="宋体" w:hAnsi="宋体" w:eastAsia="宋体" w:cs="宋体"/>
                <w:sz w:val="22"/>
                <w:szCs w:val="22"/>
                <w:highlight w:val="none"/>
                <w:lang w:val="en-US" w:eastAsia="zh-CN"/>
              </w:rPr>
            </w:pPr>
            <w:r>
              <w:rPr>
                <w:rFonts w:hint="eastAsia" w:ascii="宋体" w:hAnsi="宋体" w:cs="宋体"/>
                <w:sz w:val="22"/>
                <w:szCs w:val="22"/>
                <w:highlight w:val="none"/>
                <w:lang w:val="en-US" w:eastAsia="zh-CN"/>
              </w:rPr>
              <w:t>6</w:t>
            </w:r>
          </w:p>
        </w:tc>
        <w:tc>
          <w:tcPr>
            <w:tcW w:w="3191" w:type="pct"/>
            <w:vAlign w:val="center"/>
          </w:tcPr>
          <w:p w14:paraId="34B69607">
            <w:pPr>
              <w:spacing w:line="360" w:lineRule="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rPr>
              <w:t>根据供应商提供的针对服务区域的重点及难点的解决方法和措施是否科学合理</w:t>
            </w:r>
            <w:r>
              <w:rPr>
                <w:rFonts w:hint="eastAsia" w:ascii="宋体" w:hAnsi="宋体" w:cs="宋体"/>
                <w:sz w:val="22"/>
                <w:szCs w:val="22"/>
                <w:highlight w:val="none"/>
                <w:lang w:val="en-US" w:eastAsia="zh-CN"/>
              </w:rPr>
              <w:t>进行综合评议</w:t>
            </w:r>
            <w:r>
              <w:rPr>
                <w:rFonts w:hint="eastAsia" w:ascii="宋体" w:hAnsi="宋体" w:eastAsia="宋体" w:cs="宋体"/>
                <w:sz w:val="22"/>
                <w:szCs w:val="22"/>
                <w:highlight w:val="none"/>
                <w:lang w:val="en-US" w:eastAsia="zh-CN"/>
              </w:rPr>
              <w:t>：</w:t>
            </w:r>
          </w:p>
          <w:p w14:paraId="3D91E366">
            <w:pPr>
              <w:spacing w:line="360" w:lineRule="auto"/>
              <w:rPr>
                <w:rFonts w:hint="eastAsia" w:ascii="宋体" w:hAnsi="宋体" w:eastAsia="宋体" w:cs="宋体"/>
                <w:sz w:val="22"/>
                <w:szCs w:val="22"/>
                <w:highlight w:val="none"/>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阐述详细，内容全面、合理、清晰，可行性强的得</w:t>
            </w:r>
            <w:r>
              <w:rPr>
                <w:rFonts w:hint="eastAsia" w:ascii="宋体" w:hAnsi="宋体" w:cs="宋体"/>
                <w:sz w:val="22"/>
                <w:szCs w:val="22"/>
                <w:highlight w:val="none"/>
                <w:lang w:val="en-US" w:eastAsia="zh-CN"/>
              </w:rPr>
              <w:t>6分</w:t>
            </w:r>
            <w:r>
              <w:rPr>
                <w:rFonts w:hint="eastAsia" w:ascii="宋体" w:hAnsi="宋体" w:eastAsia="宋体" w:cs="宋体"/>
                <w:sz w:val="22"/>
                <w:szCs w:val="22"/>
                <w:highlight w:val="none"/>
              </w:rPr>
              <w:t>；</w:t>
            </w:r>
          </w:p>
          <w:p w14:paraId="117D1B3B">
            <w:pPr>
              <w:spacing w:line="360" w:lineRule="auto"/>
              <w:rPr>
                <w:rFonts w:hint="eastAsia" w:ascii="宋体" w:hAnsi="宋体" w:eastAsia="宋体" w:cs="宋体"/>
                <w:sz w:val="22"/>
                <w:szCs w:val="22"/>
                <w:highlight w:val="none"/>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阐述较为详细，内容较为全面、合理、清晰，具有一定可行性的得</w:t>
            </w:r>
            <w:r>
              <w:rPr>
                <w:rFonts w:hint="eastAsia" w:ascii="宋体" w:hAnsi="宋体" w:cs="宋体"/>
                <w:sz w:val="22"/>
                <w:szCs w:val="22"/>
                <w:highlight w:val="none"/>
                <w:lang w:val="en-US" w:eastAsia="zh-CN"/>
              </w:rPr>
              <w:t>4.5分</w:t>
            </w:r>
            <w:r>
              <w:rPr>
                <w:rFonts w:hint="eastAsia" w:ascii="宋体" w:hAnsi="宋体" w:eastAsia="宋体" w:cs="宋体"/>
                <w:sz w:val="22"/>
                <w:szCs w:val="22"/>
                <w:highlight w:val="none"/>
              </w:rPr>
              <w:t>；</w:t>
            </w:r>
          </w:p>
          <w:p w14:paraId="153F64B5">
            <w:pPr>
              <w:spacing w:line="360" w:lineRule="auto"/>
              <w:rPr>
                <w:rFonts w:hint="eastAsia" w:ascii="宋体" w:hAnsi="宋体" w:cs="宋体"/>
                <w:sz w:val="22"/>
                <w:szCs w:val="22"/>
                <w:highlight w:val="none"/>
                <w:lang w:val="en-US" w:eastAsia="zh-CN"/>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，内容</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，可行性</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的得</w:t>
            </w:r>
            <w:r>
              <w:rPr>
                <w:rFonts w:hint="eastAsia" w:ascii="宋体" w:hAnsi="宋体" w:cs="宋体"/>
                <w:sz w:val="22"/>
                <w:szCs w:val="22"/>
                <w:highlight w:val="none"/>
                <w:lang w:val="en-US" w:eastAsia="zh-CN"/>
              </w:rPr>
              <w:t>3分</w:t>
            </w:r>
            <w:r>
              <w:rPr>
                <w:rFonts w:hint="eastAsia" w:ascii="宋体" w:hAnsi="宋体" w:eastAsia="宋体" w:cs="宋体"/>
                <w:sz w:val="22"/>
                <w:szCs w:val="22"/>
                <w:highlight w:val="none"/>
              </w:rPr>
              <w:t>；</w:t>
            </w:r>
          </w:p>
          <w:p w14:paraId="13B2CCEA">
            <w:pPr>
              <w:spacing w:line="360" w:lineRule="auto"/>
              <w:rPr>
                <w:rFonts w:hint="eastAsia" w:ascii="宋体" w:hAnsi="宋体" w:eastAsia="宋体" w:cs="宋体"/>
                <w:sz w:val="22"/>
                <w:szCs w:val="22"/>
                <w:highlight w:val="none"/>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阐述较为粗略，内容不够全面、欠缺合理性，可行性较弱的得</w:t>
            </w:r>
            <w:r>
              <w:rPr>
                <w:rFonts w:hint="eastAsia" w:ascii="宋体" w:hAnsi="宋体" w:cs="宋体"/>
                <w:sz w:val="22"/>
                <w:szCs w:val="22"/>
                <w:highlight w:val="none"/>
                <w:lang w:val="en-US" w:eastAsia="zh-CN"/>
              </w:rPr>
              <w:t>1.5分</w:t>
            </w:r>
            <w:r>
              <w:rPr>
                <w:rFonts w:hint="eastAsia" w:ascii="宋体" w:hAnsi="宋体" w:eastAsia="宋体" w:cs="宋体"/>
                <w:sz w:val="22"/>
                <w:szCs w:val="22"/>
                <w:highlight w:val="none"/>
              </w:rPr>
              <w:t>；</w:t>
            </w:r>
          </w:p>
          <w:p w14:paraId="4FD144F6">
            <w:pPr>
              <w:spacing w:line="360" w:lineRule="auto"/>
              <w:rPr>
                <w:rFonts w:hint="eastAsia"/>
                <w:color w:val="auto"/>
                <w:highlight w:val="none"/>
                <w:lang w:val="en-US" w:eastAsia="zh-CN"/>
              </w:rPr>
            </w:pPr>
            <w:r>
              <w:rPr>
                <w:rFonts w:hint="eastAsia" w:ascii="宋体" w:hAnsi="宋体" w:eastAsia="宋体" w:cs="宋体"/>
                <w:sz w:val="22"/>
                <w:szCs w:val="22"/>
                <w:highlight w:val="none"/>
              </w:rPr>
              <w:t>无相关内容阐述或不符合项目的不得分。</w:t>
            </w:r>
          </w:p>
        </w:tc>
        <w:tc>
          <w:tcPr>
            <w:tcW w:w="411" w:type="pct"/>
            <w:vMerge w:val="continue"/>
            <w:vAlign w:val="center"/>
          </w:tcPr>
          <w:p w14:paraId="1E5F13C0">
            <w:pPr>
              <w:spacing w:line="360" w:lineRule="auto"/>
              <w:jc w:val="center"/>
              <w:rPr>
                <w:rFonts w:hint="eastAsia" w:ascii="宋体" w:hAnsi="宋体" w:cs="宋体"/>
                <w:sz w:val="22"/>
                <w:szCs w:val="22"/>
                <w:highlight w:val="none"/>
                <w:lang w:val="en-US" w:eastAsia="zh-CN"/>
              </w:rPr>
            </w:pPr>
          </w:p>
        </w:tc>
      </w:tr>
      <w:tr w14:paraId="00842F4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360" w:type="pct"/>
            <w:vAlign w:val="center"/>
          </w:tcPr>
          <w:p w14:paraId="15C438C7">
            <w:pPr>
              <w:spacing w:line="360" w:lineRule="auto"/>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6</w:t>
            </w:r>
          </w:p>
        </w:tc>
        <w:tc>
          <w:tcPr>
            <w:tcW w:w="686" w:type="pct"/>
            <w:vAlign w:val="center"/>
          </w:tcPr>
          <w:p w14:paraId="54E8EC58">
            <w:pPr>
              <w:spacing w:line="360" w:lineRule="auto"/>
              <w:jc w:val="center"/>
              <w:rPr>
                <w:rFonts w:hint="default" w:ascii="宋体" w:hAnsi="宋体" w:eastAsia="宋体" w:cs="宋体"/>
                <w:sz w:val="22"/>
                <w:szCs w:val="22"/>
                <w:highlight w:val="none"/>
                <w:lang w:val="en-US" w:eastAsia="zh-CN"/>
              </w:rPr>
            </w:pPr>
            <w:r>
              <w:rPr>
                <w:rFonts w:hint="eastAsia" w:ascii="宋体" w:hAnsi="宋体" w:cs="宋体"/>
                <w:sz w:val="22"/>
                <w:szCs w:val="22"/>
                <w:highlight w:val="none"/>
                <w:lang w:val="en-US" w:eastAsia="zh-CN"/>
              </w:rPr>
              <w:t>测量工作量及计划安排</w:t>
            </w:r>
          </w:p>
        </w:tc>
        <w:tc>
          <w:tcPr>
            <w:tcW w:w="350" w:type="pct"/>
            <w:vAlign w:val="center"/>
          </w:tcPr>
          <w:p w14:paraId="6A8761E1">
            <w:pPr>
              <w:spacing w:line="360" w:lineRule="auto"/>
              <w:jc w:val="center"/>
              <w:rPr>
                <w:rFonts w:hint="default" w:ascii="宋体" w:hAnsi="宋体" w:cs="宋体"/>
                <w:sz w:val="22"/>
                <w:szCs w:val="22"/>
                <w:highlight w:val="none"/>
                <w:lang w:val="en-US" w:eastAsia="zh-CN"/>
              </w:rPr>
            </w:pPr>
            <w:r>
              <w:rPr>
                <w:rFonts w:hint="eastAsia" w:ascii="宋体" w:hAnsi="宋体" w:cs="宋体"/>
                <w:sz w:val="22"/>
                <w:szCs w:val="22"/>
                <w:highlight w:val="none"/>
                <w:lang w:val="en-US" w:eastAsia="zh-CN"/>
              </w:rPr>
              <w:t>6</w:t>
            </w:r>
          </w:p>
        </w:tc>
        <w:tc>
          <w:tcPr>
            <w:tcW w:w="3191" w:type="pct"/>
            <w:vAlign w:val="center"/>
          </w:tcPr>
          <w:p w14:paraId="26F7A774">
            <w:pPr>
              <w:spacing w:line="360" w:lineRule="auto"/>
              <w:rPr>
                <w:rFonts w:hint="eastAsia" w:ascii="宋体" w:hAnsi="宋体" w:cs="宋体"/>
                <w:sz w:val="22"/>
                <w:szCs w:val="22"/>
                <w:highlight w:val="none"/>
              </w:rPr>
            </w:pPr>
            <w:r>
              <w:rPr>
                <w:rFonts w:hint="eastAsia" w:ascii="宋体" w:hAnsi="宋体" w:cs="宋体"/>
                <w:sz w:val="22"/>
                <w:szCs w:val="22"/>
                <w:highlight w:val="none"/>
              </w:rPr>
              <w:t>根据</w:t>
            </w:r>
            <w:r>
              <w:rPr>
                <w:rFonts w:hint="eastAsia" w:ascii="宋体" w:hAnsi="宋体" w:cs="宋体"/>
                <w:sz w:val="22"/>
                <w:szCs w:val="22"/>
                <w:highlight w:val="none"/>
                <w:lang w:val="en-US" w:eastAsia="zh-CN"/>
              </w:rPr>
              <w:t>项目要求的工作量及实施计划</w:t>
            </w:r>
            <w:r>
              <w:rPr>
                <w:rFonts w:hint="eastAsia" w:ascii="宋体" w:hAnsi="宋体" w:cs="宋体"/>
                <w:sz w:val="22"/>
                <w:szCs w:val="22"/>
                <w:highlight w:val="none"/>
              </w:rPr>
              <w:t>编排</w:t>
            </w:r>
            <w:r>
              <w:rPr>
                <w:rFonts w:hint="eastAsia" w:ascii="宋体" w:hAnsi="宋体" w:cs="宋体"/>
                <w:sz w:val="22"/>
                <w:szCs w:val="22"/>
                <w:highlight w:val="none"/>
                <w:lang w:val="en-US" w:eastAsia="zh-CN"/>
              </w:rPr>
              <w:t>实际工作内容是否</w:t>
            </w:r>
            <w:r>
              <w:rPr>
                <w:rFonts w:hint="eastAsia" w:ascii="宋体" w:hAnsi="宋体" w:cs="宋体"/>
                <w:sz w:val="22"/>
                <w:szCs w:val="22"/>
                <w:highlight w:val="none"/>
              </w:rPr>
              <w:t>符合客观实际性、科学高效性、合理性</w:t>
            </w:r>
            <w:r>
              <w:rPr>
                <w:rFonts w:hint="eastAsia" w:ascii="宋体" w:hAnsi="宋体" w:cs="宋体"/>
                <w:sz w:val="22"/>
                <w:szCs w:val="22"/>
                <w:highlight w:val="none"/>
                <w:lang w:val="en-US" w:eastAsia="zh-CN"/>
              </w:rPr>
              <w:t>进行综合评议</w:t>
            </w:r>
            <w:r>
              <w:rPr>
                <w:rFonts w:hint="eastAsia" w:ascii="宋体" w:hAnsi="宋体" w:cs="宋体"/>
                <w:sz w:val="22"/>
                <w:szCs w:val="22"/>
                <w:highlight w:val="none"/>
              </w:rPr>
              <w:t>。</w:t>
            </w:r>
          </w:p>
          <w:p w14:paraId="5452D473">
            <w:pPr>
              <w:spacing w:line="360" w:lineRule="auto"/>
              <w:rPr>
                <w:rFonts w:hint="eastAsia" w:ascii="宋体" w:hAnsi="宋体" w:eastAsia="宋体" w:cs="宋体"/>
                <w:sz w:val="22"/>
                <w:szCs w:val="22"/>
                <w:highlight w:val="none"/>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阐述详细，内容全面、合理、清晰，可行性强的得</w:t>
            </w:r>
            <w:r>
              <w:rPr>
                <w:rFonts w:hint="eastAsia" w:ascii="宋体" w:hAnsi="宋体" w:cs="宋体"/>
                <w:sz w:val="22"/>
                <w:szCs w:val="22"/>
                <w:highlight w:val="none"/>
                <w:lang w:val="en-US" w:eastAsia="zh-CN"/>
              </w:rPr>
              <w:t>6分</w:t>
            </w:r>
            <w:r>
              <w:rPr>
                <w:rFonts w:hint="eastAsia" w:ascii="宋体" w:hAnsi="宋体" w:eastAsia="宋体" w:cs="宋体"/>
                <w:sz w:val="22"/>
                <w:szCs w:val="22"/>
                <w:highlight w:val="none"/>
              </w:rPr>
              <w:t>；</w:t>
            </w:r>
          </w:p>
          <w:p w14:paraId="4B261B48">
            <w:pPr>
              <w:spacing w:line="360" w:lineRule="auto"/>
              <w:rPr>
                <w:rFonts w:hint="eastAsia" w:ascii="宋体" w:hAnsi="宋体" w:eastAsia="宋体" w:cs="宋体"/>
                <w:sz w:val="22"/>
                <w:szCs w:val="22"/>
                <w:highlight w:val="none"/>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阐述较为详细，内容较为全面、合理、清晰，具有一定可行性的得</w:t>
            </w:r>
            <w:r>
              <w:rPr>
                <w:rFonts w:hint="eastAsia" w:ascii="宋体" w:hAnsi="宋体" w:cs="宋体"/>
                <w:sz w:val="22"/>
                <w:szCs w:val="22"/>
                <w:highlight w:val="none"/>
                <w:lang w:val="en-US" w:eastAsia="zh-CN"/>
              </w:rPr>
              <w:t>4.5分</w:t>
            </w:r>
            <w:r>
              <w:rPr>
                <w:rFonts w:hint="eastAsia" w:ascii="宋体" w:hAnsi="宋体" w:eastAsia="宋体" w:cs="宋体"/>
                <w:sz w:val="22"/>
                <w:szCs w:val="22"/>
                <w:highlight w:val="none"/>
              </w:rPr>
              <w:t>；</w:t>
            </w:r>
          </w:p>
          <w:p w14:paraId="72840335">
            <w:pPr>
              <w:spacing w:line="360" w:lineRule="auto"/>
              <w:rPr>
                <w:rFonts w:hint="eastAsia" w:ascii="宋体" w:hAnsi="宋体" w:cs="宋体"/>
                <w:sz w:val="22"/>
                <w:szCs w:val="22"/>
                <w:highlight w:val="none"/>
                <w:lang w:val="en-US" w:eastAsia="zh-CN"/>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，内容</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，可行性</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的得</w:t>
            </w:r>
            <w:r>
              <w:rPr>
                <w:rFonts w:hint="eastAsia" w:ascii="宋体" w:hAnsi="宋体" w:cs="宋体"/>
                <w:sz w:val="22"/>
                <w:szCs w:val="22"/>
                <w:highlight w:val="none"/>
                <w:lang w:val="en-US" w:eastAsia="zh-CN"/>
              </w:rPr>
              <w:t>3分</w:t>
            </w:r>
            <w:r>
              <w:rPr>
                <w:rFonts w:hint="eastAsia" w:ascii="宋体" w:hAnsi="宋体" w:eastAsia="宋体" w:cs="宋体"/>
                <w:sz w:val="22"/>
                <w:szCs w:val="22"/>
                <w:highlight w:val="none"/>
              </w:rPr>
              <w:t>；</w:t>
            </w:r>
          </w:p>
          <w:p w14:paraId="1347A60E">
            <w:pPr>
              <w:spacing w:line="360" w:lineRule="auto"/>
              <w:rPr>
                <w:rFonts w:hint="eastAsia" w:ascii="宋体" w:hAnsi="宋体" w:eastAsia="宋体" w:cs="宋体"/>
                <w:sz w:val="22"/>
                <w:szCs w:val="22"/>
                <w:highlight w:val="none"/>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阐述较为粗略，内容不够全面、欠缺合理性，可行性较弱的得</w:t>
            </w:r>
            <w:r>
              <w:rPr>
                <w:rFonts w:hint="eastAsia" w:ascii="宋体" w:hAnsi="宋体" w:cs="宋体"/>
                <w:sz w:val="22"/>
                <w:szCs w:val="22"/>
                <w:highlight w:val="none"/>
                <w:lang w:val="en-US" w:eastAsia="zh-CN"/>
              </w:rPr>
              <w:t>1.5分</w:t>
            </w:r>
            <w:r>
              <w:rPr>
                <w:rFonts w:hint="eastAsia" w:ascii="宋体" w:hAnsi="宋体" w:eastAsia="宋体" w:cs="宋体"/>
                <w:sz w:val="22"/>
                <w:szCs w:val="22"/>
                <w:highlight w:val="none"/>
              </w:rPr>
              <w:t>；</w:t>
            </w:r>
          </w:p>
          <w:p w14:paraId="1D23A9E6">
            <w:pPr>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无相关内容阐述或不符合项目的不得分。</w:t>
            </w:r>
          </w:p>
        </w:tc>
        <w:tc>
          <w:tcPr>
            <w:tcW w:w="411" w:type="pct"/>
            <w:vAlign w:val="center"/>
          </w:tcPr>
          <w:p w14:paraId="02B49DCB">
            <w:pPr>
              <w:spacing w:line="360" w:lineRule="auto"/>
              <w:jc w:val="center"/>
              <w:rPr>
                <w:rFonts w:hint="eastAsia" w:ascii="宋体" w:hAnsi="宋体" w:cs="宋体"/>
                <w:sz w:val="22"/>
                <w:szCs w:val="22"/>
                <w:highlight w:val="none"/>
                <w:lang w:val="en-US" w:eastAsia="zh-CN"/>
              </w:rPr>
            </w:pPr>
          </w:p>
        </w:tc>
      </w:tr>
      <w:tr w14:paraId="66354B4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44" w:hRule="atLeast"/>
          <w:jc w:val="center"/>
        </w:trPr>
        <w:tc>
          <w:tcPr>
            <w:tcW w:w="360" w:type="pct"/>
            <w:vAlign w:val="center"/>
          </w:tcPr>
          <w:p w14:paraId="7FCD577B">
            <w:pPr>
              <w:spacing w:line="360" w:lineRule="auto"/>
              <w:jc w:val="center"/>
              <w:rPr>
                <w:rFonts w:hint="eastAsia" w:ascii="宋体" w:hAnsi="宋体" w:eastAsia="宋体" w:cs="宋体"/>
                <w:sz w:val="22"/>
                <w:szCs w:val="22"/>
                <w:highlight w:val="none"/>
                <w:lang w:eastAsia="zh-CN"/>
              </w:rPr>
            </w:pPr>
            <w:r>
              <w:rPr>
                <w:rFonts w:hint="eastAsia" w:ascii="宋体" w:hAnsi="宋体" w:cs="宋体"/>
                <w:sz w:val="22"/>
                <w:szCs w:val="22"/>
                <w:highlight w:val="none"/>
                <w:lang w:val="en-US" w:eastAsia="zh-CN"/>
              </w:rPr>
              <w:t>7</w:t>
            </w:r>
          </w:p>
        </w:tc>
        <w:tc>
          <w:tcPr>
            <w:tcW w:w="686" w:type="pct"/>
            <w:vAlign w:val="center"/>
          </w:tcPr>
          <w:p w14:paraId="14D77650">
            <w:pPr>
              <w:spacing w:line="360" w:lineRule="auto"/>
              <w:jc w:val="center"/>
              <w:rPr>
                <w:rFonts w:hint="eastAsia" w:ascii="宋体" w:hAnsi="宋体" w:cs="宋体"/>
                <w:sz w:val="22"/>
                <w:szCs w:val="22"/>
                <w:highlight w:val="none"/>
              </w:rPr>
            </w:pPr>
            <w:r>
              <w:rPr>
                <w:rFonts w:hint="eastAsia" w:ascii="宋体" w:hAnsi="宋体" w:cs="宋体"/>
                <w:sz w:val="22"/>
                <w:szCs w:val="22"/>
                <w:highlight w:val="none"/>
              </w:rPr>
              <w:t>进度保证措施</w:t>
            </w:r>
          </w:p>
        </w:tc>
        <w:tc>
          <w:tcPr>
            <w:tcW w:w="350" w:type="pct"/>
            <w:vAlign w:val="center"/>
          </w:tcPr>
          <w:p w14:paraId="1DCB9216">
            <w:pPr>
              <w:spacing w:line="360" w:lineRule="auto"/>
              <w:jc w:val="center"/>
              <w:rPr>
                <w:rFonts w:hint="eastAsia" w:ascii="宋体" w:hAnsi="宋体" w:eastAsia="宋体" w:cs="宋体"/>
                <w:sz w:val="22"/>
                <w:szCs w:val="22"/>
                <w:highlight w:val="none"/>
                <w:lang w:eastAsia="zh-CN"/>
              </w:rPr>
            </w:pPr>
            <w:r>
              <w:rPr>
                <w:rFonts w:hint="eastAsia" w:ascii="宋体" w:hAnsi="宋体" w:cs="宋体"/>
                <w:sz w:val="22"/>
                <w:szCs w:val="22"/>
                <w:highlight w:val="none"/>
                <w:lang w:val="en-US" w:eastAsia="zh-CN"/>
              </w:rPr>
              <w:t>5</w:t>
            </w:r>
          </w:p>
        </w:tc>
        <w:tc>
          <w:tcPr>
            <w:tcW w:w="3191" w:type="pct"/>
            <w:vAlign w:val="center"/>
          </w:tcPr>
          <w:p w14:paraId="6FE033D2">
            <w:pPr>
              <w:spacing w:line="360" w:lineRule="auto"/>
              <w:rPr>
                <w:rFonts w:hint="eastAsia" w:ascii="宋体" w:hAnsi="宋体" w:cs="宋体"/>
                <w:sz w:val="22"/>
                <w:szCs w:val="22"/>
                <w:highlight w:val="none"/>
              </w:rPr>
            </w:pPr>
            <w:r>
              <w:rPr>
                <w:rFonts w:hint="eastAsia" w:ascii="宋体" w:hAnsi="宋体" w:cs="宋体"/>
                <w:sz w:val="22"/>
                <w:szCs w:val="22"/>
                <w:highlight w:val="none"/>
              </w:rPr>
              <w:t>根据采购文件服务期限内工作进度安排编排符合客观实际性、科学高效性、合理性</w:t>
            </w:r>
            <w:r>
              <w:rPr>
                <w:rFonts w:hint="eastAsia" w:ascii="宋体" w:hAnsi="宋体" w:cs="宋体"/>
                <w:sz w:val="22"/>
                <w:szCs w:val="22"/>
                <w:highlight w:val="none"/>
                <w:lang w:val="en-US" w:eastAsia="zh-CN"/>
              </w:rPr>
              <w:t>进行综合评议</w:t>
            </w:r>
            <w:r>
              <w:rPr>
                <w:rFonts w:hint="eastAsia" w:ascii="宋体" w:hAnsi="宋体" w:cs="宋体"/>
                <w:sz w:val="22"/>
                <w:szCs w:val="22"/>
                <w:highlight w:val="none"/>
              </w:rPr>
              <w:t>。</w:t>
            </w:r>
          </w:p>
          <w:p w14:paraId="4E07B6A2">
            <w:pPr>
              <w:spacing w:line="360" w:lineRule="auto"/>
              <w:rPr>
                <w:rFonts w:hint="eastAsia" w:ascii="宋体" w:hAnsi="宋体" w:eastAsia="宋体" w:cs="宋体"/>
                <w:sz w:val="22"/>
                <w:szCs w:val="22"/>
                <w:highlight w:val="none"/>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阐述详细，内容全面、合理、清晰，可行性强的得</w:t>
            </w:r>
            <w:r>
              <w:rPr>
                <w:rFonts w:hint="eastAsia" w:ascii="宋体" w:hAnsi="宋体" w:cs="宋体"/>
                <w:sz w:val="22"/>
                <w:szCs w:val="22"/>
                <w:highlight w:val="none"/>
                <w:lang w:val="en-US" w:eastAsia="zh-CN"/>
              </w:rPr>
              <w:t>5分</w:t>
            </w:r>
            <w:r>
              <w:rPr>
                <w:rFonts w:hint="eastAsia" w:ascii="宋体" w:hAnsi="宋体" w:eastAsia="宋体" w:cs="宋体"/>
                <w:sz w:val="22"/>
                <w:szCs w:val="22"/>
                <w:highlight w:val="none"/>
              </w:rPr>
              <w:t>；</w:t>
            </w:r>
          </w:p>
          <w:p w14:paraId="410BF62F">
            <w:pPr>
              <w:spacing w:line="360" w:lineRule="auto"/>
              <w:rPr>
                <w:rFonts w:hint="eastAsia" w:ascii="宋体" w:hAnsi="宋体" w:eastAsia="宋体" w:cs="宋体"/>
                <w:sz w:val="22"/>
                <w:szCs w:val="22"/>
                <w:highlight w:val="none"/>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阐述较为详细，内容较为全面、合理、清晰，具有一定可行性的得</w:t>
            </w:r>
            <w:r>
              <w:rPr>
                <w:rFonts w:hint="eastAsia" w:ascii="宋体" w:hAnsi="宋体" w:cs="宋体"/>
                <w:sz w:val="22"/>
                <w:szCs w:val="22"/>
                <w:highlight w:val="none"/>
                <w:lang w:val="en-US" w:eastAsia="zh-CN"/>
              </w:rPr>
              <w:t>4分</w:t>
            </w:r>
            <w:r>
              <w:rPr>
                <w:rFonts w:hint="eastAsia" w:ascii="宋体" w:hAnsi="宋体" w:eastAsia="宋体" w:cs="宋体"/>
                <w:sz w:val="22"/>
                <w:szCs w:val="22"/>
                <w:highlight w:val="none"/>
              </w:rPr>
              <w:t>；</w:t>
            </w:r>
          </w:p>
          <w:p w14:paraId="3350A7EC">
            <w:pPr>
              <w:spacing w:line="360" w:lineRule="auto"/>
              <w:rPr>
                <w:rFonts w:hint="eastAsia" w:ascii="宋体" w:hAnsi="宋体" w:cs="宋体"/>
                <w:sz w:val="22"/>
                <w:szCs w:val="22"/>
                <w:highlight w:val="none"/>
                <w:lang w:val="en-US" w:eastAsia="zh-CN"/>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，内容</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，可行性</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的得</w:t>
            </w:r>
            <w:r>
              <w:rPr>
                <w:rFonts w:hint="eastAsia" w:ascii="宋体" w:hAnsi="宋体" w:cs="宋体"/>
                <w:sz w:val="22"/>
                <w:szCs w:val="22"/>
                <w:highlight w:val="none"/>
                <w:lang w:val="en-US" w:eastAsia="zh-CN"/>
              </w:rPr>
              <w:t>3分</w:t>
            </w:r>
            <w:r>
              <w:rPr>
                <w:rFonts w:hint="eastAsia" w:ascii="宋体" w:hAnsi="宋体" w:eastAsia="宋体" w:cs="宋体"/>
                <w:sz w:val="22"/>
                <w:szCs w:val="22"/>
                <w:highlight w:val="none"/>
              </w:rPr>
              <w:t>；</w:t>
            </w:r>
          </w:p>
          <w:p w14:paraId="361020DC">
            <w:pPr>
              <w:spacing w:line="360" w:lineRule="auto"/>
              <w:rPr>
                <w:rFonts w:hint="eastAsia" w:ascii="宋体" w:hAnsi="宋体" w:eastAsia="宋体" w:cs="宋体"/>
                <w:sz w:val="22"/>
                <w:szCs w:val="22"/>
                <w:highlight w:val="none"/>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阐述较为粗略，内容不够全面、欠缺合理性，可行性较弱的得</w:t>
            </w:r>
            <w:r>
              <w:rPr>
                <w:rFonts w:hint="eastAsia" w:ascii="宋体" w:hAnsi="宋体" w:cs="宋体"/>
                <w:sz w:val="22"/>
                <w:szCs w:val="22"/>
                <w:highlight w:val="none"/>
                <w:lang w:val="en-US" w:eastAsia="zh-CN"/>
              </w:rPr>
              <w:t>2分</w:t>
            </w:r>
            <w:r>
              <w:rPr>
                <w:rFonts w:hint="eastAsia" w:ascii="宋体" w:hAnsi="宋体" w:eastAsia="宋体" w:cs="宋体"/>
                <w:sz w:val="22"/>
                <w:szCs w:val="22"/>
                <w:highlight w:val="none"/>
              </w:rPr>
              <w:t>；</w:t>
            </w:r>
          </w:p>
          <w:p w14:paraId="7D6268A2">
            <w:pPr>
              <w:spacing w:line="360" w:lineRule="auto"/>
              <w:rPr>
                <w:rFonts w:hint="eastAsia" w:ascii="宋体" w:hAnsi="宋体" w:cs="宋体"/>
                <w:sz w:val="22"/>
                <w:szCs w:val="22"/>
                <w:highlight w:val="none"/>
              </w:rPr>
            </w:pPr>
            <w:r>
              <w:rPr>
                <w:rFonts w:hint="eastAsia" w:ascii="宋体" w:hAnsi="宋体" w:eastAsia="宋体" w:cs="宋体"/>
                <w:sz w:val="22"/>
                <w:szCs w:val="22"/>
                <w:highlight w:val="none"/>
              </w:rPr>
              <w:t>无相关内容阐述或不符合项目的不得分。</w:t>
            </w:r>
          </w:p>
        </w:tc>
        <w:tc>
          <w:tcPr>
            <w:tcW w:w="411" w:type="pct"/>
            <w:vAlign w:val="center"/>
          </w:tcPr>
          <w:p w14:paraId="5208F859">
            <w:pPr>
              <w:spacing w:line="360" w:lineRule="auto"/>
              <w:jc w:val="center"/>
              <w:rPr>
                <w:rFonts w:hint="eastAsia" w:ascii="宋体" w:hAnsi="宋体" w:cs="宋体"/>
                <w:sz w:val="22"/>
                <w:szCs w:val="22"/>
                <w:highlight w:val="none"/>
                <w:lang w:val="en-US" w:eastAsia="zh-CN"/>
              </w:rPr>
            </w:pPr>
            <w:r>
              <w:rPr>
                <w:rFonts w:hint="eastAsia" w:ascii="宋体" w:hAnsi="宋体" w:cs="宋体"/>
                <w:sz w:val="22"/>
                <w:szCs w:val="22"/>
                <w:highlight w:val="none"/>
                <w:lang w:val="en-US" w:eastAsia="zh-CN"/>
              </w:rPr>
              <w:t>主观评议</w:t>
            </w:r>
          </w:p>
        </w:tc>
      </w:tr>
      <w:tr w14:paraId="2789BD4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360" w:type="pct"/>
            <w:vAlign w:val="center"/>
          </w:tcPr>
          <w:p w14:paraId="3FEE21FD">
            <w:pPr>
              <w:spacing w:line="360" w:lineRule="auto"/>
              <w:jc w:val="center"/>
              <w:rPr>
                <w:rFonts w:hint="eastAsia" w:ascii="宋体" w:hAnsi="宋体" w:eastAsia="宋体" w:cs="宋体"/>
                <w:sz w:val="22"/>
                <w:szCs w:val="22"/>
                <w:highlight w:val="none"/>
                <w:lang w:eastAsia="zh-CN"/>
              </w:rPr>
            </w:pPr>
            <w:r>
              <w:rPr>
                <w:rFonts w:hint="eastAsia" w:ascii="宋体" w:hAnsi="宋体" w:cs="宋体"/>
                <w:sz w:val="22"/>
                <w:szCs w:val="22"/>
                <w:highlight w:val="none"/>
                <w:lang w:val="en-US" w:eastAsia="zh-CN"/>
              </w:rPr>
              <w:t>8</w:t>
            </w:r>
          </w:p>
        </w:tc>
        <w:tc>
          <w:tcPr>
            <w:tcW w:w="686" w:type="pct"/>
            <w:vAlign w:val="center"/>
          </w:tcPr>
          <w:p w14:paraId="176704CD">
            <w:pPr>
              <w:spacing w:line="360" w:lineRule="auto"/>
              <w:jc w:val="center"/>
              <w:rPr>
                <w:rFonts w:hint="eastAsia" w:ascii="宋体" w:hAnsi="宋体" w:cs="宋体"/>
                <w:sz w:val="22"/>
                <w:szCs w:val="22"/>
                <w:highlight w:val="none"/>
              </w:rPr>
            </w:pPr>
            <w:r>
              <w:rPr>
                <w:rFonts w:hint="eastAsia" w:ascii="宋体" w:hAnsi="宋体" w:cs="宋体"/>
                <w:sz w:val="22"/>
                <w:szCs w:val="22"/>
                <w:highlight w:val="none"/>
              </w:rPr>
              <w:t>质量保证措施</w:t>
            </w:r>
          </w:p>
        </w:tc>
        <w:tc>
          <w:tcPr>
            <w:tcW w:w="350" w:type="pct"/>
            <w:vAlign w:val="center"/>
          </w:tcPr>
          <w:p w14:paraId="39C42E7A">
            <w:pPr>
              <w:spacing w:line="360" w:lineRule="auto"/>
              <w:jc w:val="center"/>
              <w:rPr>
                <w:rFonts w:hint="eastAsia" w:ascii="宋体" w:hAnsi="宋体" w:eastAsia="宋体" w:cs="宋体"/>
                <w:sz w:val="22"/>
                <w:szCs w:val="22"/>
                <w:highlight w:val="none"/>
                <w:lang w:eastAsia="zh-CN"/>
              </w:rPr>
            </w:pPr>
            <w:r>
              <w:rPr>
                <w:rFonts w:hint="eastAsia" w:ascii="宋体" w:hAnsi="宋体" w:cs="宋体"/>
                <w:sz w:val="22"/>
                <w:szCs w:val="22"/>
                <w:highlight w:val="none"/>
                <w:lang w:val="en-US" w:eastAsia="zh-CN"/>
              </w:rPr>
              <w:t>5</w:t>
            </w:r>
          </w:p>
        </w:tc>
        <w:tc>
          <w:tcPr>
            <w:tcW w:w="3191" w:type="pct"/>
            <w:vAlign w:val="center"/>
          </w:tcPr>
          <w:p w14:paraId="7375AEB8">
            <w:pPr>
              <w:spacing w:line="360" w:lineRule="auto"/>
              <w:rPr>
                <w:rFonts w:hint="eastAsia" w:ascii="宋体" w:hAnsi="宋体" w:cs="宋体"/>
                <w:sz w:val="22"/>
                <w:szCs w:val="22"/>
                <w:highlight w:val="none"/>
              </w:rPr>
            </w:pPr>
            <w:r>
              <w:rPr>
                <w:rFonts w:hint="eastAsia" w:ascii="宋体" w:hAnsi="宋体" w:cs="宋体"/>
                <w:sz w:val="22"/>
                <w:szCs w:val="22"/>
                <w:highlight w:val="none"/>
              </w:rPr>
              <w:t>根据质量保证具体措施的是否完善，具备合理性、可行性</w:t>
            </w:r>
            <w:r>
              <w:rPr>
                <w:rFonts w:hint="eastAsia" w:ascii="宋体" w:hAnsi="宋体" w:cs="宋体"/>
                <w:sz w:val="22"/>
                <w:szCs w:val="22"/>
                <w:highlight w:val="none"/>
                <w:lang w:val="en-US" w:eastAsia="zh-CN"/>
              </w:rPr>
              <w:t>进行综合评议</w:t>
            </w:r>
            <w:r>
              <w:rPr>
                <w:rFonts w:hint="eastAsia" w:ascii="宋体" w:hAnsi="宋体" w:cs="宋体"/>
                <w:sz w:val="22"/>
                <w:szCs w:val="22"/>
                <w:highlight w:val="none"/>
              </w:rPr>
              <w:t>。</w:t>
            </w:r>
          </w:p>
          <w:p w14:paraId="0BE25DFD">
            <w:pPr>
              <w:spacing w:line="360" w:lineRule="auto"/>
              <w:rPr>
                <w:rFonts w:hint="eastAsia" w:ascii="宋体" w:hAnsi="宋体" w:eastAsia="宋体" w:cs="宋体"/>
                <w:sz w:val="22"/>
                <w:szCs w:val="22"/>
                <w:highlight w:val="none"/>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阐述详细，内容全面、合理、清晰，可行性强的得</w:t>
            </w:r>
            <w:r>
              <w:rPr>
                <w:rFonts w:hint="eastAsia" w:ascii="宋体" w:hAnsi="宋体" w:cs="宋体"/>
                <w:sz w:val="22"/>
                <w:szCs w:val="22"/>
                <w:highlight w:val="none"/>
                <w:lang w:val="en-US" w:eastAsia="zh-CN"/>
              </w:rPr>
              <w:t>5分</w:t>
            </w:r>
            <w:r>
              <w:rPr>
                <w:rFonts w:hint="eastAsia" w:ascii="宋体" w:hAnsi="宋体" w:eastAsia="宋体" w:cs="宋体"/>
                <w:sz w:val="22"/>
                <w:szCs w:val="22"/>
                <w:highlight w:val="none"/>
              </w:rPr>
              <w:t>；</w:t>
            </w:r>
          </w:p>
          <w:p w14:paraId="50C5CFD8">
            <w:pPr>
              <w:spacing w:line="360" w:lineRule="auto"/>
              <w:rPr>
                <w:rFonts w:hint="eastAsia" w:ascii="宋体" w:hAnsi="宋体" w:eastAsia="宋体" w:cs="宋体"/>
                <w:sz w:val="22"/>
                <w:szCs w:val="22"/>
                <w:highlight w:val="none"/>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阐述较为详细，内容较为全面、合理、清晰，具有一定可行性的得</w:t>
            </w:r>
            <w:r>
              <w:rPr>
                <w:rFonts w:hint="eastAsia" w:ascii="宋体" w:hAnsi="宋体" w:cs="宋体"/>
                <w:sz w:val="22"/>
                <w:szCs w:val="22"/>
                <w:highlight w:val="none"/>
                <w:lang w:val="en-US" w:eastAsia="zh-CN"/>
              </w:rPr>
              <w:t>4分</w:t>
            </w:r>
            <w:r>
              <w:rPr>
                <w:rFonts w:hint="eastAsia" w:ascii="宋体" w:hAnsi="宋体" w:eastAsia="宋体" w:cs="宋体"/>
                <w:sz w:val="22"/>
                <w:szCs w:val="22"/>
                <w:highlight w:val="none"/>
              </w:rPr>
              <w:t>；</w:t>
            </w:r>
          </w:p>
          <w:p w14:paraId="68A4BB38">
            <w:pPr>
              <w:spacing w:line="360" w:lineRule="auto"/>
              <w:rPr>
                <w:rFonts w:hint="eastAsia" w:ascii="宋体" w:hAnsi="宋体" w:cs="宋体"/>
                <w:sz w:val="22"/>
                <w:szCs w:val="22"/>
                <w:highlight w:val="none"/>
                <w:lang w:val="en-US" w:eastAsia="zh-CN"/>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，内容</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，可行性</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的得</w:t>
            </w:r>
            <w:r>
              <w:rPr>
                <w:rFonts w:hint="eastAsia" w:ascii="宋体" w:hAnsi="宋体" w:cs="宋体"/>
                <w:sz w:val="22"/>
                <w:szCs w:val="22"/>
                <w:highlight w:val="none"/>
                <w:lang w:val="en-US" w:eastAsia="zh-CN"/>
              </w:rPr>
              <w:t>3分</w:t>
            </w:r>
            <w:r>
              <w:rPr>
                <w:rFonts w:hint="eastAsia" w:ascii="宋体" w:hAnsi="宋体" w:eastAsia="宋体" w:cs="宋体"/>
                <w:sz w:val="22"/>
                <w:szCs w:val="22"/>
                <w:highlight w:val="none"/>
              </w:rPr>
              <w:t>；</w:t>
            </w:r>
          </w:p>
          <w:p w14:paraId="75874FDD">
            <w:pPr>
              <w:spacing w:line="360" w:lineRule="auto"/>
              <w:rPr>
                <w:rFonts w:hint="eastAsia" w:ascii="宋体" w:hAnsi="宋体" w:eastAsia="宋体" w:cs="宋体"/>
                <w:sz w:val="22"/>
                <w:szCs w:val="22"/>
                <w:highlight w:val="none"/>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阐述较为粗略，内容不够全面、欠缺合理性，可行性较弱的得</w:t>
            </w:r>
            <w:r>
              <w:rPr>
                <w:rFonts w:hint="eastAsia" w:ascii="宋体" w:hAnsi="宋体" w:cs="宋体"/>
                <w:sz w:val="22"/>
                <w:szCs w:val="22"/>
                <w:highlight w:val="none"/>
                <w:lang w:val="en-US" w:eastAsia="zh-CN"/>
              </w:rPr>
              <w:t>2分</w:t>
            </w:r>
            <w:r>
              <w:rPr>
                <w:rFonts w:hint="eastAsia" w:ascii="宋体" w:hAnsi="宋体" w:eastAsia="宋体" w:cs="宋体"/>
                <w:sz w:val="22"/>
                <w:szCs w:val="22"/>
                <w:highlight w:val="none"/>
              </w:rPr>
              <w:t>；</w:t>
            </w:r>
          </w:p>
          <w:p w14:paraId="37DE1CE4">
            <w:pPr>
              <w:spacing w:line="360" w:lineRule="auto"/>
              <w:rPr>
                <w:rFonts w:hint="eastAsia" w:ascii="宋体" w:hAnsi="宋体" w:cs="宋体"/>
                <w:sz w:val="22"/>
                <w:szCs w:val="22"/>
                <w:highlight w:val="none"/>
              </w:rPr>
            </w:pPr>
            <w:r>
              <w:rPr>
                <w:rFonts w:hint="eastAsia" w:ascii="宋体" w:hAnsi="宋体" w:eastAsia="宋体" w:cs="宋体"/>
                <w:sz w:val="22"/>
                <w:szCs w:val="22"/>
                <w:highlight w:val="none"/>
              </w:rPr>
              <w:t>无相关内容阐述或不符合项目的不得分。</w:t>
            </w:r>
          </w:p>
        </w:tc>
        <w:tc>
          <w:tcPr>
            <w:tcW w:w="411" w:type="pct"/>
            <w:vAlign w:val="center"/>
          </w:tcPr>
          <w:p w14:paraId="2B34109D">
            <w:pPr>
              <w:spacing w:line="360" w:lineRule="auto"/>
              <w:jc w:val="center"/>
              <w:rPr>
                <w:rFonts w:hint="eastAsia" w:ascii="宋体" w:hAnsi="宋体" w:cs="宋体"/>
                <w:sz w:val="22"/>
                <w:szCs w:val="22"/>
                <w:highlight w:val="none"/>
                <w:lang w:val="en-US" w:eastAsia="zh-CN"/>
              </w:rPr>
            </w:pPr>
            <w:r>
              <w:rPr>
                <w:rFonts w:hint="eastAsia" w:ascii="宋体" w:hAnsi="宋体" w:cs="宋体"/>
                <w:sz w:val="22"/>
                <w:szCs w:val="22"/>
                <w:highlight w:val="none"/>
                <w:lang w:val="en-US" w:eastAsia="zh-CN"/>
              </w:rPr>
              <w:t>主观评议</w:t>
            </w:r>
          </w:p>
        </w:tc>
      </w:tr>
      <w:tr w14:paraId="2FF66E5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77" w:hRule="atLeast"/>
          <w:jc w:val="center"/>
        </w:trPr>
        <w:tc>
          <w:tcPr>
            <w:tcW w:w="360" w:type="pct"/>
            <w:vAlign w:val="center"/>
          </w:tcPr>
          <w:p w14:paraId="784BFF46">
            <w:pPr>
              <w:spacing w:line="360" w:lineRule="auto"/>
              <w:jc w:val="center"/>
              <w:rPr>
                <w:rFonts w:hint="eastAsia" w:ascii="宋体" w:hAnsi="宋体" w:eastAsia="宋体" w:cs="宋体"/>
                <w:sz w:val="22"/>
                <w:szCs w:val="22"/>
                <w:highlight w:val="none"/>
                <w:lang w:eastAsia="zh-CN"/>
              </w:rPr>
            </w:pPr>
            <w:r>
              <w:rPr>
                <w:rFonts w:hint="eastAsia" w:ascii="宋体" w:hAnsi="宋体" w:cs="宋体"/>
                <w:sz w:val="22"/>
                <w:szCs w:val="22"/>
                <w:highlight w:val="none"/>
                <w:lang w:val="en-US" w:eastAsia="zh-CN"/>
              </w:rPr>
              <w:t>9</w:t>
            </w:r>
          </w:p>
        </w:tc>
        <w:tc>
          <w:tcPr>
            <w:tcW w:w="686" w:type="pct"/>
            <w:vAlign w:val="center"/>
          </w:tcPr>
          <w:p w14:paraId="1E45C6F7">
            <w:pPr>
              <w:spacing w:line="360" w:lineRule="auto"/>
              <w:jc w:val="center"/>
              <w:rPr>
                <w:rFonts w:hint="eastAsia" w:ascii="宋体" w:hAnsi="宋体" w:cs="宋体"/>
                <w:sz w:val="22"/>
                <w:szCs w:val="22"/>
                <w:highlight w:val="none"/>
              </w:rPr>
            </w:pPr>
            <w:r>
              <w:rPr>
                <w:rFonts w:hint="eastAsia" w:ascii="宋体" w:hAnsi="宋体" w:cs="宋体"/>
                <w:sz w:val="22"/>
                <w:szCs w:val="22"/>
                <w:highlight w:val="none"/>
              </w:rPr>
              <w:t>安全保证措施</w:t>
            </w:r>
          </w:p>
        </w:tc>
        <w:tc>
          <w:tcPr>
            <w:tcW w:w="350" w:type="pct"/>
            <w:vAlign w:val="center"/>
          </w:tcPr>
          <w:p w14:paraId="1AC97876">
            <w:pPr>
              <w:spacing w:line="360" w:lineRule="auto"/>
              <w:jc w:val="center"/>
              <w:rPr>
                <w:rFonts w:hint="eastAsia" w:ascii="宋体" w:hAnsi="宋体" w:eastAsia="宋体" w:cs="宋体"/>
                <w:sz w:val="22"/>
                <w:szCs w:val="22"/>
                <w:highlight w:val="none"/>
                <w:lang w:eastAsia="zh-CN"/>
              </w:rPr>
            </w:pPr>
            <w:r>
              <w:rPr>
                <w:rFonts w:hint="eastAsia" w:ascii="宋体" w:hAnsi="宋体" w:cs="宋体"/>
                <w:sz w:val="22"/>
                <w:szCs w:val="22"/>
                <w:highlight w:val="none"/>
                <w:lang w:val="en-US" w:eastAsia="zh-CN"/>
              </w:rPr>
              <w:t>5</w:t>
            </w:r>
          </w:p>
        </w:tc>
        <w:tc>
          <w:tcPr>
            <w:tcW w:w="3191" w:type="pct"/>
            <w:vAlign w:val="center"/>
          </w:tcPr>
          <w:p w14:paraId="3546F648">
            <w:pPr>
              <w:spacing w:line="360" w:lineRule="auto"/>
              <w:rPr>
                <w:rFonts w:hint="eastAsia" w:ascii="宋体" w:hAnsi="宋体" w:cs="宋体"/>
                <w:sz w:val="22"/>
                <w:szCs w:val="22"/>
                <w:highlight w:val="none"/>
              </w:rPr>
            </w:pPr>
            <w:r>
              <w:rPr>
                <w:rFonts w:hint="eastAsia" w:ascii="宋体" w:hAnsi="宋体" w:cs="宋体"/>
                <w:sz w:val="22"/>
                <w:szCs w:val="22"/>
                <w:highlight w:val="none"/>
              </w:rPr>
              <w:t>针对项目实际情况，有较先进、具体、完整、可行的实施过程中安全措施</w:t>
            </w:r>
            <w:r>
              <w:rPr>
                <w:rFonts w:hint="eastAsia" w:ascii="宋体" w:hAnsi="宋体" w:cs="宋体"/>
                <w:sz w:val="22"/>
                <w:szCs w:val="22"/>
                <w:highlight w:val="none"/>
                <w:lang w:val="en-US" w:eastAsia="zh-CN"/>
              </w:rPr>
              <w:t>进行综合评议</w:t>
            </w:r>
            <w:r>
              <w:rPr>
                <w:rFonts w:hint="eastAsia" w:ascii="宋体" w:hAnsi="宋体" w:cs="宋体"/>
                <w:sz w:val="22"/>
                <w:szCs w:val="22"/>
                <w:highlight w:val="none"/>
              </w:rPr>
              <w:t>。</w:t>
            </w:r>
          </w:p>
          <w:p w14:paraId="01FC9661">
            <w:pPr>
              <w:spacing w:line="360" w:lineRule="auto"/>
              <w:rPr>
                <w:rFonts w:hint="eastAsia" w:ascii="宋体" w:hAnsi="宋体" w:eastAsia="宋体" w:cs="宋体"/>
                <w:sz w:val="22"/>
                <w:szCs w:val="22"/>
                <w:highlight w:val="none"/>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阐述详细，内容全面、合理、清晰，可行性强的得</w:t>
            </w:r>
            <w:r>
              <w:rPr>
                <w:rFonts w:hint="eastAsia" w:ascii="宋体" w:hAnsi="宋体" w:cs="宋体"/>
                <w:sz w:val="22"/>
                <w:szCs w:val="22"/>
                <w:highlight w:val="none"/>
                <w:lang w:val="en-US" w:eastAsia="zh-CN"/>
              </w:rPr>
              <w:t>5分</w:t>
            </w:r>
            <w:r>
              <w:rPr>
                <w:rFonts w:hint="eastAsia" w:ascii="宋体" w:hAnsi="宋体" w:eastAsia="宋体" w:cs="宋体"/>
                <w:sz w:val="22"/>
                <w:szCs w:val="22"/>
                <w:highlight w:val="none"/>
              </w:rPr>
              <w:t>；</w:t>
            </w:r>
          </w:p>
          <w:p w14:paraId="7228D395">
            <w:pPr>
              <w:spacing w:line="360" w:lineRule="auto"/>
              <w:rPr>
                <w:rFonts w:hint="eastAsia" w:ascii="宋体" w:hAnsi="宋体" w:eastAsia="宋体" w:cs="宋体"/>
                <w:sz w:val="22"/>
                <w:szCs w:val="22"/>
                <w:highlight w:val="none"/>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阐述较为详细，内容较为全面、合理、清晰，具有一定可行性的得</w:t>
            </w:r>
            <w:r>
              <w:rPr>
                <w:rFonts w:hint="eastAsia" w:ascii="宋体" w:hAnsi="宋体" w:cs="宋体"/>
                <w:sz w:val="22"/>
                <w:szCs w:val="22"/>
                <w:highlight w:val="none"/>
                <w:lang w:val="en-US" w:eastAsia="zh-CN"/>
              </w:rPr>
              <w:t>4分</w:t>
            </w:r>
            <w:r>
              <w:rPr>
                <w:rFonts w:hint="eastAsia" w:ascii="宋体" w:hAnsi="宋体" w:eastAsia="宋体" w:cs="宋体"/>
                <w:sz w:val="22"/>
                <w:szCs w:val="22"/>
                <w:highlight w:val="none"/>
              </w:rPr>
              <w:t>；</w:t>
            </w:r>
          </w:p>
          <w:p w14:paraId="3AA7473C">
            <w:pPr>
              <w:spacing w:line="360" w:lineRule="auto"/>
              <w:rPr>
                <w:rFonts w:hint="eastAsia" w:ascii="宋体" w:hAnsi="宋体" w:cs="宋体"/>
                <w:sz w:val="22"/>
                <w:szCs w:val="22"/>
                <w:highlight w:val="none"/>
                <w:lang w:val="en-US" w:eastAsia="zh-CN"/>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，内容</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，可行性</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的得</w:t>
            </w:r>
            <w:r>
              <w:rPr>
                <w:rFonts w:hint="eastAsia" w:ascii="宋体" w:hAnsi="宋体" w:cs="宋体"/>
                <w:sz w:val="22"/>
                <w:szCs w:val="22"/>
                <w:highlight w:val="none"/>
                <w:lang w:val="en-US" w:eastAsia="zh-CN"/>
              </w:rPr>
              <w:t>3分</w:t>
            </w:r>
            <w:r>
              <w:rPr>
                <w:rFonts w:hint="eastAsia" w:ascii="宋体" w:hAnsi="宋体" w:eastAsia="宋体" w:cs="宋体"/>
                <w:sz w:val="22"/>
                <w:szCs w:val="22"/>
                <w:highlight w:val="none"/>
              </w:rPr>
              <w:t>；</w:t>
            </w:r>
          </w:p>
          <w:p w14:paraId="4E5737DA">
            <w:pPr>
              <w:spacing w:line="360" w:lineRule="auto"/>
              <w:rPr>
                <w:rFonts w:hint="eastAsia" w:ascii="宋体" w:hAnsi="宋体" w:eastAsia="宋体" w:cs="宋体"/>
                <w:sz w:val="22"/>
                <w:szCs w:val="22"/>
                <w:highlight w:val="none"/>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阐述较为粗略，内容不够全面、欠缺合理性，可行性较弱的得</w:t>
            </w:r>
            <w:r>
              <w:rPr>
                <w:rFonts w:hint="eastAsia" w:ascii="宋体" w:hAnsi="宋体" w:cs="宋体"/>
                <w:sz w:val="22"/>
                <w:szCs w:val="22"/>
                <w:highlight w:val="none"/>
                <w:lang w:val="en-US" w:eastAsia="zh-CN"/>
              </w:rPr>
              <w:t>2分</w:t>
            </w:r>
            <w:r>
              <w:rPr>
                <w:rFonts w:hint="eastAsia" w:ascii="宋体" w:hAnsi="宋体" w:eastAsia="宋体" w:cs="宋体"/>
                <w:sz w:val="22"/>
                <w:szCs w:val="22"/>
                <w:highlight w:val="none"/>
              </w:rPr>
              <w:t>；</w:t>
            </w:r>
          </w:p>
          <w:p w14:paraId="07FF3872">
            <w:pPr>
              <w:spacing w:line="360" w:lineRule="auto"/>
              <w:rPr>
                <w:rFonts w:hint="eastAsia" w:ascii="宋体" w:hAnsi="宋体" w:cs="宋体"/>
                <w:snapToGrid w:val="0"/>
                <w:sz w:val="22"/>
                <w:szCs w:val="22"/>
                <w:highlight w:val="none"/>
              </w:rPr>
            </w:pPr>
            <w:r>
              <w:rPr>
                <w:rFonts w:hint="eastAsia" w:ascii="宋体" w:hAnsi="宋体" w:eastAsia="宋体" w:cs="宋体"/>
                <w:sz w:val="22"/>
                <w:szCs w:val="22"/>
                <w:highlight w:val="none"/>
              </w:rPr>
              <w:t>无相关内容阐述或不符合项目的不得分。</w:t>
            </w:r>
          </w:p>
        </w:tc>
        <w:tc>
          <w:tcPr>
            <w:tcW w:w="411" w:type="pct"/>
            <w:vAlign w:val="center"/>
          </w:tcPr>
          <w:p w14:paraId="40BA05E0">
            <w:pPr>
              <w:spacing w:line="360" w:lineRule="auto"/>
              <w:jc w:val="center"/>
              <w:rPr>
                <w:rFonts w:hint="eastAsia" w:ascii="宋体" w:hAnsi="宋体" w:cs="宋体"/>
                <w:sz w:val="22"/>
                <w:szCs w:val="22"/>
                <w:highlight w:val="none"/>
                <w:lang w:val="en-US" w:eastAsia="zh-CN"/>
              </w:rPr>
            </w:pPr>
            <w:r>
              <w:rPr>
                <w:rFonts w:hint="eastAsia" w:ascii="宋体" w:hAnsi="宋体" w:cs="宋体"/>
                <w:sz w:val="22"/>
                <w:szCs w:val="22"/>
                <w:highlight w:val="none"/>
                <w:lang w:val="en-US" w:eastAsia="zh-CN"/>
              </w:rPr>
              <w:t>主观评议</w:t>
            </w:r>
          </w:p>
        </w:tc>
      </w:tr>
      <w:tr w14:paraId="73569A9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02" w:hRule="atLeast"/>
          <w:jc w:val="center"/>
        </w:trPr>
        <w:tc>
          <w:tcPr>
            <w:tcW w:w="360" w:type="pct"/>
            <w:vAlign w:val="center"/>
          </w:tcPr>
          <w:p w14:paraId="064C5E1D">
            <w:pPr>
              <w:spacing w:line="360" w:lineRule="auto"/>
              <w:jc w:val="center"/>
              <w:rPr>
                <w:rFonts w:hint="default" w:ascii="宋体" w:hAnsi="宋体" w:eastAsia="宋体" w:cs="宋体"/>
                <w:sz w:val="22"/>
                <w:szCs w:val="22"/>
                <w:highlight w:val="none"/>
                <w:lang w:val="en-US" w:eastAsia="zh-CN"/>
              </w:rPr>
            </w:pPr>
            <w:r>
              <w:rPr>
                <w:rFonts w:hint="eastAsia" w:ascii="宋体" w:hAnsi="宋体" w:cs="宋体"/>
                <w:sz w:val="22"/>
                <w:szCs w:val="22"/>
                <w:highlight w:val="none"/>
                <w:lang w:val="en-US" w:eastAsia="zh-CN"/>
              </w:rPr>
              <w:t>10</w:t>
            </w:r>
          </w:p>
        </w:tc>
        <w:tc>
          <w:tcPr>
            <w:tcW w:w="686" w:type="pct"/>
            <w:vAlign w:val="center"/>
          </w:tcPr>
          <w:p w14:paraId="4E1A649E">
            <w:pPr>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后续服务的安排及保证措施</w:t>
            </w:r>
          </w:p>
        </w:tc>
        <w:tc>
          <w:tcPr>
            <w:tcW w:w="350" w:type="pct"/>
            <w:vAlign w:val="center"/>
          </w:tcPr>
          <w:p w14:paraId="209C4B2A">
            <w:pPr>
              <w:spacing w:line="360" w:lineRule="auto"/>
              <w:jc w:val="center"/>
              <w:rPr>
                <w:rFonts w:hint="default" w:ascii="宋体" w:hAnsi="宋体" w:eastAsia="宋体" w:cs="宋体"/>
                <w:sz w:val="22"/>
                <w:szCs w:val="22"/>
                <w:highlight w:val="none"/>
                <w:lang w:val="en-US" w:eastAsia="zh-CN"/>
              </w:rPr>
            </w:pPr>
            <w:r>
              <w:rPr>
                <w:rFonts w:hint="eastAsia" w:ascii="宋体" w:hAnsi="宋体" w:cs="宋体"/>
                <w:sz w:val="22"/>
                <w:szCs w:val="22"/>
                <w:highlight w:val="none"/>
                <w:lang w:val="en-US" w:eastAsia="zh-CN"/>
              </w:rPr>
              <w:t>5</w:t>
            </w:r>
          </w:p>
        </w:tc>
        <w:tc>
          <w:tcPr>
            <w:tcW w:w="3191" w:type="pct"/>
            <w:vAlign w:val="center"/>
          </w:tcPr>
          <w:p w14:paraId="04778A13">
            <w:pPr>
              <w:spacing w:line="360" w:lineRule="auto"/>
              <w:rPr>
                <w:rFonts w:hint="default" w:ascii="宋体" w:hAnsi="宋体" w:eastAsia="宋体" w:cs="宋体"/>
                <w:sz w:val="22"/>
                <w:szCs w:val="22"/>
                <w:highlight w:val="none"/>
                <w:lang w:val="en-US" w:eastAsia="zh-CN"/>
              </w:rPr>
            </w:pPr>
            <w:r>
              <w:rPr>
                <w:rFonts w:hint="eastAsia" w:ascii="宋体" w:hAnsi="宋体" w:eastAsia="宋体" w:cs="宋体"/>
                <w:sz w:val="22"/>
                <w:szCs w:val="22"/>
                <w:highlight w:val="none"/>
              </w:rPr>
              <w:t>针对项目后续服务的安排及保证措施</w:t>
            </w:r>
            <w:r>
              <w:rPr>
                <w:rFonts w:hint="eastAsia" w:ascii="宋体" w:hAnsi="宋体" w:eastAsia="宋体" w:cs="宋体"/>
                <w:sz w:val="22"/>
                <w:szCs w:val="22"/>
                <w:highlight w:val="none"/>
                <w:lang w:eastAsia="zh-CN"/>
              </w:rPr>
              <w:t>，有</w:t>
            </w:r>
            <w:r>
              <w:rPr>
                <w:rFonts w:hint="eastAsia" w:ascii="宋体" w:hAnsi="宋体" w:cs="宋体"/>
                <w:sz w:val="22"/>
                <w:szCs w:val="22"/>
                <w:highlight w:val="none"/>
              </w:rPr>
              <w:t>具体、完整、可行</w:t>
            </w:r>
            <w:r>
              <w:rPr>
                <w:rFonts w:hint="eastAsia" w:ascii="宋体" w:hAnsi="宋体" w:cs="宋体"/>
                <w:sz w:val="22"/>
                <w:szCs w:val="22"/>
                <w:highlight w:val="none"/>
                <w:lang w:eastAsia="zh-CN"/>
              </w:rPr>
              <w:t>的安排及措施</w:t>
            </w:r>
            <w:r>
              <w:rPr>
                <w:rFonts w:hint="eastAsia" w:ascii="宋体" w:hAnsi="宋体" w:cs="宋体"/>
                <w:sz w:val="22"/>
                <w:szCs w:val="22"/>
                <w:highlight w:val="none"/>
                <w:lang w:val="en-US" w:eastAsia="zh-CN"/>
              </w:rPr>
              <w:t>进行综合评议。</w:t>
            </w:r>
          </w:p>
          <w:p w14:paraId="7AE6C1D4">
            <w:pPr>
              <w:spacing w:line="360" w:lineRule="auto"/>
              <w:rPr>
                <w:rFonts w:hint="eastAsia" w:ascii="宋体" w:hAnsi="宋体" w:eastAsia="宋体" w:cs="宋体"/>
                <w:sz w:val="22"/>
                <w:szCs w:val="22"/>
                <w:highlight w:val="none"/>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阐述详细，内容全面、合理、清晰，可行性强的得</w:t>
            </w:r>
            <w:r>
              <w:rPr>
                <w:rFonts w:hint="eastAsia" w:ascii="宋体" w:hAnsi="宋体" w:cs="宋体"/>
                <w:sz w:val="22"/>
                <w:szCs w:val="22"/>
                <w:highlight w:val="none"/>
                <w:lang w:val="en-US" w:eastAsia="zh-CN"/>
              </w:rPr>
              <w:t>5分</w:t>
            </w:r>
            <w:r>
              <w:rPr>
                <w:rFonts w:hint="eastAsia" w:ascii="宋体" w:hAnsi="宋体" w:eastAsia="宋体" w:cs="宋体"/>
                <w:sz w:val="22"/>
                <w:szCs w:val="22"/>
                <w:highlight w:val="none"/>
              </w:rPr>
              <w:t>；</w:t>
            </w:r>
          </w:p>
          <w:p w14:paraId="1503AB25">
            <w:pPr>
              <w:spacing w:line="360" w:lineRule="auto"/>
              <w:rPr>
                <w:rFonts w:hint="eastAsia" w:ascii="宋体" w:hAnsi="宋体" w:eastAsia="宋体" w:cs="宋体"/>
                <w:sz w:val="22"/>
                <w:szCs w:val="22"/>
                <w:highlight w:val="none"/>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阐述较为详细，内容较为全面、合理、清晰，具有一定可行性的得</w:t>
            </w:r>
            <w:r>
              <w:rPr>
                <w:rFonts w:hint="eastAsia" w:ascii="宋体" w:hAnsi="宋体" w:cs="宋体"/>
                <w:sz w:val="22"/>
                <w:szCs w:val="22"/>
                <w:highlight w:val="none"/>
                <w:lang w:val="en-US" w:eastAsia="zh-CN"/>
              </w:rPr>
              <w:t>4分</w:t>
            </w:r>
            <w:r>
              <w:rPr>
                <w:rFonts w:hint="eastAsia" w:ascii="宋体" w:hAnsi="宋体" w:eastAsia="宋体" w:cs="宋体"/>
                <w:sz w:val="22"/>
                <w:szCs w:val="22"/>
                <w:highlight w:val="none"/>
              </w:rPr>
              <w:t>；</w:t>
            </w:r>
          </w:p>
          <w:p w14:paraId="33DC8462">
            <w:pPr>
              <w:spacing w:line="360" w:lineRule="auto"/>
              <w:rPr>
                <w:rFonts w:hint="eastAsia" w:ascii="宋体" w:hAnsi="宋体" w:cs="宋体"/>
                <w:sz w:val="22"/>
                <w:szCs w:val="22"/>
                <w:highlight w:val="none"/>
                <w:lang w:val="en-US" w:eastAsia="zh-CN"/>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，内容</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，可行性</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的得</w:t>
            </w:r>
            <w:r>
              <w:rPr>
                <w:rFonts w:hint="eastAsia" w:ascii="宋体" w:hAnsi="宋体" w:cs="宋体"/>
                <w:sz w:val="22"/>
                <w:szCs w:val="22"/>
                <w:highlight w:val="none"/>
                <w:lang w:val="en-US" w:eastAsia="zh-CN"/>
              </w:rPr>
              <w:t>3分</w:t>
            </w:r>
            <w:r>
              <w:rPr>
                <w:rFonts w:hint="eastAsia" w:ascii="宋体" w:hAnsi="宋体" w:eastAsia="宋体" w:cs="宋体"/>
                <w:sz w:val="22"/>
                <w:szCs w:val="22"/>
                <w:highlight w:val="none"/>
              </w:rPr>
              <w:t>；</w:t>
            </w:r>
          </w:p>
          <w:p w14:paraId="6FB0A5A8">
            <w:pPr>
              <w:spacing w:line="360" w:lineRule="auto"/>
              <w:rPr>
                <w:rFonts w:hint="eastAsia" w:ascii="宋体" w:hAnsi="宋体" w:eastAsia="宋体" w:cs="宋体"/>
                <w:sz w:val="22"/>
                <w:szCs w:val="22"/>
                <w:highlight w:val="none"/>
              </w:rPr>
            </w:pPr>
            <w:r>
              <w:rPr>
                <w:rFonts w:hint="eastAsia" w:ascii="宋体" w:hAnsi="宋体" w:cs="宋体"/>
                <w:sz w:val="22"/>
                <w:szCs w:val="22"/>
                <w:highlight w:val="none"/>
                <w:lang w:val="en-US" w:eastAsia="zh-CN"/>
              </w:rPr>
              <w:t>方案</w:t>
            </w:r>
            <w:r>
              <w:rPr>
                <w:rFonts w:hint="eastAsia" w:ascii="宋体" w:hAnsi="宋体" w:eastAsia="宋体" w:cs="宋体"/>
                <w:sz w:val="22"/>
                <w:szCs w:val="22"/>
                <w:highlight w:val="none"/>
              </w:rPr>
              <w:t>阐述较为粗略，内容不够全面、欠缺合理性，可行性较弱的得</w:t>
            </w:r>
            <w:r>
              <w:rPr>
                <w:rFonts w:hint="eastAsia" w:ascii="宋体" w:hAnsi="宋体" w:cs="宋体"/>
                <w:sz w:val="22"/>
                <w:szCs w:val="22"/>
                <w:highlight w:val="none"/>
                <w:lang w:val="en-US" w:eastAsia="zh-CN"/>
              </w:rPr>
              <w:t>2分</w:t>
            </w:r>
            <w:r>
              <w:rPr>
                <w:rFonts w:hint="eastAsia" w:ascii="宋体" w:hAnsi="宋体" w:eastAsia="宋体" w:cs="宋体"/>
                <w:sz w:val="22"/>
                <w:szCs w:val="22"/>
                <w:highlight w:val="none"/>
              </w:rPr>
              <w:t>；</w:t>
            </w:r>
          </w:p>
          <w:p w14:paraId="04ECD269">
            <w:pPr>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无相关内容阐述或不符合项目的不得分。</w:t>
            </w:r>
          </w:p>
        </w:tc>
        <w:tc>
          <w:tcPr>
            <w:tcW w:w="411" w:type="pct"/>
            <w:vAlign w:val="center"/>
          </w:tcPr>
          <w:p w14:paraId="26B03D28">
            <w:pPr>
              <w:spacing w:line="360" w:lineRule="auto"/>
              <w:jc w:val="center"/>
              <w:rPr>
                <w:rFonts w:hint="eastAsia" w:ascii="宋体" w:hAnsi="宋体" w:cs="宋体"/>
                <w:sz w:val="22"/>
                <w:szCs w:val="22"/>
                <w:highlight w:val="none"/>
                <w:lang w:val="en-US" w:eastAsia="zh-CN"/>
              </w:rPr>
            </w:pPr>
            <w:r>
              <w:rPr>
                <w:rFonts w:hint="eastAsia" w:ascii="宋体" w:hAnsi="宋体" w:cs="宋体"/>
                <w:sz w:val="22"/>
                <w:szCs w:val="22"/>
                <w:highlight w:val="none"/>
                <w:lang w:val="en-US" w:eastAsia="zh-CN"/>
              </w:rPr>
              <w:t>主观评议</w:t>
            </w:r>
          </w:p>
        </w:tc>
      </w:tr>
      <w:tr w14:paraId="5CF8C3D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60" w:type="pct"/>
            <w:vAlign w:val="center"/>
          </w:tcPr>
          <w:p w14:paraId="076E63AC">
            <w:pPr>
              <w:spacing w:line="360" w:lineRule="auto"/>
              <w:jc w:val="center"/>
              <w:rPr>
                <w:rFonts w:hint="default" w:ascii="宋体" w:hAnsi="宋体" w:eastAsia="宋体" w:cs="宋体"/>
                <w:sz w:val="22"/>
                <w:szCs w:val="22"/>
                <w:highlight w:val="none"/>
                <w:lang w:val="en-US" w:eastAsia="zh-CN"/>
              </w:rPr>
            </w:pPr>
            <w:r>
              <w:rPr>
                <w:rFonts w:hint="eastAsia" w:ascii="宋体" w:hAnsi="宋体" w:cs="宋体"/>
                <w:sz w:val="22"/>
                <w:szCs w:val="22"/>
                <w:highlight w:val="none"/>
                <w:lang w:val="en-US" w:eastAsia="zh-CN"/>
              </w:rPr>
              <w:t>11</w:t>
            </w:r>
          </w:p>
        </w:tc>
        <w:tc>
          <w:tcPr>
            <w:tcW w:w="686" w:type="pct"/>
            <w:vAlign w:val="center"/>
          </w:tcPr>
          <w:p w14:paraId="706FF697">
            <w:pPr>
              <w:spacing w:line="360" w:lineRule="auto"/>
              <w:jc w:val="center"/>
              <w:rPr>
                <w:rFonts w:hint="eastAsia" w:ascii="宋体" w:hAnsi="宋体" w:cs="宋体"/>
                <w:sz w:val="22"/>
                <w:szCs w:val="22"/>
                <w:highlight w:val="none"/>
              </w:rPr>
            </w:pPr>
            <w:r>
              <w:rPr>
                <w:rFonts w:hint="eastAsia" w:ascii="宋体" w:hAnsi="宋体" w:cs="宋体"/>
                <w:sz w:val="22"/>
                <w:szCs w:val="22"/>
                <w:highlight w:val="none"/>
              </w:rPr>
              <w:t>项目负责人</w:t>
            </w:r>
          </w:p>
        </w:tc>
        <w:tc>
          <w:tcPr>
            <w:tcW w:w="350" w:type="pct"/>
            <w:vAlign w:val="center"/>
          </w:tcPr>
          <w:p w14:paraId="43889495">
            <w:pPr>
              <w:spacing w:line="360" w:lineRule="auto"/>
              <w:jc w:val="center"/>
              <w:rPr>
                <w:rFonts w:hint="eastAsia" w:ascii="宋体" w:hAnsi="宋体" w:eastAsia="宋体" w:cs="宋体"/>
                <w:sz w:val="22"/>
                <w:szCs w:val="22"/>
                <w:highlight w:val="none"/>
                <w:lang w:eastAsia="zh-CN"/>
              </w:rPr>
            </w:pPr>
            <w:r>
              <w:rPr>
                <w:rFonts w:hint="eastAsia" w:ascii="宋体" w:hAnsi="宋体" w:cs="宋体"/>
                <w:sz w:val="22"/>
                <w:szCs w:val="22"/>
                <w:highlight w:val="none"/>
                <w:lang w:val="en-US" w:eastAsia="zh-CN"/>
              </w:rPr>
              <w:t>5</w:t>
            </w:r>
          </w:p>
        </w:tc>
        <w:tc>
          <w:tcPr>
            <w:tcW w:w="3191" w:type="pct"/>
            <w:vAlign w:val="center"/>
          </w:tcPr>
          <w:p w14:paraId="5F52282E">
            <w:pPr>
              <w:spacing w:line="360" w:lineRule="auto"/>
              <w:rPr>
                <w:rFonts w:hint="default" w:ascii="宋体" w:hAnsi="宋体" w:eastAsia="宋体" w:cs="宋体"/>
                <w:sz w:val="22"/>
                <w:szCs w:val="22"/>
                <w:highlight w:val="none"/>
                <w:lang w:val="en-US" w:eastAsia="zh-CN"/>
              </w:rPr>
            </w:pPr>
            <w:r>
              <w:rPr>
                <w:rFonts w:hint="eastAsia" w:ascii="宋体" w:hAnsi="宋体" w:cs="宋体"/>
                <w:sz w:val="22"/>
                <w:szCs w:val="22"/>
                <w:highlight w:val="none"/>
              </w:rPr>
              <w:t>拟派项目负责人具有测绘类中级工程师职称得1分，</w:t>
            </w:r>
            <w:r>
              <w:rPr>
                <w:rFonts w:hint="eastAsia" w:ascii="宋体" w:hAnsi="宋体" w:cs="宋体"/>
                <w:sz w:val="22"/>
                <w:szCs w:val="22"/>
                <w:highlight w:val="none"/>
                <w:lang w:val="en-US" w:eastAsia="zh-CN"/>
              </w:rPr>
              <w:t>具有</w:t>
            </w:r>
            <w:r>
              <w:rPr>
                <w:rFonts w:hint="eastAsia" w:ascii="宋体" w:hAnsi="宋体" w:cs="宋体"/>
                <w:sz w:val="22"/>
                <w:szCs w:val="22"/>
                <w:highlight w:val="none"/>
              </w:rPr>
              <w:t>测绘类高级工程师及以上职称的得3分；</w:t>
            </w:r>
            <w:r>
              <w:rPr>
                <w:rFonts w:hint="eastAsia" w:ascii="宋体" w:hAnsi="宋体" w:cs="宋体"/>
                <w:sz w:val="22"/>
                <w:szCs w:val="22"/>
                <w:highlight w:val="none"/>
                <w:lang w:val="en-US" w:eastAsia="zh-CN"/>
              </w:rPr>
              <w:t>本项最高得3分（不累计）</w:t>
            </w:r>
          </w:p>
          <w:p w14:paraId="0E826F49">
            <w:pPr>
              <w:spacing w:line="360" w:lineRule="auto"/>
              <w:rPr>
                <w:rFonts w:hint="eastAsia" w:ascii="宋体" w:hAnsi="宋体" w:cs="宋体"/>
                <w:sz w:val="22"/>
                <w:szCs w:val="22"/>
                <w:highlight w:val="none"/>
              </w:rPr>
            </w:pPr>
            <w:r>
              <w:rPr>
                <w:rFonts w:hint="eastAsia" w:ascii="宋体" w:hAnsi="宋体" w:cs="宋体"/>
                <w:sz w:val="22"/>
                <w:szCs w:val="22"/>
                <w:highlight w:val="none"/>
              </w:rPr>
              <w:t>具有注册测绘师资格证书的得2分。</w:t>
            </w:r>
          </w:p>
          <w:p w14:paraId="76B49014">
            <w:pPr>
              <w:spacing w:line="360" w:lineRule="auto"/>
              <w:rPr>
                <w:rFonts w:hint="eastAsia" w:ascii="宋体" w:hAnsi="宋体" w:cs="宋体"/>
                <w:sz w:val="22"/>
                <w:szCs w:val="22"/>
                <w:highlight w:val="none"/>
              </w:rPr>
            </w:pPr>
            <w:r>
              <w:rPr>
                <w:rFonts w:hint="eastAsia" w:ascii="宋体" w:hAnsi="宋体" w:cs="宋体"/>
                <w:sz w:val="22"/>
                <w:szCs w:val="22"/>
                <w:highlight w:val="none"/>
              </w:rPr>
              <w:t>（注：须提供相关证书扫描件及近三个月在社保机构缴纳的社保证明并加盖单位公章，否则不得分。）</w:t>
            </w:r>
          </w:p>
        </w:tc>
        <w:tc>
          <w:tcPr>
            <w:tcW w:w="411" w:type="pct"/>
            <w:vAlign w:val="center"/>
          </w:tcPr>
          <w:p w14:paraId="79632FF9">
            <w:pPr>
              <w:spacing w:line="360" w:lineRule="auto"/>
              <w:jc w:val="center"/>
              <w:rPr>
                <w:rFonts w:hint="eastAsia" w:ascii="宋体" w:hAnsi="宋体" w:cs="宋体"/>
                <w:sz w:val="22"/>
                <w:szCs w:val="22"/>
                <w:highlight w:val="none"/>
                <w:lang w:val="en-US" w:eastAsia="zh-CN"/>
              </w:rPr>
            </w:pPr>
            <w:r>
              <w:rPr>
                <w:rFonts w:hint="eastAsia" w:ascii="宋体" w:hAnsi="宋体" w:cs="宋体"/>
                <w:sz w:val="22"/>
                <w:szCs w:val="22"/>
                <w:highlight w:val="none"/>
                <w:lang w:val="en-US" w:eastAsia="zh-CN"/>
              </w:rPr>
              <w:t>客观评议</w:t>
            </w:r>
          </w:p>
        </w:tc>
      </w:tr>
      <w:tr w14:paraId="49C6B82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60" w:type="pct"/>
            <w:shd w:val="clear" w:color="auto" w:fill="auto"/>
            <w:vAlign w:val="center"/>
          </w:tcPr>
          <w:p w14:paraId="4A0E0FB0">
            <w:pPr>
              <w:spacing w:line="360" w:lineRule="auto"/>
              <w:jc w:val="center"/>
              <w:rPr>
                <w:rFonts w:hint="default" w:ascii="宋体" w:hAnsi="宋体" w:eastAsia="宋体" w:cs="宋体"/>
                <w:kern w:val="2"/>
                <w:sz w:val="22"/>
                <w:szCs w:val="22"/>
                <w:highlight w:val="none"/>
                <w:lang w:val="en-US" w:eastAsia="zh-CN" w:bidi="ar-SA"/>
              </w:rPr>
            </w:pPr>
            <w:r>
              <w:rPr>
                <w:rFonts w:hint="eastAsia" w:ascii="宋体" w:hAnsi="宋体" w:cs="宋体"/>
                <w:sz w:val="22"/>
                <w:szCs w:val="22"/>
                <w:highlight w:val="none"/>
                <w:lang w:val="en-US" w:eastAsia="zh-CN"/>
              </w:rPr>
              <w:t>12</w:t>
            </w:r>
          </w:p>
        </w:tc>
        <w:tc>
          <w:tcPr>
            <w:tcW w:w="686" w:type="pct"/>
            <w:shd w:val="clear" w:color="auto" w:fill="auto"/>
            <w:vAlign w:val="center"/>
          </w:tcPr>
          <w:p w14:paraId="6FFBB0AD">
            <w:pPr>
              <w:spacing w:line="360" w:lineRule="auto"/>
              <w:jc w:val="center"/>
              <w:rPr>
                <w:rFonts w:hint="eastAsia" w:ascii="宋体" w:hAnsi="宋体" w:eastAsia="宋体" w:cs="宋体"/>
                <w:kern w:val="2"/>
                <w:sz w:val="22"/>
                <w:szCs w:val="22"/>
                <w:highlight w:val="none"/>
                <w:lang w:val="en-US" w:eastAsia="zh-CN" w:bidi="ar-SA"/>
              </w:rPr>
            </w:pPr>
            <w:r>
              <w:rPr>
                <w:rFonts w:hint="eastAsia" w:ascii="宋体" w:hAnsi="宋体" w:cs="宋体"/>
                <w:sz w:val="22"/>
                <w:szCs w:val="22"/>
                <w:highlight w:val="none"/>
              </w:rPr>
              <w:t>项目组成员（除项目负责人外）</w:t>
            </w:r>
          </w:p>
        </w:tc>
        <w:tc>
          <w:tcPr>
            <w:tcW w:w="350" w:type="pct"/>
            <w:shd w:val="clear" w:color="auto" w:fill="auto"/>
            <w:vAlign w:val="center"/>
          </w:tcPr>
          <w:p w14:paraId="50D8666C">
            <w:pPr>
              <w:spacing w:line="360" w:lineRule="auto"/>
              <w:jc w:val="center"/>
              <w:rPr>
                <w:rFonts w:hint="eastAsia" w:ascii="宋体" w:hAnsi="宋体" w:eastAsia="宋体" w:cs="宋体"/>
                <w:kern w:val="2"/>
                <w:sz w:val="22"/>
                <w:szCs w:val="22"/>
                <w:highlight w:val="none"/>
                <w:lang w:val="en-US" w:eastAsia="zh-CN" w:bidi="ar-SA"/>
              </w:rPr>
            </w:pPr>
            <w:r>
              <w:rPr>
                <w:rFonts w:hint="eastAsia" w:ascii="宋体" w:hAnsi="宋体" w:cs="宋体"/>
                <w:sz w:val="22"/>
                <w:szCs w:val="22"/>
                <w:highlight w:val="none"/>
                <w:lang w:val="en-US" w:eastAsia="zh-CN"/>
              </w:rPr>
              <w:t>8</w:t>
            </w:r>
          </w:p>
        </w:tc>
        <w:tc>
          <w:tcPr>
            <w:tcW w:w="3191" w:type="pct"/>
            <w:shd w:val="clear" w:color="auto" w:fill="auto"/>
            <w:vAlign w:val="center"/>
          </w:tcPr>
          <w:p w14:paraId="05724EC4">
            <w:pPr>
              <w:spacing w:line="360" w:lineRule="auto"/>
              <w:rPr>
                <w:rFonts w:hint="eastAsia" w:ascii="宋体" w:hAnsi="宋体" w:cs="宋体"/>
                <w:sz w:val="22"/>
                <w:szCs w:val="22"/>
                <w:highlight w:val="none"/>
              </w:rPr>
            </w:pPr>
            <w:r>
              <w:rPr>
                <w:rFonts w:hint="eastAsia" w:ascii="宋体" w:hAnsi="宋体" w:cs="宋体"/>
                <w:sz w:val="22"/>
                <w:szCs w:val="22"/>
                <w:highlight w:val="none"/>
              </w:rPr>
              <w:t>项目组成员中设置安全负责人并具备注册安全工程师资格证书（国家安全生产监督管理部门颁发）的得2分；</w:t>
            </w:r>
          </w:p>
          <w:p w14:paraId="4C5B5CEA">
            <w:pPr>
              <w:spacing w:line="360" w:lineRule="auto"/>
              <w:rPr>
                <w:rFonts w:hint="eastAsia" w:ascii="宋体" w:hAnsi="宋体" w:cs="宋体"/>
                <w:sz w:val="22"/>
                <w:szCs w:val="22"/>
                <w:highlight w:val="none"/>
              </w:rPr>
            </w:pPr>
            <w:r>
              <w:rPr>
                <w:rFonts w:hint="eastAsia" w:ascii="宋体" w:hAnsi="宋体" w:cs="宋体"/>
                <w:sz w:val="22"/>
                <w:szCs w:val="22"/>
                <w:highlight w:val="none"/>
              </w:rPr>
              <w:t>项目组成员具有注册测绘师资格证书的每有1人得</w:t>
            </w:r>
            <w:r>
              <w:rPr>
                <w:rFonts w:hint="eastAsia" w:ascii="宋体" w:hAnsi="宋体" w:cs="宋体"/>
                <w:sz w:val="22"/>
                <w:szCs w:val="22"/>
                <w:highlight w:val="none"/>
                <w:lang w:val="en-US" w:eastAsia="zh-CN"/>
              </w:rPr>
              <w:t>1</w:t>
            </w:r>
            <w:r>
              <w:rPr>
                <w:rFonts w:hint="eastAsia" w:ascii="宋体" w:hAnsi="宋体" w:cs="宋体"/>
                <w:sz w:val="22"/>
                <w:szCs w:val="22"/>
                <w:highlight w:val="none"/>
              </w:rPr>
              <w:t>分，本项最多得</w:t>
            </w:r>
            <w:r>
              <w:rPr>
                <w:rFonts w:hint="eastAsia" w:ascii="宋体" w:hAnsi="宋体" w:cs="宋体"/>
                <w:sz w:val="22"/>
                <w:szCs w:val="22"/>
                <w:highlight w:val="none"/>
                <w:lang w:val="en-US" w:eastAsia="zh-CN"/>
              </w:rPr>
              <w:t>2</w:t>
            </w:r>
            <w:r>
              <w:rPr>
                <w:rFonts w:hint="eastAsia" w:ascii="宋体" w:hAnsi="宋体" w:cs="宋体"/>
                <w:sz w:val="22"/>
                <w:szCs w:val="22"/>
                <w:highlight w:val="none"/>
              </w:rPr>
              <w:t>分。</w:t>
            </w:r>
          </w:p>
          <w:p w14:paraId="30806B99">
            <w:pPr>
              <w:spacing w:line="360" w:lineRule="auto"/>
              <w:rPr>
                <w:rFonts w:hint="eastAsia" w:ascii="宋体" w:hAnsi="宋体" w:cs="宋体"/>
                <w:sz w:val="22"/>
                <w:szCs w:val="22"/>
                <w:highlight w:val="none"/>
              </w:rPr>
            </w:pPr>
            <w:r>
              <w:rPr>
                <w:rFonts w:hint="eastAsia" w:ascii="宋体" w:hAnsi="宋体" w:cs="宋体"/>
                <w:sz w:val="22"/>
                <w:szCs w:val="22"/>
                <w:highlight w:val="none"/>
              </w:rPr>
              <w:t>项目组成员具有</w:t>
            </w:r>
            <w:r>
              <w:rPr>
                <w:rFonts w:hint="eastAsia" w:ascii="宋体" w:hAnsi="宋体" w:cs="宋体"/>
                <w:sz w:val="22"/>
                <w:szCs w:val="22"/>
                <w:highlight w:val="none"/>
                <w:lang w:eastAsia="zh-CN"/>
              </w:rPr>
              <w:t>海洋测绘</w:t>
            </w:r>
            <w:r>
              <w:rPr>
                <w:rFonts w:hint="eastAsia" w:ascii="宋体" w:hAnsi="宋体" w:cs="宋体"/>
                <w:sz w:val="22"/>
                <w:szCs w:val="22"/>
                <w:highlight w:val="none"/>
              </w:rPr>
              <w:t>高级</w:t>
            </w:r>
            <w:r>
              <w:rPr>
                <w:rFonts w:hint="eastAsia" w:ascii="宋体" w:hAnsi="宋体" w:cs="宋体"/>
                <w:sz w:val="22"/>
                <w:szCs w:val="22"/>
                <w:highlight w:val="none"/>
                <w:lang w:val="en-US" w:eastAsia="zh-CN"/>
              </w:rPr>
              <w:t>及以上</w:t>
            </w:r>
            <w:r>
              <w:rPr>
                <w:rFonts w:hint="eastAsia" w:ascii="宋体" w:hAnsi="宋体" w:cs="宋体"/>
                <w:sz w:val="22"/>
                <w:szCs w:val="22"/>
                <w:highlight w:val="none"/>
              </w:rPr>
              <w:t>工程师证书的每有1人得</w:t>
            </w:r>
            <w:r>
              <w:rPr>
                <w:rFonts w:hint="eastAsia" w:ascii="宋体" w:hAnsi="宋体" w:cs="宋体"/>
                <w:sz w:val="22"/>
                <w:szCs w:val="22"/>
                <w:highlight w:val="none"/>
                <w:lang w:val="en-US" w:eastAsia="zh-CN"/>
              </w:rPr>
              <w:t>1</w:t>
            </w:r>
            <w:r>
              <w:rPr>
                <w:rFonts w:hint="eastAsia" w:ascii="宋体" w:hAnsi="宋体" w:cs="宋体"/>
                <w:sz w:val="22"/>
                <w:szCs w:val="22"/>
                <w:highlight w:val="none"/>
              </w:rPr>
              <w:t>分，本项最多得</w:t>
            </w:r>
            <w:r>
              <w:rPr>
                <w:rFonts w:hint="eastAsia" w:ascii="宋体" w:hAnsi="宋体" w:cs="宋体"/>
                <w:sz w:val="22"/>
                <w:szCs w:val="22"/>
                <w:highlight w:val="none"/>
                <w:lang w:val="en-US" w:eastAsia="zh-CN"/>
              </w:rPr>
              <w:t>2</w:t>
            </w:r>
            <w:r>
              <w:rPr>
                <w:rFonts w:hint="eastAsia" w:ascii="宋体" w:hAnsi="宋体" w:cs="宋体"/>
                <w:sz w:val="22"/>
                <w:szCs w:val="22"/>
                <w:highlight w:val="none"/>
              </w:rPr>
              <w:t>分。</w:t>
            </w:r>
          </w:p>
          <w:p w14:paraId="2B4F5383">
            <w:pPr>
              <w:spacing w:line="360" w:lineRule="auto"/>
              <w:rPr>
                <w:rFonts w:hint="eastAsia" w:ascii="宋体" w:hAnsi="宋体" w:cs="宋体"/>
                <w:sz w:val="22"/>
                <w:szCs w:val="22"/>
                <w:highlight w:val="none"/>
              </w:rPr>
            </w:pPr>
            <w:r>
              <w:rPr>
                <w:rFonts w:hint="eastAsia" w:ascii="宋体" w:hAnsi="宋体" w:cs="宋体"/>
                <w:sz w:val="22"/>
                <w:szCs w:val="22"/>
                <w:highlight w:val="none"/>
              </w:rPr>
              <w:t>项目组成员具有测绘地理信息保密知识培训证书的每有1人得</w:t>
            </w:r>
            <w:r>
              <w:rPr>
                <w:rFonts w:hint="eastAsia" w:ascii="宋体" w:hAnsi="宋体" w:cs="宋体"/>
                <w:sz w:val="22"/>
                <w:szCs w:val="22"/>
                <w:highlight w:val="none"/>
                <w:lang w:val="en-US" w:eastAsia="zh-CN"/>
              </w:rPr>
              <w:t>1</w:t>
            </w:r>
            <w:r>
              <w:rPr>
                <w:rFonts w:hint="eastAsia" w:ascii="宋体" w:hAnsi="宋体" w:cs="宋体"/>
                <w:sz w:val="22"/>
                <w:szCs w:val="22"/>
                <w:highlight w:val="none"/>
              </w:rPr>
              <w:t>分，本项最多得</w:t>
            </w:r>
            <w:r>
              <w:rPr>
                <w:rFonts w:hint="eastAsia" w:ascii="宋体" w:hAnsi="宋体" w:cs="宋体"/>
                <w:sz w:val="22"/>
                <w:szCs w:val="22"/>
                <w:highlight w:val="none"/>
                <w:lang w:val="en-US" w:eastAsia="zh-CN"/>
              </w:rPr>
              <w:t>2</w:t>
            </w:r>
            <w:r>
              <w:rPr>
                <w:rFonts w:hint="eastAsia" w:ascii="宋体" w:hAnsi="宋体" w:cs="宋体"/>
                <w:sz w:val="22"/>
                <w:szCs w:val="22"/>
                <w:highlight w:val="none"/>
              </w:rPr>
              <w:t>分。</w:t>
            </w:r>
          </w:p>
          <w:p w14:paraId="511E9186">
            <w:pPr>
              <w:spacing w:line="360" w:lineRule="auto"/>
              <w:rPr>
                <w:rFonts w:hint="eastAsia" w:ascii="宋体" w:hAnsi="宋体" w:eastAsia="宋体" w:cs="宋体"/>
                <w:kern w:val="2"/>
                <w:sz w:val="22"/>
                <w:szCs w:val="22"/>
                <w:highlight w:val="none"/>
                <w:lang w:val="en-US" w:eastAsia="zh-CN" w:bidi="ar-SA"/>
              </w:rPr>
            </w:pPr>
            <w:r>
              <w:rPr>
                <w:rFonts w:hint="eastAsia" w:ascii="宋体" w:hAnsi="宋体" w:cs="宋体"/>
                <w:sz w:val="22"/>
                <w:szCs w:val="22"/>
                <w:highlight w:val="none"/>
              </w:rPr>
              <w:t>（注：一人多证不重复计分，提供职称证书或资格证书，以及近三个月在社保机构缴纳的社保证明并加盖单位公章，否则不得分。）</w:t>
            </w:r>
          </w:p>
        </w:tc>
        <w:tc>
          <w:tcPr>
            <w:tcW w:w="411" w:type="pct"/>
            <w:shd w:val="clear" w:color="auto" w:fill="auto"/>
            <w:vAlign w:val="center"/>
          </w:tcPr>
          <w:p w14:paraId="6779F8B0">
            <w:pPr>
              <w:spacing w:line="360" w:lineRule="auto"/>
              <w:jc w:val="center"/>
              <w:rPr>
                <w:rFonts w:hint="eastAsia" w:ascii="宋体" w:hAnsi="宋体" w:cs="宋体"/>
                <w:sz w:val="22"/>
                <w:szCs w:val="22"/>
                <w:highlight w:val="none"/>
                <w:lang w:val="en-US" w:eastAsia="zh-CN"/>
              </w:rPr>
            </w:pPr>
            <w:r>
              <w:rPr>
                <w:rFonts w:hint="eastAsia" w:ascii="宋体" w:hAnsi="宋体" w:cs="宋体"/>
                <w:sz w:val="22"/>
                <w:szCs w:val="22"/>
                <w:highlight w:val="none"/>
                <w:lang w:val="en-US" w:eastAsia="zh-CN"/>
              </w:rPr>
              <w:t>客观评议</w:t>
            </w:r>
          </w:p>
        </w:tc>
      </w:tr>
      <w:tr w14:paraId="3BECB14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60" w:type="pct"/>
            <w:shd w:val="clear" w:color="auto" w:fill="auto"/>
            <w:vAlign w:val="center"/>
          </w:tcPr>
          <w:p w14:paraId="3EC36138">
            <w:pPr>
              <w:spacing w:line="360" w:lineRule="auto"/>
              <w:jc w:val="center"/>
              <w:rPr>
                <w:rFonts w:hint="default" w:ascii="宋体" w:hAnsi="宋体" w:eastAsia="宋体" w:cs="宋体"/>
                <w:kern w:val="2"/>
                <w:sz w:val="22"/>
                <w:szCs w:val="22"/>
                <w:highlight w:val="none"/>
                <w:lang w:val="en-US" w:eastAsia="zh-CN" w:bidi="ar-SA"/>
              </w:rPr>
            </w:pPr>
            <w:r>
              <w:rPr>
                <w:rFonts w:hint="eastAsia" w:ascii="宋体" w:hAnsi="宋体" w:cs="宋体"/>
                <w:kern w:val="2"/>
                <w:sz w:val="22"/>
                <w:szCs w:val="22"/>
                <w:highlight w:val="none"/>
                <w:lang w:val="en-US" w:eastAsia="zh-CN" w:bidi="ar-SA"/>
              </w:rPr>
              <w:t>13</w:t>
            </w:r>
          </w:p>
        </w:tc>
        <w:tc>
          <w:tcPr>
            <w:tcW w:w="686" w:type="pct"/>
            <w:shd w:val="clear" w:color="auto" w:fill="auto"/>
            <w:vAlign w:val="center"/>
          </w:tcPr>
          <w:p w14:paraId="45F6C2A0">
            <w:pPr>
              <w:spacing w:line="360" w:lineRule="auto"/>
              <w:jc w:val="center"/>
              <w:rPr>
                <w:rFonts w:hint="eastAsia" w:ascii="宋体" w:hAnsi="宋体" w:eastAsia="宋体" w:cs="宋体"/>
                <w:kern w:val="2"/>
                <w:sz w:val="22"/>
                <w:szCs w:val="22"/>
                <w:highlight w:val="none"/>
                <w:lang w:val="en-US" w:eastAsia="zh-CN" w:bidi="ar-SA"/>
              </w:rPr>
            </w:pPr>
            <w:r>
              <w:rPr>
                <w:rFonts w:hint="eastAsia" w:ascii="宋体" w:hAnsi="宋体" w:cs="宋体"/>
                <w:sz w:val="22"/>
                <w:szCs w:val="22"/>
                <w:highlight w:val="none"/>
              </w:rPr>
              <w:t>投入仪器设备</w:t>
            </w:r>
          </w:p>
        </w:tc>
        <w:tc>
          <w:tcPr>
            <w:tcW w:w="350" w:type="pct"/>
            <w:shd w:val="clear" w:color="auto" w:fill="auto"/>
            <w:vAlign w:val="center"/>
          </w:tcPr>
          <w:p w14:paraId="28BE0EB8">
            <w:pPr>
              <w:widowControl/>
              <w:spacing w:line="360" w:lineRule="auto"/>
              <w:jc w:val="center"/>
              <w:rPr>
                <w:rFonts w:hint="eastAsia" w:ascii="宋体" w:hAnsi="宋体" w:eastAsia="宋体" w:cs="宋体"/>
                <w:kern w:val="2"/>
                <w:sz w:val="22"/>
                <w:szCs w:val="22"/>
                <w:highlight w:val="none"/>
                <w:lang w:val="en-US" w:eastAsia="zh-CN" w:bidi="ar-SA"/>
              </w:rPr>
            </w:pPr>
            <w:r>
              <w:rPr>
                <w:rFonts w:hint="eastAsia" w:ascii="宋体" w:hAnsi="宋体" w:cs="宋体"/>
                <w:sz w:val="22"/>
                <w:szCs w:val="22"/>
                <w:highlight w:val="none"/>
                <w:lang w:val="en-US" w:eastAsia="zh-CN"/>
              </w:rPr>
              <w:t>6</w:t>
            </w:r>
          </w:p>
        </w:tc>
        <w:tc>
          <w:tcPr>
            <w:tcW w:w="3191" w:type="pct"/>
            <w:shd w:val="clear" w:color="auto" w:fill="auto"/>
            <w:vAlign w:val="center"/>
          </w:tcPr>
          <w:p w14:paraId="733922A8">
            <w:pPr>
              <w:widowControl/>
              <w:spacing w:line="360" w:lineRule="auto"/>
              <w:rPr>
                <w:rFonts w:hint="eastAsia" w:ascii="宋体" w:hAnsi="宋体" w:cs="宋体"/>
                <w:snapToGrid w:val="0"/>
                <w:sz w:val="22"/>
                <w:szCs w:val="22"/>
                <w:highlight w:val="none"/>
                <w:lang w:val="en-US" w:eastAsia="zh-CN"/>
              </w:rPr>
            </w:pPr>
            <w:r>
              <w:rPr>
                <w:rFonts w:hint="eastAsia" w:ascii="宋体" w:hAnsi="宋体" w:cs="宋体"/>
                <w:snapToGrid w:val="0"/>
                <w:sz w:val="22"/>
                <w:szCs w:val="22"/>
                <w:highlight w:val="none"/>
                <w:lang w:val="en-US" w:eastAsia="zh-CN"/>
              </w:rPr>
              <w:t>根据供应商投入项目的仪器设备精密度、先进性、配置合理性等进行综合评分（包括但不限于全站仪、GNSS接收机、水准仪、单波束测深仪、验潮仪、机载激光雷达等常规硬件）。</w:t>
            </w:r>
          </w:p>
          <w:p w14:paraId="79F7D228">
            <w:pPr>
              <w:widowControl/>
              <w:spacing w:line="360" w:lineRule="auto"/>
              <w:rPr>
                <w:rFonts w:hint="eastAsia" w:ascii="宋体" w:hAnsi="宋体" w:cs="宋体"/>
                <w:snapToGrid w:val="0"/>
                <w:sz w:val="22"/>
                <w:szCs w:val="22"/>
                <w:highlight w:val="none"/>
                <w:lang w:val="en-US" w:eastAsia="zh-CN"/>
              </w:rPr>
            </w:pPr>
            <w:r>
              <w:rPr>
                <w:rFonts w:hint="eastAsia" w:ascii="宋体" w:hAnsi="宋体" w:cs="宋体"/>
                <w:snapToGrid w:val="0"/>
                <w:sz w:val="22"/>
                <w:szCs w:val="22"/>
                <w:highlight w:val="none"/>
                <w:lang w:val="en-US" w:eastAsia="zh-CN"/>
              </w:rPr>
              <w:t>设备配置齐全、应用方案明确合理的得6分；</w:t>
            </w:r>
          </w:p>
          <w:p w14:paraId="4053565B">
            <w:pPr>
              <w:widowControl/>
              <w:spacing w:line="360" w:lineRule="auto"/>
              <w:rPr>
                <w:rFonts w:hint="eastAsia" w:ascii="宋体" w:hAnsi="宋体" w:cs="宋体"/>
                <w:snapToGrid w:val="0"/>
                <w:sz w:val="22"/>
                <w:szCs w:val="22"/>
                <w:highlight w:val="none"/>
                <w:lang w:val="en-US" w:eastAsia="zh-CN"/>
              </w:rPr>
            </w:pPr>
            <w:r>
              <w:rPr>
                <w:rFonts w:hint="eastAsia" w:ascii="宋体" w:hAnsi="宋体" w:cs="宋体"/>
                <w:snapToGrid w:val="0"/>
                <w:sz w:val="22"/>
                <w:szCs w:val="22"/>
                <w:highlight w:val="none"/>
                <w:lang w:val="en-US" w:eastAsia="zh-CN"/>
              </w:rPr>
              <w:t>设备配置较齐全、应用方案较明确合理的得4.5分；</w:t>
            </w:r>
          </w:p>
          <w:p w14:paraId="4B1AAC21">
            <w:pPr>
              <w:widowControl/>
              <w:spacing w:line="360" w:lineRule="auto"/>
              <w:rPr>
                <w:rFonts w:hint="eastAsia" w:ascii="宋体" w:hAnsi="宋体" w:cs="宋体"/>
                <w:snapToGrid w:val="0"/>
                <w:sz w:val="22"/>
                <w:szCs w:val="22"/>
                <w:highlight w:val="none"/>
                <w:lang w:val="en-US" w:eastAsia="zh-CN"/>
              </w:rPr>
            </w:pPr>
            <w:r>
              <w:rPr>
                <w:rFonts w:hint="eastAsia" w:ascii="宋体" w:hAnsi="宋体" w:cs="宋体"/>
                <w:snapToGrid w:val="0"/>
                <w:sz w:val="22"/>
                <w:szCs w:val="22"/>
                <w:highlight w:val="none"/>
                <w:lang w:val="en-US" w:eastAsia="zh-CN"/>
              </w:rPr>
              <w:t>设备配置一般、应用方案一般的得3分；</w:t>
            </w:r>
          </w:p>
          <w:p w14:paraId="2E3A9ED7">
            <w:pPr>
              <w:widowControl/>
              <w:spacing w:line="360" w:lineRule="auto"/>
              <w:rPr>
                <w:rFonts w:hint="eastAsia" w:ascii="宋体" w:hAnsi="宋体" w:cs="宋体"/>
                <w:snapToGrid w:val="0"/>
                <w:sz w:val="22"/>
                <w:szCs w:val="22"/>
                <w:highlight w:val="none"/>
                <w:lang w:val="en-US" w:eastAsia="zh-CN"/>
              </w:rPr>
            </w:pPr>
            <w:r>
              <w:rPr>
                <w:rFonts w:hint="eastAsia" w:ascii="宋体" w:hAnsi="宋体" w:cs="宋体"/>
                <w:snapToGrid w:val="0"/>
                <w:sz w:val="22"/>
                <w:szCs w:val="22"/>
                <w:highlight w:val="none"/>
                <w:lang w:val="en-US" w:eastAsia="zh-CN"/>
              </w:rPr>
              <w:t>设备配置较少、应用方案欠合理的得1.5分；</w:t>
            </w:r>
          </w:p>
          <w:p w14:paraId="592B3AD0">
            <w:pPr>
              <w:widowControl/>
              <w:spacing w:line="360" w:lineRule="auto"/>
              <w:rPr>
                <w:rFonts w:hint="eastAsia" w:ascii="宋体" w:hAnsi="宋体" w:cs="宋体"/>
                <w:snapToGrid w:val="0"/>
                <w:sz w:val="22"/>
                <w:szCs w:val="22"/>
                <w:highlight w:val="none"/>
                <w:lang w:val="en-US" w:eastAsia="zh-CN"/>
              </w:rPr>
            </w:pPr>
            <w:r>
              <w:rPr>
                <w:rFonts w:hint="eastAsia" w:ascii="宋体" w:hAnsi="宋体" w:cs="宋体"/>
                <w:snapToGrid w:val="0"/>
                <w:sz w:val="22"/>
                <w:szCs w:val="22"/>
                <w:highlight w:val="none"/>
                <w:lang w:val="en-US" w:eastAsia="zh-CN"/>
              </w:rPr>
              <w:t>无相关内容阐述或不符合项目的不得分。</w:t>
            </w:r>
          </w:p>
          <w:p w14:paraId="70099D17">
            <w:pPr>
              <w:pStyle w:val="2"/>
              <w:rPr>
                <w:rFonts w:hint="eastAsia"/>
                <w:highlight w:val="none"/>
                <w:lang w:val="en-US" w:eastAsia="zh-CN"/>
              </w:rPr>
            </w:pPr>
          </w:p>
          <w:p w14:paraId="7A057E41">
            <w:pPr>
              <w:widowControl/>
              <w:spacing w:line="360" w:lineRule="auto"/>
              <w:rPr>
                <w:rFonts w:hint="eastAsia" w:ascii="宋体" w:hAnsi="宋体" w:eastAsia="宋体" w:cs="宋体"/>
                <w:snapToGrid w:val="0"/>
                <w:kern w:val="2"/>
                <w:sz w:val="22"/>
                <w:szCs w:val="22"/>
                <w:highlight w:val="none"/>
                <w:lang w:val="en-US" w:eastAsia="zh-CN" w:bidi="ar-SA"/>
              </w:rPr>
            </w:pPr>
            <w:r>
              <w:rPr>
                <w:rFonts w:hint="eastAsia" w:ascii="宋体" w:hAnsi="宋体" w:cs="宋体"/>
                <w:snapToGrid w:val="0"/>
                <w:sz w:val="22"/>
                <w:szCs w:val="22"/>
                <w:highlight w:val="none"/>
                <w:lang w:val="en-US" w:eastAsia="zh-CN"/>
              </w:rPr>
              <w:t>（注：须提供设备照片、发票证明材料扫描件及相关检定证书复印件并加盖单位公章，否则不得分。）</w:t>
            </w:r>
          </w:p>
        </w:tc>
        <w:tc>
          <w:tcPr>
            <w:tcW w:w="411" w:type="pct"/>
            <w:shd w:val="clear" w:color="auto" w:fill="auto"/>
            <w:vAlign w:val="center"/>
          </w:tcPr>
          <w:p w14:paraId="5FF2B81B">
            <w:pPr>
              <w:spacing w:line="360" w:lineRule="auto"/>
              <w:jc w:val="center"/>
              <w:rPr>
                <w:rFonts w:hint="eastAsia" w:ascii="宋体" w:hAnsi="宋体" w:cs="宋体"/>
                <w:sz w:val="22"/>
                <w:szCs w:val="22"/>
                <w:highlight w:val="none"/>
                <w:lang w:val="en-US" w:eastAsia="zh-CN"/>
              </w:rPr>
            </w:pPr>
            <w:r>
              <w:rPr>
                <w:rFonts w:hint="eastAsia" w:ascii="宋体" w:hAnsi="宋体" w:cs="宋体"/>
                <w:sz w:val="22"/>
                <w:szCs w:val="22"/>
                <w:highlight w:val="none"/>
                <w:lang w:val="en-US" w:eastAsia="zh-CN"/>
              </w:rPr>
              <w:t>主观评议</w:t>
            </w:r>
          </w:p>
        </w:tc>
      </w:tr>
      <w:tr w14:paraId="0BA0AD2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72" w:hRule="atLeast"/>
          <w:jc w:val="center"/>
        </w:trPr>
        <w:tc>
          <w:tcPr>
            <w:tcW w:w="360" w:type="pct"/>
            <w:vMerge w:val="restart"/>
            <w:shd w:val="clear" w:color="auto" w:fill="auto"/>
            <w:vAlign w:val="center"/>
          </w:tcPr>
          <w:p w14:paraId="686B62C0">
            <w:pPr>
              <w:spacing w:line="360" w:lineRule="auto"/>
              <w:jc w:val="center"/>
              <w:rPr>
                <w:rFonts w:hint="default" w:ascii="宋体" w:hAnsi="宋体" w:eastAsia="宋体" w:cs="宋体"/>
                <w:kern w:val="2"/>
                <w:sz w:val="22"/>
                <w:szCs w:val="22"/>
                <w:highlight w:val="none"/>
                <w:lang w:val="en-US" w:eastAsia="zh-CN" w:bidi="ar-SA"/>
              </w:rPr>
            </w:pPr>
            <w:r>
              <w:rPr>
                <w:rFonts w:hint="eastAsia" w:ascii="宋体" w:hAnsi="宋体" w:cs="宋体"/>
                <w:sz w:val="22"/>
                <w:szCs w:val="22"/>
                <w:highlight w:val="none"/>
                <w:lang w:val="en-US" w:eastAsia="zh-CN"/>
              </w:rPr>
              <w:t>14</w:t>
            </w:r>
          </w:p>
        </w:tc>
        <w:tc>
          <w:tcPr>
            <w:tcW w:w="686" w:type="pct"/>
            <w:vMerge w:val="restart"/>
            <w:shd w:val="clear" w:color="auto" w:fill="auto"/>
            <w:vAlign w:val="center"/>
          </w:tcPr>
          <w:p w14:paraId="4DCDBD0F">
            <w:pPr>
              <w:spacing w:line="360" w:lineRule="auto"/>
              <w:jc w:val="center"/>
              <w:rPr>
                <w:rFonts w:hint="eastAsia" w:ascii="宋体" w:hAnsi="宋体" w:eastAsia="宋体" w:cs="宋体"/>
                <w:kern w:val="2"/>
                <w:sz w:val="22"/>
                <w:szCs w:val="22"/>
                <w:highlight w:val="none"/>
                <w:lang w:val="en-US" w:eastAsia="zh-CN" w:bidi="ar-SA"/>
              </w:rPr>
            </w:pPr>
            <w:r>
              <w:rPr>
                <w:rFonts w:hint="eastAsia" w:ascii="宋体" w:hAnsi="宋体" w:cs="宋体"/>
                <w:sz w:val="22"/>
                <w:szCs w:val="22"/>
                <w:highlight w:val="none"/>
              </w:rPr>
              <w:t>展示平台</w:t>
            </w:r>
          </w:p>
        </w:tc>
        <w:tc>
          <w:tcPr>
            <w:tcW w:w="350" w:type="pct"/>
            <w:shd w:val="clear" w:color="auto" w:fill="auto"/>
            <w:vAlign w:val="center"/>
          </w:tcPr>
          <w:p w14:paraId="100A88F5">
            <w:pPr>
              <w:widowControl/>
              <w:spacing w:line="360" w:lineRule="auto"/>
              <w:jc w:val="center"/>
              <w:rPr>
                <w:rFonts w:hint="eastAsia" w:ascii="宋体" w:hAnsi="宋体" w:eastAsia="宋体" w:cs="宋体"/>
                <w:kern w:val="2"/>
                <w:sz w:val="22"/>
                <w:szCs w:val="22"/>
                <w:highlight w:val="none"/>
                <w:lang w:val="en-US" w:eastAsia="zh-CN" w:bidi="ar-SA"/>
              </w:rPr>
            </w:pPr>
            <w:r>
              <w:rPr>
                <w:rFonts w:hint="eastAsia" w:ascii="宋体" w:hAnsi="宋体" w:cs="宋体"/>
                <w:sz w:val="22"/>
                <w:szCs w:val="22"/>
                <w:highlight w:val="none"/>
                <w:lang w:val="en-US" w:eastAsia="zh-CN"/>
              </w:rPr>
              <w:t>5</w:t>
            </w:r>
          </w:p>
        </w:tc>
        <w:tc>
          <w:tcPr>
            <w:tcW w:w="3191" w:type="pct"/>
            <w:shd w:val="clear" w:color="auto" w:fill="auto"/>
            <w:vAlign w:val="center"/>
          </w:tcPr>
          <w:p w14:paraId="6EB7502C">
            <w:pPr>
              <w:widowControl/>
              <w:numPr>
                <w:ilvl w:val="0"/>
                <w:numId w:val="0"/>
              </w:numPr>
              <w:spacing w:line="360" w:lineRule="auto"/>
              <w:rPr>
                <w:rFonts w:hint="default" w:ascii="宋体" w:hAnsi="宋体" w:eastAsia="宋体" w:cs="宋体"/>
                <w:kern w:val="0"/>
                <w:sz w:val="22"/>
                <w:szCs w:val="22"/>
                <w:highlight w:val="none"/>
                <w:lang w:val="en-US" w:eastAsia="zh-CN"/>
              </w:rPr>
            </w:pPr>
            <w:r>
              <w:rPr>
                <w:rFonts w:hint="eastAsia" w:ascii="宋体" w:hAnsi="宋体" w:cs="宋体"/>
                <w:kern w:val="0"/>
                <w:sz w:val="22"/>
                <w:szCs w:val="22"/>
                <w:highlight w:val="none"/>
                <w:lang w:val="en-US" w:eastAsia="zh-CN"/>
              </w:rPr>
              <w:t>1、根据</w:t>
            </w:r>
            <w:r>
              <w:rPr>
                <w:rFonts w:hint="eastAsia" w:ascii="宋体" w:hAnsi="宋体" w:cs="宋体"/>
                <w:kern w:val="0"/>
                <w:sz w:val="22"/>
                <w:szCs w:val="22"/>
                <w:highlight w:val="none"/>
                <w:lang w:eastAsia="zh-CN"/>
              </w:rPr>
              <w:t>供应商</w:t>
            </w:r>
            <w:r>
              <w:rPr>
                <w:rFonts w:hint="eastAsia" w:ascii="宋体" w:hAnsi="宋体" w:cs="宋体"/>
                <w:kern w:val="0"/>
                <w:sz w:val="22"/>
                <w:szCs w:val="22"/>
                <w:highlight w:val="none"/>
              </w:rPr>
              <w:t>具有变形监测数据展示、分析及处理软件平台</w:t>
            </w:r>
            <w:r>
              <w:rPr>
                <w:rFonts w:hint="eastAsia" w:ascii="宋体" w:hAnsi="宋体" w:cs="宋体"/>
                <w:sz w:val="22"/>
                <w:szCs w:val="22"/>
                <w:highlight w:val="none"/>
                <w:lang w:val="en-US" w:eastAsia="zh-CN"/>
              </w:rPr>
              <w:t>综合评议。</w:t>
            </w:r>
          </w:p>
          <w:p w14:paraId="7B32A7AD">
            <w:pPr>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阐述详细，内容全面、合理、清晰，可行性强的得</w:t>
            </w:r>
            <w:r>
              <w:rPr>
                <w:rFonts w:hint="eastAsia" w:ascii="宋体" w:hAnsi="宋体" w:cs="宋体"/>
                <w:sz w:val="22"/>
                <w:szCs w:val="22"/>
                <w:highlight w:val="none"/>
                <w:lang w:val="en-US" w:eastAsia="zh-CN"/>
              </w:rPr>
              <w:t>5分</w:t>
            </w:r>
            <w:r>
              <w:rPr>
                <w:rFonts w:hint="eastAsia" w:ascii="宋体" w:hAnsi="宋体" w:eastAsia="宋体" w:cs="宋体"/>
                <w:sz w:val="22"/>
                <w:szCs w:val="22"/>
                <w:highlight w:val="none"/>
              </w:rPr>
              <w:t>；</w:t>
            </w:r>
          </w:p>
          <w:p w14:paraId="5C0CF797">
            <w:pPr>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阐述较为详细，内容较为全面、合理、清晰，具有一定可行性的得</w:t>
            </w:r>
            <w:r>
              <w:rPr>
                <w:rFonts w:hint="eastAsia" w:ascii="宋体" w:hAnsi="宋体" w:cs="宋体"/>
                <w:sz w:val="22"/>
                <w:szCs w:val="22"/>
                <w:highlight w:val="none"/>
                <w:lang w:val="en-US" w:eastAsia="zh-CN"/>
              </w:rPr>
              <w:t>4分</w:t>
            </w:r>
            <w:r>
              <w:rPr>
                <w:rFonts w:hint="eastAsia" w:ascii="宋体" w:hAnsi="宋体" w:eastAsia="宋体" w:cs="宋体"/>
                <w:sz w:val="22"/>
                <w:szCs w:val="22"/>
                <w:highlight w:val="none"/>
              </w:rPr>
              <w:t>；</w:t>
            </w:r>
          </w:p>
          <w:p w14:paraId="274781CE">
            <w:pPr>
              <w:spacing w:line="360" w:lineRule="auto"/>
              <w:rPr>
                <w:rFonts w:hint="eastAsia" w:ascii="宋体" w:hAnsi="宋体" w:cs="宋体"/>
                <w:sz w:val="22"/>
                <w:szCs w:val="22"/>
                <w:highlight w:val="none"/>
                <w:lang w:val="en-US" w:eastAsia="zh-CN"/>
              </w:rPr>
            </w:pPr>
            <w:r>
              <w:rPr>
                <w:rFonts w:hint="eastAsia" w:ascii="宋体" w:hAnsi="宋体" w:eastAsia="宋体" w:cs="宋体"/>
                <w:sz w:val="22"/>
                <w:szCs w:val="22"/>
                <w:highlight w:val="none"/>
              </w:rPr>
              <w:t>阐述</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，内容</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，可行性</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的得</w:t>
            </w:r>
            <w:r>
              <w:rPr>
                <w:rFonts w:hint="eastAsia" w:ascii="宋体" w:hAnsi="宋体" w:cs="宋体"/>
                <w:sz w:val="22"/>
                <w:szCs w:val="22"/>
                <w:highlight w:val="none"/>
                <w:lang w:val="en-US" w:eastAsia="zh-CN"/>
              </w:rPr>
              <w:t>3分</w:t>
            </w:r>
            <w:r>
              <w:rPr>
                <w:rFonts w:hint="eastAsia" w:ascii="宋体" w:hAnsi="宋体" w:eastAsia="宋体" w:cs="宋体"/>
                <w:sz w:val="22"/>
                <w:szCs w:val="22"/>
                <w:highlight w:val="none"/>
              </w:rPr>
              <w:t>；</w:t>
            </w:r>
          </w:p>
          <w:p w14:paraId="1A4938D4">
            <w:pPr>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阐述较为粗略，内容不够全面、欠缺合理性，可行性较弱的得</w:t>
            </w:r>
            <w:r>
              <w:rPr>
                <w:rFonts w:hint="eastAsia" w:ascii="宋体" w:hAnsi="宋体" w:cs="宋体"/>
                <w:sz w:val="22"/>
                <w:szCs w:val="22"/>
                <w:highlight w:val="none"/>
                <w:lang w:val="en-US" w:eastAsia="zh-CN"/>
              </w:rPr>
              <w:t>2分</w:t>
            </w:r>
            <w:r>
              <w:rPr>
                <w:rFonts w:hint="eastAsia" w:ascii="宋体" w:hAnsi="宋体" w:eastAsia="宋体" w:cs="宋体"/>
                <w:sz w:val="22"/>
                <w:szCs w:val="22"/>
                <w:highlight w:val="none"/>
              </w:rPr>
              <w:t>；</w:t>
            </w:r>
          </w:p>
          <w:p w14:paraId="64DDC550">
            <w:pPr>
              <w:pStyle w:val="25"/>
              <w:rPr>
                <w:rFonts w:hint="eastAsia" w:ascii="Times New Roman" w:hAnsi="Times New Roman" w:eastAsia="宋体" w:cs="Times New Roman"/>
                <w:kern w:val="2"/>
                <w:sz w:val="21"/>
                <w:szCs w:val="24"/>
                <w:highlight w:val="none"/>
                <w:lang w:val="en-US" w:eastAsia="zh-CN" w:bidi="ar-SA"/>
              </w:rPr>
            </w:pPr>
            <w:r>
              <w:rPr>
                <w:rFonts w:hint="eastAsia" w:ascii="宋体" w:hAnsi="宋体" w:eastAsia="宋体" w:cs="宋体"/>
                <w:sz w:val="22"/>
                <w:szCs w:val="22"/>
                <w:highlight w:val="none"/>
              </w:rPr>
              <w:t>无相关内容阐述或不符合项目的不得分。</w:t>
            </w:r>
          </w:p>
        </w:tc>
        <w:tc>
          <w:tcPr>
            <w:tcW w:w="411" w:type="pct"/>
            <w:shd w:val="clear" w:color="auto" w:fill="auto"/>
            <w:vAlign w:val="center"/>
          </w:tcPr>
          <w:p w14:paraId="71A2F0E7">
            <w:pPr>
              <w:spacing w:line="360" w:lineRule="auto"/>
              <w:jc w:val="center"/>
              <w:rPr>
                <w:rFonts w:hint="eastAsia" w:ascii="宋体" w:hAnsi="宋体" w:cs="宋体"/>
                <w:sz w:val="22"/>
                <w:szCs w:val="22"/>
                <w:highlight w:val="none"/>
                <w:lang w:val="en-US" w:eastAsia="zh-CN"/>
              </w:rPr>
            </w:pPr>
            <w:r>
              <w:rPr>
                <w:rFonts w:hint="eastAsia" w:ascii="宋体" w:hAnsi="宋体" w:cs="宋体"/>
                <w:sz w:val="22"/>
                <w:szCs w:val="22"/>
                <w:highlight w:val="none"/>
                <w:lang w:val="en-US" w:eastAsia="zh-CN"/>
              </w:rPr>
              <w:t>主观评议</w:t>
            </w:r>
          </w:p>
        </w:tc>
      </w:tr>
      <w:tr w14:paraId="50C89AF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13" w:hRule="atLeast"/>
          <w:jc w:val="center"/>
        </w:trPr>
        <w:tc>
          <w:tcPr>
            <w:tcW w:w="360" w:type="pct"/>
            <w:vMerge w:val="continue"/>
            <w:shd w:val="clear" w:color="auto" w:fill="auto"/>
            <w:vAlign w:val="center"/>
          </w:tcPr>
          <w:p w14:paraId="15DBABBD">
            <w:pPr>
              <w:spacing w:line="360" w:lineRule="auto"/>
              <w:jc w:val="center"/>
              <w:rPr>
                <w:rFonts w:hint="eastAsia" w:ascii="宋体" w:hAnsi="宋体" w:cs="宋体"/>
                <w:sz w:val="22"/>
                <w:szCs w:val="22"/>
                <w:highlight w:val="none"/>
                <w:lang w:val="en-US" w:eastAsia="zh-CN"/>
              </w:rPr>
            </w:pPr>
          </w:p>
        </w:tc>
        <w:tc>
          <w:tcPr>
            <w:tcW w:w="686" w:type="pct"/>
            <w:vMerge w:val="continue"/>
            <w:shd w:val="clear" w:color="auto" w:fill="auto"/>
            <w:vAlign w:val="center"/>
          </w:tcPr>
          <w:p w14:paraId="484C4B6A">
            <w:pPr>
              <w:spacing w:line="360" w:lineRule="auto"/>
              <w:jc w:val="center"/>
              <w:rPr>
                <w:rFonts w:hint="eastAsia" w:ascii="宋体" w:hAnsi="宋体" w:cs="宋体"/>
                <w:sz w:val="22"/>
                <w:szCs w:val="22"/>
                <w:highlight w:val="none"/>
              </w:rPr>
            </w:pPr>
          </w:p>
        </w:tc>
        <w:tc>
          <w:tcPr>
            <w:tcW w:w="350" w:type="pct"/>
            <w:shd w:val="clear" w:color="auto" w:fill="auto"/>
            <w:vAlign w:val="center"/>
          </w:tcPr>
          <w:p w14:paraId="24BBE7E5">
            <w:pPr>
              <w:widowControl/>
              <w:spacing w:line="360" w:lineRule="auto"/>
              <w:jc w:val="center"/>
              <w:rPr>
                <w:rFonts w:hint="default" w:ascii="宋体" w:hAnsi="宋体" w:cs="宋体"/>
                <w:sz w:val="22"/>
                <w:szCs w:val="22"/>
                <w:highlight w:val="none"/>
                <w:lang w:val="en-US" w:eastAsia="zh-CN"/>
              </w:rPr>
            </w:pPr>
            <w:r>
              <w:rPr>
                <w:rFonts w:hint="eastAsia" w:ascii="宋体" w:hAnsi="宋体" w:cs="宋体"/>
                <w:sz w:val="22"/>
                <w:szCs w:val="22"/>
                <w:highlight w:val="none"/>
                <w:lang w:val="en-US" w:eastAsia="zh-CN"/>
              </w:rPr>
              <w:t>3</w:t>
            </w:r>
          </w:p>
        </w:tc>
        <w:tc>
          <w:tcPr>
            <w:tcW w:w="3191" w:type="pct"/>
            <w:shd w:val="clear" w:color="auto" w:fill="auto"/>
            <w:vAlign w:val="center"/>
          </w:tcPr>
          <w:p w14:paraId="748AA6BD">
            <w:pPr>
              <w:pStyle w:val="25"/>
              <w:rPr>
                <w:rFonts w:hint="eastAsia" w:ascii="宋体" w:hAnsi="宋体" w:cs="宋体"/>
                <w:snapToGrid w:val="0"/>
                <w:sz w:val="22"/>
                <w:szCs w:val="22"/>
                <w:highlight w:val="none"/>
              </w:rPr>
            </w:pPr>
            <w:r>
              <w:rPr>
                <w:rFonts w:hint="eastAsia" w:hAnsi="宋体" w:cs="宋体"/>
                <w:snapToGrid w:val="0"/>
                <w:sz w:val="22"/>
                <w:szCs w:val="22"/>
                <w:highlight w:val="none"/>
                <w:lang w:val="en-US" w:eastAsia="zh-CN"/>
              </w:rPr>
              <w:t>2、供应商</w:t>
            </w:r>
            <w:r>
              <w:rPr>
                <w:rFonts w:hint="eastAsia" w:ascii="宋体" w:hAnsi="宋体" w:cs="宋体"/>
                <w:snapToGrid w:val="0"/>
                <w:sz w:val="22"/>
                <w:szCs w:val="22"/>
                <w:highlight w:val="none"/>
              </w:rPr>
              <w:t>具有</w:t>
            </w:r>
            <w:r>
              <w:rPr>
                <w:rFonts w:hint="eastAsia" w:ascii="宋体" w:hAnsi="宋体" w:cs="宋体"/>
                <w:kern w:val="0"/>
                <w:sz w:val="22"/>
                <w:szCs w:val="22"/>
                <w:highlight w:val="none"/>
              </w:rPr>
              <w:t>变形监测可视化平台软件著作权</w:t>
            </w:r>
            <w:r>
              <w:rPr>
                <w:rFonts w:hint="eastAsia" w:ascii="宋体" w:hAnsi="宋体" w:cs="宋体"/>
                <w:snapToGrid w:val="0"/>
                <w:sz w:val="22"/>
                <w:szCs w:val="22"/>
                <w:highlight w:val="none"/>
              </w:rPr>
              <w:t>的得3分。</w:t>
            </w:r>
          </w:p>
          <w:p w14:paraId="3CD26177">
            <w:pPr>
              <w:pStyle w:val="25"/>
              <w:ind w:left="-50" w:leftChars="0"/>
              <w:rPr>
                <w:rFonts w:hint="eastAsia" w:ascii="宋体" w:hAnsi="宋体" w:cs="宋体"/>
                <w:snapToGrid w:val="0"/>
                <w:sz w:val="22"/>
                <w:szCs w:val="22"/>
                <w:highlight w:val="none"/>
              </w:rPr>
            </w:pPr>
            <w:r>
              <w:rPr>
                <w:rFonts w:hint="eastAsia" w:ascii="宋体" w:hAnsi="宋体" w:cs="宋体"/>
                <w:snapToGrid w:val="0"/>
                <w:sz w:val="22"/>
                <w:szCs w:val="22"/>
                <w:highlight w:val="none"/>
              </w:rPr>
              <w:t>(注:提供软件著作登记证书复印件并加盖</w:t>
            </w:r>
            <w:r>
              <w:rPr>
                <w:rFonts w:hint="eastAsia" w:hAnsi="宋体" w:cs="宋体"/>
                <w:snapToGrid w:val="0"/>
                <w:sz w:val="22"/>
                <w:szCs w:val="22"/>
                <w:highlight w:val="none"/>
                <w:lang w:eastAsia="zh-CN"/>
              </w:rPr>
              <w:t>供应商</w:t>
            </w:r>
            <w:r>
              <w:rPr>
                <w:rFonts w:hint="eastAsia" w:ascii="宋体" w:hAnsi="宋体" w:cs="宋体"/>
                <w:snapToGrid w:val="0"/>
                <w:sz w:val="22"/>
                <w:szCs w:val="22"/>
                <w:highlight w:val="none"/>
              </w:rPr>
              <w:t>公章，否则不得分。)</w:t>
            </w:r>
          </w:p>
        </w:tc>
        <w:tc>
          <w:tcPr>
            <w:tcW w:w="411" w:type="pct"/>
            <w:shd w:val="clear" w:color="auto" w:fill="auto"/>
            <w:vAlign w:val="center"/>
          </w:tcPr>
          <w:p w14:paraId="7C0CBE18">
            <w:pPr>
              <w:spacing w:line="360" w:lineRule="auto"/>
              <w:jc w:val="center"/>
              <w:rPr>
                <w:rFonts w:hint="eastAsia" w:ascii="宋体" w:hAnsi="宋体" w:cs="宋体"/>
                <w:sz w:val="22"/>
                <w:szCs w:val="22"/>
                <w:highlight w:val="none"/>
                <w:lang w:val="en-US" w:eastAsia="zh-CN"/>
              </w:rPr>
            </w:pPr>
            <w:r>
              <w:rPr>
                <w:rFonts w:hint="eastAsia" w:ascii="宋体" w:hAnsi="宋体" w:cs="宋体"/>
                <w:sz w:val="22"/>
                <w:szCs w:val="22"/>
                <w:highlight w:val="none"/>
                <w:lang w:val="en-US" w:eastAsia="zh-CN"/>
              </w:rPr>
              <w:t>客观评议</w:t>
            </w:r>
          </w:p>
        </w:tc>
      </w:tr>
      <w:tr w14:paraId="040C22F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60" w:type="pct"/>
            <w:shd w:val="clear" w:color="auto" w:fill="auto"/>
            <w:vAlign w:val="center"/>
          </w:tcPr>
          <w:p w14:paraId="0CE4A8D8">
            <w:pPr>
              <w:widowControl/>
              <w:numPr>
                <w:ilvl w:val="0"/>
                <w:numId w:val="0"/>
              </w:numPr>
              <w:spacing w:line="360" w:lineRule="auto"/>
              <w:jc w:val="center"/>
              <w:rPr>
                <w:rFonts w:hint="default" w:ascii="宋体" w:hAnsi="宋体" w:eastAsia="宋体" w:cs="宋体"/>
                <w:snapToGrid w:val="0"/>
                <w:sz w:val="22"/>
                <w:szCs w:val="22"/>
                <w:highlight w:val="none"/>
                <w:lang w:val="en-US" w:eastAsia="zh-CN"/>
              </w:rPr>
            </w:pPr>
            <w:r>
              <w:rPr>
                <w:rFonts w:hint="eastAsia" w:ascii="宋体" w:hAnsi="宋体" w:cs="宋体"/>
                <w:snapToGrid w:val="0"/>
                <w:kern w:val="2"/>
                <w:sz w:val="22"/>
                <w:szCs w:val="22"/>
                <w:highlight w:val="none"/>
                <w:lang w:val="en-US" w:eastAsia="zh-CN" w:bidi="ar-SA"/>
              </w:rPr>
              <w:t>15</w:t>
            </w:r>
          </w:p>
        </w:tc>
        <w:tc>
          <w:tcPr>
            <w:tcW w:w="686" w:type="pct"/>
            <w:shd w:val="clear" w:color="auto" w:fill="auto"/>
            <w:vAlign w:val="center"/>
          </w:tcPr>
          <w:p w14:paraId="57072075">
            <w:pPr>
              <w:widowControl/>
              <w:numPr>
                <w:ilvl w:val="0"/>
                <w:numId w:val="0"/>
              </w:numPr>
              <w:spacing w:line="360" w:lineRule="auto"/>
              <w:rPr>
                <w:rFonts w:hint="eastAsia" w:ascii="宋体" w:hAnsi="宋体" w:eastAsia="宋体" w:cs="宋体"/>
                <w:snapToGrid w:val="0"/>
                <w:sz w:val="22"/>
                <w:szCs w:val="22"/>
                <w:highlight w:val="none"/>
              </w:rPr>
            </w:pPr>
            <w:r>
              <w:rPr>
                <w:rFonts w:hint="eastAsia" w:ascii="宋体" w:hAnsi="宋体" w:cs="宋体"/>
                <w:snapToGrid w:val="0"/>
                <w:sz w:val="22"/>
                <w:szCs w:val="22"/>
                <w:highlight w:val="none"/>
                <w:lang w:val="en-US" w:eastAsia="zh-CN"/>
              </w:rPr>
              <w:t>观测及测量资料</w:t>
            </w:r>
            <w:r>
              <w:rPr>
                <w:rFonts w:hint="eastAsia" w:ascii="宋体" w:hAnsi="宋体" w:eastAsia="宋体" w:cs="宋体"/>
                <w:snapToGrid w:val="0"/>
                <w:sz w:val="22"/>
                <w:szCs w:val="22"/>
                <w:highlight w:val="none"/>
              </w:rPr>
              <w:t>档案管理</w:t>
            </w:r>
          </w:p>
        </w:tc>
        <w:tc>
          <w:tcPr>
            <w:tcW w:w="350" w:type="pct"/>
            <w:shd w:val="clear" w:color="auto" w:fill="auto"/>
            <w:vAlign w:val="center"/>
          </w:tcPr>
          <w:p w14:paraId="048717C2">
            <w:pPr>
              <w:widowControl/>
              <w:spacing w:line="360" w:lineRule="auto"/>
              <w:jc w:val="center"/>
              <w:rPr>
                <w:rFonts w:hint="default" w:ascii="宋体" w:hAnsi="宋体" w:cs="宋体"/>
                <w:sz w:val="22"/>
                <w:szCs w:val="22"/>
                <w:highlight w:val="none"/>
                <w:lang w:val="en-US" w:eastAsia="zh-CN"/>
              </w:rPr>
            </w:pPr>
            <w:r>
              <w:rPr>
                <w:rFonts w:hint="eastAsia" w:ascii="宋体" w:hAnsi="宋体" w:cs="宋体"/>
                <w:sz w:val="22"/>
                <w:szCs w:val="22"/>
                <w:highlight w:val="none"/>
                <w:lang w:val="en-US" w:eastAsia="zh-CN"/>
              </w:rPr>
              <w:t>5</w:t>
            </w:r>
          </w:p>
        </w:tc>
        <w:tc>
          <w:tcPr>
            <w:tcW w:w="3191" w:type="pct"/>
            <w:shd w:val="clear" w:color="auto" w:fill="auto"/>
            <w:vAlign w:val="center"/>
          </w:tcPr>
          <w:p w14:paraId="56899186">
            <w:pPr>
              <w:widowControl/>
              <w:numPr>
                <w:ilvl w:val="0"/>
                <w:numId w:val="0"/>
              </w:numPr>
              <w:spacing w:line="360" w:lineRule="auto"/>
              <w:rPr>
                <w:rFonts w:hint="eastAsia" w:ascii="宋体" w:hAnsi="宋体" w:eastAsia="宋体" w:cs="宋体"/>
                <w:snapToGrid w:val="0"/>
                <w:sz w:val="22"/>
                <w:szCs w:val="22"/>
                <w:highlight w:val="none"/>
              </w:rPr>
            </w:pPr>
            <w:r>
              <w:rPr>
                <w:rFonts w:hint="eastAsia" w:ascii="宋体" w:hAnsi="宋体" w:eastAsia="宋体" w:cs="宋体"/>
                <w:snapToGrid w:val="0"/>
                <w:sz w:val="22"/>
                <w:szCs w:val="22"/>
                <w:highlight w:val="none"/>
              </w:rPr>
              <w:t>根据</w:t>
            </w:r>
            <w:r>
              <w:rPr>
                <w:rFonts w:hint="eastAsia" w:ascii="宋体" w:hAnsi="宋体" w:cs="宋体"/>
                <w:snapToGrid w:val="0"/>
                <w:sz w:val="22"/>
                <w:szCs w:val="22"/>
                <w:highlight w:val="none"/>
                <w:lang w:eastAsia="zh-CN"/>
              </w:rPr>
              <w:t>供应商</w:t>
            </w:r>
            <w:r>
              <w:rPr>
                <w:rFonts w:hint="eastAsia" w:ascii="宋体" w:hAnsi="宋体" w:eastAsia="宋体" w:cs="宋体"/>
                <w:snapToGrid w:val="0"/>
                <w:sz w:val="22"/>
                <w:szCs w:val="22"/>
                <w:highlight w:val="none"/>
              </w:rPr>
              <w:t>提供的针对本项目制定详实的档案管理方案，由</w:t>
            </w:r>
            <w:r>
              <w:rPr>
                <w:rFonts w:hint="eastAsia" w:ascii="宋体" w:hAnsi="宋体" w:cs="宋体"/>
                <w:snapToGrid w:val="0"/>
                <w:sz w:val="22"/>
                <w:szCs w:val="22"/>
                <w:highlight w:val="none"/>
                <w:lang w:val="en-US" w:eastAsia="zh-CN"/>
              </w:rPr>
              <w:t>评标委员会</w:t>
            </w:r>
            <w:r>
              <w:rPr>
                <w:rFonts w:hint="eastAsia" w:ascii="宋体" w:hAnsi="宋体" w:eastAsia="宋体" w:cs="宋体"/>
                <w:snapToGrid w:val="0"/>
                <w:sz w:val="22"/>
                <w:szCs w:val="22"/>
                <w:highlight w:val="none"/>
              </w:rPr>
              <w:t>进行综合评价。</w:t>
            </w:r>
          </w:p>
          <w:p w14:paraId="1BEA1C1C">
            <w:pPr>
              <w:spacing w:line="360" w:lineRule="auto"/>
              <w:rPr>
                <w:rFonts w:hint="eastAsia" w:ascii="宋体" w:hAnsi="宋体" w:eastAsia="宋体" w:cs="宋体"/>
                <w:sz w:val="22"/>
                <w:szCs w:val="22"/>
                <w:highlight w:val="none"/>
              </w:rPr>
            </w:pPr>
            <w:r>
              <w:rPr>
                <w:rFonts w:hint="eastAsia" w:ascii="宋体" w:hAnsi="宋体" w:eastAsia="宋体" w:cs="宋体"/>
                <w:snapToGrid w:val="0"/>
                <w:sz w:val="22"/>
                <w:szCs w:val="22"/>
                <w:highlight w:val="none"/>
              </w:rPr>
              <w:t>方案</w:t>
            </w:r>
            <w:r>
              <w:rPr>
                <w:rFonts w:hint="eastAsia" w:ascii="宋体" w:hAnsi="宋体" w:eastAsia="宋体" w:cs="宋体"/>
                <w:sz w:val="22"/>
                <w:szCs w:val="22"/>
                <w:highlight w:val="none"/>
              </w:rPr>
              <w:t>阐述详细，内容全面、合理、清晰，可行性强的得</w:t>
            </w:r>
            <w:r>
              <w:rPr>
                <w:rFonts w:hint="eastAsia" w:ascii="宋体" w:hAnsi="宋体" w:cs="宋体"/>
                <w:sz w:val="22"/>
                <w:szCs w:val="22"/>
                <w:highlight w:val="none"/>
                <w:lang w:val="en-US" w:eastAsia="zh-CN"/>
              </w:rPr>
              <w:t>5分</w:t>
            </w:r>
            <w:r>
              <w:rPr>
                <w:rFonts w:hint="eastAsia" w:ascii="宋体" w:hAnsi="宋体" w:eastAsia="宋体" w:cs="宋体"/>
                <w:sz w:val="22"/>
                <w:szCs w:val="22"/>
                <w:highlight w:val="none"/>
              </w:rPr>
              <w:t>；</w:t>
            </w:r>
          </w:p>
          <w:p w14:paraId="478C956F">
            <w:pPr>
              <w:spacing w:line="360" w:lineRule="auto"/>
              <w:rPr>
                <w:rFonts w:hint="eastAsia" w:ascii="宋体" w:hAnsi="宋体" w:eastAsia="宋体" w:cs="宋体"/>
                <w:sz w:val="22"/>
                <w:szCs w:val="22"/>
                <w:highlight w:val="none"/>
              </w:rPr>
            </w:pPr>
            <w:r>
              <w:rPr>
                <w:rFonts w:hint="eastAsia" w:ascii="宋体" w:hAnsi="宋体" w:eastAsia="宋体" w:cs="宋体"/>
                <w:snapToGrid w:val="0"/>
                <w:sz w:val="22"/>
                <w:szCs w:val="22"/>
                <w:highlight w:val="none"/>
              </w:rPr>
              <w:t>方案</w:t>
            </w:r>
            <w:r>
              <w:rPr>
                <w:rFonts w:hint="eastAsia" w:ascii="宋体" w:hAnsi="宋体" w:eastAsia="宋体" w:cs="宋体"/>
                <w:sz w:val="22"/>
                <w:szCs w:val="22"/>
                <w:highlight w:val="none"/>
              </w:rPr>
              <w:t>阐述较为详细，内容较为全面、合理、清晰，具有一定可行性的得</w:t>
            </w:r>
            <w:r>
              <w:rPr>
                <w:rFonts w:hint="eastAsia" w:ascii="宋体" w:hAnsi="宋体" w:cs="宋体"/>
                <w:sz w:val="22"/>
                <w:szCs w:val="22"/>
                <w:highlight w:val="none"/>
                <w:lang w:val="en-US" w:eastAsia="zh-CN"/>
              </w:rPr>
              <w:t>4分</w:t>
            </w:r>
            <w:r>
              <w:rPr>
                <w:rFonts w:hint="eastAsia" w:ascii="宋体" w:hAnsi="宋体" w:eastAsia="宋体" w:cs="宋体"/>
                <w:sz w:val="22"/>
                <w:szCs w:val="22"/>
                <w:highlight w:val="none"/>
              </w:rPr>
              <w:t>；</w:t>
            </w:r>
          </w:p>
          <w:p w14:paraId="5786427B">
            <w:pPr>
              <w:spacing w:line="360" w:lineRule="auto"/>
              <w:rPr>
                <w:rFonts w:hint="eastAsia" w:ascii="宋体" w:hAnsi="宋体" w:cs="宋体"/>
                <w:sz w:val="22"/>
                <w:szCs w:val="22"/>
                <w:highlight w:val="none"/>
                <w:lang w:val="en-US" w:eastAsia="zh-CN"/>
              </w:rPr>
            </w:pPr>
            <w:r>
              <w:rPr>
                <w:rFonts w:hint="eastAsia" w:ascii="宋体" w:hAnsi="宋体" w:eastAsia="宋体" w:cs="宋体"/>
                <w:snapToGrid w:val="0"/>
                <w:sz w:val="22"/>
                <w:szCs w:val="22"/>
                <w:highlight w:val="none"/>
              </w:rPr>
              <w:t>方案</w:t>
            </w:r>
            <w:r>
              <w:rPr>
                <w:rFonts w:hint="eastAsia" w:ascii="宋体" w:hAnsi="宋体" w:eastAsia="宋体" w:cs="宋体"/>
                <w:sz w:val="22"/>
                <w:szCs w:val="22"/>
                <w:highlight w:val="none"/>
              </w:rPr>
              <w:t>阐述</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，内容</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，可行性</w:t>
            </w:r>
            <w:r>
              <w:rPr>
                <w:rFonts w:hint="eastAsia" w:ascii="宋体" w:hAnsi="宋体" w:cs="宋体"/>
                <w:sz w:val="22"/>
                <w:szCs w:val="22"/>
                <w:highlight w:val="none"/>
                <w:lang w:val="en-US" w:eastAsia="zh-CN"/>
              </w:rPr>
              <w:t>一般</w:t>
            </w:r>
            <w:r>
              <w:rPr>
                <w:rFonts w:hint="eastAsia" w:ascii="宋体" w:hAnsi="宋体" w:eastAsia="宋体" w:cs="宋体"/>
                <w:sz w:val="22"/>
                <w:szCs w:val="22"/>
                <w:highlight w:val="none"/>
              </w:rPr>
              <w:t>的得</w:t>
            </w:r>
            <w:r>
              <w:rPr>
                <w:rFonts w:hint="eastAsia" w:ascii="宋体" w:hAnsi="宋体" w:cs="宋体"/>
                <w:sz w:val="22"/>
                <w:szCs w:val="22"/>
                <w:highlight w:val="none"/>
                <w:lang w:val="en-US" w:eastAsia="zh-CN"/>
              </w:rPr>
              <w:t>3分</w:t>
            </w:r>
            <w:r>
              <w:rPr>
                <w:rFonts w:hint="eastAsia" w:ascii="宋体" w:hAnsi="宋体" w:eastAsia="宋体" w:cs="宋体"/>
                <w:sz w:val="22"/>
                <w:szCs w:val="22"/>
                <w:highlight w:val="none"/>
              </w:rPr>
              <w:t>；</w:t>
            </w:r>
          </w:p>
          <w:p w14:paraId="312855B0">
            <w:pPr>
              <w:spacing w:line="360" w:lineRule="auto"/>
              <w:rPr>
                <w:rFonts w:hint="eastAsia" w:ascii="宋体" w:hAnsi="宋体" w:eastAsia="宋体" w:cs="宋体"/>
                <w:sz w:val="22"/>
                <w:szCs w:val="22"/>
                <w:highlight w:val="none"/>
              </w:rPr>
            </w:pPr>
            <w:r>
              <w:rPr>
                <w:rFonts w:hint="eastAsia" w:ascii="宋体" w:hAnsi="宋体" w:eastAsia="宋体" w:cs="宋体"/>
                <w:snapToGrid w:val="0"/>
                <w:sz w:val="22"/>
                <w:szCs w:val="22"/>
                <w:highlight w:val="none"/>
              </w:rPr>
              <w:t>方案</w:t>
            </w:r>
            <w:r>
              <w:rPr>
                <w:rFonts w:hint="eastAsia" w:ascii="宋体" w:hAnsi="宋体" w:eastAsia="宋体" w:cs="宋体"/>
                <w:sz w:val="22"/>
                <w:szCs w:val="22"/>
                <w:highlight w:val="none"/>
              </w:rPr>
              <w:t>阐述较为粗略，内容不够全面、欠缺合理性，可行性较弱的得</w:t>
            </w:r>
            <w:r>
              <w:rPr>
                <w:rFonts w:hint="eastAsia" w:ascii="宋体" w:hAnsi="宋体" w:cs="宋体"/>
                <w:sz w:val="22"/>
                <w:szCs w:val="22"/>
                <w:highlight w:val="none"/>
                <w:lang w:val="en-US" w:eastAsia="zh-CN"/>
              </w:rPr>
              <w:t>2分</w:t>
            </w:r>
            <w:r>
              <w:rPr>
                <w:rFonts w:hint="eastAsia" w:ascii="宋体" w:hAnsi="宋体" w:eastAsia="宋体" w:cs="宋体"/>
                <w:sz w:val="22"/>
                <w:szCs w:val="22"/>
                <w:highlight w:val="none"/>
              </w:rPr>
              <w:t>；</w:t>
            </w:r>
          </w:p>
          <w:p w14:paraId="61F0E4D0">
            <w:pPr>
              <w:widowControl/>
              <w:numPr>
                <w:ilvl w:val="0"/>
                <w:numId w:val="0"/>
              </w:numPr>
              <w:spacing w:line="360" w:lineRule="auto"/>
              <w:rPr>
                <w:rFonts w:hint="eastAsia" w:ascii="宋体" w:hAnsi="宋体" w:eastAsia="宋体" w:cs="宋体"/>
                <w:snapToGrid w:val="0"/>
                <w:sz w:val="22"/>
                <w:szCs w:val="22"/>
                <w:highlight w:val="none"/>
              </w:rPr>
            </w:pPr>
            <w:r>
              <w:rPr>
                <w:rFonts w:hint="eastAsia" w:ascii="宋体" w:hAnsi="宋体" w:eastAsia="宋体" w:cs="宋体"/>
                <w:sz w:val="22"/>
                <w:szCs w:val="22"/>
                <w:highlight w:val="none"/>
              </w:rPr>
              <w:t>无相关内容阐述或不符合项目的不得分。</w:t>
            </w:r>
          </w:p>
        </w:tc>
        <w:tc>
          <w:tcPr>
            <w:tcW w:w="411" w:type="pct"/>
            <w:shd w:val="clear" w:color="auto" w:fill="auto"/>
            <w:vAlign w:val="center"/>
          </w:tcPr>
          <w:p w14:paraId="26C39E9C">
            <w:pPr>
              <w:spacing w:line="360" w:lineRule="auto"/>
              <w:jc w:val="center"/>
              <w:rPr>
                <w:rFonts w:hint="eastAsia" w:ascii="宋体" w:hAnsi="宋体" w:cs="宋体"/>
                <w:sz w:val="22"/>
                <w:szCs w:val="22"/>
                <w:highlight w:val="none"/>
                <w:lang w:val="en-US" w:eastAsia="zh-CN"/>
              </w:rPr>
            </w:pPr>
            <w:r>
              <w:rPr>
                <w:rFonts w:hint="eastAsia" w:ascii="宋体" w:hAnsi="宋体" w:cs="宋体"/>
                <w:sz w:val="22"/>
                <w:szCs w:val="22"/>
                <w:highlight w:val="none"/>
                <w:lang w:val="en-US" w:eastAsia="zh-CN"/>
              </w:rPr>
              <w:t>主观评议</w:t>
            </w:r>
          </w:p>
        </w:tc>
      </w:tr>
    </w:tbl>
    <w:p w14:paraId="127078E8">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编制投标文件（商务技术文件部分）时，建议按此目录（序号和内容）提供评标标准相应的商务技术资料。小数点后保留一位数。</w:t>
      </w:r>
    </w:p>
    <w:p w14:paraId="5C5EDC9A">
      <w:pPr>
        <w:snapToGrid w:val="0"/>
        <w:spacing w:line="360" w:lineRule="auto"/>
        <w:rPr>
          <w:rFonts w:ascii="宋体" w:hAnsi="宋体" w:cs="宋体"/>
          <w:b/>
          <w:color w:val="auto"/>
          <w:sz w:val="32"/>
          <w:highlight w:val="none"/>
        </w:rPr>
      </w:pPr>
    </w:p>
    <w:p w14:paraId="4E5504E9">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1169984F">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为中标候选人的评标方法。</w:t>
      </w:r>
    </w:p>
    <w:p w14:paraId="33C27398">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6B8B783E">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11DB844A">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7F1FCCDE">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的投标文件进行符合性审查，以确定其是否满足招标文件的实质性要求。不满足招标文件的实质性要求的，投标无效。</w:t>
      </w:r>
    </w:p>
    <w:p w14:paraId="143C159D">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329C2C3D">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的商务和技术文件进行评价，并汇总商务技术得分情况。</w:t>
      </w:r>
    </w:p>
    <w:p w14:paraId="2F38B0A0">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773DDFB1">
      <w:pPr>
        <w:pStyle w:val="132"/>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726C5FCE">
      <w:pPr>
        <w:pStyle w:val="132"/>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2525A1F3">
      <w:pPr>
        <w:pStyle w:val="132"/>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2CAE3883">
      <w:pPr>
        <w:pStyle w:val="132"/>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78A7F78A">
      <w:pPr>
        <w:pStyle w:val="132"/>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429B22F0">
      <w:pPr>
        <w:pStyle w:val="132"/>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确认后产生约束力。</w:t>
      </w:r>
    </w:p>
    <w:p w14:paraId="019B435A">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237FCE52">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202ECD32">
      <w:pPr>
        <w:pStyle w:val="132"/>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的报价明显低于其他通过符合性审查</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的报价，有可能影响产品质量或者不能诚信履约的，应当要求其在合理的时间内提供书面说明，必要时提交相关证明材料;</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不能证明其报价合理性的，评标委员会应当将其作为无效投标处理。</w:t>
      </w:r>
    </w:p>
    <w:p w14:paraId="1656BC19">
      <w:pPr>
        <w:pStyle w:val="132"/>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52E8A4A4">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推荐3名中标候选人。得分相同的，按投标报价由低到高顺序排列。得分且投标报价相同的并列。投标文件满足招标文件全部实质性要求，且按照评审因素的量化指标评审得分最高的</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为排名第一的中标候选人。</w:t>
      </w:r>
    </w:p>
    <w:p w14:paraId="15BD797A">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提供相同品牌产品（单一产品采购项目中的该产品或者非单一产品采购项目的核心产品）且通过资格审查、符合性审查的不同</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参加同一合同项下投标的，按一家</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计算，评审后得分最高的同品牌</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获得中标人推荐资格；评审得分相同的，采取随机抽取方式确定，其他同品牌</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不作为中标候选人。</w:t>
      </w:r>
    </w:p>
    <w:p w14:paraId="7650C615">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D0055C2">
      <w:pPr>
        <w:widowControl/>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36014D8D">
      <w:pPr>
        <w:pStyle w:val="132"/>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w:t>
      </w:r>
      <w:r>
        <w:rPr>
          <w:rFonts w:hint="eastAsia" w:ascii="宋体" w:hAnsi="宋体" w:cs="宋体"/>
          <w:b/>
          <w:color w:val="auto"/>
          <w:kern w:val="0"/>
          <w:szCs w:val="24"/>
          <w:highlight w:val="none"/>
          <w:lang w:eastAsia="zh-CN"/>
        </w:rPr>
        <w:t>供应商</w:t>
      </w:r>
      <w:r>
        <w:rPr>
          <w:rFonts w:hint="eastAsia" w:ascii="宋体" w:hAnsi="宋体" w:cs="宋体"/>
          <w:b/>
          <w:color w:val="auto"/>
          <w:kern w:val="0"/>
          <w:szCs w:val="24"/>
          <w:highlight w:val="none"/>
        </w:rPr>
        <w:t>澄清、说明或者补正。</w:t>
      </w:r>
      <w:r>
        <w:rPr>
          <w:rFonts w:hint="eastAsia" w:ascii="宋体" w:hAnsi="宋体" w:cs="宋体"/>
          <w:color w:val="auto"/>
          <w:kern w:val="0"/>
          <w:szCs w:val="24"/>
          <w:highlight w:val="none"/>
        </w:rPr>
        <w:t>对于投标文件中含义不明确、同类问题表述不一致或者有明显文字和计算错误的内容需要</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作出必要的澄清、说明或者补正的，评标委员会和</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通过电子交易平台交换数据电文，</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提交使用电子签名的相关数据电文或通过平台上传加盖公章的扫描件。给予</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提交澄清、说明或补正的时间不得少于半小时，</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已经明确表示澄清说明或补正完毕的除外。</w:t>
      </w:r>
      <w:r>
        <w:rPr>
          <w:rFonts w:hint="eastAsia" w:ascii="宋体" w:hAnsi="宋体" w:cs="宋体"/>
          <w:color w:val="auto"/>
          <w:kern w:val="0"/>
          <w:szCs w:val="24"/>
          <w:highlight w:val="none"/>
          <w:lang w:eastAsia="zh-CN"/>
        </w:rPr>
        <w:t>供应商</w:t>
      </w:r>
      <w:r>
        <w:rPr>
          <w:rFonts w:hint="eastAsia" w:ascii="宋体" w:hAnsi="宋体" w:cs="宋体"/>
          <w:color w:val="auto"/>
          <w:kern w:val="0"/>
          <w:szCs w:val="24"/>
          <w:highlight w:val="none"/>
        </w:rPr>
        <w:t>的澄清、说明或者补正不得超出投标文件的范围或者改变投标文件的实质性内容。</w:t>
      </w:r>
    </w:p>
    <w:p w14:paraId="41D2F522">
      <w:pPr>
        <w:pStyle w:val="26"/>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0DDEBC8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不具备招标文件中规定的资格要求的（</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未提供有效的资格文件的，视为</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不具备招标文件中规定的资格要求）；</w:t>
      </w:r>
    </w:p>
    <w:p w14:paraId="6490F041">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05E8868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相应的投标产品未获得国家确定的认证机构出具的、处于有效期之内的节能产品认证证书的；</w:t>
      </w:r>
    </w:p>
    <w:p w14:paraId="6450A63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311BB8D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0BE88CF8">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1F44EB25">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0D8ECCA1">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的报价，有可能影响产品质量或者不能诚信履约的，未能按要求提供书面说明或者提交相关证明材料，不能证明其报价合理性的;</w:t>
      </w:r>
    </w:p>
    <w:p w14:paraId="722E453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对根据修正原则修正后的报价不确认的；</w:t>
      </w:r>
    </w:p>
    <w:p w14:paraId="33F642B5">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提供虚假材料投标的；</w:t>
      </w:r>
    </w:p>
    <w:p w14:paraId="32BD5BF9">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4.2.11</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有恶意串通、妨碍其他</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的竞争行为、损害采购人或者其他</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的合法权益情形的；</w:t>
      </w:r>
    </w:p>
    <w:p w14:paraId="47783885">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4.2.12</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仅提交备份投标文件，未在电子交易平台传输递交投标文件的，投标无效；</w:t>
      </w:r>
    </w:p>
    <w:p w14:paraId="28854370">
      <w:pPr>
        <w:pStyle w:val="5"/>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投标文件不满足招标文件的其它实质性要求的；</w:t>
      </w:r>
    </w:p>
    <w:p w14:paraId="7F2C26E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4.2.14法律、法规、规章（适用本市的）及省级以上规范性文件（适用本市的）规定的其他无效情形。</w:t>
      </w:r>
    </w:p>
    <w:p w14:paraId="09D571A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4.2.15上传投标文件同一网卡地址、同一IP地址的为无效标。</w:t>
      </w:r>
    </w:p>
    <w:p w14:paraId="46CDDB71">
      <w:pPr>
        <w:pStyle w:val="26"/>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39CFBD05">
      <w:pPr>
        <w:pStyle w:val="26"/>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7FBCA147">
      <w:pPr>
        <w:pStyle w:val="26"/>
        <w:snapToGrid w:val="0"/>
        <w:spacing w:line="360" w:lineRule="auto"/>
        <w:rPr>
          <w:rFonts w:cs="宋体"/>
          <w:color w:val="auto"/>
          <w:highlight w:val="none"/>
        </w:rPr>
      </w:pPr>
      <w:r>
        <w:rPr>
          <w:rFonts w:hint="eastAsia" w:cs="宋体"/>
          <w:color w:val="auto"/>
          <w:highlight w:val="none"/>
        </w:rPr>
        <w:t>5.2出现影响采购公正的违法、违规行为的；</w:t>
      </w:r>
    </w:p>
    <w:p w14:paraId="48AA8EA9">
      <w:pPr>
        <w:pStyle w:val="26"/>
        <w:snapToGrid w:val="0"/>
        <w:spacing w:line="360" w:lineRule="auto"/>
        <w:rPr>
          <w:rFonts w:cs="宋体"/>
          <w:color w:val="auto"/>
          <w:highlight w:val="none"/>
        </w:rPr>
      </w:pPr>
      <w:r>
        <w:rPr>
          <w:rFonts w:hint="eastAsia" w:cs="宋体"/>
          <w:color w:val="auto"/>
          <w:highlight w:val="none"/>
        </w:rPr>
        <w:t>5.3</w:t>
      </w:r>
      <w:r>
        <w:rPr>
          <w:rFonts w:hint="eastAsia" w:cs="宋体"/>
          <w:color w:val="auto"/>
          <w:highlight w:val="none"/>
          <w:lang w:eastAsia="zh-CN"/>
        </w:rPr>
        <w:t>供应商</w:t>
      </w:r>
      <w:r>
        <w:rPr>
          <w:rFonts w:hint="eastAsia" w:cs="宋体"/>
          <w:color w:val="auto"/>
          <w:highlight w:val="none"/>
        </w:rPr>
        <w:t>的报价均超过了采购预算，采购人不能支付的；</w:t>
      </w:r>
    </w:p>
    <w:p w14:paraId="2F62C089">
      <w:pPr>
        <w:pStyle w:val="26"/>
        <w:snapToGrid w:val="0"/>
        <w:spacing w:line="360" w:lineRule="auto"/>
        <w:rPr>
          <w:rFonts w:cs="宋体"/>
          <w:color w:val="auto"/>
          <w:highlight w:val="none"/>
        </w:rPr>
      </w:pPr>
      <w:r>
        <w:rPr>
          <w:rFonts w:hint="eastAsia" w:cs="宋体"/>
          <w:color w:val="auto"/>
          <w:highlight w:val="none"/>
        </w:rPr>
        <w:t>5.4因重大变故，采购任务取消的。</w:t>
      </w:r>
    </w:p>
    <w:p w14:paraId="74A3B01B">
      <w:pPr>
        <w:pStyle w:val="26"/>
        <w:snapToGrid w:val="0"/>
        <w:spacing w:line="360" w:lineRule="auto"/>
        <w:rPr>
          <w:rFonts w:cs="宋体"/>
          <w:color w:val="auto"/>
          <w:highlight w:val="none"/>
        </w:rPr>
      </w:pPr>
      <w:r>
        <w:rPr>
          <w:rFonts w:hint="eastAsia" w:cs="宋体"/>
          <w:color w:val="auto"/>
          <w:highlight w:val="none"/>
        </w:rPr>
        <w:t>废标后，采购代理机构应当将废标理由通知所有</w:t>
      </w:r>
      <w:r>
        <w:rPr>
          <w:rFonts w:hint="eastAsia" w:cs="宋体"/>
          <w:color w:val="auto"/>
          <w:highlight w:val="none"/>
          <w:lang w:eastAsia="zh-CN"/>
        </w:rPr>
        <w:t>供应商</w:t>
      </w:r>
      <w:r>
        <w:rPr>
          <w:rFonts w:hint="eastAsia" w:cs="宋体"/>
          <w:color w:val="auto"/>
          <w:highlight w:val="none"/>
        </w:rPr>
        <w:t>。</w:t>
      </w:r>
    </w:p>
    <w:p w14:paraId="36F49B77">
      <w:pPr>
        <w:pStyle w:val="26"/>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24CBE2E2">
      <w:pPr>
        <w:pStyle w:val="26"/>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38FCF22C">
      <w:pPr>
        <w:pStyle w:val="26"/>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39E3E695">
      <w:pPr>
        <w:pStyle w:val="26"/>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79B19AF1">
      <w:pPr>
        <w:pStyle w:val="26"/>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5F21DBAA">
      <w:pPr>
        <w:pStyle w:val="26"/>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1C22D01E">
      <w:pPr>
        <w:pStyle w:val="26"/>
        <w:snapToGrid w:val="0"/>
        <w:spacing w:line="360" w:lineRule="auto"/>
        <w:rPr>
          <w:rFonts w:cs="宋体"/>
          <w:b/>
          <w:color w:val="auto"/>
          <w:sz w:val="36"/>
          <w:szCs w:val="36"/>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bookmarkEnd w:id="27"/>
      <w:bookmarkStart w:id="393" w:name="第五部分"/>
      <w:bookmarkStart w:id="394" w:name="_Toc86217003"/>
      <w:r>
        <w:rPr>
          <w:rFonts w:hint="eastAsia" w:cs="宋体"/>
          <w:b/>
          <w:color w:val="auto"/>
          <w:sz w:val="36"/>
          <w:szCs w:val="36"/>
          <w:highlight w:val="none"/>
        </w:rPr>
        <w:t xml:space="preserve">    </w:t>
      </w:r>
    </w:p>
    <w:p w14:paraId="4BB551C2">
      <w:pPr>
        <w:widowControl/>
        <w:adjustRightInd/>
        <w:ind w:firstLine="2168" w:firstLineChars="600"/>
        <w:jc w:val="left"/>
        <w:rPr>
          <w:rFonts w:ascii="宋体" w:hAnsi="宋体" w:cs="宋体"/>
          <w:b/>
          <w:color w:val="auto"/>
          <w:sz w:val="36"/>
          <w:szCs w:val="36"/>
          <w:highlight w:val="none"/>
        </w:rPr>
        <w:sectPr>
          <w:pgSz w:w="11907" w:h="16840"/>
          <w:pgMar w:top="1474" w:right="1273" w:bottom="1474" w:left="1814" w:header="851" w:footer="851" w:gutter="0"/>
          <w:cols w:space="720" w:num="1"/>
        </w:sectPr>
      </w:pPr>
    </w:p>
    <w:p w14:paraId="54DF346A">
      <w:pPr>
        <w:widowControl/>
        <w:adjustRightInd/>
        <w:ind w:firstLine="2168" w:firstLineChars="600"/>
        <w:jc w:val="left"/>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646E3188">
      <w:pPr>
        <w:pageBreakBefore w:val="0"/>
        <w:widowControl w:val="0"/>
        <w:kinsoku/>
        <w:wordWrap/>
        <w:overflowPunct/>
        <w:topLinePunct w:val="0"/>
        <w:bidi w:val="0"/>
        <w:adjustRightInd w:val="0"/>
        <w:spacing w:line="440" w:lineRule="exact"/>
        <w:ind w:firstLine="420"/>
        <w:jc w:val="center"/>
        <w:textAlignment w:val="auto"/>
        <w:rPr>
          <w:rFonts w:hint="eastAsia" w:ascii="宋体" w:hAnsi="宋体" w:eastAsia="宋体" w:cs="宋体"/>
          <w:color w:val="auto"/>
          <w:kern w:val="1"/>
          <w:sz w:val="24"/>
          <w:szCs w:val="24"/>
          <w:highlight w:val="none"/>
        </w:rPr>
      </w:pPr>
      <w:r>
        <w:rPr>
          <w:rFonts w:hint="eastAsia" w:ascii="宋体" w:hAnsi="宋体" w:eastAsia="宋体" w:cs="宋体"/>
          <w:color w:val="auto"/>
          <w:kern w:val="1"/>
          <w:sz w:val="24"/>
          <w:szCs w:val="24"/>
          <w:highlight w:val="none"/>
        </w:rPr>
        <w:t>(本合同为合同格式，双方协商后确定）</w:t>
      </w:r>
    </w:p>
    <w:p w14:paraId="36028557">
      <w:pPr>
        <w:pageBreakBefore w:val="0"/>
        <w:widowControl w:val="0"/>
        <w:kinsoku/>
        <w:wordWrap/>
        <w:overflowPunct/>
        <w:topLinePunct w:val="0"/>
        <w:bidi w:val="0"/>
        <w:adjustRightInd w:val="0"/>
        <w:spacing w:line="500" w:lineRule="exact"/>
        <w:jc w:val="center"/>
        <w:textAlignment w:val="auto"/>
        <w:rPr>
          <w:rFonts w:hint="eastAsia" w:ascii="宋体" w:hAnsi="宋体" w:eastAsia="宋体" w:cs="宋体"/>
          <w:b/>
          <w:color w:val="auto"/>
          <w:kern w:val="1"/>
          <w:sz w:val="24"/>
          <w:szCs w:val="24"/>
          <w:highlight w:val="none"/>
        </w:rPr>
      </w:pPr>
    </w:p>
    <w:p w14:paraId="11A64497">
      <w:pPr>
        <w:pageBreakBefore w:val="0"/>
        <w:widowControl w:val="0"/>
        <w:kinsoku/>
        <w:wordWrap/>
        <w:overflowPunct/>
        <w:topLinePunct w:val="0"/>
        <w:bidi w:val="0"/>
        <w:adjustRightInd w:val="0"/>
        <w:spacing w:line="500" w:lineRule="exact"/>
        <w:jc w:val="center"/>
        <w:textAlignment w:val="auto"/>
        <w:rPr>
          <w:rFonts w:hint="eastAsia" w:ascii="宋体" w:hAnsi="宋体" w:eastAsia="宋体" w:cs="宋体"/>
          <w:b/>
          <w:color w:val="auto"/>
          <w:kern w:val="1"/>
          <w:sz w:val="24"/>
          <w:szCs w:val="24"/>
          <w:highlight w:val="none"/>
        </w:rPr>
      </w:pPr>
    </w:p>
    <w:p w14:paraId="4B52599F">
      <w:pPr>
        <w:pageBreakBefore w:val="0"/>
        <w:widowControl w:val="0"/>
        <w:kinsoku/>
        <w:wordWrap/>
        <w:overflowPunct/>
        <w:topLinePunct w:val="0"/>
        <w:autoSpaceDE w:val="0"/>
        <w:autoSpaceDN w:val="0"/>
        <w:bidi w:val="0"/>
        <w:adjustRightInd w:val="0"/>
        <w:spacing w:line="360" w:lineRule="auto"/>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委托方:                        （以下简称甲方）</w:t>
      </w:r>
    </w:p>
    <w:p w14:paraId="3E5F71D7">
      <w:pPr>
        <w:pageBreakBefore w:val="0"/>
        <w:widowControl w:val="0"/>
        <w:kinsoku/>
        <w:wordWrap/>
        <w:overflowPunct/>
        <w:topLinePunct w:val="0"/>
        <w:autoSpaceDE w:val="0"/>
        <w:autoSpaceDN w:val="0"/>
        <w:bidi w:val="0"/>
        <w:adjustRightInd w:val="0"/>
        <w:spacing w:line="360" w:lineRule="auto"/>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受委托方：                     （以下简称乙方）</w:t>
      </w:r>
    </w:p>
    <w:p w14:paraId="6BEF47FE">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甲方委托乙方进行宁波甬江隧道变形观测，依照《中华人民共和国民法典》，特签订本合同，以资共守。</w:t>
      </w:r>
    </w:p>
    <w:p w14:paraId="271C187D">
      <w:pPr>
        <w:pageBreakBefore w:val="0"/>
        <w:widowControl w:val="0"/>
        <w:kinsoku/>
        <w:wordWrap/>
        <w:overflowPunct/>
        <w:topLinePunct w:val="0"/>
        <w:autoSpaceDE w:val="0"/>
        <w:autoSpaceDN w:val="0"/>
        <w:bidi w:val="0"/>
        <w:adjustRightInd w:val="0"/>
        <w:spacing w:line="360" w:lineRule="auto"/>
        <w:ind w:left="57" w:leftChars="27"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1.工作内容和工程量：</w:t>
      </w:r>
      <w:r>
        <w:rPr>
          <w:rFonts w:hint="eastAsia" w:ascii="宋体" w:hAnsi="宋体" w:eastAsia="宋体" w:cs="宋体"/>
          <w:color w:val="auto"/>
          <w:kern w:val="0"/>
          <w:sz w:val="24"/>
          <w:szCs w:val="24"/>
          <w:highlight w:val="none"/>
        </w:rPr>
        <w:t>对宁波甬江隧道进行位移、沉降检测、测绘及水深测量，</w:t>
      </w:r>
      <w:r>
        <w:rPr>
          <w:rFonts w:hint="eastAsia" w:ascii="宋体" w:hAnsi="宋体" w:eastAsia="宋体" w:cs="宋体"/>
          <w:bCs/>
          <w:kern w:val="0"/>
          <w:sz w:val="24"/>
          <w:szCs w:val="24"/>
          <w:highlight w:val="none"/>
        </w:rPr>
        <w:t>详见甲方（或甲方所属部门）委托书。</w:t>
      </w:r>
    </w:p>
    <w:p w14:paraId="27474452">
      <w:pPr>
        <w:pageBreakBefore w:val="0"/>
        <w:widowControl w:val="0"/>
        <w:kinsoku/>
        <w:wordWrap/>
        <w:overflowPunct/>
        <w:topLinePunct w:val="0"/>
        <w:autoSpaceDE w:val="0"/>
        <w:autoSpaceDN w:val="0"/>
        <w:bidi w:val="0"/>
        <w:adjustRightInd w:val="0"/>
        <w:spacing w:line="360" w:lineRule="auto"/>
        <w:ind w:firstLine="566" w:firstLineChars="236"/>
        <w:textAlignment w:val="auto"/>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2.测量费：</w:t>
      </w:r>
      <w:r>
        <w:rPr>
          <w:rFonts w:hint="eastAsia" w:ascii="宋体" w:hAnsi="宋体" w:eastAsia="宋体" w:cs="宋体"/>
          <w:bCs/>
          <w:color w:val="auto"/>
          <w:kern w:val="0"/>
          <w:sz w:val="24"/>
          <w:szCs w:val="24"/>
          <w:highlight w:val="none"/>
          <w:u w:val="single"/>
        </w:rPr>
        <w:t xml:space="preserve">       </w:t>
      </w:r>
      <w:r>
        <w:rPr>
          <w:rFonts w:hint="eastAsia" w:ascii="宋体" w:hAnsi="宋体" w:eastAsia="宋体" w:cs="宋体"/>
          <w:bCs/>
          <w:color w:val="auto"/>
          <w:kern w:val="0"/>
          <w:sz w:val="24"/>
          <w:szCs w:val="24"/>
          <w:highlight w:val="none"/>
        </w:rPr>
        <w:t>年</w:t>
      </w:r>
      <w:r>
        <w:rPr>
          <w:rFonts w:hint="eastAsia" w:ascii="宋体" w:hAnsi="宋体" w:eastAsia="宋体" w:cs="宋体"/>
          <w:bCs/>
          <w:color w:val="auto"/>
          <w:kern w:val="0"/>
          <w:sz w:val="24"/>
          <w:szCs w:val="24"/>
          <w:highlight w:val="none"/>
          <w:u w:val="single"/>
        </w:rPr>
        <w:t xml:space="preserve">   </w:t>
      </w:r>
      <w:r>
        <w:rPr>
          <w:rFonts w:hint="eastAsia" w:ascii="宋体" w:hAnsi="宋体" w:eastAsia="宋体" w:cs="宋体"/>
          <w:bCs/>
          <w:color w:val="auto"/>
          <w:kern w:val="0"/>
          <w:sz w:val="24"/>
          <w:szCs w:val="24"/>
          <w:highlight w:val="none"/>
        </w:rPr>
        <w:t>月至</w:t>
      </w:r>
      <w:r>
        <w:rPr>
          <w:rFonts w:hint="eastAsia" w:ascii="宋体" w:hAnsi="宋体" w:eastAsia="宋体" w:cs="宋体"/>
          <w:bCs/>
          <w:color w:val="auto"/>
          <w:kern w:val="0"/>
          <w:sz w:val="24"/>
          <w:szCs w:val="24"/>
          <w:highlight w:val="none"/>
          <w:u w:val="single"/>
        </w:rPr>
        <w:t xml:space="preserve">    </w:t>
      </w:r>
      <w:r>
        <w:rPr>
          <w:rFonts w:hint="eastAsia" w:ascii="宋体" w:hAnsi="宋体" w:eastAsia="宋体" w:cs="宋体"/>
          <w:bCs/>
          <w:color w:val="auto"/>
          <w:kern w:val="0"/>
          <w:sz w:val="24"/>
          <w:szCs w:val="24"/>
          <w:highlight w:val="none"/>
        </w:rPr>
        <w:t>年</w:t>
      </w:r>
      <w:r>
        <w:rPr>
          <w:rFonts w:hint="eastAsia" w:ascii="宋体" w:hAnsi="宋体" w:eastAsia="宋体" w:cs="宋体"/>
          <w:bCs/>
          <w:color w:val="auto"/>
          <w:kern w:val="0"/>
          <w:sz w:val="24"/>
          <w:szCs w:val="24"/>
          <w:highlight w:val="none"/>
          <w:u w:val="single"/>
        </w:rPr>
        <w:t xml:space="preserve">    </w:t>
      </w:r>
      <w:r>
        <w:rPr>
          <w:rFonts w:hint="eastAsia" w:ascii="宋体" w:hAnsi="宋体" w:eastAsia="宋体" w:cs="宋体"/>
          <w:bCs/>
          <w:color w:val="auto"/>
          <w:kern w:val="0"/>
          <w:sz w:val="24"/>
          <w:szCs w:val="24"/>
          <w:highlight w:val="none"/>
        </w:rPr>
        <w:t>月份变形观测（含水深测量）每年费用为人民币</w:t>
      </w:r>
      <w:r>
        <w:rPr>
          <w:rFonts w:hint="eastAsia" w:ascii="宋体" w:hAnsi="宋体" w:eastAsia="宋体" w:cs="宋体"/>
          <w:bCs/>
          <w:color w:val="auto"/>
          <w:kern w:val="0"/>
          <w:sz w:val="24"/>
          <w:szCs w:val="24"/>
          <w:highlight w:val="none"/>
          <w:u w:val="single"/>
        </w:rPr>
        <w:t xml:space="preserve">   </w:t>
      </w:r>
      <w:r>
        <w:rPr>
          <w:rFonts w:hint="eastAsia" w:ascii="宋体" w:hAnsi="宋体" w:eastAsia="宋体" w:cs="宋体"/>
          <w:bCs/>
          <w:color w:val="auto"/>
          <w:kern w:val="0"/>
          <w:sz w:val="24"/>
          <w:szCs w:val="24"/>
          <w:highlight w:val="none"/>
        </w:rPr>
        <w:t>元，三年共计</w:t>
      </w:r>
      <w:r>
        <w:rPr>
          <w:rFonts w:hint="eastAsia" w:ascii="宋体" w:hAnsi="宋体" w:eastAsia="宋体" w:cs="宋体"/>
          <w:bCs/>
          <w:color w:val="auto"/>
          <w:kern w:val="0"/>
          <w:sz w:val="24"/>
          <w:szCs w:val="24"/>
          <w:highlight w:val="none"/>
          <w:u w:val="single"/>
        </w:rPr>
        <w:t xml:space="preserve">    </w:t>
      </w:r>
      <w:r>
        <w:rPr>
          <w:rFonts w:hint="eastAsia" w:ascii="宋体" w:hAnsi="宋体" w:eastAsia="宋体" w:cs="宋体"/>
          <w:bCs/>
          <w:color w:val="auto"/>
          <w:kern w:val="0"/>
          <w:sz w:val="24"/>
          <w:szCs w:val="24"/>
          <w:highlight w:val="none"/>
        </w:rPr>
        <w:t>元由乙方负责包干[其中水深测量单次测量费用按人民币（大写）</w:t>
      </w:r>
      <w:r>
        <w:rPr>
          <w:rFonts w:hint="eastAsia" w:ascii="宋体" w:hAnsi="宋体" w:eastAsia="宋体" w:cs="宋体"/>
          <w:bCs/>
          <w:color w:val="auto"/>
          <w:kern w:val="0"/>
          <w:sz w:val="24"/>
          <w:szCs w:val="24"/>
          <w:highlight w:val="none"/>
          <w:u w:val="single"/>
        </w:rPr>
        <w:t xml:space="preserve">      </w:t>
      </w:r>
      <w:r>
        <w:rPr>
          <w:rFonts w:hint="eastAsia" w:ascii="宋体" w:hAnsi="宋体" w:eastAsia="宋体" w:cs="宋体"/>
          <w:bCs/>
          <w:color w:val="auto"/>
          <w:kern w:val="0"/>
          <w:sz w:val="24"/>
          <w:szCs w:val="24"/>
          <w:highlight w:val="none"/>
        </w:rPr>
        <w:t>元整（￥</w:t>
      </w:r>
      <w:r>
        <w:rPr>
          <w:rFonts w:hint="eastAsia" w:ascii="宋体" w:hAnsi="宋体" w:eastAsia="宋体" w:cs="宋体"/>
          <w:bCs/>
          <w:color w:val="auto"/>
          <w:kern w:val="0"/>
          <w:sz w:val="24"/>
          <w:szCs w:val="24"/>
          <w:highlight w:val="none"/>
          <w:u w:val="single"/>
        </w:rPr>
        <w:t xml:space="preserve">    </w:t>
      </w:r>
      <w:r>
        <w:rPr>
          <w:rFonts w:hint="eastAsia" w:ascii="宋体" w:hAnsi="宋体" w:eastAsia="宋体" w:cs="宋体"/>
          <w:bCs/>
          <w:color w:val="auto"/>
          <w:kern w:val="0"/>
          <w:sz w:val="24"/>
          <w:szCs w:val="24"/>
          <w:highlight w:val="none"/>
        </w:rPr>
        <w:t>元/次）]。如因超出预算明细表工作内容（次数）、甲方遇特殊情况需要加密检测或其他检测的，其费用另按预算明细表的单价结算（以工作联系单为依据，一次性结清）。</w:t>
      </w:r>
    </w:p>
    <w:p w14:paraId="4036074E">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3.观测时间：</w:t>
      </w:r>
      <w:r>
        <w:rPr>
          <w:rFonts w:hint="eastAsia" w:ascii="宋体" w:hAnsi="宋体" w:eastAsia="宋体" w:cs="宋体"/>
          <w:bCs/>
          <w:kern w:val="0"/>
          <w:sz w:val="24"/>
          <w:szCs w:val="24"/>
          <w:highlight w:val="none"/>
          <w:u w:val="single"/>
        </w:rPr>
        <w:t xml:space="preserve">     </w:t>
      </w:r>
      <w:r>
        <w:rPr>
          <w:rFonts w:hint="eastAsia" w:ascii="宋体" w:hAnsi="宋体" w:eastAsia="宋体" w:cs="宋体"/>
          <w:bCs/>
          <w:kern w:val="0"/>
          <w:sz w:val="24"/>
          <w:szCs w:val="24"/>
          <w:highlight w:val="none"/>
        </w:rPr>
        <w:t>年</w:t>
      </w:r>
      <w:r>
        <w:rPr>
          <w:rFonts w:hint="eastAsia" w:ascii="宋体" w:hAnsi="宋体" w:eastAsia="宋体" w:cs="宋体"/>
          <w:bCs/>
          <w:kern w:val="0"/>
          <w:sz w:val="24"/>
          <w:szCs w:val="24"/>
          <w:highlight w:val="none"/>
          <w:u w:val="single"/>
        </w:rPr>
        <w:t xml:space="preserve">   </w:t>
      </w:r>
      <w:r>
        <w:rPr>
          <w:rFonts w:hint="eastAsia" w:ascii="宋体" w:hAnsi="宋体" w:eastAsia="宋体" w:cs="宋体"/>
          <w:bCs/>
          <w:kern w:val="0"/>
          <w:sz w:val="24"/>
          <w:szCs w:val="24"/>
          <w:highlight w:val="none"/>
        </w:rPr>
        <w:t>月</w:t>
      </w:r>
      <w:r>
        <w:rPr>
          <w:rFonts w:hint="eastAsia" w:ascii="宋体" w:hAnsi="宋体" w:eastAsia="宋体" w:cs="宋体"/>
          <w:bCs/>
          <w:kern w:val="0"/>
          <w:sz w:val="24"/>
          <w:szCs w:val="24"/>
          <w:highlight w:val="none"/>
          <w:u w:val="single"/>
        </w:rPr>
        <w:t xml:space="preserve">    </w:t>
      </w:r>
      <w:r>
        <w:rPr>
          <w:rFonts w:hint="eastAsia" w:ascii="宋体" w:hAnsi="宋体" w:eastAsia="宋体" w:cs="宋体"/>
          <w:bCs/>
          <w:kern w:val="0"/>
          <w:sz w:val="24"/>
          <w:szCs w:val="24"/>
          <w:highlight w:val="none"/>
        </w:rPr>
        <w:t>日至</w:t>
      </w:r>
      <w:r>
        <w:rPr>
          <w:rFonts w:hint="eastAsia" w:ascii="宋体" w:hAnsi="宋体" w:eastAsia="宋体" w:cs="宋体"/>
          <w:bCs/>
          <w:kern w:val="0"/>
          <w:sz w:val="24"/>
          <w:szCs w:val="24"/>
          <w:highlight w:val="none"/>
          <w:u w:val="single"/>
        </w:rPr>
        <w:t xml:space="preserve">    </w:t>
      </w:r>
      <w:r>
        <w:rPr>
          <w:rFonts w:hint="eastAsia" w:ascii="宋体" w:hAnsi="宋体" w:eastAsia="宋体" w:cs="宋体"/>
          <w:bCs/>
          <w:kern w:val="0"/>
          <w:sz w:val="24"/>
          <w:szCs w:val="24"/>
          <w:highlight w:val="none"/>
        </w:rPr>
        <w:t>年</w:t>
      </w:r>
      <w:r>
        <w:rPr>
          <w:rFonts w:hint="eastAsia" w:ascii="宋体" w:hAnsi="宋体" w:eastAsia="宋体" w:cs="宋体"/>
          <w:bCs/>
          <w:kern w:val="0"/>
          <w:sz w:val="24"/>
          <w:szCs w:val="24"/>
          <w:highlight w:val="none"/>
          <w:u w:val="single"/>
        </w:rPr>
        <w:t xml:space="preserve">   </w:t>
      </w:r>
      <w:r>
        <w:rPr>
          <w:rFonts w:hint="eastAsia" w:ascii="宋体" w:hAnsi="宋体" w:eastAsia="宋体" w:cs="宋体"/>
          <w:bCs/>
          <w:kern w:val="0"/>
          <w:sz w:val="24"/>
          <w:szCs w:val="24"/>
          <w:highlight w:val="none"/>
        </w:rPr>
        <w:t>月</w:t>
      </w:r>
      <w:r>
        <w:rPr>
          <w:rFonts w:hint="eastAsia" w:ascii="宋体" w:hAnsi="宋体" w:eastAsia="宋体" w:cs="宋体"/>
          <w:bCs/>
          <w:kern w:val="0"/>
          <w:sz w:val="24"/>
          <w:szCs w:val="24"/>
          <w:highlight w:val="none"/>
          <w:u w:val="single"/>
        </w:rPr>
        <w:t xml:space="preserve">    </w:t>
      </w:r>
      <w:r>
        <w:rPr>
          <w:rFonts w:hint="eastAsia" w:ascii="宋体" w:hAnsi="宋体" w:eastAsia="宋体" w:cs="宋体"/>
          <w:bCs/>
          <w:kern w:val="0"/>
          <w:sz w:val="24"/>
          <w:szCs w:val="24"/>
          <w:highlight w:val="none"/>
        </w:rPr>
        <w:t>日止。</w:t>
      </w:r>
    </w:p>
    <w:p w14:paraId="66161771">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4.双方职责：</w:t>
      </w:r>
    </w:p>
    <w:p w14:paraId="05F6BB91">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甲方职责</w:t>
      </w:r>
    </w:p>
    <w:p w14:paraId="1C75DAC3">
      <w:pPr>
        <w:pageBreakBefore w:val="0"/>
        <w:widowControl w:val="0"/>
        <w:kinsoku/>
        <w:wordWrap/>
        <w:overflowPunct/>
        <w:topLinePunct w:val="0"/>
        <w:autoSpaceDE w:val="0"/>
        <w:autoSpaceDN w:val="0"/>
        <w:bidi w:val="0"/>
        <w:adjustRightInd w:val="0"/>
        <w:spacing w:line="360" w:lineRule="auto"/>
        <w:ind w:left="42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1）甲方向乙方提交任务委托书和具体的技术要求。</w:t>
      </w:r>
    </w:p>
    <w:p w14:paraId="5BF66460">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2）向乙方提供必要的工作条件，以及有关的协调工作。</w:t>
      </w:r>
    </w:p>
    <w:p w14:paraId="4D3C8714">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3）甲方须做好基点和观测点保护，若基点被破坏，应及时告诉乙方予以修复。所造成的损失，如果甲方责任由甲方承担，非甲方责任则由乙方承担。</w:t>
      </w:r>
    </w:p>
    <w:p w14:paraId="644EEB1F">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4）为确保成果准确和观测人员的安全，提醒乙方车辆须适当减速，如乙方在观测时发生交通事故，协助乙方提交交警处理。</w:t>
      </w:r>
    </w:p>
    <w:p w14:paraId="530CBFE5">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5）观测计划和要求变更、需要加密检测或其他测量（如水深测量）时，应及时通知乙方。</w:t>
      </w:r>
    </w:p>
    <w:p w14:paraId="091DD416">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6）遵守国家、省、市有关法律法规对测绘结果进行保密的相关规定。</w:t>
      </w:r>
    </w:p>
    <w:p w14:paraId="76EF27F0">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乙方职责</w:t>
      </w:r>
    </w:p>
    <w:p w14:paraId="63CAABB0">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1）按招标文件要求的工程量内容、技术要求和《水运工程测量规范》（JTS131-2012）的规定编制实施方案，并严格按实施方案组织实施。</w:t>
      </w:r>
    </w:p>
    <w:p w14:paraId="0EA3311A">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2）按时向甲方提交每次观测成果，变化量大的应及时通知甲方，并提出建设性的建议，每年12月底总结一次，15天内向甲方提供书面形式的报告书10份。包括观测成果、管段沉降曲线图等资料和图纸等竣工文件并装订成册。水深测量需提交甬江隧道水深断面图一式六份及测量成果的数据光盘一份。</w:t>
      </w:r>
    </w:p>
    <w:p w14:paraId="19511E5F">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3）有责任保护维修自设基点和观测点、观测点和观测标志、标线。自己观测不当引起损坏自行修复，费用自理。每季度复测基准点一次，并待观测验收时完好交予甲方备用。</w:t>
      </w:r>
    </w:p>
    <w:p w14:paraId="21EB3EAC">
      <w:pPr>
        <w:pageBreakBefore w:val="0"/>
        <w:widowControl w:val="0"/>
        <w:kinsoku/>
        <w:wordWrap/>
        <w:overflowPunct/>
        <w:topLinePunct w:val="0"/>
        <w:autoSpaceDE w:val="0"/>
        <w:autoSpaceDN w:val="0"/>
        <w:bidi w:val="0"/>
        <w:adjustRightInd w:val="0"/>
        <w:spacing w:line="360" w:lineRule="auto"/>
        <w:ind w:left="42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4）观测前向甲方告知观测时间，以利甲方给予配合。</w:t>
      </w:r>
    </w:p>
    <w:p w14:paraId="2BF7A60A">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5）测量前向测量人员做好安全技术交底，切实做好自身的安全工作，以避免工伤事故的发生。</w:t>
      </w:r>
    </w:p>
    <w:p w14:paraId="75CECF78">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6）按照甲方测量要求，及时组织人员、设备船舶，并严格遵守甲方有关保密规定。</w:t>
      </w:r>
    </w:p>
    <w:p w14:paraId="07A197E6">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7）验收标准：验收依据委托书内容和技术规范，由甲方组织验收。</w:t>
      </w:r>
    </w:p>
    <w:p w14:paraId="29C85B60">
      <w:pPr>
        <w:pageBreakBefore w:val="0"/>
        <w:widowControl w:val="0"/>
        <w:kinsoku/>
        <w:wordWrap/>
        <w:overflowPunct/>
        <w:topLinePunct w:val="0"/>
        <w:autoSpaceDE w:val="0"/>
        <w:autoSpaceDN w:val="0"/>
        <w:bidi w:val="0"/>
        <w:adjustRightInd w:val="0"/>
        <w:spacing w:line="360" w:lineRule="auto"/>
        <w:ind w:firstLine="482" w:firstLineChars="200"/>
        <w:textAlignment w:val="auto"/>
        <w:rPr>
          <w:rFonts w:hint="eastAsia" w:ascii="宋体" w:hAnsi="宋体" w:eastAsia="宋体" w:cs="宋体"/>
          <w:b/>
          <w:bCs w:val="0"/>
          <w:kern w:val="0"/>
          <w:sz w:val="24"/>
          <w:szCs w:val="24"/>
          <w:highlight w:val="none"/>
        </w:rPr>
      </w:pPr>
      <w:r>
        <w:rPr>
          <w:rFonts w:hint="eastAsia" w:ascii="宋体" w:hAnsi="宋体" w:eastAsia="宋体" w:cs="宋体"/>
          <w:b/>
          <w:bCs w:val="0"/>
          <w:kern w:val="0"/>
          <w:sz w:val="24"/>
          <w:szCs w:val="24"/>
          <w:highlight w:val="none"/>
        </w:rPr>
        <w:t>5.违约责任</w:t>
      </w:r>
    </w:p>
    <w:p w14:paraId="4A8D1A4E">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1.甲方无正当理由拒收接收服务的，甲方向乙方偿付合同款项百分之五作为违约金。</w:t>
      </w:r>
    </w:p>
    <w:p w14:paraId="7067E6B9">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2.甲方无故逾期办理合同款项支付手续的,甲方应按逾期付款总额每日万分之五向乙方支付违约金。</w:t>
      </w:r>
    </w:p>
    <w:p w14:paraId="6ECF84DB">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 xml:space="preserve">3.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款项百分之五的违约金，如造成甲方损失超过违约金的，超出部分由乙方继续承担赔偿责任，并返还甲方已支付的全部款项。 </w:t>
      </w:r>
    </w:p>
    <w:p w14:paraId="72F611B3">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cs="宋体"/>
          <w:bCs/>
          <w:kern w:val="0"/>
          <w:sz w:val="24"/>
          <w:szCs w:val="24"/>
          <w:highlight w:val="none"/>
          <w:lang w:val="en-US" w:eastAsia="zh-CN"/>
        </w:rPr>
        <w:t>6.</w:t>
      </w:r>
      <w:r>
        <w:rPr>
          <w:rFonts w:hint="eastAsia" w:ascii="宋体" w:hAnsi="宋体" w:eastAsia="宋体" w:cs="宋体"/>
          <w:bCs/>
          <w:kern w:val="0"/>
          <w:sz w:val="24"/>
          <w:szCs w:val="24"/>
          <w:highlight w:val="none"/>
        </w:rPr>
        <w:t>付款方式：</w:t>
      </w:r>
      <w:r>
        <w:rPr>
          <w:rFonts w:hint="eastAsia" w:ascii="宋体" w:hAnsi="宋体" w:eastAsia="宋体" w:cs="宋体"/>
          <w:sz w:val="24"/>
          <w:szCs w:val="24"/>
          <w:highlight w:val="none"/>
        </w:rPr>
        <w:t>合同签订后支付</w:t>
      </w:r>
      <w:r>
        <w:rPr>
          <w:rFonts w:hint="eastAsia" w:ascii="宋体" w:hAnsi="宋体" w:cs="宋体"/>
          <w:sz w:val="24"/>
          <w:szCs w:val="24"/>
          <w:highlight w:val="none"/>
          <w:lang w:val="en-US" w:eastAsia="zh-CN"/>
        </w:rPr>
        <w:t>当年</w:t>
      </w:r>
      <w:r>
        <w:rPr>
          <w:rFonts w:hint="eastAsia" w:ascii="宋体" w:hAnsi="宋体" w:eastAsia="宋体" w:cs="宋体"/>
          <w:sz w:val="24"/>
          <w:szCs w:val="24"/>
          <w:highlight w:val="none"/>
        </w:rPr>
        <w:t>合同价的40%作为预付款，</w:t>
      </w:r>
      <w:r>
        <w:rPr>
          <w:rFonts w:hint="eastAsia" w:ascii="宋体" w:hAnsi="宋体" w:cs="宋体"/>
          <w:sz w:val="24"/>
          <w:szCs w:val="24"/>
          <w:highlight w:val="none"/>
          <w:lang w:val="en-US" w:eastAsia="zh-CN"/>
        </w:rPr>
        <w:t>提供当年完整成果报告及技术总结后</w:t>
      </w:r>
      <w:r>
        <w:rPr>
          <w:rFonts w:hint="eastAsia" w:ascii="宋体" w:hAnsi="宋体" w:eastAsia="宋体" w:cs="宋体"/>
          <w:sz w:val="24"/>
          <w:szCs w:val="24"/>
          <w:highlight w:val="none"/>
        </w:rPr>
        <w:t>支付余款</w:t>
      </w:r>
      <w:r>
        <w:rPr>
          <w:rFonts w:hint="eastAsia" w:ascii="宋体" w:hAnsi="宋体" w:eastAsia="宋体" w:cs="宋体"/>
          <w:sz w:val="24"/>
          <w:szCs w:val="24"/>
          <w:highlight w:val="none"/>
          <w:lang w:eastAsia="zh-CN"/>
        </w:rPr>
        <w:t>。</w:t>
      </w:r>
    </w:p>
    <w:p w14:paraId="50D8BE13">
      <w:pPr>
        <w:pageBreakBefore w:val="0"/>
        <w:widowControl w:val="0"/>
        <w:kinsoku/>
        <w:wordWrap/>
        <w:overflowPunct/>
        <w:topLinePunct w:val="0"/>
        <w:autoSpaceDE w:val="0"/>
        <w:autoSpaceDN w:val="0"/>
        <w:bidi w:val="0"/>
        <w:adjustRightInd w:val="0"/>
        <w:spacing w:line="360" w:lineRule="auto"/>
        <w:ind w:firstLine="482" w:firstLineChars="200"/>
        <w:textAlignment w:val="auto"/>
        <w:rPr>
          <w:rFonts w:hint="eastAsia" w:ascii="宋体" w:hAnsi="宋体" w:eastAsia="宋体" w:cs="宋体"/>
          <w:b/>
          <w:bCs w:val="0"/>
          <w:kern w:val="0"/>
          <w:sz w:val="24"/>
          <w:szCs w:val="24"/>
          <w:highlight w:val="none"/>
        </w:rPr>
      </w:pPr>
      <w:r>
        <w:rPr>
          <w:rFonts w:hint="eastAsia" w:ascii="宋体" w:hAnsi="宋体" w:eastAsia="宋体" w:cs="宋体"/>
          <w:b/>
          <w:bCs w:val="0"/>
          <w:kern w:val="0"/>
          <w:sz w:val="24"/>
          <w:szCs w:val="24"/>
          <w:highlight w:val="none"/>
          <w:lang w:val="en-US" w:eastAsia="zh-CN"/>
        </w:rPr>
        <w:t>7.履约</w:t>
      </w:r>
      <w:r>
        <w:rPr>
          <w:rFonts w:hint="eastAsia" w:ascii="宋体" w:hAnsi="宋体" w:eastAsia="宋体" w:cs="宋体"/>
          <w:b/>
          <w:bCs w:val="0"/>
          <w:kern w:val="0"/>
          <w:sz w:val="24"/>
          <w:szCs w:val="24"/>
          <w:highlight w:val="none"/>
        </w:rPr>
        <w:t>保证金</w:t>
      </w:r>
      <w:r>
        <w:rPr>
          <w:rFonts w:hint="eastAsia" w:ascii="宋体" w:hAnsi="宋体" w:cs="宋体"/>
          <w:b/>
          <w:bCs w:val="0"/>
          <w:kern w:val="0"/>
          <w:sz w:val="24"/>
          <w:szCs w:val="24"/>
          <w:highlight w:val="none"/>
          <w:u w:val="single"/>
          <w:lang w:val="en-US" w:eastAsia="zh-CN"/>
        </w:rPr>
        <w:t xml:space="preserve">   /   </w:t>
      </w:r>
      <w:r>
        <w:rPr>
          <w:rFonts w:hint="eastAsia" w:ascii="宋体" w:hAnsi="宋体" w:eastAsia="宋体" w:cs="宋体"/>
          <w:b/>
          <w:bCs w:val="0"/>
          <w:kern w:val="0"/>
          <w:sz w:val="24"/>
          <w:szCs w:val="24"/>
          <w:highlight w:val="none"/>
        </w:rPr>
        <w:t>元。</w:t>
      </w:r>
    </w:p>
    <w:p w14:paraId="65D9BAF6">
      <w:pPr>
        <w:pageBreakBefore w:val="0"/>
        <w:widowControl w:val="0"/>
        <w:kinsoku/>
        <w:wordWrap/>
        <w:overflowPunct/>
        <w:topLinePunct w:val="0"/>
        <w:autoSpaceDE w:val="0"/>
        <w:autoSpaceDN w:val="0"/>
        <w:bidi w:val="0"/>
        <w:adjustRightInd w:val="0"/>
        <w:spacing w:line="360" w:lineRule="auto"/>
        <w:ind w:firstLine="482" w:firstLineChars="200"/>
        <w:textAlignment w:val="auto"/>
        <w:rPr>
          <w:rFonts w:hint="default" w:ascii="宋体" w:hAnsi="宋体" w:cs="宋体"/>
          <w:bCs/>
          <w:kern w:val="0"/>
          <w:sz w:val="24"/>
          <w:szCs w:val="24"/>
          <w:highlight w:val="none"/>
          <w:lang w:val="en-US" w:eastAsia="zh-CN"/>
        </w:rPr>
      </w:pPr>
      <w:r>
        <w:rPr>
          <w:rFonts w:hint="eastAsia" w:ascii="宋体" w:hAnsi="宋体" w:eastAsia="宋体" w:cs="宋体"/>
          <w:b/>
          <w:bCs w:val="0"/>
          <w:kern w:val="0"/>
          <w:sz w:val="24"/>
          <w:szCs w:val="24"/>
          <w:highlight w:val="none"/>
          <w:lang w:val="en-US" w:eastAsia="zh-CN"/>
        </w:rPr>
        <w:t>8.预付款担保</w:t>
      </w:r>
      <w:r>
        <w:rPr>
          <w:rFonts w:hint="eastAsia" w:ascii="宋体" w:hAnsi="宋体" w:cs="宋体"/>
          <w:b/>
          <w:bCs w:val="0"/>
          <w:kern w:val="0"/>
          <w:sz w:val="24"/>
          <w:szCs w:val="24"/>
          <w:highlight w:val="none"/>
          <w:lang w:val="en-US" w:eastAsia="zh-CN"/>
        </w:rPr>
        <w:t>：</w:t>
      </w:r>
      <w:r>
        <w:rPr>
          <w:rFonts w:hint="eastAsia" w:ascii="宋体" w:hAnsi="宋体" w:cs="宋体"/>
          <w:bCs/>
          <w:kern w:val="0"/>
          <w:sz w:val="24"/>
          <w:szCs w:val="24"/>
          <w:highlight w:val="none"/>
          <w:lang w:val="en-US" w:eastAsia="zh-CN"/>
        </w:rPr>
        <w:t>乙方</w:t>
      </w:r>
      <w:r>
        <w:rPr>
          <w:rFonts w:hint="eastAsia" w:ascii="宋体" w:hAnsi="宋体" w:eastAsia="宋体" w:cs="宋体"/>
          <w:bCs/>
          <w:kern w:val="0"/>
          <w:sz w:val="24"/>
          <w:szCs w:val="24"/>
          <w:highlight w:val="none"/>
        </w:rPr>
        <w:t>在合同生效后，</w:t>
      </w:r>
      <w:r>
        <w:rPr>
          <w:rFonts w:hint="eastAsia" w:ascii="宋体" w:hAnsi="宋体" w:cs="宋体"/>
          <w:bCs/>
          <w:kern w:val="0"/>
          <w:sz w:val="24"/>
          <w:szCs w:val="24"/>
          <w:highlight w:val="none"/>
          <w:lang w:val="en-US" w:eastAsia="zh-CN"/>
        </w:rPr>
        <w:t>甲方</w:t>
      </w:r>
      <w:r>
        <w:rPr>
          <w:rFonts w:hint="eastAsia" w:ascii="宋体" w:hAnsi="宋体" w:eastAsia="宋体" w:cs="宋体"/>
          <w:bCs/>
          <w:kern w:val="0"/>
          <w:sz w:val="24"/>
          <w:szCs w:val="24"/>
          <w:highlight w:val="none"/>
        </w:rPr>
        <w:t>支付预付款前，需向</w:t>
      </w:r>
      <w:r>
        <w:rPr>
          <w:rFonts w:hint="eastAsia" w:ascii="宋体" w:hAnsi="宋体" w:cs="宋体"/>
          <w:bCs/>
          <w:kern w:val="0"/>
          <w:sz w:val="24"/>
          <w:szCs w:val="24"/>
          <w:highlight w:val="none"/>
          <w:lang w:val="en-US" w:eastAsia="zh-CN"/>
        </w:rPr>
        <w:t>甲方</w:t>
      </w:r>
      <w:r>
        <w:rPr>
          <w:rFonts w:hint="eastAsia" w:ascii="宋体" w:hAnsi="宋体" w:eastAsia="宋体" w:cs="宋体"/>
          <w:bCs/>
          <w:kern w:val="0"/>
          <w:sz w:val="24"/>
          <w:szCs w:val="24"/>
          <w:highlight w:val="none"/>
        </w:rPr>
        <w:t>提交银行、保险公司等金融机构出具的预付款</w:t>
      </w:r>
      <w:r>
        <w:rPr>
          <w:rFonts w:hint="eastAsia" w:ascii="宋体" w:hAnsi="宋体" w:cs="宋体"/>
          <w:bCs/>
          <w:kern w:val="0"/>
          <w:sz w:val="24"/>
          <w:szCs w:val="24"/>
          <w:highlight w:val="none"/>
          <w:lang w:val="en-US" w:eastAsia="zh-CN"/>
        </w:rPr>
        <w:t>同等金额的预付款</w:t>
      </w:r>
      <w:r>
        <w:rPr>
          <w:rFonts w:hint="eastAsia" w:ascii="宋体" w:hAnsi="宋体" w:eastAsia="宋体" w:cs="宋体"/>
          <w:bCs/>
          <w:kern w:val="0"/>
          <w:sz w:val="24"/>
          <w:szCs w:val="24"/>
          <w:highlight w:val="none"/>
        </w:rPr>
        <w:t>保函或其他担保措施</w:t>
      </w:r>
      <w:r>
        <w:rPr>
          <w:rFonts w:hint="eastAsia" w:ascii="宋体" w:hAnsi="宋体" w:cs="宋体"/>
          <w:bCs/>
          <w:kern w:val="0"/>
          <w:sz w:val="24"/>
          <w:szCs w:val="24"/>
          <w:highlight w:val="none"/>
          <w:lang w:val="en-US" w:eastAsia="zh-CN"/>
        </w:rPr>
        <w:t>。</w:t>
      </w:r>
    </w:p>
    <w:p w14:paraId="0C7AE311">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cs="宋体"/>
          <w:bCs/>
          <w:kern w:val="0"/>
          <w:sz w:val="24"/>
          <w:szCs w:val="24"/>
          <w:highlight w:val="none"/>
          <w:lang w:val="en-US" w:eastAsia="zh-CN"/>
        </w:rPr>
        <w:t>9</w:t>
      </w:r>
      <w:r>
        <w:rPr>
          <w:rFonts w:hint="eastAsia" w:ascii="宋体" w:hAnsi="宋体" w:eastAsia="宋体" w:cs="宋体"/>
          <w:bCs/>
          <w:kern w:val="0"/>
          <w:sz w:val="24"/>
          <w:szCs w:val="24"/>
          <w:highlight w:val="none"/>
        </w:rPr>
        <w:t>.付款日期：</w:t>
      </w:r>
      <w:r>
        <w:rPr>
          <w:rFonts w:hint="eastAsia" w:ascii="宋体" w:hAnsi="宋体" w:cs="宋体"/>
          <w:bCs/>
          <w:kern w:val="0"/>
          <w:sz w:val="24"/>
          <w:szCs w:val="24"/>
          <w:highlight w:val="none"/>
          <w:lang w:val="en-US" w:eastAsia="zh-CN"/>
        </w:rPr>
        <w:t>具备支付条件</w:t>
      </w:r>
      <w:r>
        <w:rPr>
          <w:rFonts w:hint="eastAsia" w:ascii="宋体" w:hAnsi="宋体" w:eastAsia="宋体" w:cs="宋体"/>
          <w:bCs/>
          <w:kern w:val="0"/>
          <w:sz w:val="24"/>
          <w:szCs w:val="24"/>
          <w:highlight w:val="none"/>
        </w:rPr>
        <w:t>后</w:t>
      </w:r>
      <w:r>
        <w:rPr>
          <w:rFonts w:hint="eastAsia" w:ascii="宋体" w:hAnsi="宋体" w:cs="宋体"/>
          <w:bCs/>
          <w:kern w:val="0"/>
          <w:sz w:val="24"/>
          <w:szCs w:val="24"/>
          <w:highlight w:val="none"/>
          <w:lang w:val="en-US" w:eastAsia="zh-CN"/>
        </w:rPr>
        <w:t>十四</w:t>
      </w:r>
      <w:r>
        <w:rPr>
          <w:rFonts w:hint="eastAsia" w:ascii="宋体" w:hAnsi="宋体" w:eastAsia="宋体" w:cs="宋体"/>
          <w:bCs/>
          <w:kern w:val="0"/>
          <w:sz w:val="24"/>
          <w:szCs w:val="24"/>
          <w:highlight w:val="none"/>
        </w:rPr>
        <w:t>日内支付</w:t>
      </w:r>
      <w:r>
        <w:rPr>
          <w:rFonts w:hint="eastAsia" w:ascii="宋体" w:hAnsi="宋体" w:cs="宋体"/>
          <w:bCs/>
          <w:kern w:val="0"/>
          <w:sz w:val="24"/>
          <w:szCs w:val="24"/>
          <w:highlight w:val="none"/>
          <w:lang w:val="en-US" w:eastAsia="zh-CN"/>
        </w:rPr>
        <w:t>相应</w:t>
      </w:r>
      <w:r>
        <w:rPr>
          <w:rFonts w:hint="eastAsia" w:ascii="宋体" w:hAnsi="宋体" w:eastAsia="宋体" w:cs="宋体"/>
          <w:bCs/>
          <w:kern w:val="0"/>
          <w:sz w:val="24"/>
          <w:szCs w:val="24"/>
          <w:highlight w:val="none"/>
        </w:rPr>
        <w:t>费用（包括增测及其他测量等费用）。</w:t>
      </w:r>
    </w:p>
    <w:p w14:paraId="20D37C82">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cs="宋体"/>
          <w:bCs/>
          <w:kern w:val="0"/>
          <w:sz w:val="24"/>
          <w:szCs w:val="24"/>
          <w:highlight w:val="none"/>
          <w:lang w:val="en-US" w:eastAsia="zh-CN"/>
        </w:rPr>
        <w:t>10</w:t>
      </w:r>
      <w:r>
        <w:rPr>
          <w:rFonts w:hint="eastAsia" w:ascii="宋体" w:hAnsi="宋体" w:eastAsia="宋体" w:cs="宋体"/>
          <w:bCs/>
          <w:kern w:val="0"/>
          <w:sz w:val="24"/>
          <w:szCs w:val="24"/>
          <w:highlight w:val="none"/>
        </w:rPr>
        <w:t>.若观测方法及观测要求有重大变化时甲方应及时通知乙方。如乙方达不到甲方的观测要求时，本协议随之终止；反之，协议和观测费用另行商定。</w:t>
      </w:r>
    </w:p>
    <w:p w14:paraId="13C854D2">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cs="宋体"/>
          <w:bCs/>
          <w:kern w:val="0"/>
          <w:sz w:val="24"/>
          <w:szCs w:val="24"/>
          <w:highlight w:val="none"/>
          <w:lang w:val="en-US" w:eastAsia="zh-CN"/>
        </w:rPr>
        <w:t>11</w:t>
      </w:r>
      <w:r>
        <w:rPr>
          <w:rFonts w:hint="eastAsia" w:ascii="宋体" w:hAnsi="宋体" w:eastAsia="宋体" w:cs="宋体"/>
          <w:bCs/>
          <w:kern w:val="0"/>
          <w:sz w:val="24"/>
          <w:szCs w:val="24"/>
          <w:highlight w:val="none"/>
        </w:rPr>
        <w:t>.合同发生纠纷时，当事人双方应及时协商解决，或提请上级主管部门进行调解，确保工程顺利进行。</w:t>
      </w:r>
    </w:p>
    <w:p w14:paraId="3B8B46C3">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cs="宋体"/>
          <w:bCs/>
          <w:kern w:val="0"/>
          <w:sz w:val="24"/>
          <w:szCs w:val="24"/>
          <w:highlight w:val="none"/>
          <w:lang w:val="en-US" w:eastAsia="zh-CN"/>
        </w:rPr>
        <w:t>12</w:t>
      </w:r>
      <w:r>
        <w:rPr>
          <w:rFonts w:hint="eastAsia" w:ascii="宋体" w:hAnsi="宋体" w:eastAsia="宋体" w:cs="宋体"/>
          <w:bCs/>
          <w:kern w:val="0"/>
          <w:sz w:val="24"/>
          <w:szCs w:val="24"/>
          <w:highlight w:val="none"/>
        </w:rPr>
        <w:t>.乙方未按合同约定履行合同义务的，甲方有权终止合同，造成损失的由乙方负责赔偿。</w:t>
      </w:r>
    </w:p>
    <w:p w14:paraId="35D65D9B">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1</w:t>
      </w:r>
      <w:r>
        <w:rPr>
          <w:rFonts w:hint="eastAsia" w:ascii="宋体" w:hAnsi="宋体" w:cs="宋体"/>
          <w:bCs/>
          <w:kern w:val="0"/>
          <w:sz w:val="24"/>
          <w:szCs w:val="24"/>
          <w:highlight w:val="none"/>
          <w:lang w:val="en-US" w:eastAsia="zh-CN"/>
        </w:rPr>
        <w:t>3</w:t>
      </w:r>
      <w:r>
        <w:rPr>
          <w:rFonts w:hint="eastAsia" w:ascii="宋体" w:hAnsi="宋体" w:eastAsia="宋体" w:cs="宋体"/>
          <w:bCs/>
          <w:kern w:val="0"/>
          <w:sz w:val="24"/>
          <w:szCs w:val="24"/>
          <w:highlight w:val="none"/>
        </w:rPr>
        <w:t>.合同未尽事宜，由双方另行商定。</w:t>
      </w:r>
    </w:p>
    <w:p w14:paraId="69A05A27">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本合同一式八份，甲、乙双方各执正本壹份，副本叁份。</w:t>
      </w:r>
    </w:p>
    <w:p w14:paraId="11529FDC">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本合同经双方签字盖章后生效，至服务项目结束，双方完成各自应履行的权利义务后，自行失效。</w:t>
      </w:r>
    </w:p>
    <w:p w14:paraId="49D629E2">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p>
    <w:p w14:paraId="5EE86E92">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甲    方：                              乙    方</w:t>
      </w:r>
    </w:p>
    <w:p w14:paraId="3C0CC35B">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法人代表                                法人代表</w:t>
      </w:r>
    </w:p>
    <w:p w14:paraId="56A75EC3">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或委托代理人（签字）：                  或委托代理人（签字）：</w:t>
      </w:r>
    </w:p>
    <w:p w14:paraId="30CC7874">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开户银行：                              开户银行：</w:t>
      </w:r>
    </w:p>
    <w:p w14:paraId="15B0CBA5">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账    号：                              账    号：</w:t>
      </w:r>
    </w:p>
    <w:p w14:paraId="1F4BCA67">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地    址：                              地    址：</w:t>
      </w:r>
    </w:p>
    <w:p w14:paraId="4FF568FB">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电    话：                              电    话：</w:t>
      </w:r>
    </w:p>
    <w:p w14:paraId="1D90C4A3">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邮    编：                              邮    编：</w:t>
      </w:r>
    </w:p>
    <w:p w14:paraId="76998409">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 xml:space="preserve">   </w:t>
      </w:r>
    </w:p>
    <w:p w14:paraId="4B5B8245">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b/>
          <w:bCs/>
          <w:kern w:val="0"/>
          <w:sz w:val="24"/>
          <w:szCs w:val="24"/>
          <w:highlight w:val="none"/>
        </w:rPr>
      </w:pPr>
      <w:r>
        <w:rPr>
          <w:rFonts w:hint="eastAsia" w:ascii="宋体" w:hAnsi="宋体" w:eastAsia="宋体" w:cs="宋体"/>
          <w:bCs/>
          <w:kern w:val="0"/>
          <w:sz w:val="24"/>
          <w:szCs w:val="24"/>
          <w:highlight w:val="none"/>
        </w:rPr>
        <w:t>年    月    日                          年    月    日</w:t>
      </w:r>
    </w:p>
    <w:p w14:paraId="03C9560C">
      <w:pPr>
        <w:pageBreakBefore w:val="0"/>
        <w:widowControl w:val="0"/>
        <w:kinsoku/>
        <w:wordWrap/>
        <w:overflowPunct/>
        <w:topLinePunct w:val="0"/>
        <w:bidi w:val="0"/>
        <w:adjustRightInd w:val="0"/>
        <w:spacing w:line="360" w:lineRule="auto"/>
        <w:ind w:left="4200" w:leftChars="2000" w:firstLine="482" w:firstLineChars="200"/>
        <w:textAlignment w:val="auto"/>
        <w:rPr>
          <w:color w:val="auto"/>
          <w:highlight w:val="none"/>
        </w:rPr>
      </w:pPr>
      <w:r>
        <w:rPr>
          <w:rFonts w:hint="eastAsia" w:ascii="宋体" w:hAnsi="宋体" w:eastAsia="宋体" w:cs="宋体"/>
          <w:b/>
          <w:color w:val="auto"/>
          <w:sz w:val="24"/>
          <w:szCs w:val="24"/>
          <w:highlight w:val="none"/>
        </w:rPr>
        <w:br w:type="page"/>
      </w:r>
    </w:p>
    <w:p w14:paraId="54582DD9">
      <w:pPr>
        <w:widowControl/>
        <w:adjustRightInd/>
        <w:jc w:val="center"/>
        <w:rPr>
          <w:rFonts w:ascii="宋体" w:hAnsi="宋体" w:cs="宋体"/>
          <w:b/>
          <w:color w:val="auto"/>
          <w:sz w:val="36"/>
          <w:szCs w:val="20"/>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5E13563B">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3"/>
      <w:r>
        <w:rPr>
          <w:rFonts w:hint="eastAsia" w:ascii="宋体" w:hAnsi="宋体" w:cs="宋体"/>
          <w:b/>
          <w:color w:val="auto"/>
          <w:sz w:val="36"/>
          <w:szCs w:val="20"/>
          <w:highlight w:val="none"/>
        </w:rPr>
        <w:t xml:space="preserve"> </w:t>
      </w:r>
      <w:bookmarkEnd w:id="394"/>
      <w:r>
        <w:rPr>
          <w:rFonts w:hint="eastAsia" w:ascii="宋体" w:hAnsi="宋体" w:cs="宋体"/>
          <w:b/>
          <w:color w:val="auto"/>
          <w:sz w:val="36"/>
          <w:szCs w:val="20"/>
          <w:highlight w:val="none"/>
        </w:rPr>
        <w:t>应提交的有关格式范例</w:t>
      </w:r>
    </w:p>
    <w:p w14:paraId="03CA4519">
      <w:pPr>
        <w:spacing w:line="360" w:lineRule="auto"/>
        <w:jc w:val="center"/>
        <w:outlineLvl w:val="0"/>
        <w:rPr>
          <w:rFonts w:ascii="宋体" w:hAnsi="宋体" w:cs="宋体"/>
          <w:b/>
          <w:color w:val="auto"/>
          <w:kern w:val="0"/>
          <w:sz w:val="36"/>
          <w:szCs w:val="36"/>
          <w:highlight w:val="none"/>
        </w:rPr>
      </w:pPr>
    </w:p>
    <w:p w14:paraId="6221C0BB">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06F909CA">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33B6B1F0">
      <w:pPr>
        <w:spacing w:line="360" w:lineRule="auto"/>
        <w:jc w:val="center"/>
        <w:outlineLvl w:val="0"/>
        <w:rPr>
          <w:rFonts w:ascii="宋体" w:hAnsi="宋体" w:cs="宋体"/>
          <w:b/>
          <w:color w:val="auto"/>
          <w:kern w:val="0"/>
          <w:sz w:val="36"/>
          <w:szCs w:val="36"/>
          <w:highlight w:val="none"/>
        </w:rPr>
      </w:pPr>
    </w:p>
    <w:p w14:paraId="317F828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0175BDDD">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6033E5F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260F952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689CA802">
      <w:pPr>
        <w:snapToGrid w:val="0"/>
        <w:spacing w:line="360" w:lineRule="auto"/>
        <w:ind w:firstLine="480" w:firstLineChars="200"/>
        <w:rPr>
          <w:rFonts w:ascii="宋体" w:hAnsi="宋体" w:cs="宋体"/>
          <w:color w:val="auto"/>
          <w:sz w:val="24"/>
          <w:highlight w:val="none"/>
        </w:rPr>
      </w:pPr>
    </w:p>
    <w:p w14:paraId="5A043D8A">
      <w:pPr>
        <w:spacing w:line="360" w:lineRule="auto"/>
        <w:ind w:firstLine="480" w:firstLineChars="200"/>
        <w:rPr>
          <w:rFonts w:ascii="宋体" w:hAnsi="宋体" w:cs="宋体"/>
          <w:color w:val="auto"/>
          <w:sz w:val="24"/>
          <w:highlight w:val="none"/>
        </w:rPr>
      </w:pPr>
    </w:p>
    <w:p w14:paraId="5156774A">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1791079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宁波市镇海区交通运输管理中心、中招国际招标有限公司：</w:t>
      </w:r>
    </w:p>
    <w:p w14:paraId="2F3AE35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w:t>
      </w:r>
      <w:r>
        <w:rPr>
          <w:rFonts w:hint="eastAsia" w:ascii="宋体" w:hAnsi="宋体" w:cs="宋体"/>
          <w:color w:val="auto"/>
          <w:sz w:val="24"/>
          <w:highlight w:val="none"/>
          <w:u w:val="single"/>
        </w:rPr>
        <w:t>参与</w:t>
      </w:r>
      <w:r>
        <w:rPr>
          <w:rFonts w:hint="eastAsia" w:ascii="宋体" w:hAnsi="宋体" w:cs="宋体"/>
          <w:color w:val="auto"/>
          <w:sz w:val="24"/>
          <w:highlight w:val="none"/>
          <w:u w:val="single"/>
          <w:lang w:eastAsia="zh-CN"/>
        </w:rPr>
        <w:t>宁波甬江隧道变形观测及管顶水深测量项目（2025-2028年）</w:t>
      </w:r>
      <w:r>
        <w:rPr>
          <w:rFonts w:hint="eastAsia" w:ascii="宋体" w:hAnsi="宋体" w:cs="宋体"/>
          <w:color w:val="auto"/>
          <w:sz w:val="24"/>
          <w:highlight w:val="none"/>
        </w:rPr>
        <w:t>【招标编号：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】政府采购活动，郑重承诺：</w:t>
      </w:r>
    </w:p>
    <w:p w14:paraId="18883074">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36C2F62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03D4E0E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68916D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34C4385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0E8155B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5D5BB86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32DB416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（二）未被信用中国（www.creditchina.gov.cn)、中国政府采购网（www.ccgp.gov.cn）列入失信被执行人、重大税收违法案件当事人名单（重大税收违法失信主体）、政府采购严重违法失信行为记录名单。</w:t>
      </w:r>
    </w:p>
    <w:p w14:paraId="49CE261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074E847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4F416CB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0364E920">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供应商名称(电子签名)：</w:t>
      </w:r>
    </w:p>
    <w:p w14:paraId="011CE18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41B1A035">
      <w:pPr>
        <w:snapToGrid w:val="0"/>
        <w:spacing w:line="360" w:lineRule="auto"/>
        <w:ind w:right="480"/>
        <w:jc w:val="center"/>
        <w:rPr>
          <w:rFonts w:ascii="宋体" w:hAnsi="宋体" w:cs="宋体"/>
          <w:b/>
          <w:color w:val="auto"/>
          <w:kern w:val="0"/>
          <w:sz w:val="32"/>
          <w:szCs w:val="32"/>
          <w:highlight w:val="none"/>
        </w:rPr>
      </w:pPr>
    </w:p>
    <w:p w14:paraId="56920846">
      <w:pPr>
        <w:snapToGrid w:val="0"/>
        <w:spacing w:line="360" w:lineRule="auto"/>
        <w:ind w:right="480"/>
        <w:jc w:val="center"/>
        <w:rPr>
          <w:rFonts w:ascii="宋体" w:hAnsi="宋体" w:cs="宋体"/>
          <w:b/>
          <w:color w:val="auto"/>
          <w:kern w:val="0"/>
          <w:sz w:val="32"/>
          <w:szCs w:val="32"/>
          <w:highlight w:val="none"/>
        </w:rPr>
      </w:pPr>
    </w:p>
    <w:p w14:paraId="0DE5F02E">
      <w:pPr>
        <w:snapToGrid w:val="0"/>
        <w:spacing w:line="360" w:lineRule="auto"/>
        <w:ind w:right="480"/>
        <w:jc w:val="center"/>
        <w:rPr>
          <w:rFonts w:ascii="宋体" w:hAnsi="宋体" w:cs="宋体"/>
          <w:b/>
          <w:color w:val="auto"/>
          <w:kern w:val="0"/>
          <w:sz w:val="32"/>
          <w:szCs w:val="32"/>
          <w:highlight w:val="none"/>
        </w:rPr>
      </w:pPr>
    </w:p>
    <w:p w14:paraId="6FE76BD7">
      <w:pPr>
        <w:rPr>
          <w:rFonts w:ascii="宋体" w:hAnsi="宋体" w:cs="宋体"/>
          <w:color w:val="auto"/>
          <w:highlight w:val="none"/>
        </w:rPr>
      </w:pPr>
    </w:p>
    <w:p w14:paraId="0E9491E4">
      <w:pPr>
        <w:snapToGrid w:val="0"/>
        <w:spacing w:line="360" w:lineRule="auto"/>
        <w:ind w:right="480"/>
        <w:jc w:val="center"/>
        <w:rPr>
          <w:rFonts w:ascii="宋体" w:hAnsi="宋体" w:cs="宋体"/>
          <w:b/>
          <w:color w:val="auto"/>
          <w:kern w:val="0"/>
          <w:sz w:val="32"/>
          <w:szCs w:val="32"/>
          <w:highlight w:val="none"/>
        </w:rPr>
      </w:pPr>
    </w:p>
    <w:p w14:paraId="4CEC2004">
      <w:pPr>
        <w:snapToGrid w:val="0"/>
        <w:spacing w:line="360" w:lineRule="auto"/>
        <w:ind w:right="480"/>
        <w:jc w:val="center"/>
        <w:rPr>
          <w:rFonts w:ascii="宋体" w:hAnsi="宋体" w:cs="宋体"/>
          <w:b/>
          <w:color w:val="auto"/>
          <w:kern w:val="0"/>
          <w:sz w:val="32"/>
          <w:szCs w:val="32"/>
          <w:highlight w:val="none"/>
        </w:rPr>
      </w:pPr>
    </w:p>
    <w:p w14:paraId="497E2929">
      <w:pPr>
        <w:snapToGrid w:val="0"/>
        <w:spacing w:line="360" w:lineRule="auto"/>
        <w:ind w:right="480"/>
        <w:jc w:val="center"/>
        <w:rPr>
          <w:rFonts w:ascii="宋体" w:hAnsi="宋体" w:cs="宋体"/>
          <w:b/>
          <w:color w:val="auto"/>
          <w:kern w:val="0"/>
          <w:sz w:val="32"/>
          <w:szCs w:val="32"/>
          <w:highlight w:val="none"/>
        </w:rPr>
      </w:pPr>
    </w:p>
    <w:p w14:paraId="6D7383A0">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05340E12">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6E5BFF2F">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w:t>
      </w:r>
      <w:r>
        <w:rPr>
          <w:rFonts w:hint="eastAsia" w:ascii="宋体" w:hAnsi="宋体" w:cs="宋体"/>
          <w:b/>
          <w:color w:val="auto"/>
          <w:sz w:val="24"/>
          <w:highlight w:val="none"/>
          <w:lang w:eastAsia="zh-CN"/>
        </w:rPr>
        <w:t>供应商</w:t>
      </w:r>
      <w:r>
        <w:rPr>
          <w:rFonts w:hint="eastAsia" w:ascii="宋体" w:hAnsi="宋体" w:cs="宋体"/>
          <w:b/>
          <w:color w:val="auto"/>
          <w:sz w:val="24"/>
          <w:highlight w:val="none"/>
        </w:rPr>
        <w:t>不以联合体形式投标的，则不需要提供）]</w:t>
      </w:r>
    </w:p>
    <w:p w14:paraId="6B25C71B">
      <w:pPr>
        <w:snapToGrid w:val="0"/>
        <w:spacing w:line="360" w:lineRule="auto"/>
        <w:ind w:right="480"/>
        <w:jc w:val="center"/>
        <w:rPr>
          <w:rFonts w:ascii="宋体" w:hAnsi="宋体" w:cs="宋体"/>
          <w:b/>
          <w:color w:val="auto"/>
          <w:kern w:val="0"/>
          <w:sz w:val="32"/>
          <w:szCs w:val="32"/>
          <w:highlight w:val="none"/>
        </w:rPr>
      </w:pPr>
    </w:p>
    <w:p w14:paraId="5A6A3997">
      <w:pPr>
        <w:snapToGrid w:val="0"/>
        <w:spacing w:line="360" w:lineRule="auto"/>
        <w:ind w:right="480"/>
        <w:jc w:val="center"/>
        <w:rPr>
          <w:rFonts w:ascii="宋体" w:hAnsi="宋体" w:cs="宋体"/>
          <w:b/>
          <w:color w:val="auto"/>
          <w:kern w:val="0"/>
          <w:sz w:val="32"/>
          <w:szCs w:val="32"/>
          <w:highlight w:val="none"/>
        </w:rPr>
      </w:pPr>
    </w:p>
    <w:p w14:paraId="44960198">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1C2B22EB">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63699FA2">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24426700">
      <w:pPr>
        <w:widowControl/>
        <w:spacing w:line="360" w:lineRule="auto"/>
        <w:ind w:firstLine="480"/>
        <w:jc w:val="left"/>
        <w:rPr>
          <w:rFonts w:ascii="宋体" w:hAnsi="宋体" w:cs="宋体"/>
          <w:color w:val="auto"/>
          <w:sz w:val="24"/>
          <w:highlight w:val="none"/>
        </w:rPr>
      </w:pPr>
    </w:p>
    <w:p w14:paraId="7757966C">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26920FC">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0F83DB06">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5FE57F41">
      <w:pPr>
        <w:widowControl/>
        <w:spacing w:line="360" w:lineRule="auto"/>
        <w:ind w:left="150"/>
        <w:jc w:val="center"/>
        <w:rPr>
          <w:rFonts w:ascii="宋体" w:hAnsi="宋体" w:cs="宋体"/>
          <w:b/>
          <w:color w:val="auto"/>
          <w:kern w:val="0"/>
          <w:sz w:val="32"/>
          <w:szCs w:val="32"/>
          <w:highlight w:val="none"/>
        </w:rPr>
      </w:pPr>
    </w:p>
    <w:p w14:paraId="721C8F09">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7BFE31A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305DB6A6">
      <w:pPr>
        <w:rPr>
          <w:rFonts w:ascii="宋体" w:hAnsi="宋体" w:cs="宋体"/>
          <w:color w:val="auto"/>
          <w:highlight w:val="none"/>
        </w:rPr>
      </w:pPr>
    </w:p>
    <w:p w14:paraId="04B9CDE8">
      <w:pPr>
        <w:snapToGrid w:val="0"/>
        <w:spacing w:line="360" w:lineRule="auto"/>
        <w:ind w:right="480"/>
        <w:jc w:val="center"/>
        <w:rPr>
          <w:rFonts w:ascii="宋体" w:hAnsi="宋体" w:cs="宋体"/>
          <w:b/>
          <w:color w:val="auto"/>
          <w:kern w:val="0"/>
          <w:sz w:val="32"/>
          <w:szCs w:val="32"/>
          <w:highlight w:val="none"/>
        </w:rPr>
      </w:pPr>
    </w:p>
    <w:p w14:paraId="37F64DA2">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5EBA6B9B">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6FC0F3E6">
      <w:pPr>
        <w:spacing w:line="360" w:lineRule="auto"/>
        <w:jc w:val="center"/>
        <w:outlineLvl w:val="0"/>
        <w:rPr>
          <w:rFonts w:ascii="宋体" w:hAnsi="宋体" w:cs="宋体"/>
          <w:b/>
          <w:color w:val="auto"/>
          <w:kern w:val="0"/>
          <w:sz w:val="24"/>
          <w:highlight w:val="none"/>
        </w:rPr>
      </w:pPr>
    </w:p>
    <w:p w14:paraId="2BAE382D">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41A65087">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570A6648">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2574ABD4">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383B5891">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0CE7EE35">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hint="eastAsia" w:ascii="宋体" w:hAnsi="宋体" w:cs="宋体"/>
          <w:color w:val="auto"/>
          <w:sz w:val="24"/>
          <w:highlight w:val="none"/>
        </w:rPr>
        <w:t>7</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11297DE5">
      <w:pPr>
        <w:snapToGrid w:val="0"/>
        <w:spacing w:line="360" w:lineRule="auto"/>
        <w:jc w:val="center"/>
        <w:rPr>
          <w:rFonts w:ascii="宋体" w:hAnsi="宋体" w:cs="宋体"/>
          <w:b/>
          <w:color w:val="auto"/>
          <w:kern w:val="0"/>
          <w:sz w:val="32"/>
          <w:szCs w:val="32"/>
          <w:highlight w:val="none"/>
          <w:lang w:val="zh-CN"/>
        </w:rPr>
      </w:pPr>
    </w:p>
    <w:p w14:paraId="065A41D4">
      <w:pPr>
        <w:snapToGrid w:val="0"/>
        <w:spacing w:line="360" w:lineRule="auto"/>
        <w:jc w:val="center"/>
        <w:rPr>
          <w:rFonts w:ascii="宋体" w:hAnsi="宋体" w:cs="宋体"/>
          <w:b/>
          <w:color w:val="auto"/>
          <w:kern w:val="0"/>
          <w:sz w:val="32"/>
          <w:szCs w:val="32"/>
          <w:highlight w:val="none"/>
          <w:lang w:val="zh-CN"/>
        </w:rPr>
      </w:pPr>
    </w:p>
    <w:p w14:paraId="05E4E94D">
      <w:pPr>
        <w:snapToGrid w:val="0"/>
        <w:spacing w:line="360" w:lineRule="auto"/>
        <w:jc w:val="center"/>
        <w:rPr>
          <w:rFonts w:ascii="宋体" w:hAnsi="宋体" w:cs="宋体"/>
          <w:b/>
          <w:color w:val="auto"/>
          <w:kern w:val="0"/>
          <w:sz w:val="32"/>
          <w:szCs w:val="32"/>
          <w:highlight w:val="none"/>
          <w:lang w:val="zh-CN"/>
        </w:rPr>
      </w:pPr>
    </w:p>
    <w:p w14:paraId="2230EA9F">
      <w:pPr>
        <w:snapToGrid w:val="0"/>
        <w:spacing w:line="360" w:lineRule="auto"/>
        <w:jc w:val="center"/>
        <w:rPr>
          <w:rFonts w:ascii="宋体" w:hAnsi="宋体" w:cs="宋体"/>
          <w:b/>
          <w:color w:val="auto"/>
          <w:kern w:val="0"/>
          <w:sz w:val="32"/>
          <w:szCs w:val="32"/>
          <w:highlight w:val="none"/>
          <w:lang w:val="zh-CN"/>
        </w:rPr>
      </w:pPr>
    </w:p>
    <w:p w14:paraId="07DFF058">
      <w:pPr>
        <w:snapToGrid w:val="0"/>
        <w:spacing w:line="360" w:lineRule="auto"/>
        <w:jc w:val="center"/>
        <w:rPr>
          <w:rFonts w:ascii="宋体" w:hAnsi="宋体" w:cs="宋体"/>
          <w:b/>
          <w:color w:val="auto"/>
          <w:kern w:val="0"/>
          <w:sz w:val="32"/>
          <w:szCs w:val="32"/>
          <w:highlight w:val="none"/>
          <w:lang w:val="zh-CN"/>
        </w:rPr>
      </w:pPr>
    </w:p>
    <w:p w14:paraId="3EF924BE">
      <w:pPr>
        <w:snapToGrid w:val="0"/>
        <w:spacing w:line="360" w:lineRule="auto"/>
        <w:jc w:val="center"/>
        <w:rPr>
          <w:rFonts w:ascii="宋体" w:hAnsi="宋体" w:cs="宋体"/>
          <w:b/>
          <w:color w:val="auto"/>
          <w:kern w:val="0"/>
          <w:sz w:val="32"/>
          <w:szCs w:val="32"/>
          <w:highlight w:val="none"/>
          <w:lang w:val="zh-CN"/>
        </w:rPr>
      </w:pPr>
    </w:p>
    <w:p w14:paraId="002CD9E0">
      <w:pPr>
        <w:snapToGrid w:val="0"/>
        <w:spacing w:line="360" w:lineRule="auto"/>
        <w:jc w:val="center"/>
        <w:rPr>
          <w:rFonts w:ascii="宋体" w:hAnsi="宋体" w:cs="宋体"/>
          <w:b/>
          <w:color w:val="auto"/>
          <w:kern w:val="0"/>
          <w:sz w:val="32"/>
          <w:szCs w:val="32"/>
          <w:highlight w:val="none"/>
          <w:lang w:val="zh-CN"/>
        </w:rPr>
      </w:pPr>
    </w:p>
    <w:p w14:paraId="10EE2DCE">
      <w:pPr>
        <w:snapToGrid w:val="0"/>
        <w:spacing w:line="360" w:lineRule="auto"/>
        <w:jc w:val="center"/>
        <w:rPr>
          <w:rFonts w:ascii="宋体" w:hAnsi="宋体" w:cs="宋体"/>
          <w:b/>
          <w:color w:val="auto"/>
          <w:kern w:val="0"/>
          <w:sz w:val="32"/>
          <w:szCs w:val="32"/>
          <w:highlight w:val="none"/>
          <w:lang w:val="zh-CN"/>
        </w:rPr>
      </w:pPr>
    </w:p>
    <w:p w14:paraId="70798049">
      <w:pPr>
        <w:snapToGrid w:val="0"/>
        <w:spacing w:line="360" w:lineRule="auto"/>
        <w:jc w:val="center"/>
        <w:rPr>
          <w:rFonts w:ascii="宋体" w:hAnsi="宋体" w:cs="宋体"/>
          <w:b/>
          <w:color w:val="auto"/>
          <w:kern w:val="0"/>
          <w:sz w:val="32"/>
          <w:szCs w:val="32"/>
          <w:highlight w:val="none"/>
          <w:lang w:val="zh-CN"/>
        </w:rPr>
      </w:pPr>
    </w:p>
    <w:p w14:paraId="425738EC">
      <w:pPr>
        <w:snapToGrid w:val="0"/>
        <w:spacing w:line="360" w:lineRule="auto"/>
        <w:jc w:val="center"/>
        <w:rPr>
          <w:rFonts w:ascii="宋体" w:hAnsi="宋体" w:cs="宋体"/>
          <w:b/>
          <w:color w:val="auto"/>
          <w:kern w:val="0"/>
          <w:sz w:val="32"/>
          <w:szCs w:val="32"/>
          <w:highlight w:val="none"/>
          <w:lang w:val="zh-CN"/>
        </w:rPr>
      </w:pPr>
    </w:p>
    <w:p w14:paraId="51E11071">
      <w:pPr>
        <w:snapToGrid w:val="0"/>
        <w:spacing w:line="360" w:lineRule="auto"/>
        <w:jc w:val="center"/>
        <w:rPr>
          <w:rFonts w:ascii="宋体" w:hAnsi="宋体" w:cs="宋体"/>
          <w:b/>
          <w:color w:val="auto"/>
          <w:kern w:val="0"/>
          <w:sz w:val="32"/>
          <w:szCs w:val="32"/>
          <w:highlight w:val="none"/>
          <w:lang w:val="zh-CN"/>
        </w:rPr>
      </w:pPr>
    </w:p>
    <w:p w14:paraId="17356CAF">
      <w:pPr>
        <w:snapToGrid w:val="0"/>
        <w:spacing w:line="360" w:lineRule="auto"/>
        <w:jc w:val="center"/>
        <w:rPr>
          <w:rFonts w:ascii="宋体" w:hAnsi="宋体" w:cs="宋体"/>
          <w:b/>
          <w:color w:val="auto"/>
          <w:kern w:val="0"/>
          <w:sz w:val="32"/>
          <w:szCs w:val="32"/>
          <w:highlight w:val="none"/>
          <w:lang w:val="zh-CN"/>
        </w:rPr>
      </w:pPr>
    </w:p>
    <w:p w14:paraId="2F729576">
      <w:pPr>
        <w:rPr>
          <w:rFonts w:ascii="宋体" w:hAnsi="宋体" w:cs="宋体"/>
          <w:b/>
          <w:color w:val="auto"/>
          <w:kern w:val="0"/>
          <w:sz w:val="32"/>
          <w:szCs w:val="32"/>
          <w:highlight w:val="none"/>
          <w:lang w:val="zh-CN"/>
        </w:rPr>
      </w:pPr>
    </w:p>
    <w:p w14:paraId="28B8324C">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11435799">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15C701D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宁波市镇海区交通运输管理中心、中招国际招标有限公司：</w:t>
      </w:r>
    </w:p>
    <w:p w14:paraId="0764950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u w:val="single"/>
          <w:lang w:eastAsia="zh-CN"/>
        </w:rPr>
        <w:t>宁波甬江隧道变形观测及管顶水深测量项目（2025-2028年）</w:t>
      </w:r>
      <w:r>
        <w:rPr>
          <w:rFonts w:hint="eastAsia" w:ascii="宋体" w:hAnsi="宋体" w:cs="宋体"/>
          <w:color w:val="auto"/>
          <w:sz w:val="24"/>
          <w:highlight w:val="none"/>
        </w:rPr>
        <w:t>【招标编号：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】招标的有关活动，并对此项目进行投标。为此：</w:t>
      </w:r>
    </w:p>
    <w:p w14:paraId="2C64253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7499551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075DAEAF">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6E36139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2.1.1符合参加政府采购活动应当具备的一般条件的承诺函；</w:t>
      </w:r>
    </w:p>
    <w:p w14:paraId="5762A17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395" w:name="_Hlk101257010"/>
      <w:r>
        <w:rPr>
          <w:rFonts w:hint="eastAsia" w:ascii="宋体" w:hAnsi="宋体" w:cs="宋体"/>
          <w:color w:val="auto"/>
          <w:sz w:val="24"/>
          <w:highlight w:val="none"/>
        </w:rPr>
        <w:t>（如果有)</w:t>
      </w:r>
      <w:bookmarkEnd w:id="395"/>
      <w:r>
        <w:rPr>
          <w:rFonts w:hint="eastAsia" w:ascii="宋体" w:hAnsi="宋体" w:cs="宋体"/>
          <w:snapToGrid w:val="0"/>
          <w:color w:val="auto"/>
          <w:kern w:val="28"/>
          <w:sz w:val="24"/>
          <w:szCs w:val="20"/>
          <w:highlight w:val="none"/>
        </w:rPr>
        <w:t>；</w:t>
      </w:r>
    </w:p>
    <w:p w14:paraId="249ECD1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325FEDC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239F21F2">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7F3DBA0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0F92FDE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w:t>
      </w:r>
      <w:r>
        <w:rPr>
          <w:rFonts w:hint="eastAsia" w:ascii="宋体" w:hAnsi="宋体" w:cs="宋体"/>
          <w:color w:val="auto"/>
          <w:sz w:val="24"/>
          <w:highlight w:val="none"/>
          <w:lang w:val="zh-CN"/>
        </w:rPr>
        <w:t>、自然人本人</w:t>
      </w:r>
      <w:r>
        <w:rPr>
          <w:rFonts w:hint="eastAsia" w:ascii="宋体" w:hAnsi="宋体" w:cs="宋体"/>
          <w:color w:val="auto"/>
          <w:sz w:val="24"/>
          <w:highlight w:val="none"/>
        </w:rPr>
        <w:t>）身份证明；</w:t>
      </w:r>
    </w:p>
    <w:p w14:paraId="6FDAC02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16B4CFC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2B141BA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1F3E56C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2.2.6商务技术偏离表；</w:t>
      </w:r>
    </w:p>
    <w:p w14:paraId="0AA95284">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7</w:t>
      </w:r>
      <w:r>
        <w:rPr>
          <w:rFonts w:hint="eastAsia" w:ascii="宋体" w:hAnsi="宋体" w:cs="宋体"/>
          <w:color w:val="auto"/>
          <w:sz w:val="24"/>
          <w:highlight w:val="none"/>
          <w:lang w:val="zh-CN"/>
        </w:rPr>
        <w:t>政府采购供应商廉洁自律承诺书；</w:t>
      </w:r>
    </w:p>
    <w:p w14:paraId="4D4E1686">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5C4BB60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2.3.1开标一览表（报价表）；</w:t>
      </w:r>
    </w:p>
    <w:p w14:paraId="146523CE">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2ED4B0F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2.3.3投标</w:t>
      </w:r>
      <w:r>
        <w:rPr>
          <w:rFonts w:hint="eastAsia" w:ascii="宋体" w:hAnsi="宋体" w:cs="宋体"/>
          <w:color w:val="auto"/>
          <w:sz w:val="24"/>
          <w:highlight w:val="none"/>
          <w:lang w:eastAsia="zh-CN"/>
        </w:rPr>
        <w:t>报价清单</w:t>
      </w:r>
      <w:r>
        <w:rPr>
          <w:rFonts w:hint="eastAsia" w:ascii="宋体" w:hAnsi="宋体" w:cs="宋体"/>
          <w:color w:val="auto"/>
          <w:sz w:val="24"/>
          <w:highlight w:val="none"/>
        </w:rPr>
        <w:t>。</w:t>
      </w:r>
    </w:p>
    <w:p w14:paraId="308385F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w:t>
      </w:r>
    </w:p>
    <w:p w14:paraId="2CB49A3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25A79FB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68F62C7F">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09361975">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14C8FEA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7D679541">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55C40FC">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lang w:eastAsia="zh-CN"/>
        </w:rPr>
        <w:t>供应商</w:t>
      </w:r>
      <w:r>
        <w:rPr>
          <w:rFonts w:hint="eastAsia" w:ascii="宋体" w:hAnsi="宋体" w:cs="宋体"/>
          <w:color w:val="auto"/>
          <w:sz w:val="24"/>
          <w:highlight w:val="none"/>
        </w:rPr>
        <w:t xml:space="preserve">名称（电子签名）：                          </w:t>
      </w:r>
    </w:p>
    <w:p w14:paraId="0E6B126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0F1814D2">
      <w:pPr>
        <w:snapToGrid w:val="0"/>
        <w:spacing w:line="360" w:lineRule="auto"/>
        <w:ind w:left="420" w:leftChars="200" w:firstLine="4200" w:firstLineChars="1750"/>
        <w:rPr>
          <w:rFonts w:ascii="宋体" w:hAnsi="宋体" w:cs="宋体"/>
          <w:color w:val="auto"/>
          <w:kern w:val="0"/>
          <w:sz w:val="24"/>
          <w:highlight w:val="none"/>
          <w:u w:val="single"/>
        </w:rPr>
      </w:pPr>
    </w:p>
    <w:p w14:paraId="62675333">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8D17540">
      <w:pPr>
        <w:snapToGrid w:val="0"/>
        <w:spacing w:line="360" w:lineRule="auto"/>
        <w:jc w:val="center"/>
        <w:rPr>
          <w:rFonts w:ascii="宋体" w:hAnsi="宋体" w:cs="宋体"/>
          <w:b/>
          <w:color w:val="auto"/>
          <w:kern w:val="0"/>
          <w:sz w:val="32"/>
          <w:szCs w:val="32"/>
          <w:highlight w:val="none"/>
        </w:rPr>
      </w:pPr>
    </w:p>
    <w:p w14:paraId="0A077E06">
      <w:pPr>
        <w:snapToGrid w:val="0"/>
        <w:spacing w:line="360" w:lineRule="auto"/>
        <w:rPr>
          <w:rFonts w:ascii="宋体" w:hAnsi="宋体" w:cs="宋体"/>
          <w:color w:val="auto"/>
          <w:sz w:val="24"/>
          <w:highlight w:val="none"/>
        </w:rPr>
      </w:pPr>
    </w:p>
    <w:p w14:paraId="0A99C7BD">
      <w:pPr>
        <w:jc w:val="center"/>
        <w:rPr>
          <w:rFonts w:ascii="宋体" w:hAnsi="宋体" w:cs="宋体"/>
          <w:b/>
          <w:color w:val="auto"/>
          <w:kern w:val="0"/>
          <w:sz w:val="32"/>
          <w:szCs w:val="32"/>
          <w:highlight w:val="none"/>
        </w:rPr>
      </w:pPr>
    </w:p>
    <w:p w14:paraId="669F137C">
      <w:pPr>
        <w:jc w:val="center"/>
        <w:rPr>
          <w:rFonts w:ascii="宋体" w:hAnsi="宋体" w:cs="宋体"/>
          <w:b/>
          <w:color w:val="auto"/>
          <w:kern w:val="0"/>
          <w:sz w:val="32"/>
          <w:szCs w:val="32"/>
          <w:highlight w:val="none"/>
        </w:rPr>
      </w:pPr>
    </w:p>
    <w:p w14:paraId="2BB8DD29">
      <w:pPr>
        <w:jc w:val="center"/>
        <w:rPr>
          <w:rFonts w:ascii="宋体" w:hAnsi="宋体" w:cs="宋体"/>
          <w:b/>
          <w:color w:val="auto"/>
          <w:kern w:val="0"/>
          <w:sz w:val="32"/>
          <w:szCs w:val="32"/>
          <w:highlight w:val="none"/>
        </w:rPr>
      </w:pPr>
    </w:p>
    <w:p w14:paraId="16A93D76">
      <w:pPr>
        <w:jc w:val="center"/>
        <w:rPr>
          <w:rFonts w:ascii="宋体" w:hAnsi="宋体" w:cs="宋体"/>
          <w:b/>
          <w:color w:val="auto"/>
          <w:kern w:val="0"/>
          <w:sz w:val="32"/>
          <w:szCs w:val="32"/>
          <w:highlight w:val="none"/>
        </w:rPr>
      </w:pPr>
    </w:p>
    <w:p w14:paraId="176F06A9">
      <w:pPr>
        <w:jc w:val="center"/>
        <w:rPr>
          <w:rFonts w:ascii="宋体" w:hAnsi="宋体" w:cs="宋体"/>
          <w:b/>
          <w:color w:val="auto"/>
          <w:kern w:val="0"/>
          <w:sz w:val="32"/>
          <w:szCs w:val="32"/>
          <w:highlight w:val="none"/>
        </w:rPr>
      </w:pPr>
    </w:p>
    <w:p w14:paraId="5F07660C">
      <w:pPr>
        <w:jc w:val="center"/>
        <w:rPr>
          <w:rFonts w:ascii="宋体" w:hAnsi="宋体" w:cs="宋体"/>
          <w:b/>
          <w:color w:val="auto"/>
          <w:kern w:val="0"/>
          <w:sz w:val="32"/>
          <w:szCs w:val="32"/>
          <w:highlight w:val="none"/>
        </w:rPr>
      </w:pPr>
    </w:p>
    <w:p w14:paraId="16C98B47">
      <w:pPr>
        <w:jc w:val="center"/>
        <w:rPr>
          <w:rFonts w:ascii="宋体" w:hAnsi="宋体" w:cs="宋体"/>
          <w:b/>
          <w:color w:val="auto"/>
          <w:kern w:val="0"/>
          <w:sz w:val="32"/>
          <w:szCs w:val="32"/>
          <w:highlight w:val="none"/>
        </w:rPr>
      </w:pPr>
    </w:p>
    <w:p w14:paraId="0698C9D0">
      <w:pPr>
        <w:jc w:val="center"/>
        <w:rPr>
          <w:rFonts w:ascii="宋体" w:hAnsi="宋体" w:cs="宋体"/>
          <w:b/>
          <w:color w:val="auto"/>
          <w:kern w:val="0"/>
          <w:sz w:val="32"/>
          <w:szCs w:val="32"/>
          <w:highlight w:val="none"/>
        </w:rPr>
      </w:pPr>
    </w:p>
    <w:p w14:paraId="0A3B4ED9">
      <w:pPr>
        <w:jc w:val="center"/>
        <w:rPr>
          <w:rFonts w:ascii="宋体" w:hAnsi="宋体" w:cs="宋体"/>
          <w:b/>
          <w:color w:val="auto"/>
          <w:kern w:val="0"/>
          <w:sz w:val="32"/>
          <w:szCs w:val="32"/>
          <w:highlight w:val="none"/>
        </w:rPr>
      </w:pPr>
    </w:p>
    <w:p w14:paraId="6A90A88D">
      <w:pPr>
        <w:jc w:val="center"/>
        <w:rPr>
          <w:rFonts w:ascii="宋体" w:hAnsi="宋体" w:cs="宋体"/>
          <w:b/>
          <w:color w:val="auto"/>
          <w:kern w:val="0"/>
          <w:sz w:val="32"/>
          <w:szCs w:val="32"/>
          <w:highlight w:val="none"/>
        </w:rPr>
      </w:pPr>
    </w:p>
    <w:p w14:paraId="4CD0ECA3">
      <w:pPr>
        <w:jc w:val="center"/>
        <w:rPr>
          <w:rFonts w:ascii="宋体" w:hAnsi="宋体" w:cs="宋体"/>
          <w:b/>
          <w:color w:val="auto"/>
          <w:kern w:val="0"/>
          <w:sz w:val="32"/>
          <w:szCs w:val="32"/>
          <w:highlight w:val="none"/>
        </w:rPr>
      </w:pPr>
    </w:p>
    <w:p w14:paraId="60901C3E">
      <w:pPr>
        <w:jc w:val="center"/>
        <w:rPr>
          <w:rFonts w:ascii="宋体" w:hAnsi="宋体" w:cs="宋体"/>
          <w:b/>
          <w:color w:val="auto"/>
          <w:kern w:val="0"/>
          <w:sz w:val="32"/>
          <w:szCs w:val="32"/>
          <w:highlight w:val="none"/>
        </w:rPr>
      </w:pPr>
    </w:p>
    <w:p w14:paraId="2BE7C911">
      <w:pPr>
        <w:jc w:val="center"/>
        <w:rPr>
          <w:rFonts w:ascii="宋体" w:hAnsi="宋体" w:cs="宋体"/>
          <w:b/>
          <w:color w:val="auto"/>
          <w:kern w:val="0"/>
          <w:sz w:val="32"/>
          <w:szCs w:val="32"/>
          <w:highlight w:val="none"/>
        </w:rPr>
      </w:pPr>
    </w:p>
    <w:p w14:paraId="55CB6558">
      <w:pPr>
        <w:jc w:val="center"/>
        <w:rPr>
          <w:rFonts w:ascii="宋体" w:hAnsi="宋体" w:cs="宋体"/>
          <w:b/>
          <w:color w:val="auto"/>
          <w:kern w:val="0"/>
          <w:sz w:val="32"/>
          <w:szCs w:val="32"/>
          <w:highlight w:val="none"/>
        </w:rPr>
      </w:pPr>
    </w:p>
    <w:p w14:paraId="57924A90">
      <w:pPr>
        <w:jc w:val="center"/>
        <w:rPr>
          <w:rFonts w:ascii="宋体" w:hAnsi="宋体" w:cs="宋体"/>
          <w:b/>
          <w:color w:val="auto"/>
          <w:kern w:val="0"/>
          <w:sz w:val="32"/>
          <w:szCs w:val="32"/>
          <w:highlight w:val="none"/>
        </w:rPr>
      </w:pPr>
    </w:p>
    <w:p w14:paraId="7E739006">
      <w:pPr>
        <w:jc w:val="center"/>
        <w:rPr>
          <w:rFonts w:ascii="宋体" w:hAnsi="宋体" w:cs="宋体"/>
          <w:b/>
          <w:color w:val="auto"/>
          <w:kern w:val="0"/>
          <w:sz w:val="32"/>
          <w:szCs w:val="32"/>
          <w:highlight w:val="none"/>
        </w:rPr>
      </w:pPr>
    </w:p>
    <w:p w14:paraId="44DA2335">
      <w:pPr>
        <w:jc w:val="center"/>
        <w:rPr>
          <w:rFonts w:ascii="宋体" w:hAnsi="宋体" w:cs="宋体"/>
          <w:b/>
          <w:color w:val="auto"/>
          <w:kern w:val="0"/>
          <w:sz w:val="32"/>
          <w:szCs w:val="32"/>
          <w:highlight w:val="none"/>
        </w:rPr>
      </w:pPr>
    </w:p>
    <w:p w14:paraId="326A13EE">
      <w:pPr>
        <w:jc w:val="center"/>
        <w:rPr>
          <w:rFonts w:ascii="宋体" w:hAnsi="宋体" w:cs="宋体"/>
          <w:b/>
          <w:color w:val="auto"/>
          <w:kern w:val="0"/>
          <w:sz w:val="32"/>
          <w:szCs w:val="32"/>
          <w:highlight w:val="none"/>
        </w:rPr>
      </w:pPr>
    </w:p>
    <w:p w14:paraId="43A2D16B">
      <w:pPr>
        <w:jc w:val="center"/>
        <w:rPr>
          <w:rFonts w:ascii="宋体" w:hAnsi="宋体" w:cs="宋体"/>
          <w:b/>
          <w:color w:val="auto"/>
          <w:kern w:val="0"/>
          <w:sz w:val="32"/>
          <w:szCs w:val="32"/>
          <w:highlight w:val="none"/>
        </w:rPr>
      </w:pPr>
    </w:p>
    <w:p w14:paraId="3DFDDABB">
      <w:pPr>
        <w:jc w:val="center"/>
        <w:rPr>
          <w:rFonts w:ascii="宋体" w:hAnsi="宋体" w:cs="宋体"/>
          <w:b/>
          <w:color w:val="auto"/>
          <w:kern w:val="0"/>
          <w:sz w:val="32"/>
          <w:szCs w:val="32"/>
          <w:highlight w:val="none"/>
        </w:rPr>
      </w:pPr>
    </w:p>
    <w:p w14:paraId="193B3BED">
      <w:pPr>
        <w:pStyle w:val="5"/>
        <w:rPr>
          <w:color w:val="auto"/>
          <w:highlight w:val="none"/>
          <w:lang w:val="en-US"/>
        </w:rPr>
      </w:pPr>
    </w:p>
    <w:p w14:paraId="353E42BF">
      <w:pPr>
        <w:jc w:val="center"/>
        <w:rPr>
          <w:rFonts w:ascii="宋体" w:hAnsi="宋体" w:cs="宋体"/>
          <w:b/>
          <w:color w:val="auto"/>
          <w:kern w:val="0"/>
          <w:sz w:val="32"/>
          <w:szCs w:val="32"/>
          <w:highlight w:val="none"/>
        </w:rPr>
      </w:pPr>
    </w:p>
    <w:p w14:paraId="149FE35D">
      <w:pPr>
        <w:jc w:val="center"/>
        <w:rPr>
          <w:rFonts w:ascii="宋体" w:hAnsi="宋体" w:cs="宋体"/>
          <w:b/>
          <w:color w:val="auto"/>
          <w:kern w:val="0"/>
          <w:sz w:val="32"/>
          <w:szCs w:val="32"/>
          <w:highlight w:val="none"/>
        </w:rPr>
      </w:pPr>
    </w:p>
    <w:p w14:paraId="0C909552">
      <w:pPr>
        <w:jc w:val="center"/>
        <w:rPr>
          <w:rFonts w:ascii="宋体" w:hAnsi="宋体" w:cs="宋体"/>
          <w:b/>
          <w:color w:val="auto"/>
          <w:kern w:val="0"/>
          <w:sz w:val="32"/>
          <w:szCs w:val="32"/>
          <w:highlight w:val="none"/>
        </w:rPr>
      </w:pPr>
    </w:p>
    <w:p w14:paraId="7C2FA23A">
      <w:pPr>
        <w:jc w:val="center"/>
        <w:rPr>
          <w:rFonts w:ascii="宋体" w:hAnsi="宋体" w:cs="宋体"/>
          <w:b/>
          <w:color w:val="auto"/>
          <w:kern w:val="0"/>
          <w:sz w:val="32"/>
          <w:szCs w:val="32"/>
          <w:highlight w:val="none"/>
        </w:rPr>
      </w:pPr>
    </w:p>
    <w:p w14:paraId="3934243B">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1D4F814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01EC9C86">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53F5FB3D">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宁波市镇海区交通运输管理中心、中招国际招标有限公司</w:t>
      </w:r>
      <w:r>
        <w:rPr>
          <w:rFonts w:hint="eastAsia" w:ascii="宋体" w:hAnsi="宋体" w:cs="宋体"/>
          <w:color w:val="auto"/>
          <w:kern w:val="0"/>
          <w:sz w:val="24"/>
          <w:highlight w:val="none"/>
          <w:lang w:val="zh-CN"/>
        </w:rPr>
        <w:t>：</w:t>
      </w:r>
    </w:p>
    <w:p w14:paraId="7B2D1444">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b/>
          <w:bCs/>
          <w:color w:val="auto"/>
          <w:sz w:val="24"/>
          <w:highlight w:val="none"/>
          <w:u w:val="single"/>
          <w:lang w:eastAsia="zh-CN"/>
        </w:rPr>
        <w:t>宁波甬江隧道变形观测及管顶水深测量项目（2025-2028年）</w:t>
      </w:r>
      <w:r>
        <w:rPr>
          <w:rFonts w:hint="eastAsia" w:ascii="宋体" w:hAnsi="宋体" w:cs="宋体"/>
          <w:color w:val="auto"/>
          <w:sz w:val="24"/>
          <w:highlight w:val="none"/>
        </w:rPr>
        <w:t>【招标编号：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2DAF8033">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712E066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6A552B3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供应商名称(电子签名)：</w:t>
      </w:r>
    </w:p>
    <w:p w14:paraId="1D012742">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0EE1CBEA">
      <w:pPr>
        <w:snapToGrid w:val="0"/>
        <w:spacing w:line="360" w:lineRule="auto"/>
        <w:rPr>
          <w:rFonts w:ascii="宋体" w:hAnsi="宋体" w:cs="宋体"/>
          <w:color w:val="auto"/>
          <w:sz w:val="24"/>
          <w:highlight w:val="none"/>
        </w:rPr>
      </w:pPr>
    </w:p>
    <w:p w14:paraId="19277D09">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73B39132">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宁波市镇海区交通运输管理中心、中招国际招标有限公司</w:t>
      </w:r>
      <w:r>
        <w:rPr>
          <w:rFonts w:hint="eastAsia" w:ascii="宋体" w:hAnsi="宋体" w:cs="宋体"/>
          <w:color w:val="auto"/>
          <w:kern w:val="0"/>
          <w:sz w:val="24"/>
          <w:highlight w:val="none"/>
          <w:lang w:val="zh-CN"/>
        </w:rPr>
        <w:t>：</w:t>
      </w:r>
    </w:p>
    <w:p w14:paraId="15B889C3">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b/>
          <w:bCs/>
          <w:color w:val="auto"/>
          <w:sz w:val="24"/>
          <w:highlight w:val="none"/>
          <w:u w:val="single"/>
          <w:lang w:eastAsia="zh-CN"/>
        </w:rPr>
        <w:t>宁波甬江隧道变形观测及管顶水深测量项目（2025-2028年）</w:t>
      </w:r>
      <w:r>
        <w:rPr>
          <w:rFonts w:hint="eastAsia" w:ascii="宋体" w:hAnsi="宋体" w:cs="宋体"/>
          <w:color w:val="auto"/>
          <w:sz w:val="24"/>
          <w:highlight w:val="none"/>
        </w:rPr>
        <w:t>【招标编号：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606FCDE0">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4CE6CEC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6064844A">
      <w:pPr>
        <w:jc w:val="center"/>
        <w:rPr>
          <w:rFonts w:ascii="宋体" w:hAnsi="宋体" w:cs="宋体"/>
          <w:b/>
          <w:color w:val="auto"/>
          <w:kern w:val="0"/>
          <w:sz w:val="32"/>
          <w:szCs w:val="32"/>
          <w:highlight w:val="none"/>
        </w:rPr>
      </w:pPr>
    </w:p>
    <w:p w14:paraId="70A7759C">
      <w:pPr>
        <w:rPr>
          <w:rFonts w:ascii="宋体" w:hAnsi="宋体" w:cs="宋体"/>
          <w:color w:val="auto"/>
          <w:highlight w:val="none"/>
        </w:rPr>
      </w:pPr>
    </w:p>
    <w:p w14:paraId="55C69B8C">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567F802">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D1ACFDA">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084A2B6A">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602B9E3F">
      <w:pPr>
        <w:autoSpaceDE w:val="0"/>
        <w:autoSpaceDN w:val="0"/>
        <w:spacing w:line="360" w:lineRule="auto"/>
        <w:jc w:val="center"/>
        <w:rPr>
          <w:rFonts w:ascii="宋体" w:hAnsi="宋体" w:cs="宋体"/>
          <w:b/>
          <w:color w:val="auto"/>
          <w:kern w:val="0"/>
          <w:sz w:val="32"/>
          <w:szCs w:val="32"/>
          <w:highlight w:val="none"/>
          <w:lang w:val="zh-CN"/>
        </w:rPr>
      </w:pPr>
    </w:p>
    <w:p w14:paraId="418F96E3">
      <w:pPr>
        <w:autoSpaceDE w:val="0"/>
        <w:autoSpaceDN w:val="0"/>
        <w:spacing w:line="360" w:lineRule="auto"/>
        <w:jc w:val="center"/>
        <w:rPr>
          <w:rFonts w:ascii="宋体" w:hAnsi="宋体" w:cs="宋体"/>
          <w:b/>
          <w:color w:val="auto"/>
          <w:kern w:val="0"/>
          <w:sz w:val="32"/>
          <w:szCs w:val="32"/>
          <w:highlight w:val="none"/>
          <w:lang w:val="zh-CN"/>
        </w:rPr>
      </w:pPr>
    </w:p>
    <w:p w14:paraId="2204C3AD">
      <w:pPr>
        <w:autoSpaceDE w:val="0"/>
        <w:autoSpaceDN w:val="0"/>
        <w:spacing w:line="360" w:lineRule="auto"/>
        <w:jc w:val="center"/>
        <w:rPr>
          <w:rFonts w:ascii="宋体" w:hAnsi="宋体" w:cs="宋体"/>
          <w:b/>
          <w:color w:val="auto"/>
          <w:kern w:val="0"/>
          <w:sz w:val="32"/>
          <w:szCs w:val="32"/>
          <w:highlight w:val="none"/>
          <w:lang w:val="zh-CN"/>
        </w:rPr>
      </w:pPr>
    </w:p>
    <w:p w14:paraId="258F7014">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w:t>
      </w:r>
      <w:r>
        <w:rPr>
          <w:rFonts w:hint="eastAsia" w:ascii="宋体" w:hAnsi="宋体" w:cs="宋体"/>
          <w:b/>
          <w:color w:val="auto"/>
          <w:sz w:val="30"/>
          <w:szCs w:val="30"/>
          <w:highlight w:val="none"/>
          <w:lang w:eastAsia="zh-CN"/>
        </w:rPr>
        <w:t>供应商</w:t>
      </w:r>
      <w:r>
        <w:rPr>
          <w:rFonts w:hint="eastAsia" w:ascii="宋体" w:hAnsi="宋体" w:cs="宋体"/>
          <w:b/>
          <w:color w:val="auto"/>
          <w:sz w:val="30"/>
          <w:szCs w:val="30"/>
          <w:highlight w:val="none"/>
        </w:rPr>
        <w:t>参加投标）</w:t>
      </w:r>
    </w:p>
    <w:p w14:paraId="01B7BD55">
      <w:pPr>
        <w:pStyle w:val="150"/>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D766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1596DFF">
            <w:pPr>
              <w:pStyle w:val="150"/>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38CC428C">
            <w:pPr>
              <w:pStyle w:val="150"/>
              <w:adjustRightInd w:val="0"/>
              <w:spacing w:line="360" w:lineRule="auto"/>
              <w:rPr>
                <w:rFonts w:hAnsi="宋体" w:cs="宋体"/>
                <w:bCs/>
                <w:color w:val="auto"/>
                <w:sz w:val="24"/>
                <w:highlight w:val="none"/>
              </w:rPr>
            </w:pPr>
          </w:p>
        </w:tc>
      </w:tr>
    </w:tbl>
    <w:p w14:paraId="5A5102DF">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7CCDC174">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供应商名称(电子签名)：                              </w:t>
      </w:r>
    </w:p>
    <w:p w14:paraId="5B98E7E1">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9587183">
      <w:pPr>
        <w:jc w:val="center"/>
        <w:rPr>
          <w:rFonts w:ascii="宋体" w:hAnsi="宋体" w:cs="宋体"/>
          <w:b/>
          <w:color w:val="auto"/>
          <w:kern w:val="0"/>
          <w:sz w:val="32"/>
          <w:szCs w:val="32"/>
          <w:highlight w:val="none"/>
        </w:rPr>
      </w:pPr>
    </w:p>
    <w:p w14:paraId="55BD8AD3">
      <w:pPr>
        <w:jc w:val="center"/>
        <w:rPr>
          <w:rFonts w:ascii="宋体" w:hAnsi="宋体" w:cs="宋体"/>
          <w:b/>
          <w:color w:val="auto"/>
          <w:kern w:val="0"/>
          <w:sz w:val="32"/>
          <w:szCs w:val="32"/>
          <w:highlight w:val="none"/>
        </w:rPr>
      </w:pPr>
    </w:p>
    <w:p w14:paraId="53F2DEF9">
      <w:pPr>
        <w:jc w:val="center"/>
        <w:rPr>
          <w:rFonts w:ascii="宋体" w:hAnsi="宋体" w:cs="宋体"/>
          <w:b/>
          <w:color w:val="auto"/>
          <w:kern w:val="0"/>
          <w:sz w:val="32"/>
          <w:szCs w:val="32"/>
          <w:highlight w:val="none"/>
        </w:rPr>
      </w:pPr>
    </w:p>
    <w:p w14:paraId="3AB159FC">
      <w:pPr>
        <w:jc w:val="center"/>
        <w:rPr>
          <w:rFonts w:ascii="宋体" w:hAnsi="宋体" w:cs="宋体"/>
          <w:b/>
          <w:color w:val="auto"/>
          <w:kern w:val="0"/>
          <w:sz w:val="32"/>
          <w:szCs w:val="32"/>
          <w:highlight w:val="none"/>
        </w:rPr>
      </w:pPr>
    </w:p>
    <w:p w14:paraId="71D34420">
      <w:pPr>
        <w:jc w:val="center"/>
        <w:rPr>
          <w:rFonts w:ascii="宋体" w:hAnsi="宋体" w:cs="宋体"/>
          <w:b/>
          <w:color w:val="auto"/>
          <w:kern w:val="0"/>
          <w:sz w:val="32"/>
          <w:szCs w:val="32"/>
          <w:highlight w:val="none"/>
        </w:rPr>
      </w:pPr>
    </w:p>
    <w:p w14:paraId="4055BB27">
      <w:pPr>
        <w:jc w:val="center"/>
        <w:rPr>
          <w:rFonts w:ascii="宋体" w:hAnsi="宋体" w:cs="宋体"/>
          <w:b/>
          <w:color w:val="auto"/>
          <w:kern w:val="0"/>
          <w:sz w:val="32"/>
          <w:szCs w:val="32"/>
          <w:highlight w:val="none"/>
        </w:rPr>
      </w:pPr>
    </w:p>
    <w:p w14:paraId="0952FAA4">
      <w:pPr>
        <w:jc w:val="center"/>
        <w:rPr>
          <w:rFonts w:ascii="宋体" w:hAnsi="宋体" w:cs="宋体"/>
          <w:b/>
          <w:color w:val="auto"/>
          <w:kern w:val="0"/>
          <w:sz w:val="32"/>
          <w:szCs w:val="32"/>
          <w:highlight w:val="none"/>
        </w:rPr>
      </w:pPr>
    </w:p>
    <w:p w14:paraId="73A287FD">
      <w:pPr>
        <w:jc w:val="center"/>
        <w:rPr>
          <w:rFonts w:ascii="宋体" w:hAnsi="宋体" w:cs="宋体"/>
          <w:b/>
          <w:color w:val="auto"/>
          <w:kern w:val="0"/>
          <w:sz w:val="32"/>
          <w:szCs w:val="32"/>
          <w:highlight w:val="none"/>
        </w:rPr>
      </w:pPr>
    </w:p>
    <w:p w14:paraId="48ECECAB">
      <w:pPr>
        <w:jc w:val="center"/>
        <w:rPr>
          <w:rFonts w:ascii="宋体" w:hAnsi="宋体" w:cs="宋体"/>
          <w:b/>
          <w:color w:val="auto"/>
          <w:kern w:val="0"/>
          <w:sz w:val="32"/>
          <w:szCs w:val="32"/>
          <w:highlight w:val="none"/>
        </w:rPr>
      </w:pPr>
    </w:p>
    <w:p w14:paraId="0FFF6598">
      <w:pPr>
        <w:jc w:val="center"/>
        <w:rPr>
          <w:rFonts w:ascii="宋体" w:hAnsi="宋体" w:cs="宋体"/>
          <w:b/>
          <w:color w:val="auto"/>
          <w:kern w:val="0"/>
          <w:sz w:val="32"/>
          <w:szCs w:val="32"/>
          <w:highlight w:val="none"/>
        </w:rPr>
      </w:pPr>
    </w:p>
    <w:p w14:paraId="5CCC9CDE">
      <w:pPr>
        <w:snapToGrid w:val="0"/>
        <w:spacing w:line="360" w:lineRule="auto"/>
        <w:ind w:right="480"/>
        <w:rPr>
          <w:rFonts w:ascii="宋体" w:hAnsi="宋体" w:cs="宋体"/>
          <w:b/>
          <w:color w:val="auto"/>
          <w:kern w:val="0"/>
          <w:sz w:val="32"/>
          <w:szCs w:val="32"/>
          <w:highlight w:val="none"/>
        </w:rPr>
        <w:sectPr>
          <w:pgSz w:w="11906" w:h="16838"/>
          <w:pgMar w:top="1276" w:right="1418" w:bottom="1247" w:left="1418" w:header="851" w:footer="992" w:gutter="0"/>
          <w:cols w:space="720" w:num="1"/>
          <w:titlePg/>
          <w:docGrid w:linePitch="312" w:charSpace="0"/>
        </w:sectPr>
      </w:pPr>
    </w:p>
    <w:p w14:paraId="1677A5E2">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2245672E">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w:t>
      </w:r>
      <w:r>
        <w:rPr>
          <w:rFonts w:hint="eastAsia" w:ascii="宋体" w:hAnsi="宋体" w:cs="宋体"/>
          <w:b/>
          <w:color w:val="auto"/>
          <w:sz w:val="24"/>
          <w:highlight w:val="none"/>
          <w:lang w:eastAsia="zh-CN"/>
        </w:rPr>
        <w:t>供应商</w:t>
      </w:r>
      <w:r>
        <w:rPr>
          <w:rFonts w:hint="eastAsia" w:ascii="宋体" w:hAnsi="宋体" w:cs="宋体"/>
          <w:b/>
          <w:color w:val="auto"/>
          <w:sz w:val="24"/>
          <w:highlight w:val="none"/>
        </w:rPr>
        <w:t>中标后不以分包方式履行合同的，则不需要提供。</w:t>
      </w:r>
      <w:r>
        <w:rPr>
          <w:rFonts w:hint="eastAsia" w:ascii="宋体" w:hAnsi="宋体" w:cs="宋体"/>
          <w:color w:val="auto"/>
          <w:sz w:val="24"/>
          <w:highlight w:val="none"/>
        </w:rPr>
        <w:t>]</w:t>
      </w:r>
    </w:p>
    <w:p w14:paraId="3FB71509">
      <w:pPr>
        <w:snapToGrid w:val="0"/>
        <w:spacing w:line="360" w:lineRule="auto"/>
        <w:rPr>
          <w:rFonts w:ascii="宋体" w:hAnsi="宋体" w:cs="宋体"/>
          <w:color w:val="auto"/>
          <w:kern w:val="0"/>
          <w:sz w:val="24"/>
          <w:highlight w:val="none"/>
        </w:rPr>
      </w:pPr>
    </w:p>
    <w:p w14:paraId="505547A8">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0F1A43E8">
      <w:pPr>
        <w:jc w:val="center"/>
        <w:rPr>
          <w:rFonts w:ascii="宋体" w:hAnsi="宋体" w:cs="宋体"/>
          <w:b/>
          <w:color w:val="auto"/>
          <w:kern w:val="0"/>
          <w:sz w:val="32"/>
          <w:szCs w:val="32"/>
          <w:highlight w:val="none"/>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96C9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1C925A93">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1233E93D">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54BEE8F">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224E9DC">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0E5A783B">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428F1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373E5C8">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vAlign w:val="center"/>
          </w:tcPr>
          <w:p w14:paraId="38E07A98">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421C3DBC">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vAlign w:val="center"/>
          </w:tcPr>
          <w:p w14:paraId="45591082">
            <w:pPr>
              <w:rPr>
                <w:rFonts w:ascii="宋体" w:hAnsi="宋体" w:cs="宋体"/>
                <w:color w:val="auto"/>
                <w:sz w:val="24"/>
                <w:highlight w:val="none"/>
              </w:rPr>
            </w:pPr>
          </w:p>
          <w:p w14:paraId="0D693535">
            <w:pPr>
              <w:rPr>
                <w:rFonts w:ascii="宋体" w:hAnsi="宋体" w:cs="宋体"/>
                <w:color w:val="auto"/>
                <w:sz w:val="24"/>
                <w:highlight w:val="none"/>
              </w:rPr>
            </w:pPr>
            <w:r>
              <w:rPr>
                <w:rFonts w:hint="eastAsia" w:ascii="宋体" w:hAnsi="宋体" w:cs="宋体"/>
                <w:color w:val="auto"/>
                <w:sz w:val="24"/>
                <w:highlight w:val="none"/>
              </w:rPr>
              <w:t>见投标文件</w:t>
            </w:r>
          </w:p>
          <w:p w14:paraId="2C14A762">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3AE5E5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F7EFC6B">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vAlign w:val="center"/>
          </w:tcPr>
          <w:p w14:paraId="4BD69D7A">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3D6CA004">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vAlign w:val="center"/>
          </w:tcPr>
          <w:p w14:paraId="01009C32">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74384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042BD58">
            <w:pPr>
              <w:jc w:val="center"/>
              <w:rPr>
                <w:rFonts w:ascii="宋体" w:hAnsi="宋体" w:cs="宋体"/>
                <w:color w:val="auto"/>
                <w:sz w:val="24"/>
                <w:highlight w:val="none"/>
              </w:rPr>
            </w:pPr>
            <w:r>
              <w:rPr>
                <w:rFonts w:hint="eastAsia" w:ascii="宋体" w:hAnsi="宋体" w:cs="宋体"/>
                <w:color w:val="auto"/>
                <w:sz w:val="24"/>
                <w:highlight w:val="none"/>
              </w:rPr>
              <w:t>3</w:t>
            </w:r>
          </w:p>
        </w:tc>
        <w:tc>
          <w:tcPr>
            <w:tcW w:w="4991" w:type="dxa"/>
            <w:vAlign w:val="center"/>
          </w:tcPr>
          <w:p w14:paraId="2D2C45C3">
            <w:pPr>
              <w:spacing w:line="360" w:lineRule="auto"/>
              <w:rPr>
                <w:rFonts w:ascii="宋体" w:hAnsi="宋体" w:cs="宋体"/>
                <w:color w:val="auto"/>
                <w:sz w:val="24"/>
                <w:highlight w:val="none"/>
              </w:rPr>
            </w:pPr>
            <w:r>
              <w:rPr>
                <w:rFonts w:hint="eastAsia" w:ascii="宋体" w:hAnsi="宋体" w:cs="宋体"/>
                <w:color w:val="auto"/>
                <w:sz w:val="24"/>
                <w:highlight w:val="none"/>
              </w:rPr>
              <w:t>投标文件满足招标文件的其它实质性要求。</w:t>
            </w:r>
          </w:p>
        </w:tc>
        <w:tc>
          <w:tcPr>
            <w:tcW w:w="2551" w:type="dxa"/>
            <w:vAlign w:val="center"/>
          </w:tcPr>
          <w:p w14:paraId="5F046B52">
            <w:pPr>
              <w:rPr>
                <w:rFonts w:ascii="宋体" w:hAnsi="宋体" w:cs="宋体"/>
                <w:color w:val="auto"/>
                <w:sz w:val="24"/>
                <w:highlight w:val="none"/>
              </w:rPr>
            </w:pPr>
            <w:r>
              <w:rPr>
                <w:rFonts w:hint="eastAsia" w:ascii="宋体" w:hAnsi="宋体" w:cs="宋体"/>
                <w:color w:val="auto"/>
                <w:kern w:val="0"/>
                <w:sz w:val="24"/>
                <w:highlight w:val="none"/>
              </w:rPr>
              <w:t>招标文件其它实质性要求相应的材料（“▲” 系指实质性要求条款，招标文件无其它实质性要求的，无需提供）</w:t>
            </w:r>
          </w:p>
        </w:tc>
        <w:tc>
          <w:tcPr>
            <w:tcW w:w="1418" w:type="dxa"/>
            <w:vAlign w:val="center"/>
          </w:tcPr>
          <w:p w14:paraId="414CA8AC">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14:paraId="7C2F36F9">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E23E53F">
      <w:pPr>
        <w:jc w:val="center"/>
        <w:rPr>
          <w:rFonts w:ascii="宋体" w:hAnsi="宋体" w:cs="宋体"/>
          <w:b/>
          <w:color w:val="auto"/>
          <w:kern w:val="0"/>
          <w:sz w:val="32"/>
          <w:szCs w:val="32"/>
          <w:highlight w:val="none"/>
        </w:rPr>
      </w:pPr>
    </w:p>
    <w:p w14:paraId="5D81847E">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589C58E0">
      <w:pPr>
        <w:jc w:val="center"/>
        <w:rPr>
          <w:rFonts w:ascii="宋体" w:hAnsi="宋体" w:cs="宋体"/>
          <w:b/>
          <w:color w:val="auto"/>
          <w:kern w:val="0"/>
          <w:sz w:val="32"/>
          <w:szCs w:val="32"/>
          <w:highlight w:val="none"/>
        </w:rPr>
      </w:pPr>
    </w:p>
    <w:p w14:paraId="65ED1CC0">
      <w:pPr>
        <w:jc w:val="center"/>
        <w:rPr>
          <w:rFonts w:ascii="宋体" w:hAnsi="宋体" w:cs="宋体"/>
          <w:b/>
          <w:color w:val="auto"/>
          <w:kern w:val="0"/>
          <w:sz w:val="32"/>
          <w:szCs w:val="32"/>
          <w:highlight w:val="none"/>
        </w:rPr>
      </w:pPr>
    </w:p>
    <w:p w14:paraId="74237C22">
      <w:pPr>
        <w:jc w:val="center"/>
        <w:rPr>
          <w:rFonts w:ascii="宋体" w:hAnsi="宋体" w:cs="宋体"/>
          <w:b/>
          <w:color w:val="auto"/>
          <w:kern w:val="0"/>
          <w:sz w:val="32"/>
          <w:szCs w:val="32"/>
          <w:highlight w:val="none"/>
        </w:rPr>
      </w:pPr>
    </w:p>
    <w:p w14:paraId="06572339">
      <w:pPr>
        <w:jc w:val="center"/>
        <w:rPr>
          <w:rFonts w:ascii="宋体" w:hAnsi="宋体" w:cs="宋体"/>
          <w:b/>
          <w:color w:val="auto"/>
          <w:kern w:val="0"/>
          <w:sz w:val="32"/>
          <w:szCs w:val="32"/>
          <w:highlight w:val="none"/>
        </w:rPr>
      </w:pPr>
    </w:p>
    <w:p w14:paraId="727FB48C">
      <w:pPr>
        <w:jc w:val="center"/>
        <w:rPr>
          <w:rFonts w:ascii="宋体" w:hAnsi="宋体" w:cs="宋体"/>
          <w:b/>
          <w:color w:val="auto"/>
          <w:kern w:val="0"/>
          <w:sz w:val="32"/>
          <w:szCs w:val="32"/>
          <w:highlight w:val="none"/>
        </w:rPr>
      </w:pPr>
    </w:p>
    <w:p w14:paraId="3D4D43DF">
      <w:pPr>
        <w:jc w:val="center"/>
        <w:rPr>
          <w:rFonts w:ascii="宋体" w:hAnsi="宋体" w:cs="宋体"/>
          <w:b/>
          <w:color w:val="auto"/>
          <w:kern w:val="0"/>
          <w:sz w:val="32"/>
          <w:szCs w:val="32"/>
          <w:highlight w:val="none"/>
        </w:rPr>
      </w:pPr>
    </w:p>
    <w:p w14:paraId="7C7824F6">
      <w:pPr>
        <w:jc w:val="center"/>
        <w:rPr>
          <w:rFonts w:ascii="宋体" w:hAnsi="宋体" w:cs="宋体"/>
          <w:b/>
          <w:color w:val="auto"/>
          <w:kern w:val="0"/>
          <w:sz w:val="32"/>
          <w:szCs w:val="32"/>
          <w:highlight w:val="none"/>
        </w:rPr>
      </w:pPr>
    </w:p>
    <w:p w14:paraId="5812B3B7">
      <w:pPr>
        <w:jc w:val="center"/>
        <w:rPr>
          <w:rFonts w:ascii="宋体" w:hAnsi="宋体" w:cs="宋体"/>
          <w:b/>
          <w:color w:val="auto"/>
          <w:kern w:val="0"/>
          <w:sz w:val="32"/>
          <w:szCs w:val="32"/>
          <w:highlight w:val="none"/>
        </w:rPr>
      </w:pPr>
    </w:p>
    <w:p w14:paraId="4EB4B040">
      <w:pPr>
        <w:jc w:val="center"/>
        <w:rPr>
          <w:rFonts w:ascii="宋体" w:hAnsi="宋体" w:cs="宋体"/>
          <w:b/>
          <w:color w:val="auto"/>
          <w:kern w:val="0"/>
          <w:sz w:val="32"/>
          <w:szCs w:val="32"/>
          <w:highlight w:val="none"/>
        </w:rPr>
      </w:pPr>
    </w:p>
    <w:p w14:paraId="059C3E0D">
      <w:pPr>
        <w:jc w:val="center"/>
        <w:rPr>
          <w:rFonts w:ascii="宋体" w:hAnsi="宋体" w:cs="宋体"/>
          <w:b/>
          <w:color w:val="auto"/>
          <w:kern w:val="0"/>
          <w:sz w:val="32"/>
          <w:szCs w:val="32"/>
          <w:highlight w:val="none"/>
        </w:rPr>
      </w:pPr>
    </w:p>
    <w:p w14:paraId="03B00648">
      <w:pPr>
        <w:jc w:val="center"/>
        <w:rPr>
          <w:rFonts w:ascii="宋体" w:hAnsi="宋体" w:cs="宋体"/>
          <w:b/>
          <w:color w:val="auto"/>
          <w:kern w:val="0"/>
          <w:sz w:val="32"/>
          <w:szCs w:val="32"/>
          <w:highlight w:val="none"/>
        </w:rPr>
      </w:pPr>
    </w:p>
    <w:p w14:paraId="5663797B">
      <w:pPr>
        <w:jc w:val="center"/>
        <w:rPr>
          <w:rFonts w:ascii="宋体" w:hAnsi="宋体" w:cs="宋体"/>
          <w:b/>
          <w:color w:val="auto"/>
          <w:kern w:val="0"/>
          <w:sz w:val="32"/>
          <w:szCs w:val="32"/>
          <w:highlight w:val="none"/>
        </w:rPr>
      </w:pPr>
    </w:p>
    <w:p w14:paraId="7AF7C1A6">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3F822A5A">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p w14:paraId="3A470226">
      <w:pPr>
        <w:jc w:val="center"/>
        <w:rPr>
          <w:rFonts w:ascii="宋体" w:hAnsi="宋体" w:cs="宋体"/>
          <w:b/>
          <w:color w:val="auto"/>
          <w:kern w:val="0"/>
          <w:sz w:val="32"/>
          <w:szCs w:val="32"/>
          <w:highlight w:val="none"/>
        </w:rPr>
      </w:pPr>
    </w:p>
    <w:p w14:paraId="73EBECEC">
      <w:pPr>
        <w:jc w:val="center"/>
        <w:rPr>
          <w:rFonts w:ascii="宋体" w:hAnsi="宋体" w:cs="宋体"/>
          <w:b/>
          <w:color w:val="auto"/>
          <w:kern w:val="0"/>
          <w:sz w:val="32"/>
          <w:szCs w:val="32"/>
          <w:highlight w:val="none"/>
        </w:rPr>
      </w:pPr>
    </w:p>
    <w:p w14:paraId="3F06F9F2">
      <w:pPr>
        <w:jc w:val="center"/>
        <w:rPr>
          <w:rFonts w:ascii="宋体" w:hAnsi="宋体" w:cs="宋体"/>
          <w:b/>
          <w:color w:val="auto"/>
          <w:kern w:val="0"/>
          <w:sz w:val="32"/>
          <w:szCs w:val="32"/>
          <w:highlight w:val="none"/>
        </w:rPr>
      </w:pPr>
    </w:p>
    <w:p w14:paraId="7979B724">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六、商务技术偏离表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161A1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14:paraId="45299540">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3713B2E2">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14:paraId="3E503903">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14:paraId="4DC09F54">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3C768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5F17097">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424817F4">
            <w:pPr>
              <w:jc w:val="center"/>
              <w:rPr>
                <w:rFonts w:ascii="宋体" w:hAnsi="宋体" w:cs="宋体"/>
                <w:b/>
                <w:color w:val="auto"/>
                <w:kern w:val="0"/>
                <w:sz w:val="32"/>
                <w:szCs w:val="32"/>
                <w:highlight w:val="none"/>
              </w:rPr>
            </w:pPr>
          </w:p>
        </w:tc>
        <w:tc>
          <w:tcPr>
            <w:tcW w:w="3546" w:type="dxa"/>
          </w:tcPr>
          <w:p w14:paraId="2CA65431">
            <w:pPr>
              <w:jc w:val="center"/>
              <w:rPr>
                <w:rFonts w:ascii="宋体" w:hAnsi="宋体" w:cs="宋体"/>
                <w:b/>
                <w:color w:val="auto"/>
                <w:kern w:val="0"/>
                <w:sz w:val="32"/>
                <w:szCs w:val="32"/>
                <w:highlight w:val="none"/>
              </w:rPr>
            </w:pPr>
          </w:p>
        </w:tc>
        <w:tc>
          <w:tcPr>
            <w:tcW w:w="1276" w:type="dxa"/>
          </w:tcPr>
          <w:p w14:paraId="3381A3EE">
            <w:pPr>
              <w:jc w:val="center"/>
              <w:rPr>
                <w:rFonts w:ascii="宋体" w:hAnsi="宋体" w:cs="宋体"/>
                <w:b/>
                <w:color w:val="auto"/>
                <w:kern w:val="0"/>
                <w:sz w:val="32"/>
                <w:szCs w:val="32"/>
                <w:highlight w:val="none"/>
              </w:rPr>
            </w:pPr>
          </w:p>
        </w:tc>
      </w:tr>
      <w:tr w14:paraId="6BEF8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A166B3C">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0E93CF33">
            <w:pPr>
              <w:jc w:val="center"/>
              <w:rPr>
                <w:rFonts w:ascii="宋体" w:hAnsi="宋体" w:cs="宋体"/>
                <w:b/>
                <w:color w:val="auto"/>
                <w:kern w:val="0"/>
                <w:sz w:val="32"/>
                <w:szCs w:val="32"/>
                <w:highlight w:val="none"/>
              </w:rPr>
            </w:pPr>
          </w:p>
        </w:tc>
        <w:tc>
          <w:tcPr>
            <w:tcW w:w="3546" w:type="dxa"/>
          </w:tcPr>
          <w:p w14:paraId="1E84AD79">
            <w:pPr>
              <w:jc w:val="center"/>
              <w:rPr>
                <w:rFonts w:ascii="宋体" w:hAnsi="宋体" w:cs="宋体"/>
                <w:b/>
                <w:color w:val="auto"/>
                <w:kern w:val="0"/>
                <w:sz w:val="32"/>
                <w:szCs w:val="32"/>
                <w:highlight w:val="none"/>
              </w:rPr>
            </w:pPr>
          </w:p>
        </w:tc>
        <w:tc>
          <w:tcPr>
            <w:tcW w:w="1276" w:type="dxa"/>
          </w:tcPr>
          <w:p w14:paraId="256B6A09">
            <w:pPr>
              <w:jc w:val="center"/>
              <w:rPr>
                <w:rFonts w:ascii="宋体" w:hAnsi="宋体" w:cs="宋体"/>
                <w:b/>
                <w:color w:val="auto"/>
                <w:kern w:val="0"/>
                <w:sz w:val="32"/>
                <w:szCs w:val="32"/>
                <w:highlight w:val="none"/>
              </w:rPr>
            </w:pPr>
          </w:p>
        </w:tc>
      </w:tr>
      <w:tr w14:paraId="7E4695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7BA7949">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047DD726">
            <w:pPr>
              <w:jc w:val="center"/>
              <w:rPr>
                <w:rFonts w:ascii="宋体" w:hAnsi="宋体" w:cs="宋体"/>
                <w:b/>
                <w:color w:val="auto"/>
                <w:kern w:val="0"/>
                <w:sz w:val="32"/>
                <w:szCs w:val="32"/>
                <w:highlight w:val="none"/>
              </w:rPr>
            </w:pPr>
          </w:p>
        </w:tc>
        <w:tc>
          <w:tcPr>
            <w:tcW w:w="3546" w:type="dxa"/>
          </w:tcPr>
          <w:p w14:paraId="7F00B604">
            <w:pPr>
              <w:jc w:val="center"/>
              <w:rPr>
                <w:rFonts w:ascii="宋体" w:hAnsi="宋体" w:cs="宋体"/>
                <w:b/>
                <w:color w:val="auto"/>
                <w:kern w:val="0"/>
                <w:sz w:val="32"/>
                <w:szCs w:val="32"/>
                <w:highlight w:val="none"/>
              </w:rPr>
            </w:pPr>
          </w:p>
        </w:tc>
        <w:tc>
          <w:tcPr>
            <w:tcW w:w="1276" w:type="dxa"/>
          </w:tcPr>
          <w:p w14:paraId="3D9CAE59">
            <w:pPr>
              <w:jc w:val="center"/>
              <w:rPr>
                <w:rFonts w:ascii="宋体" w:hAnsi="宋体" w:cs="宋体"/>
                <w:b/>
                <w:color w:val="auto"/>
                <w:kern w:val="0"/>
                <w:sz w:val="32"/>
                <w:szCs w:val="32"/>
                <w:highlight w:val="none"/>
              </w:rPr>
            </w:pPr>
          </w:p>
        </w:tc>
      </w:tr>
    </w:tbl>
    <w:p w14:paraId="1283C431">
      <w:pPr>
        <w:jc w:val="left"/>
        <w:rPr>
          <w:rFonts w:ascii="宋体" w:hAnsi="宋体" w:cs="宋体"/>
          <w:color w:val="auto"/>
          <w:kern w:val="0"/>
          <w:sz w:val="24"/>
          <w:highlight w:val="none"/>
        </w:rPr>
      </w:pP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保证：除商务技术偏离表列出的偏离外，</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响应招标文件的全部要求</w:t>
      </w:r>
    </w:p>
    <w:p w14:paraId="71EC02E5">
      <w:pPr>
        <w:jc w:val="center"/>
        <w:rPr>
          <w:rFonts w:ascii="宋体" w:hAnsi="宋体" w:cs="宋体"/>
          <w:b/>
          <w:color w:val="auto"/>
          <w:kern w:val="0"/>
          <w:sz w:val="32"/>
          <w:szCs w:val="32"/>
          <w:highlight w:val="none"/>
        </w:rPr>
      </w:pPr>
    </w:p>
    <w:p w14:paraId="506E471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129B238">
      <w:pPr>
        <w:ind w:firstLine="1911" w:firstLineChars="595"/>
        <w:rPr>
          <w:rFonts w:ascii="宋体" w:hAnsi="宋体" w:cs="宋体"/>
          <w:b/>
          <w:bCs/>
          <w:color w:val="auto"/>
          <w:sz w:val="32"/>
          <w:szCs w:val="32"/>
          <w:highlight w:val="none"/>
        </w:rPr>
      </w:pPr>
    </w:p>
    <w:p w14:paraId="6D884CD1">
      <w:pPr>
        <w:ind w:firstLine="1911" w:firstLineChars="595"/>
        <w:rPr>
          <w:rFonts w:ascii="宋体" w:hAnsi="宋体" w:cs="宋体"/>
          <w:b/>
          <w:bCs/>
          <w:color w:val="auto"/>
          <w:sz w:val="32"/>
          <w:szCs w:val="32"/>
          <w:highlight w:val="none"/>
        </w:rPr>
      </w:pPr>
    </w:p>
    <w:p w14:paraId="35C290FA">
      <w:pPr>
        <w:ind w:firstLine="1911" w:firstLineChars="595"/>
        <w:rPr>
          <w:rFonts w:ascii="宋体" w:hAnsi="宋体" w:cs="宋体"/>
          <w:b/>
          <w:bCs/>
          <w:color w:val="auto"/>
          <w:sz w:val="32"/>
          <w:szCs w:val="32"/>
          <w:highlight w:val="none"/>
        </w:rPr>
      </w:pPr>
    </w:p>
    <w:p w14:paraId="782E2C5A">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49C614B1">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七</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29C7FAEC">
      <w:pPr>
        <w:snapToGrid w:val="0"/>
        <w:spacing w:line="360" w:lineRule="auto"/>
        <w:rPr>
          <w:rFonts w:ascii="宋体" w:hAnsi="宋体" w:cs="宋体"/>
          <w:color w:val="auto"/>
          <w:sz w:val="24"/>
          <w:highlight w:val="none"/>
        </w:rPr>
      </w:pPr>
    </w:p>
    <w:p w14:paraId="15FF1B62">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宁波市镇海区交通运输管理中心、中招国际招标有限公司</w:t>
      </w:r>
      <w:r>
        <w:rPr>
          <w:rFonts w:hint="eastAsia" w:ascii="宋体" w:hAnsi="宋体" w:cs="宋体"/>
          <w:color w:val="auto"/>
          <w:kern w:val="0"/>
          <w:sz w:val="24"/>
          <w:highlight w:val="none"/>
          <w:lang w:val="zh-CN"/>
        </w:rPr>
        <w:t>：</w:t>
      </w:r>
    </w:p>
    <w:p w14:paraId="19172305">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1441792F">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77AE0DF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36BA7866">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4EEF0089">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45DC51F9">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333E2310">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53263E0E">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六、严格遵守《中华人民共和国政府采购法》《中华人民共和国招标投标法》《中华人民共和国民法典》等法律法规，诚实守信，合法经营，坚决抵制各种违法违纪行为。 </w:t>
      </w:r>
    </w:p>
    <w:p w14:paraId="2CD3E051">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w:t>
      </w:r>
      <w:r>
        <w:rPr>
          <w:rFonts w:hint="eastAsia" w:ascii="宋体" w:hAnsi="宋体" w:cs="宋体"/>
          <w:color w:val="auto"/>
          <w:kern w:val="0"/>
          <w:sz w:val="24"/>
          <w:highlight w:val="none"/>
        </w:rPr>
        <w:t>区</w:t>
      </w:r>
      <w:r>
        <w:rPr>
          <w:rFonts w:hint="eastAsia" w:ascii="宋体" w:hAnsi="宋体" w:cs="宋体"/>
          <w:color w:val="auto"/>
          <w:kern w:val="0"/>
          <w:sz w:val="24"/>
          <w:highlight w:val="none"/>
          <w:lang w:val="zh-CN"/>
        </w:rPr>
        <w:t>财政局。由此引起的相应损失均由我单位承担。</w:t>
      </w:r>
    </w:p>
    <w:p w14:paraId="339DC80E">
      <w:pPr>
        <w:autoSpaceDE w:val="0"/>
        <w:autoSpaceDN w:val="0"/>
        <w:spacing w:line="360" w:lineRule="auto"/>
        <w:ind w:left="2"/>
        <w:jc w:val="left"/>
        <w:rPr>
          <w:rFonts w:ascii="宋体" w:hAnsi="宋体" w:cs="宋体"/>
          <w:color w:val="auto"/>
          <w:kern w:val="0"/>
          <w:sz w:val="24"/>
          <w:highlight w:val="none"/>
          <w:lang w:val="zh-CN"/>
        </w:rPr>
      </w:pPr>
    </w:p>
    <w:p w14:paraId="7BBC8548">
      <w:pPr>
        <w:autoSpaceDE w:val="0"/>
        <w:autoSpaceDN w:val="0"/>
        <w:spacing w:line="360" w:lineRule="auto"/>
        <w:ind w:left="2"/>
        <w:jc w:val="left"/>
        <w:rPr>
          <w:rFonts w:ascii="宋体" w:hAnsi="宋体" w:cs="宋体"/>
          <w:color w:val="auto"/>
          <w:kern w:val="0"/>
          <w:sz w:val="24"/>
          <w:highlight w:val="none"/>
          <w:lang w:val="zh-CN"/>
        </w:rPr>
      </w:pPr>
    </w:p>
    <w:p w14:paraId="714CCDED">
      <w:pPr>
        <w:autoSpaceDE w:val="0"/>
        <w:autoSpaceDN w:val="0"/>
        <w:spacing w:line="360" w:lineRule="auto"/>
        <w:ind w:left="2"/>
        <w:jc w:val="left"/>
        <w:rPr>
          <w:rFonts w:ascii="宋体" w:hAnsi="宋体" w:cs="宋体"/>
          <w:color w:val="auto"/>
          <w:kern w:val="0"/>
          <w:sz w:val="24"/>
          <w:highlight w:val="none"/>
          <w:lang w:val="zh-CN"/>
        </w:rPr>
      </w:pPr>
    </w:p>
    <w:p w14:paraId="02D4DE01">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67BA9536">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1C74899D">
      <w:pPr>
        <w:spacing w:line="360" w:lineRule="auto"/>
        <w:jc w:val="center"/>
        <w:rPr>
          <w:rFonts w:ascii="宋体" w:hAnsi="宋体" w:cs="宋体"/>
          <w:b/>
          <w:bCs/>
          <w:color w:val="auto"/>
          <w:sz w:val="24"/>
          <w:highlight w:val="none"/>
        </w:rPr>
      </w:pPr>
    </w:p>
    <w:p w14:paraId="201A3EB4">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9E30F40">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5F72C5FB">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3BDEDF44">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2EEF3845">
      <w:pPr>
        <w:spacing w:line="360" w:lineRule="auto"/>
        <w:jc w:val="center"/>
        <w:outlineLvl w:val="0"/>
        <w:rPr>
          <w:rFonts w:ascii="宋体" w:hAnsi="宋体" w:cs="宋体"/>
          <w:b/>
          <w:color w:val="auto"/>
          <w:kern w:val="0"/>
          <w:sz w:val="36"/>
          <w:szCs w:val="36"/>
          <w:highlight w:val="none"/>
        </w:rPr>
      </w:pPr>
    </w:p>
    <w:p w14:paraId="684A88E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（1）开标一览表（报价表）………………………………………………………（页码）</w:t>
      </w:r>
    </w:p>
    <w:p w14:paraId="47DD9DD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（2）中小企业声明函………………………………………………………………（页码）</w:t>
      </w:r>
    </w:p>
    <w:p w14:paraId="6293FDEA">
      <w:pPr>
        <w:pStyle w:val="25"/>
        <w:rPr>
          <w:color w:val="auto"/>
          <w:highlight w:val="none"/>
        </w:rPr>
      </w:pPr>
      <w:r>
        <w:rPr>
          <w:rFonts w:hint="eastAsia"/>
          <w:color w:val="auto"/>
          <w:highlight w:val="none"/>
        </w:rPr>
        <w:t>（</w:t>
      </w:r>
      <w:r>
        <w:rPr>
          <w:rFonts w:hint="eastAsia"/>
          <w:color w:val="auto"/>
          <w:highlight w:val="none"/>
          <w:lang w:val="en-US"/>
        </w:rPr>
        <w:t>3</w:t>
      </w:r>
      <w:r>
        <w:rPr>
          <w:rFonts w:hint="eastAsia"/>
          <w:color w:val="auto"/>
          <w:highlight w:val="none"/>
        </w:rPr>
        <w:t>）投标</w:t>
      </w:r>
      <w:r>
        <w:rPr>
          <w:rFonts w:hint="eastAsia"/>
          <w:color w:val="auto"/>
          <w:highlight w:val="none"/>
          <w:lang w:eastAsia="zh-CN"/>
        </w:rPr>
        <w:t>报价清单</w:t>
      </w:r>
      <w:r>
        <w:rPr>
          <w:rFonts w:hint="eastAsia"/>
          <w:color w:val="auto"/>
          <w:highlight w:val="none"/>
        </w:rPr>
        <w:t>…………………………………………………………………（页码）</w:t>
      </w:r>
    </w:p>
    <w:p w14:paraId="0B01EADC">
      <w:pPr>
        <w:snapToGrid w:val="0"/>
        <w:spacing w:line="360" w:lineRule="auto"/>
        <w:ind w:right="480"/>
        <w:jc w:val="center"/>
        <w:rPr>
          <w:rFonts w:ascii="宋体" w:hAnsi="宋体" w:cs="宋体"/>
          <w:b/>
          <w:color w:val="auto"/>
          <w:kern w:val="0"/>
          <w:sz w:val="32"/>
          <w:szCs w:val="32"/>
          <w:highlight w:val="none"/>
        </w:rPr>
      </w:pPr>
    </w:p>
    <w:p w14:paraId="786D7FC9">
      <w:pPr>
        <w:snapToGrid w:val="0"/>
        <w:spacing w:line="360" w:lineRule="auto"/>
        <w:ind w:right="480"/>
        <w:jc w:val="center"/>
        <w:rPr>
          <w:rFonts w:ascii="宋体" w:hAnsi="宋体" w:cs="宋体"/>
          <w:b/>
          <w:color w:val="auto"/>
          <w:kern w:val="0"/>
          <w:sz w:val="32"/>
          <w:szCs w:val="32"/>
          <w:highlight w:val="none"/>
        </w:rPr>
      </w:pPr>
    </w:p>
    <w:p w14:paraId="0CF3074B">
      <w:pPr>
        <w:snapToGrid w:val="0"/>
        <w:spacing w:line="360" w:lineRule="auto"/>
        <w:ind w:right="480"/>
        <w:jc w:val="center"/>
        <w:rPr>
          <w:rFonts w:ascii="宋体" w:hAnsi="宋体" w:cs="宋体"/>
          <w:b/>
          <w:color w:val="auto"/>
          <w:kern w:val="0"/>
          <w:sz w:val="32"/>
          <w:szCs w:val="32"/>
          <w:highlight w:val="none"/>
        </w:rPr>
      </w:pPr>
    </w:p>
    <w:p w14:paraId="7F9459A6">
      <w:pPr>
        <w:snapToGrid w:val="0"/>
        <w:spacing w:line="360" w:lineRule="auto"/>
        <w:ind w:right="480"/>
        <w:jc w:val="center"/>
        <w:rPr>
          <w:rFonts w:ascii="宋体" w:hAnsi="宋体" w:cs="宋体"/>
          <w:b/>
          <w:color w:val="auto"/>
          <w:kern w:val="0"/>
          <w:sz w:val="32"/>
          <w:szCs w:val="32"/>
          <w:highlight w:val="none"/>
        </w:rPr>
      </w:pPr>
    </w:p>
    <w:p w14:paraId="42861FD6">
      <w:pPr>
        <w:snapToGrid w:val="0"/>
        <w:spacing w:line="360" w:lineRule="auto"/>
        <w:ind w:right="480"/>
        <w:jc w:val="center"/>
        <w:rPr>
          <w:rFonts w:ascii="宋体" w:hAnsi="宋体" w:cs="宋体"/>
          <w:b/>
          <w:color w:val="auto"/>
          <w:kern w:val="0"/>
          <w:sz w:val="32"/>
          <w:szCs w:val="32"/>
          <w:highlight w:val="none"/>
        </w:rPr>
      </w:pPr>
    </w:p>
    <w:p w14:paraId="0E8ACDF4">
      <w:pPr>
        <w:snapToGrid w:val="0"/>
        <w:spacing w:line="360" w:lineRule="auto"/>
        <w:ind w:right="480"/>
        <w:jc w:val="center"/>
        <w:rPr>
          <w:rFonts w:ascii="宋体" w:hAnsi="宋体" w:cs="宋体"/>
          <w:b/>
          <w:color w:val="auto"/>
          <w:kern w:val="0"/>
          <w:sz w:val="32"/>
          <w:szCs w:val="32"/>
          <w:highlight w:val="none"/>
        </w:rPr>
      </w:pPr>
    </w:p>
    <w:p w14:paraId="0B6588C7">
      <w:pPr>
        <w:snapToGrid w:val="0"/>
        <w:spacing w:line="360" w:lineRule="auto"/>
        <w:ind w:right="480"/>
        <w:jc w:val="center"/>
        <w:rPr>
          <w:rFonts w:ascii="宋体" w:hAnsi="宋体" w:cs="宋体"/>
          <w:b/>
          <w:color w:val="auto"/>
          <w:kern w:val="0"/>
          <w:sz w:val="32"/>
          <w:szCs w:val="32"/>
          <w:highlight w:val="none"/>
        </w:rPr>
      </w:pPr>
    </w:p>
    <w:p w14:paraId="315A9850">
      <w:pPr>
        <w:snapToGrid w:val="0"/>
        <w:spacing w:line="360" w:lineRule="auto"/>
        <w:ind w:right="480"/>
        <w:jc w:val="center"/>
        <w:rPr>
          <w:rFonts w:ascii="宋体" w:hAnsi="宋体" w:cs="宋体"/>
          <w:b/>
          <w:color w:val="auto"/>
          <w:kern w:val="0"/>
          <w:sz w:val="32"/>
          <w:szCs w:val="32"/>
          <w:highlight w:val="none"/>
        </w:rPr>
      </w:pPr>
    </w:p>
    <w:p w14:paraId="1D46A4CD">
      <w:pPr>
        <w:snapToGrid w:val="0"/>
        <w:spacing w:line="360" w:lineRule="auto"/>
        <w:ind w:right="480"/>
        <w:jc w:val="center"/>
        <w:rPr>
          <w:rFonts w:ascii="宋体" w:hAnsi="宋体" w:cs="宋体"/>
          <w:b/>
          <w:color w:val="auto"/>
          <w:kern w:val="0"/>
          <w:sz w:val="32"/>
          <w:szCs w:val="32"/>
          <w:highlight w:val="none"/>
        </w:rPr>
      </w:pPr>
    </w:p>
    <w:p w14:paraId="1D07FC27">
      <w:pPr>
        <w:snapToGrid w:val="0"/>
        <w:spacing w:line="360" w:lineRule="auto"/>
        <w:ind w:right="480"/>
        <w:jc w:val="center"/>
        <w:rPr>
          <w:rFonts w:ascii="宋体" w:hAnsi="宋体" w:cs="宋体"/>
          <w:b/>
          <w:color w:val="auto"/>
          <w:kern w:val="0"/>
          <w:sz w:val="32"/>
          <w:szCs w:val="32"/>
          <w:highlight w:val="none"/>
        </w:rPr>
      </w:pPr>
    </w:p>
    <w:p w14:paraId="413BE4B5">
      <w:pPr>
        <w:snapToGrid w:val="0"/>
        <w:spacing w:line="360" w:lineRule="auto"/>
        <w:ind w:right="480"/>
        <w:jc w:val="center"/>
        <w:rPr>
          <w:rFonts w:ascii="宋体" w:hAnsi="宋体" w:cs="宋体"/>
          <w:b/>
          <w:color w:val="auto"/>
          <w:kern w:val="0"/>
          <w:sz w:val="32"/>
          <w:szCs w:val="32"/>
          <w:highlight w:val="none"/>
        </w:rPr>
      </w:pPr>
    </w:p>
    <w:p w14:paraId="790BA5B7">
      <w:pPr>
        <w:snapToGrid w:val="0"/>
        <w:spacing w:line="360" w:lineRule="auto"/>
        <w:ind w:right="480"/>
        <w:jc w:val="center"/>
        <w:rPr>
          <w:rFonts w:ascii="宋体" w:hAnsi="宋体" w:cs="宋体"/>
          <w:b/>
          <w:color w:val="auto"/>
          <w:kern w:val="0"/>
          <w:sz w:val="32"/>
          <w:szCs w:val="32"/>
          <w:highlight w:val="none"/>
        </w:rPr>
      </w:pPr>
    </w:p>
    <w:p w14:paraId="066F1F3E">
      <w:pPr>
        <w:snapToGrid w:val="0"/>
        <w:spacing w:line="360" w:lineRule="auto"/>
        <w:ind w:right="480"/>
        <w:jc w:val="center"/>
        <w:rPr>
          <w:rFonts w:ascii="宋体" w:hAnsi="宋体" w:cs="宋体"/>
          <w:b/>
          <w:color w:val="auto"/>
          <w:kern w:val="0"/>
          <w:sz w:val="32"/>
          <w:szCs w:val="32"/>
          <w:highlight w:val="none"/>
        </w:rPr>
      </w:pPr>
    </w:p>
    <w:p w14:paraId="3EE79DB7">
      <w:pPr>
        <w:snapToGrid w:val="0"/>
        <w:spacing w:line="360" w:lineRule="auto"/>
        <w:ind w:right="480"/>
        <w:jc w:val="center"/>
        <w:rPr>
          <w:rFonts w:ascii="宋体" w:hAnsi="宋体" w:cs="宋体"/>
          <w:b/>
          <w:color w:val="auto"/>
          <w:kern w:val="0"/>
          <w:sz w:val="32"/>
          <w:szCs w:val="32"/>
          <w:highlight w:val="none"/>
        </w:rPr>
      </w:pPr>
    </w:p>
    <w:p w14:paraId="6EA01BAA">
      <w:pPr>
        <w:snapToGrid w:val="0"/>
        <w:spacing w:line="360" w:lineRule="auto"/>
        <w:ind w:right="480"/>
        <w:jc w:val="center"/>
        <w:rPr>
          <w:rFonts w:ascii="宋体" w:hAnsi="宋体" w:cs="宋体"/>
          <w:b/>
          <w:color w:val="auto"/>
          <w:kern w:val="0"/>
          <w:sz w:val="32"/>
          <w:szCs w:val="32"/>
          <w:highlight w:val="none"/>
        </w:rPr>
      </w:pPr>
    </w:p>
    <w:p w14:paraId="4F01E68A">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75BD02B0">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35A9599A">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宁波市镇海区交通运输管理中心、中招国际招标有限公司</w:t>
      </w:r>
      <w:r>
        <w:rPr>
          <w:rFonts w:hint="eastAsia" w:ascii="宋体" w:hAnsi="宋体" w:cs="宋体"/>
          <w:color w:val="auto"/>
          <w:kern w:val="0"/>
          <w:sz w:val="24"/>
          <w:highlight w:val="none"/>
          <w:lang w:val="zh-CN"/>
        </w:rPr>
        <w:t>：</w:t>
      </w:r>
    </w:p>
    <w:p w14:paraId="798389D9">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b/>
          <w:bCs/>
          <w:color w:val="auto"/>
          <w:sz w:val="24"/>
          <w:highlight w:val="none"/>
          <w:u w:val="single"/>
          <w:lang w:eastAsia="zh-CN"/>
        </w:rPr>
        <w:t>宁波甬江隧道变形观测及管顶水深测量项目（2025-2028年）</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4E2373F2">
      <w:pPr>
        <w:snapToGrid w:val="0"/>
        <w:spacing w:line="360" w:lineRule="auto"/>
        <w:ind w:left="480"/>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w:t>
      </w:r>
    </w:p>
    <w:tbl>
      <w:tblPr>
        <w:tblStyle w:val="64"/>
        <w:tblW w:w="1096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200"/>
        <w:gridCol w:w="4455"/>
        <w:gridCol w:w="2324"/>
        <w:gridCol w:w="2988"/>
      </w:tblGrid>
      <w:tr w14:paraId="076D60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73" w:hRule="atLeast"/>
          <w:jc w:val="center"/>
        </w:trPr>
        <w:tc>
          <w:tcPr>
            <w:tcW w:w="1200" w:type="dxa"/>
            <w:tcBorders>
              <w:top w:val="single" w:color="auto" w:sz="4" w:space="0"/>
              <w:left w:val="single" w:color="auto" w:sz="4" w:space="0"/>
              <w:bottom w:val="single" w:color="auto" w:sz="4" w:space="0"/>
              <w:right w:val="single" w:color="auto" w:sz="4" w:space="0"/>
            </w:tcBorders>
            <w:vAlign w:val="center"/>
          </w:tcPr>
          <w:p w14:paraId="1778C1BA">
            <w:pPr>
              <w:adjustRightInd/>
              <w:snapToGrid w:val="0"/>
              <w:spacing w:before="50" w:after="50"/>
              <w:jc w:val="center"/>
              <w:rPr>
                <w:rFonts w:ascii="宋体" w:hAnsi="宋体"/>
                <w:color w:val="auto"/>
                <w:szCs w:val="21"/>
                <w:highlight w:val="none"/>
              </w:rPr>
            </w:pPr>
            <w:r>
              <w:rPr>
                <w:rFonts w:hint="eastAsia" w:ascii="宋体" w:hAnsi="宋体" w:cs="宋体"/>
                <w:color w:val="auto"/>
                <w:highlight w:val="none"/>
              </w:rPr>
              <w:t>序号</w:t>
            </w:r>
          </w:p>
        </w:tc>
        <w:tc>
          <w:tcPr>
            <w:tcW w:w="4455" w:type="dxa"/>
            <w:tcBorders>
              <w:top w:val="single" w:color="auto" w:sz="4" w:space="0"/>
              <w:left w:val="single" w:color="auto" w:sz="4" w:space="0"/>
              <w:bottom w:val="single" w:color="auto" w:sz="4" w:space="0"/>
              <w:right w:val="single" w:color="auto" w:sz="4" w:space="0"/>
            </w:tcBorders>
            <w:vAlign w:val="center"/>
          </w:tcPr>
          <w:p w14:paraId="1FBD234D">
            <w:pPr>
              <w:adjustRightInd/>
              <w:snapToGrid w:val="0"/>
              <w:spacing w:before="50" w:after="50"/>
              <w:jc w:val="center"/>
              <w:rPr>
                <w:rFonts w:ascii="宋体" w:hAnsi="宋体"/>
                <w:color w:val="auto"/>
                <w:szCs w:val="21"/>
                <w:highlight w:val="none"/>
              </w:rPr>
            </w:pPr>
            <w:r>
              <w:rPr>
                <w:rFonts w:hint="eastAsia" w:ascii="宋体" w:hAnsi="宋体" w:cs="宋体"/>
                <w:color w:val="auto"/>
                <w:highlight w:val="none"/>
              </w:rPr>
              <w:t>项目名称</w:t>
            </w:r>
          </w:p>
        </w:tc>
        <w:tc>
          <w:tcPr>
            <w:tcW w:w="2324" w:type="dxa"/>
            <w:tcBorders>
              <w:top w:val="single" w:color="auto" w:sz="4" w:space="0"/>
              <w:left w:val="single" w:color="auto" w:sz="4" w:space="0"/>
              <w:bottom w:val="single" w:color="auto" w:sz="4" w:space="0"/>
              <w:right w:val="single" w:color="auto" w:sz="4" w:space="0"/>
            </w:tcBorders>
            <w:vAlign w:val="center"/>
          </w:tcPr>
          <w:p w14:paraId="67FA8959">
            <w:pPr>
              <w:adjustRightInd/>
              <w:snapToGrid w:val="0"/>
              <w:spacing w:before="50" w:after="50"/>
              <w:jc w:val="center"/>
              <w:rPr>
                <w:rFonts w:ascii="宋体" w:hAnsi="宋体"/>
                <w:color w:val="auto"/>
                <w:szCs w:val="21"/>
                <w:highlight w:val="none"/>
              </w:rPr>
            </w:pPr>
            <w:r>
              <w:rPr>
                <w:rFonts w:hint="eastAsia" w:ascii="宋体" w:hAnsi="宋体"/>
                <w:color w:val="auto"/>
                <w:szCs w:val="21"/>
                <w:highlight w:val="none"/>
              </w:rPr>
              <w:t>服务内容</w:t>
            </w:r>
          </w:p>
        </w:tc>
        <w:tc>
          <w:tcPr>
            <w:tcW w:w="2988" w:type="dxa"/>
            <w:tcBorders>
              <w:top w:val="single" w:color="auto" w:sz="4" w:space="0"/>
              <w:left w:val="single" w:color="auto" w:sz="4" w:space="0"/>
              <w:bottom w:val="single" w:color="auto" w:sz="4" w:space="0"/>
              <w:right w:val="single" w:color="auto" w:sz="4" w:space="0"/>
            </w:tcBorders>
            <w:vAlign w:val="center"/>
          </w:tcPr>
          <w:p w14:paraId="37C98213">
            <w:pPr>
              <w:adjustRightInd/>
              <w:snapToGrid w:val="0"/>
              <w:spacing w:before="50" w:after="50"/>
              <w:jc w:val="center"/>
              <w:rPr>
                <w:rFonts w:ascii="宋体" w:hAnsi="宋体" w:cs="宋体"/>
                <w:color w:val="auto"/>
                <w:highlight w:val="none"/>
              </w:rPr>
            </w:pPr>
            <w:r>
              <w:rPr>
                <w:rFonts w:hint="eastAsia" w:ascii="宋体" w:hAnsi="宋体" w:cs="宋体"/>
                <w:color w:val="auto"/>
                <w:highlight w:val="none"/>
              </w:rPr>
              <w:t>投标价（元）</w:t>
            </w:r>
          </w:p>
        </w:tc>
      </w:tr>
      <w:tr w14:paraId="5FBCB8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7" w:hRule="atLeast"/>
          <w:jc w:val="center"/>
        </w:trPr>
        <w:tc>
          <w:tcPr>
            <w:tcW w:w="1200" w:type="dxa"/>
            <w:tcBorders>
              <w:left w:val="single" w:color="auto" w:sz="4" w:space="0"/>
              <w:right w:val="single" w:color="auto" w:sz="4" w:space="0"/>
            </w:tcBorders>
            <w:vAlign w:val="center"/>
          </w:tcPr>
          <w:p w14:paraId="63C66092">
            <w:pPr>
              <w:adjustRightInd/>
              <w:snapToGrid w:val="0"/>
              <w:spacing w:before="50" w:after="50"/>
              <w:jc w:val="center"/>
              <w:rPr>
                <w:rFonts w:ascii="宋体" w:hAnsi="宋体" w:cs="宋体"/>
                <w:color w:val="auto"/>
                <w:highlight w:val="none"/>
              </w:rPr>
            </w:pPr>
            <w:r>
              <w:rPr>
                <w:rFonts w:hint="eastAsia" w:ascii="宋体" w:hAnsi="宋体" w:cs="宋体"/>
                <w:color w:val="auto"/>
                <w:highlight w:val="none"/>
              </w:rPr>
              <w:t>1</w:t>
            </w:r>
          </w:p>
        </w:tc>
        <w:tc>
          <w:tcPr>
            <w:tcW w:w="4455" w:type="dxa"/>
            <w:tcBorders>
              <w:left w:val="single" w:color="auto" w:sz="4" w:space="0"/>
              <w:right w:val="single" w:color="auto" w:sz="4" w:space="0"/>
            </w:tcBorders>
            <w:vAlign w:val="center"/>
          </w:tcPr>
          <w:p w14:paraId="1BE43FA6">
            <w:pPr>
              <w:adjustRightInd/>
              <w:snapToGrid w:val="0"/>
              <w:spacing w:before="50" w:after="50"/>
              <w:jc w:val="center"/>
              <w:rPr>
                <w:rFonts w:hint="eastAsia" w:eastAsia="宋体" w:cs="宋体"/>
                <w:color w:val="auto"/>
                <w:highlight w:val="none"/>
                <w:lang w:eastAsia="zh-CN"/>
              </w:rPr>
            </w:pPr>
            <w:r>
              <w:rPr>
                <w:rFonts w:hint="eastAsia" w:cs="宋体"/>
                <w:color w:val="auto"/>
                <w:highlight w:val="none"/>
                <w:lang w:eastAsia="zh-CN"/>
              </w:rPr>
              <w:t>宁波甬江隧道变形观测及管顶水深测量项目（2025-2028年）</w:t>
            </w:r>
          </w:p>
        </w:tc>
        <w:tc>
          <w:tcPr>
            <w:tcW w:w="2324" w:type="dxa"/>
            <w:tcBorders>
              <w:top w:val="single" w:color="auto" w:sz="4" w:space="0"/>
              <w:left w:val="single" w:color="auto" w:sz="4" w:space="0"/>
              <w:bottom w:val="single" w:color="auto" w:sz="4" w:space="0"/>
              <w:right w:val="single" w:color="auto" w:sz="4" w:space="0"/>
            </w:tcBorders>
            <w:vAlign w:val="center"/>
          </w:tcPr>
          <w:p w14:paraId="60854853">
            <w:pPr>
              <w:adjustRightInd/>
              <w:snapToGrid w:val="0"/>
              <w:spacing w:before="50" w:after="50"/>
              <w:jc w:val="center"/>
              <w:rPr>
                <w:rFonts w:hint="eastAsia" w:ascii="宋体" w:hAnsi="宋体" w:eastAsia="宋体"/>
                <w:color w:val="auto"/>
                <w:szCs w:val="21"/>
                <w:highlight w:val="none"/>
                <w:lang w:eastAsia="zh-CN"/>
              </w:rPr>
            </w:pPr>
            <w:r>
              <w:rPr>
                <w:rFonts w:hint="eastAsia" w:ascii="宋体" w:hAnsi="宋体"/>
                <w:color w:val="auto"/>
                <w:szCs w:val="21"/>
                <w:highlight w:val="none"/>
                <w:lang w:val="en-US" w:eastAsia="zh-CN"/>
              </w:rPr>
              <w:t xml:space="preserve"> </w:t>
            </w:r>
          </w:p>
        </w:tc>
        <w:tc>
          <w:tcPr>
            <w:tcW w:w="2988" w:type="dxa"/>
            <w:tcBorders>
              <w:left w:val="single" w:color="auto" w:sz="4" w:space="0"/>
              <w:bottom w:val="single" w:color="auto" w:sz="4" w:space="0"/>
              <w:right w:val="single" w:color="auto" w:sz="4" w:space="0"/>
            </w:tcBorders>
            <w:vAlign w:val="center"/>
          </w:tcPr>
          <w:p w14:paraId="32A7EDC5">
            <w:pPr>
              <w:adjustRightInd/>
              <w:snapToGrid w:val="0"/>
              <w:spacing w:before="50" w:after="50"/>
              <w:jc w:val="center"/>
              <w:rPr>
                <w:rFonts w:ascii="宋体" w:hAnsi="宋体"/>
                <w:color w:val="auto"/>
                <w:szCs w:val="21"/>
                <w:highlight w:val="none"/>
              </w:rPr>
            </w:pPr>
          </w:p>
        </w:tc>
      </w:tr>
      <w:tr w14:paraId="390120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9" w:hRule="atLeast"/>
          <w:jc w:val="center"/>
        </w:trPr>
        <w:tc>
          <w:tcPr>
            <w:tcW w:w="1200" w:type="dxa"/>
            <w:tcBorders>
              <w:top w:val="single" w:color="auto" w:sz="4" w:space="0"/>
              <w:left w:val="single" w:color="auto" w:sz="4" w:space="0"/>
              <w:bottom w:val="single" w:color="auto" w:sz="4" w:space="0"/>
              <w:right w:val="single" w:color="auto" w:sz="4" w:space="0"/>
            </w:tcBorders>
            <w:vAlign w:val="center"/>
          </w:tcPr>
          <w:p w14:paraId="72E14AB1">
            <w:pPr>
              <w:adjustRightInd/>
              <w:snapToGrid w:val="0"/>
              <w:spacing w:before="50" w:after="50"/>
              <w:rPr>
                <w:color w:val="auto"/>
                <w:szCs w:val="21"/>
                <w:highlight w:val="none"/>
              </w:rPr>
            </w:pPr>
            <w:r>
              <w:rPr>
                <w:rFonts w:hint="eastAsia"/>
                <w:color w:val="auto"/>
                <w:szCs w:val="21"/>
                <w:highlight w:val="none"/>
              </w:rPr>
              <w:t>投标声明</w:t>
            </w:r>
          </w:p>
        </w:tc>
        <w:tc>
          <w:tcPr>
            <w:tcW w:w="9767" w:type="dxa"/>
            <w:gridSpan w:val="3"/>
            <w:tcBorders>
              <w:top w:val="single" w:color="auto" w:sz="4" w:space="0"/>
              <w:left w:val="single" w:color="auto" w:sz="4" w:space="0"/>
              <w:bottom w:val="single" w:color="auto" w:sz="4" w:space="0"/>
              <w:right w:val="single" w:color="auto" w:sz="4" w:space="0"/>
            </w:tcBorders>
            <w:vAlign w:val="center"/>
          </w:tcPr>
          <w:p w14:paraId="1A8AF1DB">
            <w:pPr>
              <w:adjustRightInd/>
              <w:snapToGrid w:val="0"/>
              <w:spacing w:before="50" w:after="50"/>
              <w:rPr>
                <w:color w:val="auto"/>
                <w:szCs w:val="21"/>
                <w:highlight w:val="none"/>
              </w:rPr>
            </w:pPr>
          </w:p>
        </w:tc>
      </w:tr>
    </w:tbl>
    <w:p w14:paraId="6C95688C">
      <w:pPr>
        <w:snapToGrid w:val="0"/>
        <w:spacing w:line="360" w:lineRule="auto"/>
        <w:ind w:left="480"/>
        <w:jc w:val="center"/>
        <w:rPr>
          <w:rFonts w:ascii="宋体" w:hAnsi="宋体" w:cs="宋体"/>
          <w:b/>
          <w:color w:val="auto"/>
          <w:kern w:val="0"/>
          <w:sz w:val="24"/>
          <w:highlight w:val="none"/>
          <w:lang w:val="zh-CN"/>
        </w:rPr>
        <w:sectPr>
          <w:pgSz w:w="16838" w:h="11906" w:orient="landscape"/>
          <w:pgMar w:top="1418" w:right="1247" w:bottom="1418" w:left="1276" w:header="851" w:footer="992" w:gutter="0"/>
          <w:cols w:space="720" w:num="1"/>
          <w:titlePg/>
          <w:docGrid w:linePitch="312" w:charSpace="0"/>
        </w:sectPr>
      </w:pPr>
    </w:p>
    <w:p w14:paraId="2A52B845">
      <w:pPr>
        <w:snapToGrid w:val="0"/>
        <w:spacing w:line="360" w:lineRule="auto"/>
        <w:ind w:left="480"/>
        <w:rPr>
          <w:rFonts w:ascii="宋体" w:hAnsi="宋体" w:cs="宋体"/>
          <w:b/>
          <w:color w:val="auto"/>
          <w:kern w:val="0"/>
          <w:sz w:val="24"/>
          <w:highlight w:val="none"/>
          <w:lang w:val="zh-CN"/>
        </w:rPr>
      </w:pPr>
    </w:p>
    <w:p w14:paraId="60DF684F">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300C61BF">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1、供应商需按本表格式填写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color w:val="auto"/>
          <w:kern w:val="0"/>
          <w:sz w:val="24"/>
          <w:highlight w:val="none"/>
          <w:lang w:val="zh-CN"/>
        </w:rPr>
        <w:t>。</w:t>
      </w:r>
    </w:p>
    <w:p w14:paraId="3DD87C5B">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b/>
          <w:color w:val="auto"/>
          <w:kern w:val="0"/>
          <w:sz w:val="24"/>
          <w:highlight w:val="none"/>
          <w:lang w:val="zh-CN"/>
        </w:rPr>
        <w:t>采购人将以合同形式有偿取得货物或服务，不接受供应商给予的赠品、回扣或者与采购无关的其他商品、服务</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不得出现“0元”“免费赠送”等形式的无偿报价，</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；采购内容未包含在《开标一览表（报价表）》名称栏中，供应商不能作出合理解释的，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63895EC1">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rPr>
        <w:t>3</w:t>
      </w:r>
      <w:r>
        <w:rPr>
          <w:rFonts w:hint="eastAsia" w:ascii="宋体" w:hAnsi="宋体" w:cs="宋体"/>
          <w:color w:val="auto"/>
          <w:kern w:val="0"/>
          <w:sz w:val="24"/>
          <w:highlight w:val="none"/>
          <w:lang w:val="zh-CN"/>
        </w:rPr>
        <w:t>、本项目</w:t>
      </w:r>
      <w:r>
        <w:rPr>
          <w:rFonts w:hint="eastAsia" w:ascii="宋体" w:hAnsi="宋体" w:cs="宋体"/>
          <w:color w:val="auto"/>
          <w:kern w:val="0"/>
          <w:sz w:val="24"/>
          <w:highlight w:val="none"/>
        </w:rPr>
        <w:t>保洁</w:t>
      </w:r>
      <w:r>
        <w:rPr>
          <w:rFonts w:hint="eastAsia" w:ascii="宋体" w:hAnsi="宋体" w:cs="宋体"/>
          <w:color w:val="auto"/>
          <w:kern w:val="0"/>
          <w:sz w:val="24"/>
          <w:highlight w:val="none"/>
          <w:lang w:val="zh-CN"/>
        </w:rPr>
        <w:t>面积为招标人预估数量；</w:t>
      </w:r>
    </w:p>
    <w:p w14:paraId="3D06220B">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rPr>
        <w:t>4</w:t>
      </w:r>
      <w:r>
        <w:rPr>
          <w:rFonts w:hint="eastAsia" w:ascii="宋体" w:hAnsi="宋体" w:cs="宋体"/>
          <w:color w:val="auto"/>
          <w:kern w:val="0"/>
          <w:sz w:val="24"/>
          <w:highlight w:val="none"/>
          <w:lang w:val="zh-CN"/>
        </w:rPr>
        <w:t>、特别提示：采购代理机构将对项目名称和项目编号，中标供应商名称、地址和中标金额，主要中标标的名称、服务范围、服务要求、服务时间、服务标准等予以公示。</w:t>
      </w:r>
    </w:p>
    <w:p w14:paraId="0A3D0E7D">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rPr>
        <w:t>5</w:t>
      </w:r>
      <w:r>
        <w:rPr>
          <w:rFonts w:hint="eastAsia" w:ascii="宋体" w:hAnsi="宋体" w:cs="宋体"/>
          <w:color w:val="auto"/>
          <w:kern w:val="0"/>
          <w:sz w:val="24"/>
          <w:highlight w:val="none"/>
          <w:lang w:val="zh-CN"/>
        </w:rPr>
        <w:t>、符合招标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666268C0">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04F50A66">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二、</w:t>
      </w:r>
      <w:r>
        <w:rPr>
          <w:rFonts w:hint="eastAsia" w:ascii="宋体" w:hAnsi="宋体" w:eastAsia="宋体" w:cs="宋体"/>
          <w:color w:val="auto"/>
          <w:sz w:val="32"/>
          <w:szCs w:val="32"/>
          <w:highlight w:val="none"/>
        </w:rPr>
        <w:t>中小企业声明函（如果有）</w:t>
      </w:r>
    </w:p>
    <w:p w14:paraId="1BDE166A">
      <w:pPr>
        <w:widowControl/>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3E1A9815">
      <w:pPr>
        <w:pStyle w:val="693"/>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7BE56CD8">
      <w:pPr>
        <w:pStyle w:val="693"/>
        <w:keepNext w:val="0"/>
        <w:pageBreakBefore w:val="0"/>
        <w:numPr>
          <w:ilvl w:val="0"/>
          <w:numId w:val="5"/>
        </w:numPr>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sz w:val="32"/>
          <w:szCs w:val="32"/>
          <w:highlight w:val="none"/>
        </w:rPr>
        <w:t>投标</w:t>
      </w:r>
      <w:r>
        <w:rPr>
          <w:rFonts w:hint="eastAsia" w:ascii="宋体" w:hAnsi="宋体" w:eastAsia="宋体" w:cs="宋体"/>
          <w:color w:val="auto"/>
          <w:sz w:val="32"/>
          <w:szCs w:val="32"/>
          <w:highlight w:val="none"/>
          <w:lang w:eastAsia="zh-CN"/>
        </w:rPr>
        <w:t>报价清单</w:t>
      </w:r>
    </w:p>
    <w:p w14:paraId="67FC2C0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宁波市镇海区交通运输管理中心、中招国际招标有限公司：</w:t>
      </w:r>
    </w:p>
    <w:tbl>
      <w:tblPr>
        <w:tblStyle w:val="64"/>
        <w:tblW w:w="97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3"/>
        <w:gridCol w:w="2823"/>
        <w:gridCol w:w="2020"/>
        <w:gridCol w:w="1736"/>
        <w:gridCol w:w="2509"/>
      </w:tblGrid>
      <w:tr w14:paraId="12977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0" w:hRule="atLeast"/>
          <w:jc w:val="center"/>
        </w:trPr>
        <w:tc>
          <w:tcPr>
            <w:tcW w:w="9701" w:type="dxa"/>
            <w:gridSpan w:val="5"/>
            <w:vAlign w:val="center"/>
          </w:tcPr>
          <w:p w14:paraId="4BD4ED03">
            <w:pP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工程名称：甬江隧道变形观测和管顶水深测量项目（2025年-2028年）</w:t>
            </w:r>
          </w:p>
        </w:tc>
      </w:tr>
      <w:tr w14:paraId="40BE9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613" w:type="dxa"/>
            <w:vAlign w:val="center"/>
          </w:tcPr>
          <w:p w14:paraId="47AAD828">
            <w:pPr>
              <w:jc w:val="center"/>
              <w:rPr>
                <w:rFonts w:hint="eastAsia" w:ascii="宋体" w:hAnsi="宋体" w:eastAsia="宋体" w:cs="宋体"/>
                <w:color w:val="000000"/>
                <w:spacing w:val="-24"/>
                <w:sz w:val="24"/>
                <w:szCs w:val="24"/>
                <w:highlight w:val="none"/>
              </w:rPr>
            </w:pPr>
            <w:r>
              <w:rPr>
                <w:rFonts w:hint="eastAsia" w:ascii="宋体" w:hAnsi="宋体" w:eastAsia="宋体" w:cs="宋体"/>
                <w:color w:val="000000"/>
                <w:spacing w:val="-24"/>
                <w:sz w:val="24"/>
                <w:szCs w:val="24"/>
                <w:highlight w:val="none"/>
              </w:rPr>
              <w:t>序号</w:t>
            </w:r>
          </w:p>
        </w:tc>
        <w:tc>
          <w:tcPr>
            <w:tcW w:w="2823" w:type="dxa"/>
            <w:vAlign w:val="center"/>
          </w:tcPr>
          <w:p w14:paraId="0DDE0A56">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工作内容</w:t>
            </w:r>
          </w:p>
        </w:tc>
        <w:tc>
          <w:tcPr>
            <w:tcW w:w="2020" w:type="dxa"/>
            <w:vAlign w:val="center"/>
          </w:tcPr>
          <w:p w14:paraId="2304D1F7">
            <w:pPr>
              <w:jc w:val="center"/>
              <w:rPr>
                <w:rFonts w:hint="eastAsia" w:ascii="宋体" w:hAnsi="宋体" w:eastAsia="宋体" w:cs="宋体"/>
                <w:color w:val="000000"/>
                <w:spacing w:val="-20"/>
                <w:sz w:val="24"/>
                <w:szCs w:val="24"/>
                <w:highlight w:val="none"/>
              </w:rPr>
            </w:pPr>
            <w:r>
              <w:rPr>
                <w:rFonts w:hint="eastAsia" w:ascii="宋体" w:hAnsi="宋体" w:eastAsia="宋体" w:cs="宋体"/>
                <w:color w:val="000000"/>
                <w:sz w:val="24"/>
                <w:szCs w:val="24"/>
                <w:highlight w:val="none"/>
              </w:rPr>
              <w:t>观测次数（每年）</w:t>
            </w:r>
          </w:p>
        </w:tc>
        <w:tc>
          <w:tcPr>
            <w:tcW w:w="1736" w:type="dxa"/>
            <w:vAlign w:val="center"/>
          </w:tcPr>
          <w:p w14:paraId="5152AF36">
            <w:pPr>
              <w:jc w:val="center"/>
              <w:rPr>
                <w:rFonts w:hint="eastAsia" w:ascii="宋体" w:hAnsi="宋体" w:eastAsia="宋体" w:cs="宋体"/>
                <w:color w:val="000000"/>
                <w:spacing w:val="-20"/>
                <w:sz w:val="24"/>
                <w:szCs w:val="24"/>
                <w:highlight w:val="none"/>
              </w:rPr>
            </w:pPr>
            <w:r>
              <w:rPr>
                <w:rFonts w:hint="eastAsia" w:ascii="宋体" w:hAnsi="宋体" w:eastAsia="宋体" w:cs="宋体"/>
                <w:color w:val="000000"/>
                <w:sz w:val="24"/>
                <w:szCs w:val="24"/>
                <w:highlight w:val="none"/>
              </w:rPr>
              <w:t>单价（元/次）</w:t>
            </w:r>
          </w:p>
        </w:tc>
        <w:tc>
          <w:tcPr>
            <w:tcW w:w="2509" w:type="dxa"/>
            <w:vAlign w:val="center"/>
          </w:tcPr>
          <w:p w14:paraId="72D3B31E">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金额（元）</w:t>
            </w:r>
          </w:p>
        </w:tc>
      </w:tr>
      <w:tr w14:paraId="6B7C83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0" w:hRule="atLeast"/>
          <w:jc w:val="center"/>
        </w:trPr>
        <w:tc>
          <w:tcPr>
            <w:tcW w:w="613" w:type="dxa"/>
            <w:vAlign w:val="center"/>
          </w:tcPr>
          <w:p w14:paraId="7404D0E3">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w:t>
            </w:r>
          </w:p>
        </w:tc>
        <w:tc>
          <w:tcPr>
            <w:tcW w:w="2823" w:type="dxa"/>
            <w:vAlign w:val="center"/>
          </w:tcPr>
          <w:p w14:paraId="5DC753C6">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北引道沉降</w:t>
            </w:r>
          </w:p>
        </w:tc>
        <w:tc>
          <w:tcPr>
            <w:tcW w:w="2020" w:type="dxa"/>
            <w:vAlign w:val="center"/>
          </w:tcPr>
          <w:p w14:paraId="29F8CB46">
            <w:pPr>
              <w:snapToGrid w:val="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4</w:t>
            </w:r>
          </w:p>
        </w:tc>
        <w:tc>
          <w:tcPr>
            <w:tcW w:w="1736" w:type="dxa"/>
            <w:vAlign w:val="center"/>
          </w:tcPr>
          <w:p w14:paraId="75027C4C">
            <w:pPr>
              <w:snapToGrid w:val="0"/>
              <w:jc w:val="center"/>
              <w:rPr>
                <w:rFonts w:hint="eastAsia" w:ascii="宋体" w:hAnsi="宋体" w:eastAsia="宋体" w:cs="宋体"/>
                <w:sz w:val="24"/>
                <w:szCs w:val="24"/>
                <w:highlight w:val="none"/>
              </w:rPr>
            </w:pPr>
          </w:p>
        </w:tc>
        <w:tc>
          <w:tcPr>
            <w:tcW w:w="2509" w:type="dxa"/>
            <w:vAlign w:val="center"/>
          </w:tcPr>
          <w:p w14:paraId="4017B0D9">
            <w:pPr>
              <w:spacing w:line="440" w:lineRule="exact"/>
              <w:jc w:val="center"/>
              <w:rPr>
                <w:rFonts w:hint="eastAsia" w:ascii="宋体" w:hAnsi="宋体" w:eastAsia="宋体" w:cs="宋体"/>
                <w:color w:val="000000"/>
                <w:sz w:val="24"/>
                <w:szCs w:val="24"/>
                <w:highlight w:val="none"/>
              </w:rPr>
            </w:pPr>
          </w:p>
        </w:tc>
      </w:tr>
      <w:tr w14:paraId="5B4BB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0" w:hRule="atLeast"/>
          <w:jc w:val="center"/>
        </w:trPr>
        <w:tc>
          <w:tcPr>
            <w:tcW w:w="613" w:type="dxa"/>
            <w:vAlign w:val="center"/>
          </w:tcPr>
          <w:p w14:paraId="338BBC55">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w:t>
            </w:r>
          </w:p>
        </w:tc>
        <w:tc>
          <w:tcPr>
            <w:tcW w:w="2823" w:type="dxa"/>
            <w:vAlign w:val="center"/>
          </w:tcPr>
          <w:p w14:paraId="6B49D505">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北墙体沉降</w:t>
            </w:r>
          </w:p>
        </w:tc>
        <w:tc>
          <w:tcPr>
            <w:tcW w:w="2020" w:type="dxa"/>
            <w:vAlign w:val="center"/>
          </w:tcPr>
          <w:p w14:paraId="67142E6C">
            <w:pPr>
              <w:snapToGrid w:val="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4</w:t>
            </w:r>
          </w:p>
        </w:tc>
        <w:tc>
          <w:tcPr>
            <w:tcW w:w="1736" w:type="dxa"/>
            <w:vAlign w:val="center"/>
          </w:tcPr>
          <w:p w14:paraId="1EBF6578">
            <w:pPr>
              <w:snapToGrid w:val="0"/>
              <w:jc w:val="center"/>
              <w:rPr>
                <w:rFonts w:hint="eastAsia" w:ascii="宋体" w:hAnsi="宋体" w:eastAsia="宋体" w:cs="宋体"/>
                <w:sz w:val="24"/>
                <w:szCs w:val="24"/>
                <w:highlight w:val="none"/>
              </w:rPr>
            </w:pPr>
          </w:p>
        </w:tc>
        <w:tc>
          <w:tcPr>
            <w:tcW w:w="2509" w:type="dxa"/>
            <w:vAlign w:val="center"/>
          </w:tcPr>
          <w:p w14:paraId="6BA47AB3">
            <w:pPr>
              <w:jc w:val="center"/>
              <w:rPr>
                <w:rFonts w:hint="eastAsia" w:ascii="宋体" w:hAnsi="宋体" w:eastAsia="宋体" w:cs="宋体"/>
                <w:color w:val="000000"/>
                <w:sz w:val="24"/>
                <w:szCs w:val="24"/>
                <w:highlight w:val="none"/>
              </w:rPr>
            </w:pPr>
          </w:p>
        </w:tc>
      </w:tr>
      <w:tr w14:paraId="783C0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0" w:hRule="atLeast"/>
          <w:jc w:val="center"/>
        </w:trPr>
        <w:tc>
          <w:tcPr>
            <w:tcW w:w="613" w:type="dxa"/>
            <w:vAlign w:val="center"/>
          </w:tcPr>
          <w:p w14:paraId="0BBF72EF">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w:t>
            </w:r>
          </w:p>
        </w:tc>
        <w:tc>
          <w:tcPr>
            <w:tcW w:w="2823" w:type="dxa"/>
            <w:vAlign w:val="center"/>
          </w:tcPr>
          <w:p w14:paraId="66323768">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北墙体位移</w:t>
            </w:r>
          </w:p>
        </w:tc>
        <w:tc>
          <w:tcPr>
            <w:tcW w:w="2020" w:type="dxa"/>
            <w:vAlign w:val="center"/>
          </w:tcPr>
          <w:p w14:paraId="61720DF6">
            <w:pPr>
              <w:snapToGrid w:val="0"/>
              <w:jc w:val="center"/>
              <w:rPr>
                <w:rFonts w:hint="eastAsia" w:ascii="宋体" w:hAnsi="宋体" w:eastAsia="宋体" w:cs="宋体"/>
                <w:sz w:val="24"/>
                <w:szCs w:val="24"/>
                <w:highlight w:val="none"/>
              </w:rPr>
            </w:pPr>
            <w:r>
              <w:rPr>
                <w:rFonts w:hint="eastAsia" w:ascii="宋体" w:hAnsi="宋体" w:eastAsia="宋体" w:cs="宋体"/>
                <w:kern w:val="0"/>
                <w:sz w:val="24"/>
                <w:szCs w:val="24"/>
                <w:highlight w:val="none"/>
              </w:rPr>
              <w:t>4</w:t>
            </w:r>
          </w:p>
        </w:tc>
        <w:tc>
          <w:tcPr>
            <w:tcW w:w="1736" w:type="dxa"/>
            <w:vAlign w:val="center"/>
          </w:tcPr>
          <w:p w14:paraId="6D615D0C">
            <w:pPr>
              <w:snapToGrid w:val="0"/>
              <w:jc w:val="center"/>
              <w:rPr>
                <w:rFonts w:hint="eastAsia" w:ascii="宋体" w:hAnsi="宋体" w:eastAsia="宋体" w:cs="宋体"/>
                <w:sz w:val="24"/>
                <w:szCs w:val="24"/>
                <w:highlight w:val="none"/>
              </w:rPr>
            </w:pPr>
          </w:p>
        </w:tc>
        <w:tc>
          <w:tcPr>
            <w:tcW w:w="2509" w:type="dxa"/>
            <w:vAlign w:val="center"/>
          </w:tcPr>
          <w:p w14:paraId="7A8F5737">
            <w:pPr>
              <w:jc w:val="center"/>
              <w:rPr>
                <w:rFonts w:hint="eastAsia" w:ascii="宋体" w:hAnsi="宋体" w:eastAsia="宋体" w:cs="宋体"/>
                <w:color w:val="000000"/>
                <w:sz w:val="24"/>
                <w:szCs w:val="24"/>
                <w:highlight w:val="none"/>
              </w:rPr>
            </w:pPr>
          </w:p>
        </w:tc>
      </w:tr>
      <w:tr w14:paraId="0E88A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0" w:hRule="atLeast"/>
          <w:jc w:val="center"/>
        </w:trPr>
        <w:tc>
          <w:tcPr>
            <w:tcW w:w="613" w:type="dxa"/>
            <w:vAlign w:val="center"/>
          </w:tcPr>
          <w:p w14:paraId="6CB62E8D">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w:t>
            </w:r>
          </w:p>
        </w:tc>
        <w:tc>
          <w:tcPr>
            <w:tcW w:w="2823" w:type="dxa"/>
            <w:vAlign w:val="center"/>
          </w:tcPr>
          <w:p w14:paraId="2302D05D">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隧中沉降（隧洞测量）</w:t>
            </w:r>
          </w:p>
        </w:tc>
        <w:tc>
          <w:tcPr>
            <w:tcW w:w="2020" w:type="dxa"/>
            <w:vAlign w:val="center"/>
          </w:tcPr>
          <w:p w14:paraId="2552D6DC">
            <w:pPr>
              <w:snapToGrid w:val="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48</w:t>
            </w:r>
          </w:p>
        </w:tc>
        <w:tc>
          <w:tcPr>
            <w:tcW w:w="1736" w:type="dxa"/>
            <w:vAlign w:val="center"/>
          </w:tcPr>
          <w:p w14:paraId="3C3FEA1F">
            <w:pPr>
              <w:snapToGrid w:val="0"/>
              <w:jc w:val="center"/>
              <w:rPr>
                <w:rFonts w:hint="eastAsia" w:ascii="宋体" w:hAnsi="宋体" w:eastAsia="宋体" w:cs="宋体"/>
                <w:sz w:val="24"/>
                <w:szCs w:val="24"/>
                <w:highlight w:val="none"/>
              </w:rPr>
            </w:pPr>
          </w:p>
        </w:tc>
        <w:tc>
          <w:tcPr>
            <w:tcW w:w="2509" w:type="dxa"/>
            <w:vAlign w:val="center"/>
          </w:tcPr>
          <w:p w14:paraId="7CC5D0ED">
            <w:pPr>
              <w:jc w:val="center"/>
              <w:rPr>
                <w:rFonts w:hint="eastAsia" w:ascii="宋体" w:hAnsi="宋体" w:eastAsia="宋体" w:cs="宋体"/>
                <w:color w:val="000000"/>
                <w:sz w:val="24"/>
                <w:szCs w:val="24"/>
                <w:highlight w:val="none"/>
              </w:rPr>
            </w:pPr>
          </w:p>
        </w:tc>
      </w:tr>
      <w:tr w14:paraId="68C03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0" w:hRule="atLeast"/>
          <w:jc w:val="center"/>
        </w:trPr>
        <w:tc>
          <w:tcPr>
            <w:tcW w:w="613" w:type="dxa"/>
            <w:vAlign w:val="center"/>
          </w:tcPr>
          <w:p w14:paraId="48FAA3FF">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w:t>
            </w:r>
          </w:p>
        </w:tc>
        <w:tc>
          <w:tcPr>
            <w:tcW w:w="2823" w:type="dxa"/>
            <w:vAlign w:val="center"/>
          </w:tcPr>
          <w:p w14:paraId="5A920423">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隧中沉降（新增点位）</w:t>
            </w:r>
          </w:p>
        </w:tc>
        <w:tc>
          <w:tcPr>
            <w:tcW w:w="2020" w:type="dxa"/>
            <w:vAlign w:val="center"/>
          </w:tcPr>
          <w:p w14:paraId="5998E0E3">
            <w:pPr>
              <w:snapToGrid w:val="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48</w:t>
            </w:r>
          </w:p>
        </w:tc>
        <w:tc>
          <w:tcPr>
            <w:tcW w:w="1736" w:type="dxa"/>
            <w:vAlign w:val="center"/>
          </w:tcPr>
          <w:p w14:paraId="079D8318">
            <w:pPr>
              <w:snapToGrid w:val="0"/>
              <w:jc w:val="center"/>
              <w:rPr>
                <w:rFonts w:hint="eastAsia" w:ascii="宋体" w:hAnsi="宋体" w:eastAsia="宋体" w:cs="宋体"/>
                <w:sz w:val="24"/>
                <w:szCs w:val="24"/>
                <w:highlight w:val="none"/>
              </w:rPr>
            </w:pPr>
          </w:p>
        </w:tc>
        <w:tc>
          <w:tcPr>
            <w:tcW w:w="2509" w:type="dxa"/>
            <w:vAlign w:val="center"/>
          </w:tcPr>
          <w:p w14:paraId="36D74EC5">
            <w:pPr>
              <w:jc w:val="center"/>
              <w:rPr>
                <w:rFonts w:hint="eastAsia" w:ascii="宋体" w:hAnsi="宋体" w:eastAsia="宋体" w:cs="宋体"/>
                <w:color w:val="000000"/>
                <w:sz w:val="24"/>
                <w:szCs w:val="24"/>
                <w:highlight w:val="none"/>
              </w:rPr>
            </w:pPr>
          </w:p>
        </w:tc>
      </w:tr>
      <w:tr w14:paraId="1EA15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0" w:hRule="atLeast"/>
          <w:jc w:val="center"/>
        </w:trPr>
        <w:tc>
          <w:tcPr>
            <w:tcW w:w="613" w:type="dxa"/>
            <w:vAlign w:val="center"/>
          </w:tcPr>
          <w:p w14:paraId="2A963354">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6</w:t>
            </w:r>
          </w:p>
        </w:tc>
        <w:tc>
          <w:tcPr>
            <w:tcW w:w="2823" w:type="dxa"/>
            <w:vAlign w:val="center"/>
          </w:tcPr>
          <w:p w14:paraId="739B61AE">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南墙体沉降</w:t>
            </w:r>
          </w:p>
        </w:tc>
        <w:tc>
          <w:tcPr>
            <w:tcW w:w="2020" w:type="dxa"/>
            <w:vAlign w:val="center"/>
          </w:tcPr>
          <w:p w14:paraId="21F0531B">
            <w:pPr>
              <w:snapToGrid w:val="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4</w:t>
            </w:r>
          </w:p>
        </w:tc>
        <w:tc>
          <w:tcPr>
            <w:tcW w:w="1736" w:type="dxa"/>
            <w:vAlign w:val="center"/>
          </w:tcPr>
          <w:p w14:paraId="3C94307D">
            <w:pPr>
              <w:snapToGrid w:val="0"/>
              <w:jc w:val="center"/>
              <w:rPr>
                <w:rFonts w:hint="eastAsia" w:ascii="宋体" w:hAnsi="宋体" w:eastAsia="宋体" w:cs="宋体"/>
                <w:sz w:val="24"/>
                <w:szCs w:val="24"/>
                <w:highlight w:val="none"/>
              </w:rPr>
            </w:pPr>
          </w:p>
        </w:tc>
        <w:tc>
          <w:tcPr>
            <w:tcW w:w="2509" w:type="dxa"/>
            <w:vAlign w:val="center"/>
          </w:tcPr>
          <w:p w14:paraId="36F99CC9">
            <w:pPr>
              <w:jc w:val="center"/>
              <w:rPr>
                <w:rFonts w:hint="eastAsia" w:ascii="宋体" w:hAnsi="宋体" w:eastAsia="宋体" w:cs="宋体"/>
                <w:color w:val="000000"/>
                <w:sz w:val="24"/>
                <w:szCs w:val="24"/>
                <w:highlight w:val="none"/>
              </w:rPr>
            </w:pPr>
          </w:p>
        </w:tc>
      </w:tr>
      <w:tr w14:paraId="291A8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0" w:hRule="atLeast"/>
          <w:jc w:val="center"/>
        </w:trPr>
        <w:tc>
          <w:tcPr>
            <w:tcW w:w="613" w:type="dxa"/>
            <w:vAlign w:val="center"/>
          </w:tcPr>
          <w:p w14:paraId="10DE5C54">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7</w:t>
            </w:r>
          </w:p>
        </w:tc>
        <w:tc>
          <w:tcPr>
            <w:tcW w:w="2823" w:type="dxa"/>
            <w:vAlign w:val="center"/>
          </w:tcPr>
          <w:p w14:paraId="6733A415">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南墙体位移</w:t>
            </w:r>
          </w:p>
        </w:tc>
        <w:tc>
          <w:tcPr>
            <w:tcW w:w="2020" w:type="dxa"/>
            <w:vAlign w:val="center"/>
          </w:tcPr>
          <w:p w14:paraId="4F48196E">
            <w:pPr>
              <w:snapToGrid w:val="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4</w:t>
            </w:r>
          </w:p>
        </w:tc>
        <w:tc>
          <w:tcPr>
            <w:tcW w:w="1736" w:type="dxa"/>
            <w:vAlign w:val="center"/>
          </w:tcPr>
          <w:p w14:paraId="3A27BCB9">
            <w:pPr>
              <w:snapToGrid w:val="0"/>
              <w:jc w:val="center"/>
              <w:rPr>
                <w:rFonts w:hint="eastAsia" w:ascii="宋体" w:hAnsi="宋体" w:eastAsia="宋体" w:cs="宋体"/>
                <w:sz w:val="24"/>
                <w:szCs w:val="24"/>
                <w:highlight w:val="none"/>
              </w:rPr>
            </w:pPr>
          </w:p>
        </w:tc>
        <w:tc>
          <w:tcPr>
            <w:tcW w:w="2509" w:type="dxa"/>
            <w:vAlign w:val="center"/>
          </w:tcPr>
          <w:p w14:paraId="72F770E2">
            <w:pPr>
              <w:jc w:val="center"/>
              <w:rPr>
                <w:rFonts w:hint="eastAsia" w:ascii="宋体" w:hAnsi="宋体" w:eastAsia="宋体" w:cs="宋体"/>
                <w:color w:val="000000"/>
                <w:sz w:val="24"/>
                <w:szCs w:val="24"/>
                <w:highlight w:val="none"/>
              </w:rPr>
            </w:pPr>
          </w:p>
        </w:tc>
      </w:tr>
      <w:tr w14:paraId="38915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0" w:hRule="atLeast"/>
          <w:jc w:val="center"/>
        </w:trPr>
        <w:tc>
          <w:tcPr>
            <w:tcW w:w="613" w:type="dxa"/>
            <w:vAlign w:val="center"/>
          </w:tcPr>
          <w:p w14:paraId="6BE6C909">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8</w:t>
            </w:r>
          </w:p>
        </w:tc>
        <w:tc>
          <w:tcPr>
            <w:tcW w:w="2823" w:type="dxa"/>
            <w:vAlign w:val="center"/>
          </w:tcPr>
          <w:p w14:paraId="798F9EED">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管段开口水平位移测量</w:t>
            </w:r>
          </w:p>
        </w:tc>
        <w:tc>
          <w:tcPr>
            <w:tcW w:w="2020" w:type="dxa"/>
            <w:vAlign w:val="center"/>
          </w:tcPr>
          <w:p w14:paraId="675C08D1">
            <w:pPr>
              <w:snapToGrid w:val="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48</w:t>
            </w:r>
          </w:p>
        </w:tc>
        <w:tc>
          <w:tcPr>
            <w:tcW w:w="1736" w:type="dxa"/>
            <w:vAlign w:val="center"/>
          </w:tcPr>
          <w:p w14:paraId="6A3CEC6F">
            <w:pPr>
              <w:snapToGrid w:val="0"/>
              <w:jc w:val="center"/>
              <w:rPr>
                <w:rFonts w:hint="eastAsia" w:ascii="宋体" w:hAnsi="宋体" w:eastAsia="宋体" w:cs="宋体"/>
                <w:sz w:val="24"/>
                <w:szCs w:val="24"/>
                <w:highlight w:val="none"/>
              </w:rPr>
            </w:pPr>
          </w:p>
        </w:tc>
        <w:tc>
          <w:tcPr>
            <w:tcW w:w="2509" w:type="dxa"/>
            <w:vAlign w:val="center"/>
          </w:tcPr>
          <w:p w14:paraId="1F185AE6">
            <w:pPr>
              <w:jc w:val="center"/>
              <w:rPr>
                <w:rFonts w:hint="eastAsia" w:ascii="宋体" w:hAnsi="宋体" w:eastAsia="宋体" w:cs="宋体"/>
                <w:color w:val="000000"/>
                <w:sz w:val="24"/>
                <w:szCs w:val="24"/>
                <w:highlight w:val="none"/>
              </w:rPr>
            </w:pPr>
          </w:p>
        </w:tc>
      </w:tr>
      <w:tr w14:paraId="6E794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0" w:hRule="atLeast"/>
          <w:jc w:val="center"/>
        </w:trPr>
        <w:tc>
          <w:tcPr>
            <w:tcW w:w="613" w:type="dxa"/>
            <w:vAlign w:val="center"/>
          </w:tcPr>
          <w:p w14:paraId="510C4141">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9</w:t>
            </w:r>
          </w:p>
        </w:tc>
        <w:tc>
          <w:tcPr>
            <w:tcW w:w="2823" w:type="dxa"/>
            <w:vAlign w:val="center"/>
          </w:tcPr>
          <w:p w14:paraId="6DDA0682">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水准点校核</w:t>
            </w:r>
          </w:p>
        </w:tc>
        <w:tc>
          <w:tcPr>
            <w:tcW w:w="2020" w:type="dxa"/>
            <w:vAlign w:val="center"/>
          </w:tcPr>
          <w:p w14:paraId="753C9570">
            <w:pPr>
              <w:snapToGrid w:val="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4</w:t>
            </w:r>
          </w:p>
        </w:tc>
        <w:tc>
          <w:tcPr>
            <w:tcW w:w="1736" w:type="dxa"/>
            <w:vAlign w:val="center"/>
          </w:tcPr>
          <w:p w14:paraId="769F8716">
            <w:pPr>
              <w:snapToGrid w:val="0"/>
              <w:jc w:val="center"/>
              <w:rPr>
                <w:rFonts w:hint="eastAsia" w:ascii="宋体" w:hAnsi="宋体" w:eastAsia="宋体" w:cs="宋体"/>
                <w:sz w:val="24"/>
                <w:szCs w:val="24"/>
                <w:highlight w:val="none"/>
              </w:rPr>
            </w:pPr>
          </w:p>
        </w:tc>
        <w:tc>
          <w:tcPr>
            <w:tcW w:w="2509" w:type="dxa"/>
            <w:vAlign w:val="center"/>
          </w:tcPr>
          <w:p w14:paraId="5498EB29">
            <w:pPr>
              <w:jc w:val="center"/>
              <w:rPr>
                <w:rFonts w:hint="eastAsia" w:ascii="宋体" w:hAnsi="宋体" w:eastAsia="宋体" w:cs="宋体"/>
                <w:color w:val="000000"/>
                <w:sz w:val="24"/>
                <w:szCs w:val="24"/>
                <w:highlight w:val="none"/>
              </w:rPr>
            </w:pPr>
          </w:p>
        </w:tc>
      </w:tr>
      <w:tr w14:paraId="40B42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613" w:type="dxa"/>
            <w:vAlign w:val="center"/>
          </w:tcPr>
          <w:p w14:paraId="352DA121">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10</w:t>
            </w:r>
          </w:p>
        </w:tc>
        <w:tc>
          <w:tcPr>
            <w:tcW w:w="2823" w:type="dxa"/>
            <w:vAlign w:val="center"/>
          </w:tcPr>
          <w:p w14:paraId="3F0EA61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水深测量</w:t>
            </w:r>
          </w:p>
        </w:tc>
        <w:tc>
          <w:tcPr>
            <w:tcW w:w="2020" w:type="dxa"/>
            <w:vAlign w:val="center"/>
          </w:tcPr>
          <w:p w14:paraId="5EE39BDF">
            <w:pPr>
              <w:snapToGrid w:val="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7</w:t>
            </w:r>
          </w:p>
        </w:tc>
        <w:tc>
          <w:tcPr>
            <w:tcW w:w="1736" w:type="dxa"/>
            <w:vAlign w:val="center"/>
          </w:tcPr>
          <w:p w14:paraId="44B3DFA4">
            <w:pPr>
              <w:snapToGrid w:val="0"/>
              <w:jc w:val="center"/>
              <w:rPr>
                <w:rFonts w:hint="eastAsia" w:ascii="宋体" w:hAnsi="宋体" w:eastAsia="宋体" w:cs="宋体"/>
                <w:sz w:val="24"/>
                <w:szCs w:val="24"/>
                <w:highlight w:val="none"/>
              </w:rPr>
            </w:pPr>
          </w:p>
        </w:tc>
        <w:tc>
          <w:tcPr>
            <w:tcW w:w="2509" w:type="dxa"/>
            <w:vAlign w:val="center"/>
          </w:tcPr>
          <w:p w14:paraId="0F4AD316">
            <w:pPr>
              <w:jc w:val="center"/>
              <w:rPr>
                <w:rFonts w:hint="eastAsia" w:ascii="宋体" w:hAnsi="宋体" w:eastAsia="宋体" w:cs="宋体"/>
                <w:color w:val="000000"/>
                <w:sz w:val="24"/>
                <w:szCs w:val="24"/>
                <w:highlight w:val="none"/>
              </w:rPr>
            </w:pPr>
          </w:p>
        </w:tc>
      </w:tr>
      <w:tr w14:paraId="63C96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6" w:hRule="atLeast"/>
          <w:jc w:val="center"/>
        </w:trPr>
        <w:tc>
          <w:tcPr>
            <w:tcW w:w="613" w:type="dxa"/>
            <w:vAlign w:val="center"/>
          </w:tcPr>
          <w:p w14:paraId="224CD1B6">
            <w:pPr>
              <w:jc w:val="center"/>
              <w:rPr>
                <w:rFonts w:hint="default" w:ascii="宋体" w:hAnsi="宋体" w:eastAsia="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11</w:t>
            </w:r>
          </w:p>
        </w:tc>
        <w:tc>
          <w:tcPr>
            <w:tcW w:w="2823" w:type="dxa"/>
            <w:vAlign w:val="center"/>
          </w:tcPr>
          <w:p w14:paraId="399935B2">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技术工作费</w:t>
            </w:r>
          </w:p>
        </w:tc>
        <w:tc>
          <w:tcPr>
            <w:tcW w:w="2020" w:type="dxa"/>
            <w:vAlign w:val="center"/>
          </w:tcPr>
          <w:p w14:paraId="5019427B">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w:t>
            </w:r>
          </w:p>
        </w:tc>
        <w:tc>
          <w:tcPr>
            <w:tcW w:w="1736" w:type="dxa"/>
            <w:vAlign w:val="center"/>
          </w:tcPr>
          <w:p w14:paraId="781905F8">
            <w:pPr>
              <w:jc w:val="center"/>
              <w:rPr>
                <w:rFonts w:hint="eastAsia" w:ascii="宋体" w:hAnsi="宋体" w:eastAsia="宋体" w:cs="宋体"/>
                <w:color w:val="FF0000"/>
                <w:sz w:val="24"/>
                <w:szCs w:val="24"/>
                <w:highlight w:val="none"/>
              </w:rPr>
            </w:pPr>
          </w:p>
        </w:tc>
        <w:tc>
          <w:tcPr>
            <w:tcW w:w="2509" w:type="dxa"/>
            <w:vAlign w:val="center"/>
          </w:tcPr>
          <w:p w14:paraId="1B176200">
            <w:pPr>
              <w:jc w:val="center"/>
              <w:rPr>
                <w:rFonts w:hint="eastAsia" w:ascii="宋体" w:hAnsi="宋体" w:eastAsia="宋体" w:cs="宋体"/>
                <w:color w:val="FF0000"/>
                <w:sz w:val="24"/>
                <w:szCs w:val="24"/>
                <w:highlight w:val="none"/>
              </w:rPr>
            </w:pPr>
          </w:p>
        </w:tc>
      </w:tr>
      <w:tr w14:paraId="71E4EA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2" w:hRule="atLeast"/>
          <w:jc w:val="center"/>
        </w:trPr>
        <w:tc>
          <w:tcPr>
            <w:tcW w:w="3436" w:type="dxa"/>
            <w:gridSpan w:val="2"/>
            <w:vAlign w:val="center"/>
          </w:tcPr>
          <w:p w14:paraId="0972473D">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合   计（每年）（元）</w:t>
            </w:r>
          </w:p>
        </w:tc>
        <w:tc>
          <w:tcPr>
            <w:tcW w:w="6265" w:type="dxa"/>
            <w:gridSpan w:val="3"/>
            <w:vAlign w:val="center"/>
          </w:tcPr>
          <w:p w14:paraId="76C18296">
            <w:pPr>
              <w:jc w:val="center"/>
              <w:rPr>
                <w:rFonts w:hint="eastAsia" w:ascii="宋体" w:hAnsi="宋体" w:eastAsia="宋体" w:cs="宋体"/>
                <w:color w:val="000000"/>
                <w:sz w:val="24"/>
                <w:szCs w:val="24"/>
                <w:highlight w:val="none"/>
              </w:rPr>
            </w:pPr>
          </w:p>
        </w:tc>
      </w:tr>
      <w:tr w14:paraId="769C7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jc w:val="center"/>
        </w:trPr>
        <w:tc>
          <w:tcPr>
            <w:tcW w:w="3436" w:type="dxa"/>
            <w:gridSpan w:val="2"/>
            <w:vAlign w:val="center"/>
          </w:tcPr>
          <w:p w14:paraId="6D7838F5">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总   价（三年）（元）</w:t>
            </w:r>
          </w:p>
        </w:tc>
        <w:tc>
          <w:tcPr>
            <w:tcW w:w="6265" w:type="dxa"/>
            <w:gridSpan w:val="3"/>
            <w:vAlign w:val="center"/>
          </w:tcPr>
          <w:p w14:paraId="0EABC556">
            <w:pPr>
              <w:ind w:firstLine="240" w:firstLineChars="100"/>
              <w:rPr>
                <w:rFonts w:hint="eastAsia" w:ascii="宋体" w:hAnsi="宋体" w:eastAsia="宋体" w:cs="宋体"/>
                <w:color w:val="000000"/>
                <w:sz w:val="24"/>
                <w:szCs w:val="24"/>
                <w:highlight w:val="none"/>
              </w:rPr>
            </w:pPr>
          </w:p>
        </w:tc>
      </w:tr>
      <w:tr w14:paraId="5944D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6" w:hRule="atLeast"/>
          <w:jc w:val="center"/>
        </w:trPr>
        <w:tc>
          <w:tcPr>
            <w:tcW w:w="613" w:type="dxa"/>
            <w:vAlign w:val="center"/>
          </w:tcPr>
          <w:p w14:paraId="70C59B8D">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备</w:t>
            </w:r>
          </w:p>
          <w:p w14:paraId="4AA4F5A5">
            <w:pPr>
              <w:jc w:val="center"/>
              <w:rPr>
                <w:rFonts w:hint="eastAsia" w:ascii="宋体" w:hAnsi="宋体" w:eastAsia="宋体" w:cs="宋体"/>
                <w:color w:val="000000"/>
                <w:sz w:val="24"/>
                <w:szCs w:val="24"/>
                <w:highlight w:val="none"/>
              </w:rPr>
            </w:pPr>
          </w:p>
          <w:p w14:paraId="6B0F0D4D">
            <w:pPr>
              <w:jc w:val="center"/>
              <w:rPr>
                <w:rFonts w:hint="eastAsia" w:ascii="宋体" w:hAnsi="宋体" w:eastAsia="宋体" w:cs="宋体"/>
                <w:color w:val="000000"/>
                <w:sz w:val="24"/>
                <w:szCs w:val="24"/>
                <w:highlight w:val="none"/>
              </w:rPr>
            </w:pPr>
          </w:p>
          <w:p w14:paraId="35541429">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注</w:t>
            </w:r>
          </w:p>
        </w:tc>
        <w:tc>
          <w:tcPr>
            <w:tcW w:w="9088" w:type="dxa"/>
            <w:gridSpan w:val="4"/>
            <w:vAlign w:val="center"/>
          </w:tcPr>
          <w:p w14:paraId="5B14552B">
            <w:pPr>
              <w:ind w:firstLine="240" w:firstLineChars="100"/>
              <w:rPr>
                <w:rFonts w:hint="eastAsia" w:ascii="宋体" w:hAnsi="宋体" w:eastAsia="宋体" w:cs="宋体"/>
                <w:color w:val="000000"/>
                <w:sz w:val="24"/>
                <w:szCs w:val="24"/>
                <w:highlight w:val="none"/>
              </w:rPr>
            </w:pPr>
          </w:p>
        </w:tc>
      </w:tr>
    </w:tbl>
    <w:p w14:paraId="01A4AB7B">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按你方招标文件要求，我们，本投标文件签字方，谨此向你方发出要约如下：如你方接受本投标，我方承诺按照如下投标报价清单的价格完成</w:t>
      </w:r>
      <w:r>
        <w:rPr>
          <w:rFonts w:hint="eastAsia" w:ascii="宋体" w:hAnsi="宋体" w:cs="宋体"/>
          <w:b/>
          <w:bCs/>
          <w:color w:val="auto"/>
          <w:sz w:val="24"/>
          <w:highlight w:val="none"/>
          <w:u w:val="single"/>
          <w:lang w:eastAsia="zh-CN"/>
        </w:rPr>
        <w:t>宁波甬江隧道变形观测及管顶水深测量项目（2025-2028年）</w:t>
      </w:r>
      <w:r>
        <w:rPr>
          <w:rFonts w:hint="eastAsia" w:ascii="宋体" w:hAnsi="宋体" w:cs="宋体"/>
          <w:color w:val="auto"/>
          <w:kern w:val="0"/>
          <w:sz w:val="24"/>
          <w:highlight w:val="none"/>
          <w:lang w:val="zh-CN"/>
        </w:rPr>
        <w:t>【招标编号：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】的实施。</w:t>
      </w:r>
    </w:p>
    <w:p w14:paraId="282833BD">
      <w:pPr>
        <w:snapToGrid w:val="0"/>
        <w:spacing w:line="360" w:lineRule="auto"/>
        <w:ind w:firstLine="482"/>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备注：1）</w:t>
      </w:r>
      <w:r>
        <w:rPr>
          <w:rFonts w:hint="eastAsia" w:ascii="宋体" w:hAnsi="宋体" w:cs="宋体"/>
          <w:color w:val="auto"/>
          <w:kern w:val="0"/>
          <w:sz w:val="24"/>
          <w:highlight w:val="none"/>
          <w:lang w:val="zh-CN"/>
        </w:rPr>
        <w:t>供应商</w:t>
      </w:r>
      <w:r>
        <w:rPr>
          <w:rFonts w:hint="eastAsia" w:ascii="宋体" w:hAnsi="宋体" w:eastAsia="宋体" w:cs="宋体"/>
          <w:color w:val="auto"/>
          <w:kern w:val="0"/>
          <w:sz w:val="24"/>
          <w:highlight w:val="none"/>
          <w:lang w:val="zh-CN"/>
        </w:rPr>
        <w:t>自行报价，</w:t>
      </w:r>
      <w:r>
        <w:rPr>
          <w:rFonts w:hint="eastAsia" w:ascii="宋体" w:hAnsi="宋体" w:cs="宋体"/>
          <w:color w:val="auto"/>
          <w:kern w:val="0"/>
          <w:sz w:val="24"/>
          <w:highlight w:val="none"/>
          <w:lang w:val="zh-CN"/>
        </w:rPr>
        <w:t>供应商</w:t>
      </w:r>
      <w:r>
        <w:rPr>
          <w:rFonts w:hint="eastAsia" w:ascii="宋体" w:hAnsi="宋体" w:eastAsia="宋体" w:cs="宋体"/>
          <w:color w:val="auto"/>
          <w:kern w:val="0"/>
          <w:sz w:val="24"/>
          <w:highlight w:val="none"/>
          <w:lang w:val="zh-CN"/>
        </w:rPr>
        <w:t>应充分考虑所需完成的项目所涉及的所有费用。</w:t>
      </w:r>
    </w:p>
    <w:p w14:paraId="454F306A">
      <w:pPr>
        <w:spacing w:line="360" w:lineRule="auto"/>
        <w:ind w:right="420" w:firstLine="3614" w:firstLineChars="1000"/>
        <w:rPr>
          <w:rFonts w:ascii="宋体" w:hAnsi="宋体" w:cs="宋体"/>
          <w:b/>
          <w:color w:val="auto"/>
          <w:kern w:val="0"/>
          <w:sz w:val="36"/>
          <w:szCs w:val="36"/>
          <w:highlight w:val="none"/>
        </w:rPr>
      </w:pPr>
    </w:p>
    <w:p w14:paraId="2CE03C7B">
      <w:pPr>
        <w:pStyle w:val="4"/>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796EAAE3">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bookmarkStart w:id="396" w:name="OLE_LINK13"/>
      <w:bookmarkStart w:id="397" w:name="OLE_LINK14"/>
      <w:r>
        <w:rPr>
          <w:rFonts w:hint="eastAsia" w:ascii="宋体" w:hAnsi="宋体" w:cs="宋体"/>
          <w:b/>
          <w:color w:val="auto"/>
          <w:spacing w:val="6"/>
          <w:sz w:val="32"/>
          <w:szCs w:val="32"/>
          <w:highlight w:val="none"/>
        </w:rPr>
        <w:t>残疾人福利性单位声明函</w:t>
      </w:r>
      <w:bookmarkEnd w:id="396"/>
      <w:bookmarkEnd w:id="397"/>
    </w:p>
    <w:p w14:paraId="4D51F7E8">
      <w:pPr>
        <w:spacing w:line="360" w:lineRule="auto"/>
        <w:rPr>
          <w:rFonts w:ascii="宋体" w:hAnsi="宋体" w:cs="宋体"/>
          <w:b/>
          <w:color w:val="auto"/>
          <w:spacing w:val="6"/>
          <w:sz w:val="30"/>
          <w:szCs w:val="30"/>
          <w:highlight w:val="none"/>
        </w:rPr>
      </w:pPr>
    </w:p>
    <w:p w14:paraId="39BFD42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b/>
          <w:bCs/>
          <w:color w:val="auto"/>
          <w:sz w:val="24"/>
          <w:highlight w:val="none"/>
          <w:u w:val="single"/>
          <w:lang w:eastAsia="zh-CN"/>
        </w:rPr>
        <w:t>宁波甬江隧道变形观测及管顶水深测量项目（2025-2028年）</w:t>
      </w:r>
      <w:r>
        <w:rPr>
          <w:rFonts w:hint="eastAsia" w:ascii="宋体" w:hAnsi="宋体" w:cs="宋体"/>
          <w:color w:val="auto"/>
          <w:sz w:val="24"/>
          <w:highlight w:val="none"/>
        </w:rPr>
        <w:t>采购活动提供本单位制造的货物（由本单位承担工程/提供服务），或者提供其他残疾人福利性单位制造的货物（不包括使用非残疾人福利性单位注册商标的货物）。</w:t>
      </w:r>
    </w:p>
    <w:p w14:paraId="77E7079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18B336AA">
      <w:pPr>
        <w:spacing w:line="360" w:lineRule="auto"/>
        <w:ind w:firstLine="480" w:firstLineChars="200"/>
        <w:rPr>
          <w:rFonts w:ascii="宋体" w:hAnsi="宋体" w:cs="宋体"/>
          <w:color w:val="auto"/>
          <w:sz w:val="24"/>
          <w:highlight w:val="none"/>
        </w:rPr>
      </w:pPr>
    </w:p>
    <w:p w14:paraId="5A7A21EA">
      <w:pPr>
        <w:spacing w:line="360" w:lineRule="auto"/>
        <w:ind w:firstLine="480" w:firstLineChars="200"/>
        <w:rPr>
          <w:rFonts w:ascii="宋体" w:hAnsi="宋体" w:cs="宋体"/>
          <w:color w:val="auto"/>
          <w:sz w:val="24"/>
          <w:highlight w:val="none"/>
        </w:rPr>
      </w:pPr>
    </w:p>
    <w:p w14:paraId="6D22FAEB">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供应商名称（电子签名）</w:t>
      </w:r>
      <w:r>
        <w:rPr>
          <w:rFonts w:hint="eastAsia" w:ascii="宋体" w:hAnsi="宋体" w:cs="宋体"/>
          <w:color w:val="auto"/>
          <w:sz w:val="24"/>
          <w:highlight w:val="none"/>
        </w:rPr>
        <w:t>：</w:t>
      </w:r>
    </w:p>
    <w:p w14:paraId="6049F924">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640A08D3">
      <w:pPr>
        <w:spacing w:line="360" w:lineRule="auto"/>
        <w:ind w:firstLine="480" w:firstLineChars="200"/>
        <w:rPr>
          <w:rFonts w:ascii="宋体" w:hAnsi="宋体" w:cs="宋体"/>
          <w:color w:val="auto"/>
          <w:sz w:val="24"/>
          <w:highlight w:val="none"/>
        </w:rPr>
      </w:pPr>
    </w:p>
    <w:p w14:paraId="4412C9DA">
      <w:pPr>
        <w:spacing w:line="360" w:lineRule="auto"/>
        <w:ind w:firstLine="420" w:firstLineChars="200"/>
        <w:rPr>
          <w:rFonts w:ascii="宋体" w:hAnsi="宋体" w:cs="宋体"/>
          <w:color w:val="auto"/>
          <w:highlight w:val="none"/>
        </w:rPr>
      </w:pPr>
    </w:p>
    <w:p w14:paraId="4CB30015">
      <w:pPr>
        <w:spacing w:line="360" w:lineRule="auto"/>
        <w:ind w:firstLine="420" w:firstLineChars="200"/>
        <w:rPr>
          <w:rFonts w:ascii="宋体" w:hAnsi="宋体" w:cs="宋体"/>
          <w:color w:val="auto"/>
          <w:highlight w:val="none"/>
        </w:rPr>
      </w:pPr>
    </w:p>
    <w:p w14:paraId="6FC48656">
      <w:pPr>
        <w:spacing w:line="360" w:lineRule="auto"/>
        <w:ind w:firstLine="420" w:firstLineChars="200"/>
        <w:rPr>
          <w:rFonts w:ascii="宋体" w:hAnsi="宋体" w:cs="宋体"/>
          <w:color w:val="auto"/>
          <w:highlight w:val="none"/>
        </w:rPr>
      </w:pPr>
    </w:p>
    <w:p w14:paraId="4C0ED409">
      <w:pPr>
        <w:spacing w:line="360" w:lineRule="auto"/>
        <w:ind w:firstLine="420" w:firstLineChars="200"/>
        <w:rPr>
          <w:rFonts w:ascii="宋体" w:hAnsi="宋体" w:cs="宋体"/>
          <w:color w:val="auto"/>
          <w:highlight w:val="none"/>
        </w:rPr>
      </w:pPr>
    </w:p>
    <w:p w14:paraId="30145022">
      <w:pPr>
        <w:spacing w:line="360" w:lineRule="auto"/>
        <w:rPr>
          <w:rFonts w:ascii="宋体" w:hAnsi="宋体" w:cs="宋体"/>
          <w:b/>
          <w:color w:val="auto"/>
          <w:sz w:val="24"/>
          <w:highlight w:val="none"/>
        </w:rPr>
      </w:pPr>
    </w:p>
    <w:p w14:paraId="76629B4D">
      <w:pPr>
        <w:spacing w:line="360" w:lineRule="auto"/>
        <w:rPr>
          <w:rFonts w:ascii="宋体" w:hAnsi="宋体" w:cs="宋体"/>
          <w:b/>
          <w:color w:val="auto"/>
          <w:sz w:val="24"/>
          <w:highlight w:val="none"/>
        </w:rPr>
      </w:pPr>
    </w:p>
    <w:p w14:paraId="42F48144">
      <w:pPr>
        <w:spacing w:line="360" w:lineRule="auto"/>
        <w:rPr>
          <w:rFonts w:ascii="宋体" w:hAnsi="宋体" w:cs="宋体"/>
          <w:b/>
          <w:color w:val="auto"/>
          <w:sz w:val="24"/>
          <w:highlight w:val="none"/>
        </w:rPr>
      </w:pPr>
    </w:p>
    <w:p w14:paraId="6970C145">
      <w:pPr>
        <w:spacing w:line="360" w:lineRule="auto"/>
        <w:rPr>
          <w:rFonts w:ascii="宋体" w:hAnsi="宋体" w:cs="宋体"/>
          <w:b/>
          <w:color w:val="auto"/>
          <w:sz w:val="24"/>
          <w:highlight w:val="none"/>
        </w:rPr>
      </w:pPr>
    </w:p>
    <w:p w14:paraId="42ACDAFA">
      <w:pPr>
        <w:spacing w:line="360" w:lineRule="auto"/>
        <w:rPr>
          <w:rFonts w:ascii="宋体" w:hAnsi="宋体" w:cs="宋体"/>
          <w:b/>
          <w:color w:val="auto"/>
          <w:sz w:val="24"/>
          <w:highlight w:val="none"/>
        </w:rPr>
      </w:pPr>
    </w:p>
    <w:p w14:paraId="31AFBE32">
      <w:pPr>
        <w:spacing w:line="360" w:lineRule="auto"/>
        <w:rPr>
          <w:rFonts w:ascii="宋体" w:hAnsi="宋体" w:cs="宋体"/>
          <w:b/>
          <w:color w:val="auto"/>
          <w:sz w:val="24"/>
          <w:highlight w:val="none"/>
        </w:rPr>
      </w:pPr>
    </w:p>
    <w:p w14:paraId="7A4E9F85">
      <w:pPr>
        <w:spacing w:line="360" w:lineRule="auto"/>
        <w:rPr>
          <w:rFonts w:ascii="宋体" w:hAnsi="宋体" w:cs="宋体"/>
          <w:b/>
          <w:color w:val="auto"/>
          <w:sz w:val="24"/>
          <w:highlight w:val="none"/>
        </w:rPr>
      </w:pPr>
    </w:p>
    <w:p w14:paraId="6D5F6EAB">
      <w:pPr>
        <w:spacing w:line="360" w:lineRule="auto"/>
        <w:rPr>
          <w:rFonts w:ascii="宋体" w:hAnsi="宋体" w:cs="宋体"/>
          <w:b/>
          <w:color w:val="auto"/>
          <w:sz w:val="24"/>
          <w:highlight w:val="none"/>
        </w:rPr>
      </w:pPr>
    </w:p>
    <w:p w14:paraId="5A5B327F">
      <w:pPr>
        <w:spacing w:line="360" w:lineRule="auto"/>
        <w:rPr>
          <w:rFonts w:ascii="宋体" w:hAnsi="宋体" w:cs="宋体"/>
          <w:b/>
          <w:color w:val="auto"/>
          <w:sz w:val="24"/>
          <w:highlight w:val="none"/>
        </w:rPr>
      </w:pPr>
    </w:p>
    <w:p w14:paraId="7BDB8732">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附件2：质疑函范本及制作说明</w:t>
      </w:r>
    </w:p>
    <w:p w14:paraId="5D762553">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53F08BA">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4EA730A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5D5A5CA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3836B23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76D922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1D8049F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3B6789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03C40495">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0F6B0EF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1A4B4A8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6C9A5B5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512787E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489AD1BB">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417FC09D">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8A5A3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0970988C">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3926642F">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EEA0A1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7F0EB80A">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66370E0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2D8EC2AC">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4005C92D">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0624540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78053F72">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307E221C">
      <w:pPr>
        <w:spacing w:line="360" w:lineRule="auto"/>
        <w:jc w:val="center"/>
        <w:rPr>
          <w:rFonts w:ascii="宋体" w:hAnsi="宋体" w:cs="宋体"/>
          <w:b/>
          <w:bCs/>
          <w:color w:val="auto"/>
          <w:sz w:val="24"/>
          <w:highlight w:val="none"/>
        </w:rPr>
      </w:pPr>
    </w:p>
    <w:p w14:paraId="7FA4DA38">
      <w:pPr>
        <w:spacing w:line="360" w:lineRule="auto"/>
        <w:rPr>
          <w:rFonts w:ascii="宋体" w:hAnsi="宋体" w:cs="宋体"/>
          <w:b/>
          <w:color w:val="auto"/>
          <w:sz w:val="24"/>
          <w:highlight w:val="none"/>
        </w:rPr>
      </w:pPr>
    </w:p>
    <w:p w14:paraId="39AC288B">
      <w:pPr>
        <w:spacing w:line="360" w:lineRule="auto"/>
        <w:rPr>
          <w:rFonts w:ascii="宋体" w:hAnsi="宋体" w:cs="宋体"/>
          <w:b/>
          <w:color w:val="auto"/>
          <w:sz w:val="24"/>
          <w:highlight w:val="none"/>
        </w:rPr>
      </w:pPr>
    </w:p>
    <w:p w14:paraId="229AB67D">
      <w:pPr>
        <w:spacing w:line="360" w:lineRule="auto"/>
        <w:rPr>
          <w:rFonts w:ascii="宋体" w:hAnsi="宋体" w:cs="宋体"/>
          <w:b/>
          <w:color w:val="auto"/>
          <w:sz w:val="24"/>
          <w:highlight w:val="none"/>
        </w:rPr>
      </w:pPr>
    </w:p>
    <w:p w14:paraId="30686490">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07F3DCC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11663CC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4EECFEA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4B56F16E">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0AADE1A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5BACD56F">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624B853D">
      <w:pPr>
        <w:widowControl/>
        <w:spacing w:line="360" w:lineRule="auto"/>
        <w:ind w:firstLine="600" w:firstLineChars="200"/>
        <w:jc w:val="left"/>
        <w:rPr>
          <w:rFonts w:ascii="宋体" w:hAnsi="宋体" w:cs="宋体"/>
          <w:color w:val="auto"/>
          <w:sz w:val="30"/>
          <w:szCs w:val="30"/>
          <w:highlight w:val="none"/>
        </w:rPr>
      </w:pPr>
    </w:p>
    <w:p w14:paraId="5608BD54">
      <w:pPr>
        <w:spacing w:line="360" w:lineRule="auto"/>
        <w:jc w:val="center"/>
        <w:rPr>
          <w:rFonts w:ascii="宋体" w:hAnsi="宋体" w:cs="宋体"/>
          <w:b/>
          <w:color w:val="auto"/>
          <w:spacing w:val="6"/>
          <w:sz w:val="32"/>
          <w:szCs w:val="32"/>
          <w:highlight w:val="none"/>
        </w:rPr>
      </w:pPr>
    </w:p>
    <w:p w14:paraId="70D86A6F">
      <w:pPr>
        <w:spacing w:line="360" w:lineRule="auto"/>
        <w:jc w:val="center"/>
        <w:rPr>
          <w:rFonts w:ascii="宋体" w:hAnsi="宋体" w:cs="宋体"/>
          <w:b/>
          <w:color w:val="auto"/>
          <w:spacing w:val="6"/>
          <w:sz w:val="32"/>
          <w:szCs w:val="32"/>
          <w:highlight w:val="none"/>
        </w:rPr>
      </w:pPr>
    </w:p>
    <w:p w14:paraId="351F277A">
      <w:pPr>
        <w:spacing w:line="360" w:lineRule="auto"/>
        <w:jc w:val="center"/>
        <w:rPr>
          <w:rFonts w:ascii="宋体" w:hAnsi="宋体" w:cs="宋体"/>
          <w:b/>
          <w:color w:val="auto"/>
          <w:spacing w:val="6"/>
          <w:sz w:val="32"/>
          <w:szCs w:val="32"/>
          <w:highlight w:val="none"/>
        </w:rPr>
      </w:pPr>
    </w:p>
    <w:p w14:paraId="7E510956">
      <w:pPr>
        <w:spacing w:line="360" w:lineRule="auto"/>
        <w:jc w:val="center"/>
        <w:rPr>
          <w:rFonts w:ascii="宋体" w:hAnsi="宋体" w:cs="宋体"/>
          <w:b/>
          <w:color w:val="auto"/>
          <w:spacing w:val="6"/>
          <w:sz w:val="32"/>
          <w:szCs w:val="32"/>
          <w:highlight w:val="none"/>
        </w:rPr>
      </w:pPr>
    </w:p>
    <w:p w14:paraId="1394EF1C">
      <w:pPr>
        <w:spacing w:line="360" w:lineRule="auto"/>
        <w:jc w:val="center"/>
        <w:rPr>
          <w:rFonts w:ascii="宋体" w:hAnsi="宋体" w:cs="宋体"/>
          <w:b/>
          <w:color w:val="auto"/>
          <w:spacing w:val="6"/>
          <w:sz w:val="32"/>
          <w:szCs w:val="32"/>
          <w:highlight w:val="none"/>
        </w:rPr>
      </w:pPr>
    </w:p>
    <w:p w14:paraId="5D878A0E">
      <w:pPr>
        <w:spacing w:line="360" w:lineRule="auto"/>
        <w:jc w:val="center"/>
        <w:rPr>
          <w:rFonts w:ascii="宋体" w:hAnsi="宋体" w:cs="宋体"/>
          <w:b/>
          <w:color w:val="auto"/>
          <w:spacing w:val="6"/>
          <w:sz w:val="32"/>
          <w:szCs w:val="32"/>
          <w:highlight w:val="none"/>
        </w:rPr>
      </w:pPr>
    </w:p>
    <w:p w14:paraId="147AE170">
      <w:pPr>
        <w:spacing w:line="360" w:lineRule="auto"/>
        <w:jc w:val="center"/>
        <w:rPr>
          <w:rFonts w:ascii="宋体" w:hAnsi="宋体" w:cs="宋体"/>
          <w:b/>
          <w:color w:val="auto"/>
          <w:spacing w:val="6"/>
          <w:sz w:val="32"/>
          <w:szCs w:val="32"/>
          <w:highlight w:val="none"/>
        </w:rPr>
      </w:pPr>
    </w:p>
    <w:p w14:paraId="4197203A">
      <w:pPr>
        <w:spacing w:line="360" w:lineRule="auto"/>
        <w:jc w:val="center"/>
        <w:rPr>
          <w:rFonts w:ascii="宋体" w:hAnsi="宋体" w:cs="宋体"/>
          <w:b/>
          <w:color w:val="auto"/>
          <w:spacing w:val="6"/>
          <w:sz w:val="32"/>
          <w:szCs w:val="32"/>
          <w:highlight w:val="none"/>
        </w:rPr>
      </w:pPr>
    </w:p>
    <w:p w14:paraId="053B4EFB">
      <w:pPr>
        <w:spacing w:line="360" w:lineRule="auto"/>
        <w:jc w:val="center"/>
        <w:rPr>
          <w:rFonts w:ascii="宋体" w:hAnsi="宋体" w:cs="宋体"/>
          <w:b/>
          <w:color w:val="auto"/>
          <w:spacing w:val="6"/>
          <w:sz w:val="32"/>
          <w:szCs w:val="32"/>
          <w:highlight w:val="none"/>
        </w:rPr>
      </w:pPr>
    </w:p>
    <w:p w14:paraId="5B17E341">
      <w:pPr>
        <w:spacing w:line="360" w:lineRule="auto"/>
        <w:jc w:val="center"/>
        <w:rPr>
          <w:rFonts w:ascii="宋体" w:hAnsi="宋体" w:cs="宋体"/>
          <w:b/>
          <w:color w:val="auto"/>
          <w:spacing w:val="6"/>
          <w:sz w:val="32"/>
          <w:szCs w:val="32"/>
          <w:highlight w:val="none"/>
        </w:rPr>
      </w:pPr>
    </w:p>
    <w:p w14:paraId="3BD9A55C">
      <w:pPr>
        <w:spacing w:line="360" w:lineRule="auto"/>
        <w:jc w:val="center"/>
        <w:rPr>
          <w:rFonts w:ascii="宋体" w:hAnsi="宋体" w:cs="宋体"/>
          <w:b/>
          <w:color w:val="auto"/>
          <w:spacing w:val="6"/>
          <w:sz w:val="32"/>
          <w:szCs w:val="32"/>
          <w:highlight w:val="none"/>
        </w:rPr>
      </w:pPr>
    </w:p>
    <w:p w14:paraId="47398BC8">
      <w:pPr>
        <w:spacing w:line="360" w:lineRule="auto"/>
        <w:jc w:val="center"/>
        <w:rPr>
          <w:rFonts w:ascii="宋体" w:hAnsi="宋体" w:cs="宋体"/>
          <w:b/>
          <w:color w:val="auto"/>
          <w:spacing w:val="6"/>
          <w:sz w:val="32"/>
          <w:szCs w:val="32"/>
          <w:highlight w:val="none"/>
        </w:rPr>
      </w:pPr>
    </w:p>
    <w:p w14:paraId="20353B0D">
      <w:pPr>
        <w:spacing w:line="360" w:lineRule="auto"/>
        <w:jc w:val="left"/>
        <w:rPr>
          <w:rFonts w:ascii="宋体" w:hAnsi="宋体" w:cs="宋体"/>
          <w:b/>
          <w:color w:val="auto"/>
          <w:spacing w:val="6"/>
          <w:sz w:val="32"/>
          <w:szCs w:val="32"/>
          <w:highlight w:val="none"/>
        </w:rPr>
      </w:pPr>
    </w:p>
    <w:p w14:paraId="0F3B27D6">
      <w:pPr>
        <w:spacing w:line="360" w:lineRule="auto"/>
        <w:jc w:val="left"/>
        <w:rPr>
          <w:rFonts w:ascii="宋体" w:hAnsi="宋体" w:cs="宋体"/>
          <w:b/>
          <w:color w:val="auto"/>
          <w:spacing w:val="6"/>
          <w:sz w:val="32"/>
          <w:szCs w:val="32"/>
          <w:highlight w:val="none"/>
        </w:rPr>
      </w:pPr>
    </w:p>
    <w:p w14:paraId="541D0F41">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附件3：投诉书范本及制作说明</w:t>
      </w:r>
    </w:p>
    <w:p w14:paraId="49BF63F5">
      <w:pPr>
        <w:spacing w:line="360" w:lineRule="auto"/>
        <w:jc w:val="center"/>
        <w:rPr>
          <w:rFonts w:ascii="宋体" w:hAnsi="宋体" w:cs="宋体"/>
          <w:b/>
          <w:color w:val="auto"/>
          <w:sz w:val="24"/>
          <w:highlight w:val="none"/>
        </w:rPr>
      </w:pPr>
    </w:p>
    <w:p w14:paraId="65CD9F79">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45908319">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0900B725">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0A241D62">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4B2D1BD">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597D624">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96590A2">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5294897">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6ACEB898">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DB496A6">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CDDCBB2">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390BE83">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217EE295">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0F22561C">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7E0FD1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F0729B3">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24B4ABF">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651962E9">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7B198DE6">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3AEFA242">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E1259D5">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58F5EA70">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0C08CC24">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291EE76C">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2A2B2736">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32D57BC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9E5B9FA">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354D056A">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3BE2D1D4">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3BECB223">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05709B6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221A8FA">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74514C4D">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EC7A16D">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38C7059C">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334DEE28">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4BC2586D">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3F7B271">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5185396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50AF3F6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726D64F1">
      <w:pPr>
        <w:spacing w:line="360" w:lineRule="auto"/>
        <w:rPr>
          <w:rFonts w:ascii="宋体" w:hAnsi="宋体" w:cs="宋体"/>
          <w:b/>
          <w:color w:val="auto"/>
          <w:sz w:val="24"/>
          <w:highlight w:val="none"/>
        </w:rPr>
      </w:pPr>
    </w:p>
    <w:p w14:paraId="5F56412B">
      <w:pPr>
        <w:spacing w:line="360" w:lineRule="auto"/>
        <w:rPr>
          <w:rFonts w:ascii="宋体" w:hAnsi="宋体" w:cs="宋体"/>
          <w:b/>
          <w:color w:val="auto"/>
          <w:sz w:val="24"/>
          <w:highlight w:val="none"/>
        </w:rPr>
      </w:pPr>
    </w:p>
    <w:p w14:paraId="221520FF">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6BF3D332">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1FC2ED01">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39C7823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5B94CB8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23B3EB8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2845A7F6">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084B58E8">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4A8628EA">
      <w:pPr>
        <w:spacing w:line="360" w:lineRule="auto"/>
        <w:rPr>
          <w:rFonts w:ascii="宋体" w:hAnsi="宋体" w:cs="宋体"/>
          <w:b/>
          <w:color w:val="auto"/>
          <w:sz w:val="24"/>
          <w:highlight w:val="none"/>
        </w:rPr>
      </w:pPr>
    </w:p>
    <w:p w14:paraId="02A05447">
      <w:pPr>
        <w:autoSpaceDE w:val="0"/>
        <w:autoSpaceDN w:val="0"/>
        <w:jc w:val="center"/>
        <w:rPr>
          <w:rFonts w:ascii="宋体" w:hAnsi="宋体" w:cs="宋体"/>
          <w:b/>
          <w:color w:val="auto"/>
          <w:spacing w:val="6"/>
          <w:sz w:val="32"/>
          <w:szCs w:val="32"/>
          <w:highlight w:val="none"/>
        </w:rPr>
      </w:pPr>
    </w:p>
    <w:p w14:paraId="1A3B4C84">
      <w:pPr>
        <w:autoSpaceDE w:val="0"/>
        <w:autoSpaceDN w:val="0"/>
        <w:jc w:val="center"/>
        <w:rPr>
          <w:rFonts w:ascii="宋体" w:hAnsi="宋体" w:cs="宋体"/>
          <w:b/>
          <w:color w:val="auto"/>
          <w:spacing w:val="6"/>
          <w:sz w:val="32"/>
          <w:szCs w:val="32"/>
          <w:highlight w:val="none"/>
        </w:rPr>
      </w:pPr>
    </w:p>
    <w:p w14:paraId="5F850BF4">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附件4：业务专用章使用说明函</w:t>
      </w:r>
    </w:p>
    <w:p w14:paraId="150B6D61">
      <w:pPr>
        <w:spacing w:line="360" w:lineRule="auto"/>
        <w:rPr>
          <w:rFonts w:ascii="宋体" w:hAnsi="宋体" w:cs="宋体"/>
          <w:color w:val="auto"/>
          <w:sz w:val="24"/>
          <w:highlight w:val="none"/>
          <w:u w:val="single"/>
        </w:rPr>
      </w:pPr>
    </w:p>
    <w:p w14:paraId="5C594825">
      <w:pPr>
        <w:spacing w:line="360" w:lineRule="auto"/>
        <w:rPr>
          <w:rFonts w:ascii="宋体" w:hAnsi="宋体" w:cs="宋体"/>
          <w:color w:val="auto"/>
          <w:sz w:val="24"/>
          <w:highlight w:val="none"/>
        </w:rPr>
      </w:pPr>
      <w:r>
        <w:rPr>
          <w:rFonts w:hint="eastAsia" w:ascii="宋体" w:hAnsi="宋体" w:cs="宋体"/>
          <w:color w:val="auto"/>
          <w:sz w:val="24"/>
          <w:highlight w:val="none"/>
          <w:u w:val="single"/>
        </w:rPr>
        <w:t>宁波市镇海区交通运输管理中心、中招国际招标有限公司：</w:t>
      </w:r>
    </w:p>
    <w:p w14:paraId="6F3C63E2">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b/>
          <w:bCs/>
          <w:color w:val="auto"/>
          <w:sz w:val="24"/>
          <w:highlight w:val="none"/>
          <w:u w:val="single"/>
          <w:lang w:eastAsia="zh-CN"/>
        </w:rPr>
        <w:t>宁波甬江隧道变形观测及管顶水深测量项目（2025-2028年）</w:t>
      </w:r>
      <w:r>
        <w:rPr>
          <w:rFonts w:hint="eastAsia" w:ascii="宋体" w:hAnsi="宋体" w:cs="宋体"/>
          <w:color w:val="auto"/>
          <w:sz w:val="24"/>
          <w:highlight w:val="none"/>
        </w:rPr>
        <w:t>【招标编号：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157FDDA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4113E2B3">
      <w:pPr>
        <w:spacing w:line="360" w:lineRule="auto"/>
        <w:ind w:firstLine="494"/>
        <w:rPr>
          <w:rFonts w:ascii="宋体" w:hAnsi="宋体" w:cs="宋体"/>
          <w:color w:val="auto"/>
          <w:sz w:val="24"/>
          <w:highlight w:val="none"/>
        </w:rPr>
      </w:pPr>
    </w:p>
    <w:p w14:paraId="2046DBDD">
      <w:pPr>
        <w:spacing w:line="360" w:lineRule="auto"/>
        <w:ind w:firstLine="494"/>
        <w:rPr>
          <w:rFonts w:ascii="宋体" w:hAnsi="宋体" w:cs="宋体"/>
          <w:color w:val="auto"/>
          <w:sz w:val="24"/>
          <w:highlight w:val="none"/>
        </w:rPr>
      </w:pPr>
    </w:p>
    <w:p w14:paraId="06BC2EEE">
      <w:pPr>
        <w:spacing w:line="360" w:lineRule="auto"/>
        <w:ind w:firstLine="494"/>
        <w:rPr>
          <w:rFonts w:ascii="宋体" w:hAnsi="宋体" w:cs="宋体"/>
          <w:color w:val="auto"/>
          <w:sz w:val="24"/>
          <w:highlight w:val="none"/>
        </w:rPr>
      </w:pPr>
    </w:p>
    <w:p w14:paraId="481D26BF">
      <w:pPr>
        <w:spacing w:line="360" w:lineRule="auto"/>
        <w:ind w:firstLine="494"/>
        <w:rPr>
          <w:rFonts w:ascii="宋体" w:hAnsi="宋体" w:cs="宋体"/>
          <w:color w:val="auto"/>
          <w:sz w:val="24"/>
          <w:highlight w:val="none"/>
        </w:rPr>
      </w:pPr>
    </w:p>
    <w:p w14:paraId="3EB54ECA">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418BC2A9">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2EC1441">
      <w:pPr>
        <w:rPr>
          <w:rFonts w:ascii="宋体" w:hAnsi="宋体" w:cs="宋体"/>
          <w:color w:val="auto"/>
          <w:sz w:val="24"/>
          <w:highlight w:val="none"/>
        </w:rPr>
      </w:pPr>
      <w:r>
        <w:rPr>
          <w:rFonts w:hint="eastAsia" w:ascii="宋体" w:hAnsi="宋体" w:cs="宋体"/>
          <w:b/>
          <w:bCs/>
          <w:color w:val="auto"/>
          <w:sz w:val="24"/>
          <w:highlight w:val="none"/>
        </w:rPr>
        <w:t>附：</w:t>
      </w:r>
    </w:p>
    <w:p w14:paraId="3E2F0886">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txbx>
                        <w:txbxContent>
                          <w:p w14:paraId="2E4D620E">
                            <w:pPr>
                              <w:jc w:val="center"/>
                            </w:pPr>
                          </w:p>
                        </w:txbxContent>
                      </wps:txbx>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ILD+2LwIAAH8EAAAOAAAAAAAAAAEAIAAAACcBAABkcnMvZTJvRG9jLnht&#10;bFBLBQYAAAAABgAGAFkBAADIBQAAAAA=&#10;">
                <v:fill on="t" focussize="0,0"/>
                <v:stroke color="#000000" miterlimit="2" joinstyle="miter"/>
                <v:imagedata o:title=""/>
                <o:lock v:ext="edit" aspectratio="f"/>
                <v:textbox>
                  <w:txbxContent>
                    <w:p w14:paraId="2E4D620E">
                      <w:pPr>
                        <w:jc w:val="center"/>
                      </w:pPr>
                    </w:p>
                  </w:txbxContent>
                </v:textbox>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txbx>
                        <w:txbxContent>
                          <w:p w14:paraId="0F7E0577">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KL3uDLwIAAH8EAAAOAAAAAAAAAAEAIAAAACcBAABkcnMvZTJvRG9jLnht&#10;bFBLBQYAAAAABgAGAFkBAADIBQAAAAA=&#10;">
                <v:fill on="t" focussize="0,0"/>
                <v:stroke color="#000000" miterlimit="2" joinstyle="miter"/>
                <v:imagedata o:title=""/>
                <o:lock v:ext="edit" aspectratio="f"/>
                <v:textbox>
                  <w:txbxContent>
                    <w:p w14:paraId="0F7E0577">
                      <w:pPr>
                        <w:jc w:val="center"/>
                      </w:pPr>
                    </w:p>
                  </w:txbxContent>
                </v:textbox>
              </v:rect>
            </w:pict>
          </mc:Fallback>
        </mc:AlternateContent>
      </w:r>
      <w:r>
        <w:rPr>
          <w:rFonts w:hint="eastAsia" w:ascii="宋体" w:hAnsi="宋体" w:cs="宋体"/>
          <w:color w:val="auto"/>
          <w:sz w:val="24"/>
          <w:highlight w:val="none"/>
        </w:rPr>
        <w:t>投标单位法定名称章（印模）                投标单位“XX专用章”（印模）</w:t>
      </w:r>
    </w:p>
    <w:p w14:paraId="79233B95">
      <w:pPr>
        <w:autoSpaceDE w:val="0"/>
        <w:autoSpaceDN w:val="0"/>
        <w:jc w:val="center"/>
        <w:rPr>
          <w:rFonts w:ascii="宋体" w:hAnsi="宋体" w:cs="宋体"/>
          <w:b/>
          <w:color w:val="auto"/>
          <w:spacing w:val="6"/>
          <w:sz w:val="32"/>
          <w:szCs w:val="32"/>
          <w:highlight w:val="none"/>
        </w:rPr>
      </w:pPr>
    </w:p>
    <w:p w14:paraId="477D5E05">
      <w:pPr>
        <w:autoSpaceDE w:val="0"/>
        <w:autoSpaceDN w:val="0"/>
        <w:jc w:val="center"/>
        <w:rPr>
          <w:rFonts w:ascii="宋体" w:hAnsi="宋体" w:cs="宋体"/>
          <w:b/>
          <w:color w:val="auto"/>
          <w:spacing w:val="6"/>
          <w:sz w:val="32"/>
          <w:szCs w:val="32"/>
          <w:highlight w:val="none"/>
        </w:rPr>
      </w:pPr>
    </w:p>
    <w:p w14:paraId="6285F59F">
      <w:pPr>
        <w:autoSpaceDE w:val="0"/>
        <w:autoSpaceDN w:val="0"/>
        <w:jc w:val="center"/>
        <w:rPr>
          <w:rFonts w:ascii="宋体" w:hAnsi="宋体" w:cs="宋体"/>
          <w:b/>
          <w:color w:val="auto"/>
          <w:spacing w:val="6"/>
          <w:sz w:val="32"/>
          <w:szCs w:val="32"/>
          <w:highlight w:val="none"/>
        </w:rPr>
      </w:pPr>
    </w:p>
    <w:p w14:paraId="07CE0A92">
      <w:pPr>
        <w:autoSpaceDE w:val="0"/>
        <w:autoSpaceDN w:val="0"/>
        <w:jc w:val="center"/>
        <w:rPr>
          <w:rFonts w:ascii="宋体" w:hAnsi="宋体" w:cs="宋体"/>
          <w:b/>
          <w:color w:val="auto"/>
          <w:spacing w:val="6"/>
          <w:sz w:val="32"/>
          <w:szCs w:val="32"/>
          <w:highlight w:val="none"/>
        </w:rPr>
      </w:pPr>
    </w:p>
    <w:p w14:paraId="071C8603">
      <w:pPr>
        <w:autoSpaceDE w:val="0"/>
        <w:autoSpaceDN w:val="0"/>
        <w:jc w:val="center"/>
        <w:rPr>
          <w:rFonts w:ascii="宋体" w:hAnsi="宋体" w:cs="宋体"/>
          <w:b/>
          <w:color w:val="auto"/>
          <w:spacing w:val="6"/>
          <w:sz w:val="32"/>
          <w:szCs w:val="32"/>
          <w:highlight w:val="none"/>
        </w:rPr>
      </w:pPr>
    </w:p>
    <w:p w14:paraId="2C860D72">
      <w:pPr>
        <w:autoSpaceDE w:val="0"/>
        <w:autoSpaceDN w:val="0"/>
        <w:jc w:val="center"/>
        <w:rPr>
          <w:rFonts w:ascii="宋体" w:hAnsi="宋体" w:cs="宋体"/>
          <w:b/>
          <w:color w:val="auto"/>
          <w:spacing w:val="6"/>
          <w:sz w:val="32"/>
          <w:szCs w:val="32"/>
          <w:highlight w:val="none"/>
        </w:rPr>
      </w:pPr>
    </w:p>
    <w:p w14:paraId="4D661374">
      <w:pPr>
        <w:autoSpaceDE w:val="0"/>
        <w:autoSpaceDN w:val="0"/>
        <w:jc w:val="center"/>
        <w:rPr>
          <w:rFonts w:ascii="宋体" w:hAnsi="宋体" w:cs="宋体"/>
          <w:b/>
          <w:color w:val="auto"/>
          <w:spacing w:val="6"/>
          <w:sz w:val="32"/>
          <w:szCs w:val="32"/>
          <w:highlight w:val="none"/>
        </w:rPr>
      </w:pPr>
    </w:p>
    <w:p w14:paraId="6A5CD7B2">
      <w:pPr>
        <w:autoSpaceDE w:val="0"/>
        <w:autoSpaceDN w:val="0"/>
        <w:jc w:val="center"/>
        <w:rPr>
          <w:rFonts w:ascii="宋体" w:hAnsi="宋体" w:cs="宋体"/>
          <w:b/>
          <w:color w:val="auto"/>
          <w:spacing w:val="6"/>
          <w:sz w:val="32"/>
          <w:szCs w:val="32"/>
          <w:highlight w:val="none"/>
        </w:rPr>
      </w:pPr>
    </w:p>
    <w:p w14:paraId="301D47ED">
      <w:pPr>
        <w:autoSpaceDE w:val="0"/>
        <w:autoSpaceDN w:val="0"/>
        <w:jc w:val="center"/>
        <w:rPr>
          <w:rFonts w:ascii="宋体" w:hAnsi="宋体" w:cs="宋体"/>
          <w:b/>
          <w:color w:val="auto"/>
          <w:spacing w:val="6"/>
          <w:sz w:val="32"/>
          <w:szCs w:val="32"/>
          <w:highlight w:val="none"/>
        </w:rPr>
      </w:pPr>
    </w:p>
    <w:p w14:paraId="0DEDA29F">
      <w:pPr>
        <w:autoSpaceDE w:val="0"/>
        <w:autoSpaceDN w:val="0"/>
        <w:jc w:val="center"/>
        <w:rPr>
          <w:rFonts w:ascii="宋体" w:hAnsi="宋体" w:cs="宋体"/>
          <w:b/>
          <w:color w:val="auto"/>
          <w:spacing w:val="6"/>
          <w:sz w:val="32"/>
          <w:szCs w:val="32"/>
          <w:highlight w:val="none"/>
        </w:rPr>
      </w:pPr>
    </w:p>
    <w:p w14:paraId="217A0D0B">
      <w:pPr>
        <w:autoSpaceDE w:val="0"/>
        <w:autoSpaceDN w:val="0"/>
        <w:jc w:val="center"/>
        <w:rPr>
          <w:rFonts w:ascii="宋体" w:hAnsi="宋体" w:cs="宋体"/>
          <w:b/>
          <w:color w:val="auto"/>
          <w:spacing w:val="6"/>
          <w:sz w:val="32"/>
          <w:szCs w:val="32"/>
          <w:highlight w:val="none"/>
        </w:rPr>
      </w:pPr>
    </w:p>
    <w:p w14:paraId="64848C7E">
      <w:pPr>
        <w:autoSpaceDE w:val="0"/>
        <w:autoSpaceDN w:val="0"/>
        <w:jc w:val="center"/>
        <w:rPr>
          <w:rFonts w:ascii="宋体" w:hAnsi="宋体" w:cs="宋体"/>
          <w:b/>
          <w:color w:val="auto"/>
          <w:spacing w:val="6"/>
          <w:sz w:val="32"/>
          <w:szCs w:val="32"/>
          <w:highlight w:val="none"/>
        </w:rPr>
      </w:pPr>
    </w:p>
    <w:p w14:paraId="517BBD0A">
      <w:pPr>
        <w:autoSpaceDE w:val="0"/>
        <w:autoSpaceDN w:val="0"/>
        <w:jc w:val="center"/>
        <w:rPr>
          <w:rFonts w:ascii="宋体" w:hAnsi="宋体" w:cs="宋体"/>
          <w:b/>
          <w:color w:val="auto"/>
          <w:spacing w:val="6"/>
          <w:sz w:val="32"/>
          <w:szCs w:val="32"/>
          <w:highlight w:val="none"/>
        </w:rPr>
      </w:pPr>
    </w:p>
    <w:p w14:paraId="75FFD8DC">
      <w:pPr>
        <w:autoSpaceDE w:val="0"/>
        <w:autoSpaceDN w:val="0"/>
        <w:jc w:val="center"/>
        <w:rPr>
          <w:rFonts w:ascii="宋体" w:hAnsi="宋体" w:cs="宋体"/>
          <w:b/>
          <w:color w:val="auto"/>
          <w:spacing w:val="6"/>
          <w:sz w:val="32"/>
          <w:szCs w:val="32"/>
          <w:highlight w:val="none"/>
        </w:rPr>
      </w:pPr>
    </w:p>
    <w:p w14:paraId="191B2D4D">
      <w:pP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72D31E98">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4676C1E3">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w:t>
      </w:r>
      <w:r>
        <w:rPr>
          <w:rFonts w:hint="eastAsia" w:ascii="宋体" w:hAnsi="宋体" w:cs="宋体"/>
          <w:b/>
          <w:color w:val="auto"/>
          <w:sz w:val="24"/>
          <w:highlight w:val="none"/>
          <w:lang w:eastAsia="zh-CN"/>
        </w:rPr>
        <w:t>供应商</w:t>
      </w:r>
      <w:r>
        <w:rPr>
          <w:rFonts w:hint="eastAsia" w:ascii="宋体" w:hAnsi="宋体" w:cs="宋体"/>
          <w:b/>
          <w:color w:val="auto"/>
          <w:sz w:val="24"/>
          <w:highlight w:val="none"/>
        </w:rPr>
        <w:t>不以联合体形式投标的，则不需要提供）</w:t>
      </w:r>
    </w:p>
    <w:p w14:paraId="28F12A0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组成一个联合体，以一个供应商的身份</w:t>
      </w:r>
      <w:r>
        <w:rPr>
          <w:rFonts w:hint="eastAsia" w:ascii="宋体" w:hAnsi="宋体" w:cs="宋体"/>
          <w:color w:val="auto"/>
          <w:kern w:val="0"/>
          <w:sz w:val="24"/>
          <w:highlight w:val="none"/>
        </w:rPr>
        <w:t>参加</w:t>
      </w:r>
      <w:r>
        <w:rPr>
          <w:rFonts w:hint="eastAsia" w:ascii="宋体" w:hAnsi="宋体" w:cs="宋体"/>
          <w:b/>
          <w:bCs/>
          <w:color w:val="auto"/>
          <w:sz w:val="24"/>
          <w:highlight w:val="none"/>
          <w:u w:val="single"/>
          <w:lang w:eastAsia="zh-CN"/>
        </w:rPr>
        <w:t>宁波甬江隧道变形观测及管顶水深测量项目（2025-2028年）</w:t>
      </w:r>
      <w:r>
        <w:rPr>
          <w:rFonts w:hint="eastAsia" w:ascii="宋体" w:hAnsi="宋体" w:cs="宋体"/>
          <w:color w:val="auto"/>
          <w:sz w:val="24"/>
          <w:highlight w:val="none"/>
        </w:rPr>
        <w:t>【招标编号：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3AC3F71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4733092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1B2E6CC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55B3B25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9DD0F1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05DC998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622942B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17BFD45D">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398"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398"/>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399"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399"/>
      <w:r>
        <w:rPr>
          <w:rFonts w:hint="eastAsia" w:ascii="宋体" w:hAnsi="宋体" w:cs="宋体"/>
          <w:b/>
          <w:color w:val="auto"/>
          <w:kern w:val="0"/>
          <w:sz w:val="24"/>
          <w:highlight w:val="none"/>
          <w:lang w:val="zh-CN"/>
        </w:rPr>
        <w:t>）</w:t>
      </w:r>
    </w:p>
    <w:p w14:paraId="77C8D70F">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00"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400"/>
    </w:p>
    <w:p w14:paraId="123D3B5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7703E1A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49808BE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6D95237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48DE490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730EDE2">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32F9E5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FB59FA7">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09DCFDAC">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149CBD6F">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663408C">
      <w:pPr>
        <w:autoSpaceDE w:val="0"/>
        <w:autoSpaceDN w:val="0"/>
        <w:jc w:val="center"/>
        <w:rPr>
          <w:rFonts w:ascii="宋体" w:hAnsi="宋体" w:cs="宋体"/>
          <w:b/>
          <w:color w:val="auto"/>
          <w:spacing w:val="6"/>
          <w:sz w:val="32"/>
          <w:szCs w:val="32"/>
          <w:highlight w:val="none"/>
        </w:rPr>
      </w:pPr>
    </w:p>
    <w:p w14:paraId="70699868">
      <w:pPr>
        <w:autoSpaceDE w:val="0"/>
        <w:autoSpaceDN w:val="0"/>
        <w:jc w:val="center"/>
        <w:rPr>
          <w:rFonts w:ascii="宋体" w:hAnsi="宋体" w:cs="宋体"/>
          <w:b/>
          <w:color w:val="auto"/>
          <w:spacing w:val="6"/>
          <w:sz w:val="32"/>
          <w:szCs w:val="32"/>
          <w:highlight w:val="none"/>
        </w:rPr>
      </w:pPr>
    </w:p>
    <w:p w14:paraId="30156D48">
      <w:pPr>
        <w:autoSpaceDE w:val="0"/>
        <w:autoSpaceDN w:val="0"/>
        <w:jc w:val="center"/>
        <w:rPr>
          <w:rFonts w:ascii="宋体" w:hAnsi="宋体" w:cs="宋体"/>
          <w:b/>
          <w:color w:val="auto"/>
          <w:spacing w:val="6"/>
          <w:sz w:val="32"/>
          <w:szCs w:val="32"/>
          <w:highlight w:val="none"/>
        </w:rPr>
      </w:pPr>
    </w:p>
    <w:p w14:paraId="5216A2B3">
      <w:pPr>
        <w:autoSpaceDE w:val="0"/>
        <w:autoSpaceDN w:val="0"/>
        <w:jc w:val="center"/>
        <w:rPr>
          <w:rFonts w:ascii="宋体" w:hAnsi="宋体" w:cs="宋体"/>
          <w:b/>
          <w:color w:val="auto"/>
          <w:spacing w:val="6"/>
          <w:sz w:val="32"/>
          <w:szCs w:val="32"/>
          <w:highlight w:val="none"/>
        </w:rPr>
      </w:pPr>
    </w:p>
    <w:p w14:paraId="118DD289">
      <w:pPr>
        <w:autoSpaceDE w:val="0"/>
        <w:autoSpaceDN w:val="0"/>
        <w:jc w:val="center"/>
        <w:rPr>
          <w:rFonts w:ascii="宋体" w:hAnsi="宋体" w:cs="宋体"/>
          <w:b/>
          <w:color w:val="auto"/>
          <w:spacing w:val="6"/>
          <w:sz w:val="32"/>
          <w:szCs w:val="32"/>
          <w:highlight w:val="none"/>
        </w:rPr>
      </w:pPr>
    </w:p>
    <w:p w14:paraId="283EEBEE">
      <w:pPr>
        <w:autoSpaceDE w:val="0"/>
        <w:autoSpaceDN w:val="0"/>
        <w:jc w:val="center"/>
        <w:rPr>
          <w:rFonts w:ascii="宋体" w:hAnsi="宋体" w:cs="宋体"/>
          <w:b/>
          <w:color w:val="auto"/>
          <w:spacing w:val="6"/>
          <w:sz w:val="32"/>
          <w:szCs w:val="32"/>
          <w:highlight w:val="none"/>
        </w:rPr>
      </w:pPr>
    </w:p>
    <w:p w14:paraId="5ED54A44">
      <w:pPr>
        <w:autoSpaceDE w:val="0"/>
        <w:autoSpaceDN w:val="0"/>
        <w:jc w:val="center"/>
        <w:rPr>
          <w:rFonts w:ascii="宋体" w:hAnsi="宋体" w:cs="宋体"/>
          <w:b/>
          <w:color w:val="auto"/>
          <w:spacing w:val="6"/>
          <w:sz w:val="32"/>
          <w:szCs w:val="32"/>
          <w:highlight w:val="none"/>
        </w:rPr>
      </w:pPr>
    </w:p>
    <w:p w14:paraId="089A6EE4">
      <w:pPr>
        <w:autoSpaceDE w:val="0"/>
        <w:autoSpaceDN w:val="0"/>
        <w:jc w:val="center"/>
        <w:rPr>
          <w:rFonts w:ascii="宋体" w:hAnsi="宋体" w:cs="宋体"/>
          <w:b/>
          <w:color w:val="auto"/>
          <w:spacing w:val="6"/>
          <w:sz w:val="32"/>
          <w:szCs w:val="32"/>
          <w:highlight w:val="none"/>
        </w:rPr>
      </w:pPr>
    </w:p>
    <w:p w14:paraId="42C4F329">
      <w:pPr>
        <w:autoSpaceDE w:val="0"/>
        <w:autoSpaceDN w:val="0"/>
        <w:jc w:val="center"/>
        <w:rPr>
          <w:rFonts w:ascii="宋体" w:hAnsi="宋体" w:cs="宋体"/>
          <w:b/>
          <w:color w:val="auto"/>
          <w:spacing w:val="6"/>
          <w:sz w:val="32"/>
          <w:szCs w:val="32"/>
          <w:highlight w:val="none"/>
        </w:rPr>
      </w:pPr>
    </w:p>
    <w:p w14:paraId="4CDCE17C">
      <w:pPr>
        <w:autoSpaceDE w:val="0"/>
        <w:autoSpaceDN w:val="0"/>
        <w:jc w:val="center"/>
        <w:rPr>
          <w:rFonts w:ascii="宋体" w:hAnsi="宋体" w:cs="宋体"/>
          <w:b/>
          <w:color w:val="auto"/>
          <w:spacing w:val="6"/>
          <w:sz w:val="32"/>
          <w:szCs w:val="32"/>
          <w:highlight w:val="none"/>
        </w:rPr>
      </w:pPr>
    </w:p>
    <w:p w14:paraId="6E61D96F">
      <w:pPr>
        <w:autoSpaceDE w:val="0"/>
        <w:autoSpaceDN w:val="0"/>
        <w:jc w:val="center"/>
        <w:rPr>
          <w:rFonts w:ascii="宋体" w:hAnsi="宋体" w:cs="宋体"/>
          <w:b/>
          <w:color w:val="auto"/>
          <w:spacing w:val="6"/>
          <w:sz w:val="32"/>
          <w:szCs w:val="32"/>
          <w:highlight w:val="none"/>
        </w:rPr>
      </w:pPr>
    </w:p>
    <w:p w14:paraId="4088C468">
      <w:pPr>
        <w:autoSpaceDE w:val="0"/>
        <w:autoSpaceDN w:val="0"/>
        <w:jc w:val="center"/>
        <w:rPr>
          <w:rFonts w:ascii="宋体" w:hAnsi="宋体" w:cs="宋体"/>
          <w:b/>
          <w:color w:val="auto"/>
          <w:spacing w:val="6"/>
          <w:sz w:val="32"/>
          <w:szCs w:val="32"/>
          <w:highlight w:val="none"/>
        </w:rPr>
      </w:pPr>
    </w:p>
    <w:p w14:paraId="1DCC3763">
      <w:pPr>
        <w:autoSpaceDE w:val="0"/>
        <w:autoSpaceDN w:val="0"/>
        <w:jc w:val="center"/>
        <w:rPr>
          <w:rFonts w:ascii="宋体" w:hAnsi="宋体" w:cs="宋体"/>
          <w:b/>
          <w:color w:val="auto"/>
          <w:spacing w:val="6"/>
          <w:sz w:val="32"/>
          <w:szCs w:val="32"/>
          <w:highlight w:val="none"/>
        </w:rPr>
      </w:pPr>
    </w:p>
    <w:p w14:paraId="32C93429">
      <w:pPr>
        <w:autoSpaceDE w:val="0"/>
        <w:autoSpaceDN w:val="0"/>
        <w:jc w:val="center"/>
        <w:rPr>
          <w:rFonts w:ascii="宋体" w:hAnsi="宋体" w:cs="宋体"/>
          <w:b/>
          <w:color w:val="auto"/>
          <w:spacing w:val="6"/>
          <w:sz w:val="32"/>
          <w:szCs w:val="32"/>
          <w:highlight w:val="none"/>
        </w:rPr>
      </w:pPr>
    </w:p>
    <w:p w14:paraId="7D2E640B">
      <w:pPr>
        <w:autoSpaceDE w:val="0"/>
        <w:autoSpaceDN w:val="0"/>
        <w:jc w:val="center"/>
        <w:rPr>
          <w:rFonts w:ascii="宋体" w:hAnsi="宋体" w:cs="宋体"/>
          <w:b/>
          <w:color w:val="auto"/>
          <w:spacing w:val="6"/>
          <w:sz w:val="32"/>
          <w:szCs w:val="32"/>
          <w:highlight w:val="none"/>
        </w:rPr>
      </w:pPr>
    </w:p>
    <w:p w14:paraId="0FC05D89">
      <w:pPr>
        <w:autoSpaceDE w:val="0"/>
        <w:autoSpaceDN w:val="0"/>
        <w:jc w:val="center"/>
        <w:rPr>
          <w:rFonts w:ascii="宋体" w:hAnsi="宋体" w:cs="宋体"/>
          <w:b/>
          <w:color w:val="auto"/>
          <w:spacing w:val="6"/>
          <w:sz w:val="32"/>
          <w:szCs w:val="32"/>
          <w:highlight w:val="none"/>
        </w:rPr>
      </w:pPr>
    </w:p>
    <w:p w14:paraId="30B6D39E">
      <w:pPr>
        <w:autoSpaceDE w:val="0"/>
        <w:autoSpaceDN w:val="0"/>
        <w:jc w:val="center"/>
        <w:rPr>
          <w:rFonts w:ascii="宋体" w:hAnsi="宋体" w:cs="宋体"/>
          <w:b/>
          <w:color w:val="auto"/>
          <w:spacing w:val="6"/>
          <w:sz w:val="32"/>
          <w:szCs w:val="32"/>
          <w:highlight w:val="none"/>
        </w:rPr>
      </w:pPr>
    </w:p>
    <w:p w14:paraId="23313346">
      <w:pPr>
        <w:autoSpaceDE w:val="0"/>
        <w:autoSpaceDN w:val="0"/>
        <w:jc w:val="center"/>
        <w:rPr>
          <w:rFonts w:ascii="宋体" w:hAnsi="宋体" w:cs="宋体"/>
          <w:b/>
          <w:color w:val="auto"/>
          <w:spacing w:val="6"/>
          <w:sz w:val="32"/>
          <w:szCs w:val="32"/>
          <w:highlight w:val="none"/>
        </w:rPr>
      </w:pPr>
    </w:p>
    <w:p w14:paraId="058FDF98">
      <w:pPr>
        <w:autoSpaceDE w:val="0"/>
        <w:autoSpaceDN w:val="0"/>
        <w:jc w:val="center"/>
        <w:rPr>
          <w:rFonts w:ascii="宋体" w:hAnsi="宋体" w:cs="宋体"/>
          <w:b/>
          <w:color w:val="auto"/>
          <w:spacing w:val="6"/>
          <w:sz w:val="32"/>
          <w:szCs w:val="32"/>
          <w:highlight w:val="none"/>
        </w:rPr>
      </w:pPr>
    </w:p>
    <w:p w14:paraId="1398805E">
      <w:pPr>
        <w:autoSpaceDE w:val="0"/>
        <w:autoSpaceDN w:val="0"/>
        <w:jc w:val="center"/>
        <w:rPr>
          <w:rFonts w:ascii="宋体" w:hAnsi="宋体" w:cs="宋体"/>
          <w:b/>
          <w:color w:val="auto"/>
          <w:spacing w:val="6"/>
          <w:sz w:val="32"/>
          <w:szCs w:val="32"/>
          <w:highlight w:val="none"/>
        </w:rPr>
      </w:pPr>
    </w:p>
    <w:p w14:paraId="22508A31">
      <w:pPr>
        <w:autoSpaceDE w:val="0"/>
        <w:autoSpaceDN w:val="0"/>
        <w:jc w:val="center"/>
        <w:rPr>
          <w:rFonts w:ascii="宋体" w:hAnsi="宋体" w:cs="宋体"/>
          <w:b/>
          <w:color w:val="auto"/>
          <w:spacing w:val="6"/>
          <w:sz w:val="32"/>
          <w:szCs w:val="32"/>
          <w:highlight w:val="none"/>
        </w:rPr>
      </w:pPr>
    </w:p>
    <w:p w14:paraId="735926DE">
      <w:pPr>
        <w:autoSpaceDE w:val="0"/>
        <w:autoSpaceDN w:val="0"/>
        <w:jc w:val="center"/>
        <w:rPr>
          <w:rFonts w:ascii="宋体" w:hAnsi="宋体" w:cs="宋体"/>
          <w:b/>
          <w:color w:val="auto"/>
          <w:spacing w:val="6"/>
          <w:sz w:val="32"/>
          <w:szCs w:val="32"/>
          <w:highlight w:val="none"/>
        </w:rPr>
      </w:pPr>
    </w:p>
    <w:p w14:paraId="65EED35B">
      <w:pPr>
        <w:autoSpaceDE w:val="0"/>
        <w:autoSpaceDN w:val="0"/>
        <w:jc w:val="center"/>
        <w:rPr>
          <w:rFonts w:ascii="宋体" w:hAnsi="宋体" w:cs="宋体"/>
          <w:b/>
          <w:color w:val="auto"/>
          <w:spacing w:val="6"/>
          <w:sz w:val="32"/>
          <w:szCs w:val="32"/>
          <w:highlight w:val="none"/>
        </w:rPr>
      </w:pPr>
    </w:p>
    <w:p w14:paraId="04CDCDDF">
      <w:pPr>
        <w:snapToGrid w:val="0"/>
        <w:spacing w:line="360" w:lineRule="auto"/>
        <w:ind w:firstLine="3666" w:firstLineChars="1100"/>
        <w:rPr>
          <w:rFonts w:ascii="宋体" w:hAnsi="宋体" w:cs="宋体"/>
          <w:b/>
          <w:color w:val="auto"/>
          <w:spacing w:val="6"/>
          <w:sz w:val="32"/>
          <w:szCs w:val="32"/>
          <w:highlight w:val="none"/>
        </w:rPr>
      </w:pPr>
    </w:p>
    <w:p w14:paraId="77503C4E">
      <w:pPr>
        <w:widowControl/>
        <w:adjustRightInd/>
        <w:jc w:val="left"/>
        <w:rPr>
          <w:rFonts w:ascii="宋体" w:hAnsi="宋体" w:cs="宋体"/>
          <w:b/>
          <w:color w:val="auto"/>
          <w:spacing w:val="6"/>
          <w:sz w:val="32"/>
          <w:szCs w:val="32"/>
          <w:highlight w:val="none"/>
        </w:rPr>
      </w:pPr>
      <w:r>
        <w:rPr>
          <w:rFonts w:ascii="宋体" w:hAnsi="宋体" w:cs="宋体"/>
          <w:b/>
          <w:color w:val="auto"/>
          <w:spacing w:val="6"/>
          <w:sz w:val="32"/>
          <w:szCs w:val="32"/>
          <w:highlight w:val="none"/>
        </w:rPr>
        <w:br w:type="page"/>
      </w:r>
    </w:p>
    <w:p w14:paraId="434149E5">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6957E313">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w:t>
      </w:r>
      <w:r>
        <w:rPr>
          <w:rFonts w:hint="eastAsia" w:ascii="宋体" w:hAnsi="宋体" w:cs="宋体"/>
          <w:b/>
          <w:color w:val="auto"/>
          <w:sz w:val="24"/>
          <w:highlight w:val="none"/>
          <w:lang w:eastAsia="zh-CN"/>
        </w:rPr>
        <w:t>供应商</w:t>
      </w:r>
      <w:r>
        <w:rPr>
          <w:rFonts w:hint="eastAsia" w:ascii="宋体" w:hAnsi="宋体" w:cs="宋体"/>
          <w:b/>
          <w:color w:val="auto"/>
          <w:sz w:val="24"/>
          <w:highlight w:val="none"/>
        </w:rPr>
        <w:t>中标后不以分包方式履行合同的，则不需要提供。</w:t>
      </w:r>
      <w:r>
        <w:rPr>
          <w:rFonts w:hint="eastAsia" w:ascii="宋体" w:hAnsi="宋体" w:cs="宋体"/>
          <w:color w:val="auto"/>
          <w:sz w:val="24"/>
          <w:highlight w:val="none"/>
        </w:rPr>
        <w:t>）</w:t>
      </w:r>
    </w:p>
    <w:p w14:paraId="3352064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u w:val="single"/>
          <w:lang w:eastAsia="zh-CN"/>
        </w:rPr>
        <w:t>供应商</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若成为</w:t>
      </w:r>
      <w:r>
        <w:rPr>
          <w:rFonts w:hint="eastAsia" w:ascii="宋体" w:hAnsi="宋体" w:cs="宋体"/>
          <w:b/>
          <w:bCs/>
          <w:color w:val="auto"/>
          <w:sz w:val="24"/>
          <w:highlight w:val="none"/>
          <w:u w:val="single"/>
          <w:lang w:eastAsia="zh-CN"/>
        </w:rPr>
        <w:t>宁波甬江隧道变形观测及管顶水深测量项目（2025-2028年）</w:t>
      </w:r>
      <w:r>
        <w:rPr>
          <w:rFonts w:hint="eastAsia" w:ascii="宋体" w:hAnsi="宋体" w:cs="宋体"/>
          <w:color w:val="auto"/>
          <w:sz w:val="24"/>
          <w:highlight w:val="none"/>
        </w:rPr>
        <w:t>【招标编号：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u w:val="single"/>
          <w:lang w:eastAsia="zh-CN"/>
        </w:rPr>
        <w:t>供应商</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1F438EB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4AAC4B5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u w:val="single"/>
          <w:lang w:eastAsia="zh-CN"/>
        </w:rPr>
        <w:t>供应商</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（分包供应商2名称），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54A0C0EC">
      <w:pPr>
        <w:pStyle w:val="5"/>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50823F99">
      <w:pPr>
        <w:rPr>
          <w:color w:val="auto"/>
          <w:highlight w:val="none"/>
        </w:rPr>
      </w:pPr>
      <w:r>
        <w:rPr>
          <w:rFonts w:hint="eastAsia"/>
          <w:color w:val="auto"/>
          <w:highlight w:val="none"/>
          <w:lang w:val="zh-CN"/>
        </w:rPr>
        <w:t xml:space="preserve"> </w:t>
      </w:r>
    </w:p>
    <w:p w14:paraId="63A263E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63AA449D">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5B680A30">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12D0FC0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462C90A5">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6CA6EE1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334F0C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0E871F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3C3C733B">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7FA594F4">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6D6C363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B40D03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2E2BAAF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2977E8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5DA0DF10">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供应商名称(电子签名)：</w:t>
      </w:r>
    </w:p>
    <w:p w14:paraId="17DA8535">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0E07E2EA">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7EB5C816">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79B12D3">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8F8230B">
      <w:pPr>
        <w:autoSpaceDE w:val="0"/>
        <w:autoSpaceDN w:val="0"/>
        <w:jc w:val="center"/>
        <w:rPr>
          <w:rFonts w:ascii="宋体" w:hAnsi="宋体" w:cs="宋体"/>
          <w:b/>
          <w:color w:val="auto"/>
          <w:spacing w:val="6"/>
          <w:sz w:val="32"/>
          <w:szCs w:val="32"/>
          <w:highlight w:val="none"/>
        </w:rPr>
      </w:pPr>
    </w:p>
    <w:p w14:paraId="70C328B6">
      <w:pPr>
        <w:autoSpaceDE w:val="0"/>
        <w:autoSpaceDN w:val="0"/>
        <w:jc w:val="center"/>
        <w:rPr>
          <w:rFonts w:ascii="宋体" w:hAnsi="宋体" w:cs="宋体"/>
          <w:b/>
          <w:color w:val="auto"/>
          <w:spacing w:val="6"/>
          <w:sz w:val="32"/>
          <w:szCs w:val="32"/>
          <w:highlight w:val="none"/>
        </w:rPr>
      </w:pPr>
    </w:p>
    <w:p w14:paraId="7019B458">
      <w:pPr>
        <w:autoSpaceDE w:val="0"/>
        <w:autoSpaceDN w:val="0"/>
        <w:jc w:val="center"/>
        <w:rPr>
          <w:rFonts w:ascii="宋体" w:hAnsi="宋体" w:cs="宋体"/>
          <w:b/>
          <w:color w:val="auto"/>
          <w:spacing w:val="6"/>
          <w:sz w:val="32"/>
          <w:szCs w:val="32"/>
          <w:highlight w:val="none"/>
        </w:rPr>
      </w:pPr>
    </w:p>
    <w:p w14:paraId="57F84C29">
      <w:pPr>
        <w:autoSpaceDE w:val="0"/>
        <w:autoSpaceDN w:val="0"/>
        <w:jc w:val="center"/>
        <w:rPr>
          <w:rFonts w:ascii="宋体" w:hAnsi="宋体" w:cs="宋体"/>
          <w:b/>
          <w:color w:val="auto"/>
          <w:spacing w:val="6"/>
          <w:sz w:val="32"/>
          <w:szCs w:val="32"/>
          <w:highlight w:val="none"/>
        </w:rPr>
      </w:pPr>
    </w:p>
    <w:p w14:paraId="0FB7EE76">
      <w:pPr>
        <w:autoSpaceDE w:val="0"/>
        <w:autoSpaceDN w:val="0"/>
        <w:jc w:val="center"/>
        <w:rPr>
          <w:rFonts w:ascii="宋体" w:hAnsi="宋体" w:cs="宋体"/>
          <w:b/>
          <w:color w:val="auto"/>
          <w:spacing w:val="6"/>
          <w:sz w:val="32"/>
          <w:szCs w:val="32"/>
          <w:highlight w:val="none"/>
        </w:rPr>
      </w:pPr>
    </w:p>
    <w:p w14:paraId="7B377FC6">
      <w:pPr>
        <w:autoSpaceDE w:val="0"/>
        <w:autoSpaceDN w:val="0"/>
        <w:jc w:val="center"/>
        <w:rPr>
          <w:rFonts w:ascii="宋体" w:hAnsi="宋体" w:cs="宋体"/>
          <w:b/>
          <w:color w:val="auto"/>
          <w:spacing w:val="6"/>
          <w:sz w:val="32"/>
          <w:szCs w:val="32"/>
          <w:highlight w:val="none"/>
        </w:rPr>
      </w:pPr>
    </w:p>
    <w:p w14:paraId="588E3B7A">
      <w:pPr>
        <w:autoSpaceDE w:val="0"/>
        <w:autoSpaceDN w:val="0"/>
        <w:jc w:val="center"/>
        <w:rPr>
          <w:rFonts w:ascii="宋体" w:hAnsi="宋体" w:cs="宋体"/>
          <w:b/>
          <w:color w:val="auto"/>
          <w:spacing w:val="6"/>
          <w:sz w:val="32"/>
          <w:szCs w:val="32"/>
          <w:highlight w:val="none"/>
        </w:rPr>
      </w:pPr>
    </w:p>
    <w:p w14:paraId="49C47F62">
      <w:pPr>
        <w:autoSpaceDE w:val="0"/>
        <w:autoSpaceDN w:val="0"/>
        <w:jc w:val="center"/>
        <w:rPr>
          <w:rFonts w:ascii="宋体" w:hAnsi="宋体" w:cs="宋体"/>
          <w:b/>
          <w:color w:val="auto"/>
          <w:spacing w:val="6"/>
          <w:sz w:val="32"/>
          <w:szCs w:val="32"/>
          <w:highlight w:val="none"/>
        </w:rPr>
      </w:pPr>
    </w:p>
    <w:p w14:paraId="239B4144">
      <w:pPr>
        <w:autoSpaceDE w:val="0"/>
        <w:autoSpaceDN w:val="0"/>
        <w:jc w:val="center"/>
        <w:rPr>
          <w:rFonts w:ascii="宋体" w:hAnsi="宋体" w:cs="宋体"/>
          <w:b/>
          <w:color w:val="auto"/>
          <w:spacing w:val="6"/>
          <w:sz w:val="32"/>
          <w:szCs w:val="32"/>
          <w:highlight w:val="none"/>
        </w:rPr>
      </w:pPr>
    </w:p>
    <w:p w14:paraId="49ED535A">
      <w:pPr>
        <w:autoSpaceDE w:val="0"/>
        <w:autoSpaceDN w:val="0"/>
        <w:jc w:val="center"/>
        <w:rPr>
          <w:rFonts w:ascii="宋体" w:hAnsi="宋体" w:cs="宋体"/>
          <w:b/>
          <w:color w:val="auto"/>
          <w:spacing w:val="6"/>
          <w:sz w:val="32"/>
          <w:szCs w:val="32"/>
          <w:highlight w:val="none"/>
        </w:rPr>
      </w:pPr>
    </w:p>
    <w:p w14:paraId="0153D254">
      <w:pPr>
        <w:autoSpaceDE w:val="0"/>
        <w:autoSpaceDN w:val="0"/>
        <w:jc w:val="center"/>
        <w:rPr>
          <w:rFonts w:ascii="宋体" w:hAnsi="宋体" w:cs="宋体"/>
          <w:b/>
          <w:color w:val="auto"/>
          <w:spacing w:val="6"/>
          <w:sz w:val="32"/>
          <w:szCs w:val="32"/>
          <w:highlight w:val="none"/>
        </w:rPr>
      </w:pPr>
    </w:p>
    <w:p w14:paraId="3046AD55">
      <w:pPr>
        <w:autoSpaceDE w:val="0"/>
        <w:autoSpaceDN w:val="0"/>
        <w:jc w:val="center"/>
        <w:rPr>
          <w:rFonts w:ascii="宋体" w:hAnsi="宋体" w:cs="宋体"/>
          <w:b/>
          <w:color w:val="auto"/>
          <w:spacing w:val="6"/>
          <w:sz w:val="32"/>
          <w:szCs w:val="32"/>
          <w:highlight w:val="none"/>
        </w:rPr>
      </w:pPr>
    </w:p>
    <w:p w14:paraId="1813531E">
      <w:pPr>
        <w:autoSpaceDE w:val="0"/>
        <w:autoSpaceDN w:val="0"/>
        <w:jc w:val="center"/>
        <w:rPr>
          <w:rFonts w:ascii="宋体" w:hAnsi="宋体" w:cs="宋体"/>
          <w:b/>
          <w:color w:val="auto"/>
          <w:spacing w:val="6"/>
          <w:sz w:val="32"/>
          <w:szCs w:val="32"/>
          <w:highlight w:val="none"/>
        </w:rPr>
      </w:pPr>
    </w:p>
    <w:p w14:paraId="3DDA2282">
      <w:pPr>
        <w:autoSpaceDE w:val="0"/>
        <w:autoSpaceDN w:val="0"/>
        <w:jc w:val="center"/>
        <w:rPr>
          <w:rFonts w:ascii="宋体" w:hAnsi="宋体" w:cs="宋体"/>
          <w:b/>
          <w:color w:val="auto"/>
          <w:spacing w:val="6"/>
          <w:sz w:val="32"/>
          <w:szCs w:val="32"/>
          <w:highlight w:val="none"/>
        </w:rPr>
      </w:pPr>
    </w:p>
    <w:p w14:paraId="1BF12A19">
      <w:pPr>
        <w:autoSpaceDE w:val="0"/>
        <w:autoSpaceDN w:val="0"/>
        <w:jc w:val="center"/>
        <w:rPr>
          <w:rFonts w:ascii="宋体" w:hAnsi="宋体" w:cs="宋体"/>
          <w:b/>
          <w:color w:val="auto"/>
          <w:spacing w:val="6"/>
          <w:sz w:val="32"/>
          <w:szCs w:val="32"/>
          <w:highlight w:val="none"/>
        </w:rPr>
      </w:pPr>
    </w:p>
    <w:p w14:paraId="54A9BB1C">
      <w:pPr>
        <w:autoSpaceDE w:val="0"/>
        <w:autoSpaceDN w:val="0"/>
        <w:jc w:val="center"/>
        <w:rPr>
          <w:rFonts w:ascii="宋体" w:hAnsi="宋体" w:cs="宋体"/>
          <w:b/>
          <w:color w:val="auto"/>
          <w:spacing w:val="6"/>
          <w:sz w:val="32"/>
          <w:szCs w:val="32"/>
          <w:highlight w:val="none"/>
        </w:rPr>
      </w:pPr>
    </w:p>
    <w:p w14:paraId="0992FB79">
      <w:pPr>
        <w:autoSpaceDE w:val="0"/>
        <w:autoSpaceDN w:val="0"/>
        <w:jc w:val="center"/>
        <w:rPr>
          <w:rFonts w:ascii="宋体" w:hAnsi="宋体" w:cs="宋体"/>
          <w:b/>
          <w:color w:val="auto"/>
          <w:spacing w:val="6"/>
          <w:sz w:val="32"/>
          <w:szCs w:val="32"/>
          <w:highlight w:val="none"/>
        </w:rPr>
      </w:pPr>
    </w:p>
    <w:p w14:paraId="770E87AC">
      <w:pPr>
        <w:autoSpaceDE w:val="0"/>
        <w:autoSpaceDN w:val="0"/>
        <w:jc w:val="center"/>
        <w:rPr>
          <w:rFonts w:ascii="宋体" w:hAnsi="宋体" w:cs="宋体"/>
          <w:b/>
          <w:color w:val="auto"/>
          <w:spacing w:val="6"/>
          <w:sz w:val="32"/>
          <w:szCs w:val="32"/>
          <w:highlight w:val="none"/>
        </w:rPr>
      </w:pPr>
    </w:p>
    <w:p w14:paraId="6E230DF4">
      <w:pPr>
        <w:autoSpaceDE w:val="0"/>
        <w:autoSpaceDN w:val="0"/>
        <w:jc w:val="center"/>
        <w:rPr>
          <w:rFonts w:ascii="宋体" w:hAnsi="宋体" w:cs="宋体"/>
          <w:b/>
          <w:color w:val="auto"/>
          <w:spacing w:val="6"/>
          <w:sz w:val="32"/>
          <w:szCs w:val="32"/>
          <w:highlight w:val="none"/>
        </w:rPr>
      </w:pPr>
    </w:p>
    <w:p w14:paraId="5C1A6036">
      <w:pPr>
        <w:autoSpaceDE w:val="0"/>
        <w:autoSpaceDN w:val="0"/>
        <w:jc w:val="center"/>
        <w:rPr>
          <w:rFonts w:ascii="宋体" w:hAnsi="宋体" w:cs="宋体"/>
          <w:b/>
          <w:color w:val="auto"/>
          <w:spacing w:val="6"/>
          <w:sz w:val="32"/>
          <w:szCs w:val="32"/>
          <w:highlight w:val="none"/>
        </w:rPr>
      </w:pPr>
    </w:p>
    <w:p w14:paraId="5F8AB922">
      <w:pPr>
        <w:autoSpaceDE w:val="0"/>
        <w:autoSpaceDN w:val="0"/>
        <w:jc w:val="center"/>
        <w:rPr>
          <w:rFonts w:ascii="宋体" w:hAnsi="宋体" w:cs="宋体"/>
          <w:b/>
          <w:color w:val="auto"/>
          <w:spacing w:val="6"/>
          <w:sz w:val="32"/>
          <w:szCs w:val="32"/>
          <w:highlight w:val="none"/>
        </w:rPr>
      </w:pPr>
    </w:p>
    <w:p w14:paraId="70B9914A">
      <w:pPr>
        <w:autoSpaceDE w:val="0"/>
        <w:autoSpaceDN w:val="0"/>
        <w:jc w:val="center"/>
        <w:rPr>
          <w:rFonts w:ascii="宋体" w:hAnsi="宋体" w:cs="宋体"/>
          <w:b/>
          <w:color w:val="auto"/>
          <w:spacing w:val="6"/>
          <w:sz w:val="32"/>
          <w:szCs w:val="32"/>
          <w:highlight w:val="none"/>
        </w:rPr>
      </w:pPr>
    </w:p>
    <w:p w14:paraId="43D58803">
      <w:pPr>
        <w:autoSpaceDE w:val="0"/>
        <w:autoSpaceDN w:val="0"/>
        <w:jc w:val="center"/>
        <w:rPr>
          <w:rFonts w:ascii="宋体" w:hAnsi="宋体" w:cs="宋体"/>
          <w:b/>
          <w:color w:val="auto"/>
          <w:spacing w:val="6"/>
          <w:sz w:val="32"/>
          <w:szCs w:val="32"/>
          <w:highlight w:val="none"/>
        </w:rPr>
      </w:pPr>
    </w:p>
    <w:p w14:paraId="434B0B25">
      <w:pPr>
        <w:autoSpaceDE w:val="0"/>
        <w:autoSpaceDN w:val="0"/>
        <w:jc w:val="center"/>
        <w:rPr>
          <w:rFonts w:ascii="宋体" w:hAnsi="宋体" w:cs="宋体"/>
          <w:b/>
          <w:color w:val="auto"/>
          <w:spacing w:val="6"/>
          <w:sz w:val="32"/>
          <w:szCs w:val="32"/>
          <w:highlight w:val="none"/>
        </w:rPr>
      </w:pPr>
    </w:p>
    <w:p w14:paraId="45BC2958">
      <w:pPr>
        <w:autoSpaceDE w:val="0"/>
        <w:autoSpaceDN w:val="0"/>
        <w:jc w:val="center"/>
        <w:rPr>
          <w:rFonts w:ascii="宋体" w:hAnsi="宋体" w:cs="宋体"/>
          <w:b/>
          <w:color w:val="auto"/>
          <w:spacing w:val="6"/>
          <w:sz w:val="32"/>
          <w:szCs w:val="32"/>
          <w:highlight w:val="none"/>
        </w:rPr>
      </w:pPr>
    </w:p>
    <w:p w14:paraId="034D36CA">
      <w:pPr>
        <w:autoSpaceDE w:val="0"/>
        <w:autoSpaceDN w:val="0"/>
        <w:jc w:val="center"/>
        <w:rPr>
          <w:rFonts w:ascii="宋体" w:hAnsi="宋体" w:cs="宋体"/>
          <w:b/>
          <w:color w:val="auto"/>
          <w:spacing w:val="6"/>
          <w:sz w:val="32"/>
          <w:szCs w:val="32"/>
          <w:highlight w:val="none"/>
        </w:rPr>
      </w:pPr>
    </w:p>
    <w:p w14:paraId="743B5A90">
      <w:pPr>
        <w:autoSpaceDE w:val="0"/>
        <w:autoSpaceDN w:val="0"/>
        <w:jc w:val="center"/>
        <w:rPr>
          <w:rFonts w:ascii="宋体" w:hAnsi="宋体" w:cs="宋体"/>
          <w:b/>
          <w:color w:val="auto"/>
          <w:spacing w:val="6"/>
          <w:sz w:val="32"/>
          <w:szCs w:val="32"/>
          <w:highlight w:val="none"/>
        </w:rPr>
      </w:pPr>
    </w:p>
    <w:p w14:paraId="76B6B12F">
      <w:pPr>
        <w:spacing w:line="360" w:lineRule="auto"/>
        <w:jc w:val="center"/>
        <w:outlineLvl w:val="0"/>
        <w:rPr>
          <w:rFonts w:ascii="宋体" w:hAnsi="宋体" w:cs="宋体"/>
          <w:color w:val="auto"/>
          <w:sz w:val="24"/>
          <w:highlight w:val="none"/>
          <w:u w:val="singl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0CAD5179">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2829F3F6">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宁波市镇海区交通运输管理中心</w:t>
      </w:r>
      <w:r>
        <w:rPr>
          <w:rFonts w:hint="eastAsia" w:ascii="宋体" w:hAnsi="宋体" w:cs="宋体"/>
          <w:color w:val="auto"/>
          <w:sz w:val="24"/>
          <w:highlight w:val="none"/>
        </w:rPr>
        <w:t>的</w:t>
      </w:r>
      <w:r>
        <w:rPr>
          <w:rFonts w:hint="eastAsia" w:ascii="宋体" w:hAnsi="宋体" w:cs="宋体"/>
          <w:b/>
          <w:bCs/>
          <w:color w:val="auto"/>
          <w:sz w:val="24"/>
          <w:highlight w:val="none"/>
          <w:u w:val="single"/>
          <w:lang w:eastAsia="zh-CN"/>
        </w:rPr>
        <w:t>宁波甬江隧道变形观测及管顶水深测量项目（2025-2028年）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5F1C24F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6CB7A2CF">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09A22AF9">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7563A8F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2FAAB8A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30F581B0">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lang w:eastAsia="zh-CN"/>
        </w:rPr>
        <w:t>供应商</w:t>
      </w:r>
      <w:r>
        <w:rPr>
          <w:rFonts w:hint="eastAsia" w:ascii="宋体" w:hAnsi="宋体" w:cs="宋体"/>
          <w:color w:val="auto"/>
          <w:sz w:val="24"/>
          <w:highlight w:val="none"/>
        </w:rPr>
        <w:t>名称（电子签名）：</w:t>
      </w:r>
    </w:p>
    <w:p w14:paraId="062996AD">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53060FEF">
      <w:pPr>
        <w:spacing w:line="360" w:lineRule="auto"/>
        <w:ind w:firstLine="310" w:firstLineChars="147"/>
        <w:jc w:val="left"/>
        <w:rPr>
          <w:rFonts w:ascii="宋体" w:hAnsi="宋体" w:cs="宋体"/>
          <w:b/>
          <w:color w:val="auto"/>
          <w:szCs w:val="21"/>
          <w:highlight w:val="none"/>
        </w:rPr>
      </w:pPr>
      <w:r>
        <w:rPr>
          <w:rFonts w:hint="eastAsia" w:ascii="宋体" w:hAnsi="宋体" w:cs="宋体"/>
          <w:b/>
          <w:color w:val="auto"/>
          <w:szCs w:val="21"/>
          <w:highlight w:val="none"/>
        </w:rPr>
        <w:t>从业人员、营业收入、资产总额填报上一年度数据，无上一年度数据的新成立企业可不填报。</w:t>
      </w:r>
    </w:p>
    <w:p w14:paraId="35C0A77D">
      <w:pPr>
        <w:spacing w:line="360" w:lineRule="auto"/>
        <w:ind w:right="420"/>
        <w:rPr>
          <w:rFonts w:ascii="宋体" w:hAnsi="宋体" w:cs="宋体"/>
          <w:color w:val="auto"/>
          <w:sz w:val="24"/>
          <w:highlight w:val="none"/>
        </w:rPr>
      </w:pPr>
    </w:p>
    <w:p w14:paraId="3531A353">
      <w:pPr>
        <w:spacing w:line="360" w:lineRule="auto"/>
        <w:ind w:right="420"/>
        <w:rPr>
          <w:rFonts w:ascii="宋体" w:hAnsi="宋体" w:cs="宋体"/>
          <w:color w:val="auto"/>
          <w:sz w:val="24"/>
          <w:highlight w:val="none"/>
        </w:rPr>
      </w:pPr>
      <w:r>
        <w:rPr>
          <w:rFonts w:hint="eastAsia" w:ascii="宋体" w:hAnsi="宋体" w:cs="宋体"/>
          <w:color w:val="auto"/>
          <w:sz w:val="24"/>
          <w:highlight w:val="none"/>
        </w:rPr>
        <w:t xml:space="preserve">   注：</w:t>
      </w:r>
    </w:p>
    <w:p w14:paraId="13AE8700">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1、填写要求：①“标的名称”、“采购文件中明确的所属行业”依据招标文件第二部分</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提供的《中小企业声明函》与实际情况不符的或者未按以上要求填写的，中小企业声明函无效，不享受中小企业扶持政策。声明内容不实的，属于提供虚假材料谋取中标、成交的，依法承担法律责任。</w:t>
      </w:r>
    </w:p>
    <w:p w14:paraId="7686B4F1">
      <w:pPr>
        <w:spacing w:line="360" w:lineRule="auto"/>
        <w:ind w:right="420" w:firstLine="720" w:firstLineChars="300"/>
        <w:rPr>
          <w:rFonts w:ascii="宋体" w:hAnsi="宋体" w:cs="宋体"/>
          <w:color w:val="auto"/>
          <w:sz w:val="24"/>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提供由省级以上监狱管理局、戒毒管理局（含新疆生产建设兵团）出具的属于监狱企业证明文件的，视同为小型和微型企业。</w:t>
      </w:r>
    </w:p>
    <w:p w14:paraId="50321013">
      <w:pPr>
        <w:spacing w:line="360" w:lineRule="auto"/>
        <w:ind w:right="420" w:firstLine="720" w:firstLineChars="300"/>
        <w:rPr>
          <w:color w:val="auto"/>
          <w:highlight w:val="none"/>
        </w:rPr>
      </w:pPr>
      <w:r>
        <w:rPr>
          <w:rFonts w:hint="eastAsia" w:ascii="宋体" w:hAnsi="宋体" w:cs="宋体"/>
          <w:color w:val="auto"/>
          <w:sz w:val="24"/>
          <w:highlight w:val="none"/>
        </w:rPr>
        <w:t>3、本采购文件中明确的所属行业为其他未列明行业：从业人员300人以下的为中小微型企业。其中，从业人员100人及以上的为中型企业；从业人员10人及以上的为小型企业；从业人员10人以下的为微型企业。</w:t>
      </w:r>
    </w:p>
    <w:p w14:paraId="18477CFE">
      <w:pPr>
        <w:pStyle w:val="25"/>
        <w:rPr>
          <w:color w:val="auto"/>
          <w:highlight w:val="none"/>
        </w:rPr>
      </w:pPr>
    </w:p>
    <w:p w14:paraId="760E9874">
      <w:pPr>
        <w:pStyle w:val="5"/>
        <w:rPr>
          <w:rFonts w:ascii="宋体" w:hAnsi="宋体" w:eastAsia="宋体" w:cs="宋体"/>
          <w:color w:val="auto"/>
          <w:highlight w:val="none"/>
          <w:lang w:val="en-US"/>
        </w:rPr>
      </w:pPr>
    </w:p>
    <w:p w14:paraId="02B2A5DB">
      <w:pPr>
        <w:spacing w:line="360" w:lineRule="auto"/>
        <w:ind w:right="420"/>
        <w:rPr>
          <w:rFonts w:ascii="宋体" w:hAnsi="宋体" w:cs="宋体"/>
          <w:color w:val="auto"/>
          <w:highlight w:val="none"/>
        </w:rPr>
      </w:pPr>
    </w:p>
    <w:p w14:paraId="1B7D1108">
      <w:pPr>
        <w:spacing w:line="360" w:lineRule="auto"/>
        <w:rPr>
          <w:rFonts w:ascii="宋体" w:hAnsi="宋体" w:cs="宋体"/>
          <w:bCs/>
          <w:color w:val="auto"/>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0000000000000000000"/>
    <w:charset w:val="00"/>
    <w:family w:val="swiss"/>
    <w:pitch w:val="default"/>
    <w:sig w:usb0="00000000" w:usb1="00000000" w:usb2="00000000" w:usb3="00000000" w:csb0="00000001" w:csb1="00000000"/>
  </w:font>
  <w:font w:name="Sitka Text">
    <w:panose1 w:val="00000000000000000000"/>
    <w:charset w:val="00"/>
    <w:family w:val="auto"/>
    <w:pitch w:val="default"/>
    <w:sig w:usb0="A00002EF" w:usb1="4000204B" w:usb2="00000000" w:usb3="00000000" w:csb0="2000019F"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Times New Roman"/>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7F" w:usb3="00000000" w:csb0="203F01FF" w:csb1="DFFF0000"/>
  </w:font>
  <w:font w:name="Helvetica">
    <w:altName w:val="Arial"/>
    <w:panose1 w:val="020B0604020202020204"/>
    <w:charset w:val="00"/>
    <w:family w:val="swiss"/>
    <w:pitch w:val="default"/>
    <w:sig w:usb0="00000000" w:usb1="00000000" w:usb2="00000009" w:usb3="00000000" w:csb0="000001FF"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Segoe UI Symbol">
    <w:panose1 w:val="020B0502040204020203"/>
    <w:charset w:val="00"/>
    <w:family w:val="swiss"/>
    <w:pitch w:val="default"/>
    <w:sig w:usb0="800001E3" w:usb1="1200FFEF" w:usb2="00040000" w:usb3="04000000" w:csb0="00000001" w:csb1="40000000"/>
  </w:font>
  <w:font w:name="MS Mincho">
    <w:altName w:val="Yu Gothic UI"/>
    <w:panose1 w:val="02020609040205080304"/>
    <w:charset w:val="80"/>
    <w:family w:val="modern"/>
    <w:pitch w:val="default"/>
    <w:sig w:usb0="00000000" w:usb1="00000000" w:usb2="00000010" w:usb3="00000000" w:csb0="4002009F" w:csb1="DFD7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A1B05B">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DD6B6C">
    <w:pPr>
      <w:pStyle w:val="41"/>
      <w:framePr w:wrap="around" w:vAnchor="text" w:hAnchor="margin" w:xAlign="right" w:y="1"/>
      <w:rPr>
        <w:rStyle w:val="74"/>
      </w:rPr>
    </w:pPr>
    <w:r>
      <w:fldChar w:fldCharType="begin"/>
    </w:r>
    <w:r>
      <w:rPr>
        <w:rStyle w:val="74"/>
      </w:rPr>
      <w:instrText xml:space="preserve">PAGE  </w:instrText>
    </w:r>
    <w:r>
      <w:fldChar w:fldCharType="end"/>
    </w:r>
  </w:p>
  <w:p w14:paraId="7B7E37BD">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C9C750">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F6E688">
    <w:pPr>
      <w:pStyle w:val="41"/>
      <w:framePr w:wrap="around" w:vAnchor="text" w:hAnchor="margin" w:xAlign="right" w:y="1"/>
      <w:rPr>
        <w:rStyle w:val="74"/>
      </w:rPr>
    </w:pPr>
    <w:r>
      <w:fldChar w:fldCharType="begin"/>
    </w:r>
    <w:r>
      <w:rPr>
        <w:rStyle w:val="74"/>
      </w:rPr>
      <w:instrText xml:space="preserve">PAGE  </w:instrText>
    </w:r>
    <w:r>
      <w:fldChar w:fldCharType="separate"/>
    </w:r>
    <w:r>
      <w:rPr>
        <w:rStyle w:val="74"/>
      </w:rPr>
      <w:t>63</w:t>
    </w:r>
    <w:r>
      <w:fldChar w:fldCharType="end"/>
    </w:r>
  </w:p>
  <w:p w14:paraId="5BBB9C56">
    <w:pPr>
      <w:pStyle w:val="41"/>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079804">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83</w:t>
    </w:r>
    <w:r>
      <w:rPr>
        <w:rFonts w:hint="eastAsia" w:ascii="仿宋_GB2312" w:eastAsia="仿宋_GB2312"/>
        <w:kern w:val="0"/>
      </w:rPr>
      <w:fldChar w:fldCharType="end"/>
    </w:r>
    <w:r>
      <w:rPr>
        <w:rFonts w:hint="eastAsia" w:ascii="仿宋_GB2312" w:eastAsia="仿宋_GB2312"/>
        <w:kern w:val="0"/>
      </w:rPr>
      <w:t xml:space="preserve"> 页</w:t>
    </w:r>
  </w:p>
  <w:p w14:paraId="5F43FB52">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952AA7">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83</w:t>
    </w:r>
    <w:r>
      <w:rPr>
        <w:rFonts w:hint="eastAsia" w:ascii="仿宋_GB2312" w:eastAsia="仿宋_GB2312"/>
        <w:kern w:val="0"/>
      </w:rPr>
      <w:fldChar w:fldCharType="end"/>
    </w:r>
    <w:r>
      <w:rPr>
        <w:rFonts w:hint="eastAsia" w:ascii="仿宋_GB2312" w:eastAsia="仿宋_GB2312"/>
        <w:kern w:val="0"/>
      </w:rPr>
      <w:t xml:space="preserve"> 页</w:t>
    </w:r>
  </w:p>
  <w:p w14:paraId="11D8F0DD">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FF8D29">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83</w:t>
    </w:r>
    <w:r>
      <w:rPr>
        <w:rFonts w:hint="eastAsia" w:ascii="仿宋_GB2312" w:eastAsia="仿宋_GB2312"/>
        <w:kern w:val="0"/>
      </w:rPr>
      <w:fldChar w:fldCharType="end"/>
    </w:r>
    <w:r>
      <w:rPr>
        <w:rFonts w:hint="eastAsia" w:ascii="仿宋_GB2312" w:eastAsia="仿宋_GB2312"/>
        <w:kern w:val="0"/>
      </w:rPr>
      <w:t xml:space="preserve"> 页</w:t>
    </w:r>
  </w:p>
  <w:p w14:paraId="3FC1A92E">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C338A9">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C821800">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6A20E5">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83</w:t>
    </w:r>
    <w:r>
      <w:rPr>
        <w:rFonts w:hint="eastAsia" w:ascii="仿宋_GB2312" w:eastAsia="仿宋_GB2312"/>
        <w:kern w:val="0"/>
      </w:rPr>
      <w:fldChar w:fldCharType="end"/>
    </w:r>
    <w:r>
      <w:rPr>
        <w:rFonts w:hint="eastAsia" w:ascii="仿宋_GB2312" w:eastAsia="仿宋_GB2312"/>
        <w:kern w:val="0"/>
      </w:rPr>
      <w:t xml:space="preserve"> 页</w:t>
    </w:r>
  </w:p>
  <w:p w14:paraId="005C888E">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8CA90C">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83</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7B03F9">
    <w:pPr>
      <w:pStyle w:val="41"/>
      <w:framePr w:wrap="around" w:vAnchor="text" w:hAnchor="margin" w:xAlign="right" w:y="1"/>
      <w:rPr>
        <w:rStyle w:val="74"/>
      </w:rPr>
    </w:pPr>
    <w:r>
      <w:fldChar w:fldCharType="begin"/>
    </w:r>
    <w:r>
      <w:rPr>
        <w:rStyle w:val="74"/>
      </w:rPr>
      <w:instrText xml:space="preserve">PAGE  </w:instrText>
    </w:r>
    <w:r>
      <w:fldChar w:fldCharType="end"/>
    </w:r>
  </w:p>
  <w:p w14:paraId="2B608B42">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137061">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83</w:t>
    </w:r>
    <w:r>
      <w:rPr>
        <w:rFonts w:hint="eastAsia" w:ascii="仿宋_GB2312" w:eastAsia="仿宋_GB2312"/>
        <w:kern w:val="0"/>
        <w:szCs w:val="21"/>
      </w:rPr>
      <w:fldChar w:fldCharType="end"/>
    </w:r>
    <w:bookmarkStart w:id="401" w:name="_Toc131845147"/>
    <w:bookmarkStart w:id="402" w:name="_Toc91899912"/>
    <w:bookmarkStart w:id="403" w:name="_Toc36110187"/>
    <w:bookmarkStart w:id="404" w:name="_Toc164085800"/>
    <w:r>
      <w:rPr>
        <w:rFonts w:hint="eastAsia" w:ascii="仿宋_GB2312" w:eastAsia="仿宋_GB2312"/>
        <w:kern w:val="0"/>
        <w:szCs w:val="21"/>
      </w:rPr>
      <w:t xml:space="preserve"> 页</w:t>
    </w:r>
    <w:bookmarkEnd w:id="401"/>
    <w:bookmarkEnd w:id="402"/>
    <w:bookmarkEnd w:id="403"/>
    <w:bookmarkEnd w:id="40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E81F6B">
    <w:pPr>
      <w:pStyle w:val="42"/>
      <w:pBdr>
        <w:bottom w:val="single" w:color="auto" w:sz="6" w:space="4"/>
      </w:pBdr>
      <w:jc w:val="right"/>
    </w:pPr>
    <w:r>
      <w:t></w:t>
    </w:r>
    <w:r>
      <w:rPr>
        <w:rFonts w:hint="eastAsia"/>
      </w:rPr>
      <w:t xml:space="preserve">             </w:t>
    </w:r>
    <w:r>
      <w:t>政府采购公开招标文件</w:t>
    </w:r>
  </w:p>
  <w:p w14:paraId="0AB80DF3">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835D6D">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F0F609">
    <w:pPr>
      <w:pStyle w:val="42"/>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8607A0">
    <w:pPr>
      <w:pStyle w:val="42"/>
    </w:pPr>
    <w:r>
      <w:t></w:t>
    </w:r>
    <w:r>
      <w:rPr>
        <w:rFonts w:hint="eastAsia"/>
      </w:rPr>
      <w:t xml:space="preserve">         </w:t>
    </w:r>
  </w:p>
  <w:p w14:paraId="0B0E8C9F">
    <w:pPr>
      <w:pStyle w:val="42"/>
    </w:pPr>
    <w:r>
      <w:rPr>
        <w:rFonts w:hint="eastAsia"/>
      </w:rPr>
      <w:t xml:space="preserve">                                                                  宁波市政府采购公开招标文件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15EAFE">
    <w:pPr>
      <w:pStyle w:val="42"/>
      <w:rPr>
        <w:rFonts w:ascii="仿宋_GB2312" w:eastAsia="仿宋_GB2312"/>
        <w:b/>
        <w:i/>
        <w:u w:val="single"/>
      </w:rPr>
    </w:pPr>
    <w:r>
      <w:t></w:t>
    </w:r>
    <w:r>
      <w:rPr>
        <w:rFonts w:hint="eastAsia"/>
      </w:rPr>
      <w:t xml:space="preserve">                                                   </w:t>
    </w:r>
    <w:r>
      <w:t>政府采购公开招标文件</w:t>
    </w:r>
  </w:p>
  <w:p w14:paraId="70124F82">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237AC5">
    <w:pPr>
      <w:pStyle w:val="42"/>
      <w:jc w:val="right"/>
    </w:pPr>
    <w:r>
      <w:t></w:t>
    </w:r>
    <w:r>
      <w:rPr>
        <w:rFonts w:hint="eastAsia"/>
      </w:rPr>
      <w:t xml:space="preserve">                 </w:t>
    </w:r>
    <w:r>
      <w:t xml:space="preserve">                                </w:t>
    </w:r>
    <w:r>
      <w:rPr>
        <w:rFonts w:hint="eastAsia"/>
      </w:rPr>
      <w:t xml:space="preserve">         宁波市政府采购公开招标文件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91572F">
    <w:pPr>
      <w:pStyle w:val="42"/>
      <w:jc w:val="right"/>
      <w:rPr>
        <w:rFonts w:ascii="仿宋_GB2312"/>
        <w:b/>
        <w:i/>
        <w:u w:val="single"/>
      </w:rPr>
    </w:pPr>
    <w:r>
      <w:rPr>
        <w:rFonts w:hint="eastAsia"/>
      </w:rPr>
      <w:t xml:space="preserve">                                  宁波市政府采购公开招标文件</w:t>
    </w:r>
  </w:p>
  <w:p w14:paraId="2F86C3D9">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755974">
    <w:pPr>
      <w:pStyle w:val="42"/>
      <w:jc w:val="right"/>
    </w:pPr>
    <w:r>
      <w:rPr>
        <w:rFonts w:hint="eastAsia"/>
      </w:rPr>
      <w:t xml:space="preserve">                                                                                                        政</w:t>
    </w:r>
    <w:r>
      <w:t>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60356C">
    <w:pPr>
      <w:pStyle w:val="42"/>
      <w:jc w:val="right"/>
      <w:rPr>
        <w:rFonts w:ascii="仿宋_GB2312" w:eastAsia="仿宋_GB2312"/>
        <w:b/>
        <w:i/>
        <w:iCs/>
        <w:u w:val="single"/>
      </w:rPr>
    </w:pPr>
    <w: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F94B2D">
    <w:pPr>
      <w:pStyle w:val="42"/>
    </w:pPr>
    <w:r>
      <w:t></w:t>
    </w:r>
    <w:r>
      <w:rPr>
        <w:rFonts w:hint="eastAsia"/>
      </w:rPr>
      <w:t xml:space="preserve">                                            </w:t>
    </w:r>
    <w: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DE6FA30"/>
    <w:multiLevelType w:val="multilevel"/>
    <w:tmpl w:val="ADE6FA30"/>
    <w:lvl w:ilvl="0" w:tentative="0">
      <w:start w:val="1"/>
      <w:numFmt w:val="decimal"/>
      <w:suff w:val="nothing"/>
      <w:lvlText w:val="（%1）"/>
      <w:lvlJc w:val="left"/>
      <w:pPr>
        <w:ind w:left="1290" w:hanging="720"/>
      </w:pPr>
      <w:rPr>
        <w:rFonts w:hint="eastAsia"/>
      </w:rPr>
    </w:lvl>
    <w:lvl w:ilvl="1" w:tentative="0">
      <w:start w:val="1"/>
      <w:numFmt w:val="lowerLetter"/>
      <w:lvlText w:val="%2)"/>
      <w:lvlJc w:val="left"/>
      <w:pPr>
        <w:tabs>
          <w:tab w:val="left" w:pos="1410"/>
        </w:tabs>
        <w:ind w:left="1410" w:hanging="420"/>
      </w:pPr>
    </w:lvl>
    <w:lvl w:ilvl="2" w:tentative="0">
      <w:start w:val="1"/>
      <w:numFmt w:val="lowerRoman"/>
      <w:lvlText w:val="%3."/>
      <w:lvlJc w:val="right"/>
      <w:pPr>
        <w:tabs>
          <w:tab w:val="left" w:pos="1830"/>
        </w:tabs>
        <w:ind w:left="1830" w:hanging="420"/>
      </w:pPr>
    </w:lvl>
    <w:lvl w:ilvl="3" w:tentative="0">
      <w:start w:val="1"/>
      <w:numFmt w:val="decimal"/>
      <w:lvlText w:val="%4."/>
      <w:lvlJc w:val="left"/>
      <w:pPr>
        <w:tabs>
          <w:tab w:val="left" w:pos="2250"/>
        </w:tabs>
        <w:ind w:left="2250" w:hanging="420"/>
      </w:pPr>
    </w:lvl>
    <w:lvl w:ilvl="4" w:tentative="0">
      <w:start w:val="1"/>
      <w:numFmt w:val="lowerLetter"/>
      <w:lvlText w:val="%5)"/>
      <w:lvlJc w:val="left"/>
      <w:pPr>
        <w:tabs>
          <w:tab w:val="left" w:pos="2670"/>
        </w:tabs>
        <w:ind w:left="2670" w:hanging="420"/>
      </w:pPr>
    </w:lvl>
    <w:lvl w:ilvl="5" w:tentative="0">
      <w:start w:val="1"/>
      <w:numFmt w:val="lowerRoman"/>
      <w:lvlText w:val="%6."/>
      <w:lvlJc w:val="right"/>
      <w:pPr>
        <w:tabs>
          <w:tab w:val="left" w:pos="3090"/>
        </w:tabs>
        <w:ind w:left="3090" w:hanging="420"/>
      </w:pPr>
    </w:lvl>
    <w:lvl w:ilvl="6" w:tentative="0">
      <w:start w:val="1"/>
      <w:numFmt w:val="decimal"/>
      <w:lvlText w:val="%7."/>
      <w:lvlJc w:val="left"/>
      <w:pPr>
        <w:tabs>
          <w:tab w:val="left" w:pos="3510"/>
        </w:tabs>
        <w:ind w:left="3510" w:hanging="420"/>
      </w:pPr>
    </w:lvl>
    <w:lvl w:ilvl="7" w:tentative="0">
      <w:start w:val="1"/>
      <w:numFmt w:val="lowerLetter"/>
      <w:lvlText w:val="%8)"/>
      <w:lvlJc w:val="left"/>
      <w:pPr>
        <w:tabs>
          <w:tab w:val="left" w:pos="3930"/>
        </w:tabs>
        <w:ind w:left="3930" w:hanging="420"/>
      </w:pPr>
    </w:lvl>
    <w:lvl w:ilvl="8" w:tentative="0">
      <w:start w:val="1"/>
      <w:numFmt w:val="lowerRoman"/>
      <w:lvlText w:val="%9."/>
      <w:lvlJc w:val="right"/>
      <w:pPr>
        <w:tabs>
          <w:tab w:val="left" w:pos="4350"/>
        </w:tabs>
        <w:ind w:left="4350" w:hanging="420"/>
      </w:pPr>
    </w:lvl>
  </w:abstractNum>
  <w:abstractNum w:abstractNumId="1">
    <w:nsid w:val="F8161A2F"/>
    <w:multiLevelType w:val="singleLevel"/>
    <w:tmpl w:val="F8161A2F"/>
    <w:lvl w:ilvl="0" w:tentative="0">
      <w:start w:val="1"/>
      <w:numFmt w:val="decimal"/>
      <w:lvlText w:val="%1."/>
      <w:lvlJc w:val="left"/>
      <w:pPr>
        <w:tabs>
          <w:tab w:val="left" w:pos="312"/>
        </w:tabs>
      </w:pPr>
    </w:lvl>
  </w:abstractNum>
  <w:abstractNum w:abstractNumId="2">
    <w:nsid w:val="4CE008B6"/>
    <w:multiLevelType w:val="singleLevel"/>
    <w:tmpl w:val="4CE008B6"/>
    <w:lvl w:ilvl="0" w:tentative="0">
      <w:start w:val="3"/>
      <w:numFmt w:val="chineseCounting"/>
      <w:suff w:val="nothing"/>
      <w:lvlText w:val="%1、"/>
      <w:lvlJc w:val="left"/>
      <w:rPr>
        <w:rFonts w:hint="eastAsia"/>
      </w:rPr>
    </w:lvl>
  </w:abstractNum>
  <w:abstractNum w:abstractNumId="3">
    <w:nsid w:val="5038B22C"/>
    <w:multiLevelType w:val="singleLevel"/>
    <w:tmpl w:val="5038B22C"/>
    <w:lvl w:ilvl="0" w:tentative="0">
      <w:start w:val="6"/>
      <w:numFmt w:val="decimal"/>
      <w:suff w:val="nothing"/>
      <w:lvlText w:val="%1、"/>
      <w:lvlJc w:val="left"/>
    </w:lvl>
  </w:abstractNum>
  <w:abstractNum w:abstractNumId="4">
    <w:nsid w:val="71F0502C"/>
    <w:multiLevelType w:val="multilevel"/>
    <w:tmpl w:val="71F0502C"/>
    <w:lvl w:ilvl="0" w:tentative="0">
      <w:start w:val="1"/>
      <w:numFmt w:val="decimal"/>
      <w:lvlText w:val="（%1）"/>
      <w:lvlJc w:val="left"/>
      <w:pPr>
        <w:tabs>
          <w:tab w:val="left" w:pos="1200"/>
        </w:tabs>
        <w:ind w:left="1200" w:hanging="720"/>
      </w:pPr>
      <w:rPr>
        <w:rFonts w:hint="eastAsia"/>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0"/>
  </w:num>
  <w:num w:numId="2">
    <w:abstractNumId w:val="4"/>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liNjMzMjk0MmEzMmViZTA2YjQzNGVkNjljODU2ZjAifQ=="/>
    <w:docVar w:name="KSO_WPS_MARK_KEY" w:val="2caabb78-dd7d-4915-b9aa-db80bf10b0a9"/>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486"/>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2E6"/>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479F"/>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07F10"/>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3E3"/>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C8A"/>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523D"/>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0F9A"/>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787"/>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3E2"/>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610"/>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5F4B52"/>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B66D9"/>
    <w:rsid w:val="060E5941"/>
    <w:rsid w:val="06110FAF"/>
    <w:rsid w:val="06493CA7"/>
    <w:rsid w:val="065A6178"/>
    <w:rsid w:val="066F1CF3"/>
    <w:rsid w:val="06930BB8"/>
    <w:rsid w:val="06F723B4"/>
    <w:rsid w:val="07245D42"/>
    <w:rsid w:val="07264C62"/>
    <w:rsid w:val="0779354C"/>
    <w:rsid w:val="08061376"/>
    <w:rsid w:val="08452D77"/>
    <w:rsid w:val="08460D9C"/>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27015B"/>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3C0BEA"/>
    <w:rsid w:val="0C571A41"/>
    <w:rsid w:val="0C5C1171"/>
    <w:rsid w:val="0C5E1CBC"/>
    <w:rsid w:val="0C615B50"/>
    <w:rsid w:val="0C8445DA"/>
    <w:rsid w:val="0C87121B"/>
    <w:rsid w:val="0CC007F7"/>
    <w:rsid w:val="0CC617AC"/>
    <w:rsid w:val="0CE618DF"/>
    <w:rsid w:val="0CF066A2"/>
    <w:rsid w:val="0CFE707A"/>
    <w:rsid w:val="0D063BDA"/>
    <w:rsid w:val="0D08375F"/>
    <w:rsid w:val="0D184CFB"/>
    <w:rsid w:val="0D4A7419"/>
    <w:rsid w:val="0D827401"/>
    <w:rsid w:val="0D84094E"/>
    <w:rsid w:val="0D8A00E9"/>
    <w:rsid w:val="0D8D589E"/>
    <w:rsid w:val="0DA01C73"/>
    <w:rsid w:val="0DD63300"/>
    <w:rsid w:val="0DF50604"/>
    <w:rsid w:val="0DF702FE"/>
    <w:rsid w:val="0E060E51"/>
    <w:rsid w:val="0E0C50A5"/>
    <w:rsid w:val="0E3C02DF"/>
    <w:rsid w:val="0E5604B2"/>
    <w:rsid w:val="0E592082"/>
    <w:rsid w:val="0E6D5D79"/>
    <w:rsid w:val="0E9D0089"/>
    <w:rsid w:val="0EB803EE"/>
    <w:rsid w:val="0EF94D4B"/>
    <w:rsid w:val="0F4958DC"/>
    <w:rsid w:val="0F515DF7"/>
    <w:rsid w:val="0F596BA8"/>
    <w:rsid w:val="0F6248D2"/>
    <w:rsid w:val="0F693536"/>
    <w:rsid w:val="0F7B0511"/>
    <w:rsid w:val="0F7B76D9"/>
    <w:rsid w:val="0F816ACD"/>
    <w:rsid w:val="0F9832DB"/>
    <w:rsid w:val="0FA9345E"/>
    <w:rsid w:val="0FBF3FD2"/>
    <w:rsid w:val="0FBF7FF3"/>
    <w:rsid w:val="10646583"/>
    <w:rsid w:val="107D4B15"/>
    <w:rsid w:val="108A3C80"/>
    <w:rsid w:val="10C26171"/>
    <w:rsid w:val="10F33360"/>
    <w:rsid w:val="10FC16EA"/>
    <w:rsid w:val="110F1D40"/>
    <w:rsid w:val="11266F33"/>
    <w:rsid w:val="11491F5D"/>
    <w:rsid w:val="118963A1"/>
    <w:rsid w:val="11C6522A"/>
    <w:rsid w:val="11E104CC"/>
    <w:rsid w:val="11E20309"/>
    <w:rsid w:val="12255233"/>
    <w:rsid w:val="12530213"/>
    <w:rsid w:val="127723A9"/>
    <w:rsid w:val="12862074"/>
    <w:rsid w:val="12883966"/>
    <w:rsid w:val="128E7A56"/>
    <w:rsid w:val="129E45B4"/>
    <w:rsid w:val="12D81596"/>
    <w:rsid w:val="12EE37B7"/>
    <w:rsid w:val="13072A44"/>
    <w:rsid w:val="1326697D"/>
    <w:rsid w:val="135F4BE2"/>
    <w:rsid w:val="139B1A0A"/>
    <w:rsid w:val="139D25C7"/>
    <w:rsid w:val="13BF3CE4"/>
    <w:rsid w:val="13F552E3"/>
    <w:rsid w:val="141008D8"/>
    <w:rsid w:val="14125FE6"/>
    <w:rsid w:val="146D271E"/>
    <w:rsid w:val="14982588"/>
    <w:rsid w:val="149A5AD9"/>
    <w:rsid w:val="14A7619D"/>
    <w:rsid w:val="14DA0639"/>
    <w:rsid w:val="150536C3"/>
    <w:rsid w:val="150C1963"/>
    <w:rsid w:val="151447A0"/>
    <w:rsid w:val="154A6454"/>
    <w:rsid w:val="15762120"/>
    <w:rsid w:val="157642A4"/>
    <w:rsid w:val="157B6F93"/>
    <w:rsid w:val="158B65C1"/>
    <w:rsid w:val="15AB2E58"/>
    <w:rsid w:val="16A8729C"/>
    <w:rsid w:val="16B33777"/>
    <w:rsid w:val="16BC70A7"/>
    <w:rsid w:val="16C6339E"/>
    <w:rsid w:val="172F2D79"/>
    <w:rsid w:val="17557BEF"/>
    <w:rsid w:val="17D349C1"/>
    <w:rsid w:val="1830729E"/>
    <w:rsid w:val="18491A32"/>
    <w:rsid w:val="1870062C"/>
    <w:rsid w:val="18817102"/>
    <w:rsid w:val="18830A15"/>
    <w:rsid w:val="18852B28"/>
    <w:rsid w:val="188B5321"/>
    <w:rsid w:val="19932372"/>
    <w:rsid w:val="19A20DD5"/>
    <w:rsid w:val="19AE03F1"/>
    <w:rsid w:val="1A071A03"/>
    <w:rsid w:val="1A1F16AE"/>
    <w:rsid w:val="1A3B5C77"/>
    <w:rsid w:val="1A652A79"/>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C905819"/>
    <w:rsid w:val="1CB13BAC"/>
    <w:rsid w:val="1CC730D8"/>
    <w:rsid w:val="1D266CE1"/>
    <w:rsid w:val="1D3963AF"/>
    <w:rsid w:val="1D4165F9"/>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0DA5ACF"/>
    <w:rsid w:val="20F052F3"/>
    <w:rsid w:val="211116EB"/>
    <w:rsid w:val="216133FC"/>
    <w:rsid w:val="21D56769"/>
    <w:rsid w:val="21E52EF3"/>
    <w:rsid w:val="21FB5D7B"/>
    <w:rsid w:val="22015E94"/>
    <w:rsid w:val="220B1C3D"/>
    <w:rsid w:val="221D1D20"/>
    <w:rsid w:val="22334A87"/>
    <w:rsid w:val="22496CD1"/>
    <w:rsid w:val="228367B7"/>
    <w:rsid w:val="22BE6801"/>
    <w:rsid w:val="22DF73CD"/>
    <w:rsid w:val="233500BF"/>
    <w:rsid w:val="23377FF7"/>
    <w:rsid w:val="236B425F"/>
    <w:rsid w:val="23836192"/>
    <w:rsid w:val="23901F29"/>
    <w:rsid w:val="239C0061"/>
    <w:rsid w:val="23B908A4"/>
    <w:rsid w:val="23BC5C99"/>
    <w:rsid w:val="23E95BEF"/>
    <w:rsid w:val="23FD0064"/>
    <w:rsid w:val="245375B0"/>
    <w:rsid w:val="24635ACF"/>
    <w:rsid w:val="24642C0A"/>
    <w:rsid w:val="249206AE"/>
    <w:rsid w:val="24B22173"/>
    <w:rsid w:val="24B95AD9"/>
    <w:rsid w:val="24BE24DA"/>
    <w:rsid w:val="24CF5825"/>
    <w:rsid w:val="24D663E6"/>
    <w:rsid w:val="24D77F2B"/>
    <w:rsid w:val="253E5007"/>
    <w:rsid w:val="258B00E2"/>
    <w:rsid w:val="25A917A6"/>
    <w:rsid w:val="25BE27CC"/>
    <w:rsid w:val="25F74A5C"/>
    <w:rsid w:val="2628662C"/>
    <w:rsid w:val="262D45DE"/>
    <w:rsid w:val="26871DC8"/>
    <w:rsid w:val="269A366D"/>
    <w:rsid w:val="26A53EF9"/>
    <w:rsid w:val="26A94201"/>
    <w:rsid w:val="26AC274F"/>
    <w:rsid w:val="26FF276F"/>
    <w:rsid w:val="27044A29"/>
    <w:rsid w:val="271D34C8"/>
    <w:rsid w:val="276142BF"/>
    <w:rsid w:val="27783712"/>
    <w:rsid w:val="27907362"/>
    <w:rsid w:val="27CD2FC0"/>
    <w:rsid w:val="280D64E5"/>
    <w:rsid w:val="281E2337"/>
    <w:rsid w:val="28333E1D"/>
    <w:rsid w:val="28432A8E"/>
    <w:rsid w:val="28454BD6"/>
    <w:rsid w:val="28455253"/>
    <w:rsid w:val="28551971"/>
    <w:rsid w:val="285B1C53"/>
    <w:rsid w:val="28840281"/>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AE412F9"/>
    <w:rsid w:val="2B437463"/>
    <w:rsid w:val="2B7807EE"/>
    <w:rsid w:val="2BA50BF7"/>
    <w:rsid w:val="2BBF00EC"/>
    <w:rsid w:val="2BC37CFD"/>
    <w:rsid w:val="2BD5237F"/>
    <w:rsid w:val="2BE536CE"/>
    <w:rsid w:val="2BE758D9"/>
    <w:rsid w:val="2C09049E"/>
    <w:rsid w:val="2C0A653C"/>
    <w:rsid w:val="2C107FEF"/>
    <w:rsid w:val="2C191F85"/>
    <w:rsid w:val="2CE82D6F"/>
    <w:rsid w:val="2D343236"/>
    <w:rsid w:val="2D5C23F2"/>
    <w:rsid w:val="2DD15014"/>
    <w:rsid w:val="2DF72DE4"/>
    <w:rsid w:val="2E0220AF"/>
    <w:rsid w:val="2E4B082A"/>
    <w:rsid w:val="2E5D4E86"/>
    <w:rsid w:val="2E5D790B"/>
    <w:rsid w:val="2E8539AE"/>
    <w:rsid w:val="2E9A3C18"/>
    <w:rsid w:val="2EBB0FEE"/>
    <w:rsid w:val="2EC63002"/>
    <w:rsid w:val="2F0A6B38"/>
    <w:rsid w:val="2F946CCB"/>
    <w:rsid w:val="2FD25781"/>
    <w:rsid w:val="2FDC745C"/>
    <w:rsid w:val="2FF73CD3"/>
    <w:rsid w:val="2FFD7934"/>
    <w:rsid w:val="30733ACD"/>
    <w:rsid w:val="3083664F"/>
    <w:rsid w:val="308C3862"/>
    <w:rsid w:val="309379D8"/>
    <w:rsid w:val="30A270F7"/>
    <w:rsid w:val="30DF1478"/>
    <w:rsid w:val="30EC586F"/>
    <w:rsid w:val="314550B7"/>
    <w:rsid w:val="31706976"/>
    <w:rsid w:val="319C6071"/>
    <w:rsid w:val="31AC537E"/>
    <w:rsid w:val="31E3679B"/>
    <w:rsid w:val="31E732FD"/>
    <w:rsid w:val="323677B0"/>
    <w:rsid w:val="32517576"/>
    <w:rsid w:val="32871A87"/>
    <w:rsid w:val="32BE5C2C"/>
    <w:rsid w:val="32FB6478"/>
    <w:rsid w:val="33263B3F"/>
    <w:rsid w:val="336963EB"/>
    <w:rsid w:val="33816EEB"/>
    <w:rsid w:val="33A93BFD"/>
    <w:rsid w:val="33EB55CD"/>
    <w:rsid w:val="33EC4C02"/>
    <w:rsid w:val="340D2360"/>
    <w:rsid w:val="3410665D"/>
    <w:rsid w:val="34211214"/>
    <w:rsid w:val="342E63AB"/>
    <w:rsid w:val="343654A6"/>
    <w:rsid w:val="34950E68"/>
    <w:rsid w:val="34986E94"/>
    <w:rsid w:val="34AF62C9"/>
    <w:rsid w:val="34CB4388"/>
    <w:rsid w:val="34FA6E12"/>
    <w:rsid w:val="35457E70"/>
    <w:rsid w:val="354D7158"/>
    <w:rsid w:val="357839D6"/>
    <w:rsid w:val="358D5588"/>
    <w:rsid w:val="363A3B40"/>
    <w:rsid w:val="365302AE"/>
    <w:rsid w:val="36607A0A"/>
    <w:rsid w:val="366A4AD4"/>
    <w:rsid w:val="366E227C"/>
    <w:rsid w:val="366F2E0D"/>
    <w:rsid w:val="36740CFD"/>
    <w:rsid w:val="367B6A5C"/>
    <w:rsid w:val="36A74ADA"/>
    <w:rsid w:val="36AD60D5"/>
    <w:rsid w:val="36B224F9"/>
    <w:rsid w:val="36EC0CC9"/>
    <w:rsid w:val="36F6277F"/>
    <w:rsid w:val="373F410B"/>
    <w:rsid w:val="37EE7094"/>
    <w:rsid w:val="38296C89"/>
    <w:rsid w:val="383002EB"/>
    <w:rsid w:val="38586797"/>
    <w:rsid w:val="38BC0149"/>
    <w:rsid w:val="38D87D1C"/>
    <w:rsid w:val="39636459"/>
    <w:rsid w:val="396B7F6C"/>
    <w:rsid w:val="39B417A9"/>
    <w:rsid w:val="39C17AE2"/>
    <w:rsid w:val="39FC5695"/>
    <w:rsid w:val="3A006D8E"/>
    <w:rsid w:val="3A3651E5"/>
    <w:rsid w:val="3A744481"/>
    <w:rsid w:val="3A8C7BEF"/>
    <w:rsid w:val="3A906246"/>
    <w:rsid w:val="3B2349B7"/>
    <w:rsid w:val="3B5A4CAD"/>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6EE3"/>
    <w:rsid w:val="3EAF4836"/>
    <w:rsid w:val="3EC33DFA"/>
    <w:rsid w:val="3F060E16"/>
    <w:rsid w:val="3F1D1096"/>
    <w:rsid w:val="3F2F0234"/>
    <w:rsid w:val="3F6363FE"/>
    <w:rsid w:val="3F756B8F"/>
    <w:rsid w:val="3F95482B"/>
    <w:rsid w:val="3FFB6DC2"/>
    <w:rsid w:val="4019356B"/>
    <w:rsid w:val="40377D47"/>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395C97"/>
    <w:rsid w:val="463B112C"/>
    <w:rsid w:val="46422483"/>
    <w:rsid w:val="4659254A"/>
    <w:rsid w:val="465B0637"/>
    <w:rsid w:val="465E3F0D"/>
    <w:rsid w:val="466A16E6"/>
    <w:rsid w:val="4681090B"/>
    <w:rsid w:val="46893F2B"/>
    <w:rsid w:val="46C4686E"/>
    <w:rsid w:val="47677D3C"/>
    <w:rsid w:val="477B778F"/>
    <w:rsid w:val="478203EC"/>
    <w:rsid w:val="47B025FA"/>
    <w:rsid w:val="47B929E1"/>
    <w:rsid w:val="4809698F"/>
    <w:rsid w:val="4811697D"/>
    <w:rsid w:val="487A3E25"/>
    <w:rsid w:val="488B5503"/>
    <w:rsid w:val="48937E21"/>
    <w:rsid w:val="4894769F"/>
    <w:rsid w:val="489A0361"/>
    <w:rsid w:val="48B94FF3"/>
    <w:rsid w:val="48E37AAB"/>
    <w:rsid w:val="48FD4B4C"/>
    <w:rsid w:val="490A68E0"/>
    <w:rsid w:val="491055FE"/>
    <w:rsid w:val="49540830"/>
    <w:rsid w:val="495F5B3E"/>
    <w:rsid w:val="496F77D7"/>
    <w:rsid w:val="497654FD"/>
    <w:rsid w:val="49B64211"/>
    <w:rsid w:val="49E56AF9"/>
    <w:rsid w:val="49F6167F"/>
    <w:rsid w:val="4A064FA0"/>
    <w:rsid w:val="4A16615C"/>
    <w:rsid w:val="4A4424D7"/>
    <w:rsid w:val="4AB82D0F"/>
    <w:rsid w:val="4AC53A65"/>
    <w:rsid w:val="4AEB7664"/>
    <w:rsid w:val="4AFD7C19"/>
    <w:rsid w:val="4B0567D1"/>
    <w:rsid w:val="4B236AAE"/>
    <w:rsid w:val="4B27210C"/>
    <w:rsid w:val="4B707271"/>
    <w:rsid w:val="4B9739F7"/>
    <w:rsid w:val="4BCA1FA1"/>
    <w:rsid w:val="4BD44D46"/>
    <w:rsid w:val="4BEE2503"/>
    <w:rsid w:val="4C245A30"/>
    <w:rsid w:val="4CA458DB"/>
    <w:rsid w:val="4CB6685F"/>
    <w:rsid w:val="4CC367FE"/>
    <w:rsid w:val="4CC5484B"/>
    <w:rsid w:val="4D077F3C"/>
    <w:rsid w:val="4D123355"/>
    <w:rsid w:val="4D2A3B31"/>
    <w:rsid w:val="4D312C52"/>
    <w:rsid w:val="4D5F2D35"/>
    <w:rsid w:val="4D682A02"/>
    <w:rsid w:val="4D801BFC"/>
    <w:rsid w:val="4D905305"/>
    <w:rsid w:val="4D964A72"/>
    <w:rsid w:val="4D9C1254"/>
    <w:rsid w:val="4E793892"/>
    <w:rsid w:val="4E800872"/>
    <w:rsid w:val="4EC569ED"/>
    <w:rsid w:val="4ED50EA1"/>
    <w:rsid w:val="4EEC050C"/>
    <w:rsid w:val="4F104EC3"/>
    <w:rsid w:val="4F47354A"/>
    <w:rsid w:val="4F911C54"/>
    <w:rsid w:val="4FE625E0"/>
    <w:rsid w:val="5021480F"/>
    <w:rsid w:val="50925CF2"/>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30013E"/>
    <w:rsid w:val="5244713B"/>
    <w:rsid w:val="52615633"/>
    <w:rsid w:val="526F4DE4"/>
    <w:rsid w:val="52977FD4"/>
    <w:rsid w:val="52A25790"/>
    <w:rsid w:val="52A96B6F"/>
    <w:rsid w:val="52B45975"/>
    <w:rsid w:val="52D94AA4"/>
    <w:rsid w:val="52EA3A62"/>
    <w:rsid w:val="52F50BB8"/>
    <w:rsid w:val="53097272"/>
    <w:rsid w:val="531949BB"/>
    <w:rsid w:val="533B22D5"/>
    <w:rsid w:val="53544462"/>
    <w:rsid w:val="5397158E"/>
    <w:rsid w:val="54013861"/>
    <w:rsid w:val="542C7307"/>
    <w:rsid w:val="54487265"/>
    <w:rsid w:val="544D6070"/>
    <w:rsid w:val="54605E1E"/>
    <w:rsid w:val="54B3506A"/>
    <w:rsid w:val="54CA0D16"/>
    <w:rsid w:val="54DD4057"/>
    <w:rsid w:val="54E7490F"/>
    <w:rsid w:val="550764A4"/>
    <w:rsid w:val="550B2BF6"/>
    <w:rsid w:val="55214EB5"/>
    <w:rsid w:val="55364EFD"/>
    <w:rsid w:val="555001B2"/>
    <w:rsid w:val="555D4828"/>
    <w:rsid w:val="557A4C8B"/>
    <w:rsid w:val="558931E1"/>
    <w:rsid w:val="55923347"/>
    <w:rsid w:val="55925180"/>
    <w:rsid w:val="55983B1B"/>
    <w:rsid w:val="55A8376B"/>
    <w:rsid w:val="55DC29B6"/>
    <w:rsid w:val="55DD4241"/>
    <w:rsid w:val="566B6D1E"/>
    <w:rsid w:val="569E375D"/>
    <w:rsid w:val="57032A2C"/>
    <w:rsid w:val="570F5219"/>
    <w:rsid w:val="5731646B"/>
    <w:rsid w:val="57511940"/>
    <w:rsid w:val="575D12B5"/>
    <w:rsid w:val="57610A87"/>
    <w:rsid w:val="577B1140"/>
    <w:rsid w:val="577B7F21"/>
    <w:rsid w:val="577F181B"/>
    <w:rsid w:val="57921984"/>
    <w:rsid w:val="579737F0"/>
    <w:rsid w:val="57AB7B30"/>
    <w:rsid w:val="57AE5FF0"/>
    <w:rsid w:val="57AF5251"/>
    <w:rsid w:val="57B26373"/>
    <w:rsid w:val="57B63F04"/>
    <w:rsid w:val="57CD20C2"/>
    <w:rsid w:val="57D675AB"/>
    <w:rsid w:val="57D95FDD"/>
    <w:rsid w:val="58917D2F"/>
    <w:rsid w:val="5894085C"/>
    <w:rsid w:val="58AE4F0C"/>
    <w:rsid w:val="58B85899"/>
    <w:rsid w:val="58E363A9"/>
    <w:rsid w:val="59574672"/>
    <w:rsid w:val="595E1678"/>
    <w:rsid w:val="596D5BD4"/>
    <w:rsid w:val="597E3DD8"/>
    <w:rsid w:val="59F80043"/>
    <w:rsid w:val="5A09252F"/>
    <w:rsid w:val="5A0B2778"/>
    <w:rsid w:val="5A2A7C7B"/>
    <w:rsid w:val="5A3E2560"/>
    <w:rsid w:val="5A5D3B6E"/>
    <w:rsid w:val="5A637A76"/>
    <w:rsid w:val="5A6D33BA"/>
    <w:rsid w:val="5A7469E7"/>
    <w:rsid w:val="5A792B1F"/>
    <w:rsid w:val="5A83759A"/>
    <w:rsid w:val="5A874767"/>
    <w:rsid w:val="5AA85BE2"/>
    <w:rsid w:val="5AAD6F28"/>
    <w:rsid w:val="5AD63A24"/>
    <w:rsid w:val="5B2E1A1D"/>
    <w:rsid w:val="5B843A1C"/>
    <w:rsid w:val="5B873E3F"/>
    <w:rsid w:val="5BA83AF9"/>
    <w:rsid w:val="5BD90156"/>
    <w:rsid w:val="5C02690E"/>
    <w:rsid w:val="5C196DA7"/>
    <w:rsid w:val="5C1F312A"/>
    <w:rsid w:val="5C2A048C"/>
    <w:rsid w:val="5C593D72"/>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557C2C"/>
    <w:rsid w:val="5E611C10"/>
    <w:rsid w:val="5E7A0F3F"/>
    <w:rsid w:val="5EFC7377"/>
    <w:rsid w:val="5F06174D"/>
    <w:rsid w:val="5F3A3602"/>
    <w:rsid w:val="5F45733B"/>
    <w:rsid w:val="5F605716"/>
    <w:rsid w:val="5F6277C6"/>
    <w:rsid w:val="5F6D0B1D"/>
    <w:rsid w:val="5F8D0B82"/>
    <w:rsid w:val="5FCC5339"/>
    <w:rsid w:val="5FE34A5B"/>
    <w:rsid w:val="5FFE1E36"/>
    <w:rsid w:val="60232584"/>
    <w:rsid w:val="607330CE"/>
    <w:rsid w:val="60825176"/>
    <w:rsid w:val="609F2AC4"/>
    <w:rsid w:val="60B53A52"/>
    <w:rsid w:val="60D36795"/>
    <w:rsid w:val="60E91A78"/>
    <w:rsid w:val="60FA2EE8"/>
    <w:rsid w:val="61054A27"/>
    <w:rsid w:val="610A52BC"/>
    <w:rsid w:val="611D2366"/>
    <w:rsid w:val="61421856"/>
    <w:rsid w:val="615227C4"/>
    <w:rsid w:val="61654E3F"/>
    <w:rsid w:val="6182292A"/>
    <w:rsid w:val="61932C14"/>
    <w:rsid w:val="619F7F92"/>
    <w:rsid w:val="61F94C26"/>
    <w:rsid w:val="62000E56"/>
    <w:rsid w:val="624F3E49"/>
    <w:rsid w:val="62632286"/>
    <w:rsid w:val="62885958"/>
    <w:rsid w:val="62F40B65"/>
    <w:rsid w:val="62FC2CFE"/>
    <w:rsid w:val="63024505"/>
    <w:rsid w:val="63150EBE"/>
    <w:rsid w:val="631E743D"/>
    <w:rsid w:val="635600A5"/>
    <w:rsid w:val="635B1DB5"/>
    <w:rsid w:val="636A66DB"/>
    <w:rsid w:val="63711FED"/>
    <w:rsid w:val="63880DDC"/>
    <w:rsid w:val="638D750D"/>
    <w:rsid w:val="63AC6CC0"/>
    <w:rsid w:val="63E550AE"/>
    <w:rsid w:val="64055776"/>
    <w:rsid w:val="64240056"/>
    <w:rsid w:val="643E143A"/>
    <w:rsid w:val="64491666"/>
    <w:rsid w:val="648B6EEF"/>
    <w:rsid w:val="64C158BF"/>
    <w:rsid w:val="64CE2EAA"/>
    <w:rsid w:val="653C3090"/>
    <w:rsid w:val="65854376"/>
    <w:rsid w:val="658767BE"/>
    <w:rsid w:val="65892531"/>
    <w:rsid w:val="65E7085C"/>
    <w:rsid w:val="66195831"/>
    <w:rsid w:val="662E75B1"/>
    <w:rsid w:val="66342C2E"/>
    <w:rsid w:val="663E784C"/>
    <w:rsid w:val="668B6A45"/>
    <w:rsid w:val="67011F07"/>
    <w:rsid w:val="672F3F24"/>
    <w:rsid w:val="673E055F"/>
    <w:rsid w:val="67405100"/>
    <w:rsid w:val="67551CE3"/>
    <w:rsid w:val="67A22552"/>
    <w:rsid w:val="67B22DCC"/>
    <w:rsid w:val="67BE71AA"/>
    <w:rsid w:val="67CA6B60"/>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E77039"/>
    <w:rsid w:val="69FD55B8"/>
    <w:rsid w:val="6A0B1C62"/>
    <w:rsid w:val="6A2406C8"/>
    <w:rsid w:val="6ADE0BD1"/>
    <w:rsid w:val="6AE96859"/>
    <w:rsid w:val="6B0C032C"/>
    <w:rsid w:val="6B147746"/>
    <w:rsid w:val="6B24787C"/>
    <w:rsid w:val="6B573233"/>
    <w:rsid w:val="6B5B6274"/>
    <w:rsid w:val="6B935D53"/>
    <w:rsid w:val="6BD5217B"/>
    <w:rsid w:val="6C196F71"/>
    <w:rsid w:val="6C226FCB"/>
    <w:rsid w:val="6C31226F"/>
    <w:rsid w:val="6C53684F"/>
    <w:rsid w:val="6C5402D6"/>
    <w:rsid w:val="6C552F0B"/>
    <w:rsid w:val="6C8C67B7"/>
    <w:rsid w:val="6C9D744C"/>
    <w:rsid w:val="6CF7007F"/>
    <w:rsid w:val="6D167928"/>
    <w:rsid w:val="6D26299B"/>
    <w:rsid w:val="6D3C2A7C"/>
    <w:rsid w:val="6D441CB7"/>
    <w:rsid w:val="6D4772EC"/>
    <w:rsid w:val="6D9078AF"/>
    <w:rsid w:val="6D97472F"/>
    <w:rsid w:val="6DAA3FEF"/>
    <w:rsid w:val="6DC0172B"/>
    <w:rsid w:val="6DCB690C"/>
    <w:rsid w:val="6DD15C75"/>
    <w:rsid w:val="6DD41A5B"/>
    <w:rsid w:val="6DF43C2E"/>
    <w:rsid w:val="6DF51CA3"/>
    <w:rsid w:val="6E8335BD"/>
    <w:rsid w:val="6E8E12EF"/>
    <w:rsid w:val="6E972936"/>
    <w:rsid w:val="6ED446C5"/>
    <w:rsid w:val="6F2A7D94"/>
    <w:rsid w:val="6F8331F1"/>
    <w:rsid w:val="6FAE1A09"/>
    <w:rsid w:val="6FD75BF8"/>
    <w:rsid w:val="70131A31"/>
    <w:rsid w:val="707723D0"/>
    <w:rsid w:val="70F5661B"/>
    <w:rsid w:val="71166FCA"/>
    <w:rsid w:val="711C7B8F"/>
    <w:rsid w:val="71360107"/>
    <w:rsid w:val="713B688E"/>
    <w:rsid w:val="71D43752"/>
    <w:rsid w:val="71F1796A"/>
    <w:rsid w:val="72154626"/>
    <w:rsid w:val="72262B5D"/>
    <w:rsid w:val="72283FF7"/>
    <w:rsid w:val="722E7212"/>
    <w:rsid w:val="723A0474"/>
    <w:rsid w:val="725923E4"/>
    <w:rsid w:val="725F6A3C"/>
    <w:rsid w:val="726151E3"/>
    <w:rsid w:val="72864BF7"/>
    <w:rsid w:val="729023FC"/>
    <w:rsid w:val="731622EC"/>
    <w:rsid w:val="73572EBD"/>
    <w:rsid w:val="73AB289B"/>
    <w:rsid w:val="73C0646E"/>
    <w:rsid w:val="73CA3A9D"/>
    <w:rsid w:val="742222F5"/>
    <w:rsid w:val="743C3A55"/>
    <w:rsid w:val="74476126"/>
    <w:rsid w:val="74706664"/>
    <w:rsid w:val="747F3682"/>
    <w:rsid w:val="748B6871"/>
    <w:rsid w:val="749C4185"/>
    <w:rsid w:val="75063126"/>
    <w:rsid w:val="75067759"/>
    <w:rsid w:val="752E6DCD"/>
    <w:rsid w:val="7551380D"/>
    <w:rsid w:val="75600BE5"/>
    <w:rsid w:val="7564475C"/>
    <w:rsid w:val="7583797F"/>
    <w:rsid w:val="75B64923"/>
    <w:rsid w:val="75D20F1D"/>
    <w:rsid w:val="75DA2C18"/>
    <w:rsid w:val="75F54412"/>
    <w:rsid w:val="75FB0DE7"/>
    <w:rsid w:val="761D08E0"/>
    <w:rsid w:val="762537BB"/>
    <w:rsid w:val="765D347C"/>
    <w:rsid w:val="766A0A82"/>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BC3C9B"/>
    <w:rsid w:val="79E27E8B"/>
    <w:rsid w:val="79F850CE"/>
    <w:rsid w:val="79FD443C"/>
    <w:rsid w:val="7A1D1975"/>
    <w:rsid w:val="7A3E5150"/>
    <w:rsid w:val="7A4670D6"/>
    <w:rsid w:val="7A534B63"/>
    <w:rsid w:val="7A615382"/>
    <w:rsid w:val="7A67303B"/>
    <w:rsid w:val="7AA8401D"/>
    <w:rsid w:val="7AAB1D04"/>
    <w:rsid w:val="7AB62133"/>
    <w:rsid w:val="7ABA4368"/>
    <w:rsid w:val="7AD05746"/>
    <w:rsid w:val="7ADD5115"/>
    <w:rsid w:val="7B257FFD"/>
    <w:rsid w:val="7B273D20"/>
    <w:rsid w:val="7B343476"/>
    <w:rsid w:val="7B5A2978"/>
    <w:rsid w:val="7B5A7E4C"/>
    <w:rsid w:val="7B667AF9"/>
    <w:rsid w:val="7B6C7E99"/>
    <w:rsid w:val="7B7468F8"/>
    <w:rsid w:val="7BEE0103"/>
    <w:rsid w:val="7C0A0FE4"/>
    <w:rsid w:val="7C254906"/>
    <w:rsid w:val="7C3227AA"/>
    <w:rsid w:val="7C590818"/>
    <w:rsid w:val="7C7C10F6"/>
    <w:rsid w:val="7C853BEA"/>
    <w:rsid w:val="7C881368"/>
    <w:rsid w:val="7CE27788"/>
    <w:rsid w:val="7D002732"/>
    <w:rsid w:val="7D0C32F1"/>
    <w:rsid w:val="7D0F408D"/>
    <w:rsid w:val="7D491C6C"/>
    <w:rsid w:val="7D5429C0"/>
    <w:rsid w:val="7D600560"/>
    <w:rsid w:val="7D6E6D43"/>
    <w:rsid w:val="7DB57A34"/>
    <w:rsid w:val="7DE60973"/>
    <w:rsid w:val="7DEF0916"/>
    <w:rsid w:val="7E1E5218"/>
    <w:rsid w:val="7E7A13F4"/>
    <w:rsid w:val="7E9A4E1F"/>
    <w:rsid w:val="7EA7723A"/>
    <w:rsid w:val="7EF56FBB"/>
    <w:rsid w:val="7F0768EB"/>
    <w:rsid w:val="7F143BEC"/>
    <w:rsid w:val="7F484B27"/>
    <w:rsid w:val="7F715AF2"/>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3"/>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7"/>
    <w:link w:val="327"/>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3"/>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8"/>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7"/>
    <w:autoRedefine/>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8"/>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3"/>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autoRedefine/>
    <w:semiHidden/>
    <w:unhideWhenUsed/>
    <w:qFormat/>
    <w:uiPriority w:val="1"/>
  </w:style>
  <w:style w:type="table" w:default="1" w:styleId="64">
    <w:name w:val="Normal Table"/>
    <w:autoRedefine/>
    <w:semiHidden/>
    <w:unhideWhenUsed/>
    <w:qFormat/>
    <w:uiPriority w:val="99"/>
    <w:tblPr>
      <w:tblCellMar>
        <w:top w:w="0" w:type="dxa"/>
        <w:left w:w="108" w:type="dxa"/>
        <w:bottom w:w="0" w:type="dxa"/>
        <w:right w:w="108" w:type="dxa"/>
      </w:tblCellMar>
    </w:tblPr>
  </w:style>
  <w:style w:type="paragraph" w:customStyle="1" w:styleId="2">
    <w:name w:val="Body Text First Indent 21"/>
    <w:basedOn w:val="3"/>
    <w:autoRedefine/>
    <w:qFormat/>
    <w:uiPriority w:val="0"/>
    <w:pPr>
      <w:autoSpaceDE/>
      <w:autoSpaceDN/>
      <w:adjustRightInd/>
      <w:ind w:left="420" w:leftChars="200" w:firstLine="420"/>
    </w:pPr>
    <w:rPr>
      <w:rFonts w:cs="宋体" w:asciiTheme="minorHAnsi" w:hAnsiTheme="minorHAnsi" w:eastAsiaTheme="minorEastAsia"/>
      <w:color w:val="auto"/>
      <w:kern w:val="2"/>
      <w:szCs w:val="24"/>
    </w:rPr>
  </w:style>
  <w:style w:type="paragraph" w:customStyle="1" w:styleId="3">
    <w:name w:val="Body Text Indent1"/>
    <w:basedOn w:val="1"/>
    <w:next w:val="1"/>
    <w:autoRedefine/>
    <w:qFormat/>
    <w:uiPriority w:val="0"/>
    <w:pPr>
      <w:ind w:left="420" w:leftChars="200"/>
    </w:pPr>
  </w:style>
  <w:style w:type="paragraph" w:styleId="7">
    <w:name w:val="Normal Indent"/>
    <w:basedOn w:val="1"/>
    <w:link w:val="194"/>
    <w:autoRedefine/>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autoRedefine/>
    <w:qFormat/>
    <w:uiPriority w:val="0"/>
    <w:pPr>
      <w:ind w:left="2520" w:leftChars="1200"/>
    </w:pPr>
  </w:style>
  <w:style w:type="paragraph" w:styleId="15">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30"/>
    <w:autoRedefine/>
    <w:qFormat/>
    <w:uiPriority w:val="0"/>
    <w:rPr>
      <w:b/>
      <w:sz w:val="28"/>
      <w:szCs w:val="20"/>
    </w:rPr>
  </w:style>
  <w:style w:type="paragraph" w:styleId="19">
    <w:name w:val="index 5"/>
    <w:basedOn w:val="1"/>
    <w:next w:val="1"/>
    <w:autoRedefine/>
    <w:qFormat/>
    <w:uiPriority w:val="0"/>
    <w:pPr>
      <w:adjustRightInd/>
      <w:ind w:left="800" w:leftChars="800" w:firstLine="200" w:firstLineChars="200"/>
    </w:pPr>
  </w:style>
  <w:style w:type="paragraph" w:styleId="20">
    <w:name w:val="Document Map"/>
    <w:basedOn w:val="1"/>
    <w:link w:val="203"/>
    <w:autoRedefine/>
    <w:qFormat/>
    <w:uiPriority w:val="0"/>
    <w:pPr>
      <w:shd w:val="clear" w:color="auto" w:fill="000080"/>
    </w:pPr>
  </w:style>
  <w:style w:type="paragraph" w:styleId="21">
    <w:name w:val="annotation text"/>
    <w:basedOn w:val="1"/>
    <w:link w:val="344"/>
    <w:autoRedefine/>
    <w:qFormat/>
    <w:uiPriority w:val="99"/>
    <w:pPr>
      <w:jc w:val="left"/>
    </w:pPr>
  </w:style>
  <w:style w:type="paragraph" w:styleId="22">
    <w:name w:val="Salutation"/>
    <w:basedOn w:val="1"/>
    <w:next w:val="1"/>
    <w:link w:val="298"/>
    <w:autoRedefine/>
    <w:qFormat/>
    <w:uiPriority w:val="0"/>
    <w:rPr>
      <w:rFonts w:ascii="仿宋_GB2312" w:eastAsia="仿宋_GB2312"/>
      <w:sz w:val="28"/>
      <w:szCs w:val="20"/>
    </w:rPr>
  </w:style>
  <w:style w:type="paragraph" w:styleId="23">
    <w:name w:val="Body Text 3"/>
    <w:basedOn w:val="1"/>
    <w:link w:val="330"/>
    <w:autoRedefine/>
    <w:qFormat/>
    <w:uiPriority w:val="0"/>
    <w:pPr>
      <w:jc w:val="center"/>
    </w:pPr>
    <w:rPr>
      <w:szCs w:val="20"/>
    </w:rPr>
  </w:style>
  <w:style w:type="paragraph" w:styleId="24">
    <w:name w:val="List Bullet 3"/>
    <w:basedOn w:val="1"/>
    <w:autoRedefine/>
    <w:unhideWhenUsed/>
    <w:qFormat/>
    <w:uiPriority w:val="0"/>
    <w:pPr>
      <w:snapToGrid w:val="0"/>
      <w:spacing w:line="360" w:lineRule="auto"/>
      <w:ind w:left="360" w:right="238" w:hanging="360"/>
      <w:contextualSpacing/>
    </w:pPr>
    <w:rPr>
      <w:sz w:val="24"/>
    </w:rPr>
  </w:style>
  <w:style w:type="paragraph" w:styleId="25">
    <w:name w:val="Body Text"/>
    <w:basedOn w:val="1"/>
    <w:link w:val="430"/>
    <w:autoRedefine/>
    <w:qFormat/>
    <w:uiPriority w:val="0"/>
    <w:pPr>
      <w:autoSpaceDE w:val="0"/>
      <w:autoSpaceDN w:val="0"/>
      <w:spacing w:line="360" w:lineRule="auto"/>
    </w:pPr>
    <w:rPr>
      <w:rFonts w:ascii="宋体" w:hAnsi="Arial" w:cs="Arial"/>
      <w:snapToGrid w:val="0"/>
      <w:sz w:val="24"/>
      <w:szCs w:val="21"/>
      <w:lang w:val="zh-CN"/>
    </w:rPr>
  </w:style>
  <w:style w:type="paragraph" w:styleId="26">
    <w:name w:val="Body Text Indent"/>
    <w:basedOn w:val="1"/>
    <w:link w:val="265"/>
    <w:autoRedefine/>
    <w:qFormat/>
    <w:uiPriority w:val="0"/>
    <w:pPr>
      <w:spacing w:line="480" w:lineRule="exact"/>
      <w:ind w:firstLine="480" w:firstLineChars="200"/>
    </w:pPr>
    <w:rPr>
      <w:rFonts w:ascii="宋体" w:hAnsi="宋体"/>
      <w:sz w:val="24"/>
    </w:rPr>
  </w:style>
  <w:style w:type="paragraph" w:styleId="27">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autoRedefine/>
    <w:qFormat/>
    <w:uiPriority w:val="0"/>
    <w:pPr>
      <w:adjustRightInd/>
      <w:spacing w:line="360" w:lineRule="auto"/>
      <w:ind w:left="100" w:leftChars="200" w:hanging="200" w:hangingChars="200"/>
    </w:pPr>
    <w:rPr>
      <w:rFonts w:eastAsia="微软雅黑"/>
    </w:rPr>
  </w:style>
  <w:style w:type="paragraph" w:styleId="29">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0"/>
    <w:autoRedefine/>
    <w:qFormat/>
    <w:uiPriority w:val="0"/>
    <w:pPr>
      <w:widowControl/>
      <w:adjustRightInd/>
      <w:ind w:firstLine="200" w:firstLineChars="200"/>
      <w:jc w:val="left"/>
    </w:pPr>
    <w:rPr>
      <w:rFonts w:ascii="宋体" w:hAnsi="宋体"/>
      <w:i/>
      <w:iCs/>
      <w:kern w:val="0"/>
      <w:sz w:val="24"/>
    </w:rPr>
  </w:style>
  <w:style w:type="paragraph" w:styleId="32">
    <w:name w:val="toc 5"/>
    <w:basedOn w:val="1"/>
    <w:next w:val="1"/>
    <w:autoRedefine/>
    <w:qFormat/>
    <w:uiPriority w:val="0"/>
    <w:pPr>
      <w:ind w:left="1680" w:leftChars="800"/>
    </w:pPr>
  </w:style>
  <w:style w:type="paragraph" w:styleId="33">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6"/>
    <w:autoRedefine/>
    <w:qFormat/>
    <w:uiPriority w:val="0"/>
    <w:rPr>
      <w:rFonts w:ascii="宋体" w:hAnsi="Courier New" w:cs="Arial"/>
      <w:snapToGrid w:val="0"/>
      <w:szCs w:val="21"/>
    </w:rPr>
  </w:style>
  <w:style w:type="paragraph" w:styleId="35">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autoRedefine/>
    <w:qFormat/>
    <w:uiPriority w:val="0"/>
    <w:pPr>
      <w:ind w:left="2940" w:leftChars="1400"/>
    </w:pPr>
  </w:style>
  <w:style w:type="paragraph" w:styleId="37">
    <w:name w:val="Date"/>
    <w:basedOn w:val="1"/>
    <w:next w:val="1"/>
    <w:link w:val="182"/>
    <w:autoRedefine/>
    <w:qFormat/>
    <w:uiPriority w:val="0"/>
    <w:pPr>
      <w:ind w:left="100" w:leftChars="2500"/>
    </w:pPr>
    <w:rPr>
      <w:rFonts w:ascii="宋体"/>
      <w:sz w:val="24"/>
      <w:szCs w:val="21"/>
      <w:lang w:val="zh-CN"/>
    </w:rPr>
  </w:style>
  <w:style w:type="paragraph" w:styleId="38">
    <w:name w:val="Body Text Indent 2"/>
    <w:basedOn w:val="1"/>
    <w:link w:val="308"/>
    <w:autoRedefine/>
    <w:qFormat/>
    <w:uiPriority w:val="0"/>
    <w:pPr>
      <w:spacing w:line="360" w:lineRule="auto"/>
      <w:ind w:firstLine="601"/>
      <w:textAlignment w:val="baseline"/>
    </w:pPr>
    <w:rPr>
      <w:rFonts w:ascii="宋体"/>
      <w:kern w:val="0"/>
      <w:sz w:val="28"/>
      <w:szCs w:val="20"/>
    </w:rPr>
  </w:style>
  <w:style w:type="paragraph" w:styleId="39">
    <w:name w:val="endnote text"/>
    <w:basedOn w:val="1"/>
    <w:link w:val="932"/>
    <w:autoRedefine/>
    <w:qFormat/>
    <w:uiPriority w:val="0"/>
    <w:rPr>
      <w:lang w:val="zh-CN"/>
    </w:rPr>
  </w:style>
  <w:style w:type="paragraph" w:styleId="40">
    <w:name w:val="Balloon Text"/>
    <w:basedOn w:val="1"/>
    <w:link w:val="189"/>
    <w:autoRedefine/>
    <w:qFormat/>
    <w:uiPriority w:val="0"/>
    <w:rPr>
      <w:sz w:val="18"/>
      <w:szCs w:val="18"/>
    </w:rPr>
  </w:style>
  <w:style w:type="paragraph" w:styleId="41">
    <w:name w:val="footer"/>
    <w:basedOn w:val="1"/>
    <w:link w:val="383"/>
    <w:autoRedefine/>
    <w:qFormat/>
    <w:uiPriority w:val="99"/>
    <w:pPr>
      <w:tabs>
        <w:tab w:val="center" w:pos="4153"/>
        <w:tab w:val="right" w:pos="8306"/>
      </w:tabs>
      <w:snapToGrid w:val="0"/>
      <w:jc w:val="left"/>
    </w:pPr>
    <w:rPr>
      <w:sz w:val="18"/>
      <w:szCs w:val="18"/>
    </w:rPr>
  </w:style>
  <w:style w:type="paragraph" w:styleId="42">
    <w:name w:val="header"/>
    <w:basedOn w:val="1"/>
    <w:link w:val="392"/>
    <w:autoRedefine/>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5"/>
    <w:autoRedefine/>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autoRedefine/>
    <w:qFormat/>
    <w:uiPriority w:val="0"/>
  </w:style>
  <w:style w:type="paragraph" w:styleId="45">
    <w:name w:val="toc 4"/>
    <w:basedOn w:val="1"/>
    <w:next w:val="1"/>
    <w:autoRedefine/>
    <w:qFormat/>
    <w:uiPriority w:val="0"/>
    <w:pPr>
      <w:ind w:left="1260" w:leftChars="600"/>
    </w:pPr>
  </w:style>
  <w:style w:type="paragraph" w:styleId="46">
    <w:name w:val="index heading"/>
    <w:basedOn w:val="1"/>
    <w:next w:val="47"/>
    <w:autoRedefine/>
    <w:qFormat/>
    <w:uiPriority w:val="0"/>
    <w:pPr>
      <w:adjustRightInd/>
      <w:ind w:firstLine="200" w:firstLineChars="200"/>
    </w:pPr>
  </w:style>
  <w:style w:type="paragraph" w:styleId="47">
    <w:name w:val="index 1"/>
    <w:basedOn w:val="1"/>
    <w:next w:val="1"/>
    <w:autoRedefine/>
    <w:qFormat/>
    <w:uiPriority w:val="0"/>
    <w:pPr>
      <w:adjustRightInd/>
      <w:spacing w:line="360" w:lineRule="auto"/>
      <w:ind w:firstLine="200" w:firstLineChars="200"/>
      <w:jc w:val="center"/>
    </w:pPr>
    <w:rPr>
      <w:sz w:val="24"/>
      <w:szCs w:val="20"/>
    </w:rPr>
  </w:style>
  <w:style w:type="paragraph" w:styleId="48">
    <w:name w:val="Subtitle"/>
    <w:link w:val="134"/>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autoRedefine/>
    <w:qFormat/>
    <w:uiPriority w:val="0"/>
    <w:pPr>
      <w:tabs>
        <w:tab w:val="left" w:pos="902"/>
      </w:tabs>
      <w:adjustRightInd/>
      <w:spacing w:line="400" w:lineRule="exact"/>
      <w:ind w:left="902" w:hanging="420"/>
    </w:pPr>
    <w:rPr>
      <w:sz w:val="24"/>
      <w:szCs w:val="20"/>
    </w:rPr>
  </w:style>
  <w:style w:type="paragraph" w:styleId="50">
    <w:name w:val="List"/>
    <w:basedOn w:val="1"/>
    <w:autoRedefine/>
    <w:qFormat/>
    <w:uiPriority w:val="0"/>
    <w:pPr>
      <w:ind w:left="200" w:hanging="200" w:hangingChars="200"/>
    </w:pPr>
  </w:style>
  <w:style w:type="paragraph" w:styleId="51">
    <w:name w:val="footnote text"/>
    <w:basedOn w:val="7"/>
    <w:link w:val="310"/>
    <w:autoRedefine/>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autoRedefine/>
    <w:qFormat/>
    <w:uiPriority w:val="0"/>
    <w:pPr>
      <w:ind w:left="2100" w:leftChars="1000"/>
    </w:pPr>
  </w:style>
  <w:style w:type="paragraph" w:styleId="53">
    <w:name w:val="List 5"/>
    <w:basedOn w:val="1"/>
    <w:autoRedefine/>
    <w:qFormat/>
    <w:uiPriority w:val="0"/>
    <w:pPr>
      <w:adjustRightInd/>
      <w:ind w:left="100" w:leftChars="800" w:hanging="200" w:hangingChars="200"/>
    </w:pPr>
  </w:style>
  <w:style w:type="paragraph" w:styleId="54">
    <w:name w:val="Body Text Indent 3"/>
    <w:basedOn w:val="1"/>
    <w:link w:val="375"/>
    <w:autoRedefine/>
    <w:qFormat/>
    <w:uiPriority w:val="0"/>
    <w:pPr>
      <w:spacing w:line="360" w:lineRule="auto"/>
      <w:ind w:firstLine="420"/>
    </w:pPr>
    <w:rPr>
      <w:sz w:val="24"/>
      <w:szCs w:val="20"/>
    </w:rPr>
  </w:style>
  <w:style w:type="paragraph" w:styleId="55">
    <w:name w:val="toc 2"/>
    <w:basedOn w:val="1"/>
    <w:next w:val="1"/>
    <w:autoRedefine/>
    <w:qFormat/>
    <w:uiPriority w:val="0"/>
    <w:pPr>
      <w:ind w:left="420" w:leftChars="200"/>
    </w:pPr>
  </w:style>
  <w:style w:type="paragraph" w:styleId="56">
    <w:name w:val="toc 9"/>
    <w:basedOn w:val="1"/>
    <w:next w:val="1"/>
    <w:autoRedefine/>
    <w:qFormat/>
    <w:uiPriority w:val="0"/>
    <w:pPr>
      <w:ind w:left="3360" w:leftChars="1600"/>
    </w:pPr>
  </w:style>
  <w:style w:type="paragraph" w:styleId="57">
    <w:name w:val="Body Text 2"/>
    <w:basedOn w:val="1"/>
    <w:link w:val="302"/>
    <w:autoRedefine/>
    <w:qFormat/>
    <w:uiPriority w:val="0"/>
    <w:pPr>
      <w:spacing w:after="120" w:line="480" w:lineRule="auto"/>
    </w:pPr>
  </w:style>
  <w:style w:type="paragraph" w:styleId="58">
    <w:name w:val="HTML Preformatted"/>
    <w:basedOn w:val="1"/>
    <w:link w:val="30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6"/>
    <w:autoRedefine/>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1"/>
    <w:next w:val="21"/>
    <w:link w:val="97"/>
    <w:autoRedefine/>
    <w:qFormat/>
    <w:uiPriority w:val="0"/>
    <w:rPr>
      <w:b/>
      <w:bCs/>
    </w:rPr>
  </w:style>
  <w:style w:type="paragraph" w:styleId="62">
    <w:name w:val="Body Text First Indent"/>
    <w:basedOn w:val="25"/>
    <w:next w:val="1"/>
    <w:link w:val="321"/>
    <w:autoRedefine/>
    <w:qFormat/>
    <w:uiPriority w:val="0"/>
    <w:pPr>
      <w:ind w:firstLine="420"/>
    </w:pPr>
    <w:rPr>
      <w:rFonts w:hAnsi="Calibri" w:cs="Times New Roman"/>
      <w:snapToGrid/>
      <w:szCs w:val="20"/>
    </w:rPr>
  </w:style>
  <w:style w:type="paragraph" w:styleId="63">
    <w:name w:val="Body Text First Indent 2"/>
    <w:basedOn w:val="26"/>
    <w:next w:val="1"/>
    <w:link w:val="122"/>
    <w:autoRedefine/>
    <w:qFormat/>
    <w:uiPriority w:val="0"/>
    <w:pPr>
      <w:adjustRightInd/>
      <w:spacing w:after="120" w:line="240" w:lineRule="auto"/>
      <w:ind w:left="420" w:leftChars="200" w:firstLine="210"/>
    </w:pPr>
    <w:rPr>
      <w:sz w:val="21"/>
    </w:rPr>
  </w:style>
  <w:style w:type="table" w:styleId="65">
    <w:name w:val="Table Grid"/>
    <w:basedOn w:val="6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autoRedefine/>
    <w:qFormat/>
    <w:uiPriority w:val="22"/>
    <w:rPr>
      <w:b/>
      <w:bCs/>
    </w:rPr>
  </w:style>
  <w:style w:type="character" w:styleId="73">
    <w:name w:val="endnote reference"/>
    <w:autoRedefine/>
    <w:qFormat/>
    <w:uiPriority w:val="0"/>
    <w:rPr>
      <w:vertAlign w:val="superscript"/>
    </w:rPr>
  </w:style>
  <w:style w:type="character" w:styleId="74">
    <w:name w:val="page number"/>
    <w:basedOn w:val="71"/>
    <w:autoRedefine/>
    <w:qFormat/>
    <w:uiPriority w:val="0"/>
    <w:rPr>
      <w:rFonts w:ascii="Arial" w:hAnsi="Arial" w:eastAsia="黑体" w:cs="Arial"/>
      <w:snapToGrid w:val="0"/>
      <w:kern w:val="0"/>
      <w:szCs w:val="21"/>
    </w:rPr>
  </w:style>
  <w:style w:type="character" w:styleId="75">
    <w:name w:val="FollowedHyperlink"/>
    <w:autoRedefine/>
    <w:qFormat/>
    <w:uiPriority w:val="99"/>
    <w:rPr>
      <w:rFonts w:ascii="Arial" w:hAnsi="Arial" w:eastAsia="黑体" w:cs="Arial"/>
      <w:snapToGrid w:val="0"/>
      <w:color w:val="000000"/>
      <w:kern w:val="0"/>
      <w:sz w:val="18"/>
      <w:szCs w:val="18"/>
      <w:u w:val="none"/>
    </w:rPr>
  </w:style>
  <w:style w:type="character" w:styleId="76">
    <w:name w:val="Emphasis"/>
    <w:autoRedefine/>
    <w:qFormat/>
    <w:uiPriority w:val="20"/>
    <w:rPr>
      <w:color w:val="CC0033"/>
    </w:rPr>
  </w:style>
  <w:style w:type="character" w:styleId="77">
    <w:name w:val="line number"/>
    <w:basedOn w:val="71"/>
    <w:autoRedefine/>
    <w:qFormat/>
    <w:uiPriority w:val="0"/>
    <w:rPr>
      <w:rFonts w:ascii="Arial" w:hAnsi="Arial" w:eastAsia="黑体" w:cs="Arial"/>
      <w:snapToGrid w:val="0"/>
      <w:kern w:val="0"/>
      <w:szCs w:val="21"/>
    </w:rPr>
  </w:style>
  <w:style w:type="character" w:styleId="78">
    <w:name w:val="Hyperlink"/>
    <w:autoRedefine/>
    <w:qFormat/>
    <w:uiPriority w:val="99"/>
    <w:rPr>
      <w:rFonts w:ascii="Arial" w:hAnsi="Arial" w:eastAsia="黑体" w:cs="Arial"/>
      <w:snapToGrid w:val="0"/>
      <w:color w:val="000000"/>
      <w:kern w:val="0"/>
      <w:sz w:val="18"/>
      <w:szCs w:val="18"/>
      <w:u w:val="none"/>
    </w:rPr>
  </w:style>
  <w:style w:type="character" w:styleId="79">
    <w:name w:val="HTML Code"/>
    <w:autoRedefine/>
    <w:qFormat/>
    <w:uiPriority w:val="0"/>
    <w:rPr>
      <w:rFonts w:ascii="黑体" w:hAnsi="Courier New" w:eastAsia="黑体" w:cs="楷体_GB2312"/>
      <w:sz w:val="20"/>
      <w:szCs w:val="20"/>
    </w:rPr>
  </w:style>
  <w:style w:type="character" w:styleId="80">
    <w:name w:val="annotation reference"/>
    <w:autoRedefine/>
    <w:qFormat/>
    <w:uiPriority w:val="99"/>
    <w:rPr>
      <w:sz w:val="21"/>
      <w:szCs w:val="21"/>
    </w:rPr>
  </w:style>
  <w:style w:type="paragraph" w:styleId="81">
    <w:name w:val="List Paragraph"/>
    <w:basedOn w:val="1"/>
    <w:autoRedefine/>
    <w:qFormat/>
    <w:uiPriority w:val="34"/>
    <w:pPr>
      <w:spacing w:line="360" w:lineRule="auto"/>
      <w:ind w:firstLine="200" w:firstLineChars="200"/>
    </w:pPr>
    <w:rPr>
      <w:rFonts w:eastAsia="楷体_GB2312" w:cs="Lucida Sans"/>
      <w:sz w:val="24"/>
    </w:rPr>
  </w:style>
  <w:style w:type="paragraph" w:customStyle="1" w:styleId="82">
    <w:name w:val="自动更正"/>
    <w:autoRedefine/>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83">
    <w:name w:val="表格非标题文字 Char"/>
    <w:link w:val="84"/>
    <w:autoRedefine/>
    <w:qFormat/>
    <w:uiPriority w:val="0"/>
    <w:rPr>
      <w:rFonts w:ascii="Futura Bk" w:hAnsi="Futura Bk"/>
      <w:kern w:val="2"/>
      <w:sz w:val="18"/>
      <w:szCs w:val="21"/>
      <w:lang w:val="en-US" w:eastAsia="zh-CN" w:bidi="ar-SA"/>
    </w:rPr>
  </w:style>
  <w:style w:type="paragraph" w:customStyle="1" w:styleId="84">
    <w:name w:val="表格非标题文字"/>
    <w:link w:val="83"/>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autoRedefine/>
    <w:qFormat/>
    <w:locked/>
    <w:uiPriority w:val="0"/>
    <w:rPr>
      <w:rFonts w:ascii="宋体" w:hAnsi="宋体"/>
      <w:sz w:val="24"/>
    </w:rPr>
  </w:style>
  <w:style w:type="paragraph" w:customStyle="1" w:styleId="86">
    <w:name w:val="*正文"/>
    <w:basedOn w:val="1"/>
    <w:link w:val="85"/>
    <w:autoRedefine/>
    <w:qFormat/>
    <w:uiPriority w:val="0"/>
    <w:pPr>
      <w:snapToGrid w:val="0"/>
      <w:spacing w:line="360" w:lineRule="auto"/>
      <w:ind w:firstLine="482"/>
      <w:jc w:val="left"/>
    </w:pPr>
    <w:rPr>
      <w:rFonts w:ascii="宋体" w:hAnsi="宋体"/>
      <w:kern w:val="0"/>
      <w:sz w:val="24"/>
      <w:szCs w:val="20"/>
    </w:rPr>
  </w:style>
  <w:style w:type="character" w:customStyle="1" w:styleId="87">
    <w:name w:val="Char Char71"/>
    <w:autoRedefine/>
    <w:semiHidden/>
    <w:qFormat/>
    <w:uiPriority w:val="0"/>
    <w:rPr>
      <w:rFonts w:eastAsia="宋体"/>
      <w:kern w:val="2"/>
      <w:sz w:val="21"/>
      <w:szCs w:val="24"/>
      <w:lang w:val="en-US" w:eastAsia="zh-CN" w:bidi="ar-SA"/>
    </w:rPr>
  </w:style>
  <w:style w:type="character" w:customStyle="1" w:styleId="88">
    <w:name w:val="Char Char6"/>
    <w:autoRedefine/>
    <w:qFormat/>
    <w:uiPriority w:val="0"/>
    <w:rPr>
      <w:rFonts w:eastAsia="宋体"/>
      <w:kern w:val="2"/>
      <w:sz w:val="21"/>
      <w:szCs w:val="24"/>
      <w:lang w:val="en-US" w:eastAsia="zh-CN" w:bidi="ar-SA"/>
    </w:rPr>
  </w:style>
  <w:style w:type="character" w:customStyle="1" w:styleId="89">
    <w:name w:val="正文缩进 Char"/>
    <w:autoRedefine/>
    <w:qFormat/>
    <w:uiPriority w:val="0"/>
    <w:rPr>
      <w:rFonts w:eastAsia="宋体"/>
      <w:kern w:val="2"/>
      <w:sz w:val="21"/>
      <w:lang w:val="en-US" w:eastAsia="zh-CN"/>
    </w:rPr>
  </w:style>
  <w:style w:type="character" w:customStyle="1" w:styleId="90">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1">
    <w:name w:val="Char Char28"/>
    <w:autoRedefine/>
    <w:qFormat/>
    <w:uiPriority w:val="6"/>
    <w:rPr>
      <w:rFonts w:ascii="仿宋_GB2312" w:hAnsi="仿宋_GB2312" w:eastAsia="仿宋_GB2312"/>
      <w:kern w:val="1"/>
      <w:sz w:val="28"/>
    </w:rPr>
  </w:style>
  <w:style w:type="character" w:customStyle="1" w:styleId="92">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
    <w:autoRedefine/>
    <w:qFormat/>
    <w:uiPriority w:val="6"/>
    <w:rPr>
      <w:rFonts w:ascii="Times New Roman" w:hAnsi="Times New Roman" w:eastAsia="黑体" w:cs="Times New Roman"/>
      <w:b/>
      <w:kern w:val="0"/>
      <w:sz w:val="24"/>
      <w:szCs w:val="24"/>
    </w:rPr>
  </w:style>
  <w:style w:type="character" w:customStyle="1" w:styleId="94">
    <w:name w:val="U_正文 Char"/>
    <w:link w:val="95"/>
    <w:autoRedefine/>
    <w:qFormat/>
    <w:uiPriority w:val="0"/>
    <w:rPr>
      <w:sz w:val="24"/>
      <w:szCs w:val="24"/>
    </w:rPr>
  </w:style>
  <w:style w:type="paragraph" w:customStyle="1" w:styleId="95">
    <w:name w:val="U_正文"/>
    <w:basedOn w:val="1"/>
    <w:link w:val="94"/>
    <w:autoRedefine/>
    <w:qFormat/>
    <w:uiPriority w:val="0"/>
    <w:pPr>
      <w:adjustRightInd/>
      <w:spacing w:beforeLines="20" w:afterLines="20" w:line="300" w:lineRule="auto"/>
      <w:ind w:firstLine="200" w:firstLineChars="200"/>
    </w:pPr>
    <w:rPr>
      <w:kern w:val="0"/>
      <w:sz w:val="24"/>
    </w:rPr>
  </w:style>
  <w:style w:type="character" w:customStyle="1" w:styleId="96">
    <w:name w:val="HTML 地址 Char1"/>
    <w:autoRedefine/>
    <w:qFormat/>
    <w:uiPriority w:val="0"/>
    <w:rPr>
      <w:rFonts w:ascii="Times New Roman" w:hAnsi="Times New Roman" w:eastAsia="宋体" w:cs="Times New Roman"/>
      <w:i/>
      <w:iCs/>
      <w:szCs w:val="24"/>
    </w:rPr>
  </w:style>
  <w:style w:type="character" w:customStyle="1" w:styleId="97">
    <w:name w:val="批注主题 Char1"/>
    <w:link w:val="61"/>
    <w:autoRedefine/>
    <w:qFormat/>
    <w:uiPriority w:val="0"/>
    <w:rPr>
      <w:b/>
      <w:bCs/>
      <w:kern w:val="2"/>
      <w:sz w:val="21"/>
      <w:szCs w:val="24"/>
    </w:rPr>
  </w:style>
  <w:style w:type="character" w:customStyle="1" w:styleId="98">
    <w:name w:val="Char Char51"/>
    <w:autoRedefine/>
    <w:qFormat/>
    <w:uiPriority w:val="0"/>
    <w:rPr>
      <w:rFonts w:ascii="宋体" w:hAnsi="Courier New" w:eastAsia="宋体"/>
      <w:kern w:val="2"/>
      <w:sz w:val="21"/>
      <w:lang w:val="en-US" w:eastAsia="zh-CN"/>
    </w:rPr>
  </w:style>
  <w:style w:type="character" w:customStyle="1" w:styleId="99">
    <w:name w:val="表正文 Char"/>
    <w:autoRedefine/>
    <w:qFormat/>
    <w:uiPriority w:val="0"/>
    <w:rPr>
      <w:rFonts w:ascii="宋体" w:eastAsia="宋体"/>
      <w:snapToGrid w:val="0"/>
      <w:color w:val="000000"/>
      <w:kern w:val="28"/>
      <w:sz w:val="28"/>
      <w:lang w:val="en-US" w:eastAsia="zh-CN" w:bidi="ar-SA"/>
    </w:rPr>
  </w:style>
  <w:style w:type="character" w:customStyle="1" w:styleId="100">
    <w:name w:val="Char Char34"/>
    <w:autoRedefine/>
    <w:qFormat/>
    <w:uiPriority w:val="6"/>
    <w:rPr>
      <w:b/>
      <w:kern w:val="1"/>
      <w:sz w:val="28"/>
      <w:szCs w:val="28"/>
    </w:rPr>
  </w:style>
  <w:style w:type="character" w:customStyle="1" w:styleId="101">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autoRedefine/>
    <w:qFormat/>
    <w:uiPriority w:val="0"/>
    <w:rPr>
      <w:rFonts w:ascii="宋体" w:hAnsi="宋体" w:eastAsia="宋体"/>
      <w:kern w:val="2"/>
      <w:sz w:val="24"/>
      <w:lang w:bidi="ar-SA"/>
    </w:rPr>
  </w:style>
  <w:style w:type="paragraph" w:customStyle="1" w:styleId="103">
    <w:name w:val="哈哈正文"/>
    <w:basedOn w:val="1"/>
    <w:link w:val="102"/>
    <w:autoRedefine/>
    <w:qFormat/>
    <w:uiPriority w:val="0"/>
    <w:pPr>
      <w:adjustRightInd/>
      <w:spacing w:line="360" w:lineRule="auto"/>
      <w:ind w:firstLine="200" w:firstLineChars="200"/>
    </w:pPr>
    <w:rPr>
      <w:rFonts w:ascii="宋体" w:hAnsi="宋体"/>
      <w:sz w:val="24"/>
      <w:szCs w:val="20"/>
    </w:rPr>
  </w:style>
  <w:style w:type="character" w:customStyle="1" w:styleId="104">
    <w:name w:val="未处理的提及1"/>
    <w:autoRedefine/>
    <w:qFormat/>
    <w:uiPriority w:val="0"/>
    <w:rPr>
      <w:color w:val="808080"/>
      <w:shd w:val="clear" w:color="auto" w:fill="E6E6E6"/>
    </w:rPr>
  </w:style>
  <w:style w:type="character" w:customStyle="1" w:styleId="105">
    <w:name w:val="txt"/>
    <w:autoRedefine/>
    <w:qFormat/>
    <w:uiPriority w:val="0"/>
    <w:rPr>
      <w:rFonts w:ascii="仿宋_GB2312" w:eastAsia="微软雅黑"/>
      <w:b/>
      <w:kern w:val="2"/>
      <w:sz w:val="32"/>
      <w:szCs w:val="32"/>
      <w:lang w:val="en-US" w:eastAsia="zh-CN" w:bidi="ar-SA"/>
    </w:rPr>
  </w:style>
  <w:style w:type="character" w:customStyle="1" w:styleId="106">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7">
    <w:name w:val="Char Char32"/>
    <w:autoRedefine/>
    <w:qFormat/>
    <w:uiPriority w:val="6"/>
    <w:rPr>
      <w:b/>
      <w:kern w:val="1"/>
      <w:sz w:val="24"/>
      <w:szCs w:val="24"/>
    </w:rPr>
  </w:style>
  <w:style w:type="character" w:customStyle="1" w:styleId="108">
    <w:name w:val="PI Char1"/>
    <w:autoRedefine/>
    <w:qFormat/>
    <w:uiPriority w:val="0"/>
    <w:rPr>
      <w:rFonts w:ascii="宋体" w:hAnsi="宋体"/>
      <w:kern w:val="2"/>
      <w:sz w:val="24"/>
      <w:szCs w:val="24"/>
    </w:rPr>
  </w:style>
  <w:style w:type="character" w:customStyle="1" w:styleId="109">
    <w:name w:val="tw4winTerm"/>
    <w:autoRedefine/>
    <w:qFormat/>
    <w:uiPriority w:val="0"/>
    <w:rPr>
      <w:color w:val="0000FF"/>
    </w:rPr>
  </w:style>
  <w:style w:type="character" w:customStyle="1" w:styleId="110">
    <w:name w:val="Footer Char"/>
    <w:autoRedefine/>
    <w:qFormat/>
    <w:locked/>
    <w:uiPriority w:val="0"/>
    <w:rPr>
      <w:rFonts w:eastAsia="宋体"/>
      <w:kern w:val="2"/>
      <w:sz w:val="18"/>
      <w:lang w:val="en-US" w:eastAsia="zh-CN" w:bidi="ar-SA"/>
    </w:rPr>
  </w:style>
  <w:style w:type="character" w:customStyle="1" w:styleId="111">
    <w:name w:val="普通文字 Char Char1"/>
    <w:autoRedefine/>
    <w:qFormat/>
    <w:uiPriority w:val="0"/>
    <w:rPr>
      <w:rFonts w:ascii="宋体" w:hAnsi="Courier New"/>
      <w:kern w:val="2"/>
      <w:sz w:val="21"/>
    </w:rPr>
  </w:style>
  <w:style w:type="character" w:customStyle="1" w:styleId="112">
    <w:name w:val="Char Char101"/>
    <w:autoRedefine/>
    <w:qFormat/>
    <w:uiPriority w:val="6"/>
    <w:rPr>
      <w:rFonts w:ascii="宋体" w:hAnsi="宋体"/>
      <w:kern w:val="2"/>
      <w:sz w:val="21"/>
      <w:szCs w:val="24"/>
      <w:lang w:val="en-US" w:eastAsia="zh-CN"/>
    </w:rPr>
  </w:style>
  <w:style w:type="character" w:customStyle="1" w:styleId="113">
    <w:name w:val="标题 4 Char"/>
    <w:autoRedefine/>
    <w:qFormat/>
    <w:uiPriority w:val="0"/>
    <w:rPr>
      <w:rFonts w:ascii="Arial" w:hAnsi="Arial" w:eastAsia="黑体"/>
      <w:b/>
      <w:kern w:val="2"/>
      <w:sz w:val="28"/>
    </w:rPr>
  </w:style>
  <w:style w:type="character" w:customStyle="1" w:styleId="114">
    <w:name w:val="链接"/>
    <w:autoRedefine/>
    <w:qFormat/>
    <w:uiPriority w:val="0"/>
    <w:rPr>
      <w:color w:val="0000FF"/>
      <w:sz w:val="21"/>
      <w:szCs w:val="21"/>
      <w:u w:val="single"/>
    </w:rPr>
  </w:style>
  <w:style w:type="character" w:customStyle="1" w:styleId="115">
    <w:name w:val="h4 Char"/>
    <w:autoRedefine/>
    <w:qFormat/>
    <w:uiPriority w:val="0"/>
    <w:rPr>
      <w:rFonts w:ascii="Arial" w:hAnsi="Arial" w:eastAsia="黑体"/>
      <w:b/>
      <w:bCs/>
      <w:kern w:val="2"/>
      <w:sz w:val="28"/>
      <w:szCs w:val="28"/>
      <w:lang w:val="zh-CN" w:eastAsia="zh-CN" w:bidi="ar-SA"/>
    </w:rPr>
  </w:style>
  <w:style w:type="character" w:customStyle="1" w:styleId="116">
    <w:name w:val="5正文 Char"/>
    <w:link w:val="117"/>
    <w:autoRedefine/>
    <w:qFormat/>
    <w:uiPriority w:val="0"/>
    <w:rPr>
      <w:rFonts w:ascii="仿宋_GB2312" w:hAnsi="微软雅黑" w:eastAsia="仿宋_GB2312"/>
      <w:sz w:val="28"/>
      <w:szCs w:val="21"/>
    </w:rPr>
  </w:style>
  <w:style w:type="paragraph" w:customStyle="1" w:styleId="117">
    <w:name w:val="5正文"/>
    <w:basedOn w:val="1"/>
    <w:link w:val="116"/>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autoRedefine/>
    <w:qFormat/>
    <w:uiPriority w:val="9"/>
    <w:rPr>
      <w:b/>
      <w:bCs/>
      <w:kern w:val="2"/>
      <w:sz w:val="32"/>
      <w:szCs w:val="32"/>
    </w:rPr>
  </w:style>
  <w:style w:type="character" w:customStyle="1" w:styleId="119">
    <w:name w:val="样式6 Char"/>
    <w:autoRedefine/>
    <w:qFormat/>
    <w:uiPriority w:val="0"/>
    <w:rPr>
      <w:rFonts w:ascii="仿宋_GB2312" w:hAnsi="宋体" w:eastAsia="仿宋_GB2312"/>
      <w:b/>
      <w:bCs/>
      <w:kern w:val="2"/>
      <w:sz w:val="24"/>
      <w:szCs w:val="24"/>
      <w:lang w:val="en-US" w:eastAsia="zh-CN" w:bidi="ar-SA"/>
    </w:rPr>
  </w:style>
  <w:style w:type="character" w:customStyle="1" w:styleId="120">
    <w:name w:val="Char Char14"/>
    <w:autoRedefine/>
    <w:qFormat/>
    <w:uiPriority w:val="6"/>
    <w:rPr>
      <w:rFonts w:ascii="黑体" w:hAnsi="黑体" w:eastAsia="黑体"/>
    </w:rPr>
  </w:style>
  <w:style w:type="character" w:customStyle="1" w:styleId="121">
    <w:name w:val="Heading 2 Hidden Char"/>
    <w:autoRedefine/>
    <w:qFormat/>
    <w:uiPriority w:val="0"/>
    <w:rPr>
      <w:rFonts w:ascii="仿宋_GB2312" w:eastAsia="仿宋_GB2312"/>
      <w:b/>
      <w:bCs/>
      <w:kern w:val="2"/>
      <w:sz w:val="24"/>
      <w:szCs w:val="24"/>
      <w:lang w:val="zh-CN" w:eastAsia="zh-CN" w:bidi="ar-SA"/>
    </w:rPr>
  </w:style>
  <w:style w:type="character" w:customStyle="1" w:styleId="122">
    <w:name w:val="正文首行缩进 2 Char"/>
    <w:link w:val="63"/>
    <w:autoRedefine/>
    <w:qFormat/>
    <w:uiPriority w:val="0"/>
    <w:rPr>
      <w:rFonts w:ascii="宋体" w:hAnsi="宋体"/>
      <w:kern w:val="2"/>
      <w:sz w:val="21"/>
      <w:szCs w:val="24"/>
    </w:rPr>
  </w:style>
  <w:style w:type="character" w:customStyle="1" w:styleId="123">
    <w:name w:val="font11"/>
    <w:autoRedefine/>
    <w:qFormat/>
    <w:uiPriority w:val="0"/>
    <w:rPr>
      <w:rFonts w:hint="default" w:ascii="Times New Roman" w:hAnsi="Times New Roman" w:cs="Times New Roman"/>
      <w:color w:val="000000"/>
      <w:sz w:val="22"/>
      <w:szCs w:val="22"/>
      <w:u w:val="none"/>
    </w:rPr>
  </w:style>
  <w:style w:type="character" w:customStyle="1" w:styleId="124">
    <w:name w:val="表正文 Char1"/>
    <w:autoRedefine/>
    <w:qFormat/>
    <w:uiPriority w:val="0"/>
    <w:rPr>
      <w:rFonts w:ascii="宋体" w:eastAsia="宋体"/>
      <w:snapToGrid w:val="0"/>
      <w:color w:val="000000"/>
      <w:kern w:val="28"/>
      <w:sz w:val="28"/>
    </w:rPr>
  </w:style>
  <w:style w:type="character" w:customStyle="1" w:styleId="125">
    <w:name w:val="blue1"/>
    <w:basedOn w:val="71"/>
    <w:autoRedefine/>
    <w:qFormat/>
    <w:uiPriority w:val="0"/>
    <w:rPr>
      <w:rFonts w:ascii="Arial" w:hAnsi="Arial" w:eastAsia="黑体" w:cs="Arial"/>
      <w:snapToGrid w:val="0"/>
      <w:kern w:val="0"/>
      <w:szCs w:val="21"/>
    </w:rPr>
  </w:style>
  <w:style w:type="character" w:customStyle="1" w:styleId="126">
    <w:name w:val="纯文本 Char"/>
    <w:link w:val="34"/>
    <w:autoRedefine/>
    <w:qFormat/>
    <w:uiPriority w:val="0"/>
    <w:rPr>
      <w:rFonts w:ascii="宋体" w:hAnsi="Courier New" w:eastAsia="宋体" w:cs="Arial"/>
      <w:snapToGrid w:val="0"/>
      <w:kern w:val="2"/>
      <w:sz w:val="21"/>
      <w:szCs w:val="21"/>
      <w:lang w:val="en-US" w:eastAsia="zh-CN" w:bidi="ar-SA"/>
    </w:rPr>
  </w:style>
  <w:style w:type="character" w:customStyle="1" w:styleId="127">
    <w:name w:val="标书1 Char"/>
    <w:autoRedefine/>
    <w:qFormat/>
    <w:uiPriority w:val="0"/>
    <w:rPr>
      <w:rFonts w:eastAsia="宋体"/>
      <w:b/>
      <w:bCs/>
      <w:kern w:val="44"/>
      <w:sz w:val="44"/>
      <w:szCs w:val="44"/>
      <w:lang w:val="en-US" w:eastAsia="zh-CN" w:bidi="ar-SA"/>
    </w:rPr>
  </w:style>
  <w:style w:type="character" w:customStyle="1" w:styleId="128">
    <w:name w:val="样式5 Char"/>
    <w:autoRedefine/>
    <w:qFormat/>
    <w:uiPriority w:val="0"/>
    <w:rPr>
      <w:rFonts w:ascii="仿宋_GB2312" w:hAnsi="仿宋" w:eastAsia="仿宋_GB2312"/>
      <w:kern w:val="2"/>
      <w:sz w:val="24"/>
      <w:szCs w:val="24"/>
    </w:rPr>
  </w:style>
  <w:style w:type="character" w:customStyle="1" w:styleId="129">
    <w:name w:val="样式4 Char"/>
    <w:autoRedefine/>
    <w:qFormat/>
    <w:uiPriority w:val="0"/>
    <w:rPr>
      <w:rFonts w:ascii="仿宋_GB2312" w:hAnsi="仿宋" w:eastAsia="仿宋_GB2312"/>
      <w:b/>
      <w:kern w:val="2"/>
      <w:sz w:val="32"/>
      <w:szCs w:val="32"/>
      <w:lang w:bidi="ar-SA"/>
    </w:rPr>
  </w:style>
  <w:style w:type="character" w:customStyle="1" w:styleId="130">
    <w:name w:val="插图说明 Char"/>
    <w:autoRedefine/>
    <w:qFormat/>
    <w:uiPriority w:val="0"/>
    <w:rPr>
      <w:rFonts w:eastAsia="黑体"/>
      <w:sz w:val="24"/>
      <w:lang w:val="en-US" w:eastAsia="zh-CN"/>
    </w:rPr>
  </w:style>
  <w:style w:type="character" w:customStyle="1" w:styleId="131">
    <w:name w:val="正文2 Char Char"/>
    <w:link w:val="132"/>
    <w:autoRedefine/>
    <w:qFormat/>
    <w:uiPriority w:val="0"/>
    <w:rPr>
      <w:rFonts w:eastAsia="宋体"/>
      <w:kern w:val="2"/>
      <w:sz w:val="24"/>
      <w:lang w:val="en-US" w:eastAsia="zh-CN" w:bidi="ar-SA"/>
    </w:rPr>
  </w:style>
  <w:style w:type="paragraph" w:customStyle="1" w:styleId="132">
    <w:name w:val="正文2"/>
    <w:basedOn w:val="1"/>
    <w:link w:val="131"/>
    <w:autoRedefine/>
    <w:qFormat/>
    <w:uiPriority w:val="0"/>
    <w:pPr>
      <w:spacing w:before="156" w:line="360" w:lineRule="auto"/>
      <w:ind w:firstLine="510" w:firstLineChars="200"/>
    </w:pPr>
    <w:rPr>
      <w:sz w:val="24"/>
      <w:szCs w:val="20"/>
    </w:rPr>
  </w:style>
  <w:style w:type="character" w:customStyle="1" w:styleId="133">
    <w:name w:val="Char Char24"/>
    <w:autoRedefine/>
    <w:qFormat/>
    <w:uiPriority w:val="6"/>
    <w:rPr>
      <w:kern w:val="1"/>
      <w:sz w:val="21"/>
    </w:rPr>
  </w:style>
  <w:style w:type="character" w:customStyle="1" w:styleId="134">
    <w:name w:val="副标题 Char"/>
    <w:link w:val="48"/>
    <w:autoRedefine/>
    <w:qFormat/>
    <w:uiPriority w:val="0"/>
    <w:rPr>
      <w:rFonts w:ascii="Arial" w:hAnsi="Arial" w:eastAsia="隶书"/>
      <w:b/>
      <w:bCs/>
      <w:kern w:val="28"/>
      <w:sz w:val="44"/>
      <w:szCs w:val="32"/>
      <w:lang w:val="en-US" w:eastAsia="zh-CN" w:bidi="ar-SA"/>
    </w:rPr>
  </w:style>
  <w:style w:type="character" w:customStyle="1" w:styleId="135">
    <w:name w:val="普通文字 Char1 Char"/>
    <w:autoRedefine/>
    <w:qFormat/>
    <w:uiPriority w:val="0"/>
    <w:rPr>
      <w:rFonts w:ascii="宋体" w:hAnsi="Courier New" w:eastAsia="宋体"/>
      <w:kern w:val="2"/>
      <w:sz w:val="21"/>
      <w:szCs w:val="24"/>
      <w:lang w:val="en-US" w:eastAsia="zh-CN" w:bidi="ar-SA"/>
    </w:rPr>
  </w:style>
  <w:style w:type="character" w:customStyle="1" w:styleId="136">
    <w:name w:val="h3 Char1"/>
    <w:autoRedefine/>
    <w:qFormat/>
    <w:uiPriority w:val="0"/>
    <w:rPr>
      <w:rFonts w:eastAsia="宋体"/>
      <w:b/>
      <w:bCs/>
      <w:kern w:val="2"/>
      <w:sz w:val="32"/>
      <w:szCs w:val="32"/>
      <w:lang w:bidi="ar-SA"/>
    </w:rPr>
  </w:style>
  <w:style w:type="character" w:customStyle="1" w:styleId="137">
    <w:name w:val="标题 Char1"/>
    <w:autoRedefine/>
    <w:qFormat/>
    <w:uiPriority w:val="0"/>
    <w:rPr>
      <w:rFonts w:ascii="Cambria" w:hAnsi="Cambria" w:eastAsia="宋体" w:cs="Times New Roman"/>
      <w:b/>
      <w:bCs/>
      <w:sz w:val="32"/>
      <w:szCs w:val="32"/>
      <w:lang w:bidi="ar-SA"/>
    </w:rPr>
  </w:style>
  <w:style w:type="character" w:customStyle="1" w:styleId="138">
    <w:name w:val="gf正文1 Char"/>
    <w:autoRedefine/>
    <w:qFormat/>
    <w:uiPriority w:val="0"/>
    <w:rPr>
      <w:rFonts w:ascii="宋体" w:hAnsi="宋体" w:eastAsia="宋体" w:cs="宋体"/>
      <w:kern w:val="2"/>
      <w:sz w:val="24"/>
      <w:szCs w:val="24"/>
      <w:lang w:val="en-US" w:eastAsia="zh-CN" w:bidi="ar-SA"/>
    </w:rPr>
  </w:style>
  <w:style w:type="character" w:customStyle="1" w:styleId="139">
    <w:name w:val="正文文本缩进 Char1"/>
    <w:autoRedefine/>
    <w:qFormat/>
    <w:uiPriority w:val="0"/>
    <w:rPr>
      <w:rFonts w:ascii="Calibri" w:hAnsi="Calibri"/>
      <w:sz w:val="28"/>
    </w:rPr>
  </w:style>
  <w:style w:type="character" w:customStyle="1" w:styleId="140">
    <w:name w:val="No Spacing Char"/>
    <w:link w:val="141"/>
    <w:autoRedefine/>
    <w:qFormat/>
    <w:uiPriority w:val="1"/>
    <w:rPr>
      <w:sz w:val="22"/>
      <w:szCs w:val="22"/>
      <w:lang w:val="en-US" w:eastAsia="zh-CN" w:bidi="ar-SA"/>
    </w:rPr>
  </w:style>
  <w:style w:type="paragraph" w:customStyle="1" w:styleId="141">
    <w:name w:val="无间隔1"/>
    <w:link w:val="140"/>
    <w:autoRedefine/>
    <w:qFormat/>
    <w:uiPriority w:val="1"/>
    <w:rPr>
      <w:rFonts w:ascii="Times New Roman" w:hAnsi="Times New Roman" w:eastAsia="宋体" w:cs="Times New Roman"/>
      <w:sz w:val="22"/>
      <w:szCs w:val="22"/>
      <w:lang w:val="en-US" w:eastAsia="zh-CN" w:bidi="ar-SA"/>
    </w:rPr>
  </w:style>
  <w:style w:type="character" w:customStyle="1" w:styleId="142">
    <w:name w:val="样式7 Char"/>
    <w:autoRedefine/>
    <w:qFormat/>
    <w:uiPriority w:val="0"/>
    <w:rPr>
      <w:rFonts w:ascii="仿宋_GB2312" w:hAnsi="仿宋" w:eastAsia="仿宋_GB2312"/>
      <w:b/>
      <w:kern w:val="2"/>
      <w:sz w:val="24"/>
      <w:szCs w:val="24"/>
    </w:rPr>
  </w:style>
  <w:style w:type="character" w:customStyle="1" w:styleId="143">
    <w:name w:val="font12gray1"/>
    <w:autoRedefine/>
    <w:qFormat/>
    <w:uiPriority w:val="0"/>
    <w:rPr>
      <w:rFonts w:ascii="仿宋_GB2312" w:eastAsia="微软雅黑"/>
      <w:b/>
      <w:spacing w:val="300"/>
      <w:kern w:val="2"/>
      <w:sz w:val="18"/>
      <w:szCs w:val="18"/>
      <w:lang w:val="en-US" w:eastAsia="zh-CN" w:bidi="ar-SA"/>
    </w:rPr>
  </w:style>
  <w:style w:type="character" w:customStyle="1" w:styleId="144">
    <w:name w:val="Char Char7"/>
    <w:autoRedefine/>
    <w:semiHidden/>
    <w:qFormat/>
    <w:uiPriority w:val="0"/>
    <w:rPr>
      <w:rFonts w:eastAsia="宋体"/>
      <w:kern w:val="2"/>
      <w:sz w:val="21"/>
      <w:szCs w:val="24"/>
      <w:lang w:val="en-US" w:eastAsia="zh-CN" w:bidi="ar-SA"/>
    </w:rPr>
  </w:style>
  <w:style w:type="character" w:customStyle="1" w:styleId="145">
    <w:name w:val="表名 Char"/>
    <w:autoRedefine/>
    <w:qFormat/>
    <w:uiPriority w:val="0"/>
    <w:rPr>
      <w:rFonts w:eastAsia="宋体"/>
      <w:b/>
      <w:bCs/>
      <w:kern w:val="2"/>
      <w:sz w:val="24"/>
      <w:szCs w:val="24"/>
      <w:lang w:val="en-US" w:eastAsia="zh-CN" w:bidi="ar-SA"/>
    </w:rPr>
  </w:style>
  <w:style w:type="character" w:customStyle="1" w:styleId="146">
    <w:name w:val="Document Map Char"/>
    <w:autoRedefine/>
    <w:qFormat/>
    <w:locked/>
    <w:uiPriority w:val="0"/>
    <w:rPr>
      <w:rFonts w:eastAsia="宋体"/>
      <w:kern w:val="2"/>
      <w:sz w:val="21"/>
      <w:szCs w:val="24"/>
      <w:lang w:val="en-US" w:eastAsia="zh-CN" w:bidi="ar-SA"/>
    </w:rPr>
  </w:style>
  <w:style w:type="character" w:customStyle="1" w:styleId="147">
    <w:name w:val="font41"/>
    <w:autoRedefine/>
    <w:qFormat/>
    <w:uiPriority w:val="0"/>
    <w:rPr>
      <w:rFonts w:hint="eastAsia" w:ascii="仿宋_GB2312" w:eastAsia="仿宋_GB2312" w:cs="仿宋_GB2312"/>
      <w:color w:val="000000"/>
      <w:sz w:val="22"/>
      <w:szCs w:val="22"/>
      <w:u w:val="none"/>
    </w:rPr>
  </w:style>
  <w:style w:type="character" w:customStyle="1" w:styleId="148">
    <w:name w:val="标题 6 Char"/>
    <w:link w:val="10"/>
    <w:autoRedefine/>
    <w:qFormat/>
    <w:uiPriority w:val="0"/>
    <w:rPr>
      <w:rFonts w:ascii="Arial" w:hAnsi="Arial" w:eastAsia="黑体"/>
      <w:b/>
      <w:bCs/>
      <w:kern w:val="2"/>
      <w:sz w:val="24"/>
      <w:szCs w:val="24"/>
    </w:rPr>
  </w:style>
  <w:style w:type="character" w:customStyle="1" w:styleId="149">
    <w:name w:val="纯文本 Char_0"/>
    <w:link w:val="150"/>
    <w:autoRedefine/>
    <w:qFormat/>
    <w:uiPriority w:val="0"/>
    <w:rPr>
      <w:rFonts w:ascii="宋体" w:hAnsi="Courier New"/>
      <w:kern w:val="2"/>
      <w:sz w:val="21"/>
      <w:szCs w:val="21"/>
      <w:lang w:val="en-US" w:eastAsia="zh-CN"/>
    </w:rPr>
  </w:style>
  <w:style w:type="paragraph" w:customStyle="1" w:styleId="150">
    <w:name w:val="纯文本_0_0"/>
    <w:basedOn w:val="151"/>
    <w:link w:val="149"/>
    <w:autoRedefine/>
    <w:qFormat/>
    <w:uiPriority w:val="0"/>
    <w:rPr>
      <w:rFonts w:ascii="宋体" w:hAnsi="Courier New"/>
      <w:szCs w:val="21"/>
    </w:rPr>
  </w:style>
  <w:style w:type="paragraph" w:customStyle="1" w:styleId="151">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autoRedefine/>
    <w:qFormat/>
    <w:locked/>
    <w:uiPriority w:val="0"/>
    <w:rPr>
      <w:rFonts w:eastAsia="宋体"/>
      <w:kern w:val="2"/>
      <w:sz w:val="18"/>
      <w:szCs w:val="18"/>
      <w:lang w:val="en-US" w:eastAsia="zh-CN" w:bidi="ar-SA"/>
    </w:rPr>
  </w:style>
  <w:style w:type="character" w:customStyle="1" w:styleId="153">
    <w:name w:val="正文 项目2 Char"/>
    <w:basedOn w:val="154"/>
    <w:autoRedefine/>
    <w:qFormat/>
    <w:uiPriority w:val="0"/>
    <w:rPr>
      <w:rFonts w:ascii="仿宋_GB2312" w:hAnsi="仿宋_GB2312" w:eastAsia="仿宋_GB2312"/>
      <w:kern w:val="2"/>
      <w:sz w:val="24"/>
      <w:lang w:bidi="ar-SA"/>
    </w:rPr>
  </w:style>
  <w:style w:type="character" w:customStyle="1" w:styleId="154">
    <w:name w:val="正文 项目 Char"/>
    <w:autoRedefine/>
    <w:qFormat/>
    <w:uiPriority w:val="0"/>
    <w:rPr>
      <w:rFonts w:ascii="仿宋_GB2312" w:hAnsi="仿宋_GB2312" w:eastAsia="仿宋_GB2312"/>
      <w:kern w:val="2"/>
      <w:sz w:val="24"/>
      <w:lang w:bidi="ar-SA"/>
    </w:rPr>
  </w:style>
  <w:style w:type="character" w:customStyle="1" w:styleId="155">
    <w:name w:val="h Char Char1"/>
    <w:autoRedefine/>
    <w:qFormat/>
    <w:uiPriority w:val="0"/>
    <w:rPr>
      <w:rFonts w:eastAsia="宋体"/>
      <w:kern w:val="2"/>
      <w:sz w:val="18"/>
      <w:szCs w:val="18"/>
      <w:lang w:val="en-US" w:eastAsia="zh-CN" w:bidi="ar-SA"/>
    </w:rPr>
  </w:style>
  <w:style w:type="character" w:customStyle="1" w:styleId="156">
    <w:name w:val="Char Char27"/>
    <w:autoRedefine/>
    <w:qFormat/>
    <w:uiPriority w:val="6"/>
    <w:rPr>
      <w:rFonts w:ascii="宋体" w:hAnsi="宋体" w:eastAsia="宋体"/>
      <w:color w:val="000000"/>
      <w:kern w:val="1"/>
      <w:sz w:val="28"/>
      <w:lang w:val="en-US" w:eastAsia="zh-CN" w:bidi="ar-SA"/>
    </w:rPr>
  </w:style>
  <w:style w:type="character" w:customStyle="1" w:styleId="157">
    <w:name w:val="px14"/>
    <w:autoRedefine/>
    <w:qFormat/>
    <w:uiPriority w:val="0"/>
    <w:rPr>
      <w:rFonts w:ascii="仿宋_GB2312" w:eastAsia="微软雅黑" w:cs="Times New Roman"/>
      <w:b/>
      <w:kern w:val="2"/>
      <w:sz w:val="32"/>
      <w:szCs w:val="32"/>
      <w:lang w:val="en-US" w:eastAsia="zh-CN" w:bidi="ar-SA"/>
    </w:rPr>
  </w:style>
  <w:style w:type="character" w:customStyle="1" w:styleId="158">
    <w:name w:val="HTML 预设格式 Char1"/>
    <w:autoRedefine/>
    <w:qFormat/>
    <w:uiPriority w:val="0"/>
    <w:rPr>
      <w:rFonts w:ascii="Courier New" w:hAnsi="Courier New" w:eastAsia="宋体" w:cs="Courier New"/>
      <w:sz w:val="20"/>
      <w:szCs w:val="20"/>
    </w:rPr>
  </w:style>
  <w:style w:type="character" w:customStyle="1" w:styleId="159">
    <w:name w:val="普通文字 Char1"/>
    <w:autoRedefine/>
    <w:qFormat/>
    <w:uiPriority w:val="0"/>
    <w:rPr>
      <w:rFonts w:ascii="宋体" w:hAnsi="Courier New" w:eastAsia="宋体"/>
      <w:kern w:val="2"/>
      <w:sz w:val="21"/>
      <w:lang w:val="en-US" w:eastAsia="zh-CN"/>
    </w:rPr>
  </w:style>
  <w:style w:type="character" w:customStyle="1" w:styleId="160">
    <w:name w:val="hei16b1"/>
    <w:autoRedefine/>
    <w:qFormat/>
    <w:uiPriority w:val="0"/>
    <w:rPr>
      <w:rFonts w:hint="default" w:ascii="Arial" w:hAnsi="Arial" w:cs="Arial"/>
      <w:b/>
      <w:bCs/>
      <w:color w:val="000000"/>
      <w:sz w:val="24"/>
      <w:szCs w:val="24"/>
    </w:rPr>
  </w:style>
  <w:style w:type="character" w:customStyle="1" w:styleId="161">
    <w:name w:val="正文（绿盟科技） Char"/>
    <w:link w:val="162"/>
    <w:autoRedefine/>
    <w:qFormat/>
    <w:uiPriority w:val="0"/>
    <w:rPr>
      <w:rFonts w:ascii="Arial" w:hAnsi="Arial"/>
      <w:sz w:val="21"/>
      <w:szCs w:val="21"/>
    </w:rPr>
  </w:style>
  <w:style w:type="paragraph" w:customStyle="1" w:styleId="162">
    <w:name w:val="正文（绿盟科技）"/>
    <w:link w:val="161"/>
    <w:autoRedefine/>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autoRedefine/>
    <w:qFormat/>
    <w:uiPriority w:val="6"/>
    <w:rPr>
      <w:rFonts w:ascii="宋体" w:hAnsi="宋体"/>
      <w:i/>
      <w:sz w:val="24"/>
      <w:szCs w:val="24"/>
    </w:rPr>
  </w:style>
  <w:style w:type="character" w:customStyle="1" w:styleId="164">
    <w:name w:val="页脚 Char"/>
    <w:autoRedefine/>
    <w:qFormat/>
    <w:uiPriority w:val="0"/>
    <w:rPr>
      <w:rFonts w:eastAsia="仿宋_GB2312"/>
      <w:kern w:val="2"/>
      <w:sz w:val="18"/>
      <w:lang w:val="en-US" w:eastAsia="zh-CN"/>
    </w:rPr>
  </w:style>
  <w:style w:type="character" w:customStyle="1" w:styleId="165">
    <w:name w:val="批注主题 Char"/>
    <w:autoRedefine/>
    <w:qFormat/>
    <w:uiPriority w:val="0"/>
    <w:rPr>
      <w:rFonts w:eastAsia="宋体"/>
      <w:b/>
      <w:bCs/>
      <w:kern w:val="2"/>
      <w:sz w:val="21"/>
      <w:szCs w:val="24"/>
      <w:lang w:val="en-US" w:eastAsia="zh-CN" w:bidi="ar-SA"/>
    </w:rPr>
  </w:style>
  <w:style w:type="character" w:customStyle="1" w:styleId="166">
    <w:name w:val="Comment Text Char"/>
    <w:autoRedefine/>
    <w:qFormat/>
    <w:locked/>
    <w:uiPriority w:val="0"/>
    <w:rPr>
      <w:rFonts w:ascii="宋体" w:hAnsi="宋体" w:eastAsia="宋体"/>
      <w:kern w:val="2"/>
      <w:sz w:val="24"/>
      <w:lang w:val="en-US" w:eastAsia="zh-CN" w:bidi="ar-SA"/>
    </w:rPr>
  </w:style>
  <w:style w:type="character" w:customStyle="1" w:styleId="167">
    <w:name w:val="标题 2 字符"/>
    <w:autoRedefine/>
    <w:qFormat/>
    <w:uiPriority w:val="1"/>
    <w:rPr>
      <w:rFonts w:ascii="仿宋_GB2312" w:hAnsi="Times New Roman" w:eastAsia="仿宋_GB2312" w:cs="Times New Roman"/>
      <w:b/>
      <w:kern w:val="2"/>
      <w:sz w:val="24"/>
      <w:lang w:val="zh-CN"/>
    </w:rPr>
  </w:style>
  <w:style w:type="character" w:customStyle="1" w:styleId="168">
    <w:name w:val="Char Char72"/>
    <w:autoRedefine/>
    <w:qFormat/>
    <w:uiPriority w:val="0"/>
    <w:rPr>
      <w:rFonts w:eastAsia="宋体"/>
      <w:kern w:val="2"/>
      <w:sz w:val="21"/>
      <w:szCs w:val="24"/>
      <w:lang w:val="en-US" w:eastAsia="zh-CN" w:bidi="ar-SA"/>
    </w:rPr>
  </w:style>
  <w:style w:type="character" w:customStyle="1" w:styleId="169">
    <w:name w:val="正文文本缩进 Char2"/>
    <w:autoRedefine/>
    <w:qFormat/>
    <w:uiPriority w:val="0"/>
    <w:rPr>
      <w:rFonts w:ascii="Times New Roman" w:hAnsi="Times New Roman" w:eastAsia="宋体" w:cs="Times New Roman"/>
      <w:snapToGrid w:val="0"/>
      <w:kern w:val="0"/>
      <w:szCs w:val="24"/>
    </w:rPr>
  </w:style>
  <w:style w:type="character" w:customStyle="1" w:styleId="170">
    <w:name w:val="样式2 Char"/>
    <w:autoRedefine/>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autoRedefine/>
    <w:qFormat/>
    <w:uiPriority w:val="0"/>
    <w:rPr>
      <w:sz w:val="32"/>
    </w:rPr>
  </w:style>
  <w:style w:type="paragraph" w:customStyle="1" w:styleId="172">
    <w:name w:val="表格名称"/>
    <w:basedOn w:val="5"/>
    <w:link w:val="171"/>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autoRedefine/>
    <w:qFormat/>
    <w:uiPriority w:val="0"/>
    <w:rPr>
      <w:rFonts w:eastAsia="宋体"/>
      <w:b/>
      <w:sz w:val="24"/>
      <w:lang w:val="en-GB" w:eastAsia="zh-CN" w:bidi="ar-SA"/>
    </w:rPr>
  </w:style>
  <w:style w:type="character" w:customStyle="1" w:styleId="174">
    <w:name w:val="c7 style3"/>
    <w:autoRedefine/>
    <w:qFormat/>
    <w:uiPriority w:val="0"/>
  </w:style>
  <w:style w:type="character" w:customStyle="1" w:styleId="175">
    <w:name w:val="正文文本 3 Char1"/>
    <w:autoRedefine/>
    <w:semiHidden/>
    <w:qFormat/>
    <w:uiPriority w:val="99"/>
    <w:rPr>
      <w:rFonts w:ascii="Times New Roman" w:hAnsi="Times New Roman" w:eastAsia="宋体" w:cs="Times New Roman"/>
      <w:sz w:val="16"/>
      <w:szCs w:val="16"/>
    </w:rPr>
  </w:style>
  <w:style w:type="character" w:customStyle="1" w:styleId="176">
    <w:name w:val="tw4winInternal"/>
    <w:autoRedefine/>
    <w:qFormat/>
    <w:uiPriority w:val="0"/>
    <w:rPr>
      <w:rFonts w:ascii="Courier New" w:hAnsi="Courier New" w:cs="Courier New"/>
      <w:color w:val="FF0000"/>
      <w:lang w:val="en-US" w:eastAsia="zh-CN"/>
    </w:rPr>
  </w:style>
  <w:style w:type="character" w:customStyle="1" w:styleId="177">
    <w:name w:val="Char Char10"/>
    <w:autoRedefine/>
    <w:semiHidden/>
    <w:qFormat/>
    <w:uiPriority w:val="0"/>
    <w:rPr>
      <w:rFonts w:ascii="宋体" w:hAnsi="宋体"/>
      <w:kern w:val="2"/>
      <w:sz w:val="21"/>
      <w:szCs w:val="24"/>
      <w:lang w:val="en-US" w:eastAsia="zh-CN"/>
    </w:rPr>
  </w:style>
  <w:style w:type="character" w:customStyle="1" w:styleId="178">
    <w:name w:val="shadow11"/>
    <w:autoRedefine/>
    <w:qFormat/>
    <w:uiPriority w:val="0"/>
    <w:rPr>
      <w:color w:val="000000"/>
      <w:sz w:val="21"/>
    </w:rPr>
  </w:style>
  <w:style w:type="character" w:customStyle="1" w:styleId="179">
    <w:name w:val="正文非缩进 Char3"/>
    <w:autoRedefine/>
    <w:qFormat/>
    <w:uiPriority w:val="0"/>
    <w:rPr>
      <w:rFonts w:ascii="宋体" w:eastAsia="宋体"/>
      <w:snapToGrid w:val="0"/>
      <w:color w:val="000000"/>
      <w:kern w:val="28"/>
      <w:sz w:val="28"/>
      <w:lang w:val="en-US" w:eastAsia="zh-CN" w:bidi="ar-SA"/>
    </w:rPr>
  </w:style>
  <w:style w:type="character" w:customStyle="1" w:styleId="180">
    <w:name w:val="Char Char"/>
    <w:autoRedefine/>
    <w:qFormat/>
    <w:uiPriority w:val="0"/>
    <w:rPr>
      <w:rFonts w:ascii="宋体" w:hAnsi="Courier New" w:eastAsia="宋体"/>
      <w:kern w:val="2"/>
      <w:sz w:val="21"/>
      <w:lang w:val="en-US" w:eastAsia="zh-CN" w:bidi="ar-SA"/>
    </w:rPr>
  </w:style>
  <w:style w:type="character" w:customStyle="1" w:styleId="181">
    <w:name w:val="签名 Char1"/>
    <w:autoRedefine/>
    <w:qFormat/>
    <w:uiPriority w:val="0"/>
    <w:rPr>
      <w:rFonts w:ascii="Times New Roman" w:hAnsi="Times New Roman" w:eastAsia="宋体" w:cs="Times New Roman"/>
      <w:szCs w:val="24"/>
    </w:rPr>
  </w:style>
  <w:style w:type="character" w:customStyle="1" w:styleId="182">
    <w:name w:val="日期 Char"/>
    <w:link w:val="37"/>
    <w:autoRedefine/>
    <w:qFormat/>
    <w:uiPriority w:val="0"/>
    <w:rPr>
      <w:rFonts w:ascii="宋体"/>
      <w:kern w:val="2"/>
      <w:sz w:val="24"/>
      <w:szCs w:val="21"/>
      <w:lang w:val="zh-CN"/>
    </w:rPr>
  </w:style>
  <w:style w:type="character" w:customStyle="1" w:styleId="183">
    <w:name w:val="标题 9 Char"/>
    <w:link w:val="13"/>
    <w:autoRedefine/>
    <w:qFormat/>
    <w:uiPriority w:val="0"/>
    <w:rPr>
      <w:rFonts w:ascii="Arial" w:hAnsi="Arial" w:eastAsia="黑体"/>
      <w:kern w:val="2"/>
      <w:sz w:val="21"/>
      <w:szCs w:val="21"/>
    </w:rPr>
  </w:style>
  <w:style w:type="character" w:customStyle="1" w:styleId="184">
    <w:name w:val="Char Char18"/>
    <w:autoRedefine/>
    <w:qFormat/>
    <w:uiPriority w:val="6"/>
    <w:rPr>
      <w:rFonts w:ascii="宋体" w:hAnsi="宋体"/>
      <w:sz w:val="28"/>
    </w:rPr>
  </w:style>
  <w:style w:type="character" w:customStyle="1" w:styleId="185">
    <w:name w:val="批注文字 Char"/>
    <w:autoRedefine/>
    <w:qFormat/>
    <w:uiPriority w:val="99"/>
    <w:rPr>
      <w:kern w:val="2"/>
      <w:sz w:val="21"/>
      <w:szCs w:val="24"/>
    </w:rPr>
  </w:style>
  <w:style w:type="character" w:customStyle="1" w:styleId="186">
    <w:name w:val="Char Char22"/>
    <w:autoRedefine/>
    <w:qFormat/>
    <w:uiPriority w:val="6"/>
    <w:rPr>
      <w:rFonts w:ascii="宋体" w:hAnsi="宋体"/>
      <w:kern w:val="1"/>
      <w:sz w:val="24"/>
      <w:szCs w:val="24"/>
    </w:rPr>
  </w:style>
  <w:style w:type="character" w:customStyle="1" w:styleId="187">
    <w:name w:val="pt141"/>
    <w:autoRedefine/>
    <w:qFormat/>
    <w:uiPriority w:val="0"/>
    <w:rPr>
      <w:color w:val="330066"/>
      <w:sz w:val="22"/>
      <w:szCs w:val="22"/>
    </w:rPr>
  </w:style>
  <w:style w:type="character" w:customStyle="1" w:styleId="188">
    <w:name w:val="正文文本缩进 2 Char1"/>
    <w:autoRedefine/>
    <w:semiHidden/>
    <w:qFormat/>
    <w:uiPriority w:val="99"/>
    <w:rPr>
      <w:rFonts w:ascii="Times New Roman" w:hAnsi="Times New Roman" w:eastAsia="宋体" w:cs="Times New Roman"/>
      <w:szCs w:val="24"/>
    </w:rPr>
  </w:style>
  <w:style w:type="character" w:customStyle="1" w:styleId="189">
    <w:name w:val="批注框文本 Char"/>
    <w:link w:val="40"/>
    <w:autoRedefine/>
    <w:qFormat/>
    <w:uiPriority w:val="0"/>
    <w:rPr>
      <w:kern w:val="2"/>
      <w:sz w:val="18"/>
      <w:szCs w:val="18"/>
    </w:rPr>
  </w:style>
  <w:style w:type="character" w:customStyle="1" w:styleId="190">
    <w:name w:val="Char Char611"/>
    <w:autoRedefine/>
    <w:qFormat/>
    <w:uiPriority w:val="0"/>
    <w:rPr>
      <w:rFonts w:eastAsia="宋体"/>
      <w:kern w:val="2"/>
      <w:sz w:val="21"/>
      <w:szCs w:val="24"/>
      <w:lang w:val="en-US" w:eastAsia="zh-CN" w:bidi="ar-SA"/>
    </w:rPr>
  </w:style>
  <w:style w:type="character" w:customStyle="1" w:styleId="191">
    <w:name w:val="highlight1"/>
    <w:autoRedefine/>
    <w:qFormat/>
    <w:uiPriority w:val="0"/>
    <w:rPr>
      <w:rFonts w:ascii="仿宋_GB2312" w:eastAsia="微软雅黑"/>
      <w:b/>
      <w:kern w:val="2"/>
      <w:sz w:val="23"/>
      <w:szCs w:val="23"/>
      <w:lang w:val="en-US" w:eastAsia="zh-CN" w:bidi="ar-SA"/>
    </w:rPr>
  </w:style>
  <w:style w:type="character" w:customStyle="1" w:styleId="192">
    <w:name w:val="my正文 Char"/>
    <w:link w:val="193"/>
    <w:autoRedefine/>
    <w:qFormat/>
    <w:locked/>
    <w:uiPriority w:val="0"/>
    <w:rPr>
      <w:rFonts w:ascii="Tahoma" w:hAnsi="Tahoma"/>
      <w:sz w:val="24"/>
      <w:szCs w:val="24"/>
    </w:rPr>
  </w:style>
  <w:style w:type="paragraph" w:customStyle="1" w:styleId="193">
    <w:name w:val="my正文"/>
    <w:basedOn w:val="1"/>
    <w:link w:val="192"/>
    <w:autoRedefine/>
    <w:qFormat/>
    <w:uiPriority w:val="0"/>
    <w:pPr>
      <w:adjustRightInd/>
      <w:spacing w:line="360" w:lineRule="auto"/>
      <w:ind w:firstLine="480" w:firstLineChars="200"/>
    </w:pPr>
    <w:rPr>
      <w:rFonts w:ascii="Tahoma" w:hAnsi="Tahoma"/>
      <w:kern w:val="0"/>
      <w:sz w:val="24"/>
    </w:rPr>
  </w:style>
  <w:style w:type="character" w:customStyle="1" w:styleId="194">
    <w:name w:val="正文缩进 Char2"/>
    <w:link w:val="7"/>
    <w:autoRedefine/>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autoRedefine/>
    <w:qFormat/>
    <w:uiPriority w:val="0"/>
    <w:rPr>
      <w:color w:val="0000FF"/>
      <w:sz w:val="21"/>
    </w:rPr>
  </w:style>
  <w:style w:type="character" w:customStyle="1" w:styleId="196">
    <w:name w:val="页眉 Char"/>
    <w:autoRedefine/>
    <w:qFormat/>
    <w:uiPriority w:val="0"/>
    <w:rPr>
      <w:rFonts w:eastAsia="仿宋_GB2312"/>
      <w:kern w:val="2"/>
      <w:sz w:val="18"/>
      <w:lang w:val="en-US" w:eastAsia="zh-CN"/>
    </w:rPr>
  </w:style>
  <w:style w:type="character" w:customStyle="1" w:styleId="197">
    <w:name w:val="FA正文 Char Char"/>
    <w:autoRedefine/>
    <w:qFormat/>
    <w:uiPriority w:val="0"/>
    <w:rPr>
      <w:rFonts w:hAnsi="宋体"/>
      <w:kern w:val="2"/>
      <w:sz w:val="24"/>
      <w:lang w:bidi="ar-SA"/>
    </w:rPr>
  </w:style>
  <w:style w:type="character" w:customStyle="1" w:styleId="198">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autoRedefine/>
    <w:qFormat/>
    <w:uiPriority w:val="0"/>
    <w:rPr>
      <w:rFonts w:ascii="宋体" w:hAnsi="宋体"/>
      <w:b/>
      <w:bCs/>
      <w:snapToGrid/>
      <w:sz w:val="28"/>
    </w:rPr>
  </w:style>
  <w:style w:type="paragraph" w:customStyle="1" w:styleId="200">
    <w:name w:val="3级"/>
    <w:basedOn w:val="201"/>
    <w:link w:val="199"/>
    <w:autoRedefine/>
    <w:qFormat/>
    <w:uiPriority w:val="0"/>
    <w:pPr>
      <w:ind w:left="0" w:right="466" w:firstLine="288"/>
    </w:pPr>
    <w:rPr>
      <w:rFonts w:hAnsi="宋体"/>
      <w:snapToGrid/>
    </w:rPr>
  </w:style>
  <w:style w:type="paragraph" w:customStyle="1" w:styleId="201">
    <w:name w:val="样式 标题 3h33rd level3BOD 0H3l3CTHeading 3 - oldLevel 3 He..."/>
    <w:basedOn w:val="6"/>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autoRedefine/>
    <w:qFormat/>
    <w:uiPriority w:val="0"/>
    <w:rPr>
      <w:rFonts w:ascii="仿宋_GB2312" w:eastAsia="微软雅黑"/>
      <w:b/>
      <w:kern w:val="2"/>
      <w:sz w:val="32"/>
      <w:szCs w:val="32"/>
      <w:lang w:val="en-US" w:eastAsia="zh-CN" w:bidi="ar-SA"/>
    </w:rPr>
  </w:style>
  <w:style w:type="character" w:customStyle="1" w:styleId="203">
    <w:name w:val="文档结构图 Char1"/>
    <w:link w:val="20"/>
    <w:autoRedefine/>
    <w:qFormat/>
    <w:uiPriority w:val="0"/>
    <w:rPr>
      <w:kern w:val="2"/>
      <w:sz w:val="21"/>
      <w:szCs w:val="24"/>
      <w:shd w:val="clear" w:color="auto" w:fill="000080"/>
    </w:rPr>
  </w:style>
  <w:style w:type="character" w:customStyle="1" w:styleId="204">
    <w:name w:val="H6 Char"/>
    <w:autoRedefine/>
    <w:qFormat/>
    <w:uiPriority w:val="0"/>
    <w:rPr>
      <w:rFonts w:ascii="Arial" w:hAnsi="Arial" w:eastAsia="黑体"/>
      <w:b/>
      <w:bCs/>
      <w:kern w:val="2"/>
      <w:sz w:val="24"/>
      <w:szCs w:val="24"/>
    </w:rPr>
  </w:style>
  <w:style w:type="character" w:customStyle="1" w:styleId="205">
    <w:name w:val="Char Char91"/>
    <w:autoRedefine/>
    <w:qFormat/>
    <w:uiPriority w:val="0"/>
    <w:rPr>
      <w:rFonts w:eastAsia="宋体"/>
      <w:kern w:val="2"/>
      <w:sz w:val="18"/>
      <w:szCs w:val="18"/>
      <w:lang w:val="en-US" w:eastAsia="zh-CN" w:bidi="ar-SA"/>
    </w:rPr>
  </w:style>
  <w:style w:type="character" w:customStyle="1" w:styleId="206">
    <w:name w:val="副标题 Char1"/>
    <w:autoRedefine/>
    <w:qFormat/>
    <w:uiPriority w:val="0"/>
    <w:rPr>
      <w:rFonts w:ascii="Cambria" w:hAnsi="Cambria" w:eastAsia="宋体" w:cs="Times New Roman"/>
      <w:b/>
      <w:bCs/>
      <w:snapToGrid w:val="0"/>
      <w:kern w:val="28"/>
      <w:sz w:val="32"/>
      <w:szCs w:val="32"/>
    </w:rPr>
  </w:style>
  <w:style w:type="character" w:customStyle="1" w:styleId="207">
    <w:name w:val="font61"/>
    <w:autoRedefine/>
    <w:qFormat/>
    <w:uiPriority w:val="0"/>
    <w:rPr>
      <w:rFonts w:hint="eastAsia" w:ascii="仿宋" w:hAnsi="仿宋" w:eastAsia="仿宋" w:cs="仿宋"/>
      <w:color w:val="000000"/>
      <w:sz w:val="20"/>
      <w:szCs w:val="20"/>
      <w:u w:val="none"/>
    </w:rPr>
  </w:style>
  <w:style w:type="character" w:customStyle="1" w:styleId="208">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autoRedefine/>
    <w:qFormat/>
    <w:uiPriority w:val="0"/>
    <w:rPr>
      <w:rFonts w:eastAsia="宋体"/>
      <w:b/>
      <w:bCs/>
      <w:kern w:val="2"/>
      <w:sz w:val="21"/>
      <w:szCs w:val="24"/>
      <w:lang w:val="en-US" w:eastAsia="zh-CN" w:bidi="ar-SA"/>
    </w:rPr>
  </w:style>
  <w:style w:type="character" w:customStyle="1" w:styleId="210">
    <w:name w:val="标题 2 Char"/>
    <w:autoRedefine/>
    <w:qFormat/>
    <w:uiPriority w:val="0"/>
    <w:rPr>
      <w:rFonts w:ascii="Arial" w:hAnsi="Arial" w:eastAsia="黑体"/>
      <w:b/>
      <w:kern w:val="2"/>
      <w:sz w:val="32"/>
      <w:lang w:val="en-US" w:eastAsia="zh-CN"/>
    </w:rPr>
  </w:style>
  <w:style w:type="character" w:customStyle="1" w:styleId="211">
    <w:name w:val="maywed421"/>
    <w:autoRedefine/>
    <w:qFormat/>
    <w:uiPriority w:val="0"/>
    <w:rPr>
      <w:color w:val="366FB6"/>
      <w:u w:val="none"/>
    </w:rPr>
  </w:style>
  <w:style w:type="character" w:customStyle="1" w:styleId="212">
    <w:name w:val="正文文本缩进 Char"/>
    <w:autoRedefine/>
    <w:qFormat/>
    <w:uiPriority w:val="0"/>
    <w:rPr>
      <w:rFonts w:ascii="宋体" w:hAnsi="宋体"/>
      <w:kern w:val="2"/>
      <w:sz w:val="24"/>
      <w:szCs w:val="24"/>
    </w:rPr>
  </w:style>
  <w:style w:type="character" w:customStyle="1" w:styleId="213">
    <w:name w:val="Char Char102"/>
    <w:autoRedefine/>
    <w:semiHidden/>
    <w:qFormat/>
    <w:uiPriority w:val="0"/>
    <w:rPr>
      <w:rFonts w:ascii="宋体" w:hAnsi="宋体"/>
      <w:kern w:val="2"/>
      <w:sz w:val="21"/>
      <w:szCs w:val="24"/>
      <w:lang w:val="en-US" w:eastAsia="zh-CN"/>
    </w:rPr>
  </w:style>
  <w:style w:type="character" w:customStyle="1" w:styleId="214">
    <w:name w:val="页眉 Char1"/>
    <w:autoRedefine/>
    <w:qFormat/>
    <w:uiPriority w:val="0"/>
    <w:rPr>
      <w:rFonts w:eastAsia="宋体"/>
      <w:kern w:val="2"/>
      <w:sz w:val="18"/>
      <w:szCs w:val="18"/>
      <w:lang w:val="en-US" w:eastAsia="zh-CN" w:bidi="ar-SA"/>
    </w:rPr>
  </w:style>
  <w:style w:type="character" w:customStyle="1" w:styleId="215">
    <w:name w:val="md"/>
    <w:basedOn w:val="71"/>
    <w:autoRedefine/>
    <w:qFormat/>
    <w:uiPriority w:val="0"/>
    <w:rPr>
      <w:rFonts w:ascii="Arial" w:hAnsi="Arial" w:eastAsia="黑体" w:cs="Arial"/>
      <w:snapToGrid w:val="0"/>
      <w:kern w:val="0"/>
      <w:szCs w:val="21"/>
    </w:rPr>
  </w:style>
  <w:style w:type="character" w:customStyle="1" w:styleId="216">
    <w:name w:val="big1"/>
    <w:autoRedefine/>
    <w:qFormat/>
    <w:uiPriority w:val="0"/>
    <w:rPr>
      <w:rFonts w:hint="eastAsia" w:ascii="宋体" w:hAnsi="宋体" w:eastAsia="宋体"/>
      <w:color w:val="333333"/>
      <w:sz w:val="22"/>
      <w:szCs w:val="22"/>
    </w:rPr>
  </w:style>
  <w:style w:type="character" w:customStyle="1" w:styleId="217">
    <w:name w:val="Char Char311"/>
    <w:autoRedefine/>
    <w:qFormat/>
    <w:uiPriority w:val="0"/>
    <w:rPr>
      <w:rFonts w:eastAsia="宋体"/>
      <w:kern w:val="2"/>
      <w:sz w:val="21"/>
      <w:szCs w:val="24"/>
      <w:lang w:val="en-US" w:eastAsia="zh-CN" w:bidi="ar-SA"/>
    </w:rPr>
  </w:style>
  <w:style w:type="character" w:customStyle="1" w:styleId="218">
    <w:name w:val="Char Char81"/>
    <w:autoRedefine/>
    <w:qFormat/>
    <w:uiPriority w:val="6"/>
    <w:rPr>
      <w:rFonts w:eastAsia="宋体"/>
      <w:b/>
      <w:sz w:val="24"/>
      <w:lang w:val="en-GB" w:eastAsia="zh-CN"/>
    </w:rPr>
  </w:style>
  <w:style w:type="character" w:customStyle="1" w:styleId="219">
    <w:name w:val="样式3 Char"/>
    <w:basedOn w:val="170"/>
    <w:autoRedefine/>
    <w:qFormat/>
    <w:uiPriority w:val="0"/>
    <w:rPr>
      <w:rFonts w:ascii="仿宋_GB2312" w:hAnsi="仿宋" w:eastAsia="仿宋_GB2312" w:cs="仿宋_GB2312"/>
      <w:sz w:val="32"/>
      <w:szCs w:val="30"/>
      <w:lang w:val="zh-CN"/>
    </w:rPr>
  </w:style>
  <w:style w:type="character" w:customStyle="1" w:styleId="220">
    <w:name w:val="HTML 地址 Char"/>
    <w:link w:val="31"/>
    <w:autoRedefine/>
    <w:qFormat/>
    <w:uiPriority w:val="0"/>
    <w:rPr>
      <w:rFonts w:ascii="宋体" w:hAnsi="宋体"/>
      <w:i/>
      <w:iCs/>
      <w:sz w:val="24"/>
      <w:szCs w:val="24"/>
    </w:rPr>
  </w:style>
  <w:style w:type="character" w:customStyle="1" w:styleId="221">
    <w:name w:val="正文首行缩进 2 Char1"/>
    <w:autoRedefine/>
    <w:qFormat/>
    <w:uiPriority w:val="0"/>
    <w:rPr>
      <w:rFonts w:ascii="Times New Roman" w:hAnsi="Times New Roman" w:eastAsia="宋体" w:cs="Times New Roman"/>
      <w:kern w:val="2"/>
      <w:sz w:val="24"/>
      <w:szCs w:val="24"/>
    </w:rPr>
  </w:style>
  <w:style w:type="character" w:customStyle="1" w:styleId="222">
    <w:name w:val="副标题 Char2"/>
    <w:autoRedefine/>
    <w:qFormat/>
    <w:uiPriority w:val="0"/>
    <w:rPr>
      <w:rFonts w:ascii="Cambria" w:hAnsi="Cambria" w:eastAsia="宋体" w:cs="Times New Roman"/>
      <w:b/>
      <w:bCs/>
      <w:snapToGrid w:val="0"/>
      <w:kern w:val="28"/>
      <w:sz w:val="32"/>
      <w:szCs w:val="32"/>
    </w:rPr>
  </w:style>
  <w:style w:type="character" w:customStyle="1" w:styleId="223">
    <w:name w:val="标题4-dyf Char"/>
    <w:link w:val="224"/>
    <w:autoRedefine/>
    <w:qFormat/>
    <w:uiPriority w:val="0"/>
    <w:rPr>
      <w:rFonts w:ascii="Cambria" w:hAnsi="Cambria"/>
      <w:b/>
      <w:bCs/>
      <w:color w:val="000000"/>
      <w:kern w:val="2"/>
      <w:sz w:val="21"/>
      <w:szCs w:val="21"/>
    </w:rPr>
  </w:style>
  <w:style w:type="paragraph" w:customStyle="1" w:styleId="224">
    <w:name w:val="标题4-dyf"/>
    <w:basedOn w:val="8"/>
    <w:link w:val="223"/>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autoRedefine/>
    <w:qFormat/>
    <w:uiPriority w:val="0"/>
    <w:rPr>
      <w:rFonts w:ascii="宋体" w:hAnsi="宋体" w:eastAsia="宋体"/>
      <w:color w:val="333333"/>
      <w:sz w:val="21"/>
      <w:szCs w:val="21"/>
      <w:u w:val="none"/>
    </w:rPr>
  </w:style>
  <w:style w:type="character" w:customStyle="1" w:styleId="226">
    <w:name w:val="冯 Char"/>
    <w:link w:val="227"/>
    <w:autoRedefine/>
    <w:qFormat/>
    <w:uiPriority w:val="0"/>
    <w:rPr>
      <w:rFonts w:ascii="宋体" w:hAnsi="宋体"/>
      <w:color w:val="000000"/>
      <w:sz w:val="24"/>
      <w:szCs w:val="24"/>
    </w:rPr>
  </w:style>
  <w:style w:type="paragraph" w:customStyle="1" w:styleId="227">
    <w:name w:val="冯"/>
    <w:basedOn w:val="1"/>
    <w:link w:val="226"/>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
    <w:autoRedefine/>
    <w:qFormat/>
    <w:locked/>
    <w:uiPriority w:val="0"/>
    <w:rPr>
      <w:rFonts w:eastAsia="宋体"/>
      <w:kern w:val="2"/>
      <w:sz w:val="18"/>
      <w:szCs w:val="18"/>
      <w:lang w:val="en-US" w:eastAsia="zh-CN" w:bidi="ar-SA"/>
    </w:rPr>
  </w:style>
  <w:style w:type="character" w:customStyle="1" w:styleId="229">
    <w:name w:val="Char Char12"/>
    <w:autoRedefine/>
    <w:qFormat/>
    <w:uiPriority w:val="0"/>
    <w:rPr>
      <w:rFonts w:ascii="仿宋_GB2312" w:eastAsia="仿宋_GB2312"/>
      <w:b/>
      <w:bCs/>
      <w:kern w:val="2"/>
      <w:sz w:val="24"/>
      <w:szCs w:val="24"/>
      <w:lang w:val="zh-CN" w:eastAsia="zh-CN" w:bidi="ar-SA"/>
    </w:rPr>
  </w:style>
  <w:style w:type="character" w:customStyle="1" w:styleId="230">
    <w:name w:val="题注 Char"/>
    <w:link w:val="18"/>
    <w:autoRedefine/>
    <w:qFormat/>
    <w:uiPriority w:val="0"/>
    <w:rPr>
      <w:b/>
      <w:kern w:val="2"/>
      <w:sz w:val="28"/>
    </w:rPr>
  </w:style>
  <w:style w:type="character" w:customStyle="1" w:styleId="231">
    <w:name w:val="普通文字 Char3"/>
    <w:autoRedefine/>
    <w:qFormat/>
    <w:uiPriority w:val="0"/>
    <w:rPr>
      <w:rFonts w:ascii="宋体" w:hAnsi="Courier New" w:eastAsia="宋体"/>
      <w:kern w:val="2"/>
      <w:sz w:val="21"/>
      <w:lang w:val="en-US" w:eastAsia="zh-CN" w:bidi="ar-SA"/>
    </w:rPr>
  </w:style>
  <w:style w:type="character" w:customStyle="1" w:styleId="232">
    <w:name w:val="公文正文 Char"/>
    <w:autoRedefine/>
    <w:qFormat/>
    <w:uiPriority w:val="0"/>
    <w:rPr>
      <w:rFonts w:ascii="仿宋_GB2312" w:eastAsia="仿宋_GB2312"/>
      <w:kern w:val="2"/>
      <w:sz w:val="24"/>
      <w:szCs w:val="24"/>
      <w:lang w:val="en-US" w:eastAsia="zh-CN" w:bidi="ar-SA"/>
    </w:rPr>
  </w:style>
  <w:style w:type="character" w:customStyle="1" w:styleId="233">
    <w:name w:val="正文首行缩进 Char Char Char Char Char"/>
    <w:autoRedefine/>
    <w:qFormat/>
    <w:uiPriority w:val="0"/>
    <w:rPr>
      <w:rFonts w:ascii="宋体"/>
      <w:kern w:val="2"/>
      <w:sz w:val="24"/>
      <w:lang w:val="zh-CN"/>
    </w:rPr>
  </w:style>
  <w:style w:type="character" w:customStyle="1" w:styleId="234">
    <w:name w:val="PI Char"/>
    <w:autoRedefine/>
    <w:qFormat/>
    <w:uiPriority w:val="0"/>
    <w:rPr>
      <w:rFonts w:ascii="宋体" w:hAnsi="宋体" w:eastAsia="宋体"/>
      <w:kern w:val="2"/>
      <w:sz w:val="24"/>
      <w:szCs w:val="24"/>
      <w:lang w:val="en-US" w:eastAsia="zh-CN" w:bidi="ar-SA"/>
    </w:rPr>
  </w:style>
  <w:style w:type="character" w:customStyle="1" w:styleId="235">
    <w:name w:val="Default Char"/>
    <w:link w:val="236"/>
    <w:autoRedefine/>
    <w:qFormat/>
    <w:uiPriority w:val="0"/>
    <w:rPr>
      <w:rFonts w:ascii="仿宋_GB2312" w:eastAsia="仿宋_GB2312" w:cs="仿宋_GB2312"/>
      <w:color w:val="000000"/>
      <w:sz w:val="24"/>
      <w:szCs w:val="24"/>
      <w:lang w:val="en-US" w:eastAsia="zh-CN" w:bidi="ar-SA"/>
    </w:rPr>
  </w:style>
  <w:style w:type="paragraph" w:customStyle="1" w:styleId="236">
    <w:name w:val="Default"/>
    <w:link w:val="235"/>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7">
    <w:name w:val="style91"/>
    <w:autoRedefine/>
    <w:qFormat/>
    <w:uiPriority w:val="0"/>
    <w:rPr>
      <w:color w:val="333333"/>
    </w:rPr>
  </w:style>
  <w:style w:type="character" w:customStyle="1" w:styleId="238">
    <w:name w:val="列出段落 Char2"/>
    <w:autoRedefine/>
    <w:qFormat/>
    <w:uiPriority w:val="34"/>
    <w:rPr>
      <w:rFonts w:ascii="Calibri" w:hAnsi="Calibri"/>
      <w:kern w:val="2"/>
      <w:sz w:val="28"/>
    </w:rPr>
  </w:style>
  <w:style w:type="character" w:customStyle="1" w:styleId="239">
    <w:name w:val="mdeck"/>
    <w:autoRedefine/>
    <w:qFormat/>
    <w:uiPriority w:val="0"/>
    <w:rPr>
      <w:rFonts w:ascii="仿宋_GB2312" w:eastAsia="微软雅黑"/>
      <w:b/>
      <w:kern w:val="2"/>
      <w:sz w:val="32"/>
      <w:szCs w:val="32"/>
      <w:lang w:val="en-US" w:eastAsia="zh-CN" w:bidi="ar-SA"/>
    </w:rPr>
  </w:style>
  <w:style w:type="character" w:customStyle="1" w:styleId="240">
    <w:name w:val="unnamed11"/>
    <w:autoRedefine/>
    <w:qFormat/>
    <w:uiPriority w:val="0"/>
    <w:rPr>
      <w:sz w:val="20"/>
      <w:szCs w:val="20"/>
    </w:rPr>
  </w:style>
  <w:style w:type="character" w:customStyle="1" w:styleId="241">
    <w:name w:val="正文文本 Char2"/>
    <w:autoRedefine/>
    <w:semiHidden/>
    <w:qFormat/>
    <w:uiPriority w:val="99"/>
    <w:rPr>
      <w:rFonts w:ascii="Times New Roman" w:hAnsi="Times New Roman" w:eastAsia="宋体" w:cs="Times New Roman"/>
      <w:snapToGrid w:val="0"/>
      <w:kern w:val="0"/>
      <w:szCs w:val="24"/>
    </w:rPr>
  </w:style>
  <w:style w:type="character" w:customStyle="1" w:styleId="242">
    <w:name w:val="标书正文格式 Char"/>
    <w:autoRedefine/>
    <w:qFormat/>
    <w:uiPriority w:val="0"/>
    <w:rPr>
      <w:rFonts w:eastAsia="楷体_GB2312"/>
      <w:kern w:val="2"/>
      <w:sz w:val="24"/>
      <w:szCs w:val="24"/>
      <w:lang w:bidi="ar-SA"/>
    </w:rPr>
  </w:style>
  <w:style w:type="character" w:customStyle="1" w:styleId="243">
    <w:name w:val="Char Char11"/>
    <w:autoRedefine/>
    <w:qFormat/>
    <w:locked/>
    <w:uiPriority w:val="0"/>
    <w:rPr>
      <w:rFonts w:ascii="宋体" w:hAnsi="宋体" w:eastAsia="宋体"/>
      <w:b/>
      <w:kern w:val="2"/>
      <w:sz w:val="24"/>
      <w:szCs w:val="24"/>
      <w:lang w:val="en-US" w:eastAsia="zh-CN" w:bidi="ar-SA"/>
    </w:rPr>
  </w:style>
  <w:style w:type="character" w:customStyle="1" w:styleId="244">
    <w:name w:val="ca-131"/>
    <w:autoRedefine/>
    <w:qFormat/>
    <w:uiPriority w:val="0"/>
    <w:rPr>
      <w:rFonts w:hint="eastAsia" w:ascii="仿宋_GB2312" w:eastAsia="仿宋_GB2312"/>
      <w:b/>
      <w:bCs/>
      <w:color w:val="000000"/>
      <w:spacing w:val="-20"/>
      <w:sz w:val="24"/>
      <w:szCs w:val="24"/>
    </w:rPr>
  </w:style>
  <w:style w:type="character" w:customStyle="1" w:styleId="245">
    <w:name w:val="tw4winMark"/>
    <w:autoRedefine/>
    <w:qFormat/>
    <w:uiPriority w:val="0"/>
    <w:rPr>
      <w:rFonts w:ascii="Courier New" w:hAnsi="Courier New" w:cs="Courier New"/>
      <w:vanish/>
      <w:color w:val="800080"/>
      <w:sz w:val="24"/>
      <w:szCs w:val="24"/>
      <w:vertAlign w:val="subscript"/>
    </w:rPr>
  </w:style>
  <w:style w:type="character" w:customStyle="1" w:styleId="246">
    <w:name w:val="正文样式 Char"/>
    <w:link w:val="247"/>
    <w:autoRedefine/>
    <w:qFormat/>
    <w:uiPriority w:val="0"/>
    <w:rPr>
      <w:rFonts w:ascii="Calibri" w:hAnsi="Calibri"/>
      <w:sz w:val="24"/>
      <w:szCs w:val="24"/>
    </w:rPr>
  </w:style>
  <w:style w:type="paragraph" w:customStyle="1" w:styleId="247">
    <w:name w:val="正文样式"/>
    <w:basedOn w:val="1"/>
    <w:link w:val="246"/>
    <w:autoRedefine/>
    <w:qFormat/>
    <w:uiPriority w:val="0"/>
    <w:pPr>
      <w:adjustRightInd/>
      <w:spacing w:line="360" w:lineRule="auto"/>
      <w:ind w:firstLine="480" w:firstLineChars="200"/>
    </w:pPr>
    <w:rPr>
      <w:kern w:val="0"/>
      <w:sz w:val="24"/>
    </w:rPr>
  </w:style>
  <w:style w:type="character" w:customStyle="1" w:styleId="248">
    <w:name w:val="表正文 Char3"/>
    <w:autoRedefine/>
    <w:qFormat/>
    <w:uiPriority w:val="0"/>
    <w:rPr>
      <w:rFonts w:eastAsia="宋体"/>
    </w:rPr>
  </w:style>
  <w:style w:type="character" w:customStyle="1" w:styleId="249">
    <w:name w:val="H5 Char"/>
    <w:autoRedefine/>
    <w:qFormat/>
    <w:uiPriority w:val="0"/>
    <w:rPr>
      <w:b/>
      <w:bCs/>
      <w:kern w:val="2"/>
      <w:sz w:val="28"/>
      <w:szCs w:val="28"/>
    </w:rPr>
  </w:style>
  <w:style w:type="character" w:customStyle="1" w:styleId="250">
    <w:name w:val="Char Char3"/>
    <w:autoRedefine/>
    <w:qFormat/>
    <w:uiPriority w:val="0"/>
    <w:rPr>
      <w:rFonts w:eastAsia="宋体"/>
      <w:kern w:val="2"/>
      <w:sz w:val="21"/>
      <w:szCs w:val="24"/>
      <w:lang w:val="en-US" w:eastAsia="zh-CN" w:bidi="ar-SA"/>
    </w:rPr>
  </w:style>
  <w:style w:type="character" w:customStyle="1" w:styleId="251">
    <w:name w:val="正文 编号 Char"/>
    <w:autoRedefine/>
    <w:qFormat/>
    <w:uiPriority w:val="0"/>
    <w:rPr>
      <w:rFonts w:ascii="仿宋_GB2312" w:hAnsi="仿宋_GB2312" w:eastAsia="仿宋_GB2312"/>
      <w:kern w:val="2"/>
      <w:sz w:val="24"/>
      <w:lang w:bidi="ar-SA"/>
    </w:rPr>
  </w:style>
  <w:style w:type="character" w:customStyle="1" w:styleId="252">
    <w:name w:val="question-title2"/>
    <w:autoRedefine/>
    <w:qFormat/>
    <w:uiPriority w:val="6"/>
    <w:rPr>
      <w:rFonts w:ascii="Arial" w:hAnsi="Arial" w:eastAsia="黑体" w:cs="Arial"/>
      <w:snapToGrid w:val="0"/>
      <w:kern w:val="0"/>
      <w:szCs w:val="21"/>
    </w:rPr>
  </w:style>
  <w:style w:type="character" w:customStyle="1" w:styleId="253">
    <w:name w:val="gf正文1 Char Char"/>
    <w:link w:val="254"/>
    <w:autoRedefine/>
    <w:qFormat/>
    <w:uiPriority w:val="0"/>
    <w:rPr>
      <w:rFonts w:ascii="宋体" w:hAnsi="宋体" w:cs="宋体"/>
      <w:kern w:val="2"/>
      <w:sz w:val="24"/>
      <w:szCs w:val="24"/>
    </w:rPr>
  </w:style>
  <w:style w:type="paragraph" w:customStyle="1" w:styleId="254">
    <w:name w:val="gf正文1"/>
    <w:basedOn w:val="1"/>
    <w:link w:val="253"/>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autoRedefine/>
    <w:qFormat/>
    <w:uiPriority w:val="6"/>
    <w:rPr>
      <w:rFonts w:ascii="宋体" w:hAnsi="宋体"/>
      <w:kern w:val="1"/>
      <w:sz w:val="21"/>
    </w:rPr>
  </w:style>
  <w:style w:type="character" w:customStyle="1" w:styleId="256">
    <w:name w:val="正文缩进 Char3"/>
    <w:autoRedefine/>
    <w:qFormat/>
    <w:uiPriority w:val="0"/>
    <w:rPr>
      <w:rFonts w:ascii="宋体" w:eastAsia="宋体"/>
      <w:snapToGrid w:val="0"/>
      <w:color w:val="000000"/>
      <w:kern w:val="28"/>
      <w:sz w:val="28"/>
      <w:lang w:val="en-US" w:eastAsia="zh-CN" w:bidi="ar-SA"/>
    </w:rPr>
  </w:style>
  <w:style w:type="character" w:customStyle="1" w:styleId="257">
    <w:name w:val="列出段落 Char1"/>
    <w:link w:val="258"/>
    <w:autoRedefine/>
    <w:qFormat/>
    <w:uiPriority w:val="0"/>
    <w:rPr>
      <w:rFonts w:ascii="Calibri" w:hAnsi="Calibri"/>
      <w:sz w:val="24"/>
      <w:lang w:eastAsia="en-US"/>
    </w:rPr>
  </w:style>
  <w:style w:type="paragraph" w:customStyle="1" w:styleId="258">
    <w:name w:val="列表1"/>
    <w:basedOn w:val="1"/>
    <w:next w:val="81"/>
    <w:link w:val="257"/>
    <w:autoRedefine/>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59">
    <w:name w:val="Char Char8"/>
    <w:autoRedefine/>
    <w:qFormat/>
    <w:uiPriority w:val="0"/>
    <w:rPr>
      <w:rFonts w:eastAsia="宋体"/>
      <w:b/>
      <w:sz w:val="24"/>
      <w:lang w:val="en-GB" w:eastAsia="zh-CN"/>
    </w:rPr>
  </w:style>
  <w:style w:type="character" w:customStyle="1" w:styleId="260">
    <w:name w:val="Normal Indent Char Char"/>
    <w:autoRedefine/>
    <w:qFormat/>
    <w:uiPriority w:val="0"/>
    <w:rPr>
      <w:rFonts w:eastAsia="宋体"/>
      <w:kern w:val="2"/>
      <w:sz w:val="21"/>
      <w:lang w:val="en-US" w:eastAsia="zh-CN" w:bidi="ar-SA"/>
    </w:rPr>
  </w:style>
  <w:style w:type="character" w:customStyle="1" w:styleId="261">
    <w:name w:val="列表段落 字符"/>
    <w:autoRedefine/>
    <w:qFormat/>
    <w:uiPriority w:val="99"/>
  </w:style>
  <w:style w:type="character" w:customStyle="1" w:styleId="262">
    <w:name w:val="Ò³Ã¼ Char Char1"/>
    <w:autoRedefine/>
    <w:qFormat/>
    <w:uiPriority w:val="0"/>
    <w:rPr>
      <w:rFonts w:eastAsia="宋体"/>
      <w:kern w:val="2"/>
      <w:sz w:val="18"/>
      <w:szCs w:val="18"/>
      <w:lang w:val="en-US" w:eastAsia="zh-CN" w:bidi="ar-SA"/>
    </w:rPr>
  </w:style>
  <w:style w:type="character" w:customStyle="1" w:styleId="263">
    <w:name w:val="方案正文 Char"/>
    <w:autoRedefine/>
    <w:qFormat/>
    <w:uiPriority w:val="0"/>
    <w:rPr>
      <w:rFonts w:ascii="仿宋_GB2312" w:eastAsia="仿宋_GB2312"/>
      <w:b/>
      <w:color w:val="000000"/>
      <w:kern w:val="2"/>
      <w:sz w:val="24"/>
      <w:lang w:val="en-US" w:eastAsia="zh-CN" w:bidi="ar-SA"/>
    </w:rPr>
  </w:style>
  <w:style w:type="character" w:customStyle="1" w:styleId="264">
    <w:name w:val="Char Char30"/>
    <w:autoRedefine/>
    <w:qFormat/>
    <w:uiPriority w:val="6"/>
    <w:rPr>
      <w:rFonts w:ascii="Arial" w:hAnsi="Arial" w:eastAsia="黑体"/>
      <w:kern w:val="1"/>
      <w:sz w:val="21"/>
      <w:szCs w:val="21"/>
    </w:rPr>
  </w:style>
  <w:style w:type="character" w:customStyle="1" w:styleId="265">
    <w:name w:val="正文文本缩进 Char3"/>
    <w:link w:val="26"/>
    <w:autoRedefine/>
    <w:qFormat/>
    <w:uiPriority w:val="0"/>
    <w:rPr>
      <w:rFonts w:ascii="宋体" w:hAnsi="宋体"/>
      <w:kern w:val="2"/>
      <w:sz w:val="24"/>
      <w:szCs w:val="24"/>
    </w:rPr>
  </w:style>
  <w:style w:type="character" w:customStyle="1" w:styleId="266">
    <w:name w:val="font01"/>
    <w:autoRedefine/>
    <w:qFormat/>
    <w:uiPriority w:val="0"/>
    <w:rPr>
      <w:rFonts w:hint="eastAsia" w:ascii="微软雅黑" w:hAnsi="微软雅黑" w:eastAsia="微软雅黑" w:cs="微软雅黑"/>
      <w:color w:val="000000"/>
      <w:sz w:val="20"/>
      <w:szCs w:val="20"/>
      <w:u w:val="none"/>
    </w:rPr>
  </w:style>
  <w:style w:type="character" w:customStyle="1" w:styleId="267">
    <w:name w:val="Char Char20"/>
    <w:autoRedefine/>
    <w:qFormat/>
    <w:uiPriority w:val="6"/>
    <w:rPr>
      <w:kern w:val="1"/>
      <w:sz w:val="24"/>
    </w:rPr>
  </w:style>
  <w:style w:type="character" w:customStyle="1" w:styleId="268">
    <w:name w:val="tw4winExternal"/>
    <w:autoRedefine/>
    <w:qFormat/>
    <w:uiPriority w:val="0"/>
    <w:rPr>
      <w:rFonts w:ascii="Courier New" w:hAnsi="Courier New" w:cs="Courier New"/>
      <w:color w:val="808080"/>
      <w:lang w:val="en-US" w:eastAsia="zh-CN"/>
    </w:rPr>
  </w:style>
  <w:style w:type="character" w:customStyle="1" w:styleId="269">
    <w:name w:val="标题 4 Char1"/>
    <w:autoRedefine/>
    <w:qFormat/>
    <w:uiPriority w:val="9"/>
    <w:rPr>
      <w:rFonts w:ascii="Cambria" w:hAnsi="Cambria" w:eastAsia="宋体" w:cs="Times New Roman"/>
      <w:b/>
      <w:bCs/>
      <w:kern w:val="2"/>
      <w:sz w:val="28"/>
      <w:szCs w:val="28"/>
    </w:rPr>
  </w:style>
  <w:style w:type="character" w:customStyle="1" w:styleId="270">
    <w:name w:val="批注文字 Char2"/>
    <w:autoRedefine/>
    <w:qFormat/>
    <w:uiPriority w:val="99"/>
    <w:rPr>
      <w:rFonts w:ascii="Times New Roman" w:hAnsi="Times New Roman" w:eastAsia="宋体" w:cs="Times New Roman"/>
      <w:snapToGrid w:val="0"/>
      <w:kern w:val="0"/>
      <w:szCs w:val="24"/>
    </w:rPr>
  </w:style>
  <w:style w:type="character" w:customStyle="1" w:styleId="271">
    <w:name w:val="正文文本 2 Char"/>
    <w:autoRedefine/>
    <w:qFormat/>
    <w:uiPriority w:val="0"/>
    <w:rPr>
      <w:rFonts w:eastAsia="宋体"/>
      <w:kern w:val="2"/>
      <w:sz w:val="21"/>
      <w:szCs w:val="24"/>
      <w:lang w:val="en-US" w:eastAsia="zh-CN" w:bidi="ar-SA"/>
    </w:rPr>
  </w:style>
  <w:style w:type="character" w:customStyle="1" w:styleId="272">
    <w:name w:val="Ò³Ã¼ Char Char"/>
    <w:autoRedefine/>
    <w:qFormat/>
    <w:uiPriority w:val="0"/>
    <w:rPr>
      <w:rFonts w:eastAsia="宋体"/>
      <w:kern w:val="2"/>
      <w:sz w:val="18"/>
      <w:lang w:val="en-US" w:eastAsia="zh-CN" w:bidi="ar-SA"/>
    </w:rPr>
  </w:style>
  <w:style w:type="character" w:customStyle="1" w:styleId="273">
    <w:name w:val="message1"/>
    <w:autoRedefine/>
    <w:qFormat/>
    <w:uiPriority w:val="0"/>
    <w:rPr>
      <w:rFonts w:hint="default" w:ascii="Tahoma" w:hAnsi="Tahoma" w:cs="Tahoma"/>
      <w:sz w:val="18"/>
      <w:szCs w:val="18"/>
    </w:rPr>
  </w:style>
  <w:style w:type="character" w:customStyle="1" w:styleId="274">
    <w:name w:val="Char Char23"/>
    <w:autoRedefine/>
    <w:qFormat/>
    <w:uiPriority w:val="6"/>
    <w:rPr>
      <w:color w:val="0000FF"/>
      <w:sz w:val="21"/>
    </w:rPr>
  </w:style>
  <w:style w:type="character" w:customStyle="1" w:styleId="275">
    <w:name w:val="批注框文本 字符"/>
    <w:autoRedefine/>
    <w:qFormat/>
    <w:uiPriority w:val="0"/>
    <w:rPr>
      <w:rFonts w:ascii="Arial" w:hAnsi="Arial" w:eastAsia="黑体" w:cs="Arial"/>
      <w:snapToGrid w:val="0"/>
      <w:kern w:val="0"/>
      <w:sz w:val="18"/>
      <w:szCs w:val="18"/>
    </w:rPr>
  </w:style>
  <w:style w:type="character" w:customStyle="1" w:styleId="276">
    <w:name w:val="纯文本 Char2"/>
    <w:autoRedefine/>
    <w:semiHidden/>
    <w:qFormat/>
    <w:uiPriority w:val="99"/>
    <w:rPr>
      <w:rFonts w:ascii="宋体" w:hAnsi="Courier New" w:eastAsia="宋体" w:cs="Courier New"/>
    </w:rPr>
  </w:style>
  <w:style w:type="character" w:customStyle="1" w:styleId="277">
    <w:name w:val="Char Char25"/>
    <w:autoRedefine/>
    <w:qFormat/>
    <w:uiPriority w:val="6"/>
    <w:rPr>
      <w:rFonts w:ascii="宋体" w:hAnsi="宋体"/>
      <w:kern w:val="1"/>
      <w:sz w:val="24"/>
      <w:lang w:val="zh-CN"/>
    </w:rPr>
  </w:style>
  <w:style w:type="character" w:customStyle="1" w:styleId="278">
    <w:name w:val="Char Char411"/>
    <w:autoRedefine/>
    <w:qFormat/>
    <w:uiPriority w:val="0"/>
    <w:rPr>
      <w:rFonts w:eastAsia="宋体"/>
      <w:b/>
      <w:sz w:val="24"/>
      <w:lang w:val="en-GB" w:eastAsia="zh-CN" w:bidi="ar-SA"/>
    </w:rPr>
  </w:style>
  <w:style w:type="character" w:customStyle="1" w:styleId="279">
    <w:name w:val="Heading 7 Char"/>
    <w:autoRedefine/>
    <w:qFormat/>
    <w:locked/>
    <w:uiPriority w:val="0"/>
    <w:rPr>
      <w:rFonts w:ascii="宋体" w:hAnsi="宋体" w:eastAsia="宋体"/>
      <w:b/>
      <w:bCs/>
      <w:kern w:val="2"/>
      <w:sz w:val="24"/>
      <w:szCs w:val="24"/>
      <w:lang w:val="en-US" w:eastAsia="zh-CN" w:bidi="ar-SA"/>
    </w:rPr>
  </w:style>
  <w:style w:type="character" w:customStyle="1" w:styleId="280">
    <w:name w:val="此正文 Char"/>
    <w:link w:val="281"/>
    <w:autoRedefine/>
    <w:qFormat/>
    <w:uiPriority w:val="0"/>
    <w:rPr>
      <w:kern w:val="2"/>
      <w:sz w:val="24"/>
      <w:szCs w:val="24"/>
    </w:rPr>
  </w:style>
  <w:style w:type="paragraph" w:customStyle="1" w:styleId="281">
    <w:name w:val="此正文"/>
    <w:basedOn w:val="1"/>
    <w:link w:val="280"/>
    <w:autoRedefine/>
    <w:qFormat/>
    <w:uiPriority w:val="0"/>
    <w:pPr>
      <w:adjustRightInd/>
      <w:spacing w:line="360" w:lineRule="auto"/>
      <w:ind w:firstLine="200" w:firstLineChars="200"/>
    </w:pPr>
    <w:rPr>
      <w:sz w:val="24"/>
    </w:rPr>
  </w:style>
  <w:style w:type="character" w:customStyle="1" w:styleId="282">
    <w:name w:val="Char Char2"/>
    <w:autoRedefine/>
    <w:qFormat/>
    <w:uiPriority w:val="0"/>
    <w:rPr>
      <w:rFonts w:eastAsia="宋体"/>
      <w:b/>
      <w:bCs/>
      <w:kern w:val="2"/>
      <w:sz w:val="21"/>
      <w:szCs w:val="24"/>
      <w:lang w:val="en-US" w:eastAsia="zh-CN" w:bidi="ar-SA"/>
    </w:rPr>
  </w:style>
  <w:style w:type="character" w:customStyle="1" w:styleId="283">
    <w:name w:val="标题 1 Char"/>
    <w:link w:val="4"/>
    <w:autoRedefine/>
    <w:qFormat/>
    <w:uiPriority w:val="9"/>
    <w:rPr>
      <w:b/>
      <w:bCs/>
      <w:kern w:val="44"/>
      <w:sz w:val="44"/>
      <w:szCs w:val="44"/>
    </w:rPr>
  </w:style>
  <w:style w:type="character" w:customStyle="1" w:styleId="284">
    <w:name w:val="Footer-Even Char1"/>
    <w:autoRedefine/>
    <w:qFormat/>
    <w:uiPriority w:val="0"/>
    <w:rPr>
      <w:rFonts w:eastAsia="宋体"/>
      <w:kern w:val="2"/>
      <w:sz w:val="18"/>
      <w:szCs w:val="18"/>
      <w:lang w:val="en-US" w:eastAsia="zh-CN" w:bidi="ar-SA"/>
    </w:rPr>
  </w:style>
  <w:style w:type="character" w:customStyle="1" w:styleId="285">
    <w:name w:val="Char Char29"/>
    <w:autoRedefine/>
    <w:qFormat/>
    <w:uiPriority w:val="6"/>
    <w:rPr>
      <w:rFonts w:ascii="Arial" w:hAnsi="Arial" w:eastAsia="微软雅黑"/>
      <w:b/>
      <w:kern w:val="1"/>
      <w:sz w:val="44"/>
      <w:szCs w:val="32"/>
      <w:lang w:val="en-US" w:eastAsia="zh-CN" w:bidi="ar-SA"/>
    </w:rPr>
  </w:style>
  <w:style w:type="character" w:customStyle="1" w:styleId="286">
    <w:name w:val="标题 Char2"/>
    <w:link w:val="60"/>
    <w:autoRedefine/>
    <w:qFormat/>
    <w:uiPriority w:val="10"/>
    <w:rPr>
      <w:b/>
      <w:sz w:val="24"/>
      <w:lang w:val="en-GB"/>
    </w:rPr>
  </w:style>
  <w:style w:type="character" w:customStyle="1" w:styleId="287">
    <w:name w:val="font81"/>
    <w:autoRedefine/>
    <w:qFormat/>
    <w:uiPriority w:val="0"/>
    <w:rPr>
      <w:rFonts w:ascii="微软雅黑" w:hAnsi="微软雅黑" w:eastAsia="微软雅黑" w:cs="微软雅黑"/>
      <w:color w:val="000000"/>
      <w:sz w:val="20"/>
      <w:szCs w:val="20"/>
      <w:u w:val="none"/>
    </w:rPr>
  </w:style>
  <w:style w:type="character" w:customStyle="1" w:styleId="288">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9">
    <w:name w:val="t21"/>
    <w:autoRedefine/>
    <w:qFormat/>
    <w:uiPriority w:val="0"/>
    <w:rPr>
      <w:rFonts w:ascii="仿宋_GB2312" w:eastAsia="微软雅黑"/>
      <w:b/>
      <w:kern w:val="2"/>
      <w:sz w:val="23"/>
      <w:szCs w:val="23"/>
      <w:lang w:val="en-US" w:eastAsia="zh-CN" w:bidi="ar-SA"/>
    </w:rPr>
  </w:style>
  <w:style w:type="character" w:customStyle="1" w:styleId="290">
    <w:name w:val="样式8 Char"/>
    <w:autoRedefine/>
    <w:qFormat/>
    <w:uiPriority w:val="0"/>
    <w:rPr>
      <w:rFonts w:ascii="仿宋_GB2312" w:hAnsi="宋体" w:eastAsia="仿宋_GB2312"/>
      <w:b/>
      <w:bCs/>
      <w:kern w:val="2"/>
      <w:sz w:val="24"/>
      <w:szCs w:val="24"/>
    </w:rPr>
  </w:style>
  <w:style w:type="character" w:customStyle="1" w:styleId="291">
    <w:name w:val="表格 Char Char"/>
    <w:autoRedefine/>
    <w:qFormat/>
    <w:uiPriority w:val="0"/>
    <w:rPr>
      <w:rFonts w:ascii="宋体" w:hAnsi="宋体" w:eastAsia="宋体"/>
      <w:lang w:bidi="ar-SA"/>
    </w:rPr>
  </w:style>
  <w:style w:type="character" w:customStyle="1" w:styleId="292">
    <w:name w:val="正文文本 字符1"/>
    <w:autoRedefine/>
    <w:qFormat/>
    <w:uiPriority w:val="0"/>
    <w:rPr>
      <w:rFonts w:ascii="Calibri" w:hAnsi="Calibri" w:eastAsia="黑体" w:cs="Arial"/>
      <w:snapToGrid w:val="0"/>
      <w:kern w:val="2"/>
      <w:sz w:val="28"/>
      <w:szCs w:val="21"/>
    </w:rPr>
  </w:style>
  <w:style w:type="character" w:customStyle="1" w:styleId="293">
    <w:name w:val="标题 5 Char"/>
    <w:link w:val="9"/>
    <w:autoRedefine/>
    <w:qFormat/>
    <w:uiPriority w:val="9"/>
    <w:rPr>
      <w:b/>
      <w:bCs/>
      <w:kern w:val="2"/>
      <w:sz w:val="28"/>
      <w:szCs w:val="28"/>
    </w:rPr>
  </w:style>
  <w:style w:type="character" w:customStyle="1" w:styleId="294">
    <w:name w:val="标题 6 Char1"/>
    <w:autoRedefine/>
    <w:qFormat/>
    <w:uiPriority w:val="0"/>
    <w:rPr>
      <w:rFonts w:ascii="Arial" w:hAnsi="Arial" w:eastAsia="黑体" w:cs="Times New Roman"/>
      <w:b/>
      <w:sz w:val="24"/>
      <w:szCs w:val="20"/>
      <w:lang w:bidi="ar-SA"/>
    </w:rPr>
  </w:style>
  <w:style w:type="character" w:customStyle="1" w:styleId="295">
    <w:name w:val="带编号样式 Char"/>
    <w:autoRedefine/>
    <w:qFormat/>
    <w:uiPriority w:val="0"/>
    <w:rPr>
      <w:rFonts w:ascii="仿宋_GB2312" w:eastAsia="仿宋_GB2312"/>
      <w:color w:val="000000"/>
      <w:sz w:val="24"/>
      <w:lang w:bidi="ar-SA"/>
    </w:rPr>
  </w:style>
  <w:style w:type="character" w:customStyle="1" w:styleId="296">
    <w:name w:val="unnamed31"/>
    <w:autoRedefine/>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autoRedefine/>
    <w:qFormat/>
    <w:uiPriority w:val="0"/>
    <w:rPr>
      <w:rFonts w:ascii="宋体" w:eastAsia="宋体"/>
      <w:kern w:val="2"/>
      <w:sz w:val="24"/>
      <w:szCs w:val="24"/>
      <w:lang w:val="zh-CN" w:bidi="ar-SA"/>
    </w:rPr>
  </w:style>
  <w:style w:type="character" w:customStyle="1" w:styleId="298">
    <w:name w:val="称呼 Char"/>
    <w:link w:val="22"/>
    <w:autoRedefine/>
    <w:qFormat/>
    <w:uiPriority w:val="0"/>
    <w:rPr>
      <w:rFonts w:ascii="仿宋_GB2312" w:eastAsia="仿宋_GB2312"/>
      <w:kern w:val="2"/>
      <w:sz w:val="28"/>
    </w:rPr>
  </w:style>
  <w:style w:type="character" w:customStyle="1" w:styleId="299">
    <w:name w:val="文本正文 Char Char"/>
    <w:autoRedefine/>
    <w:qFormat/>
    <w:locked/>
    <w:uiPriority w:val="0"/>
    <w:rPr>
      <w:sz w:val="24"/>
      <w:lang w:bidi="ar-SA"/>
    </w:rPr>
  </w:style>
  <w:style w:type="character" w:customStyle="1" w:styleId="300">
    <w:name w:val="正文缩进 字符"/>
    <w:autoRedefine/>
    <w:qFormat/>
    <w:uiPriority w:val="0"/>
    <w:rPr>
      <w:rFonts w:ascii="宋体" w:eastAsia="宋体"/>
      <w:snapToGrid w:val="0"/>
      <w:color w:val="000000"/>
      <w:kern w:val="28"/>
      <w:sz w:val="28"/>
      <w:lang w:val="en-US" w:eastAsia="zh-CN" w:bidi="ar-SA"/>
    </w:rPr>
  </w:style>
  <w:style w:type="character" w:customStyle="1" w:styleId="301">
    <w:name w:val="HTML 预设格式 Char"/>
    <w:link w:val="58"/>
    <w:autoRedefine/>
    <w:qFormat/>
    <w:uiPriority w:val="0"/>
    <w:rPr>
      <w:rFonts w:ascii="黑体" w:hAnsi="Courier New" w:eastAsia="黑体"/>
    </w:rPr>
  </w:style>
  <w:style w:type="character" w:customStyle="1" w:styleId="302">
    <w:name w:val="正文文本 2 Char1"/>
    <w:link w:val="57"/>
    <w:autoRedefine/>
    <w:qFormat/>
    <w:uiPriority w:val="0"/>
    <w:rPr>
      <w:kern w:val="2"/>
      <w:sz w:val="21"/>
      <w:szCs w:val="24"/>
    </w:rPr>
  </w:style>
  <w:style w:type="character" w:customStyle="1" w:styleId="303">
    <w:name w:val="样式 样式 标题 4h4H4Fab-4T5Ref Heading 1rh1Heading sqlsect 1.2.3.... +... Char"/>
    <w:link w:val="304"/>
    <w:autoRedefine/>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autoRedefine/>
    <w:qFormat/>
    <w:uiPriority w:val="0"/>
    <w:pPr>
      <w:tabs>
        <w:tab w:val="left" w:pos="2356"/>
      </w:tabs>
    </w:pPr>
  </w:style>
  <w:style w:type="paragraph" w:customStyle="1" w:styleId="305">
    <w:name w:val="样式 标题 4h4H4Fab-4T5Ref Heading 1rh1Heading sqlsect 1.2.3...."/>
    <w:basedOn w:val="8"/>
    <w:link w:val="413"/>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autoRedefine/>
    <w:qFormat/>
    <w:uiPriority w:val="0"/>
    <w:rPr>
      <w:rFonts w:ascii="宋体" w:eastAsia="宋体"/>
      <w:snapToGrid w:val="0"/>
      <w:color w:val="000000"/>
      <w:kern w:val="28"/>
      <w:sz w:val="28"/>
      <w:lang w:val="en-US" w:eastAsia="zh-CN" w:bidi="ar-SA"/>
    </w:rPr>
  </w:style>
  <w:style w:type="character" w:customStyle="1" w:styleId="307">
    <w:name w:val="标题 7 Char"/>
    <w:link w:val="11"/>
    <w:autoRedefine/>
    <w:qFormat/>
    <w:uiPriority w:val="0"/>
    <w:rPr>
      <w:b/>
      <w:bCs/>
      <w:kern w:val="2"/>
      <w:sz w:val="24"/>
      <w:szCs w:val="24"/>
    </w:rPr>
  </w:style>
  <w:style w:type="character" w:customStyle="1" w:styleId="308">
    <w:name w:val="正文文本缩进 2 Char"/>
    <w:link w:val="38"/>
    <w:autoRedefine/>
    <w:qFormat/>
    <w:uiPriority w:val="0"/>
    <w:rPr>
      <w:rFonts w:ascii="宋体"/>
      <w:sz w:val="28"/>
    </w:rPr>
  </w:style>
  <w:style w:type="character" w:customStyle="1" w:styleId="309">
    <w:name w:val="Char Char5"/>
    <w:autoRedefine/>
    <w:qFormat/>
    <w:uiPriority w:val="0"/>
    <w:rPr>
      <w:rFonts w:ascii="宋体" w:hAnsi="Courier New" w:eastAsia="宋体"/>
      <w:kern w:val="2"/>
      <w:sz w:val="21"/>
      <w:lang w:val="en-US" w:eastAsia="zh-CN"/>
    </w:rPr>
  </w:style>
  <w:style w:type="character" w:customStyle="1" w:styleId="310">
    <w:name w:val="脚注文本 Char"/>
    <w:link w:val="51"/>
    <w:autoRedefine/>
    <w:qFormat/>
    <w:uiPriority w:val="0"/>
    <w:rPr>
      <w:color w:val="0000FF"/>
      <w:sz w:val="21"/>
    </w:rPr>
  </w:style>
  <w:style w:type="character" w:customStyle="1" w:styleId="311">
    <w:name w:val="称呼 Char1"/>
    <w:autoRedefine/>
    <w:qFormat/>
    <w:uiPriority w:val="0"/>
    <w:rPr>
      <w:rFonts w:ascii="Times New Roman" w:hAnsi="Times New Roman" w:eastAsia="宋体" w:cs="Times New Roman"/>
      <w:szCs w:val="24"/>
    </w:rPr>
  </w:style>
  <w:style w:type="character" w:customStyle="1" w:styleId="312">
    <w:name w:val="正文1 Char"/>
    <w:autoRedefine/>
    <w:qFormat/>
    <w:uiPriority w:val="0"/>
    <w:rPr>
      <w:rFonts w:ascii="宋体" w:eastAsia="宋体"/>
      <w:snapToGrid w:val="0"/>
      <w:color w:val="000000"/>
      <w:kern w:val="28"/>
      <w:sz w:val="28"/>
      <w:lang w:val="en-US" w:eastAsia="zh-CN" w:bidi="ar-SA"/>
    </w:rPr>
  </w:style>
  <w:style w:type="character" w:customStyle="1" w:styleId="313">
    <w:name w:val="正文缩进 Char1"/>
    <w:autoRedefine/>
    <w:qFormat/>
    <w:uiPriority w:val="0"/>
    <w:rPr>
      <w:rFonts w:ascii="宋体" w:eastAsia="宋体"/>
      <w:snapToGrid w:val="0"/>
      <w:color w:val="000000"/>
      <w:kern w:val="28"/>
      <w:sz w:val="28"/>
      <w:lang w:val="en-US" w:eastAsia="zh-CN" w:bidi="ar-SA"/>
    </w:rPr>
  </w:style>
  <w:style w:type="character" w:customStyle="1" w:styleId="314">
    <w:name w:val="font21"/>
    <w:autoRedefine/>
    <w:qFormat/>
    <w:uiPriority w:val="0"/>
    <w:rPr>
      <w:rFonts w:hint="eastAsia" w:ascii="宋体" w:hAnsi="宋体" w:eastAsia="宋体"/>
      <w:kern w:val="2"/>
      <w:sz w:val="28"/>
      <w:szCs w:val="28"/>
      <w:lang w:val="en-US" w:eastAsia="zh-CN" w:bidi="ar-SA"/>
    </w:rPr>
  </w:style>
  <w:style w:type="character" w:customStyle="1" w:styleId="315">
    <w:name w:val="Char Char26"/>
    <w:autoRedefine/>
    <w:qFormat/>
    <w:uiPriority w:val="6"/>
    <w:rPr>
      <w:kern w:val="1"/>
      <w:sz w:val="21"/>
      <w:szCs w:val="24"/>
    </w:rPr>
  </w:style>
  <w:style w:type="character" w:customStyle="1" w:styleId="316">
    <w:name w:val="Item List Char"/>
    <w:link w:val="317"/>
    <w:autoRedefine/>
    <w:qFormat/>
    <w:uiPriority w:val="0"/>
    <w:rPr>
      <w:rFonts w:ascii="Arial"/>
      <w:bCs/>
      <w:sz w:val="21"/>
      <w:szCs w:val="21"/>
      <w:lang w:val="en-US" w:eastAsia="zh-CN" w:bidi="ar-SA"/>
    </w:rPr>
  </w:style>
  <w:style w:type="paragraph" w:customStyle="1" w:styleId="317">
    <w:name w:val="Item List"/>
    <w:link w:val="316"/>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autoRedefine/>
    <w:qFormat/>
    <w:uiPriority w:val="0"/>
    <w:rPr>
      <w:rFonts w:ascii="Times New Roman" w:hAnsi="Times New Roman" w:eastAsia="宋体" w:cs="Times New Roman"/>
      <w:sz w:val="18"/>
      <w:szCs w:val="18"/>
    </w:rPr>
  </w:style>
  <w:style w:type="character" w:customStyle="1" w:styleId="319">
    <w:name w:val="纯文本 Char1"/>
    <w:link w:val="320"/>
    <w:autoRedefine/>
    <w:qFormat/>
    <w:uiPriority w:val="0"/>
    <w:rPr>
      <w:rFonts w:ascii="宋体" w:hAnsi="Courier New"/>
    </w:rPr>
  </w:style>
  <w:style w:type="paragraph" w:customStyle="1" w:styleId="320">
    <w:name w:val="纯文本1"/>
    <w:basedOn w:val="1"/>
    <w:link w:val="319"/>
    <w:autoRedefine/>
    <w:qFormat/>
    <w:uiPriority w:val="0"/>
    <w:pPr>
      <w:adjustRightInd/>
    </w:pPr>
    <w:rPr>
      <w:rFonts w:ascii="宋体" w:hAnsi="Courier New"/>
      <w:kern w:val="0"/>
      <w:sz w:val="20"/>
      <w:szCs w:val="20"/>
    </w:rPr>
  </w:style>
  <w:style w:type="character" w:customStyle="1" w:styleId="321">
    <w:name w:val="正文首行缩进 Char"/>
    <w:link w:val="62"/>
    <w:autoRedefine/>
    <w:qFormat/>
    <w:uiPriority w:val="0"/>
    <w:rPr>
      <w:rFonts w:ascii="宋体"/>
      <w:kern w:val="2"/>
      <w:sz w:val="24"/>
      <w:lang w:val="zh-CN"/>
    </w:rPr>
  </w:style>
  <w:style w:type="character" w:customStyle="1" w:styleId="322">
    <w:name w:val="h3 Char"/>
    <w:autoRedefine/>
    <w:qFormat/>
    <w:uiPriority w:val="0"/>
    <w:rPr>
      <w:rFonts w:eastAsia="宋体"/>
      <w:b/>
      <w:kern w:val="2"/>
      <w:sz w:val="32"/>
      <w:lang w:val="en-US" w:eastAsia="zh-CN" w:bidi="ar-SA"/>
    </w:rPr>
  </w:style>
  <w:style w:type="character" w:customStyle="1" w:styleId="323">
    <w:name w:val="dandyren_title1"/>
    <w:autoRedefine/>
    <w:qFormat/>
    <w:uiPriority w:val="0"/>
    <w:rPr>
      <w:b/>
      <w:bCs/>
      <w:color w:val="FF6633"/>
      <w:sz w:val="18"/>
      <w:szCs w:val="18"/>
    </w:rPr>
  </w:style>
  <w:style w:type="character" w:customStyle="1" w:styleId="324">
    <w:name w:val="Char Char31"/>
    <w:autoRedefine/>
    <w:qFormat/>
    <w:uiPriority w:val="6"/>
    <w:rPr>
      <w:rFonts w:ascii="Arial" w:hAnsi="Arial" w:eastAsia="黑体"/>
      <w:kern w:val="1"/>
      <w:sz w:val="24"/>
      <w:szCs w:val="24"/>
    </w:rPr>
  </w:style>
  <w:style w:type="character" w:customStyle="1" w:styleId="325">
    <w:name w:val="h Char1"/>
    <w:autoRedefine/>
    <w:qFormat/>
    <w:uiPriority w:val="0"/>
    <w:rPr>
      <w:sz w:val="18"/>
      <w:szCs w:val="18"/>
    </w:rPr>
  </w:style>
  <w:style w:type="character" w:customStyle="1" w:styleId="326">
    <w:name w:val="solutionfonts"/>
    <w:autoRedefine/>
    <w:qFormat/>
    <w:uiPriority w:val="0"/>
  </w:style>
  <w:style w:type="character" w:customStyle="1" w:styleId="327">
    <w:name w:val="标题 4 Char2"/>
    <w:link w:val="8"/>
    <w:autoRedefine/>
    <w:qFormat/>
    <w:uiPriority w:val="9"/>
    <w:rPr>
      <w:rFonts w:ascii="Arial" w:hAnsi="Arial" w:eastAsia="黑体"/>
      <w:b/>
      <w:bCs/>
      <w:kern w:val="2"/>
      <w:sz w:val="28"/>
      <w:szCs w:val="28"/>
      <w:lang w:val="zh-CN"/>
    </w:rPr>
  </w:style>
  <w:style w:type="character" w:customStyle="1" w:styleId="328">
    <w:name w:val="首行缩进 Char"/>
    <w:autoRedefine/>
    <w:qFormat/>
    <w:uiPriority w:val="0"/>
    <w:rPr>
      <w:rFonts w:ascii="宋体" w:eastAsia="宋体"/>
      <w:kern w:val="2"/>
      <w:sz w:val="24"/>
      <w:lang w:val="en-US" w:eastAsia="zh-CN" w:bidi="ar-SA"/>
    </w:rPr>
  </w:style>
  <w:style w:type="character" w:customStyle="1" w:styleId="329">
    <w:name w:val="Char Char52"/>
    <w:autoRedefine/>
    <w:qFormat/>
    <w:uiPriority w:val="0"/>
    <w:rPr>
      <w:rFonts w:ascii="宋体" w:hAnsi="Courier New" w:eastAsia="宋体"/>
      <w:kern w:val="2"/>
      <w:sz w:val="21"/>
      <w:lang w:val="en-US" w:eastAsia="zh-CN"/>
    </w:rPr>
  </w:style>
  <w:style w:type="character" w:customStyle="1" w:styleId="330">
    <w:name w:val="正文文本 3 Char"/>
    <w:link w:val="23"/>
    <w:autoRedefine/>
    <w:qFormat/>
    <w:uiPriority w:val="0"/>
    <w:rPr>
      <w:kern w:val="2"/>
      <w:sz w:val="21"/>
    </w:rPr>
  </w:style>
  <w:style w:type="character" w:customStyle="1" w:styleId="331">
    <w:name w:val="font31"/>
    <w:autoRedefine/>
    <w:qFormat/>
    <w:uiPriority w:val="0"/>
    <w:rPr>
      <w:rFonts w:hint="eastAsia" w:ascii="仿宋" w:hAnsi="仿宋" w:eastAsia="仿宋" w:cs="仿宋"/>
      <w:color w:val="000000"/>
      <w:sz w:val="20"/>
      <w:szCs w:val="20"/>
      <w:u w:val="none"/>
    </w:rPr>
  </w:style>
  <w:style w:type="character" w:customStyle="1" w:styleId="332">
    <w:name w:val="正文说明 Char"/>
    <w:link w:val="333"/>
    <w:autoRedefine/>
    <w:qFormat/>
    <w:uiPriority w:val="0"/>
    <w:rPr>
      <w:sz w:val="24"/>
      <w:szCs w:val="24"/>
    </w:rPr>
  </w:style>
  <w:style w:type="paragraph" w:customStyle="1" w:styleId="333">
    <w:name w:val="正文说明"/>
    <w:basedOn w:val="1"/>
    <w:link w:val="332"/>
    <w:autoRedefine/>
    <w:qFormat/>
    <w:uiPriority w:val="0"/>
    <w:pPr>
      <w:adjustRightInd/>
      <w:spacing w:line="360" w:lineRule="auto"/>
    </w:pPr>
    <w:rPr>
      <w:kern w:val="0"/>
      <w:sz w:val="24"/>
    </w:rPr>
  </w:style>
  <w:style w:type="character" w:customStyle="1" w:styleId="334">
    <w:name w:val="脚注文本 Char1"/>
    <w:autoRedefine/>
    <w:qFormat/>
    <w:uiPriority w:val="0"/>
    <w:rPr>
      <w:rFonts w:ascii="Times New Roman" w:hAnsi="Times New Roman" w:eastAsia="宋体" w:cs="Times New Roman"/>
      <w:sz w:val="18"/>
      <w:szCs w:val="18"/>
    </w:rPr>
  </w:style>
  <w:style w:type="character" w:customStyle="1" w:styleId="335">
    <w:name w:val="Char Char1211"/>
    <w:autoRedefine/>
    <w:qFormat/>
    <w:uiPriority w:val="0"/>
    <w:rPr>
      <w:rFonts w:ascii="仿宋_GB2312" w:eastAsia="仿宋_GB2312"/>
      <w:b/>
      <w:bCs/>
      <w:kern w:val="2"/>
      <w:sz w:val="24"/>
      <w:szCs w:val="24"/>
      <w:lang w:val="zh-CN" w:eastAsia="zh-CN" w:bidi="ar-SA"/>
    </w:rPr>
  </w:style>
  <w:style w:type="character" w:customStyle="1" w:styleId="336">
    <w:name w:val="标题 Char"/>
    <w:autoRedefine/>
    <w:qFormat/>
    <w:uiPriority w:val="0"/>
    <w:rPr>
      <w:rFonts w:eastAsia="宋体"/>
      <w:b/>
      <w:sz w:val="24"/>
      <w:lang w:val="en-GB" w:eastAsia="zh-CN" w:bidi="ar-SA"/>
    </w:rPr>
  </w:style>
  <w:style w:type="character" w:customStyle="1" w:styleId="337">
    <w:name w:val="Char Char35"/>
    <w:autoRedefine/>
    <w:qFormat/>
    <w:uiPriority w:val="6"/>
    <w:rPr>
      <w:rFonts w:ascii="Arial" w:hAnsi="Arial" w:eastAsia="黑体"/>
      <w:b/>
      <w:kern w:val="1"/>
      <w:sz w:val="28"/>
      <w:szCs w:val="28"/>
      <w:lang w:val="zh-CN"/>
    </w:rPr>
  </w:style>
  <w:style w:type="character" w:customStyle="1" w:styleId="338">
    <w:name w:val="纯文本 Char Char Char"/>
    <w:autoRedefine/>
    <w:qFormat/>
    <w:uiPriority w:val="0"/>
    <w:rPr>
      <w:rFonts w:ascii="宋体" w:hAnsi="Courier New" w:eastAsia="宋体"/>
      <w:kern w:val="2"/>
      <w:sz w:val="21"/>
      <w:lang w:val="en-US" w:eastAsia="zh-CN" w:bidi="ar-SA"/>
    </w:rPr>
  </w:style>
  <w:style w:type="character" w:customStyle="1" w:styleId="339">
    <w:name w:val="Table Text Char"/>
    <w:link w:val="340"/>
    <w:autoRedefine/>
    <w:qFormat/>
    <w:uiPriority w:val="0"/>
    <w:rPr>
      <w:sz w:val="24"/>
      <w:szCs w:val="24"/>
    </w:rPr>
  </w:style>
  <w:style w:type="paragraph" w:customStyle="1" w:styleId="340">
    <w:name w:val="Table Text"/>
    <w:basedOn w:val="1"/>
    <w:link w:val="339"/>
    <w:autoRedefine/>
    <w:qFormat/>
    <w:uiPriority w:val="0"/>
    <w:pPr>
      <w:widowControl/>
      <w:spacing w:before="60" w:after="60"/>
      <w:jc w:val="left"/>
    </w:pPr>
    <w:rPr>
      <w:kern w:val="0"/>
      <w:sz w:val="24"/>
    </w:rPr>
  </w:style>
  <w:style w:type="character" w:customStyle="1" w:styleId="341">
    <w:name w:val="正文1 Char1"/>
    <w:autoRedefine/>
    <w:qFormat/>
    <w:uiPriority w:val="0"/>
    <w:rPr>
      <w:rFonts w:ascii="仿宋_GB2312" w:hAnsi="Courier New" w:eastAsia="仿宋_GB2312"/>
      <w:kern w:val="28"/>
      <w:sz w:val="24"/>
      <w:szCs w:val="24"/>
      <w:lang w:val="en-US" w:eastAsia="zh-CN"/>
    </w:rPr>
  </w:style>
  <w:style w:type="character" w:customStyle="1" w:styleId="342">
    <w:name w:val="页脚 Char1"/>
    <w:autoRedefine/>
    <w:qFormat/>
    <w:uiPriority w:val="0"/>
    <w:rPr>
      <w:rFonts w:eastAsia="宋体"/>
      <w:kern w:val="2"/>
      <w:sz w:val="18"/>
      <w:szCs w:val="18"/>
      <w:lang w:val="en-US" w:eastAsia="zh-CN" w:bidi="ar-SA"/>
    </w:rPr>
  </w:style>
  <w:style w:type="character" w:customStyle="1" w:styleId="343">
    <w:name w:val="Bold"/>
    <w:autoRedefine/>
    <w:qFormat/>
    <w:uiPriority w:val="0"/>
    <w:rPr>
      <w:rFonts w:ascii="Arial" w:hAnsi="Arial" w:eastAsia="黑体" w:cs="Times New Roman"/>
      <w:b/>
      <w:kern w:val="2"/>
      <w:sz w:val="32"/>
      <w:szCs w:val="32"/>
      <w:lang w:val="en-US" w:eastAsia="zh-CN" w:bidi="ar-SA"/>
    </w:rPr>
  </w:style>
  <w:style w:type="character" w:customStyle="1" w:styleId="344">
    <w:name w:val="批注文字 Char1"/>
    <w:link w:val="21"/>
    <w:autoRedefine/>
    <w:qFormat/>
    <w:uiPriority w:val="99"/>
    <w:rPr>
      <w:kern w:val="2"/>
      <w:sz w:val="21"/>
      <w:szCs w:val="24"/>
    </w:rPr>
  </w:style>
  <w:style w:type="character" w:customStyle="1" w:styleId="345">
    <w:name w:val="签名 Char"/>
    <w:link w:val="43"/>
    <w:autoRedefine/>
    <w:qFormat/>
    <w:uiPriority w:val="0"/>
    <w:rPr>
      <w:rFonts w:eastAsia="仿宋_GB2312"/>
      <w:sz w:val="24"/>
    </w:rPr>
  </w:style>
  <w:style w:type="character" w:customStyle="1" w:styleId="346">
    <w:name w:val="hui3"/>
    <w:autoRedefine/>
    <w:qFormat/>
    <w:uiPriority w:val="0"/>
    <w:rPr>
      <w:color w:val="333333"/>
    </w:rPr>
  </w:style>
  <w:style w:type="character" w:customStyle="1" w:styleId="347">
    <w:name w:val="Char Char17"/>
    <w:autoRedefine/>
    <w:qFormat/>
    <w:uiPriority w:val="6"/>
    <w:rPr>
      <w:rFonts w:eastAsia="仿宋_GB2312"/>
      <w:sz w:val="24"/>
    </w:rPr>
  </w:style>
  <w:style w:type="character" w:customStyle="1" w:styleId="348">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9">
    <w:name w:val="Char Char37"/>
    <w:autoRedefine/>
    <w:qFormat/>
    <w:uiPriority w:val="6"/>
    <w:rPr>
      <w:b/>
      <w:kern w:val="1"/>
      <w:sz w:val="44"/>
      <w:szCs w:val="44"/>
    </w:rPr>
  </w:style>
  <w:style w:type="character" w:customStyle="1" w:styleId="350">
    <w:name w:val="列出段落 Char"/>
    <w:autoRedefine/>
    <w:qFormat/>
    <w:uiPriority w:val="0"/>
    <w:rPr>
      <w:rFonts w:eastAsia="楷体_GB2312" w:cs="Lucida Sans"/>
      <w:kern w:val="2"/>
      <w:sz w:val="24"/>
      <w:szCs w:val="24"/>
      <w:lang w:val="en-US" w:eastAsia="zh-CN" w:bidi="ar-SA"/>
    </w:rPr>
  </w:style>
  <w:style w:type="character" w:customStyle="1" w:styleId="351">
    <w:name w:val="正文文本缩进 3 Char1"/>
    <w:autoRedefine/>
    <w:semiHidden/>
    <w:qFormat/>
    <w:uiPriority w:val="99"/>
    <w:rPr>
      <w:rFonts w:ascii="Times New Roman" w:hAnsi="Times New Roman" w:eastAsia="宋体" w:cs="Times New Roman"/>
      <w:sz w:val="16"/>
      <w:szCs w:val="16"/>
    </w:rPr>
  </w:style>
  <w:style w:type="character" w:customStyle="1" w:styleId="352">
    <w:name w:val="公文正文 Char Char"/>
    <w:link w:val="353"/>
    <w:autoRedefine/>
    <w:qFormat/>
    <w:uiPriority w:val="0"/>
    <w:rPr>
      <w:rFonts w:ascii="仿宋_GB2312" w:eastAsia="仿宋_GB2312"/>
      <w:kern w:val="2"/>
      <w:sz w:val="24"/>
      <w:szCs w:val="24"/>
    </w:rPr>
  </w:style>
  <w:style w:type="paragraph" w:customStyle="1" w:styleId="353">
    <w:name w:val="公文正文"/>
    <w:basedOn w:val="1"/>
    <w:link w:val="352"/>
    <w:autoRedefine/>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autoRedefine/>
    <w:qFormat/>
    <w:uiPriority w:val="0"/>
    <w:rPr>
      <w:rFonts w:eastAsia="宋体"/>
      <w:sz w:val="24"/>
      <w:szCs w:val="24"/>
      <w:lang w:val="en-US" w:eastAsia="zh-CN" w:bidi="ar-SA"/>
    </w:rPr>
  </w:style>
  <w:style w:type="character" w:customStyle="1" w:styleId="355">
    <w:name w:val="标题 1 Char Char"/>
    <w:autoRedefine/>
    <w:qFormat/>
    <w:uiPriority w:val="0"/>
    <w:rPr>
      <w:rFonts w:hint="eastAsia" w:ascii="宋体" w:hAnsi="宋体" w:eastAsia="宋体"/>
      <w:b/>
      <w:spacing w:val="-2"/>
      <w:sz w:val="24"/>
      <w:lang w:val="en-US" w:eastAsia="zh-CN" w:bidi="ar-SA"/>
    </w:rPr>
  </w:style>
  <w:style w:type="character" w:customStyle="1" w:styleId="356">
    <w:name w:val="正文（缩进2汉字） Char"/>
    <w:link w:val="357"/>
    <w:autoRedefine/>
    <w:qFormat/>
    <w:uiPriority w:val="0"/>
    <w:rPr>
      <w:rFonts w:ascii="宋体"/>
    </w:rPr>
  </w:style>
  <w:style w:type="paragraph" w:customStyle="1" w:styleId="357">
    <w:name w:val="正文（缩进2汉字）"/>
    <w:basedOn w:val="1"/>
    <w:link w:val="356"/>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2"/>
    <w:autoRedefine/>
    <w:qFormat/>
    <w:uiPriority w:val="0"/>
    <w:rPr>
      <w:rFonts w:ascii="Arial" w:hAnsi="Arial" w:eastAsia="黑体"/>
      <w:kern w:val="2"/>
      <w:sz w:val="24"/>
      <w:szCs w:val="24"/>
    </w:rPr>
  </w:style>
  <w:style w:type="character" w:customStyle="1" w:styleId="359">
    <w:name w:val="标书表格字体格式 Char"/>
    <w:autoRedefine/>
    <w:qFormat/>
    <w:uiPriority w:val="0"/>
    <w:rPr>
      <w:kern w:val="2"/>
      <w:sz w:val="21"/>
      <w:szCs w:val="24"/>
      <w:lang w:bidi="ar-SA"/>
    </w:rPr>
  </w:style>
  <w:style w:type="character" w:customStyle="1" w:styleId="360">
    <w:name w:val="tw4winError"/>
    <w:autoRedefine/>
    <w:qFormat/>
    <w:uiPriority w:val="0"/>
    <w:rPr>
      <w:rFonts w:ascii="Courier New" w:hAnsi="Courier New" w:cs="Courier New"/>
      <w:color w:val="00FF00"/>
      <w:sz w:val="40"/>
      <w:szCs w:val="40"/>
    </w:rPr>
  </w:style>
  <w:style w:type="character" w:customStyle="1" w:styleId="361">
    <w:name w:val="Body Text(ch) Char Char"/>
    <w:autoRedefine/>
    <w:qFormat/>
    <w:uiPriority w:val="0"/>
    <w:rPr>
      <w:rFonts w:ascii="宋体"/>
      <w:kern w:val="2"/>
      <w:sz w:val="24"/>
      <w:szCs w:val="21"/>
      <w:lang w:val="zh-CN"/>
    </w:rPr>
  </w:style>
  <w:style w:type="character" w:customStyle="1" w:styleId="362">
    <w:name w:val="正文首行缩进两字 Char"/>
    <w:autoRedefine/>
    <w:qFormat/>
    <w:uiPriority w:val="0"/>
    <w:rPr>
      <w:sz w:val="24"/>
      <w:szCs w:val="24"/>
      <w:lang w:val="en-US" w:eastAsia="zh-CN" w:bidi="ar-SA"/>
    </w:rPr>
  </w:style>
  <w:style w:type="character" w:customStyle="1" w:styleId="363">
    <w:name w:val="正文文本 Char"/>
    <w:autoRedefine/>
    <w:qFormat/>
    <w:uiPriority w:val="0"/>
    <w:rPr>
      <w:rFonts w:eastAsia="宋体"/>
      <w:kern w:val="2"/>
      <w:sz w:val="24"/>
      <w:szCs w:val="24"/>
      <w:lang w:val="en-US" w:eastAsia="zh-CN" w:bidi="ar-SA"/>
    </w:rPr>
  </w:style>
  <w:style w:type="character" w:customStyle="1" w:styleId="364">
    <w:name w:val="文档结构图 字符1"/>
    <w:autoRedefine/>
    <w:qFormat/>
    <w:uiPriority w:val="0"/>
    <w:rPr>
      <w:rFonts w:ascii="宋体" w:hAnsi="Calibri" w:eastAsia="黑体" w:cs="Arial"/>
      <w:snapToGrid w:val="0"/>
      <w:kern w:val="2"/>
      <w:sz w:val="18"/>
      <w:szCs w:val="18"/>
    </w:rPr>
  </w:style>
  <w:style w:type="character" w:customStyle="1" w:styleId="365">
    <w:name w:val="content"/>
    <w:autoRedefine/>
    <w:qFormat/>
    <w:uiPriority w:val="0"/>
  </w:style>
  <w:style w:type="character" w:customStyle="1" w:styleId="366">
    <w:name w:val="tw4winPopup"/>
    <w:autoRedefine/>
    <w:qFormat/>
    <w:uiPriority w:val="0"/>
    <w:rPr>
      <w:rFonts w:ascii="Courier New" w:hAnsi="Courier New" w:cs="Courier New"/>
      <w:color w:val="008000"/>
      <w:lang w:val="en-US" w:eastAsia="zh-CN"/>
    </w:rPr>
  </w:style>
  <w:style w:type="character" w:customStyle="1" w:styleId="367">
    <w:name w:val="param-name"/>
    <w:autoRedefine/>
    <w:qFormat/>
    <w:uiPriority w:val="99"/>
    <w:rPr>
      <w:rFonts w:ascii="Arial" w:hAnsi="Arial" w:eastAsia="黑体" w:cs="Arial"/>
      <w:snapToGrid w:val="0"/>
      <w:kern w:val="0"/>
      <w:szCs w:val="21"/>
    </w:rPr>
  </w:style>
  <w:style w:type="character" w:customStyle="1" w:styleId="368">
    <w:name w:val="标准正文格式 Char"/>
    <w:autoRedefine/>
    <w:qFormat/>
    <w:uiPriority w:val="0"/>
    <w:rPr>
      <w:rFonts w:ascii="宋体" w:eastAsia="仿宋_GB2312" w:cs="宋体"/>
      <w:color w:val="000000"/>
      <w:sz w:val="24"/>
      <w:lang w:val="en-US" w:eastAsia="zh-CN" w:bidi="ar-SA"/>
    </w:rPr>
  </w:style>
  <w:style w:type="character" w:customStyle="1" w:styleId="369">
    <w:name w:val="Char Char212"/>
    <w:autoRedefine/>
    <w:qFormat/>
    <w:uiPriority w:val="0"/>
    <w:rPr>
      <w:rFonts w:eastAsia="宋体"/>
      <w:b/>
      <w:bCs/>
      <w:kern w:val="2"/>
      <w:sz w:val="21"/>
      <w:szCs w:val="24"/>
      <w:lang w:val="en-US" w:eastAsia="zh-CN" w:bidi="ar-SA"/>
    </w:rPr>
  </w:style>
  <w:style w:type="character" w:customStyle="1" w:styleId="370">
    <w:name w:val="文档结构图 Char"/>
    <w:autoRedefine/>
    <w:qFormat/>
    <w:uiPriority w:val="0"/>
    <w:rPr>
      <w:rFonts w:eastAsia="宋体"/>
      <w:kern w:val="2"/>
      <w:sz w:val="21"/>
      <w:szCs w:val="24"/>
      <w:lang w:val="en-US" w:eastAsia="zh-CN" w:bidi="ar-SA"/>
    </w:rPr>
  </w:style>
  <w:style w:type="character" w:customStyle="1" w:styleId="371">
    <w:name w:val="zbggmain style9"/>
    <w:autoRedefine/>
    <w:qFormat/>
    <w:uiPriority w:val="0"/>
  </w:style>
  <w:style w:type="character" w:customStyle="1" w:styleId="372">
    <w:name w:val="Char Char16"/>
    <w:autoRedefine/>
    <w:qFormat/>
    <w:uiPriority w:val="6"/>
    <w:rPr>
      <w:kern w:val="1"/>
      <w:sz w:val="18"/>
      <w:szCs w:val="18"/>
    </w:rPr>
  </w:style>
  <w:style w:type="character" w:customStyle="1" w:styleId="373">
    <w:name w:val="font51"/>
    <w:autoRedefine/>
    <w:qFormat/>
    <w:uiPriority w:val="0"/>
    <w:rPr>
      <w:rFonts w:hint="eastAsia" w:ascii="仿宋" w:hAnsi="仿宋" w:eastAsia="仿宋" w:cs="仿宋"/>
      <w:color w:val="000000"/>
      <w:sz w:val="20"/>
      <w:szCs w:val="20"/>
      <w:u w:val="none"/>
    </w:rPr>
  </w:style>
  <w:style w:type="character" w:customStyle="1" w:styleId="374">
    <w:name w:val="Char Char82"/>
    <w:autoRedefine/>
    <w:qFormat/>
    <w:uiPriority w:val="0"/>
    <w:rPr>
      <w:rFonts w:eastAsia="宋体"/>
      <w:b/>
      <w:sz w:val="24"/>
      <w:lang w:val="en-GB" w:eastAsia="zh-CN"/>
    </w:rPr>
  </w:style>
  <w:style w:type="character" w:customStyle="1" w:styleId="375">
    <w:name w:val="正文文本缩进 3 Char"/>
    <w:link w:val="54"/>
    <w:autoRedefine/>
    <w:qFormat/>
    <w:uiPriority w:val="0"/>
    <w:rPr>
      <w:kern w:val="2"/>
      <w:sz w:val="24"/>
    </w:rPr>
  </w:style>
  <w:style w:type="character" w:customStyle="1" w:styleId="376">
    <w:name w:val="日期 Char1"/>
    <w:autoRedefine/>
    <w:semiHidden/>
    <w:qFormat/>
    <w:uiPriority w:val="99"/>
    <w:rPr>
      <w:rFonts w:ascii="Times New Roman" w:hAnsi="Times New Roman" w:eastAsia="宋体" w:cs="Times New Roman"/>
      <w:szCs w:val="24"/>
    </w:rPr>
  </w:style>
  <w:style w:type="character" w:customStyle="1" w:styleId="377">
    <w:name w:val="页眉 字符"/>
    <w:autoRedefine/>
    <w:qFormat/>
    <w:uiPriority w:val="99"/>
    <w:rPr>
      <w:kern w:val="2"/>
      <w:sz w:val="18"/>
      <w:szCs w:val="18"/>
    </w:rPr>
  </w:style>
  <w:style w:type="character" w:customStyle="1" w:styleId="378">
    <w:name w:val="Char Char33"/>
    <w:autoRedefine/>
    <w:qFormat/>
    <w:uiPriority w:val="6"/>
    <w:rPr>
      <w:rFonts w:ascii="Arial" w:hAnsi="Arial" w:eastAsia="黑体"/>
      <w:b/>
      <w:kern w:val="1"/>
      <w:sz w:val="24"/>
      <w:szCs w:val="24"/>
    </w:rPr>
  </w:style>
  <w:style w:type="character" w:customStyle="1" w:styleId="379">
    <w:name w:val="b11_01b Char"/>
    <w:link w:val="380"/>
    <w:autoRedefine/>
    <w:qFormat/>
    <w:uiPriority w:val="0"/>
    <w:rPr>
      <w:rFonts w:ascii="Verdana" w:hAnsi="Verdana"/>
      <w:b/>
      <w:bCs/>
      <w:color w:val="4A82CA"/>
      <w:sz w:val="17"/>
      <w:szCs w:val="17"/>
    </w:rPr>
  </w:style>
  <w:style w:type="paragraph" w:customStyle="1" w:styleId="380">
    <w:name w:val="b11_01b"/>
    <w:basedOn w:val="1"/>
    <w:next w:val="1"/>
    <w:link w:val="379"/>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autoRedefine/>
    <w:qFormat/>
    <w:uiPriority w:val="6"/>
    <w:rPr>
      <w:rFonts w:ascii="仿宋_GB2312" w:eastAsia="仿宋_GB2312"/>
      <w:b/>
      <w:bCs/>
      <w:kern w:val="2"/>
      <w:sz w:val="24"/>
      <w:szCs w:val="24"/>
      <w:lang w:val="zh-CN" w:eastAsia="zh-CN" w:bidi="ar-SA"/>
    </w:rPr>
  </w:style>
  <w:style w:type="character" w:customStyle="1" w:styleId="382">
    <w:name w:val="Footer-Even Char"/>
    <w:autoRedefine/>
    <w:qFormat/>
    <w:uiPriority w:val="0"/>
    <w:rPr>
      <w:rFonts w:eastAsia="宋体"/>
      <w:kern w:val="2"/>
      <w:sz w:val="18"/>
      <w:lang w:val="en-US" w:eastAsia="zh-CN" w:bidi="ar-SA"/>
    </w:rPr>
  </w:style>
  <w:style w:type="character" w:customStyle="1" w:styleId="383">
    <w:name w:val="页脚 Char2"/>
    <w:link w:val="41"/>
    <w:autoRedefine/>
    <w:qFormat/>
    <w:locked/>
    <w:uiPriority w:val="99"/>
    <w:rPr>
      <w:kern w:val="2"/>
      <w:sz w:val="18"/>
      <w:szCs w:val="18"/>
    </w:rPr>
  </w:style>
  <w:style w:type="character" w:customStyle="1" w:styleId="384">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5">
    <w:name w:val="Char Char61"/>
    <w:autoRedefine/>
    <w:qFormat/>
    <w:uiPriority w:val="6"/>
    <w:rPr>
      <w:rFonts w:eastAsia="宋体"/>
      <w:kern w:val="2"/>
      <w:sz w:val="21"/>
      <w:szCs w:val="24"/>
      <w:lang w:val="en-US" w:eastAsia="zh-CN" w:bidi="ar-SA"/>
    </w:rPr>
  </w:style>
  <w:style w:type="character" w:customStyle="1" w:styleId="386">
    <w:name w:val="正文文字缩进 2 Char Char"/>
    <w:autoRedefine/>
    <w:qFormat/>
    <w:uiPriority w:val="0"/>
    <w:rPr>
      <w:rFonts w:ascii="宋体"/>
      <w:sz w:val="28"/>
    </w:rPr>
  </w:style>
  <w:style w:type="character" w:customStyle="1" w:styleId="387">
    <w:name w:val="f141"/>
    <w:autoRedefine/>
    <w:qFormat/>
    <w:uiPriority w:val="0"/>
    <w:rPr>
      <w:rFonts w:ascii="Tahoma" w:hAnsi="Tahoma" w:eastAsia="宋体"/>
      <w:b/>
      <w:kern w:val="2"/>
      <w:sz w:val="21"/>
      <w:szCs w:val="21"/>
      <w:lang w:val="en-US" w:eastAsia="zh-CN" w:bidi="ar-SA"/>
    </w:rPr>
  </w:style>
  <w:style w:type="character" w:customStyle="1" w:styleId="388">
    <w:name w:val="段落 Char Char"/>
    <w:link w:val="389"/>
    <w:autoRedefine/>
    <w:qFormat/>
    <w:uiPriority w:val="0"/>
    <w:rPr>
      <w:rFonts w:ascii="宋体" w:hAnsi="宋体"/>
      <w:sz w:val="24"/>
    </w:rPr>
  </w:style>
  <w:style w:type="paragraph" w:customStyle="1" w:styleId="389">
    <w:name w:val="段落"/>
    <w:basedOn w:val="1"/>
    <w:link w:val="388"/>
    <w:autoRedefine/>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autoRedefine/>
    <w:qFormat/>
    <w:uiPriority w:val="0"/>
    <w:rPr>
      <w:rFonts w:eastAsia="宋体"/>
      <w:b/>
      <w:bCs/>
      <w:kern w:val="2"/>
      <w:sz w:val="32"/>
      <w:szCs w:val="32"/>
      <w:lang w:val="en-US" w:eastAsia="zh-CN" w:bidi="ar-SA"/>
    </w:rPr>
  </w:style>
  <w:style w:type="character" w:customStyle="1" w:styleId="391">
    <w:name w:val="apple-converted-space"/>
    <w:autoRedefine/>
    <w:qFormat/>
    <w:uiPriority w:val="0"/>
  </w:style>
  <w:style w:type="character" w:customStyle="1" w:styleId="392">
    <w:name w:val="页眉 Char2"/>
    <w:link w:val="42"/>
    <w:autoRedefine/>
    <w:qFormat/>
    <w:uiPriority w:val="99"/>
    <w:rPr>
      <w:kern w:val="2"/>
      <w:sz w:val="18"/>
      <w:szCs w:val="18"/>
    </w:rPr>
  </w:style>
  <w:style w:type="character" w:customStyle="1" w:styleId="393">
    <w:name w:val="Char Char9"/>
    <w:autoRedefine/>
    <w:qFormat/>
    <w:uiPriority w:val="0"/>
    <w:rPr>
      <w:rFonts w:eastAsia="宋体"/>
      <w:kern w:val="2"/>
      <w:sz w:val="18"/>
      <w:szCs w:val="18"/>
      <w:lang w:val="en-US" w:eastAsia="zh-CN" w:bidi="ar-SA"/>
    </w:rPr>
  </w:style>
  <w:style w:type="character" w:customStyle="1" w:styleId="394">
    <w:name w:val="Char Char41"/>
    <w:autoRedefine/>
    <w:qFormat/>
    <w:uiPriority w:val="0"/>
    <w:rPr>
      <w:rFonts w:eastAsia="宋体"/>
      <w:b/>
      <w:sz w:val="24"/>
      <w:lang w:val="en-GB" w:eastAsia="zh-CN" w:bidi="ar-SA"/>
    </w:rPr>
  </w:style>
  <w:style w:type="character" w:customStyle="1" w:styleId="395">
    <w:name w:val="large1"/>
    <w:autoRedefine/>
    <w:qFormat/>
    <w:uiPriority w:val="0"/>
    <w:rPr>
      <w:rFonts w:hint="eastAsia" w:ascii="宋体" w:hAnsi="宋体" w:eastAsia="宋体"/>
      <w:sz w:val="21"/>
      <w:szCs w:val="21"/>
    </w:rPr>
  </w:style>
  <w:style w:type="character" w:customStyle="1" w:styleId="396">
    <w:name w:val="正文段 Char"/>
    <w:link w:val="397"/>
    <w:autoRedefine/>
    <w:qFormat/>
    <w:uiPriority w:val="0"/>
    <w:rPr>
      <w:sz w:val="24"/>
    </w:rPr>
  </w:style>
  <w:style w:type="paragraph" w:customStyle="1" w:styleId="397">
    <w:name w:val="正文段"/>
    <w:basedOn w:val="1"/>
    <w:link w:val="396"/>
    <w:autoRedefine/>
    <w:qFormat/>
    <w:uiPriority w:val="0"/>
    <w:pPr>
      <w:widowControl/>
      <w:snapToGrid w:val="0"/>
      <w:spacing w:after="156" w:afterLines="50"/>
      <w:ind w:firstLine="200" w:firstLineChars="200"/>
    </w:pPr>
    <w:rPr>
      <w:kern w:val="0"/>
      <w:sz w:val="24"/>
      <w:szCs w:val="20"/>
    </w:rPr>
  </w:style>
  <w:style w:type="character" w:customStyle="1" w:styleId="398">
    <w:name w:val="Char Char13"/>
    <w:autoRedefine/>
    <w:qFormat/>
    <w:uiPriority w:val="6"/>
    <w:rPr>
      <w:rFonts w:ascii="宋体" w:hAnsi="宋体"/>
      <w:kern w:val="1"/>
      <w:sz w:val="21"/>
      <w:szCs w:val="24"/>
    </w:rPr>
  </w:style>
  <w:style w:type="character" w:customStyle="1" w:styleId="399">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autoRedefine/>
    <w:qFormat/>
    <w:uiPriority w:val="0"/>
    <w:rPr>
      <w:rFonts w:ascii="宋体" w:hAnsi="宋体"/>
      <w:kern w:val="2"/>
      <w:sz w:val="24"/>
      <w:szCs w:val="22"/>
    </w:rPr>
  </w:style>
  <w:style w:type="paragraph" w:customStyle="1" w:styleId="401">
    <w:name w:val="冯广丽"/>
    <w:basedOn w:val="1"/>
    <w:link w:val="400"/>
    <w:autoRedefine/>
    <w:qFormat/>
    <w:uiPriority w:val="0"/>
    <w:pPr>
      <w:adjustRightInd/>
      <w:spacing w:line="360" w:lineRule="auto"/>
      <w:ind w:firstLine="480" w:firstLineChars="200"/>
    </w:pPr>
    <w:rPr>
      <w:rFonts w:ascii="宋体" w:hAnsi="宋体"/>
      <w:sz w:val="24"/>
      <w:szCs w:val="22"/>
    </w:rPr>
  </w:style>
  <w:style w:type="character" w:customStyle="1" w:styleId="402">
    <w:name w:val="批注文字 字符"/>
    <w:autoRedefine/>
    <w:qFormat/>
    <w:uiPriority w:val="0"/>
    <w:rPr>
      <w:rFonts w:ascii="Arial" w:hAnsi="Arial" w:eastAsia="黑体" w:cs="Arial"/>
      <w:snapToGrid w:val="0"/>
      <w:kern w:val="0"/>
      <w:szCs w:val="21"/>
    </w:rPr>
  </w:style>
  <w:style w:type="character" w:customStyle="1" w:styleId="403">
    <w:name w:val="Char Char161"/>
    <w:autoRedefine/>
    <w:qFormat/>
    <w:uiPriority w:val="0"/>
    <w:rPr>
      <w:rFonts w:eastAsia="宋体"/>
      <w:b/>
      <w:kern w:val="2"/>
      <w:sz w:val="32"/>
      <w:lang w:val="en-US" w:eastAsia="zh-CN"/>
    </w:rPr>
  </w:style>
  <w:style w:type="character" w:customStyle="1" w:styleId="404">
    <w:name w:val="javascript"/>
    <w:autoRedefine/>
    <w:qFormat/>
    <w:uiPriority w:val="0"/>
  </w:style>
  <w:style w:type="character" w:customStyle="1" w:styleId="405">
    <w:name w:val="图名 Char"/>
    <w:autoRedefine/>
    <w:qFormat/>
    <w:uiPriority w:val="0"/>
    <w:rPr>
      <w:rFonts w:ascii="Arial" w:hAnsi="Arial" w:eastAsia="黑体"/>
      <w:kern w:val="2"/>
      <w:sz w:val="24"/>
      <w:szCs w:val="24"/>
      <w:lang w:val="en-US" w:eastAsia="zh-CN" w:bidi="ar-SA"/>
    </w:rPr>
  </w:style>
  <w:style w:type="character" w:customStyle="1" w:styleId="406">
    <w:name w:val="Used by Word for text of Help footnotes Char Char"/>
    <w:autoRedefine/>
    <w:qFormat/>
    <w:uiPriority w:val="0"/>
    <w:rPr>
      <w:rFonts w:ascii="Times New Roman" w:hAnsi="Times New Roman" w:eastAsia="宋体" w:cs="Times New Roman"/>
      <w:sz w:val="20"/>
      <w:szCs w:val="20"/>
    </w:rPr>
  </w:style>
  <w:style w:type="character" w:customStyle="1" w:styleId="407">
    <w:name w:val="编号，小四 Char"/>
    <w:link w:val="408"/>
    <w:autoRedefine/>
    <w:qFormat/>
    <w:uiPriority w:val="0"/>
    <w:rPr>
      <w:rFonts w:ascii="Arial" w:hAnsi="Arial"/>
      <w:sz w:val="24"/>
    </w:rPr>
  </w:style>
  <w:style w:type="paragraph" w:customStyle="1" w:styleId="408">
    <w:name w:val="编号，小四"/>
    <w:basedOn w:val="1"/>
    <w:link w:val="407"/>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autoRedefine/>
    <w:qFormat/>
    <w:uiPriority w:val="99"/>
    <w:rPr>
      <w:rFonts w:ascii="宋体" w:eastAsia="宋体" w:cs="宋体"/>
      <w:color w:val="000000"/>
      <w:sz w:val="14"/>
      <w:szCs w:val="14"/>
    </w:rPr>
  </w:style>
  <w:style w:type="character" w:customStyle="1" w:styleId="410">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1">
    <w:name w:val="未用 Char"/>
    <w:autoRedefine/>
    <w:qFormat/>
    <w:uiPriority w:val="0"/>
    <w:rPr>
      <w:rFonts w:ascii="Arial" w:hAnsi="Arial" w:eastAsia="黑体"/>
      <w:kern w:val="2"/>
      <w:sz w:val="21"/>
      <w:szCs w:val="21"/>
      <w:lang w:val="en-US" w:eastAsia="zh-CN" w:bidi="ar-SA"/>
    </w:rPr>
  </w:style>
  <w:style w:type="character" w:customStyle="1" w:styleId="412">
    <w:name w:val="myp1111"/>
    <w:autoRedefine/>
    <w:qFormat/>
    <w:uiPriority w:val="0"/>
    <w:rPr>
      <w:rFonts w:hint="default" w:ascii="ˎ̥" w:hAnsi="ˎ̥"/>
      <w:color w:val="000000"/>
      <w:sz w:val="20"/>
      <w:szCs w:val="20"/>
      <w:u w:val="none"/>
    </w:rPr>
  </w:style>
  <w:style w:type="character" w:customStyle="1" w:styleId="413">
    <w:name w:val="样式 标题 4h4H4Fab-4T5Ref Heading 1rh1Heading sqlsect 1.2.3.... Char"/>
    <w:link w:val="305"/>
    <w:autoRedefine/>
    <w:qFormat/>
    <w:uiPriority w:val="0"/>
    <w:rPr>
      <w:rFonts w:ascii="微软雅黑" w:hAnsi="微软雅黑" w:eastAsia="微软雅黑"/>
      <w:b/>
      <w:bCs/>
      <w:kern w:val="2"/>
      <w:sz w:val="24"/>
      <w:szCs w:val="28"/>
    </w:rPr>
  </w:style>
  <w:style w:type="character" w:customStyle="1" w:styleId="414">
    <w:name w:val="h Char Char"/>
    <w:autoRedefine/>
    <w:qFormat/>
    <w:uiPriority w:val="0"/>
    <w:rPr>
      <w:rFonts w:eastAsia="宋体"/>
      <w:kern w:val="2"/>
      <w:sz w:val="18"/>
      <w:lang w:val="en-US" w:eastAsia="zh-CN" w:bidi="ar-SA"/>
    </w:rPr>
  </w:style>
  <w:style w:type="character" w:customStyle="1" w:styleId="415">
    <w:name w:val="仿宋正文 Char"/>
    <w:link w:val="416"/>
    <w:autoRedefine/>
    <w:qFormat/>
    <w:uiPriority w:val="0"/>
    <w:rPr>
      <w:rFonts w:ascii="仿宋_GB2312" w:eastAsia="仿宋_GB2312"/>
      <w:kern w:val="2"/>
      <w:sz w:val="24"/>
      <w:lang w:val="en-US" w:eastAsia="zh-CN" w:bidi="ar-SA"/>
    </w:rPr>
  </w:style>
  <w:style w:type="paragraph" w:customStyle="1" w:styleId="416">
    <w:name w:val="仿宋正文"/>
    <w:basedOn w:val="1"/>
    <w:link w:val="415"/>
    <w:autoRedefine/>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autoRedefine/>
    <w:qFormat/>
    <w:uiPriority w:val="0"/>
    <w:rPr>
      <w:rFonts w:ascii="宋体" w:eastAsia="宋体"/>
      <w:kern w:val="2"/>
      <w:sz w:val="24"/>
      <w:lang w:val="zh-CN" w:bidi="ar-SA"/>
    </w:rPr>
  </w:style>
  <w:style w:type="character" w:customStyle="1" w:styleId="418">
    <w:name w:val="样式 宋体"/>
    <w:autoRedefine/>
    <w:qFormat/>
    <w:uiPriority w:val="0"/>
    <w:rPr>
      <w:rFonts w:ascii="宋体" w:hAnsi="宋体"/>
      <w:sz w:val="24"/>
    </w:rPr>
  </w:style>
  <w:style w:type="character" w:customStyle="1" w:styleId="419">
    <w:name w:val="tw4winJump"/>
    <w:autoRedefine/>
    <w:qFormat/>
    <w:uiPriority w:val="0"/>
    <w:rPr>
      <w:rFonts w:ascii="Courier New" w:hAnsi="Courier New" w:cs="Courier New"/>
      <w:color w:val="008080"/>
      <w:lang w:val="en-US" w:eastAsia="zh-CN"/>
    </w:rPr>
  </w:style>
  <w:style w:type="character" w:customStyle="1" w:styleId="420">
    <w:name w:val="标题 1 字符"/>
    <w:autoRedefine/>
    <w:qFormat/>
    <w:uiPriority w:val="9"/>
    <w:rPr>
      <w:rFonts w:ascii="Arial" w:hAnsi="Arial" w:eastAsia="黑体" w:cs="Arial"/>
      <w:b/>
      <w:bCs/>
      <w:snapToGrid w:val="0"/>
      <w:kern w:val="44"/>
      <w:sz w:val="44"/>
      <w:szCs w:val="44"/>
    </w:rPr>
  </w:style>
  <w:style w:type="character" w:customStyle="1" w:styleId="421">
    <w:name w:val="style36"/>
    <w:basedOn w:val="71"/>
    <w:autoRedefine/>
    <w:qFormat/>
    <w:uiPriority w:val="0"/>
    <w:rPr>
      <w:rFonts w:ascii="Arial" w:hAnsi="Arial" w:eastAsia="黑体" w:cs="Arial"/>
      <w:snapToGrid w:val="0"/>
      <w:kern w:val="0"/>
      <w:szCs w:val="21"/>
    </w:rPr>
  </w:style>
  <w:style w:type="character" w:customStyle="1" w:styleId="422">
    <w:name w:val="pt9"/>
    <w:autoRedefine/>
    <w:qFormat/>
    <w:uiPriority w:val="0"/>
    <w:rPr>
      <w:rFonts w:ascii="仿宋_GB2312" w:eastAsia="微软雅黑"/>
      <w:b/>
      <w:kern w:val="2"/>
      <w:sz w:val="32"/>
      <w:szCs w:val="32"/>
      <w:lang w:val="en-US" w:eastAsia="zh-CN" w:bidi="ar-SA"/>
    </w:rPr>
  </w:style>
  <w:style w:type="character" w:customStyle="1" w:styleId="423">
    <w:name w:val="DO_NOT_TRANSLATE"/>
    <w:autoRedefine/>
    <w:qFormat/>
    <w:uiPriority w:val="0"/>
    <w:rPr>
      <w:rFonts w:ascii="Courier New" w:hAnsi="Courier New" w:cs="Courier New"/>
      <w:color w:val="800000"/>
      <w:lang w:val="en-US" w:eastAsia="zh-CN"/>
    </w:rPr>
  </w:style>
  <w:style w:type="character" w:customStyle="1" w:styleId="424">
    <w:name w:val="标书1 Char1"/>
    <w:autoRedefine/>
    <w:qFormat/>
    <w:uiPriority w:val="0"/>
    <w:rPr>
      <w:rFonts w:eastAsia="宋体"/>
      <w:b/>
      <w:bCs/>
      <w:kern w:val="44"/>
      <w:sz w:val="44"/>
      <w:szCs w:val="44"/>
      <w:lang w:val="en-US" w:eastAsia="zh-CN" w:bidi="ar-SA"/>
    </w:rPr>
  </w:style>
  <w:style w:type="character" w:customStyle="1" w:styleId="425">
    <w:name w:val="页脚 字符"/>
    <w:autoRedefine/>
    <w:qFormat/>
    <w:uiPriority w:val="99"/>
    <w:rPr>
      <w:kern w:val="2"/>
      <w:sz w:val="18"/>
      <w:szCs w:val="18"/>
    </w:rPr>
  </w:style>
  <w:style w:type="character" w:customStyle="1" w:styleId="426">
    <w:name w:val="正文2 Char"/>
    <w:autoRedefine/>
    <w:qFormat/>
    <w:uiPriority w:val="0"/>
    <w:rPr>
      <w:rFonts w:eastAsia="宋体"/>
      <w:kern w:val="2"/>
      <w:sz w:val="24"/>
      <w:lang w:val="en-US" w:eastAsia="zh-CN" w:bidi="ar-SA"/>
    </w:rPr>
  </w:style>
  <w:style w:type="character" w:customStyle="1" w:styleId="427">
    <w:name w:val="Char Char21"/>
    <w:autoRedefine/>
    <w:qFormat/>
    <w:uiPriority w:val="6"/>
    <w:rPr>
      <w:rFonts w:ascii="宋体" w:hAnsi="宋体"/>
      <w:kern w:val="1"/>
      <w:sz w:val="24"/>
      <w:szCs w:val="21"/>
      <w:lang w:val="zh-CN"/>
    </w:rPr>
  </w:style>
  <w:style w:type="character" w:customStyle="1" w:styleId="428">
    <w:name w:val="样式 正文缩进 + 首行缩进:  2 字符 Char Char"/>
    <w:link w:val="429"/>
    <w:autoRedefine/>
    <w:qFormat/>
    <w:uiPriority w:val="0"/>
    <w:rPr>
      <w:rFonts w:cs="宋体"/>
      <w:kern w:val="2"/>
      <w:sz w:val="24"/>
    </w:rPr>
  </w:style>
  <w:style w:type="paragraph" w:customStyle="1" w:styleId="429">
    <w:name w:val="样式 正文缩进 + 首行缩进:  2 字符"/>
    <w:basedOn w:val="7"/>
    <w:link w:val="428"/>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5"/>
    <w:autoRedefine/>
    <w:qFormat/>
    <w:uiPriority w:val="0"/>
    <w:rPr>
      <w:rFonts w:ascii="宋体" w:hAnsi="Arial" w:eastAsia="宋体" w:cs="Arial"/>
      <w:snapToGrid w:val="0"/>
      <w:kern w:val="2"/>
      <w:sz w:val="24"/>
      <w:szCs w:val="21"/>
      <w:lang w:val="zh-CN" w:eastAsia="zh-CN" w:bidi="ar-SA"/>
    </w:rPr>
  </w:style>
  <w:style w:type="character" w:customStyle="1" w:styleId="431">
    <w:name w:val="gray6"/>
    <w:basedOn w:val="71"/>
    <w:autoRedefine/>
    <w:qFormat/>
    <w:uiPriority w:val="0"/>
    <w:rPr>
      <w:rFonts w:ascii="Arial" w:hAnsi="Arial" w:eastAsia="黑体" w:cs="Arial"/>
      <w:snapToGrid w:val="0"/>
      <w:kern w:val="0"/>
      <w:szCs w:val="21"/>
    </w:rPr>
  </w:style>
  <w:style w:type="character" w:customStyle="1" w:styleId="432">
    <w:name w:val="hui"/>
    <w:basedOn w:val="71"/>
    <w:autoRedefine/>
    <w:qFormat/>
    <w:uiPriority w:val="0"/>
    <w:rPr>
      <w:rFonts w:ascii="Arial" w:hAnsi="Arial" w:eastAsia="黑体" w:cs="Arial"/>
      <w:snapToGrid w:val="0"/>
      <w:kern w:val="0"/>
      <w:szCs w:val="21"/>
    </w:rPr>
  </w:style>
  <w:style w:type="character" w:customStyle="1" w:styleId="433">
    <w:name w:val="哈哈正文 Char Char"/>
    <w:autoRedefine/>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6"/>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8"/>
    <w:autoRedefine/>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autoRedefine/>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autoRedefine/>
    <w:qFormat/>
    <w:uiPriority w:val="0"/>
    <w:pPr>
      <w:spacing w:before="120" w:line="360" w:lineRule="auto"/>
      <w:ind w:firstLine="567"/>
    </w:pPr>
    <w:rPr>
      <w:rFonts w:ascii="Arial" w:hAnsi="Arial"/>
      <w:sz w:val="20"/>
      <w:szCs w:val="20"/>
    </w:rPr>
  </w:style>
  <w:style w:type="paragraph" w:customStyle="1" w:styleId="444">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autoRedefine/>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autoRedefine/>
    <w:qFormat/>
    <w:uiPriority w:val="0"/>
    <w:pPr>
      <w:adjustRightInd/>
      <w:ind w:firstLine="200" w:firstLineChars="200"/>
    </w:pPr>
    <w:rPr>
      <w:rFonts w:ascii="Tahoma" w:hAnsi="Tahoma"/>
      <w:sz w:val="24"/>
      <w:szCs w:val="20"/>
    </w:rPr>
  </w:style>
  <w:style w:type="paragraph" w:customStyle="1" w:styleId="453">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autoRedefine/>
    <w:qFormat/>
    <w:uiPriority w:val="0"/>
    <w:pPr>
      <w:tabs>
        <w:tab w:val="left" w:pos="360"/>
      </w:tabs>
    </w:pPr>
    <w:rPr>
      <w:sz w:val="24"/>
      <w:szCs w:val="20"/>
    </w:rPr>
  </w:style>
  <w:style w:type="paragraph" w:customStyle="1" w:styleId="456">
    <w:name w:val="Char Char11 Char Char Char"/>
    <w:basedOn w:val="1"/>
    <w:autoRedefine/>
    <w:qFormat/>
    <w:uiPriority w:val="0"/>
    <w:pPr>
      <w:spacing w:line="360" w:lineRule="auto"/>
    </w:pPr>
    <w:rPr>
      <w:szCs w:val="20"/>
    </w:rPr>
  </w:style>
  <w:style w:type="paragraph" w:customStyle="1" w:styleId="457">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autoRedefine/>
    <w:qFormat/>
    <w:uiPriority w:val="0"/>
    <w:pPr>
      <w:tabs>
        <w:tab w:val="left" w:pos="2790"/>
        <w:tab w:val="left" w:pos="4230"/>
      </w:tabs>
      <w:spacing w:before="312" w:beforeLines="100"/>
      <w:jc w:val="left"/>
    </w:pPr>
  </w:style>
  <w:style w:type="paragraph" w:customStyle="1" w:styleId="460">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autoRedefine/>
    <w:qFormat/>
    <w:uiPriority w:val="0"/>
    <w:pPr>
      <w:tabs>
        <w:tab w:val="left" w:pos="840"/>
      </w:tabs>
      <w:ind w:left="840" w:hanging="420"/>
    </w:pPr>
    <w:rPr>
      <w:rFonts w:ascii="Tahoma" w:hAnsi="Tahoma"/>
      <w:sz w:val="24"/>
    </w:rPr>
  </w:style>
  <w:style w:type="paragraph" w:customStyle="1" w:styleId="462">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5"/>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autoRedefine/>
    <w:qFormat/>
    <w:uiPriority w:val="0"/>
    <w:pPr>
      <w:adjustRightInd/>
      <w:spacing w:before="156" w:line="360" w:lineRule="auto"/>
      <w:ind w:firstLine="510" w:firstLineChars="200"/>
    </w:pPr>
    <w:rPr>
      <w:sz w:val="24"/>
      <w:szCs w:val="20"/>
    </w:rPr>
  </w:style>
  <w:style w:type="paragraph" w:customStyle="1" w:styleId="466">
    <w:name w:val="Test2"/>
    <w:basedOn w:val="5"/>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autoRedefine/>
    <w:qFormat/>
    <w:uiPriority w:val="0"/>
    <w:rPr>
      <w:rFonts w:ascii="仿宋_GB2312" w:eastAsia="仿宋_GB2312"/>
      <w:b/>
      <w:sz w:val="32"/>
      <w:szCs w:val="32"/>
    </w:rPr>
  </w:style>
  <w:style w:type="paragraph" w:customStyle="1" w:styleId="469">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1">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2">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autoRedefine/>
    <w:qFormat/>
    <w:uiPriority w:val="0"/>
    <w:pPr>
      <w:keepNext/>
      <w:tabs>
        <w:tab w:val="left" w:pos="360"/>
      </w:tabs>
      <w:spacing w:before="0" w:after="0"/>
      <w:outlineLvl w:val="5"/>
    </w:pPr>
  </w:style>
  <w:style w:type="paragraph" w:customStyle="1" w:styleId="474">
    <w:name w:val="5级标题"/>
    <w:basedOn w:val="475"/>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81"/>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7">
    <w:name w:val="Char2 Char Char"/>
    <w:basedOn w:val="1"/>
    <w:autoRedefine/>
    <w:qFormat/>
    <w:uiPriority w:val="0"/>
    <w:pPr>
      <w:adjustRightInd/>
    </w:pPr>
    <w:rPr>
      <w:rFonts w:ascii="Tahoma" w:hAnsi="Tahoma"/>
      <w:sz w:val="24"/>
      <w:szCs w:val="20"/>
    </w:rPr>
  </w:style>
  <w:style w:type="paragraph" w:customStyle="1" w:styleId="478">
    <w:name w:val="_Style 11"/>
    <w:basedOn w:val="1"/>
    <w:autoRedefine/>
    <w:qFormat/>
    <w:uiPriority w:val="34"/>
    <w:pPr>
      <w:adjustRightInd/>
      <w:ind w:firstLine="420" w:firstLineChars="200"/>
    </w:pPr>
    <w:rPr>
      <w:rFonts w:eastAsia="仿宋_GB2312"/>
      <w:sz w:val="28"/>
    </w:rPr>
  </w:style>
  <w:style w:type="paragraph" w:customStyle="1" w:styleId="479">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autoRedefine/>
    <w:qFormat/>
    <w:uiPriority w:val="0"/>
    <w:rPr>
      <w:rFonts w:ascii="Tahoma" w:hAnsi="Tahoma"/>
      <w:sz w:val="24"/>
      <w:szCs w:val="20"/>
    </w:rPr>
  </w:style>
  <w:style w:type="paragraph" w:customStyle="1" w:styleId="481">
    <w:name w:val="数字标题6"/>
    <w:basedOn w:val="10"/>
    <w:next w:val="1"/>
    <w:autoRedefine/>
    <w:qFormat/>
    <w:uiPriority w:val="0"/>
    <w:pPr>
      <w:tabs>
        <w:tab w:val="left" w:pos="1080"/>
      </w:tabs>
      <w:ind w:left="1080" w:hanging="1080"/>
    </w:pPr>
    <w:rPr>
      <w:rFonts w:ascii="Times New Roman" w:hAnsi="Times New Roman" w:eastAsia="宋体"/>
      <w:i/>
    </w:rPr>
  </w:style>
  <w:style w:type="paragraph" w:customStyle="1" w:styleId="482">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autoRedefine/>
    <w:qFormat/>
    <w:uiPriority w:val="99"/>
    <w:rPr>
      <w:szCs w:val="22"/>
    </w:rPr>
  </w:style>
  <w:style w:type="paragraph" w:customStyle="1" w:styleId="484">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autoRedefine/>
    <w:qFormat/>
    <w:uiPriority w:val="6"/>
    <w:rPr>
      <w:rFonts w:ascii="Tahoma" w:hAnsi="Tahoma" w:cs="仿宋_GB2312"/>
      <w:sz w:val="24"/>
      <w:szCs w:val="20"/>
    </w:rPr>
  </w:style>
  <w:style w:type="paragraph" w:customStyle="1" w:styleId="486">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5"/>
    <w:autoRedefine/>
    <w:qFormat/>
    <w:uiPriority w:val="0"/>
    <w:pPr>
      <w:tabs>
        <w:tab w:val="left" w:pos="1260"/>
      </w:tabs>
      <w:ind w:left="1260" w:hanging="420"/>
    </w:pPr>
    <w:rPr>
      <w:rFonts w:ascii="Arial" w:hAnsi="Arial" w:eastAsia="黑体"/>
      <w:lang w:val="en-US"/>
    </w:rPr>
  </w:style>
  <w:style w:type="paragraph" w:customStyle="1" w:styleId="490">
    <w:name w:val="五级无标题条"/>
    <w:basedOn w:val="1"/>
    <w:autoRedefine/>
    <w:qFormat/>
    <w:uiPriority w:val="0"/>
    <w:pPr>
      <w:adjustRightInd/>
    </w:pPr>
  </w:style>
  <w:style w:type="paragraph" w:customStyle="1" w:styleId="491">
    <w:name w:val="Char5"/>
    <w:basedOn w:val="1"/>
    <w:autoRedefine/>
    <w:qFormat/>
    <w:uiPriority w:val="0"/>
    <w:rPr>
      <w:rFonts w:ascii="仿宋_GB2312" w:eastAsia="仿宋_GB2312"/>
      <w:b/>
      <w:sz w:val="32"/>
      <w:szCs w:val="32"/>
    </w:rPr>
  </w:style>
  <w:style w:type="paragraph" w:customStyle="1" w:styleId="492">
    <w:name w:val="TOC 标题1"/>
    <w:basedOn w:val="4"/>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autoRedefine/>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autoRedefine/>
    <w:qFormat/>
    <w:uiPriority w:val="0"/>
    <w:rPr>
      <w:rFonts w:ascii="仿宋_GB2312" w:eastAsia="仿宋_GB2312"/>
      <w:b/>
      <w:sz w:val="32"/>
      <w:szCs w:val="32"/>
    </w:rPr>
  </w:style>
  <w:style w:type="paragraph" w:customStyle="1" w:styleId="496">
    <w:name w:val="数字标题3"/>
    <w:basedOn w:val="6"/>
    <w:next w:val="1"/>
    <w:autoRedefine/>
    <w:qFormat/>
    <w:uiPriority w:val="0"/>
    <w:pPr>
      <w:spacing w:line="240" w:lineRule="auto"/>
    </w:pPr>
    <w:rPr>
      <w:sz w:val="28"/>
      <w:szCs w:val="28"/>
    </w:rPr>
  </w:style>
  <w:style w:type="paragraph" w:customStyle="1" w:styleId="497">
    <w:name w:val="FA正文"/>
    <w:basedOn w:val="1"/>
    <w:autoRedefine/>
    <w:qFormat/>
    <w:uiPriority w:val="0"/>
    <w:pPr>
      <w:spacing w:line="360" w:lineRule="auto"/>
      <w:ind w:firstLine="480" w:firstLineChars="200"/>
    </w:pPr>
    <w:rPr>
      <w:rFonts w:hAnsi="宋体"/>
      <w:sz w:val="24"/>
      <w:szCs w:val="20"/>
    </w:rPr>
  </w:style>
  <w:style w:type="paragraph" w:customStyle="1" w:styleId="498">
    <w:name w:val="MM Topic 5"/>
    <w:basedOn w:val="9"/>
    <w:autoRedefine/>
    <w:qFormat/>
    <w:uiPriority w:val="0"/>
    <w:pPr>
      <w:tabs>
        <w:tab w:val="left" w:pos="2520"/>
      </w:tabs>
      <w:adjustRightInd/>
      <w:ind w:left="2520" w:hanging="420"/>
    </w:pPr>
  </w:style>
  <w:style w:type="paragraph" w:customStyle="1" w:styleId="499">
    <w:name w:val="Char Char Char Char Char Char Char Char Char Char1"/>
    <w:basedOn w:val="1"/>
    <w:autoRedefine/>
    <w:qFormat/>
    <w:uiPriority w:val="0"/>
    <w:rPr>
      <w:rFonts w:ascii="仿宋_GB2312" w:eastAsia="仿宋_GB2312"/>
      <w:b/>
      <w:sz w:val="32"/>
      <w:szCs w:val="32"/>
    </w:rPr>
  </w:style>
  <w:style w:type="paragraph" w:customStyle="1" w:styleId="500">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autoRedefine/>
    <w:qFormat/>
    <w:uiPriority w:val="0"/>
    <w:rPr>
      <w:rFonts w:ascii="仿宋_GB2312" w:eastAsia="仿宋_GB2312"/>
      <w:b/>
      <w:sz w:val="32"/>
      <w:szCs w:val="32"/>
    </w:rPr>
  </w:style>
  <w:style w:type="paragraph" w:customStyle="1" w:styleId="503">
    <w:name w:val="Char2 Char Char Char1"/>
    <w:basedOn w:val="1"/>
    <w:autoRedefine/>
    <w:qFormat/>
    <w:uiPriority w:val="6"/>
    <w:rPr>
      <w:rFonts w:ascii="仿宋_GB2312" w:eastAsia="仿宋_GB2312"/>
      <w:b/>
      <w:sz w:val="32"/>
      <w:szCs w:val="32"/>
    </w:rPr>
  </w:style>
  <w:style w:type="paragraph" w:customStyle="1" w:styleId="504">
    <w:name w:val="默认段落样式"/>
    <w:basedOn w:val="132"/>
    <w:autoRedefine/>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6">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6"/>
    <w:autoRedefine/>
    <w:qFormat/>
    <w:uiPriority w:val="0"/>
    <w:pPr>
      <w:tabs>
        <w:tab w:val="left" w:pos="1680"/>
      </w:tabs>
      <w:adjustRightInd/>
      <w:ind w:left="1680" w:hanging="420"/>
    </w:pPr>
  </w:style>
  <w:style w:type="paragraph" w:customStyle="1" w:styleId="508">
    <w:name w:val="标准小四"/>
    <w:basedOn w:val="1"/>
    <w:autoRedefine/>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5"/>
    <w:autoRedefine/>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autoRedefine/>
    <w:qFormat/>
    <w:uiPriority w:val="0"/>
    <w:pPr>
      <w:adjustRightInd/>
      <w:snapToGrid w:val="0"/>
      <w:spacing w:line="300" w:lineRule="auto"/>
    </w:pPr>
    <w:rPr>
      <w:rFonts w:eastAsia="仿宋"/>
      <w:szCs w:val="21"/>
    </w:rPr>
  </w:style>
  <w:style w:type="paragraph" w:customStyle="1" w:styleId="511">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autoRedefine/>
    <w:qFormat/>
    <w:uiPriority w:val="6"/>
    <w:pPr>
      <w:adjustRightInd/>
    </w:pPr>
    <w:rPr>
      <w:rFonts w:ascii="Tahoma" w:hAnsi="Tahoma"/>
      <w:sz w:val="24"/>
      <w:szCs w:val="20"/>
    </w:rPr>
  </w:style>
  <w:style w:type="paragraph" w:customStyle="1" w:styleId="513">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4">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7"/>
    <w:autoRedefine/>
    <w:qFormat/>
    <w:uiPriority w:val="0"/>
    <w:pPr>
      <w:adjustRightInd/>
      <w:ind w:firstLine="200" w:firstLineChars="200"/>
    </w:pPr>
    <w:rPr>
      <w:rFonts w:ascii="Arial" w:hAnsi="Arial"/>
      <w:spacing w:val="-5"/>
      <w:kern w:val="0"/>
      <w:sz w:val="24"/>
      <w:szCs w:val="20"/>
    </w:rPr>
  </w:style>
  <w:style w:type="paragraph" w:customStyle="1" w:styleId="516">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4"/>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0">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autoRedefine/>
    <w:qFormat/>
    <w:uiPriority w:val="0"/>
    <w:pPr>
      <w:adjustRightInd/>
      <w:ind w:firstLine="420" w:firstLineChars="200"/>
    </w:pPr>
    <w:rPr>
      <w:rFonts w:eastAsia="仿宋_GB2312"/>
      <w:sz w:val="28"/>
    </w:rPr>
  </w:style>
  <w:style w:type="paragraph" w:customStyle="1" w:styleId="522">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2"/>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autoRedefine/>
    <w:qFormat/>
    <w:uiPriority w:val="0"/>
    <w:pPr>
      <w:adjustRightInd/>
      <w:ind w:firstLine="200" w:firstLineChars="200"/>
      <w:jc w:val="right"/>
    </w:pPr>
  </w:style>
  <w:style w:type="paragraph" w:customStyle="1" w:styleId="525">
    <w:name w:val="Char Char11 Char Char Char Char Char Char Char Char Char"/>
    <w:basedOn w:val="1"/>
    <w:autoRedefine/>
    <w:qFormat/>
    <w:uiPriority w:val="0"/>
    <w:pPr>
      <w:spacing w:line="360" w:lineRule="auto"/>
    </w:pPr>
    <w:rPr>
      <w:szCs w:val="20"/>
    </w:rPr>
  </w:style>
  <w:style w:type="paragraph" w:customStyle="1" w:styleId="526">
    <w:name w:val="正文1.25"/>
    <w:basedOn w:val="1"/>
    <w:autoRedefine/>
    <w:qFormat/>
    <w:uiPriority w:val="0"/>
    <w:pPr>
      <w:adjustRightInd/>
      <w:spacing w:line="300" w:lineRule="auto"/>
      <w:ind w:firstLine="480" w:firstLineChars="200"/>
    </w:pPr>
    <w:rPr>
      <w:sz w:val="24"/>
      <w:szCs w:val="20"/>
    </w:rPr>
  </w:style>
  <w:style w:type="paragraph" w:customStyle="1" w:styleId="527">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autoRedefine/>
    <w:qFormat/>
    <w:uiPriority w:val="6"/>
    <w:rPr>
      <w:rFonts w:ascii="仿宋_GB2312" w:eastAsia="仿宋_GB2312"/>
      <w:b/>
      <w:sz w:val="32"/>
      <w:szCs w:val="20"/>
    </w:rPr>
  </w:style>
  <w:style w:type="paragraph" w:customStyle="1" w:styleId="531">
    <w:name w:val="列出段落2"/>
    <w:basedOn w:val="1"/>
    <w:autoRedefine/>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autoRedefine/>
    <w:qFormat/>
    <w:uiPriority w:val="0"/>
    <w:rPr>
      <w:rFonts w:eastAsia="仿宋_GB2312"/>
      <w:sz w:val="28"/>
      <w:szCs w:val="20"/>
    </w:rPr>
  </w:style>
  <w:style w:type="paragraph" w:customStyle="1" w:styleId="533">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8"/>
    <w:autoRedefine/>
    <w:qFormat/>
    <w:uiPriority w:val="0"/>
    <w:pPr>
      <w:widowControl/>
      <w:jc w:val="left"/>
    </w:pPr>
    <w:rPr>
      <w:rFonts w:cs="宋体"/>
      <w:sz w:val="24"/>
      <w:szCs w:val="20"/>
    </w:rPr>
  </w:style>
  <w:style w:type="paragraph" w:customStyle="1" w:styleId="535">
    <w:name w:val="彩色列表 - 强调文字颜色 11"/>
    <w:basedOn w:val="1"/>
    <w:autoRedefine/>
    <w:qFormat/>
    <w:uiPriority w:val="0"/>
    <w:pPr>
      <w:adjustRightInd/>
      <w:ind w:firstLine="420" w:firstLineChars="200"/>
    </w:pPr>
    <w:rPr>
      <w:rFonts w:ascii="Calibri" w:hAnsi="Calibri"/>
      <w:szCs w:val="22"/>
    </w:rPr>
  </w:style>
  <w:style w:type="paragraph" w:customStyle="1" w:styleId="536">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autoRedefine/>
    <w:qFormat/>
    <w:uiPriority w:val="6"/>
    <w:rPr>
      <w:szCs w:val="20"/>
    </w:rPr>
  </w:style>
  <w:style w:type="paragraph" w:customStyle="1" w:styleId="540">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5"/>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6"/>
    <w:next w:val="236"/>
    <w:autoRedefine/>
    <w:qFormat/>
    <w:uiPriority w:val="0"/>
    <w:pPr>
      <w:spacing w:after="68"/>
    </w:pPr>
    <w:rPr>
      <w:rFonts w:ascii="FHLHE E+ Futura Bk" w:eastAsia="FHLHE E+ Futura Bk" w:cs="Times New Roman"/>
      <w:color w:val="auto"/>
    </w:rPr>
  </w:style>
  <w:style w:type="paragraph" w:customStyle="1" w:styleId="546">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6"/>
    <w:next w:val="236"/>
    <w:autoRedefine/>
    <w:qFormat/>
    <w:uiPriority w:val="0"/>
    <w:rPr>
      <w:rFonts w:ascii="宋体" w:eastAsia="宋体" w:cs="Times New Roman"/>
      <w:color w:val="auto"/>
    </w:rPr>
  </w:style>
  <w:style w:type="paragraph" w:customStyle="1" w:styleId="550">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autoRedefine/>
    <w:qFormat/>
    <w:uiPriority w:val="0"/>
    <w:rPr>
      <w:rFonts w:ascii="仿宋_GB2312" w:eastAsia="仿宋_GB2312"/>
      <w:b/>
      <w:sz w:val="32"/>
      <w:szCs w:val="32"/>
    </w:rPr>
  </w:style>
  <w:style w:type="paragraph" w:customStyle="1" w:styleId="552">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autoRedefine/>
    <w:qFormat/>
    <w:uiPriority w:val="0"/>
    <w:pPr>
      <w:spacing w:line="360" w:lineRule="auto"/>
    </w:pPr>
    <w:rPr>
      <w:szCs w:val="20"/>
    </w:rPr>
  </w:style>
  <w:style w:type="paragraph" w:customStyle="1" w:styleId="555">
    <w:name w:val="Char"/>
    <w:basedOn w:val="1"/>
    <w:autoRedefine/>
    <w:qFormat/>
    <w:uiPriority w:val="0"/>
    <w:rPr>
      <w:rFonts w:ascii="仿宋_GB2312" w:eastAsia="仿宋_GB2312"/>
      <w:b/>
      <w:sz w:val="32"/>
      <w:szCs w:val="32"/>
    </w:rPr>
  </w:style>
  <w:style w:type="paragraph" w:customStyle="1" w:styleId="556">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autoRedefine/>
    <w:qFormat/>
    <w:uiPriority w:val="0"/>
    <w:rPr>
      <w:szCs w:val="20"/>
    </w:rPr>
  </w:style>
  <w:style w:type="paragraph" w:customStyle="1" w:styleId="559">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0">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2">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7"/>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autoRedefine/>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4">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5">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6"/>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autoRedefine/>
    <w:qFormat/>
    <w:uiPriority w:val="0"/>
    <w:rPr>
      <w:szCs w:val="20"/>
    </w:rPr>
  </w:style>
  <w:style w:type="paragraph" w:customStyle="1" w:styleId="582">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autoRedefine/>
    <w:qFormat/>
    <w:uiPriority w:val="0"/>
    <w:rPr>
      <w:rFonts w:ascii="Tahoma" w:hAnsi="Tahoma"/>
      <w:sz w:val="24"/>
      <w:szCs w:val="20"/>
    </w:rPr>
  </w:style>
  <w:style w:type="paragraph" w:customStyle="1" w:styleId="584">
    <w:name w:val="标题五"/>
    <w:basedOn w:val="1"/>
    <w:autoRedefine/>
    <w:qFormat/>
    <w:uiPriority w:val="0"/>
    <w:pPr>
      <w:adjustRightInd/>
      <w:spacing w:before="156" w:beforeLines="50" w:line="360" w:lineRule="auto"/>
    </w:pPr>
    <w:rPr>
      <w:b/>
      <w:sz w:val="24"/>
    </w:rPr>
  </w:style>
  <w:style w:type="paragraph" w:customStyle="1" w:styleId="585">
    <w:name w:val="Char Char1101"/>
    <w:basedOn w:val="1"/>
    <w:autoRedefine/>
    <w:qFormat/>
    <w:uiPriority w:val="0"/>
    <w:pPr>
      <w:spacing w:line="360" w:lineRule="auto"/>
    </w:pPr>
    <w:rPr>
      <w:rFonts w:ascii="Tahoma" w:hAnsi="Tahoma"/>
      <w:sz w:val="24"/>
      <w:szCs w:val="20"/>
    </w:rPr>
  </w:style>
  <w:style w:type="paragraph" w:customStyle="1" w:styleId="586">
    <w:name w:val="Char Char Char Char Char Char Char Char1"/>
    <w:basedOn w:val="1"/>
    <w:autoRedefine/>
    <w:qFormat/>
    <w:uiPriority w:val="0"/>
    <w:pPr>
      <w:tabs>
        <w:tab w:val="left" w:pos="360"/>
      </w:tabs>
    </w:pPr>
    <w:rPr>
      <w:sz w:val="24"/>
      <w:szCs w:val="20"/>
    </w:rPr>
  </w:style>
  <w:style w:type="paragraph" w:customStyle="1" w:styleId="587">
    <w:name w:val="Char Char Char 字元 字元"/>
    <w:basedOn w:val="1"/>
    <w:autoRedefine/>
    <w:qFormat/>
    <w:uiPriority w:val="0"/>
    <w:pPr>
      <w:adjustRightInd/>
      <w:spacing w:line="360" w:lineRule="auto"/>
      <w:ind w:firstLine="200" w:firstLineChars="200"/>
    </w:pPr>
    <w:rPr>
      <w:szCs w:val="20"/>
    </w:rPr>
  </w:style>
  <w:style w:type="paragraph" w:customStyle="1" w:styleId="588">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autoRedefine/>
    <w:qFormat/>
    <w:uiPriority w:val="0"/>
    <w:rPr>
      <w:rFonts w:ascii="仿宋_GB2312" w:eastAsia="仿宋_GB2312"/>
      <w:b/>
      <w:sz w:val="32"/>
      <w:szCs w:val="32"/>
    </w:rPr>
  </w:style>
  <w:style w:type="paragraph" w:customStyle="1" w:styleId="590">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5"/>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4"/>
    <w:autoRedefine/>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autoRedefine/>
    <w:qFormat/>
    <w:uiPriority w:val="0"/>
    <w:pPr>
      <w:adjustRightInd/>
    </w:pPr>
    <w:rPr>
      <w:sz w:val="18"/>
      <w:szCs w:val="20"/>
    </w:rPr>
  </w:style>
  <w:style w:type="paragraph" w:customStyle="1" w:styleId="595">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0">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6"/>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autoRedefine/>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7"/>
    <w:autoRedefine/>
    <w:qFormat/>
    <w:uiPriority w:val="0"/>
    <w:pPr>
      <w:snapToGrid w:val="0"/>
      <w:spacing w:line="360" w:lineRule="auto"/>
    </w:pPr>
    <w:rPr>
      <w:rFonts w:ascii="宋体"/>
      <w:b/>
      <w:sz w:val="24"/>
      <w:szCs w:val="20"/>
    </w:rPr>
  </w:style>
  <w:style w:type="paragraph" w:customStyle="1" w:styleId="605">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6"/>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autoRedefine/>
    <w:qFormat/>
    <w:uiPriority w:val="7"/>
    <w:pPr>
      <w:adjustRightInd/>
    </w:pPr>
    <w:rPr>
      <w:rFonts w:ascii="宋体" w:hAnsi="Courier New"/>
    </w:rPr>
  </w:style>
  <w:style w:type="paragraph" w:customStyle="1" w:styleId="608">
    <w:name w:val="Char3"/>
    <w:basedOn w:val="1"/>
    <w:autoRedefine/>
    <w:qFormat/>
    <w:uiPriority w:val="0"/>
    <w:pPr>
      <w:adjustRightInd/>
    </w:pPr>
    <w:rPr>
      <w:rFonts w:ascii="仿宋_GB2312" w:eastAsia="仿宋_GB2312"/>
      <w:b/>
      <w:sz w:val="32"/>
      <w:szCs w:val="32"/>
    </w:rPr>
  </w:style>
  <w:style w:type="paragraph" w:customStyle="1" w:styleId="609">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5"/>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6"/>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autoRedefine/>
    <w:qFormat/>
    <w:uiPriority w:val="0"/>
    <w:pPr>
      <w:widowControl/>
      <w:adjustRightInd/>
      <w:spacing w:after="160" w:line="240" w:lineRule="exact"/>
      <w:jc w:val="left"/>
    </w:pPr>
    <w:rPr>
      <w:szCs w:val="20"/>
    </w:rPr>
  </w:style>
  <w:style w:type="paragraph" w:customStyle="1" w:styleId="617">
    <w:name w:val="表格标题2"/>
    <w:basedOn w:val="618"/>
    <w:autoRedefine/>
    <w:qFormat/>
    <w:uiPriority w:val="0"/>
    <w:rPr>
      <w:b/>
    </w:rPr>
  </w:style>
  <w:style w:type="paragraph" w:customStyle="1" w:styleId="618">
    <w:name w:val="表格内文"/>
    <w:basedOn w:val="1"/>
    <w:autoRedefine/>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autoRedefine/>
    <w:qFormat/>
    <w:uiPriority w:val="0"/>
    <w:rPr>
      <w:rFonts w:ascii="仿宋_GB2312" w:eastAsia="仿宋_GB2312"/>
      <w:b/>
      <w:sz w:val="32"/>
      <w:szCs w:val="32"/>
    </w:rPr>
  </w:style>
  <w:style w:type="paragraph" w:customStyle="1" w:styleId="620">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autoRedefine/>
    <w:qFormat/>
    <w:uiPriority w:val="0"/>
    <w:pPr>
      <w:spacing w:line="360" w:lineRule="auto"/>
    </w:pPr>
    <w:rPr>
      <w:szCs w:val="20"/>
    </w:rPr>
  </w:style>
  <w:style w:type="paragraph" w:customStyle="1" w:styleId="623">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5">
    <w:name w:val="MM Topic 1"/>
    <w:basedOn w:val="4"/>
    <w:autoRedefine/>
    <w:qFormat/>
    <w:uiPriority w:val="0"/>
    <w:pPr>
      <w:tabs>
        <w:tab w:val="left" w:pos="840"/>
      </w:tabs>
      <w:adjustRightInd/>
      <w:ind w:left="840" w:hanging="420"/>
    </w:pPr>
  </w:style>
  <w:style w:type="paragraph" w:customStyle="1" w:styleId="626">
    <w:name w:val="样式 标题 2标题2H2Heading 2 HiddenHeading 2 CCBSheading 22nd lev..."/>
    <w:basedOn w:val="5"/>
    <w:autoRedefine/>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autoRedefine/>
    <w:qFormat/>
    <w:uiPriority w:val="0"/>
    <w:pPr>
      <w:spacing w:line="360" w:lineRule="auto"/>
      <w:ind w:firstLine="200" w:firstLineChars="200"/>
    </w:pPr>
    <w:rPr>
      <w:kern w:val="0"/>
      <w:sz w:val="24"/>
      <w:szCs w:val="20"/>
    </w:rPr>
  </w:style>
  <w:style w:type="paragraph" w:customStyle="1" w:styleId="628">
    <w:name w:val="表格"/>
    <w:basedOn w:val="1"/>
    <w:autoRedefine/>
    <w:qFormat/>
    <w:uiPriority w:val="0"/>
    <w:pPr>
      <w:snapToGrid w:val="0"/>
      <w:ind w:firstLine="42" w:firstLineChars="21"/>
    </w:pPr>
    <w:rPr>
      <w:rFonts w:ascii="宋体" w:hAnsi="宋体"/>
      <w:kern w:val="0"/>
      <w:sz w:val="20"/>
      <w:szCs w:val="20"/>
    </w:rPr>
  </w:style>
  <w:style w:type="paragraph" w:customStyle="1" w:styleId="629">
    <w:name w:val="标书标题4"/>
    <w:basedOn w:val="8"/>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30"/>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autoRedefine/>
    <w:qFormat/>
    <w:uiPriority w:val="0"/>
    <w:pPr>
      <w:adjustRightInd/>
      <w:spacing w:line="300" w:lineRule="auto"/>
      <w:jc w:val="center"/>
    </w:pPr>
  </w:style>
  <w:style w:type="paragraph" w:customStyle="1" w:styleId="634">
    <w:name w:val="_Style 6"/>
    <w:basedOn w:val="1"/>
    <w:autoRedefine/>
    <w:qFormat/>
    <w:uiPriority w:val="34"/>
    <w:pPr>
      <w:adjustRightInd/>
      <w:ind w:firstLine="420" w:firstLineChars="200"/>
    </w:pPr>
    <w:rPr>
      <w:rFonts w:eastAsia="仿宋_GB2312"/>
      <w:sz w:val="28"/>
    </w:rPr>
  </w:style>
  <w:style w:type="paragraph" w:customStyle="1" w:styleId="635">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5"/>
    <w:autoRedefine/>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autoRedefine/>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autoRedefine/>
    <w:qFormat/>
    <w:uiPriority w:val="0"/>
    <w:rPr>
      <w:rFonts w:ascii="仿宋_GB2312" w:eastAsia="仿宋_GB2312"/>
      <w:b/>
      <w:sz w:val="32"/>
      <w:szCs w:val="20"/>
    </w:rPr>
  </w:style>
  <w:style w:type="paragraph" w:customStyle="1" w:styleId="645">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autoRedefine/>
    <w:qFormat/>
    <w:uiPriority w:val="0"/>
    <w:pPr>
      <w:adjustRightInd/>
      <w:ind w:firstLine="200" w:firstLineChars="200"/>
    </w:pPr>
    <w:rPr>
      <w:rFonts w:ascii="Tahoma" w:hAnsi="Tahoma"/>
      <w:sz w:val="24"/>
      <w:szCs w:val="20"/>
    </w:rPr>
  </w:style>
  <w:style w:type="paragraph" w:customStyle="1" w:styleId="647">
    <w:name w:val="a1"/>
    <w:basedOn w:val="1"/>
    <w:autoRedefine/>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autoRedefine/>
    <w:qFormat/>
    <w:uiPriority w:val="0"/>
    <w:pPr>
      <w:spacing w:after="156" w:afterLines="50"/>
      <w:jc w:val="left"/>
      <w:outlineLvl w:val="3"/>
    </w:pPr>
    <w:rPr>
      <w:sz w:val="24"/>
      <w:szCs w:val="24"/>
    </w:rPr>
  </w:style>
  <w:style w:type="paragraph" w:customStyle="1" w:styleId="649">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autoRedefine/>
    <w:qFormat/>
    <w:uiPriority w:val="0"/>
    <w:pPr>
      <w:adjustRightInd/>
    </w:pPr>
    <w:rPr>
      <w:rFonts w:ascii="Tahoma" w:hAnsi="Tahoma"/>
      <w:sz w:val="24"/>
      <w:szCs w:val="20"/>
    </w:rPr>
  </w:style>
  <w:style w:type="paragraph" w:customStyle="1" w:styleId="654">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autoRedefine/>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autoRedefine/>
    <w:qFormat/>
    <w:uiPriority w:val="0"/>
    <w:pPr>
      <w:tabs>
        <w:tab w:val="left" w:pos="1260"/>
        <w:tab w:val="left" w:pos="1680"/>
        <w:tab w:val="left" w:pos="2100"/>
      </w:tabs>
      <w:ind w:left="0"/>
      <w:outlineLvl w:val="3"/>
    </w:pPr>
  </w:style>
  <w:style w:type="paragraph" w:customStyle="1" w:styleId="657">
    <w:name w:val="一级条标题"/>
    <w:basedOn w:val="658"/>
    <w:next w:val="640"/>
    <w:autoRedefine/>
    <w:qFormat/>
    <w:uiPriority w:val="0"/>
    <w:pPr>
      <w:tabs>
        <w:tab w:val="left" w:pos="1260"/>
        <w:tab w:val="left" w:pos="1680"/>
      </w:tabs>
      <w:spacing w:before="0" w:beforeLines="0" w:after="0" w:afterLines="0"/>
      <w:ind w:left="1680"/>
      <w:outlineLvl w:val="2"/>
    </w:pPr>
  </w:style>
  <w:style w:type="paragraph" w:customStyle="1" w:styleId="658">
    <w:name w:val="章标题"/>
    <w:next w:val="640"/>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5"/>
    <w:next w:val="1"/>
    <w:autoRedefine/>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4"/>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4"/>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autoRedefine/>
    <w:qFormat/>
    <w:uiPriority w:val="0"/>
    <w:pPr>
      <w:tabs>
        <w:tab w:val="left" w:pos="840"/>
      </w:tabs>
      <w:spacing w:after="0"/>
      <w:ind w:left="900"/>
    </w:pPr>
  </w:style>
  <w:style w:type="paragraph" w:customStyle="1" w:styleId="666">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autoRedefine/>
    <w:qFormat/>
    <w:uiPriority w:val="6"/>
    <w:pPr>
      <w:widowControl/>
      <w:adjustRightInd/>
      <w:ind w:left="720" w:hanging="720"/>
    </w:pPr>
    <w:rPr>
      <w:color w:val="000000"/>
      <w:kern w:val="0"/>
      <w:sz w:val="24"/>
      <w:szCs w:val="20"/>
      <w:lang w:val="en-GB"/>
    </w:rPr>
  </w:style>
  <w:style w:type="paragraph" w:customStyle="1" w:styleId="668">
    <w:name w:val="表1"/>
    <w:basedOn w:val="1"/>
    <w:autoRedefine/>
    <w:qFormat/>
    <w:uiPriority w:val="0"/>
    <w:pPr>
      <w:tabs>
        <w:tab w:val="left" w:pos="703"/>
      </w:tabs>
      <w:adjustRightInd/>
      <w:spacing w:line="360" w:lineRule="auto"/>
      <w:ind w:left="703"/>
      <w:jc w:val="center"/>
    </w:pPr>
  </w:style>
  <w:style w:type="paragraph" w:customStyle="1" w:styleId="669">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autoRedefine/>
    <w:qFormat/>
    <w:uiPriority w:val="0"/>
    <w:pPr>
      <w:jc w:val="left"/>
      <w:outlineLvl w:val="1"/>
    </w:pPr>
    <w:rPr>
      <w:rFonts w:ascii="Times New Roman" w:hAnsi="Times New Roman" w:eastAsia="仿宋"/>
      <w:sz w:val="30"/>
    </w:rPr>
  </w:style>
  <w:style w:type="paragraph" w:customStyle="1" w:styleId="673">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autoRedefine/>
    <w:qFormat/>
    <w:uiPriority w:val="0"/>
    <w:pPr>
      <w:tabs>
        <w:tab w:val="left" w:pos="840"/>
      </w:tabs>
      <w:adjustRightInd/>
      <w:ind w:left="840" w:hanging="420"/>
    </w:pPr>
  </w:style>
  <w:style w:type="paragraph" w:customStyle="1" w:styleId="679">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8"/>
    <w:autoRedefine/>
    <w:qFormat/>
    <w:uiPriority w:val="0"/>
    <w:pPr>
      <w:tabs>
        <w:tab w:val="left" w:pos="2100"/>
      </w:tabs>
      <w:adjustRightInd/>
      <w:ind w:left="2100" w:hanging="420"/>
    </w:pPr>
    <w:rPr>
      <w:lang w:val="en-US"/>
    </w:rPr>
  </w:style>
  <w:style w:type="paragraph" w:customStyle="1" w:styleId="687">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autoRedefine/>
    <w:qFormat/>
    <w:uiPriority w:val="6"/>
    <w:pPr>
      <w:spacing w:line="360" w:lineRule="auto"/>
    </w:pPr>
    <w:rPr>
      <w:szCs w:val="20"/>
    </w:rPr>
  </w:style>
  <w:style w:type="paragraph" w:customStyle="1" w:styleId="690">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5"/>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6">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autoRedefine/>
    <w:qFormat/>
    <w:uiPriority w:val="0"/>
    <w:pPr>
      <w:adjustRightInd/>
      <w:spacing w:line="360" w:lineRule="auto"/>
      <w:jc w:val="center"/>
    </w:pPr>
    <w:rPr>
      <w:sz w:val="24"/>
    </w:rPr>
  </w:style>
  <w:style w:type="paragraph" w:customStyle="1" w:styleId="700">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autoRedefine/>
    <w:qFormat/>
    <w:uiPriority w:val="6"/>
    <w:rPr>
      <w:rFonts w:ascii="仿宋_GB2312" w:eastAsia="仿宋_GB2312"/>
      <w:b/>
      <w:sz w:val="32"/>
      <w:szCs w:val="32"/>
    </w:rPr>
  </w:style>
  <w:style w:type="paragraph" w:customStyle="1" w:styleId="702">
    <w:name w:val="正文缩进1"/>
    <w:basedOn w:val="1"/>
    <w:next w:val="26"/>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autoRedefine/>
    <w:qFormat/>
    <w:uiPriority w:val="0"/>
    <w:pPr>
      <w:widowControl/>
      <w:adjustRightInd/>
      <w:spacing w:after="160" w:line="240" w:lineRule="exact"/>
      <w:jc w:val="left"/>
    </w:pPr>
    <w:rPr>
      <w:szCs w:val="20"/>
    </w:rPr>
  </w:style>
  <w:style w:type="paragraph" w:customStyle="1" w:styleId="705">
    <w:name w:val="Char Char1121"/>
    <w:basedOn w:val="1"/>
    <w:autoRedefine/>
    <w:qFormat/>
    <w:uiPriority w:val="0"/>
    <w:pPr>
      <w:spacing w:line="360" w:lineRule="auto"/>
    </w:pPr>
    <w:rPr>
      <w:szCs w:val="20"/>
    </w:rPr>
  </w:style>
  <w:style w:type="paragraph" w:customStyle="1" w:styleId="706">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autoRedefine/>
    <w:qFormat/>
    <w:uiPriority w:val="0"/>
    <w:rPr>
      <w:rFonts w:ascii="Times New Roman" w:hAnsi="Times New Roman" w:eastAsia="宋体" w:cs="Times New Roman"/>
      <w:lang w:val="en-US" w:eastAsia="en-US" w:bidi="ar-SA"/>
    </w:rPr>
  </w:style>
  <w:style w:type="paragraph" w:customStyle="1" w:styleId="709">
    <w:name w:val="带编号样式"/>
    <w:basedOn w:val="627"/>
    <w:autoRedefine/>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3">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autoRedefine/>
    <w:qFormat/>
    <w:uiPriority w:val="0"/>
    <w:pPr>
      <w:spacing w:line="240" w:lineRule="atLeast"/>
      <w:ind w:left="420" w:firstLine="420"/>
    </w:pPr>
    <w:rPr>
      <w:sz w:val="24"/>
    </w:rPr>
  </w:style>
  <w:style w:type="paragraph" w:customStyle="1" w:styleId="716">
    <w:name w:val="WW-正文文字缩进 2"/>
    <w:basedOn w:val="1"/>
    <w:autoRedefine/>
    <w:qFormat/>
    <w:uiPriority w:val="0"/>
    <w:pPr>
      <w:suppressAutoHyphens/>
      <w:adjustRightInd/>
      <w:ind w:firstLine="420"/>
    </w:pPr>
    <w:rPr>
      <w:kern w:val="1"/>
      <w:szCs w:val="20"/>
    </w:rPr>
  </w:style>
  <w:style w:type="paragraph" w:customStyle="1" w:styleId="717">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5"/>
    <w:autoRedefine/>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autoRedefine/>
    <w:qFormat/>
    <w:uiPriority w:val="0"/>
    <w:pPr>
      <w:adjustRightInd/>
      <w:spacing w:line="400" w:lineRule="exact"/>
      <w:ind w:firstLine="200" w:firstLineChars="200"/>
    </w:pPr>
    <w:rPr>
      <w:rFonts w:ascii="Arial" w:hAnsi="Arial"/>
    </w:rPr>
  </w:style>
  <w:style w:type="paragraph" w:customStyle="1" w:styleId="720">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8"/>
    <w:autoRedefine/>
    <w:qFormat/>
    <w:uiPriority w:val="0"/>
    <w:pPr>
      <w:spacing w:after="120" w:line="480" w:lineRule="auto"/>
      <w:ind w:left="420" w:leftChars="200"/>
    </w:pPr>
    <w:rPr>
      <w:sz w:val="24"/>
      <w:szCs w:val="20"/>
    </w:rPr>
  </w:style>
  <w:style w:type="paragraph" w:customStyle="1" w:styleId="723">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6"/>
    <w:autoRedefine/>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7">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autoRedefine/>
    <w:qFormat/>
    <w:uiPriority w:val="0"/>
    <w:rPr>
      <w:rFonts w:ascii="仿宋_GB2312" w:eastAsia="仿宋_GB2312"/>
      <w:b/>
      <w:sz w:val="32"/>
      <w:szCs w:val="20"/>
    </w:rPr>
  </w:style>
  <w:style w:type="paragraph" w:customStyle="1" w:styleId="732">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8"/>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autoRedefine/>
    <w:qFormat/>
    <w:uiPriority w:val="0"/>
    <w:rPr>
      <w:rFonts w:ascii="仿宋_GB2312" w:eastAsia="仿宋_GB2312"/>
      <w:b/>
      <w:sz w:val="32"/>
      <w:szCs w:val="32"/>
    </w:rPr>
  </w:style>
  <w:style w:type="paragraph" w:customStyle="1" w:styleId="736">
    <w:name w:val="Char3 Char Char Char1"/>
    <w:basedOn w:val="1"/>
    <w:autoRedefine/>
    <w:qFormat/>
    <w:uiPriority w:val="6"/>
    <w:pPr>
      <w:widowControl/>
      <w:adjustRightInd/>
      <w:spacing w:after="160" w:line="240" w:lineRule="exact"/>
      <w:jc w:val="left"/>
    </w:pPr>
    <w:rPr>
      <w:szCs w:val="20"/>
    </w:rPr>
  </w:style>
  <w:style w:type="paragraph" w:customStyle="1" w:styleId="737">
    <w:name w:val="Char1 Char Char Char21"/>
    <w:basedOn w:val="1"/>
    <w:autoRedefine/>
    <w:qFormat/>
    <w:uiPriority w:val="0"/>
    <w:rPr>
      <w:rFonts w:ascii="Tahoma" w:hAnsi="Tahoma"/>
      <w:sz w:val="24"/>
      <w:szCs w:val="20"/>
    </w:rPr>
  </w:style>
  <w:style w:type="paragraph" w:customStyle="1" w:styleId="738">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autoRedefine/>
    <w:qFormat/>
    <w:uiPriority w:val="0"/>
    <w:pPr>
      <w:spacing w:line="360" w:lineRule="auto"/>
      <w:ind w:firstLine="200" w:firstLineChars="200"/>
    </w:pPr>
    <w:rPr>
      <w:sz w:val="24"/>
    </w:rPr>
  </w:style>
  <w:style w:type="paragraph" w:customStyle="1" w:styleId="740">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autoRedefine/>
    <w:qFormat/>
    <w:uiPriority w:val="0"/>
    <w:pPr>
      <w:adjustRightInd/>
      <w:ind w:firstLine="200" w:firstLineChars="200"/>
    </w:pPr>
    <w:rPr>
      <w:rFonts w:ascii="Tahoma" w:hAnsi="Tahoma"/>
      <w:sz w:val="24"/>
      <w:szCs w:val="20"/>
    </w:rPr>
  </w:style>
  <w:style w:type="paragraph" w:customStyle="1" w:styleId="746">
    <w:name w:val="_标题2"/>
    <w:basedOn w:val="713"/>
    <w:next w:val="713"/>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autoRedefine/>
    <w:qFormat/>
    <w:uiPriority w:val="0"/>
    <w:pPr>
      <w:adjustRightInd/>
      <w:spacing w:line="360" w:lineRule="auto"/>
    </w:pPr>
    <w:rPr>
      <w:rFonts w:ascii="宋体" w:hAnsi="宋体"/>
      <w:szCs w:val="20"/>
    </w:rPr>
  </w:style>
  <w:style w:type="paragraph" w:customStyle="1" w:styleId="752">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autoRedefine/>
    <w:qFormat/>
    <w:uiPriority w:val="0"/>
    <w:pPr>
      <w:adjustRightInd/>
    </w:pPr>
    <w:rPr>
      <w:rFonts w:ascii="Tahoma" w:hAnsi="Tahoma"/>
      <w:sz w:val="24"/>
    </w:rPr>
  </w:style>
  <w:style w:type="paragraph" w:customStyle="1" w:styleId="754">
    <w:name w:val="Char Char Char Char11"/>
    <w:basedOn w:val="1"/>
    <w:autoRedefine/>
    <w:qFormat/>
    <w:uiPriority w:val="0"/>
    <w:rPr>
      <w:rFonts w:ascii="Tahoma" w:hAnsi="Tahoma"/>
      <w:sz w:val="24"/>
      <w:szCs w:val="20"/>
    </w:rPr>
  </w:style>
  <w:style w:type="paragraph" w:customStyle="1" w:styleId="755">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autoRedefine/>
    <w:qFormat/>
    <w:uiPriority w:val="0"/>
    <w:rPr>
      <w:rFonts w:ascii="Tahoma" w:hAnsi="Tahoma"/>
      <w:sz w:val="24"/>
      <w:szCs w:val="20"/>
    </w:rPr>
  </w:style>
  <w:style w:type="paragraph" w:customStyle="1" w:styleId="757">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autoRedefine/>
    <w:qFormat/>
    <w:uiPriority w:val="0"/>
    <w:pPr>
      <w:adjustRightInd/>
    </w:pPr>
    <w:rPr>
      <w:szCs w:val="20"/>
    </w:rPr>
  </w:style>
  <w:style w:type="paragraph" w:customStyle="1" w:styleId="759">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autoRedefine/>
    <w:qFormat/>
    <w:uiPriority w:val="34"/>
    <w:pPr>
      <w:adjustRightInd/>
      <w:ind w:firstLine="420" w:firstLineChars="200"/>
    </w:pPr>
    <w:rPr>
      <w:rFonts w:eastAsia="仿宋_GB2312"/>
      <w:sz w:val="28"/>
    </w:rPr>
  </w:style>
  <w:style w:type="paragraph" w:customStyle="1" w:styleId="762">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autoRedefine/>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autoRedefine/>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5"/>
    <w:autoRedefine/>
    <w:qFormat/>
    <w:uiPriority w:val="0"/>
    <w:pPr>
      <w:autoSpaceDE/>
      <w:autoSpaceDN/>
      <w:snapToGrid w:val="0"/>
      <w:ind w:firstLine="480" w:firstLineChars="200"/>
    </w:pPr>
    <w:rPr>
      <w:rFonts w:ascii="Times New Roman"/>
      <w:szCs w:val="24"/>
      <w:lang w:val="en-US"/>
    </w:rPr>
  </w:style>
  <w:style w:type="paragraph" w:customStyle="1" w:styleId="770">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autoRedefine/>
    <w:qFormat/>
    <w:uiPriority w:val="0"/>
    <w:rPr>
      <w:rFonts w:ascii="宋体" w:hAnsi="Times New Roman" w:eastAsia="宋体" w:cs="Times New Roman"/>
      <w:kern w:val="2"/>
      <w:lang w:val="en-US" w:eastAsia="zh-CN" w:bidi="ar-SA"/>
    </w:rPr>
  </w:style>
  <w:style w:type="paragraph" w:customStyle="1" w:styleId="772">
    <w:name w:val="MM Title"/>
    <w:basedOn w:val="60"/>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autoRedefine/>
    <w:qFormat/>
    <w:uiPriority w:val="0"/>
    <w:pPr>
      <w:tabs>
        <w:tab w:val="left" w:pos="360"/>
      </w:tabs>
    </w:pPr>
    <w:rPr>
      <w:sz w:val="24"/>
      <w:szCs w:val="20"/>
    </w:rPr>
  </w:style>
  <w:style w:type="paragraph" w:customStyle="1" w:styleId="776">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6"/>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7"/>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autoRedefine/>
    <w:qFormat/>
    <w:uiPriority w:val="0"/>
    <w:pPr>
      <w:widowControl/>
      <w:adjustRightInd/>
    </w:pPr>
    <w:rPr>
      <w:kern w:val="0"/>
      <w:szCs w:val="21"/>
    </w:rPr>
  </w:style>
  <w:style w:type="paragraph" w:customStyle="1" w:styleId="785">
    <w:name w:val="Char6"/>
    <w:basedOn w:val="1"/>
    <w:autoRedefine/>
    <w:qFormat/>
    <w:uiPriority w:val="0"/>
    <w:rPr>
      <w:rFonts w:ascii="仿宋_GB2312" w:eastAsia="仿宋_GB2312"/>
      <w:b/>
      <w:sz w:val="32"/>
      <w:szCs w:val="32"/>
    </w:rPr>
  </w:style>
  <w:style w:type="paragraph" w:customStyle="1" w:styleId="786">
    <w:name w:val="Char111"/>
    <w:basedOn w:val="1"/>
    <w:autoRedefine/>
    <w:qFormat/>
    <w:uiPriority w:val="0"/>
    <w:rPr>
      <w:rFonts w:ascii="仿宋_GB2312" w:eastAsia="仿宋_GB2312"/>
      <w:b/>
      <w:sz w:val="32"/>
      <w:szCs w:val="32"/>
    </w:rPr>
  </w:style>
  <w:style w:type="paragraph" w:customStyle="1" w:styleId="787">
    <w:name w:val="标题3"/>
    <w:basedOn w:val="6"/>
    <w:autoRedefine/>
    <w:qFormat/>
    <w:uiPriority w:val="0"/>
    <w:pPr>
      <w:tabs>
        <w:tab w:val="clear" w:pos="900"/>
      </w:tabs>
      <w:spacing w:after="0" w:line="360" w:lineRule="auto"/>
    </w:pPr>
    <w:rPr>
      <w:rFonts w:ascii="仿宋" w:hAnsi="仿宋" w:eastAsia="仿宋" w:cs="仿宋"/>
    </w:rPr>
  </w:style>
  <w:style w:type="paragraph" w:customStyle="1" w:styleId="788">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autoRedefine/>
    <w:qFormat/>
    <w:uiPriority w:val="0"/>
    <w:pPr>
      <w:adjustRightInd/>
      <w:ind w:firstLine="200" w:firstLineChars="200"/>
    </w:pPr>
    <w:rPr>
      <w:rFonts w:ascii="Tahoma" w:hAnsi="Tahoma"/>
      <w:sz w:val="24"/>
      <w:szCs w:val="20"/>
    </w:rPr>
  </w:style>
  <w:style w:type="paragraph" w:customStyle="1" w:styleId="791">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4"/>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autoRedefine/>
    <w:qFormat/>
    <w:uiPriority w:val="0"/>
    <w:rPr>
      <w:rFonts w:ascii="仿宋_GB2312" w:eastAsia="仿宋_GB2312"/>
      <w:b/>
      <w:sz w:val="32"/>
      <w:szCs w:val="32"/>
    </w:rPr>
  </w:style>
  <w:style w:type="paragraph" w:customStyle="1" w:styleId="794">
    <w:name w:val="五级条标题"/>
    <w:basedOn w:val="795"/>
    <w:next w:val="640"/>
    <w:autoRedefine/>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autoRedefine/>
    <w:qFormat/>
    <w:uiPriority w:val="0"/>
    <w:pPr>
      <w:tabs>
        <w:tab w:val="left" w:pos="2940"/>
        <w:tab w:val="clear" w:pos="2520"/>
      </w:tabs>
      <w:ind w:left="2940"/>
      <w:outlineLvl w:val="5"/>
    </w:pPr>
  </w:style>
  <w:style w:type="paragraph" w:customStyle="1" w:styleId="796">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autoRedefine/>
    <w:qFormat/>
    <w:uiPriority w:val="0"/>
    <w:rPr>
      <w:rFonts w:ascii="仿宋_GB2312" w:eastAsia="仿宋_GB2312"/>
      <w:b/>
      <w:sz w:val="32"/>
      <w:szCs w:val="32"/>
    </w:rPr>
  </w:style>
  <w:style w:type="paragraph" w:customStyle="1" w:styleId="798">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autoRedefine/>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2">
    <w:name w:val="单元格左对齐"/>
    <w:basedOn w:val="1"/>
    <w:autoRedefine/>
    <w:qFormat/>
    <w:uiPriority w:val="0"/>
    <w:pPr>
      <w:adjustRightInd/>
      <w:spacing w:line="360" w:lineRule="auto"/>
    </w:pPr>
    <w:rPr>
      <w:sz w:val="24"/>
    </w:rPr>
  </w:style>
  <w:style w:type="paragraph" w:customStyle="1" w:styleId="803">
    <w:name w:val="正文主体"/>
    <w:basedOn w:val="624"/>
    <w:autoRedefine/>
    <w:qFormat/>
    <w:uiPriority w:val="0"/>
  </w:style>
  <w:style w:type="paragraph" w:customStyle="1" w:styleId="804">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autoRedefine/>
    <w:qFormat/>
    <w:uiPriority w:val="0"/>
    <w:pPr>
      <w:adjustRightInd/>
      <w:spacing w:line="360" w:lineRule="auto"/>
      <w:ind w:firstLine="480" w:firstLineChars="200"/>
    </w:pPr>
    <w:rPr>
      <w:sz w:val="24"/>
      <w:szCs w:val="20"/>
    </w:rPr>
  </w:style>
  <w:style w:type="paragraph" w:customStyle="1" w:styleId="808">
    <w:name w:val="P1"/>
    <w:basedOn w:val="1"/>
    <w:autoRedefine/>
    <w:qFormat/>
    <w:uiPriority w:val="0"/>
    <w:pPr>
      <w:adjustRightInd/>
      <w:spacing w:line="288" w:lineRule="auto"/>
      <w:ind w:firstLine="425" w:firstLineChars="200"/>
    </w:pPr>
  </w:style>
  <w:style w:type="paragraph" w:customStyle="1" w:styleId="809">
    <w:name w:val="列表内容"/>
    <w:basedOn w:val="1"/>
    <w:next w:val="1"/>
    <w:autoRedefine/>
    <w:qFormat/>
    <w:uiPriority w:val="0"/>
    <w:pPr>
      <w:widowControl/>
      <w:tabs>
        <w:tab w:val="left" w:pos="840"/>
      </w:tabs>
      <w:ind w:left="840" w:hanging="420"/>
      <w:jc w:val="left"/>
    </w:pPr>
    <w:rPr>
      <w:kern w:val="0"/>
      <w:sz w:val="18"/>
    </w:rPr>
  </w:style>
  <w:style w:type="paragraph" w:customStyle="1" w:styleId="810">
    <w:name w:val="Char Char11 Char Char Char1"/>
    <w:basedOn w:val="1"/>
    <w:autoRedefine/>
    <w:qFormat/>
    <w:uiPriority w:val="6"/>
    <w:pPr>
      <w:spacing w:line="360" w:lineRule="auto"/>
    </w:pPr>
    <w:rPr>
      <w:szCs w:val="20"/>
    </w:rPr>
  </w:style>
  <w:style w:type="paragraph" w:customStyle="1" w:styleId="811">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2">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5"/>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autoRedefine/>
    <w:qFormat/>
    <w:uiPriority w:val="0"/>
    <w:pPr>
      <w:spacing w:line="360" w:lineRule="auto"/>
    </w:pPr>
    <w:rPr>
      <w:szCs w:val="20"/>
    </w:rPr>
  </w:style>
  <w:style w:type="paragraph" w:customStyle="1" w:styleId="817">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autoRedefine/>
    <w:qFormat/>
    <w:uiPriority w:val="0"/>
    <w:rPr>
      <w:rFonts w:ascii="仿宋_GB2312" w:eastAsia="仿宋_GB2312"/>
      <w:b/>
      <w:sz w:val="32"/>
      <w:szCs w:val="32"/>
    </w:rPr>
  </w:style>
  <w:style w:type="paragraph" w:customStyle="1" w:styleId="820">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3">
    <w:name w:val="Char Char4 Char Char"/>
    <w:basedOn w:val="1"/>
    <w:autoRedefine/>
    <w:qFormat/>
    <w:uiPriority w:val="0"/>
    <w:pPr>
      <w:widowControl/>
      <w:adjustRightInd/>
      <w:spacing w:after="160" w:line="240" w:lineRule="exact"/>
      <w:jc w:val="left"/>
    </w:pPr>
  </w:style>
  <w:style w:type="paragraph" w:customStyle="1" w:styleId="824">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autoRedefine/>
    <w:qFormat/>
    <w:uiPriority w:val="0"/>
    <w:pPr>
      <w:spacing w:line="360" w:lineRule="auto"/>
    </w:pPr>
    <w:rPr>
      <w:szCs w:val="20"/>
    </w:rPr>
  </w:style>
  <w:style w:type="paragraph" w:customStyle="1" w:styleId="826">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8"/>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autoRedefine/>
    <w:qFormat/>
    <w:uiPriority w:val="0"/>
    <w:pPr>
      <w:adjustRightInd/>
      <w:ind w:firstLine="200" w:firstLineChars="200"/>
    </w:pPr>
    <w:rPr>
      <w:rFonts w:ascii="Tahoma" w:hAnsi="Tahoma"/>
      <w:sz w:val="24"/>
      <w:szCs w:val="20"/>
    </w:rPr>
  </w:style>
  <w:style w:type="paragraph" w:customStyle="1" w:styleId="833">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autoRedefine/>
    <w:qFormat/>
    <w:uiPriority w:val="0"/>
    <w:pPr>
      <w:tabs>
        <w:tab w:val="left" w:pos="0"/>
      </w:tabs>
      <w:ind w:left="900" w:firstLine="0" w:firstLineChars="0"/>
    </w:pPr>
  </w:style>
  <w:style w:type="paragraph" w:customStyle="1" w:styleId="836">
    <w:name w:val="Bulleted List"/>
    <w:basedOn w:val="1"/>
    <w:autoRedefine/>
    <w:qFormat/>
    <w:uiPriority w:val="0"/>
    <w:pPr>
      <w:tabs>
        <w:tab w:val="left" w:pos="1260"/>
      </w:tabs>
      <w:adjustRightInd/>
      <w:ind w:left="1260" w:hanging="420"/>
    </w:pPr>
  </w:style>
  <w:style w:type="paragraph" w:customStyle="1" w:styleId="837">
    <w:name w:val="样式 正文文本缩进 2 + 仿宋_GB2312 黑色 行距: 1.5 倍行距"/>
    <w:basedOn w:val="38"/>
    <w:autoRedefine/>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autoRedefine/>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autoRedefine/>
    <w:qFormat/>
    <w:uiPriority w:val="0"/>
    <w:rPr>
      <w:rFonts w:ascii="Tahoma" w:hAnsi="Tahoma" w:cs="仿宋_GB2312"/>
      <w:sz w:val="24"/>
      <w:szCs w:val="20"/>
    </w:rPr>
  </w:style>
  <w:style w:type="paragraph" w:customStyle="1" w:styleId="840">
    <w:name w:val="正文1"/>
    <w:basedOn w:val="33"/>
    <w:autoRedefine/>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6"/>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autoRedefine/>
    <w:qFormat/>
    <w:uiPriority w:val="0"/>
    <w:rPr>
      <w:rFonts w:ascii="仿宋_GB2312" w:eastAsia="仿宋_GB2312"/>
      <w:b/>
      <w:sz w:val="32"/>
      <w:szCs w:val="20"/>
    </w:rPr>
  </w:style>
  <w:style w:type="paragraph" w:customStyle="1" w:styleId="845">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autoRedefine/>
    <w:qFormat/>
    <w:uiPriority w:val="0"/>
    <w:rPr>
      <w:rFonts w:ascii="仿宋_GB2312" w:eastAsia="仿宋_GB2312"/>
      <w:b/>
      <w:sz w:val="32"/>
      <w:szCs w:val="20"/>
    </w:rPr>
  </w:style>
  <w:style w:type="paragraph" w:customStyle="1" w:styleId="847">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9">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4">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autoRedefine/>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6"/>
    <w:autoRedefine/>
    <w:qFormat/>
    <w:uiPriority w:val="0"/>
    <w:pPr>
      <w:snapToGrid w:val="0"/>
      <w:ind w:left="0" w:firstLine="0"/>
      <w:jc w:val="left"/>
    </w:pPr>
    <w:rPr>
      <w:rFonts w:eastAsia="黑体" w:cs="宋体"/>
      <w:sz w:val="28"/>
      <w:szCs w:val="20"/>
    </w:rPr>
  </w:style>
  <w:style w:type="paragraph" w:customStyle="1" w:styleId="858">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autoRedefine/>
    <w:qFormat/>
    <w:uiPriority w:val="0"/>
    <w:pPr>
      <w:widowControl/>
      <w:spacing w:after="160" w:line="240" w:lineRule="exact"/>
      <w:jc w:val="left"/>
    </w:pPr>
    <w:rPr>
      <w:rFonts w:eastAsia="仿宋_GB2312"/>
      <w:sz w:val="28"/>
    </w:rPr>
  </w:style>
  <w:style w:type="paragraph" w:customStyle="1" w:styleId="861">
    <w:name w:val="Char21"/>
    <w:basedOn w:val="1"/>
    <w:autoRedefine/>
    <w:qFormat/>
    <w:uiPriority w:val="0"/>
    <w:pPr>
      <w:adjustRightInd/>
      <w:ind w:firstLine="200" w:firstLineChars="200"/>
    </w:pPr>
    <w:rPr>
      <w:rFonts w:ascii="仿宋_GB2312" w:eastAsia="仿宋_GB2312"/>
      <w:b/>
      <w:sz w:val="32"/>
      <w:szCs w:val="32"/>
    </w:rPr>
  </w:style>
  <w:style w:type="paragraph" w:customStyle="1" w:styleId="862">
    <w:name w:val="列表段落1"/>
    <w:basedOn w:val="1"/>
    <w:autoRedefine/>
    <w:qFormat/>
    <w:uiPriority w:val="34"/>
    <w:pPr>
      <w:adjustRightInd/>
      <w:ind w:right="238" w:firstLine="420"/>
    </w:pPr>
    <w:rPr>
      <w:rFonts w:ascii="Calibri" w:hAnsi="Calibri"/>
      <w:sz w:val="24"/>
    </w:rPr>
  </w:style>
  <w:style w:type="paragraph" w:customStyle="1" w:styleId="863">
    <w:name w:val="Char Char110"/>
    <w:basedOn w:val="1"/>
    <w:autoRedefine/>
    <w:qFormat/>
    <w:uiPriority w:val="6"/>
    <w:pPr>
      <w:spacing w:line="360" w:lineRule="auto"/>
    </w:pPr>
    <w:rPr>
      <w:rFonts w:ascii="Tahoma" w:hAnsi="Tahoma"/>
      <w:sz w:val="24"/>
      <w:szCs w:val="20"/>
    </w:rPr>
  </w:style>
  <w:style w:type="paragraph" w:customStyle="1" w:styleId="864">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6">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autoRedefine/>
    <w:qFormat/>
    <w:uiPriority w:val="0"/>
    <w:rPr>
      <w:rFonts w:ascii="Tahoma" w:hAnsi="Tahoma" w:cs="仿宋_GB2312"/>
      <w:sz w:val="24"/>
      <w:szCs w:val="20"/>
    </w:rPr>
  </w:style>
  <w:style w:type="paragraph" w:customStyle="1" w:styleId="869">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7"/>
    <w:autoRedefine/>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3">
    <w:name w:val="_Style 12"/>
    <w:basedOn w:val="20"/>
    <w:autoRedefine/>
    <w:qFormat/>
    <w:uiPriority w:val="0"/>
    <w:pPr>
      <w:snapToGrid w:val="0"/>
      <w:spacing w:line="360" w:lineRule="auto"/>
    </w:pPr>
  </w:style>
  <w:style w:type="paragraph" w:customStyle="1" w:styleId="874">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81"/>
    <w:autoRedefine/>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autoRedefine/>
    <w:qFormat/>
    <w:uiPriority w:val="0"/>
    <w:pPr>
      <w:outlineLvl w:val="2"/>
    </w:pPr>
  </w:style>
  <w:style w:type="paragraph" w:customStyle="1" w:styleId="881">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autoRedefine/>
    <w:qFormat/>
    <w:uiPriority w:val="0"/>
    <w:pPr>
      <w:adjustRightInd/>
      <w:ind w:firstLine="200" w:firstLineChars="200"/>
    </w:pPr>
    <w:rPr>
      <w:rFonts w:ascii="Tahoma" w:hAnsi="Tahoma"/>
      <w:sz w:val="24"/>
      <w:szCs w:val="20"/>
    </w:rPr>
  </w:style>
  <w:style w:type="paragraph" w:customStyle="1" w:styleId="883">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4">
    <w:name w:val="MM Empty"/>
    <w:basedOn w:val="1"/>
    <w:autoRedefine/>
    <w:qFormat/>
    <w:uiPriority w:val="0"/>
    <w:pPr>
      <w:adjustRightInd/>
    </w:pPr>
  </w:style>
  <w:style w:type="paragraph" w:customStyle="1" w:styleId="885">
    <w:name w:val="Char24"/>
    <w:basedOn w:val="1"/>
    <w:autoRedefine/>
    <w:qFormat/>
    <w:uiPriority w:val="0"/>
    <w:rPr>
      <w:rFonts w:ascii="仿宋_GB2312" w:eastAsia="仿宋_GB2312"/>
      <w:b/>
      <w:sz w:val="32"/>
      <w:szCs w:val="32"/>
    </w:rPr>
  </w:style>
  <w:style w:type="paragraph" w:customStyle="1" w:styleId="886">
    <w:name w:val="正文箭头"/>
    <w:basedOn w:val="538"/>
    <w:autoRedefine/>
    <w:qFormat/>
    <w:uiPriority w:val="0"/>
  </w:style>
  <w:style w:type="paragraph" w:customStyle="1" w:styleId="887">
    <w:name w:val="U_编号2"/>
    <w:basedOn w:val="1"/>
    <w:autoRedefine/>
    <w:qFormat/>
    <w:uiPriority w:val="0"/>
    <w:pPr>
      <w:tabs>
        <w:tab w:val="left" w:pos="785"/>
      </w:tabs>
      <w:adjustRightInd/>
      <w:spacing w:beforeLines="10" w:afterLines="10" w:line="300" w:lineRule="auto"/>
    </w:pPr>
    <w:rPr>
      <w:sz w:val="24"/>
    </w:rPr>
  </w:style>
  <w:style w:type="paragraph" w:customStyle="1" w:styleId="888">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6"/>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4"/>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autoRedefine/>
    <w:qFormat/>
    <w:uiPriority w:val="34"/>
    <w:pPr>
      <w:adjustRightInd/>
      <w:ind w:firstLine="420" w:firstLineChars="200"/>
    </w:pPr>
    <w:rPr>
      <w:rFonts w:eastAsia="仿宋_GB2312"/>
      <w:sz w:val="28"/>
    </w:rPr>
  </w:style>
  <w:style w:type="paragraph" w:customStyle="1" w:styleId="893">
    <w:name w:val="表格 内容"/>
    <w:basedOn w:val="729"/>
    <w:autoRedefine/>
    <w:qFormat/>
    <w:uiPriority w:val="0"/>
    <w:rPr>
      <w:b w:val="0"/>
      <w:sz w:val="20"/>
    </w:rPr>
  </w:style>
  <w:style w:type="paragraph" w:customStyle="1" w:styleId="894">
    <w:name w:val="正文首行缩进1"/>
    <w:basedOn w:val="25"/>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9"/>
    <w:next w:val="1"/>
    <w:autoRedefine/>
    <w:qFormat/>
    <w:uiPriority w:val="0"/>
    <w:pPr>
      <w:tabs>
        <w:tab w:val="left" w:pos="1080"/>
      </w:tabs>
      <w:ind w:left="1080" w:hanging="1080"/>
    </w:pPr>
  </w:style>
  <w:style w:type="paragraph" w:customStyle="1" w:styleId="897">
    <w:name w:val="数字标题1"/>
    <w:basedOn w:val="4"/>
    <w:next w:val="1"/>
    <w:autoRedefine/>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9">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autoRedefine/>
    <w:qFormat/>
    <w:uiPriority w:val="0"/>
    <w:pPr>
      <w:widowControl/>
    </w:pPr>
    <w:rPr>
      <w:kern w:val="0"/>
      <w:sz w:val="24"/>
      <w:szCs w:val="20"/>
    </w:rPr>
  </w:style>
  <w:style w:type="paragraph" w:customStyle="1" w:styleId="905">
    <w:name w:val="Char Char113"/>
    <w:basedOn w:val="1"/>
    <w:autoRedefine/>
    <w:qFormat/>
    <w:uiPriority w:val="0"/>
    <w:pPr>
      <w:widowControl/>
      <w:spacing w:after="160" w:line="240" w:lineRule="exact"/>
      <w:jc w:val="left"/>
    </w:pPr>
    <w:rPr>
      <w:rFonts w:eastAsia="仿宋_GB2312"/>
      <w:sz w:val="28"/>
    </w:rPr>
  </w:style>
  <w:style w:type="paragraph" w:customStyle="1" w:styleId="906">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autoRedefine/>
    <w:qFormat/>
    <w:uiPriority w:val="34"/>
    <w:pPr>
      <w:adjustRightInd/>
      <w:ind w:firstLine="420" w:firstLineChars="200"/>
    </w:pPr>
    <w:rPr>
      <w:rFonts w:eastAsia="仿宋_GB2312"/>
      <w:sz w:val="28"/>
    </w:rPr>
  </w:style>
  <w:style w:type="paragraph" w:customStyle="1" w:styleId="908">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10">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autoRedefine/>
    <w:qFormat/>
    <w:uiPriority w:val="6"/>
    <w:pPr>
      <w:widowControl/>
      <w:spacing w:after="160" w:line="240" w:lineRule="exact"/>
      <w:jc w:val="left"/>
    </w:pPr>
    <w:rPr>
      <w:rFonts w:eastAsia="仿宋_GB2312"/>
      <w:sz w:val="28"/>
    </w:rPr>
  </w:style>
  <w:style w:type="paragraph" w:customStyle="1" w:styleId="914">
    <w:name w:val="正文 图"/>
    <w:basedOn w:val="443"/>
    <w:autoRedefine/>
    <w:qFormat/>
    <w:uiPriority w:val="0"/>
    <w:pPr>
      <w:adjustRightInd/>
      <w:spacing w:before="0"/>
      <w:ind w:firstLine="0"/>
      <w:jc w:val="center"/>
    </w:pPr>
    <w:rPr>
      <w:rFonts w:ascii="微软雅黑" w:hAnsi="微软雅黑"/>
    </w:rPr>
  </w:style>
  <w:style w:type="paragraph" w:customStyle="1" w:styleId="915">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autoRedefine/>
    <w:qFormat/>
    <w:uiPriority w:val="0"/>
    <w:pPr>
      <w:ind w:left="0"/>
    </w:pPr>
  </w:style>
  <w:style w:type="paragraph" w:customStyle="1" w:styleId="918">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autoRedefine/>
    <w:qFormat/>
    <w:uiPriority w:val="0"/>
    <w:pPr>
      <w:adjustRightInd/>
      <w:spacing w:line="360" w:lineRule="auto"/>
      <w:ind w:firstLine="480"/>
    </w:pPr>
    <w:rPr>
      <w:sz w:val="24"/>
    </w:rPr>
  </w:style>
  <w:style w:type="table" w:customStyle="1" w:styleId="921">
    <w:name w:val="网格型2"/>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autoRedefine/>
    <w:qFormat/>
    <w:uiPriority w:val="34"/>
    <w:pPr>
      <w:ind w:firstLine="420" w:firstLineChars="200"/>
    </w:pPr>
  </w:style>
  <w:style w:type="character" w:customStyle="1" w:styleId="928">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autoRedefine/>
    <w:qFormat/>
    <w:uiPriority w:val="0"/>
    <w:rPr>
      <w:rFonts w:ascii="宋体" w:eastAsia="宋体"/>
      <w:snapToGrid w:val="0"/>
      <w:color w:val="000000"/>
      <w:kern w:val="28"/>
      <w:sz w:val="28"/>
      <w:lang w:val="en-US" w:eastAsia="zh-CN" w:bidi="ar-SA"/>
    </w:rPr>
  </w:style>
  <w:style w:type="character" w:customStyle="1" w:styleId="930">
    <w:name w:val="页脚 字符1"/>
    <w:autoRedefine/>
    <w:qFormat/>
    <w:locked/>
    <w:uiPriority w:val="99"/>
    <w:rPr>
      <w:kern w:val="2"/>
      <w:sz w:val="18"/>
      <w:szCs w:val="18"/>
    </w:rPr>
  </w:style>
  <w:style w:type="character" w:customStyle="1" w:styleId="931">
    <w:name w:val="页眉 字符1"/>
    <w:autoRedefine/>
    <w:qFormat/>
    <w:uiPriority w:val="99"/>
    <w:rPr>
      <w:kern w:val="2"/>
      <w:sz w:val="18"/>
      <w:szCs w:val="18"/>
    </w:rPr>
  </w:style>
  <w:style w:type="character" w:customStyle="1" w:styleId="932">
    <w:name w:val="尾注文本 Char"/>
    <w:link w:val="39"/>
    <w:autoRedefine/>
    <w:qFormat/>
    <w:uiPriority w:val="0"/>
    <w:rPr>
      <w:kern w:val="2"/>
      <w:sz w:val="21"/>
      <w:szCs w:val="24"/>
      <w:lang w:val="zh-CN"/>
    </w:rPr>
  </w:style>
  <w:style w:type="character" w:customStyle="1" w:styleId="933">
    <w:name w:val="无间隔 Char"/>
    <w:link w:val="483"/>
    <w:autoRedefine/>
    <w:qFormat/>
    <w:uiPriority w:val="99"/>
    <w:rPr>
      <w:kern w:val="2"/>
      <w:sz w:val="21"/>
      <w:szCs w:val="22"/>
    </w:rPr>
  </w:style>
  <w:style w:type="character" w:customStyle="1" w:styleId="934">
    <w:name w:val="标准文本 Char Char"/>
    <w:link w:val="935"/>
    <w:autoRedefine/>
    <w:qFormat/>
    <w:uiPriority w:val="0"/>
    <w:rPr>
      <w:rFonts w:cs="宋体"/>
      <w:kern w:val="2"/>
      <w:sz w:val="24"/>
    </w:rPr>
  </w:style>
  <w:style w:type="paragraph" w:customStyle="1" w:styleId="935">
    <w:name w:val="标准文本"/>
    <w:basedOn w:val="1"/>
    <w:link w:val="934"/>
    <w:autoRedefine/>
    <w:qFormat/>
    <w:uiPriority w:val="0"/>
    <w:pPr>
      <w:adjustRightInd/>
      <w:spacing w:line="360" w:lineRule="auto"/>
      <w:ind w:firstLine="480" w:firstLineChars="200"/>
    </w:pPr>
    <w:rPr>
      <w:rFonts w:cs="宋体"/>
      <w:sz w:val="24"/>
      <w:szCs w:val="20"/>
    </w:rPr>
  </w:style>
  <w:style w:type="character" w:customStyle="1" w:styleId="936">
    <w:name w:val="Char Char213"/>
    <w:autoRedefine/>
    <w:qFormat/>
    <w:uiPriority w:val="0"/>
    <w:rPr>
      <w:rFonts w:eastAsia="Century Gothic"/>
      <w:b/>
      <w:bCs/>
      <w:kern w:val="44"/>
      <w:sz w:val="32"/>
      <w:szCs w:val="44"/>
      <w:lang w:val="en-US" w:eastAsia="zh-CN" w:bidi="ar-SA"/>
    </w:rPr>
  </w:style>
  <w:style w:type="character" w:customStyle="1" w:styleId="937">
    <w:name w:val="apple-style-span"/>
    <w:autoRedefine/>
    <w:qFormat/>
    <w:uiPriority w:val="0"/>
    <w:rPr>
      <w:rFonts w:ascii="Arial" w:hAnsi="Arial" w:eastAsia="黑体" w:cs="Arial"/>
      <w:snapToGrid w:val="0"/>
      <w:kern w:val="0"/>
      <w:szCs w:val="21"/>
    </w:rPr>
  </w:style>
  <w:style w:type="character" w:customStyle="1" w:styleId="938">
    <w:name w:val="15"/>
    <w:autoRedefine/>
    <w:qFormat/>
    <w:uiPriority w:val="0"/>
    <w:rPr>
      <w:rFonts w:hint="default" w:ascii="Calibri" w:hAnsi="Calibri"/>
      <w:color w:val="0000FF"/>
      <w:u w:val="single"/>
    </w:rPr>
  </w:style>
  <w:style w:type="character" w:customStyle="1" w:styleId="939">
    <w:name w:val="16"/>
    <w:autoRedefine/>
    <w:qFormat/>
    <w:uiPriority w:val="0"/>
    <w:rPr>
      <w:rFonts w:hint="eastAsia" w:ascii="宋体" w:hAnsi="宋体" w:eastAsia="宋体"/>
      <w:color w:val="000000"/>
      <w:sz w:val="20"/>
      <w:szCs w:val="20"/>
    </w:rPr>
  </w:style>
  <w:style w:type="character" w:customStyle="1" w:styleId="940">
    <w:name w:val="edui-unclickable"/>
    <w:autoRedefine/>
    <w:qFormat/>
    <w:uiPriority w:val="0"/>
    <w:rPr>
      <w:color w:val="808080"/>
    </w:rPr>
  </w:style>
  <w:style w:type="character" w:customStyle="1" w:styleId="941">
    <w:name w:val="tpc_content1"/>
    <w:autoRedefine/>
    <w:qFormat/>
    <w:uiPriority w:val="0"/>
    <w:rPr>
      <w:sz w:val="20"/>
      <w:szCs w:val="20"/>
    </w:rPr>
  </w:style>
  <w:style w:type="character" w:customStyle="1" w:styleId="942">
    <w:name w:val="正文文本缩进 字符"/>
    <w:autoRedefine/>
    <w:qFormat/>
    <w:uiPriority w:val="0"/>
    <w:rPr>
      <w:rFonts w:ascii="Century Gothic" w:hAnsi="Century Gothic" w:eastAsia="Century Gothic"/>
      <w:kern w:val="2"/>
      <w:sz w:val="24"/>
      <w:lang w:val="en-US" w:eastAsia="zh-CN" w:bidi="ar-SA"/>
    </w:rPr>
  </w:style>
  <w:style w:type="character" w:customStyle="1" w:styleId="943">
    <w:name w:val="正文文本 2 字符"/>
    <w:autoRedefine/>
    <w:qFormat/>
    <w:uiPriority w:val="0"/>
    <w:rPr>
      <w:rFonts w:ascii="Arial" w:hAnsi="Arial" w:eastAsia="宋体"/>
      <w:kern w:val="2"/>
      <w:sz w:val="24"/>
      <w:szCs w:val="24"/>
      <w:lang w:val="en-US" w:eastAsia="zh-CN" w:bidi="ar-SA"/>
    </w:rPr>
  </w:style>
  <w:style w:type="character" w:customStyle="1" w:styleId="944">
    <w:name w:val="edui-clickable2"/>
    <w:autoRedefine/>
    <w:qFormat/>
    <w:uiPriority w:val="0"/>
    <w:rPr>
      <w:color w:val="0000FF"/>
      <w:u w:val="single"/>
    </w:rPr>
  </w:style>
  <w:style w:type="character" w:customStyle="1" w:styleId="945">
    <w:name w:val="style1"/>
    <w:autoRedefine/>
    <w:qFormat/>
    <w:uiPriority w:val="0"/>
    <w:rPr>
      <w:rFonts w:ascii="Arial" w:hAnsi="Arial" w:eastAsia="黑体" w:cs="Arial"/>
      <w:snapToGrid w:val="0"/>
      <w:kern w:val="0"/>
      <w:szCs w:val="21"/>
    </w:rPr>
  </w:style>
  <w:style w:type="character" w:customStyle="1" w:styleId="946">
    <w:name w:val="zbggtop11 style5"/>
    <w:autoRedefine/>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8">
    <w:name w:val="bulletintext1"/>
    <w:autoRedefine/>
    <w:qFormat/>
    <w:uiPriority w:val="0"/>
    <w:rPr>
      <w:color w:val="000000"/>
      <w:sz w:val="18"/>
    </w:rPr>
  </w:style>
  <w:style w:type="paragraph" w:customStyle="1" w:styleId="949">
    <w:name w:val="_Style 947"/>
    <w:basedOn w:val="1"/>
    <w:next w:val="81"/>
    <w:autoRedefine/>
    <w:qFormat/>
    <w:uiPriority w:val="34"/>
    <w:pPr>
      <w:adjustRightInd/>
      <w:ind w:firstLine="420" w:firstLineChars="200"/>
    </w:pPr>
  </w:style>
  <w:style w:type="paragraph" w:customStyle="1" w:styleId="950">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2">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5"/>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6">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autoRedefine/>
    <w:qFormat/>
    <w:uiPriority w:val="0"/>
    <w:pPr>
      <w:adjustRightInd/>
      <w:jc w:val="left"/>
    </w:pPr>
    <w:rPr>
      <w:rFonts w:ascii="Calibri" w:hAnsi="Calibri"/>
      <w:kern w:val="0"/>
      <w:sz w:val="22"/>
      <w:szCs w:val="22"/>
      <w:lang w:eastAsia="en-US"/>
    </w:rPr>
  </w:style>
  <w:style w:type="paragraph" w:customStyle="1" w:styleId="958">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71"/>
    <w:autoRedefine/>
    <w:qFormat/>
    <w:uiPriority w:val="0"/>
    <w:rPr>
      <w:color w:val="000000"/>
      <w:shd w:val="clear" w:color="auto" w:fill="EFD200"/>
    </w:rPr>
  </w:style>
  <w:style w:type="character" w:customStyle="1" w:styleId="962">
    <w:name w:val="font71"/>
    <w:autoRedefine/>
    <w:qFormat/>
    <w:uiPriority w:val="0"/>
    <w:rPr>
      <w:rFonts w:hint="eastAsia" w:ascii="宋体" w:hAnsi="宋体" w:eastAsia="宋体" w:cs="宋体"/>
      <w:color w:val="000000"/>
      <w:sz w:val="22"/>
      <w:szCs w:val="22"/>
      <w:u w:val="none"/>
    </w:rPr>
  </w:style>
  <w:style w:type="character" w:customStyle="1" w:styleId="963">
    <w:name w:val="font91"/>
    <w:autoRedefine/>
    <w:qFormat/>
    <w:uiPriority w:val="0"/>
    <w:rPr>
      <w:rFonts w:hint="eastAsia" w:ascii="仿宋" w:hAnsi="仿宋" w:eastAsia="仿宋" w:cs="仿宋"/>
      <w:color w:val="000000"/>
      <w:sz w:val="22"/>
      <w:szCs w:val="22"/>
      <w:u w:val="none"/>
    </w:rPr>
  </w:style>
  <w:style w:type="paragraph" w:customStyle="1" w:styleId="964">
    <w:name w:val="修订4"/>
    <w:autoRedefine/>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image" Target="media/image1.png"/><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68</Pages>
  <Words>12779</Words>
  <Characters>13785</Characters>
  <Lines>364</Lines>
  <Paragraphs>102</Paragraphs>
  <TotalTime>95</TotalTime>
  <ScaleCrop>false</ScaleCrop>
  <LinksUpToDate>false</LinksUpToDate>
  <CharactersWithSpaces>14101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2024-02-27T01:52:00Z</dcterms:created>
  <dc:creator>玥</dc:creator>
  <cp:lastModifiedBy>浙江分公司</cp:lastModifiedBy>
  <cp:lastPrinted>2023-05-09T04:38:00Z</cp:lastPrinted>
  <dcterms:modified xsi:type="dcterms:W3CDTF">2025-04-14T02:09:01Z</dcterms:modified>
  <dc:title>杭州市市民卡扩大发卡工程</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891183408D9E4FA2BA95118C86A1E203_13</vt:lpwstr>
  </property>
  <property fmtid="{D5CDD505-2E9C-101B-9397-08002B2CF9AE}" pid="5" name="KSOTemplateDocerSaveRecord">
    <vt:lpwstr>eyJoZGlkIjoiYjliNjMzMjk0MmEzMmViZTA2YjQzNGVkNjljODU2ZjAiLCJ1c2VySWQiOiI0NzQyNTUyMTUifQ==</vt:lpwstr>
  </property>
</Properties>
</file>