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E91A99">
      <w:pPr>
        <w:spacing w:line="360" w:lineRule="auto"/>
        <w:jc w:val="center"/>
        <w:rPr>
          <w:rFonts w:hint="eastAsia" w:ascii="仿宋" w:hAnsi="仿宋" w:eastAsia="仿宋" w:cs="仿宋"/>
          <w:b/>
          <w:color w:val="auto"/>
          <w:sz w:val="24"/>
          <w:highlight w:val="none"/>
          <w:lang w:val="en-US" w:eastAsia="zh-CN"/>
        </w:rPr>
      </w:pPr>
    </w:p>
    <w:p w14:paraId="418B79FB">
      <w:pPr>
        <w:spacing w:line="360" w:lineRule="auto"/>
        <w:jc w:val="center"/>
        <w:rPr>
          <w:rFonts w:hint="eastAsia" w:ascii="仿宋" w:hAnsi="仿宋" w:eastAsia="仿宋" w:cs="仿宋"/>
          <w:b/>
          <w:color w:val="auto"/>
          <w:sz w:val="24"/>
          <w:highlight w:val="none"/>
        </w:rPr>
      </w:pPr>
    </w:p>
    <w:p w14:paraId="2121492D">
      <w:pPr>
        <w:adjustRightInd/>
        <w:spacing w:line="360" w:lineRule="auto"/>
        <w:jc w:val="center"/>
        <w:rPr>
          <w:rFonts w:hint="eastAsia" w:ascii="仿宋" w:hAnsi="仿宋" w:eastAsia="仿宋" w:cs="仿宋"/>
          <w:b/>
          <w:color w:val="auto"/>
          <w:sz w:val="44"/>
          <w:szCs w:val="44"/>
          <w:highlight w:val="none"/>
        </w:rPr>
      </w:pPr>
    </w:p>
    <w:p w14:paraId="4DE864CC">
      <w:pPr>
        <w:adjustRightInd/>
        <w:spacing w:line="360" w:lineRule="auto"/>
        <w:jc w:val="center"/>
        <w:rPr>
          <w:rFonts w:hint="eastAsia" w:ascii="仿宋" w:hAnsi="仿宋" w:eastAsia="仿宋" w:cs="仿宋"/>
          <w:b/>
          <w:color w:val="auto"/>
          <w:sz w:val="52"/>
          <w:szCs w:val="52"/>
          <w:highlight w:val="none"/>
          <w:lang w:eastAsia="zh-CN"/>
        </w:rPr>
      </w:pPr>
      <w:r>
        <w:rPr>
          <w:rFonts w:hint="eastAsia" w:ascii="仿宋" w:hAnsi="仿宋" w:eastAsia="仿宋" w:cs="仿宋"/>
          <w:b/>
          <w:color w:val="auto"/>
          <w:sz w:val="52"/>
          <w:szCs w:val="52"/>
          <w:highlight w:val="none"/>
          <w:lang w:val="en-US" w:eastAsia="zh-CN"/>
        </w:rPr>
        <w:t>2025年</w:t>
      </w:r>
      <w:r>
        <w:rPr>
          <w:rFonts w:hint="eastAsia" w:ascii="仿宋" w:hAnsi="仿宋" w:eastAsia="仿宋" w:cs="仿宋"/>
          <w:b/>
          <w:color w:val="auto"/>
          <w:sz w:val="52"/>
          <w:szCs w:val="52"/>
          <w:highlight w:val="none"/>
          <w:lang w:eastAsia="zh-CN"/>
        </w:rPr>
        <w:t>前进街道职工疗休养服务</w:t>
      </w:r>
    </w:p>
    <w:p w14:paraId="4A486AC7">
      <w:pPr>
        <w:adjustRightInd/>
        <w:spacing w:line="360" w:lineRule="auto"/>
        <w:jc w:val="center"/>
        <w:rPr>
          <w:rFonts w:hint="eastAsia" w:ascii="仿宋" w:hAnsi="仿宋" w:eastAsia="仿宋" w:cs="仿宋"/>
          <w:b/>
          <w:color w:val="auto"/>
          <w:sz w:val="52"/>
          <w:szCs w:val="52"/>
          <w:highlight w:val="none"/>
        </w:rPr>
      </w:pPr>
      <w:r>
        <w:rPr>
          <w:rFonts w:hint="eastAsia" w:ascii="仿宋" w:hAnsi="仿宋" w:eastAsia="仿宋" w:cs="仿宋"/>
          <w:b/>
          <w:color w:val="auto"/>
          <w:sz w:val="52"/>
          <w:szCs w:val="52"/>
          <w:highlight w:val="none"/>
          <w:lang w:eastAsia="zh-CN"/>
        </w:rPr>
        <w:t>采购项目</w:t>
      </w:r>
    </w:p>
    <w:p w14:paraId="04B0008B">
      <w:pPr>
        <w:adjustRightInd/>
        <w:spacing w:line="360" w:lineRule="auto"/>
        <w:jc w:val="center"/>
        <w:rPr>
          <w:rFonts w:hint="eastAsia" w:ascii="仿宋" w:hAnsi="仿宋" w:eastAsia="仿宋" w:cs="仿宋"/>
          <w:color w:val="auto"/>
          <w:sz w:val="48"/>
          <w:szCs w:val="48"/>
          <w:highlight w:val="none"/>
        </w:rPr>
      </w:pPr>
    </w:p>
    <w:p w14:paraId="0D659D5C">
      <w:pPr>
        <w:adjustRightInd/>
        <w:spacing w:line="360" w:lineRule="auto"/>
        <w:jc w:val="center"/>
        <w:rPr>
          <w:rFonts w:hint="eastAsia" w:ascii="仿宋" w:hAnsi="仿宋" w:eastAsia="仿宋" w:cs="仿宋"/>
          <w:b/>
          <w:bCs/>
          <w:color w:val="auto"/>
          <w:sz w:val="52"/>
          <w:szCs w:val="52"/>
          <w:highlight w:val="none"/>
        </w:rPr>
      </w:pPr>
      <w:r>
        <w:rPr>
          <w:rFonts w:hint="eastAsia" w:ascii="仿宋" w:hAnsi="仿宋" w:eastAsia="仿宋" w:cs="仿宋"/>
          <w:b/>
          <w:bCs/>
          <w:color w:val="auto"/>
          <w:sz w:val="52"/>
          <w:szCs w:val="52"/>
          <w:highlight w:val="none"/>
        </w:rPr>
        <w:t>招标文件</w:t>
      </w:r>
    </w:p>
    <w:p w14:paraId="0CCAF8EE">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21DAB11A">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 xml:space="preserve"> QTCG-GK-2025-048</w:t>
      </w:r>
    </w:p>
    <w:p w14:paraId="150CCC27">
      <w:pPr>
        <w:adjustRightInd/>
        <w:spacing w:line="360" w:lineRule="auto"/>
        <w:rPr>
          <w:rFonts w:hint="eastAsia" w:ascii="仿宋" w:hAnsi="仿宋" w:eastAsia="仿宋" w:cs="仿宋"/>
          <w:color w:val="auto"/>
          <w:sz w:val="28"/>
          <w:szCs w:val="20"/>
          <w:highlight w:val="none"/>
        </w:rPr>
      </w:pPr>
    </w:p>
    <w:p w14:paraId="6B2F1DC9">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3B6B2EBD">
      <w:pPr>
        <w:spacing w:line="360" w:lineRule="auto"/>
        <w:jc w:val="both"/>
        <w:rPr>
          <w:rFonts w:hint="eastAsia" w:ascii="仿宋" w:hAnsi="仿宋" w:eastAsia="仿宋" w:cs="仿宋"/>
          <w:color w:val="auto"/>
          <w:sz w:val="24"/>
          <w:highlight w:val="none"/>
        </w:rPr>
      </w:pPr>
    </w:p>
    <w:p w14:paraId="20DCDF37">
      <w:pPr>
        <w:pStyle w:val="81"/>
        <w:rPr>
          <w:rFonts w:hint="eastAsia" w:ascii="仿宋" w:hAnsi="仿宋" w:eastAsia="仿宋" w:cs="仿宋"/>
          <w:color w:val="auto"/>
          <w:highlight w:val="none"/>
        </w:rPr>
      </w:pPr>
    </w:p>
    <w:p w14:paraId="00B01056">
      <w:pPr>
        <w:spacing w:line="360" w:lineRule="auto"/>
        <w:rPr>
          <w:rFonts w:hint="eastAsia" w:ascii="仿宋" w:hAnsi="仿宋" w:eastAsia="仿宋" w:cs="仿宋"/>
          <w:color w:val="auto"/>
          <w:sz w:val="32"/>
          <w:szCs w:val="32"/>
          <w:highlight w:val="none"/>
        </w:rPr>
      </w:pPr>
    </w:p>
    <w:p w14:paraId="632F5160">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6"/>
          <w:szCs w:val="36"/>
          <w:highlight w:val="none"/>
          <w:lang w:eastAsia="zh-CN"/>
        </w:rPr>
        <w:t>杭州市钱塘区人民政府前进街道办事处</w:t>
      </w:r>
    </w:p>
    <w:p w14:paraId="3AA327B0">
      <w:pPr>
        <w:spacing w:line="360" w:lineRule="auto"/>
        <w:jc w:val="center"/>
        <w:rPr>
          <w:rFonts w:hint="eastAsia"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lang w:val="en-US" w:eastAsia="zh-CN"/>
        </w:rPr>
        <w:t>中航技国际经贸发展有限公司</w:t>
      </w:r>
    </w:p>
    <w:p w14:paraId="1229937C">
      <w:pPr>
        <w:spacing w:line="360" w:lineRule="auto"/>
        <w:jc w:val="center"/>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lang w:eastAsia="zh-CN"/>
        </w:rPr>
        <w:t>二〇二</w:t>
      </w:r>
      <w:r>
        <w:rPr>
          <w:rFonts w:hint="eastAsia" w:ascii="仿宋" w:hAnsi="仿宋" w:eastAsia="仿宋" w:cs="仿宋"/>
          <w:color w:val="auto"/>
          <w:sz w:val="36"/>
          <w:szCs w:val="36"/>
          <w:highlight w:val="none"/>
          <w:lang w:val="en-US" w:eastAsia="zh-CN"/>
        </w:rPr>
        <w:t>五</w:t>
      </w:r>
      <w:r>
        <w:rPr>
          <w:rFonts w:hint="eastAsia" w:ascii="仿宋" w:hAnsi="仿宋" w:eastAsia="仿宋" w:cs="仿宋"/>
          <w:color w:val="auto"/>
          <w:sz w:val="36"/>
          <w:szCs w:val="36"/>
          <w:highlight w:val="none"/>
          <w:lang w:eastAsia="zh-CN"/>
        </w:rPr>
        <w:t>年</w:t>
      </w:r>
      <w:r>
        <w:rPr>
          <w:rFonts w:hint="eastAsia" w:ascii="仿宋" w:hAnsi="仿宋" w:eastAsia="仿宋" w:cs="仿宋"/>
          <w:color w:val="auto"/>
          <w:sz w:val="36"/>
          <w:szCs w:val="36"/>
          <w:highlight w:val="none"/>
          <w:lang w:val="en-US" w:eastAsia="zh-CN"/>
        </w:rPr>
        <w:t>四</w:t>
      </w:r>
      <w:r>
        <w:rPr>
          <w:rFonts w:hint="eastAsia" w:ascii="仿宋" w:hAnsi="仿宋" w:eastAsia="仿宋" w:cs="仿宋"/>
          <w:color w:val="auto"/>
          <w:sz w:val="36"/>
          <w:szCs w:val="36"/>
          <w:highlight w:val="none"/>
          <w:lang w:eastAsia="zh-CN"/>
        </w:rPr>
        <w:t>月</w:t>
      </w:r>
    </w:p>
    <w:p w14:paraId="47177342">
      <w:pPr>
        <w:spacing w:line="360" w:lineRule="auto"/>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7FBCBEB0">
      <w:pPr>
        <w:spacing w:line="360" w:lineRule="auto"/>
        <w:jc w:val="center"/>
        <w:rPr>
          <w:rFonts w:hint="eastAsia" w:ascii="仿宋" w:hAnsi="仿宋" w:eastAsia="仿宋" w:cs="仿宋"/>
          <w:color w:val="auto"/>
          <w:sz w:val="24"/>
          <w:highlight w:val="none"/>
        </w:rPr>
      </w:pPr>
    </w:p>
    <w:p w14:paraId="7A8BE690">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02478908">
      <w:pPr>
        <w:spacing w:line="360" w:lineRule="auto"/>
        <w:rPr>
          <w:rFonts w:hint="eastAsia" w:ascii="仿宋" w:hAnsi="仿宋" w:eastAsia="仿宋" w:cs="仿宋"/>
          <w:color w:val="auto"/>
          <w:sz w:val="32"/>
          <w:szCs w:val="32"/>
          <w:highlight w:val="none"/>
        </w:rPr>
      </w:pPr>
    </w:p>
    <w:p w14:paraId="3AC3F2E5">
      <w:pPr>
        <w:spacing w:line="360" w:lineRule="auto"/>
        <w:rPr>
          <w:rFonts w:hint="eastAsia" w:ascii="仿宋" w:hAnsi="仿宋" w:eastAsia="仿宋" w:cs="仿宋"/>
          <w:color w:val="auto"/>
          <w:sz w:val="32"/>
          <w:szCs w:val="32"/>
          <w:highlight w:val="none"/>
        </w:rPr>
      </w:pPr>
    </w:p>
    <w:p w14:paraId="3F33F01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6CD6A8F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3BA0516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4A8ECD7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56F4832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01ACC7E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7597CCE2">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16870082">
      <w:pPr>
        <w:spacing w:line="360" w:lineRule="auto"/>
        <w:ind w:firstLine="549" w:firstLineChars="229"/>
        <w:rPr>
          <w:rFonts w:hint="eastAsia" w:ascii="仿宋" w:hAnsi="仿宋" w:eastAsia="仿宋" w:cs="仿宋"/>
          <w:color w:val="auto"/>
          <w:sz w:val="24"/>
          <w:highlight w:val="none"/>
        </w:rPr>
      </w:pPr>
    </w:p>
    <w:p w14:paraId="19D06D88">
      <w:pPr>
        <w:spacing w:line="360" w:lineRule="auto"/>
        <w:ind w:firstLine="549" w:firstLineChars="229"/>
        <w:rPr>
          <w:rFonts w:hint="eastAsia" w:ascii="仿宋" w:hAnsi="仿宋" w:eastAsia="仿宋" w:cs="仿宋"/>
          <w:color w:val="auto"/>
          <w:sz w:val="24"/>
          <w:highlight w:val="none"/>
        </w:rPr>
      </w:pPr>
    </w:p>
    <w:p w14:paraId="4C37EBF1">
      <w:pPr>
        <w:spacing w:line="360" w:lineRule="auto"/>
        <w:ind w:firstLine="549" w:firstLineChars="229"/>
        <w:rPr>
          <w:rFonts w:hint="eastAsia" w:ascii="仿宋" w:hAnsi="仿宋" w:eastAsia="仿宋" w:cs="仿宋"/>
          <w:color w:val="auto"/>
          <w:sz w:val="24"/>
          <w:highlight w:val="none"/>
        </w:rPr>
      </w:pPr>
    </w:p>
    <w:p w14:paraId="529F466A">
      <w:pPr>
        <w:spacing w:line="360" w:lineRule="auto"/>
        <w:ind w:firstLine="549" w:firstLineChars="229"/>
        <w:rPr>
          <w:rFonts w:hint="eastAsia" w:ascii="仿宋" w:hAnsi="仿宋" w:eastAsia="仿宋" w:cs="仿宋"/>
          <w:color w:val="auto"/>
          <w:sz w:val="24"/>
          <w:highlight w:val="none"/>
        </w:rPr>
      </w:pPr>
    </w:p>
    <w:p w14:paraId="07B4C52C">
      <w:pPr>
        <w:spacing w:line="360" w:lineRule="auto"/>
        <w:ind w:firstLine="549" w:firstLineChars="229"/>
        <w:rPr>
          <w:rFonts w:hint="eastAsia" w:ascii="仿宋" w:hAnsi="仿宋" w:eastAsia="仿宋" w:cs="仿宋"/>
          <w:color w:val="auto"/>
          <w:sz w:val="24"/>
          <w:highlight w:val="none"/>
        </w:rPr>
      </w:pPr>
    </w:p>
    <w:p w14:paraId="670757E3">
      <w:pPr>
        <w:spacing w:line="360" w:lineRule="auto"/>
        <w:ind w:firstLine="549" w:firstLineChars="229"/>
        <w:rPr>
          <w:rFonts w:hint="eastAsia" w:ascii="仿宋" w:hAnsi="仿宋" w:eastAsia="仿宋" w:cs="仿宋"/>
          <w:color w:val="auto"/>
          <w:sz w:val="24"/>
          <w:highlight w:val="none"/>
        </w:rPr>
      </w:pPr>
    </w:p>
    <w:p w14:paraId="73FDD940">
      <w:pPr>
        <w:spacing w:line="360" w:lineRule="auto"/>
        <w:ind w:firstLine="549" w:firstLineChars="229"/>
        <w:rPr>
          <w:rFonts w:hint="eastAsia" w:ascii="仿宋" w:hAnsi="仿宋" w:eastAsia="仿宋" w:cs="仿宋"/>
          <w:color w:val="auto"/>
          <w:sz w:val="24"/>
          <w:highlight w:val="none"/>
        </w:rPr>
      </w:pPr>
    </w:p>
    <w:p w14:paraId="5822CDEA">
      <w:pPr>
        <w:spacing w:line="360" w:lineRule="auto"/>
        <w:ind w:firstLine="549" w:firstLineChars="229"/>
        <w:rPr>
          <w:rFonts w:hint="eastAsia" w:ascii="仿宋" w:hAnsi="仿宋" w:eastAsia="仿宋" w:cs="仿宋"/>
          <w:color w:val="auto"/>
          <w:sz w:val="24"/>
          <w:highlight w:val="none"/>
        </w:rPr>
      </w:pPr>
    </w:p>
    <w:p w14:paraId="4231DE31">
      <w:pPr>
        <w:spacing w:line="360" w:lineRule="auto"/>
        <w:ind w:firstLine="549" w:firstLineChars="229"/>
        <w:rPr>
          <w:rFonts w:hint="eastAsia" w:ascii="仿宋" w:hAnsi="仿宋" w:eastAsia="仿宋" w:cs="仿宋"/>
          <w:color w:val="auto"/>
          <w:sz w:val="24"/>
          <w:highlight w:val="none"/>
        </w:rPr>
      </w:pPr>
    </w:p>
    <w:p w14:paraId="450E2532">
      <w:pPr>
        <w:spacing w:line="360" w:lineRule="auto"/>
        <w:ind w:firstLine="549" w:firstLineChars="229"/>
        <w:rPr>
          <w:rFonts w:hint="eastAsia" w:ascii="仿宋" w:hAnsi="仿宋" w:eastAsia="仿宋" w:cs="仿宋"/>
          <w:color w:val="auto"/>
          <w:sz w:val="24"/>
          <w:highlight w:val="none"/>
        </w:rPr>
      </w:pPr>
    </w:p>
    <w:p w14:paraId="54CE8CED">
      <w:pPr>
        <w:spacing w:line="360" w:lineRule="auto"/>
        <w:ind w:firstLine="549" w:firstLineChars="229"/>
        <w:rPr>
          <w:rFonts w:hint="eastAsia" w:ascii="仿宋" w:hAnsi="仿宋" w:eastAsia="仿宋" w:cs="仿宋"/>
          <w:color w:val="auto"/>
          <w:sz w:val="24"/>
          <w:highlight w:val="none"/>
        </w:rPr>
      </w:pPr>
    </w:p>
    <w:p w14:paraId="721D2088">
      <w:pPr>
        <w:spacing w:line="360" w:lineRule="auto"/>
        <w:ind w:firstLine="549" w:firstLineChars="229"/>
        <w:rPr>
          <w:rFonts w:hint="eastAsia" w:ascii="仿宋" w:hAnsi="仿宋" w:eastAsia="仿宋" w:cs="仿宋"/>
          <w:color w:val="auto"/>
          <w:sz w:val="24"/>
          <w:highlight w:val="none"/>
        </w:rPr>
      </w:pPr>
    </w:p>
    <w:p w14:paraId="3F07E2E3">
      <w:pPr>
        <w:spacing w:line="360" w:lineRule="auto"/>
        <w:rPr>
          <w:rFonts w:hint="eastAsia" w:ascii="仿宋" w:hAnsi="仿宋" w:eastAsia="仿宋" w:cs="仿宋"/>
          <w:color w:val="auto"/>
          <w:sz w:val="24"/>
          <w:highlight w:val="none"/>
        </w:rPr>
      </w:pPr>
    </w:p>
    <w:p w14:paraId="116094E4">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1CC6258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08ECD55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2025年</w:t>
      </w:r>
      <w:r>
        <w:rPr>
          <w:rFonts w:hint="eastAsia" w:ascii="仿宋" w:hAnsi="仿宋" w:eastAsia="仿宋" w:cs="仿宋"/>
          <w:color w:val="auto"/>
          <w:sz w:val="24"/>
          <w:highlight w:val="none"/>
          <w:u w:val="single"/>
          <w:lang w:eastAsia="zh-CN"/>
        </w:rPr>
        <w:t>前进街道职工疗休养服务采购项目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28</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2665FF7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5AEEDEA7">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bCs/>
          <w:color w:val="auto"/>
          <w:sz w:val="24"/>
          <w:highlight w:val="none"/>
          <w:lang w:val="en-US" w:eastAsia="zh-CN"/>
        </w:rPr>
        <w:t xml:space="preserve">QTCG-GK-2025-048 </w:t>
      </w:r>
    </w:p>
    <w:p w14:paraId="19A97995">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bCs/>
          <w:color w:val="auto"/>
          <w:sz w:val="24"/>
          <w:highlight w:val="none"/>
          <w:lang w:val="en-US" w:eastAsia="zh-CN"/>
        </w:rPr>
        <w:t>2025年</w:t>
      </w:r>
      <w:r>
        <w:rPr>
          <w:rFonts w:hint="eastAsia" w:ascii="仿宋" w:hAnsi="仿宋" w:eastAsia="仿宋" w:cs="仿宋"/>
          <w:bCs/>
          <w:color w:val="auto"/>
          <w:sz w:val="24"/>
          <w:highlight w:val="none"/>
          <w:lang w:eastAsia="zh-CN"/>
        </w:rPr>
        <w:t>前进街道职工疗休养服务采购项目</w:t>
      </w:r>
      <w:r>
        <w:rPr>
          <w:rFonts w:hint="eastAsia" w:ascii="仿宋" w:hAnsi="仿宋" w:eastAsia="仿宋" w:cs="仿宋"/>
          <w:color w:val="auto"/>
          <w:sz w:val="24"/>
          <w:highlight w:val="none"/>
        </w:rPr>
        <w:t xml:space="preserve">  </w:t>
      </w:r>
    </w:p>
    <w:p w14:paraId="4B66CAE0">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Cs/>
          <w:color w:val="auto"/>
          <w:sz w:val="24"/>
          <w:highlight w:val="none"/>
          <w:lang w:val="en-US" w:eastAsia="zh-CN"/>
        </w:rPr>
        <w:t>1080000</w:t>
      </w:r>
      <w:r>
        <w:rPr>
          <w:rFonts w:hint="eastAsia" w:ascii="仿宋" w:hAnsi="仿宋" w:eastAsia="仿宋" w:cs="仿宋"/>
          <w:bCs/>
          <w:color w:val="auto"/>
          <w:sz w:val="24"/>
          <w:highlight w:val="none"/>
          <w:lang w:eastAsia="zh-CN"/>
        </w:rPr>
        <w:t>元</w:t>
      </w:r>
      <w:r>
        <w:rPr>
          <w:rFonts w:hint="eastAsia" w:ascii="仿宋" w:hAnsi="仿宋" w:eastAsia="仿宋" w:cs="仿宋"/>
          <w:color w:val="auto"/>
          <w:sz w:val="24"/>
          <w:highlight w:val="none"/>
        </w:rPr>
        <w:t xml:space="preserve">  </w:t>
      </w:r>
    </w:p>
    <w:p w14:paraId="14EE2337">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Cs/>
          <w:color w:val="auto"/>
          <w:sz w:val="24"/>
          <w:highlight w:val="none"/>
          <w:lang w:val="en-US" w:eastAsia="zh-CN"/>
        </w:rPr>
        <w:t>1080000</w:t>
      </w:r>
      <w:r>
        <w:rPr>
          <w:rFonts w:hint="eastAsia" w:ascii="仿宋" w:hAnsi="仿宋" w:eastAsia="仿宋" w:cs="仿宋"/>
          <w:bCs/>
          <w:color w:val="auto"/>
          <w:sz w:val="24"/>
          <w:highlight w:val="none"/>
          <w:lang w:eastAsia="zh-CN"/>
        </w:rPr>
        <w:t>元</w:t>
      </w:r>
      <w:r>
        <w:rPr>
          <w:rFonts w:hint="eastAsia" w:ascii="仿宋" w:hAnsi="仿宋" w:eastAsia="仿宋" w:cs="仿宋"/>
          <w:color w:val="auto"/>
          <w:sz w:val="24"/>
          <w:highlight w:val="none"/>
        </w:rPr>
        <w:t xml:space="preserve">  </w:t>
      </w:r>
    </w:p>
    <w:p w14:paraId="48F4F915">
      <w:pPr>
        <w:pStyle w:val="6"/>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color w:val="auto"/>
          <w:sz w:val="24"/>
          <w:highlight w:val="none"/>
          <w:lang w:val="en-US" w:eastAsia="zh-CN"/>
        </w:rPr>
        <w:t>2025年</w:t>
      </w:r>
      <w:r>
        <w:rPr>
          <w:rFonts w:hint="eastAsia" w:ascii="仿宋" w:hAnsi="仿宋" w:eastAsia="仿宋" w:cs="仿宋"/>
          <w:bCs/>
          <w:color w:val="auto"/>
          <w:sz w:val="24"/>
          <w:highlight w:val="none"/>
          <w:lang w:eastAsia="zh-CN"/>
        </w:rPr>
        <w:t>前进街道职工疗休养服务采购项目</w:t>
      </w:r>
      <w:r>
        <w:rPr>
          <w:rFonts w:hint="eastAsia" w:ascii="仿宋" w:hAnsi="仿宋" w:eastAsia="仿宋" w:cs="仿宋"/>
          <w:bCs/>
          <w:snapToGrid/>
          <w:color w:val="auto"/>
          <w:kern w:val="2"/>
          <w:sz w:val="24"/>
          <w:szCs w:val="24"/>
          <w:highlight w:val="none"/>
        </w:rPr>
        <w:t>主要内容：详见招标文件第三部分</w:t>
      </w:r>
      <w:r>
        <w:rPr>
          <w:rFonts w:hint="eastAsia" w:ascii="仿宋" w:hAnsi="仿宋" w:eastAsia="仿宋" w:cs="仿宋"/>
          <w:bCs/>
          <w:snapToGrid/>
          <w:color w:val="auto"/>
          <w:kern w:val="2"/>
          <w:sz w:val="24"/>
          <w:szCs w:val="24"/>
          <w:highlight w:val="none"/>
          <w:lang w:val="en-US" w:eastAsia="zh-CN"/>
        </w:rPr>
        <w:t>采购</w:t>
      </w:r>
      <w:r>
        <w:rPr>
          <w:rFonts w:hint="eastAsia" w:ascii="仿宋" w:hAnsi="仿宋" w:eastAsia="仿宋" w:cs="仿宋"/>
          <w:bCs/>
          <w:snapToGrid/>
          <w:color w:val="auto"/>
          <w:kern w:val="2"/>
          <w:sz w:val="24"/>
          <w:szCs w:val="24"/>
          <w:highlight w:val="none"/>
        </w:rPr>
        <w:t>需求。</w:t>
      </w:r>
    </w:p>
    <w:p w14:paraId="69AEB388">
      <w:pPr>
        <w:pStyle w:val="6"/>
        <w:spacing w:line="360" w:lineRule="auto"/>
        <w:ind w:firstLine="480"/>
        <w:rPr>
          <w:rFonts w:hint="eastAsia" w:ascii="仿宋" w:hAnsi="仿宋" w:eastAsia="仿宋" w:cs="仿宋"/>
          <w:b w:val="0"/>
          <w:bCs/>
          <w:snapToGrid/>
          <w:color w:val="auto"/>
          <w:kern w:val="2"/>
          <w:sz w:val="24"/>
          <w:szCs w:val="24"/>
          <w:highlight w:val="none"/>
        </w:rPr>
      </w:pPr>
      <w:r>
        <w:rPr>
          <w:rFonts w:hint="eastAsia" w:ascii="仿宋" w:hAnsi="仿宋" w:eastAsia="仿宋" w:cs="仿宋"/>
          <w:b/>
          <w:snapToGrid/>
          <w:color w:val="auto"/>
          <w:kern w:val="2"/>
          <w:sz w:val="24"/>
          <w:szCs w:val="24"/>
          <w:highlight w:val="none"/>
          <w:lang w:val="en-US" w:eastAsia="zh-CN" w:bidi="ar-SA"/>
        </w:rPr>
        <w:t>合同履行期限：</w:t>
      </w:r>
      <w:r>
        <w:rPr>
          <w:rFonts w:hint="eastAsia" w:ascii="仿宋" w:hAnsi="仿宋" w:eastAsia="仿宋" w:cs="仿宋"/>
          <w:b w:val="0"/>
          <w:bCs/>
          <w:snapToGrid/>
          <w:color w:val="auto"/>
          <w:kern w:val="2"/>
          <w:sz w:val="24"/>
          <w:szCs w:val="24"/>
          <w:highlight w:val="none"/>
          <w:lang w:val="en-US" w:eastAsia="zh-CN"/>
        </w:rPr>
        <w:t>按招标文件要求</w:t>
      </w:r>
      <w:r>
        <w:rPr>
          <w:rFonts w:hint="eastAsia" w:ascii="仿宋" w:hAnsi="仿宋" w:eastAsia="仿宋" w:cs="仿宋"/>
          <w:b w:val="0"/>
          <w:bCs/>
          <w:snapToGrid/>
          <w:color w:val="auto"/>
          <w:kern w:val="2"/>
          <w:sz w:val="24"/>
          <w:szCs w:val="24"/>
          <w:highlight w:val="none"/>
        </w:rPr>
        <w:t>。</w:t>
      </w:r>
    </w:p>
    <w:p w14:paraId="0FEB653F">
      <w:pPr>
        <w:pStyle w:val="6"/>
        <w:spacing w:line="360" w:lineRule="auto"/>
        <w:ind w:firstLine="480"/>
        <w:rPr>
          <w:rFonts w:hint="eastAsia" w:ascii="仿宋" w:hAnsi="仿宋" w:eastAsia="仿宋" w:cs="仿宋"/>
          <w:b w:val="0"/>
          <w:bCs/>
          <w:snapToGrid/>
          <w:color w:val="auto"/>
          <w:kern w:val="2"/>
          <w:sz w:val="24"/>
          <w:szCs w:val="24"/>
          <w:highlight w:val="none"/>
        </w:rPr>
      </w:pPr>
      <w:r>
        <w:rPr>
          <w:rFonts w:hint="eastAsia" w:ascii="仿宋" w:hAnsi="仿宋" w:eastAsia="仿宋" w:cs="仿宋"/>
          <w:b/>
          <w:snapToGrid/>
          <w:color w:val="auto"/>
          <w:kern w:val="2"/>
          <w:sz w:val="24"/>
          <w:szCs w:val="24"/>
          <w:highlight w:val="none"/>
          <w:lang w:val="en-US" w:eastAsia="zh-CN" w:bidi="ar-SA"/>
        </w:rPr>
        <w:t>本项目接受联合体投标：</w:t>
      </w:r>
      <w:r>
        <w:rPr>
          <w:rFonts w:hint="eastAsia" w:ascii="仿宋" w:hAnsi="仿宋" w:eastAsia="仿宋" w:cs="仿宋"/>
          <w:b w:val="0"/>
          <w:bCs/>
          <w:color w:val="auto"/>
          <w:kern w:val="0"/>
          <w:sz w:val="24"/>
          <w:highlight w:val="none"/>
        </w:rPr>
        <w:sym w:font="Wingdings" w:char="00FE"/>
      </w:r>
      <w:r>
        <w:rPr>
          <w:rFonts w:hint="eastAsia" w:ascii="仿宋" w:hAnsi="仿宋" w:eastAsia="仿宋" w:cs="仿宋"/>
          <w:b w:val="0"/>
          <w:bCs/>
          <w:color w:val="auto"/>
          <w:sz w:val="24"/>
          <w:highlight w:val="none"/>
        </w:rPr>
        <w:t>是，</w:t>
      </w:r>
      <w:r>
        <w:rPr>
          <w:rFonts w:hint="eastAsia" w:ascii="仿宋" w:hAnsi="仿宋" w:eastAsia="仿宋" w:cs="仿宋"/>
          <w:b w:val="0"/>
          <w:bCs/>
          <w:color w:val="auto"/>
          <w:kern w:val="0"/>
          <w:sz w:val="24"/>
          <w:highlight w:val="none"/>
        </w:rPr>
        <w:sym w:font="Wingdings" w:char="00A8"/>
      </w:r>
      <w:r>
        <w:rPr>
          <w:rFonts w:hint="eastAsia" w:ascii="仿宋" w:hAnsi="仿宋" w:eastAsia="仿宋" w:cs="仿宋"/>
          <w:b w:val="0"/>
          <w:bCs/>
          <w:color w:val="auto"/>
          <w:sz w:val="24"/>
          <w:highlight w:val="none"/>
        </w:rPr>
        <w:t>否</w:t>
      </w:r>
      <w:r>
        <w:rPr>
          <w:rFonts w:hint="eastAsia" w:ascii="仿宋" w:hAnsi="仿宋" w:eastAsia="仿宋" w:cs="仿宋"/>
          <w:b w:val="0"/>
          <w:bCs/>
          <w:color w:val="auto"/>
          <w:kern w:val="0"/>
          <w:sz w:val="24"/>
          <w:highlight w:val="none"/>
        </w:rPr>
        <w:t>。</w:t>
      </w:r>
    </w:p>
    <w:p w14:paraId="1C71C08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DC693A6">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DE2046D">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2.落实政府采购政策需满足的资格要求：</w:t>
      </w:r>
    </w:p>
    <w:p w14:paraId="4DE42033">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1280"/>
          <w:showingPlcHdr/>
        </w:sdtPr>
        <w:sdtEndPr>
          <w:rPr>
            <w:rFonts w:hint="eastAsia" w:ascii="仿宋" w:hAnsi="仿宋" w:eastAsia="仿宋" w:cs="仿宋"/>
            <w:color w:val="auto"/>
            <w:kern w:val="0"/>
            <w:sz w:val="24"/>
            <w:highlight w:val="none"/>
          </w:rPr>
        </w:sdtEndPr>
        <w:sdtContent/>
      </w:sdt>
      <w:sdt>
        <w:sdtPr>
          <w:rPr>
            <w:rFonts w:hint="eastAsia" w:ascii="仿宋" w:hAnsi="仿宋" w:eastAsia="仿宋" w:cs="仿宋"/>
            <w:color w:val="auto"/>
            <w:kern w:val="0"/>
            <w:sz w:val="24"/>
            <w:highlight w:val="none"/>
          </w:rPr>
          <w:id w:val="1928616923"/>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无；</w:t>
      </w:r>
    </w:p>
    <w:p w14:paraId="2804C38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专门面向中小企业</w:t>
      </w:r>
    </w:p>
    <w:p w14:paraId="253DEF6C">
      <w:pPr>
        <w:spacing w:line="360" w:lineRule="auto"/>
        <w:ind w:firstLine="897" w:firstLineChars="374"/>
        <w:rPr>
          <w:rFonts w:hint="eastAsia" w:ascii="仿宋" w:hAnsi="仿宋" w:eastAsia="仿宋" w:cs="仿宋"/>
          <w:color w:val="auto"/>
          <w:sz w:val="24"/>
          <w:highlight w:val="none"/>
          <w:u w:val="single"/>
        </w:rPr>
      </w:pPr>
      <w:sdt>
        <w:sdtPr>
          <w:rPr>
            <w:rFonts w:hint="eastAsia" w:ascii="仿宋" w:hAnsi="仿宋" w:eastAsia="仿宋" w:cs="仿宋"/>
            <w:color w:val="auto"/>
            <w:kern w:val="0"/>
            <w:sz w:val="24"/>
            <w:highlight w:val="none"/>
          </w:rPr>
          <w:id w:val="14747954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80905"/>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货物全部由符合政策要求的中小企业制造，提供中小企业声明函；</w:t>
      </w:r>
    </w:p>
    <w:p w14:paraId="3022A8BE">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152604937"/>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6807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1108"/>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货物全部由符合政策要求的小微企业制造，提供中小企业声明函；</w:t>
      </w:r>
    </w:p>
    <w:p w14:paraId="78C46F30">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33685401"/>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sz w:val="24"/>
          <w:highlight w:val="none"/>
        </w:rPr>
        <w:t>服务全部由符合政策要求的中小企业承接，提供中小企业声明函；</w:t>
      </w:r>
    </w:p>
    <w:p w14:paraId="5A70DC36">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141025358"/>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7488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147459686"/>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服务全部由符合政策要求的小微企业承接，提供中小企业声明函；</w:t>
      </w:r>
    </w:p>
    <w:p w14:paraId="32194E97">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194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1503"/>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65B956C9">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624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54719"/>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highlight w:val="none"/>
        </w:rPr>
        <w:t>；</w:t>
      </w:r>
    </w:p>
    <w:p w14:paraId="1A973F4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3.本项目的特定资格要求：具有旅游行政管理部门颁发的《旅行社业务经营许可证》；</w:t>
      </w:r>
    </w:p>
    <w:p w14:paraId="030D98D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AD92C6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3C6391E3">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28</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3BAD99B">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6B03FA20">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0DFFDEC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2C808DE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691770F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28</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17063C8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607FE5EC">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28</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p>
    <w:p w14:paraId="5A0F093C">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02522B76">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5B6047B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376C55A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1448E6C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1C6490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9458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06D5685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6B2F441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4C3CC0B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杭州市钱塘区人民政府前进街道办事处</w:t>
      </w:r>
      <w:r>
        <w:rPr>
          <w:rFonts w:hint="eastAsia" w:ascii="仿宋" w:hAnsi="仿宋" w:eastAsia="仿宋" w:cs="仿宋"/>
          <w:color w:val="auto"/>
          <w:sz w:val="24"/>
          <w:highlight w:val="none"/>
        </w:rPr>
        <w:t xml:space="preserve"> </w:t>
      </w:r>
    </w:p>
    <w:p w14:paraId="56AB905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址：钱塘区前进街道江东一路5000号      </w:t>
      </w:r>
    </w:p>
    <w:p w14:paraId="5405AC81">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01EA60C3">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周敏</w:t>
      </w:r>
    </w:p>
    <w:p w14:paraId="20C5B0A8">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0571-82106625</w:t>
      </w:r>
    </w:p>
    <w:p w14:paraId="71BD7E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曹燕君</w:t>
      </w:r>
      <w:r>
        <w:rPr>
          <w:rFonts w:hint="eastAsia" w:ascii="仿宋" w:hAnsi="仿宋" w:eastAsia="仿宋" w:cs="仿宋"/>
          <w:color w:val="auto"/>
          <w:sz w:val="24"/>
          <w:highlight w:val="none"/>
        </w:rPr>
        <w:t xml:space="preserve"> </w:t>
      </w:r>
    </w:p>
    <w:p w14:paraId="5089F4D9">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0571-86927922</w:t>
      </w:r>
    </w:p>
    <w:p w14:paraId="1031008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79D85C1E">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中航技国际经贸发展有限公司</w:t>
      </w:r>
    </w:p>
    <w:p w14:paraId="16BF9E59">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杭州市西湖区体中三路1号1幢二楼西</w:t>
      </w:r>
      <w:r>
        <w:rPr>
          <w:rFonts w:hint="eastAsia" w:ascii="仿宋" w:hAnsi="仿宋" w:eastAsia="仿宋" w:cs="仿宋"/>
          <w:color w:val="auto"/>
          <w:sz w:val="24"/>
          <w:highlight w:val="none"/>
        </w:rPr>
        <w:t xml:space="preserve"> </w:t>
      </w:r>
    </w:p>
    <w:p w14:paraId="06806D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16E0FE2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val="en-US" w:eastAsia="zh-CN"/>
        </w:rPr>
        <w:t>刘龙龙</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商心怡</w:t>
      </w:r>
      <w:r>
        <w:rPr>
          <w:rFonts w:hint="eastAsia" w:ascii="仿宋" w:hAnsi="仿宋" w:eastAsia="仿宋" w:cs="仿宋"/>
          <w:color w:val="auto"/>
          <w:sz w:val="24"/>
          <w:highlight w:val="none"/>
        </w:rPr>
        <w:t xml:space="preserve">  </w:t>
      </w:r>
    </w:p>
    <w:p w14:paraId="17B9E4E0">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19511240064</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15658056140</w:t>
      </w:r>
    </w:p>
    <w:p w14:paraId="3E2B44D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郑怀洲</w:t>
      </w:r>
      <w:r>
        <w:rPr>
          <w:rFonts w:hint="eastAsia" w:ascii="仿宋" w:hAnsi="仿宋" w:eastAsia="仿宋" w:cs="仿宋"/>
          <w:color w:val="auto"/>
          <w:sz w:val="24"/>
          <w:highlight w:val="none"/>
        </w:rPr>
        <w:t xml:space="preserve">            </w:t>
      </w:r>
    </w:p>
    <w:p w14:paraId="491D7290">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18579253687</w:t>
      </w:r>
      <w:r>
        <w:rPr>
          <w:rFonts w:hint="eastAsia" w:ascii="仿宋" w:hAnsi="仿宋" w:eastAsia="仿宋" w:cs="仿宋"/>
          <w:color w:val="auto"/>
          <w:sz w:val="24"/>
          <w:highlight w:val="none"/>
        </w:rPr>
        <w:t xml:space="preserve">   </w:t>
      </w:r>
    </w:p>
    <w:p w14:paraId="4CD6FD71">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14:paraId="3B3D59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称：杭州市钱塘区财政局 </w:t>
      </w:r>
    </w:p>
    <w:p w14:paraId="59DBFB2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址：杭州市钱塘区青六北路499号钱塘中心5号楼</w:t>
      </w:r>
    </w:p>
    <w:p w14:paraId="7A8FE74B">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真：0571-89535550</w:t>
      </w:r>
    </w:p>
    <w:p w14:paraId="77F4F9C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 系 人：任女士</w:t>
      </w:r>
    </w:p>
    <w:p w14:paraId="650EAC1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监督投诉电话：0571-89535530         </w:t>
      </w:r>
    </w:p>
    <w:p w14:paraId="36C35A85">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8AE7AEB">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6660A0F3">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 xml:space="preserve">                              </w:t>
      </w:r>
    </w:p>
    <w:p w14:paraId="081FC5B2">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1293E99F">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62B1A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24852CEA">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89D3E40">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0A049E1">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681AAE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14:paraId="3E586417">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1FBF8C03">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0E505200">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1C7240FF">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6D67DC4B">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20396C6A">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37346C2B">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72FE9868">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ECAECAA">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F2BF093">
            <w:pPr>
              <w:keepNext w:val="0"/>
              <w:keepLines w:val="0"/>
              <w:suppressLineNumbers w:val="0"/>
              <w:snapToGrid w:val="0"/>
              <w:spacing w:before="0" w:beforeAutospacing="0" w:after="160" w:afterAutospacing="0" w:line="360" w:lineRule="auto"/>
              <w:ind w:left="0" w:right="0"/>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color w:val="auto"/>
                <w:sz w:val="24"/>
                <w:highlight w:val="none"/>
              </w:rPr>
              <w:t>开标一览表（报价表）是报价的唯一载体</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77067578">
            <w:pPr>
              <w:keepNext w:val="0"/>
              <w:keepLines w:val="0"/>
              <w:suppressLineNumbers w:val="0"/>
              <w:snapToGrid w:val="0"/>
              <w:spacing w:before="0" w:beforeAutospacing="0" w:after="160" w:afterAutospacing="0" w:line="360" w:lineRule="auto"/>
              <w:ind w:left="0" w:right="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4E6A8A87">
            <w:pPr>
              <w:keepNext w:val="0"/>
              <w:keepLines w:val="0"/>
              <w:suppressLineNumbers w:val="0"/>
              <w:snapToGrid w:val="0"/>
              <w:spacing w:before="0" w:beforeAutospacing="0" w:after="160" w:afterAutospacing="0" w:line="360" w:lineRule="auto"/>
              <w:ind w:left="0" w:right="0"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2149B922">
            <w:pPr>
              <w:keepNext w:val="0"/>
              <w:keepLines w:val="0"/>
              <w:suppressLineNumbers w:val="0"/>
              <w:snapToGrid w:val="0"/>
              <w:spacing w:before="0" w:beforeAutospacing="0" w:after="160" w:afterAutospacing="0" w:line="360" w:lineRule="auto"/>
              <w:ind w:left="0" w:right="0"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581DAC58">
            <w:pPr>
              <w:keepNext w:val="0"/>
              <w:keepLines w:val="0"/>
              <w:suppressLineNumbers w:val="0"/>
              <w:spacing w:before="0" w:beforeAutospacing="0" w:after="160" w:afterAutospacing="0" w:line="360" w:lineRule="auto"/>
              <w:ind w:left="0" w:right="0"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6C549711">
            <w:pPr>
              <w:keepNext w:val="0"/>
              <w:keepLines w:val="0"/>
              <w:suppressLineNumbers w:val="0"/>
              <w:spacing w:before="0" w:beforeAutospacing="0" w:after="160" w:afterAutospacing="0" w:line="360" w:lineRule="auto"/>
              <w:ind w:left="0" w:right="0"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475D86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7A975F4">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0F95D0A">
            <w:pPr>
              <w:keepNext w:val="0"/>
              <w:keepLines w:val="0"/>
              <w:suppressLineNumbers w:val="0"/>
              <w:snapToGrid w:val="0"/>
              <w:spacing w:before="0" w:beforeAutospacing="0" w:after="160" w:afterAutospacing="0" w:line="360" w:lineRule="auto"/>
              <w:ind w:left="0" w:right="0"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2241EB3">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7286927"/>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7480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147468661"/>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7803E451">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524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A8"/>
                </w:r>
              </w:sdtContent>
            </w:sdt>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同意</w:t>
            </w:r>
            <w:r>
              <w:rPr>
                <w:rFonts w:hint="eastAsia" w:ascii="仿宋" w:hAnsi="仿宋" w:eastAsia="仿宋" w:cs="仿宋"/>
                <w:color w:val="auto"/>
                <w:sz w:val="24"/>
                <w:highlight w:val="none"/>
                <w:lang w:eastAsia="zh-CN"/>
              </w:rPr>
              <w:t>大型</w:t>
            </w:r>
            <w:r>
              <w:rPr>
                <w:rFonts w:hint="eastAsia" w:ascii="仿宋" w:hAnsi="仿宋" w:eastAsia="仿宋" w:cs="仿宋"/>
                <w:color w:val="auto"/>
                <w:sz w:val="24"/>
                <w:highlight w:val="none"/>
                <w:lang w:val="en-US" w:eastAsia="zh-CN"/>
              </w:rPr>
              <w:t>企业向小微企业、中型企业向小微企业、小微企业向小微企业合理分包</w:t>
            </w:r>
            <w:r>
              <w:rPr>
                <w:rFonts w:hint="eastAsia" w:ascii="仿宋" w:hAnsi="仿宋" w:eastAsia="仿宋" w:cs="仿宋"/>
                <w:color w:val="auto"/>
                <w:sz w:val="24"/>
                <w:highlight w:val="none"/>
              </w:rPr>
              <w:t>。</w:t>
            </w:r>
          </w:p>
          <w:p w14:paraId="1C7974B6">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276331357"/>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6361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57882"/>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en-US" w:eastAsia="zh-CN"/>
              </w:rPr>
              <w:t>C</w:t>
            </w:r>
            <w:r>
              <w:rPr>
                <w:rFonts w:hint="eastAsia" w:ascii="仿宋" w:hAnsi="仿宋" w:eastAsia="仿宋" w:cs="仿宋"/>
                <w:color w:val="auto"/>
                <w:sz w:val="24"/>
                <w:highlight w:val="none"/>
              </w:rPr>
              <w:t>不同意分包。</w:t>
            </w:r>
          </w:p>
        </w:tc>
      </w:tr>
      <w:tr w14:paraId="7E0D14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7C9B548">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33D7AD01">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524B2EAE">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1A0A5C49">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BE57030">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7FE8FE77">
            <w:pPr>
              <w:keepNext w:val="0"/>
              <w:keepLines w:val="0"/>
              <w:suppressLineNumbers w:val="0"/>
              <w:spacing w:before="0" w:beforeAutospacing="0" w:after="160" w:afterAutospacing="0" w:line="360" w:lineRule="auto"/>
              <w:ind w:left="0" w:right="0"/>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700E0C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34C36FC3">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4A9F336">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EA47FFE">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349BA9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34ABCBAD">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69BF0622">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416B0BF">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1C295EF">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12966419"/>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24817890">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999802974"/>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6549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81093"/>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09653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0BB55B8F">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938ED94">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78503C3">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639946486"/>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0A48EFBC">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7017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82404"/>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B要求提供，</w:t>
            </w:r>
          </w:p>
          <w:p w14:paraId="22665888">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6639948">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06D6EC2">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1A66C474">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303421454"/>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5892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54653"/>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5290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80618"/>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660D21B">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10F8FB65">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384F586">
            <w:pPr>
              <w:keepNext w:val="0"/>
              <w:keepLines w:val="0"/>
              <w:suppressLineNumbers w:val="0"/>
              <w:spacing w:before="0" w:beforeAutospacing="0" w:after="160" w:afterAutospacing="0" w:line="360" w:lineRule="auto"/>
              <w:ind w:left="0" w:right="0"/>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3B539B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80FE4E3">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40532BE3">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B3228C1">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859348549"/>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59FBBCBA">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7547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59640"/>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B组织。</w:t>
            </w:r>
          </w:p>
          <w:p w14:paraId="74264440">
            <w:pPr>
              <w:keepNext w:val="0"/>
              <w:keepLines w:val="0"/>
              <w:suppressLineNumbers w:val="0"/>
              <w:snapToGrid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54C472A6">
            <w:pPr>
              <w:keepNext w:val="0"/>
              <w:keepLines w:val="0"/>
              <w:suppressLineNumbers w:val="0"/>
              <w:snapToGrid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（2）方案讲解演示可选择以下其中一种方式：</w:t>
            </w:r>
          </w:p>
          <w:p w14:paraId="2386F9B3">
            <w:pPr>
              <w:keepNext w:val="0"/>
              <w:keepLines w:val="0"/>
              <w:suppressLineNumbers w:val="0"/>
              <w:snapToGrid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方式一：政采云平台在线讲解演示。政采云平台在线讲解需投标人根据政采云平台操作要求做好准备工作，提前完善软硬件配置环境。</w:t>
            </w:r>
          </w:p>
          <w:p w14:paraId="54CE8EA1">
            <w:pPr>
              <w:keepNext w:val="0"/>
              <w:keepLines w:val="0"/>
              <w:suppressLineNumbers w:val="0"/>
              <w:snapToGrid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方式二：交易中心现场讲解演示。现场讲解地点为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，讲解演示所用电脑等设备由投标人自备。现场讲解演示人员进场时提供讲解人员名单（加盖公章）及身份证明，否则不得讲解演示。</w:t>
            </w:r>
          </w:p>
          <w:p w14:paraId="215F89AA">
            <w:pPr>
              <w:keepNext w:val="0"/>
              <w:keepLines w:val="0"/>
              <w:suppressLineNumbers w:val="0"/>
              <w:snapToGrid w:val="0"/>
              <w:spacing w:before="0" w:beforeAutospacing="0" w:after="160" w:afterAutospacing="0" w:line="360" w:lineRule="auto"/>
              <w:ind w:left="0" w:right="0"/>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5E6C1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1D10242">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6F00FACE">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24420A9">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本项目不允许采购进口产品。</w:t>
            </w:r>
          </w:p>
          <w:p w14:paraId="6DFE2271">
            <w:pPr>
              <w:keepNext w:val="0"/>
              <w:keepLines w:val="0"/>
              <w:suppressLineNumbers w:val="0"/>
              <w:spacing w:before="0" w:beforeAutospacing="0" w:after="160" w:afterAutospacing="0" w:line="360" w:lineRule="auto"/>
              <w:ind w:left="0" w:right="0"/>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52852824"/>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6795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51626"/>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3537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5937309">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5DF8DCF7">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15852254">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22F01D2">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762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2575"/>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E996ED0">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sdt>
              <w:sdtPr>
                <w:rPr>
                  <w:rFonts w:hint="eastAsia" w:ascii="仿宋" w:hAnsi="仿宋" w:eastAsia="仿宋" w:cs="仿宋"/>
                  <w:color w:val="auto"/>
                  <w:kern w:val="0"/>
                  <w:sz w:val="24"/>
                  <w:highlight w:val="none"/>
                </w:rPr>
                <w:id w:val="147469581"/>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0881A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3F8DD8F">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4578FD22">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549D8B6E">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2D7478B">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F5142F7">
            <w:pPr>
              <w:keepNext w:val="0"/>
              <w:keepLines w:val="0"/>
              <w:numPr>
                <w:ilvl w:val="0"/>
                <w:numId w:val="2"/>
              </w:numPr>
              <w:suppressLineNumbers w:val="0"/>
              <w:snapToGrid w:val="0"/>
              <w:spacing w:before="0" w:beforeAutospacing="0" w:after="160" w:afterAutospacing="0" w:line="360" w:lineRule="auto"/>
              <w:ind w:left="0" w:right="0"/>
              <w:rPr>
                <w:rFonts w:hint="eastAsia" w:ascii="仿宋" w:hAnsi="仿宋" w:eastAsia="仿宋" w:cs="仿宋"/>
                <w:color w:val="auto"/>
                <w:highlight w:val="none"/>
                <w:lang w:val="en-US"/>
              </w:rPr>
            </w:pP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highlight w:val="none"/>
                <w:u w:val="single"/>
                <w:lang w:val="en-US" w:eastAsia="zh-CN"/>
              </w:rPr>
              <w:t>2025年</w:t>
            </w:r>
            <w:r>
              <w:rPr>
                <w:rFonts w:hint="eastAsia" w:ascii="仿宋" w:hAnsi="仿宋" w:eastAsia="仿宋" w:cs="仿宋"/>
                <w:color w:val="auto"/>
                <w:sz w:val="24"/>
                <w:highlight w:val="none"/>
                <w:u w:val="single"/>
                <w:lang w:eastAsia="zh-CN"/>
              </w:rPr>
              <w:t>前进街道职工疗休养服务采购项目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其他未列明行业 </w:t>
            </w:r>
            <w:r>
              <w:rPr>
                <w:rFonts w:hint="eastAsia" w:ascii="仿宋" w:hAnsi="仿宋" w:eastAsia="仿宋" w:cs="仿宋"/>
                <w:color w:val="auto"/>
                <w:kern w:val="0"/>
                <w:sz w:val="24"/>
                <w:highlight w:val="none"/>
              </w:rPr>
              <w:t>行业；</w:t>
            </w:r>
          </w:p>
        </w:tc>
      </w:tr>
      <w:tr w14:paraId="51FFBE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A69B3B2">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14F4854D">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7D040923">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161F09AD">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B755B47">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692B002">
            <w:pPr>
              <w:keepNext w:val="0"/>
              <w:keepLines w:val="0"/>
              <w:suppressLineNumbers w:val="0"/>
              <w:spacing w:before="0" w:beforeAutospacing="0" w:after="160" w:afterAutospacing="0" w:line="360" w:lineRule="auto"/>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14:paraId="2438FF26">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A无</w:t>
            </w:r>
          </w:p>
          <w:p w14:paraId="34350F36">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textAlignment w:val="auto"/>
              <w:rPr>
                <w:rFonts w:hint="eastAsia" w:ascii="仿宋" w:hAnsi="仿宋" w:eastAsia="仿宋" w:cs="仿宋"/>
                <w:color w:val="auto"/>
                <w:kern w:val="0"/>
                <w:highlight w:val="none"/>
              </w:rPr>
            </w:pPr>
            <w:sdt>
              <w:sdtPr>
                <w:rPr>
                  <w:rFonts w:hint="eastAsia" w:ascii="仿宋" w:hAnsi="仿宋" w:eastAsia="仿宋" w:cs="仿宋"/>
                  <w:color w:val="auto"/>
                  <w:kern w:val="0"/>
                  <w:sz w:val="24"/>
                  <w:highlight w:val="none"/>
                </w:rPr>
                <w:id w:val="14747157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snapToGrid w:val="0"/>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4825"/>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kern w:val="0"/>
                <w:highlight w:val="none"/>
              </w:rPr>
              <w:t>B</w:t>
            </w:r>
            <w:r>
              <w:rPr>
                <w:rFonts w:hint="eastAsia" w:ascii="仿宋" w:hAnsi="仿宋" w:eastAsia="仿宋" w:cs="仿宋"/>
                <w:color w:val="auto"/>
                <w:kern w:val="0"/>
                <w:highlight w:val="none"/>
                <w:lang w:val="en-US"/>
              </w:rPr>
              <w:t xml:space="preserve"> 政府</w:t>
            </w:r>
            <w:r>
              <w:rPr>
                <w:rFonts w:hint="eastAsia" w:ascii="仿宋" w:hAnsi="仿宋" w:eastAsia="仿宋" w:cs="仿宋"/>
                <w:color w:val="auto"/>
                <w:highlight w:val="none"/>
                <w:lang w:val="en-US"/>
              </w:rPr>
              <w:t>强制采购节能产品</w:t>
            </w:r>
            <w:r>
              <w:rPr>
                <w:rFonts w:hint="eastAsia" w:ascii="仿宋" w:hAnsi="仿宋" w:eastAsia="仿宋" w:cs="仿宋"/>
                <w:color w:val="auto"/>
                <w:kern w:val="0"/>
                <w:highlight w:val="none"/>
              </w:rPr>
              <w:t>：</w:t>
            </w:r>
          </w:p>
          <w:p w14:paraId="6460614D">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firstLine="480" w:firstLineChars="200"/>
              <w:textAlignment w:val="auto"/>
              <w:rPr>
                <w:rFonts w:hint="eastAsia" w:ascii="仿宋" w:hAnsi="仿宋" w:eastAsia="仿宋" w:cs="仿宋"/>
                <w:color w:val="auto"/>
                <w:highlight w:val="none"/>
                <w:u w:val="single"/>
                <w:lang w:val="en-US"/>
              </w:rPr>
            </w:pPr>
            <w:r>
              <w:rPr>
                <w:rFonts w:hint="eastAsia" w:ascii="仿宋" w:hAnsi="仿宋" w:eastAsia="仿宋" w:cs="仿宋"/>
                <w:color w:val="auto"/>
                <w:highlight w:val="none"/>
              </w:rPr>
              <w:t>（</w:t>
            </w:r>
            <w:r>
              <w:rPr>
                <w:rFonts w:hint="eastAsia" w:ascii="仿宋" w:hAnsi="仿宋" w:eastAsia="仿宋" w:cs="仿宋"/>
                <w:color w:val="auto"/>
                <w:highlight w:val="none"/>
                <w:lang w:val="en-US"/>
              </w:rPr>
              <w:t>1</w:t>
            </w:r>
            <w:r>
              <w:rPr>
                <w:rFonts w:hint="eastAsia" w:ascii="仿宋" w:hAnsi="仿宋" w:eastAsia="仿宋" w:cs="仿宋"/>
                <w:color w:val="auto"/>
                <w:highlight w:val="none"/>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w:t>
            </w:r>
            <w:r>
              <w:rPr>
                <w:rFonts w:hint="eastAsia" w:ascii="仿宋" w:hAnsi="仿宋" w:eastAsia="仿宋" w:cs="仿宋"/>
                <w:color w:val="auto"/>
                <w:highlight w:val="none"/>
                <w:u w:val="single"/>
                <w:lang w:val="en-US"/>
              </w:rPr>
              <w:t xml:space="preserve"> </w:t>
            </w:r>
            <w:r>
              <w:rPr>
                <w:rFonts w:hint="eastAsia" w:ascii="仿宋" w:hAnsi="仿宋" w:eastAsia="仿宋" w:cs="仿宋"/>
                <w:color w:val="auto"/>
                <w:highlight w:val="none"/>
                <w:lang w:val="en-US"/>
              </w:rPr>
              <w:t>；</w:t>
            </w:r>
          </w:p>
          <w:p w14:paraId="16BB1087">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w:t>
            </w:r>
          </w:p>
          <w:p w14:paraId="5A57BE10">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textAlignment w:val="auto"/>
              <w:rPr>
                <w:rFonts w:hint="eastAsia" w:ascii="仿宋" w:hAnsi="仿宋" w:eastAsia="仿宋" w:cs="仿宋"/>
                <w:color w:val="auto"/>
                <w:kern w:val="0"/>
                <w:highlight w:val="none"/>
              </w:rPr>
            </w:pPr>
            <w:sdt>
              <w:sdtPr>
                <w:rPr>
                  <w:rFonts w:hint="eastAsia" w:ascii="仿宋" w:hAnsi="仿宋" w:eastAsia="仿宋" w:cs="仿宋"/>
                  <w:color w:val="auto"/>
                  <w:kern w:val="0"/>
                  <w:sz w:val="24"/>
                  <w:highlight w:val="none"/>
                </w:rPr>
                <w:id w:val="14745628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snapToGrid w:val="0"/>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65164"/>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kern w:val="0"/>
                <w:highlight w:val="none"/>
                <w:lang w:val="en-US"/>
              </w:rPr>
              <w:t xml:space="preserve">C </w:t>
            </w:r>
            <w:r>
              <w:rPr>
                <w:rFonts w:hint="eastAsia" w:ascii="仿宋" w:hAnsi="仿宋" w:eastAsia="仿宋" w:cs="仿宋"/>
                <w:color w:val="auto"/>
                <w:highlight w:val="none"/>
                <w:lang w:val="en-US"/>
              </w:rPr>
              <w:t>政府优先采购节能产品</w:t>
            </w:r>
            <w:r>
              <w:rPr>
                <w:rFonts w:hint="eastAsia" w:ascii="仿宋" w:hAnsi="仿宋" w:eastAsia="仿宋" w:cs="仿宋"/>
                <w:color w:val="auto"/>
                <w:kern w:val="0"/>
                <w:highlight w:val="none"/>
              </w:rPr>
              <w:t>：</w:t>
            </w:r>
          </w:p>
          <w:p w14:paraId="1A8911EA">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firstLine="480" w:firstLineChars="200"/>
              <w:textAlignment w:val="auto"/>
              <w:rPr>
                <w:rFonts w:hint="eastAsia" w:ascii="仿宋" w:hAnsi="仿宋" w:eastAsia="仿宋" w:cs="仿宋"/>
                <w:color w:val="auto"/>
                <w:highlight w:val="none"/>
                <w:u w:val="single"/>
                <w:lang w:val="en-US"/>
              </w:rPr>
            </w:pPr>
            <w:r>
              <w:rPr>
                <w:rFonts w:hint="eastAsia" w:ascii="仿宋" w:hAnsi="仿宋" w:eastAsia="仿宋" w:cs="仿宋"/>
                <w:color w:val="auto"/>
                <w:kern w:val="0"/>
                <w:highlight w:val="none"/>
                <w:lang w:val="en-US"/>
              </w:rPr>
              <w:t>（1）</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w:t>
            </w:r>
            <w:r>
              <w:rPr>
                <w:rFonts w:hint="eastAsia" w:ascii="仿宋" w:hAnsi="仿宋" w:eastAsia="仿宋" w:cs="仿宋"/>
                <w:color w:val="auto"/>
                <w:highlight w:val="none"/>
                <w:u w:val="single"/>
                <w:lang w:val="en-US"/>
              </w:rPr>
              <w:t xml:space="preserve">  </w:t>
            </w:r>
            <w:r>
              <w:rPr>
                <w:rFonts w:hint="eastAsia" w:ascii="仿宋" w:hAnsi="仿宋" w:eastAsia="仿宋" w:cs="仿宋"/>
                <w:color w:val="auto"/>
                <w:highlight w:val="none"/>
                <w:lang w:val="en-US"/>
              </w:rPr>
              <w:t>；</w:t>
            </w:r>
          </w:p>
          <w:p w14:paraId="1BB3BD1E">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w:t>
            </w:r>
          </w:p>
          <w:p w14:paraId="44B69AEE">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textAlignment w:val="auto"/>
              <w:rPr>
                <w:rFonts w:hint="eastAsia" w:ascii="仿宋" w:hAnsi="仿宋" w:eastAsia="仿宋" w:cs="仿宋"/>
                <w:color w:val="auto"/>
                <w:kern w:val="0"/>
                <w:highlight w:val="none"/>
              </w:rPr>
            </w:pPr>
            <w:sdt>
              <w:sdtPr>
                <w:rPr>
                  <w:rFonts w:hint="eastAsia" w:ascii="仿宋" w:hAnsi="仿宋" w:eastAsia="仿宋" w:cs="仿宋"/>
                  <w:color w:val="auto"/>
                  <w:kern w:val="0"/>
                  <w:highlight w:val="none"/>
                </w:rPr>
                <w:id w:val="474885559"/>
              </w:sdtPr>
              <w:sdtEndPr>
                <w:rPr>
                  <w:rFonts w:hint="eastAsia" w:ascii="仿宋" w:hAnsi="仿宋" w:eastAsia="仿宋" w:cs="仿宋"/>
                  <w:color w:val="auto"/>
                  <w:kern w:val="0"/>
                  <w:highlight w:val="none"/>
                </w:rPr>
              </w:sdtEndPr>
              <w:sdtContent>
                <w:sdt>
                  <w:sdtPr>
                    <w:rPr>
                      <w:rFonts w:hint="eastAsia" w:ascii="仿宋" w:hAnsi="仿宋" w:eastAsia="仿宋" w:cs="仿宋"/>
                      <w:color w:val="auto"/>
                      <w:kern w:val="0"/>
                      <w:sz w:val="24"/>
                      <w:highlight w:val="none"/>
                    </w:rPr>
                    <w:id w:val="14745390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2027"/>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kern w:val="0"/>
                <w:highlight w:val="none"/>
                <w:lang w:val="en-US"/>
              </w:rPr>
              <w:t xml:space="preserve">D </w:t>
            </w:r>
            <w:r>
              <w:rPr>
                <w:rFonts w:hint="eastAsia" w:ascii="仿宋" w:hAnsi="仿宋" w:eastAsia="仿宋" w:cs="仿宋"/>
                <w:color w:val="auto"/>
                <w:highlight w:val="none"/>
                <w:lang w:val="en-US"/>
              </w:rPr>
              <w:t>政府优先采购环境标志产品</w:t>
            </w:r>
            <w:r>
              <w:rPr>
                <w:rFonts w:hint="eastAsia" w:ascii="仿宋" w:hAnsi="仿宋" w:eastAsia="仿宋" w:cs="仿宋"/>
                <w:color w:val="auto"/>
                <w:kern w:val="0"/>
                <w:highlight w:val="none"/>
              </w:rPr>
              <w:t>：</w:t>
            </w:r>
          </w:p>
          <w:p w14:paraId="6CA939EC">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firstLine="480" w:firstLineChars="200"/>
              <w:textAlignment w:val="auto"/>
              <w:rPr>
                <w:rFonts w:hint="eastAsia" w:ascii="仿宋" w:hAnsi="仿宋" w:eastAsia="仿宋" w:cs="仿宋"/>
                <w:color w:val="auto"/>
                <w:highlight w:val="none"/>
                <w:u w:val="single"/>
                <w:lang w:val="en-US"/>
              </w:rPr>
            </w:pPr>
            <w:r>
              <w:rPr>
                <w:rFonts w:hint="eastAsia" w:ascii="仿宋" w:hAnsi="仿宋" w:eastAsia="仿宋" w:cs="仿宋"/>
                <w:color w:val="auto"/>
                <w:kern w:val="0"/>
                <w:highlight w:val="none"/>
                <w:lang w:val="en-US"/>
              </w:rPr>
              <w:t>（1）</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w:t>
            </w:r>
            <w:r>
              <w:rPr>
                <w:rFonts w:hint="eastAsia" w:ascii="仿宋" w:hAnsi="仿宋" w:eastAsia="仿宋" w:cs="仿宋"/>
                <w:color w:val="auto"/>
                <w:highlight w:val="none"/>
                <w:u w:val="single"/>
                <w:lang w:val="en-US"/>
              </w:rPr>
              <w:t xml:space="preserve">  </w:t>
            </w:r>
            <w:r>
              <w:rPr>
                <w:rFonts w:hint="eastAsia" w:ascii="仿宋" w:hAnsi="仿宋" w:eastAsia="仿宋" w:cs="仿宋"/>
                <w:color w:val="auto"/>
                <w:highlight w:val="none"/>
                <w:lang w:val="en-US"/>
              </w:rPr>
              <w:t>；</w:t>
            </w:r>
          </w:p>
          <w:p w14:paraId="69C83313">
            <w:pPr>
              <w:pStyle w:val="24"/>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160" w:afterAutospacing="0" w:line="240" w:lineRule="auto"/>
              <w:ind w:left="0" w:right="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w:t>
            </w:r>
          </w:p>
        </w:tc>
      </w:tr>
      <w:tr w14:paraId="2EDA0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14:paraId="20FAD089">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p>
          <w:p w14:paraId="62155DC5">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14:paraId="2F5C0E59">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w:t>
            </w:r>
          </w:p>
          <w:p w14:paraId="63CA1D3E">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37A9B31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160" w:afterAutospacing="0" w:line="360" w:lineRule="auto"/>
              <w:ind w:left="0" w:right="0" w:firstLine="480" w:firstLineChars="20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14:paraId="182507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14:paraId="083B26EB">
            <w:pPr>
              <w:keepNext w:val="0"/>
              <w:keepLines w:val="0"/>
              <w:suppressLineNumbers w:val="0"/>
              <w:spacing w:before="0" w:beforeAutospacing="0" w:after="160" w:afterAutospacing="0" w:line="360" w:lineRule="auto"/>
              <w:ind w:left="0" w:right="0" w:firstLine="420" w:firstLineChars="200"/>
              <w:jc w:val="center"/>
              <w:rPr>
                <w:rFonts w:hint="eastAsia" w:ascii="仿宋" w:hAnsi="仿宋" w:eastAsia="仿宋" w:cs="仿宋"/>
                <w:color w:val="auto"/>
                <w:highlight w:val="none"/>
              </w:rPr>
            </w:pPr>
          </w:p>
        </w:tc>
        <w:tc>
          <w:tcPr>
            <w:tcW w:w="1843" w:type="dxa"/>
            <w:vMerge w:val="continue"/>
            <w:tcBorders>
              <w:left w:val="single" w:color="000000" w:sz="2" w:space="0"/>
              <w:right w:val="single" w:color="000000" w:sz="8" w:space="0"/>
            </w:tcBorders>
            <w:vAlign w:val="center"/>
          </w:tcPr>
          <w:p w14:paraId="644BBC8D">
            <w:pPr>
              <w:keepNext w:val="0"/>
              <w:keepLines w:val="0"/>
              <w:suppressLineNumbers w:val="0"/>
              <w:spacing w:before="0" w:beforeAutospacing="0" w:after="160" w:afterAutospacing="0" w:line="360" w:lineRule="auto"/>
              <w:ind w:left="0" w:right="0" w:firstLine="420" w:firstLineChars="200"/>
              <w:rPr>
                <w:rFonts w:hint="eastAsia" w:ascii="仿宋" w:hAnsi="仿宋" w:eastAsia="仿宋" w:cs="仿宋"/>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A521D12">
            <w:pPr>
              <w:keepNext w:val="0"/>
              <w:keepLines w:val="0"/>
              <w:suppressLineNumbers w:val="0"/>
              <w:spacing w:before="0" w:beforeAutospacing="0" w:after="160" w:afterAutospacing="0" w:line="360" w:lineRule="auto"/>
              <w:ind w:left="0" w:right="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供应商中标后也可在“政采云”平台申请政采贷：操作路径：登录政采云平台-金融服务中心 -【融资服务】，可在热门申请中选择产品直接申请，也可点击云智贷匹配适合产品进行申请，或者在可申请项目中根据该项目进行申请。</w:t>
            </w:r>
          </w:p>
        </w:tc>
      </w:tr>
      <w:tr w14:paraId="3864F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01CA2D6">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07E7971">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0A05012">
            <w:pPr>
              <w:pStyle w:val="35"/>
              <w:keepNext w:val="0"/>
              <w:keepLines w:val="0"/>
              <w:suppressLineNumbers w:val="0"/>
              <w:spacing w:before="0" w:beforeAutospacing="0" w:after="160" w:afterAutospacing="0" w:line="360" w:lineRule="auto"/>
              <w:ind w:left="0" w:right="0"/>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kern w:val="28"/>
                <w:sz w:val="24"/>
                <w:szCs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采购人、采购机构不强制或变相强制投标人提交备份投标文件。</w:t>
            </w:r>
          </w:p>
        </w:tc>
      </w:tr>
      <w:tr w14:paraId="1F5F62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056068A">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0EBF7F2F">
            <w:pPr>
              <w:keepNext w:val="0"/>
              <w:keepLines w:val="0"/>
              <w:suppressLineNumbers w:val="0"/>
              <w:snapToGrid w:val="0"/>
              <w:spacing w:before="0" w:beforeAutospacing="0" w:after="0" w:afterAutospacing="0" w:line="276" w:lineRule="auto"/>
              <w:ind w:left="0" w:leftChars="0" w:right="0" w:rightChars="0"/>
              <w:jc w:val="center"/>
              <w:rPr>
                <w:rFonts w:hint="eastAsia" w:ascii="仿宋" w:hAnsi="仿宋" w:eastAsia="仿宋" w:cs="仿宋"/>
                <w:b/>
                <w:color w:val="auto"/>
                <w:kern w:val="2"/>
                <w:sz w:val="24"/>
                <w:szCs w:val="22"/>
                <w:highlight w:val="none"/>
                <w:lang w:val="en-US" w:eastAsia="zh-CN" w:bidi="ar-SA"/>
              </w:rPr>
            </w:pPr>
            <w:r>
              <w:rPr>
                <w:rFonts w:hint="eastAsia" w:ascii="仿宋" w:hAnsi="仿宋" w:eastAsia="仿宋" w:cs="仿宋"/>
                <w:b/>
                <w:color w:val="auto"/>
                <w:sz w:val="24"/>
                <w:szCs w:val="22"/>
                <w:highlight w:val="none"/>
                <w:lang w:val="en-US" w:eastAsia="zh-CN"/>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14:paraId="70D429FE">
            <w:pPr>
              <w:keepNext w:val="0"/>
              <w:keepLines w:val="0"/>
              <w:suppressLineNumbers w:val="0"/>
              <w:snapToGrid w:val="0"/>
              <w:spacing w:before="0" w:beforeAutospacing="0" w:after="0" w:afterAutospacing="0" w:line="360" w:lineRule="auto"/>
              <w:ind w:left="0" w:leftChars="0" w:right="0" w:right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中标金额的1%</w:t>
            </w:r>
          </w:p>
        </w:tc>
      </w:tr>
      <w:tr w14:paraId="6678BC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BD37670">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6D01B6FA">
            <w:pPr>
              <w:keepNext w:val="0"/>
              <w:keepLines w:val="0"/>
              <w:suppressLineNumbers w:val="0"/>
              <w:snapToGrid w:val="0"/>
              <w:spacing w:before="0" w:beforeAutospacing="0" w:after="16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0B281D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160" w:afterAutospacing="0" w:line="360" w:lineRule="auto"/>
              <w:ind w:left="0" w:right="0"/>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采购代理服务费：本项目的采购代理费由中标人支付。</w:t>
            </w:r>
          </w:p>
          <w:p w14:paraId="03376B7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160" w:afterAutospacing="0" w:line="360" w:lineRule="auto"/>
              <w:ind w:left="0" w:right="0"/>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采购代理费计费标准：</w:t>
            </w:r>
            <w:r>
              <w:rPr>
                <w:rFonts w:hint="eastAsia" w:ascii="仿宋" w:hAnsi="仿宋" w:eastAsia="仿宋" w:cs="仿宋"/>
                <w:color w:val="auto"/>
                <w:sz w:val="24"/>
                <w:highlight w:val="none"/>
              </w:rPr>
              <w:t>根据计价格「2002」1980文件优惠率20%计取，单个项目不足3000元按3000元计取。</w:t>
            </w:r>
          </w:p>
          <w:p w14:paraId="228A3996">
            <w:pPr>
              <w:keepNext w:val="0"/>
              <w:keepLines w:val="0"/>
              <w:suppressLineNumbers w:val="0"/>
              <w:spacing w:before="0" w:beforeAutospacing="0" w:after="160" w:afterAutospacing="0" w:line="360" w:lineRule="auto"/>
              <w:ind w:left="0" w:right="0"/>
              <w:rPr>
                <w:rFonts w:hint="eastAsia" w:ascii="仿宋" w:hAnsi="仿宋" w:eastAsia="仿宋" w:cs="仿宋"/>
                <w:color w:val="auto"/>
                <w:highlight w:val="none"/>
                <w:lang w:val="en-US" w:eastAsia="zh-CN"/>
              </w:rPr>
            </w:pPr>
            <w:r>
              <w:rPr>
                <w:rFonts w:hint="eastAsia" w:ascii="仿宋" w:hAnsi="仿宋" w:eastAsia="仿宋" w:cs="仿宋"/>
                <w:snapToGrid w:val="0"/>
                <w:color w:val="auto"/>
                <w:kern w:val="28"/>
                <w:sz w:val="24"/>
                <w:highlight w:val="none"/>
              </w:rPr>
              <w:t>结算方式及时间为：在领取中标通知书时由中标人一次性向采购代理机构付清。</w:t>
            </w:r>
          </w:p>
        </w:tc>
      </w:tr>
    </w:tbl>
    <w:p w14:paraId="758379EE">
      <w:pPr>
        <w:snapToGrid w:val="0"/>
        <w:spacing w:line="360" w:lineRule="auto"/>
        <w:jc w:val="center"/>
        <w:rPr>
          <w:rFonts w:hint="eastAsia" w:ascii="仿宋" w:hAnsi="仿宋" w:eastAsia="仿宋" w:cs="仿宋"/>
          <w:b/>
          <w:color w:val="auto"/>
          <w:sz w:val="32"/>
          <w:szCs w:val="20"/>
          <w:highlight w:val="none"/>
        </w:rPr>
      </w:pPr>
    </w:p>
    <w:bookmarkEnd w:id="10"/>
    <w:p w14:paraId="7060AC28">
      <w:pPr>
        <w:rPr>
          <w:rFonts w:hint="eastAsia" w:ascii="仿宋" w:hAnsi="仿宋" w:eastAsia="仿宋" w:cs="仿宋"/>
          <w:b/>
          <w:color w:val="auto"/>
          <w:sz w:val="32"/>
          <w:szCs w:val="20"/>
          <w:highlight w:val="none"/>
        </w:rPr>
      </w:pPr>
      <w:bookmarkStart w:id="11" w:name="第三部分"/>
      <w:bookmarkStart w:id="12" w:name="_Toc164416483"/>
      <w:r>
        <w:rPr>
          <w:rFonts w:hint="eastAsia" w:ascii="仿宋" w:hAnsi="仿宋" w:eastAsia="仿宋" w:cs="仿宋"/>
          <w:b/>
          <w:color w:val="auto"/>
          <w:sz w:val="32"/>
          <w:szCs w:val="20"/>
          <w:highlight w:val="none"/>
        </w:rPr>
        <w:br w:type="page"/>
      </w:r>
    </w:p>
    <w:p w14:paraId="5C7EA92F">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7C4E4967">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416B7CE8">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3033348E">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2C58DAA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1F7A47E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14:paraId="4BB5803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F8CD1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630783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195010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41E845F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系指实质性要求条款，“★”系产品采购项目中单一产品或核心产品，“</w:t>
      </w:r>
      <w:sdt>
        <w:sdtPr>
          <w:rPr>
            <w:rFonts w:hint="eastAsia" w:ascii="仿宋" w:hAnsi="仿宋" w:eastAsia="仿宋" w:cs="仿宋"/>
            <w:color w:val="auto"/>
            <w:kern w:val="0"/>
            <w:sz w:val="24"/>
            <w:highlight w:val="none"/>
          </w:rPr>
          <w:id w:val="512970236"/>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5510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1237"/>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 系指不适用本项目的要求。</w:t>
      </w:r>
    </w:p>
    <w:p w14:paraId="794CDB34">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13FB4901">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A851086">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09828907">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14:paraId="499291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66902B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F3914A3">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59DC4F2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62CA35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022910CA">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w:t>
      </w:r>
    </w:p>
    <w:p w14:paraId="6865589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14:paraId="1DAD611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14:paraId="1B1780F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14:paraId="5A47FA47">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在货物采购项目中，投标人提供的货物既有中小企业制造货物，也有大型企业制造货物的，不享受中小企业扶持政策。</w:t>
      </w:r>
    </w:p>
    <w:p w14:paraId="5444CE4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267481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1CE4886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0F90D6B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88A169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397D80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401261CC">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160A0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5F211CA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0478EF53">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3.5中小企业信用融资：</w:t>
      </w:r>
      <w:r>
        <w:rPr>
          <w:rFonts w:hint="eastAsia" w:ascii="仿宋" w:hAnsi="仿宋" w:eastAsia="仿宋" w:cs="仿宋"/>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p>
    <w:p w14:paraId="6FE3D5A4">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14:paraId="2D178B8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197023B">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4.2供应商质疑</w:t>
      </w:r>
    </w:p>
    <w:p w14:paraId="4622E670">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0E37FF3F">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5140B9F">
      <w:pPr>
        <w:pStyle w:val="6"/>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4.2.2.1对招标文件提出质疑的，质疑期限为供应商获得招标文件之日或者招标文件公告期限届满之日起计算。</w:t>
      </w:r>
    </w:p>
    <w:p w14:paraId="66BDCCBD">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4.2.2.2对采购过程提出质疑的，质疑期限为各采购程序环节结束之日起计算。对同一采购程序环节的质疑，供应商须一次性提出。</w:t>
      </w:r>
    </w:p>
    <w:p w14:paraId="6AA2B241">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4.2.2.3对采购结果提出质疑的，质疑期限自采购结果公告期限届满之日起计算。</w:t>
      </w:r>
    </w:p>
    <w:p w14:paraId="312D01C0">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w:t>
      </w:r>
      <w:r>
        <w:rPr>
          <w:rFonts w:hint="eastAsia" w:ascii="仿宋" w:hAnsi="仿宋" w:eastAsia="仿宋" w:cs="仿宋"/>
          <w:color w:val="auto"/>
          <w:sz w:val="24"/>
          <w:highlight w:val="none"/>
        </w:rPr>
        <w:t>供应商提出质疑应当提交质疑函和必要的证明材料。质疑函应当包括下列内容：</w:t>
      </w:r>
    </w:p>
    <w:p w14:paraId="54C53D9C">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4.2.3.1供应商的姓名或者名称、地址、邮编、联系人及联系电话；</w:t>
      </w:r>
    </w:p>
    <w:p w14:paraId="450A5485">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4.2.3.2质疑项目的名称、编号；</w:t>
      </w:r>
    </w:p>
    <w:p w14:paraId="46613CE7">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4.2.3.3具体、明确的质疑事项和与质疑事项相关的请求；</w:t>
      </w:r>
    </w:p>
    <w:p w14:paraId="3E8874BF">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4.2.3.4事实依据；</w:t>
      </w:r>
    </w:p>
    <w:p w14:paraId="5332C22A">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4.2.3.5必要的法律依据；</w:t>
      </w:r>
    </w:p>
    <w:p w14:paraId="736B48CB">
      <w:pPr>
        <w:pStyle w:val="35"/>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4.2.3.6提出质疑的日期。</w:t>
      </w:r>
    </w:p>
    <w:p w14:paraId="13522E5C">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4673C3">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58C8A3BB">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1FC3AEE">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.5询问或者质疑事项可能影响采购结果的，采购人应当暂停签订合同，已经签订合同的，应当中止履行合同。</w:t>
      </w:r>
    </w:p>
    <w:p w14:paraId="2DF7BA1A">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4.3供应商投诉</w:t>
      </w:r>
    </w:p>
    <w:p w14:paraId="49D28216">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14:paraId="598997DA">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7EA43EC5">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14:paraId="1F494F74">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4.3.5 以联合体形式参加政府采购活动的，其投诉应当由组成联合体的所有供应商共同提出。</w:t>
      </w:r>
    </w:p>
    <w:p w14:paraId="24A36F0D">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0F50C8C2">
      <w:pPr>
        <w:pStyle w:val="131"/>
        <w:snapToGrid w:val="0"/>
        <w:spacing w:before="0"/>
        <w:ind w:firstLine="360"/>
        <w:rPr>
          <w:rFonts w:hint="eastAsia" w:ascii="仿宋" w:hAnsi="仿宋" w:eastAsia="仿宋" w:cs="仿宋"/>
          <w:color w:val="auto"/>
          <w:sz w:val="18"/>
          <w:szCs w:val="18"/>
          <w:highlight w:val="none"/>
        </w:rPr>
      </w:pPr>
    </w:p>
    <w:p w14:paraId="4E5BCD3E">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689D7EDF">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4B51F17E">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7A027CAD">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3FB32674">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4C753C76">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69E2762B">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4C77B643">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4EF700C1">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5EA06E4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0A0F289">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212E1DB">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14:paraId="018AA079">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784B47B">
      <w:pPr>
        <w:pStyle w:val="24"/>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50D170E5">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7AED89A1">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07AA35DC">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78E2030B">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107A3C04">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5CD77739">
      <w:pPr>
        <w:pStyle w:val="35"/>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2EC07175">
      <w:pPr>
        <w:pStyle w:val="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5D8D7354">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7B0140CB">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2D6B244F">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0DE1956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129F221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3604D10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11.1.2落实政府采购政策需满足的资格要求；</w:t>
      </w:r>
    </w:p>
    <w:p w14:paraId="06C7462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11.1.3本项目的特定资格要求。</w:t>
      </w:r>
    </w:p>
    <w:p w14:paraId="0ABDD014">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35747D5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4BB4290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6EE1F6D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11.2.3联合协议；</w:t>
      </w:r>
    </w:p>
    <w:p w14:paraId="16C4D748">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11.2.4分包意向协议；</w:t>
      </w:r>
    </w:p>
    <w:p w14:paraId="26E40C8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11.2.5符合性审查资料；</w:t>
      </w:r>
    </w:p>
    <w:p w14:paraId="0998823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11.2.6评标标准相应的商务技术资料；</w:t>
      </w:r>
    </w:p>
    <w:p w14:paraId="5FD4634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5E0B94BE">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50D9F3B">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6035771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7C52DF8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14:paraId="0F97E272">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51EE4A8D">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07C331E2">
      <w:pPr>
        <w:pStyle w:val="131"/>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42235A0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B8732CC">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546D92">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5B8404D8">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71FB3DE2">
      <w:pPr>
        <w:pStyle w:val="131"/>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7B62B308">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1594041">
      <w:pPr>
        <w:pStyle w:val="13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57196A67">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5F7FDF9B">
      <w:pPr>
        <w:pStyle w:val="131"/>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52421D3">
      <w:pPr>
        <w:pStyle w:val="131"/>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2014B47">
      <w:pPr>
        <w:pStyle w:val="131"/>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70B86E6D">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55F02A6C">
      <w:pPr>
        <w:pStyle w:val="35"/>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14:paraId="7C08C2C6">
      <w:pPr>
        <w:pStyle w:val="35"/>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4D5C5792">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3442739C">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46A1CE15">
      <w:pPr>
        <w:pStyle w:val="35"/>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15.5投标人仅提交备份投标文件，没有在电子交易平台传输递交投标文件的，投标无效。</w:t>
      </w:r>
    </w:p>
    <w:p w14:paraId="51C00D79">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370F453F">
      <w:pPr>
        <w:pStyle w:val="27"/>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第13项规定</w:t>
      </w:r>
      <w:r>
        <w:rPr>
          <w:rFonts w:hint="eastAsia" w:ascii="仿宋" w:hAnsi="仿宋" w:eastAsia="仿宋" w:cs="仿宋"/>
          <w:color w:val="auto"/>
          <w:szCs w:val="21"/>
          <w:highlight w:val="none"/>
        </w:rPr>
        <w:t>的情形之一的，投标无效：</w:t>
      </w:r>
    </w:p>
    <w:p w14:paraId="692AADD7">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3454EFC8">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72DFE746">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4C40BC6C">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16696E09">
      <w:pPr>
        <w:pStyle w:val="131"/>
        <w:spacing w:before="0"/>
        <w:ind w:firstLine="643"/>
        <w:rPr>
          <w:rFonts w:hint="eastAsia" w:ascii="仿宋" w:hAnsi="仿宋" w:eastAsia="仿宋" w:cs="仿宋"/>
          <w:b/>
          <w:color w:val="auto"/>
          <w:sz w:val="32"/>
          <w:highlight w:val="none"/>
        </w:rPr>
      </w:pPr>
    </w:p>
    <w:p w14:paraId="1297E26B">
      <w:pPr>
        <w:pStyle w:val="131"/>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290A2A32">
      <w:pPr>
        <w:pStyle w:val="555"/>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60F42FB0">
      <w:pPr>
        <w:pStyle w:val="555"/>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18.1采购机构按照招标文件规定的时间通过电子交易平台组织开标，所有投标人均应当准时在线参加。投标人不足3家的，不得开标。</w:t>
      </w:r>
    </w:p>
    <w:p w14:paraId="73674073">
      <w:pPr>
        <w:pStyle w:val="555"/>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0443A6E5">
      <w:pPr>
        <w:pStyle w:val="555"/>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67EC2674">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2254D9BD">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19.1开标后，采购人或采购机构将依法对投标人的资格进行审查。</w:t>
      </w:r>
    </w:p>
    <w:p w14:paraId="3367A86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采购人或采购机构依据法律法规和招标文件的规定，对投标人的基本资格条件、特定资格条件进行审查。</w:t>
      </w:r>
    </w:p>
    <w:p w14:paraId="2AD25654">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4C09C297">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4对未通过资格审查的投标人，采购人或采购机构告知其未通过的原因。</w:t>
      </w:r>
    </w:p>
    <w:p w14:paraId="633305B6">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5合格投标人不足3家的，不再评标。</w:t>
      </w:r>
    </w:p>
    <w:p w14:paraId="5EA86E86">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6263E148">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20.1信用信息查询渠道及截止时间：采购机构将通过“信用中国”网站(www.creditchina.gov.cn)、中国政府采购网(www.ccgp.gov.cn)等渠道查询投标人投标截止时间当天的信用记录。</w:t>
      </w:r>
    </w:p>
    <w:p w14:paraId="7CB66BA9">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70AED301">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3A8571D">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7BE99A58">
      <w:pPr>
        <w:pStyle w:val="131"/>
        <w:spacing w:before="0"/>
        <w:ind w:firstLine="0" w:firstLineChars="0"/>
        <w:rPr>
          <w:rFonts w:hint="eastAsia" w:ascii="仿宋" w:hAnsi="仿宋" w:eastAsia="仿宋" w:cs="仿宋"/>
          <w:color w:val="auto"/>
          <w:kern w:val="0"/>
          <w:szCs w:val="24"/>
          <w:highlight w:val="none"/>
        </w:rPr>
      </w:pPr>
    </w:p>
    <w:p w14:paraId="741FB489">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7CFD7CBF">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125FA1CF">
      <w:pPr>
        <w:spacing w:line="360" w:lineRule="auto"/>
        <w:rPr>
          <w:rFonts w:hint="eastAsia" w:ascii="仿宋" w:hAnsi="仿宋" w:eastAsia="仿宋" w:cs="仿宋"/>
          <w:b/>
          <w:color w:val="auto"/>
          <w:sz w:val="24"/>
          <w:highlight w:val="none"/>
        </w:rPr>
      </w:pPr>
    </w:p>
    <w:p w14:paraId="09941FEB">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02DA4089">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6E4B5301">
      <w:pPr>
        <w:pStyle w:val="131"/>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采购人将自收到评审报告之日起5个工作日内通过电子交易平台在评审报告推荐的中标候选人中按顺序确定中标供应商。</w:t>
      </w:r>
    </w:p>
    <w:p w14:paraId="7B27C86C">
      <w:pPr>
        <w:pStyle w:val="13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0E84EF1A">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191CF819">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4AE4D671">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165C8607">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61917BF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7641129">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14E5E1AB">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435778CD">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14:paraId="168CB6FB">
      <w:pPr>
        <w:pStyle w:val="131"/>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AFD725B">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C6AE7CA">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725DBC1C">
      <w:pPr>
        <w:pStyle w:val="131"/>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4FE5030C">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007542F2">
      <w:pPr>
        <w:tabs>
          <w:tab w:val="left" w:pos="0"/>
        </w:tabs>
        <w:spacing w:line="360" w:lineRule="auto"/>
        <w:ind w:firstLine="482"/>
        <w:rPr>
          <w:rFonts w:hint="eastAsia" w:ascii="仿宋" w:hAnsi="仿宋" w:eastAsia="仿宋" w:cs="仿宋"/>
          <w:b/>
          <w:color w:val="auto"/>
          <w:sz w:val="24"/>
          <w:highlight w:val="none"/>
        </w:rPr>
      </w:pPr>
      <w:r>
        <w:rPr>
          <w:rFonts w:hint="eastAsia" w:ascii="仿宋" w:hAnsi="仿宋" w:eastAsia="仿宋" w:cs="仿宋"/>
          <w:color w:val="auto"/>
          <w:sz w:val="24"/>
          <w:szCs w:val="20"/>
          <w:highlight w:val="none"/>
        </w:rPr>
        <w:t>杭州市政府采购网公布的供应商履约评价为</w:t>
      </w:r>
      <w:r>
        <w:rPr>
          <w:rFonts w:hint="eastAsia" w:ascii="仿宋" w:hAnsi="仿宋" w:eastAsia="仿宋" w:cs="仿宋"/>
          <w:color w:val="auto"/>
          <w:sz w:val="24"/>
          <w:szCs w:val="20"/>
          <w:highlight w:val="none"/>
          <w:lang w:eastAsia="zh-CN"/>
        </w:rPr>
        <w:t>满</w:t>
      </w:r>
      <w:r>
        <w:rPr>
          <w:rFonts w:hint="eastAsia" w:ascii="仿宋" w:hAnsi="仿宋" w:eastAsia="仿宋" w:cs="仿宋"/>
          <w:color w:val="auto"/>
          <w:sz w:val="24"/>
          <w:szCs w:val="20"/>
          <w:highlight w:val="none"/>
        </w:rPr>
        <w:t>分的免收履约保证金</w:t>
      </w:r>
      <w:r>
        <w:rPr>
          <w:rFonts w:hint="eastAsia" w:ascii="仿宋" w:hAnsi="仿宋" w:eastAsia="仿宋" w:cs="仿宋"/>
          <w:color w:val="auto"/>
          <w:sz w:val="24"/>
          <w:szCs w:val="20"/>
          <w:highlight w:val="none"/>
          <w:lang w:eastAsia="zh-CN"/>
        </w:rPr>
        <w:t>。确需收取履约保证金的，</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保函形式提供履约保证金。</w:t>
      </w:r>
      <w:r>
        <w:rPr>
          <w:rFonts w:hint="eastAsia" w:ascii="仿宋" w:hAnsi="仿宋" w:eastAsia="仿宋" w:cs="仿宋"/>
          <w:b/>
          <w:color w:val="auto"/>
          <w:sz w:val="24"/>
          <w:highlight w:val="none"/>
        </w:rPr>
        <w:t>采购人不得拒收履约保函。</w:t>
      </w:r>
    </w:p>
    <w:p w14:paraId="56C17138">
      <w:pPr>
        <w:tabs>
          <w:tab w:val="left" w:pos="0"/>
        </w:tabs>
        <w:spacing w:line="360" w:lineRule="auto"/>
        <w:ind w:firstLine="482"/>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55EF863">
      <w:pPr>
        <w:pStyle w:val="24"/>
        <w:rPr>
          <w:rFonts w:hint="eastAsia" w:ascii="仿宋" w:hAnsi="仿宋" w:eastAsia="仿宋" w:cs="仿宋"/>
          <w:color w:val="auto"/>
          <w:highlight w:val="none"/>
        </w:rPr>
      </w:pPr>
    </w:p>
    <w:p w14:paraId="21DBDE93">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71F71399">
      <w:pPr>
        <w:pStyle w:val="131"/>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rPr>
        <w:t>7.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14:paraId="0303EF6B">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14:paraId="12A34BB3">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14:paraId="78E21BBB">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14:paraId="0F5B4BA4">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14:paraId="729FF448">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14:paraId="660FF09E">
      <w:pPr>
        <w:pStyle w:val="131"/>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 xml:space="preserve"> 28.</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1D02F267">
      <w:pPr>
        <w:tabs>
          <w:tab w:val="left" w:pos="0"/>
        </w:tabs>
        <w:spacing w:line="360" w:lineRule="auto"/>
        <w:ind w:firstLine="480"/>
        <w:rPr>
          <w:rFonts w:hint="eastAsia" w:ascii="仿宋" w:hAnsi="仿宋" w:eastAsia="仿宋" w:cs="仿宋"/>
          <w:color w:val="auto"/>
          <w:sz w:val="24"/>
          <w:highlight w:val="none"/>
        </w:rPr>
      </w:pPr>
    </w:p>
    <w:p w14:paraId="58389BF2">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4563301D">
      <w:pPr>
        <w:pStyle w:val="27"/>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29.验收</w:t>
      </w:r>
    </w:p>
    <w:p w14:paraId="5F9F8AC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188A9F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29.2采购人可以邀请参加本项目的其他投标人或者第三方机构参与验收。参与验收的投标人或者第三方机构的意见作为验收书的参考资料一并存档。</w:t>
      </w:r>
    </w:p>
    <w:p w14:paraId="0798657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3D9B291">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47DCB34A">
      <w:pPr>
        <w:tabs>
          <w:tab w:val="left" w:pos="0"/>
        </w:tabs>
        <w:spacing w:line="360" w:lineRule="auto"/>
        <w:ind w:firstLine="480"/>
        <w:rPr>
          <w:rFonts w:hint="default" w:ascii="仿宋" w:hAnsi="仿宋" w:eastAsia="仿宋" w:cs="仿宋"/>
          <w:color w:val="auto"/>
          <w:kern w:val="0"/>
          <w:sz w:val="24"/>
          <w:highlight w:val="none"/>
          <w:lang w:val="en-US" w:eastAsia="zh-CN"/>
        </w:rPr>
      </w:pPr>
      <w:bookmarkStart w:id="14" w:name="_Hlt75236101"/>
      <w:bookmarkEnd w:id="14"/>
      <w:bookmarkStart w:id="15" w:name="_Hlt68073093"/>
      <w:bookmarkEnd w:id="15"/>
      <w:bookmarkStart w:id="16" w:name="_Hlt68072998"/>
      <w:bookmarkEnd w:id="16"/>
      <w:bookmarkStart w:id="17" w:name="_Hlt68403820"/>
      <w:bookmarkEnd w:id="17"/>
      <w:bookmarkStart w:id="18" w:name="_Hlt75236290"/>
      <w:bookmarkEnd w:id="18"/>
      <w:bookmarkStart w:id="19" w:name="_Hlt74714665"/>
      <w:bookmarkEnd w:id="19"/>
      <w:bookmarkStart w:id="20" w:name="_Hlt74730295"/>
      <w:bookmarkEnd w:id="20"/>
      <w:bookmarkStart w:id="21" w:name="_Hlt68057669"/>
      <w:bookmarkEnd w:id="21"/>
      <w:bookmarkStart w:id="22" w:name="_Hlt74729768"/>
      <w:bookmarkEnd w:id="22"/>
      <w:bookmarkStart w:id="23" w:name="_Hlt74707468"/>
      <w:bookmarkEnd w:id="23"/>
      <w:bookmarkStart w:id="24" w:name="_Hlt75236011"/>
      <w:bookmarkEnd w:id="24"/>
      <w:bookmarkStart w:id="25" w:name="_Hlt68072990"/>
      <w:bookmarkEnd w:id="25"/>
    </w:p>
    <w:p w14:paraId="11E0F3D5">
      <w:pPr>
        <w:pStyle w:val="2"/>
        <w:rPr>
          <w:rFonts w:hint="default"/>
          <w:lang w:val="en-US" w:eastAsia="zh-CN"/>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1"/>
    <w:bookmarkEnd w:id="12"/>
    <w:p w14:paraId="7175C396">
      <w:pPr>
        <w:spacing w:line="360" w:lineRule="auto"/>
        <w:jc w:val="center"/>
        <w:outlineLvl w:val="0"/>
        <w:rPr>
          <w:rFonts w:hint="eastAsia" w:ascii="仿宋" w:hAnsi="仿宋" w:eastAsia="仿宋" w:cs="仿宋"/>
          <w:b/>
          <w:color w:val="auto"/>
          <w:sz w:val="36"/>
          <w:szCs w:val="36"/>
          <w:highlight w:val="none"/>
        </w:rPr>
      </w:pPr>
      <w:bookmarkStart w:id="26" w:name="第四部分"/>
      <w:r>
        <w:rPr>
          <w:rFonts w:hint="eastAsia" w:ascii="仿宋" w:hAnsi="仿宋" w:eastAsia="仿宋" w:cs="仿宋"/>
          <w:b/>
          <w:color w:val="auto"/>
          <w:sz w:val="36"/>
          <w:szCs w:val="36"/>
          <w:highlight w:val="none"/>
        </w:rPr>
        <w:t>第三部分   采购需求</w:t>
      </w:r>
    </w:p>
    <w:p w14:paraId="7959CB02">
      <w:pPr>
        <w:pStyle w:val="4"/>
        <w:numPr>
          <w:ilvl w:val="0"/>
          <w:numId w:val="0"/>
        </w:numPr>
        <w:ind w:leftChars="0"/>
        <w:jc w:val="center"/>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一、项目概况及疗休养线路</w:t>
      </w:r>
    </w:p>
    <w:p w14:paraId="363EEDC0">
      <w:pPr>
        <w:adjustRightInd w:val="0"/>
        <w:spacing w:beforeAutospacing="0" w:afterAutospacing="0" w:line="360" w:lineRule="auto"/>
        <w:ind w:firstLine="480" w:firstLineChars="200"/>
        <w:rPr>
          <w:rFonts w:hint="default" w:asciiTheme="majorEastAsia" w:hAnsiTheme="majorEastAsia" w:eastAsiaTheme="majorEastAsia" w:cstheme="majorEastAsia"/>
          <w:color w:val="auto"/>
          <w:sz w:val="24"/>
          <w:szCs w:val="24"/>
          <w:highlight w:val="none"/>
          <w:lang w:val="en-US"/>
        </w:rPr>
      </w:pPr>
      <w:r>
        <w:rPr>
          <w:rFonts w:hint="default" w:asciiTheme="majorEastAsia" w:hAnsiTheme="majorEastAsia" w:eastAsiaTheme="majorEastAsia" w:cstheme="majorEastAsia"/>
          <w:color w:val="auto"/>
          <w:sz w:val="24"/>
          <w:szCs w:val="24"/>
          <w:highlight w:val="none"/>
          <w:lang w:val="en-US"/>
        </w:rPr>
        <w:t>本项目为前进街道职工疗休养服务采购项目，暂定人数</w:t>
      </w:r>
      <w:r>
        <w:rPr>
          <w:rFonts w:hint="default" w:asciiTheme="majorEastAsia" w:hAnsiTheme="majorEastAsia" w:eastAsiaTheme="majorEastAsia" w:cstheme="majorEastAsia"/>
          <w:color w:val="auto"/>
          <w:sz w:val="24"/>
          <w:szCs w:val="24"/>
          <w:highlight w:val="none"/>
          <w:lang w:val="en-US" w:eastAsia="zh-CN"/>
        </w:rPr>
        <w:t>327</w:t>
      </w:r>
      <w:r>
        <w:rPr>
          <w:rFonts w:hint="default" w:asciiTheme="majorEastAsia" w:hAnsiTheme="majorEastAsia" w:eastAsiaTheme="majorEastAsia" w:cstheme="majorEastAsia"/>
          <w:color w:val="auto"/>
          <w:sz w:val="24"/>
          <w:szCs w:val="24"/>
          <w:highlight w:val="none"/>
          <w:lang w:val="en-US"/>
        </w:rPr>
        <w:t>人</w:t>
      </w:r>
      <w:r>
        <w:rPr>
          <w:rFonts w:hint="eastAsia" w:ascii="宋体" w:hAnsi="宋体" w:eastAsia="宋体" w:cs="宋体"/>
          <w:sz w:val="24"/>
          <w:szCs w:val="24"/>
          <w:lang w:val="en-US" w:eastAsia="zh-CN" w:bidi="ar"/>
        </w:rPr>
        <w:t>（以实际出行人数为准）</w:t>
      </w:r>
      <w:r>
        <w:rPr>
          <w:rFonts w:hint="default" w:asciiTheme="majorEastAsia" w:hAnsiTheme="majorEastAsia" w:eastAsiaTheme="majorEastAsia" w:cstheme="majorEastAsia"/>
          <w:color w:val="auto"/>
          <w:sz w:val="24"/>
          <w:szCs w:val="24"/>
          <w:highlight w:val="none"/>
          <w:lang w:val="en-US"/>
        </w:rPr>
        <w:t>，前往</w:t>
      </w:r>
      <w:r>
        <w:rPr>
          <w:rFonts w:hint="default" w:asciiTheme="majorEastAsia" w:hAnsiTheme="majorEastAsia" w:eastAsiaTheme="majorEastAsia" w:cstheme="majorEastAsia"/>
          <w:color w:val="auto"/>
          <w:sz w:val="24"/>
          <w:szCs w:val="24"/>
          <w:highlight w:val="none"/>
          <w:lang w:val="en-US" w:eastAsia="zh-CN"/>
        </w:rPr>
        <w:t>省</w:t>
      </w:r>
      <w:r>
        <w:rPr>
          <w:rFonts w:hint="eastAsia" w:asciiTheme="majorEastAsia" w:hAnsiTheme="majorEastAsia" w:eastAsiaTheme="majorEastAsia" w:cstheme="majorEastAsia"/>
          <w:color w:val="auto"/>
          <w:sz w:val="24"/>
          <w:szCs w:val="24"/>
          <w:highlight w:val="none"/>
          <w:lang w:val="en-US" w:eastAsia="zh-CN"/>
        </w:rPr>
        <w:t>外</w:t>
      </w:r>
      <w:r>
        <w:rPr>
          <w:rFonts w:hint="default" w:asciiTheme="majorEastAsia" w:hAnsiTheme="majorEastAsia" w:eastAsiaTheme="majorEastAsia" w:cstheme="majorEastAsia"/>
          <w:color w:val="auto"/>
          <w:sz w:val="24"/>
          <w:szCs w:val="24"/>
          <w:highlight w:val="none"/>
          <w:lang w:val="en-US"/>
        </w:rPr>
        <w:t>、</w:t>
      </w:r>
      <w:r>
        <w:rPr>
          <w:rFonts w:hint="default" w:asciiTheme="majorEastAsia" w:hAnsiTheme="majorEastAsia" w:eastAsiaTheme="majorEastAsia" w:cstheme="majorEastAsia"/>
          <w:color w:val="auto"/>
          <w:sz w:val="24"/>
          <w:szCs w:val="24"/>
          <w:highlight w:val="none"/>
          <w:lang w:val="en-US" w:eastAsia="zh-CN"/>
        </w:rPr>
        <w:t>省</w:t>
      </w:r>
      <w:r>
        <w:rPr>
          <w:rFonts w:hint="eastAsia" w:asciiTheme="majorEastAsia" w:hAnsiTheme="majorEastAsia" w:eastAsiaTheme="majorEastAsia" w:cstheme="majorEastAsia"/>
          <w:color w:val="auto"/>
          <w:sz w:val="24"/>
          <w:szCs w:val="24"/>
          <w:highlight w:val="none"/>
          <w:lang w:val="en-US" w:eastAsia="zh-CN"/>
        </w:rPr>
        <w:t>内</w:t>
      </w:r>
      <w:r>
        <w:rPr>
          <w:rFonts w:hint="default" w:asciiTheme="majorEastAsia" w:hAnsiTheme="majorEastAsia" w:eastAsiaTheme="majorEastAsia" w:cstheme="majorEastAsia"/>
          <w:color w:val="auto"/>
          <w:sz w:val="24"/>
          <w:szCs w:val="24"/>
          <w:highlight w:val="none"/>
          <w:lang w:val="en-US"/>
        </w:rPr>
        <w:t>,开展为期</w:t>
      </w:r>
      <w:r>
        <w:rPr>
          <w:rFonts w:hint="default" w:asciiTheme="majorEastAsia" w:hAnsiTheme="majorEastAsia" w:eastAsiaTheme="majorEastAsia" w:cstheme="majorEastAsia"/>
          <w:color w:val="auto"/>
          <w:sz w:val="24"/>
          <w:szCs w:val="24"/>
          <w:highlight w:val="none"/>
          <w:lang w:val="en-US" w:eastAsia="zh-CN"/>
        </w:rPr>
        <w:t>五</w:t>
      </w:r>
      <w:r>
        <w:rPr>
          <w:rFonts w:hint="default" w:asciiTheme="majorEastAsia" w:hAnsiTheme="majorEastAsia" w:eastAsiaTheme="majorEastAsia" w:cstheme="majorEastAsia"/>
          <w:color w:val="auto"/>
          <w:sz w:val="24"/>
          <w:szCs w:val="24"/>
          <w:highlight w:val="none"/>
          <w:lang w:val="en-US"/>
        </w:rPr>
        <w:t>天</w:t>
      </w:r>
      <w:r>
        <w:rPr>
          <w:rFonts w:hint="default" w:asciiTheme="majorEastAsia" w:hAnsiTheme="majorEastAsia" w:eastAsiaTheme="majorEastAsia" w:cstheme="majorEastAsia"/>
          <w:color w:val="auto"/>
          <w:sz w:val="24"/>
          <w:szCs w:val="24"/>
          <w:highlight w:val="none"/>
          <w:lang w:val="en-US" w:eastAsia="zh-CN"/>
        </w:rPr>
        <w:t>四</w:t>
      </w:r>
      <w:r>
        <w:rPr>
          <w:rFonts w:hint="default" w:asciiTheme="majorEastAsia" w:hAnsiTheme="majorEastAsia" w:eastAsiaTheme="majorEastAsia" w:cstheme="majorEastAsia"/>
          <w:color w:val="auto"/>
          <w:sz w:val="24"/>
          <w:szCs w:val="24"/>
          <w:highlight w:val="none"/>
          <w:lang w:val="en-US"/>
        </w:rPr>
        <w:t>晚或三天二晚的疗休养活动</w:t>
      </w:r>
      <w:r>
        <w:rPr>
          <w:rFonts w:hint="eastAsia" w:asciiTheme="majorEastAsia" w:hAnsiTheme="majorEastAsia" w:eastAsiaTheme="majorEastAsia" w:cstheme="majorEastAsia"/>
          <w:color w:val="auto"/>
          <w:sz w:val="24"/>
          <w:szCs w:val="24"/>
          <w:highlight w:val="none"/>
          <w:lang w:val="en-US" w:eastAsia="zh-CN"/>
        </w:rPr>
        <w:t>，金额根据实际需求灵活使用，无需全额使用</w:t>
      </w:r>
      <w:r>
        <w:rPr>
          <w:rFonts w:hint="default" w:asciiTheme="majorEastAsia" w:hAnsiTheme="majorEastAsia" w:eastAsiaTheme="majorEastAsia" w:cstheme="majorEastAsia"/>
          <w:color w:val="auto"/>
          <w:sz w:val="24"/>
          <w:szCs w:val="24"/>
          <w:highlight w:val="none"/>
          <w:lang w:val="en-US"/>
        </w:rPr>
        <w:t>。</w:t>
      </w:r>
    </w:p>
    <w:tbl>
      <w:tblPr>
        <w:tblStyle w:val="62"/>
        <w:tblpPr w:leftFromText="180" w:rightFromText="180" w:vertAnchor="text" w:tblpXSpec="center" w:tblpY="121"/>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714"/>
        <w:gridCol w:w="2234"/>
        <w:gridCol w:w="1538"/>
        <w:gridCol w:w="1537"/>
        <w:gridCol w:w="1445"/>
      </w:tblGrid>
      <w:tr w14:paraId="6F4FB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10" w:type="dxa"/>
            <w:vAlign w:val="center"/>
          </w:tcPr>
          <w:p w14:paraId="2CEBC75B">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zh-CN"/>
              </w:rPr>
              <w:t>序号</w:t>
            </w:r>
          </w:p>
        </w:tc>
        <w:tc>
          <w:tcPr>
            <w:tcW w:w="1714" w:type="dxa"/>
            <w:vAlign w:val="center"/>
          </w:tcPr>
          <w:p w14:paraId="28027F3F">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名称</w:t>
            </w:r>
          </w:p>
        </w:tc>
        <w:tc>
          <w:tcPr>
            <w:tcW w:w="2234" w:type="dxa"/>
            <w:vAlign w:val="center"/>
          </w:tcPr>
          <w:p w14:paraId="7C1BA0DE">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规格及技术要求</w:t>
            </w:r>
          </w:p>
        </w:tc>
        <w:tc>
          <w:tcPr>
            <w:tcW w:w="1538" w:type="dxa"/>
            <w:vAlign w:val="center"/>
          </w:tcPr>
          <w:p w14:paraId="1F7F73EF">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数量</w:t>
            </w:r>
          </w:p>
        </w:tc>
        <w:tc>
          <w:tcPr>
            <w:tcW w:w="1537" w:type="dxa"/>
            <w:vAlign w:val="center"/>
          </w:tcPr>
          <w:p w14:paraId="67CBC0A2">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最高</w:t>
            </w:r>
          </w:p>
          <w:p w14:paraId="32A45CE5">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en-US" w:eastAsia="zh-CN"/>
              </w:rPr>
              <w:t>单价</w:t>
            </w:r>
            <w:r>
              <w:rPr>
                <w:rFonts w:hint="eastAsia" w:asciiTheme="majorEastAsia" w:hAnsiTheme="majorEastAsia" w:eastAsiaTheme="majorEastAsia" w:cstheme="majorEastAsia"/>
                <w:color w:val="auto"/>
                <w:sz w:val="24"/>
                <w:szCs w:val="24"/>
                <w:highlight w:val="none"/>
                <w:lang w:val="zh-CN"/>
              </w:rPr>
              <w:t>限价（不含交通费）</w:t>
            </w:r>
          </w:p>
        </w:tc>
        <w:tc>
          <w:tcPr>
            <w:tcW w:w="1445" w:type="dxa"/>
            <w:vAlign w:val="center"/>
          </w:tcPr>
          <w:p w14:paraId="1B9F8D4F">
            <w:pPr>
              <w:keepNext w:val="0"/>
              <w:keepLines w:val="0"/>
              <w:suppressLineNumbers w:val="0"/>
              <w:adjustRightInd w:val="0"/>
              <w:spacing w:before="0" w:beforeAutospacing="0" w:after="0" w:afterAutospacing="0" w:line="276" w:lineRule="auto"/>
              <w:ind w:left="0" w:right="0"/>
              <w:jc w:val="center"/>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备注</w:t>
            </w:r>
          </w:p>
        </w:tc>
      </w:tr>
      <w:tr w14:paraId="45A44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10" w:type="dxa"/>
            <w:vMerge w:val="restart"/>
            <w:vAlign w:val="center"/>
          </w:tcPr>
          <w:p w14:paraId="2ECD3604">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p>
        </w:tc>
        <w:tc>
          <w:tcPr>
            <w:tcW w:w="1714" w:type="dxa"/>
            <w:vMerge w:val="restart"/>
            <w:vAlign w:val="center"/>
          </w:tcPr>
          <w:p w14:paraId="35D6F164">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2025年</w:t>
            </w:r>
            <w:r>
              <w:rPr>
                <w:rFonts w:hint="eastAsia" w:asciiTheme="majorEastAsia" w:hAnsiTheme="majorEastAsia" w:eastAsiaTheme="majorEastAsia" w:cstheme="majorEastAsia"/>
                <w:color w:val="auto"/>
                <w:sz w:val="24"/>
                <w:szCs w:val="24"/>
                <w:highlight w:val="none"/>
              </w:rPr>
              <w:t>前进街道职工疗休养服务采购项目</w:t>
            </w:r>
          </w:p>
        </w:tc>
        <w:tc>
          <w:tcPr>
            <w:tcW w:w="2234" w:type="dxa"/>
            <w:vAlign w:val="center"/>
          </w:tcPr>
          <w:p w14:paraId="569965DB">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省外</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五</w:t>
            </w:r>
            <w:r>
              <w:rPr>
                <w:rFonts w:hint="eastAsia" w:asciiTheme="majorEastAsia" w:hAnsiTheme="majorEastAsia" w:eastAsiaTheme="majorEastAsia" w:cstheme="majorEastAsia"/>
                <w:color w:val="auto"/>
                <w:sz w:val="24"/>
                <w:szCs w:val="24"/>
                <w:highlight w:val="none"/>
              </w:rPr>
              <w:t>天</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rPr>
              <w:t>晚</w:t>
            </w:r>
          </w:p>
        </w:tc>
        <w:tc>
          <w:tcPr>
            <w:tcW w:w="1538" w:type="dxa"/>
            <w:vAlign w:val="center"/>
          </w:tcPr>
          <w:p w14:paraId="6A096BD4">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约117人</w:t>
            </w:r>
          </w:p>
        </w:tc>
        <w:tc>
          <w:tcPr>
            <w:tcW w:w="1537" w:type="dxa"/>
            <w:vAlign w:val="center"/>
          </w:tcPr>
          <w:p w14:paraId="6959E6DB">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3000元</w:t>
            </w:r>
            <w:r>
              <w:rPr>
                <w:rFonts w:hint="eastAsia" w:asciiTheme="majorEastAsia" w:hAnsiTheme="majorEastAsia" w:eastAsiaTheme="majorEastAsia" w:cstheme="majorEastAsia"/>
                <w:color w:val="auto"/>
                <w:sz w:val="24"/>
                <w:szCs w:val="24"/>
                <w:highlight w:val="none"/>
              </w:rPr>
              <w:t>/人</w:t>
            </w:r>
          </w:p>
          <w:p w14:paraId="1BA6A511">
            <w:pPr>
              <w:pStyle w:val="2"/>
              <w:keepNext w:val="0"/>
              <w:keepLines w:val="0"/>
              <w:suppressLineNumbers w:val="0"/>
              <w:spacing w:before="0" w:beforeAutospacing="0" w:after="160" w:afterAutospacing="0" w:line="276" w:lineRule="auto"/>
              <w:ind w:left="0" w:right="0"/>
              <w:rPr>
                <w:rFonts w:hint="eastAsia" w:eastAsiaTheme="majorEastAsia"/>
                <w:lang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不含交通费</w:t>
            </w:r>
            <w:r>
              <w:rPr>
                <w:rFonts w:hint="eastAsia" w:asciiTheme="majorEastAsia" w:hAnsiTheme="majorEastAsia" w:eastAsiaTheme="majorEastAsia" w:cstheme="majorEastAsia"/>
                <w:color w:val="auto"/>
                <w:sz w:val="24"/>
                <w:szCs w:val="24"/>
                <w:highlight w:val="none"/>
                <w:lang w:eastAsia="zh-CN"/>
              </w:rPr>
              <w:t>）</w:t>
            </w:r>
          </w:p>
        </w:tc>
        <w:tc>
          <w:tcPr>
            <w:tcW w:w="1445" w:type="dxa"/>
            <w:vAlign w:val="center"/>
          </w:tcPr>
          <w:p w14:paraId="7ABE8ECC">
            <w:pPr>
              <w:keepNext w:val="0"/>
              <w:keepLines w:val="0"/>
              <w:suppressLineNumbers w:val="0"/>
              <w:adjustRightInd w:val="0"/>
              <w:spacing w:before="0" w:beforeAutospacing="0" w:after="0" w:afterAutospacing="0" w:line="276" w:lineRule="auto"/>
              <w:ind w:left="0" w:right="0"/>
              <w:jc w:val="center"/>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交通费按实单独结算（往返不超3000元/人）</w:t>
            </w:r>
          </w:p>
        </w:tc>
      </w:tr>
      <w:tr w14:paraId="34C49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710" w:type="dxa"/>
            <w:vMerge w:val="continue"/>
            <w:vAlign w:val="center"/>
          </w:tcPr>
          <w:p w14:paraId="0871A58D">
            <w:pPr>
              <w:keepNext w:val="0"/>
              <w:keepLines w:val="0"/>
              <w:suppressLineNumbers w:val="0"/>
              <w:adjustRightInd w:val="0"/>
              <w:spacing w:before="0" w:beforeAutospacing="0" w:after="160" w:afterAutospacing="0" w:line="276" w:lineRule="auto"/>
              <w:ind w:left="0" w:right="0"/>
              <w:jc w:val="center"/>
              <w:rPr>
                <w:rFonts w:hint="eastAsia" w:asciiTheme="majorEastAsia" w:hAnsiTheme="majorEastAsia" w:eastAsiaTheme="majorEastAsia" w:cstheme="majorEastAsia"/>
                <w:color w:val="auto"/>
                <w:sz w:val="24"/>
                <w:szCs w:val="24"/>
                <w:highlight w:val="none"/>
              </w:rPr>
            </w:pPr>
          </w:p>
        </w:tc>
        <w:tc>
          <w:tcPr>
            <w:tcW w:w="1714" w:type="dxa"/>
            <w:vMerge w:val="continue"/>
            <w:vAlign w:val="center"/>
          </w:tcPr>
          <w:p w14:paraId="75149D5D">
            <w:pPr>
              <w:keepNext w:val="0"/>
              <w:keepLines w:val="0"/>
              <w:suppressLineNumbers w:val="0"/>
              <w:adjustRightInd w:val="0"/>
              <w:spacing w:before="0" w:beforeAutospacing="0" w:after="160" w:afterAutospacing="0" w:line="276" w:lineRule="auto"/>
              <w:ind w:left="0" w:right="0"/>
              <w:jc w:val="center"/>
              <w:rPr>
                <w:rFonts w:hint="eastAsia" w:asciiTheme="majorEastAsia" w:hAnsiTheme="majorEastAsia" w:eastAsiaTheme="majorEastAsia" w:cstheme="majorEastAsia"/>
                <w:color w:val="auto"/>
                <w:sz w:val="24"/>
                <w:szCs w:val="24"/>
                <w:highlight w:val="none"/>
              </w:rPr>
            </w:pPr>
          </w:p>
        </w:tc>
        <w:tc>
          <w:tcPr>
            <w:tcW w:w="2234" w:type="dxa"/>
            <w:vAlign w:val="center"/>
          </w:tcPr>
          <w:p w14:paraId="534870F9">
            <w:pPr>
              <w:keepNext w:val="0"/>
              <w:keepLines w:val="0"/>
              <w:suppressLineNumbers w:val="0"/>
              <w:adjustRightInd w:val="0"/>
              <w:spacing w:before="0" w:beforeAutospacing="0" w:after="0" w:afterAutospacing="0" w:line="276" w:lineRule="auto"/>
              <w:ind w:left="0" w:right="0"/>
              <w:jc w:val="center"/>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省内</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三天两晚</w:t>
            </w:r>
          </w:p>
        </w:tc>
        <w:tc>
          <w:tcPr>
            <w:tcW w:w="1538" w:type="dxa"/>
            <w:vAlign w:val="center"/>
          </w:tcPr>
          <w:p w14:paraId="009E1456">
            <w:pPr>
              <w:keepNext w:val="0"/>
              <w:keepLines w:val="0"/>
              <w:suppressLineNumbers w:val="0"/>
              <w:adjustRightInd w:val="0"/>
              <w:spacing w:before="0" w:beforeAutospacing="0" w:after="160" w:afterAutospacing="0" w:line="276" w:lineRule="auto"/>
              <w:ind w:left="0" w:right="0"/>
              <w:jc w:val="center"/>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约210人</w:t>
            </w:r>
          </w:p>
        </w:tc>
        <w:tc>
          <w:tcPr>
            <w:tcW w:w="1537" w:type="dxa"/>
            <w:vAlign w:val="center"/>
          </w:tcPr>
          <w:p w14:paraId="7C0B7885">
            <w:pPr>
              <w:keepNext w:val="0"/>
              <w:keepLines w:val="0"/>
              <w:suppressLineNumbers w:val="0"/>
              <w:adjustRightInd w:val="0"/>
              <w:spacing w:before="0" w:beforeAutospacing="0" w:after="160" w:afterAutospacing="0" w:line="276" w:lineRule="auto"/>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1800元</w:t>
            </w:r>
            <w:r>
              <w:rPr>
                <w:rFonts w:hint="eastAsia" w:asciiTheme="majorEastAsia" w:hAnsiTheme="majorEastAsia" w:eastAsiaTheme="majorEastAsia" w:cstheme="majorEastAsia"/>
                <w:color w:val="auto"/>
                <w:sz w:val="24"/>
                <w:szCs w:val="24"/>
                <w:highlight w:val="none"/>
              </w:rPr>
              <w:t>/人</w:t>
            </w:r>
          </w:p>
        </w:tc>
        <w:tc>
          <w:tcPr>
            <w:tcW w:w="1445" w:type="dxa"/>
            <w:vAlign w:val="center"/>
          </w:tcPr>
          <w:p w14:paraId="20C4F957">
            <w:pPr>
              <w:keepNext w:val="0"/>
              <w:keepLines w:val="0"/>
              <w:suppressLineNumbers w:val="0"/>
              <w:adjustRightInd w:val="0"/>
              <w:spacing w:before="0" w:beforeAutospacing="0" w:after="160" w:afterAutospacing="0" w:line="276" w:lineRule="auto"/>
              <w:ind w:left="0" w:right="0"/>
              <w:jc w:val="center"/>
              <w:rPr>
                <w:rFonts w:hint="eastAsia" w:asciiTheme="majorEastAsia" w:hAnsiTheme="majorEastAsia" w:eastAsiaTheme="majorEastAsia" w:cstheme="majorEastAsia"/>
                <w:color w:val="auto"/>
                <w:sz w:val="24"/>
                <w:szCs w:val="24"/>
                <w:highlight w:val="none"/>
                <w:lang w:val="en-US" w:eastAsia="zh-CN"/>
              </w:rPr>
            </w:pPr>
          </w:p>
        </w:tc>
      </w:tr>
    </w:tbl>
    <w:p w14:paraId="2E8AEB32">
      <w:pPr>
        <w:widowControl/>
        <w:spacing w:beforeAutospacing="0" w:after="200" w:afterAutospacing="0" w:line="360" w:lineRule="auto"/>
        <w:jc w:val="both"/>
        <w:rPr>
          <w:rFonts w:hint="default" w:asciiTheme="majorEastAsia" w:hAnsiTheme="majorEastAsia" w:eastAsiaTheme="majorEastAsia" w:cstheme="majorEastAsia"/>
          <w:b/>
          <w:color w:val="auto"/>
          <w:kern w:val="0"/>
          <w:sz w:val="24"/>
          <w:szCs w:val="24"/>
          <w:highlight w:val="none"/>
          <w:lang w:val="en-US" w:eastAsia="zh-CN"/>
        </w:rPr>
      </w:pPr>
    </w:p>
    <w:p w14:paraId="6B62E136">
      <w:pPr>
        <w:widowControl/>
        <w:spacing w:beforeAutospacing="0" w:after="200" w:afterAutospacing="0" w:line="360" w:lineRule="auto"/>
        <w:ind w:left="141"/>
        <w:jc w:val="center"/>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kern w:val="0"/>
          <w:sz w:val="24"/>
          <w:szCs w:val="24"/>
          <w:highlight w:val="none"/>
          <w:lang w:val="en-US" w:eastAsia="zh-CN"/>
        </w:rPr>
        <w:t>二、</w:t>
      </w:r>
      <w:r>
        <w:rPr>
          <w:rFonts w:hint="eastAsia" w:asciiTheme="majorEastAsia" w:hAnsiTheme="majorEastAsia" w:eastAsiaTheme="majorEastAsia" w:cstheme="majorEastAsia"/>
          <w:b/>
          <w:color w:val="auto"/>
          <w:kern w:val="0"/>
          <w:sz w:val="24"/>
          <w:szCs w:val="24"/>
          <w:highlight w:val="none"/>
        </w:rPr>
        <w:t>招标需求</w:t>
      </w:r>
    </w:p>
    <w:p w14:paraId="112FA490">
      <w:pPr>
        <w:adjustRightInd w:val="0"/>
        <w:spacing w:beforeAutospacing="0" w:afterAutospacing="0" w:line="360" w:lineRule="auto"/>
        <w:jc w:val="left"/>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1、技术需求</w:t>
      </w:r>
    </w:p>
    <w:p w14:paraId="763E4E51">
      <w:pPr>
        <w:adjustRightInd w:val="0"/>
        <w:spacing w:beforeAutospacing="0" w:afterAutospacing="0" w:line="360" w:lineRule="auto"/>
        <w:ind w:firstLine="480" w:firstLineChars="200"/>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本项目为前进街道职工疗休养服务采购</w:t>
      </w:r>
      <w:r>
        <w:rPr>
          <w:rFonts w:hint="eastAsia" w:asciiTheme="majorEastAsia" w:hAnsiTheme="majorEastAsia" w:eastAsiaTheme="majorEastAsia" w:cstheme="majorEastAsia"/>
          <w:bCs/>
          <w:color w:val="auto"/>
          <w:sz w:val="24"/>
          <w:szCs w:val="24"/>
          <w:highlight w:val="none"/>
        </w:rPr>
        <w:t>项目</w:t>
      </w:r>
      <w:r>
        <w:rPr>
          <w:rFonts w:hint="eastAsia" w:asciiTheme="majorEastAsia" w:hAnsiTheme="majorEastAsia" w:eastAsiaTheme="majorEastAsia" w:cstheme="majorEastAsia"/>
          <w:color w:val="auto"/>
          <w:sz w:val="24"/>
          <w:szCs w:val="24"/>
          <w:highlight w:val="none"/>
        </w:rPr>
        <w:t>，暂定人数</w:t>
      </w:r>
      <w:r>
        <w:rPr>
          <w:rFonts w:hint="eastAsia" w:asciiTheme="majorEastAsia" w:hAnsiTheme="majorEastAsia" w:eastAsiaTheme="majorEastAsia" w:cstheme="majorEastAsia"/>
          <w:color w:val="auto"/>
          <w:sz w:val="24"/>
          <w:szCs w:val="24"/>
          <w:highlight w:val="none"/>
          <w:lang w:val="en-US" w:eastAsia="zh-CN"/>
        </w:rPr>
        <w:t>327</w:t>
      </w:r>
      <w:r>
        <w:rPr>
          <w:rFonts w:hint="eastAsia" w:asciiTheme="majorEastAsia" w:hAnsiTheme="majorEastAsia" w:eastAsiaTheme="majorEastAsia" w:cstheme="majorEastAsia"/>
          <w:color w:val="auto"/>
          <w:sz w:val="24"/>
          <w:szCs w:val="24"/>
          <w:highlight w:val="none"/>
        </w:rPr>
        <w:t>人，</w:t>
      </w:r>
      <w:r>
        <w:rPr>
          <w:rFonts w:hint="eastAsia" w:asciiTheme="majorEastAsia" w:hAnsiTheme="majorEastAsia" w:eastAsiaTheme="majorEastAsia" w:cstheme="majorEastAsia"/>
          <w:bCs/>
          <w:color w:val="auto"/>
          <w:sz w:val="24"/>
          <w:szCs w:val="24"/>
          <w:highlight w:val="none"/>
        </w:rPr>
        <w:t>前往</w:t>
      </w:r>
      <w:r>
        <w:rPr>
          <w:rFonts w:hint="eastAsia" w:asciiTheme="majorEastAsia" w:hAnsiTheme="majorEastAsia" w:eastAsiaTheme="majorEastAsia" w:cstheme="majorEastAsia"/>
          <w:bCs/>
          <w:color w:val="auto"/>
          <w:sz w:val="24"/>
          <w:szCs w:val="24"/>
          <w:highlight w:val="none"/>
          <w:lang w:val="en-US" w:eastAsia="zh-CN"/>
        </w:rPr>
        <w:t>省外</w:t>
      </w:r>
      <w:r>
        <w:rPr>
          <w:rFonts w:hint="eastAsia" w:asciiTheme="majorEastAsia" w:hAnsiTheme="majorEastAsia" w:eastAsiaTheme="majorEastAsia" w:cstheme="majorEastAsia"/>
          <w:bCs/>
          <w:color w:val="auto"/>
          <w:sz w:val="24"/>
          <w:szCs w:val="24"/>
          <w:highlight w:val="none"/>
        </w:rPr>
        <w:t>、</w:t>
      </w:r>
      <w:r>
        <w:rPr>
          <w:rFonts w:hint="eastAsia" w:asciiTheme="majorEastAsia" w:hAnsiTheme="majorEastAsia" w:eastAsiaTheme="majorEastAsia" w:cstheme="majorEastAsia"/>
          <w:bCs/>
          <w:color w:val="auto"/>
          <w:sz w:val="24"/>
          <w:szCs w:val="24"/>
          <w:highlight w:val="none"/>
          <w:lang w:val="en-US" w:eastAsia="zh-CN"/>
        </w:rPr>
        <w:t>省内</w:t>
      </w:r>
      <w:r>
        <w:rPr>
          <w:rFonts w:hint="eastAsia" w:asciiTheme="majorEastAsia" w:hAnsiTheme="majorEastAsia" w:eastAsiaTheme="majorEastAsia" w:cstheme="majorEastAsia"/>
          <w:color w:val="auto"/>
          <w:sz w:val="24"/>
          <w:szCs w:val="24"/>
          <w:highlight w:val="none"/>
        </w:rPr>
        <w:t>,开展为期</w:t>
      </w:r>
      <w:r>
        <w:rPr>
          <w:rFonts w:hint="eastAsia" w:asciiTheme="majorEastAsia" w:hAnsiTheme="majorEastAsia" w:eastAsiaTheme="majorEastAsia" w:cstheme="majorEastAsia"/>
          <w:color w:val="auto"/>
          <w:sz w:val="24"/>
          <w:szCs w:val="24"/>
          <w:highlight w:val="none"/>
          <w:lang w:val="en-US" w:eastAsia="zh-CN"/>
        </w:rPr>
        <w:t>五</w:t>
      </w:r>
      <w:r>
        <w:rPr>
          <w:rFonts w:hint="eastAsia" w:asciiTheme="majorEastAsia" w:hAnsiTheme="majorEastAsia" w:eastAsiaTheme="majorEastAsia" w:cstheme="majorEastAsia"/>
          <w:color w:val="auto"/>
          <w:sz w:val="24"/>
          <w:szCs w:val="24"/>
          <w:highlight w:val="none"/>
        </w:rPr>
        <w:t>天</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rPr>
        <w:t>晚或三天二晚的疗休养活动。</w:t>
      </w:r>
      <w:r>
        <w:rPr>
          <w:rFonts w:hint="eastAsia" w:asciiTheme="majorEastAsia" w:hAnsiTheme="majorEastAsia" w:eastAsiaTheme="majorEastAsia" w:cstheme="majorEastAsia"/>
          <w:color w:val="auto"/>
          <w:kern w:val="0"/>
          <w:sz w:val="24"/>
          <w:szCs w:val="24"/>
          <w:highlight w:val="none"/>
          <w:lang w:eastAsia="zh-CN"/>
        </w:rPr>
        <w:t>投标人</w:t>
      </w:r>
      <w:r>
        <w:rPr>
          <w:rFonts w:hint="eastAsia" w:asciiTheme="majorEastAsia" w:hAnsiTheme="majorEastAsia" w:eastAsiaTheme="majorEastAsia" w:cstheme="majorEastAsia"/>
          <w:color w:val="auto"/>
          <w:kern w:val="0"/>
          <w:sz w:val="24"/>
          <w:szCs w:val="24"/>
          <w:highlight w:val="none"/>
        </w:rPr>
        <w:t>需在投标文件中提供具体行程、出行方式、就餐</w:t>
      </w:r>
      <w:r>
        <w:rPr>
          <w:rFonts w:hint="eastAsia" w:asciiTheme="majorEastAsia" w:hAnsiTheme="majorEastAsia" w:eastAsiaTheme="majorEastAsia" w:cstheme="majorEastAsia"/>
          <w:color w:val="auto"/>
          <w:kern w:val="0"/>
          <w:sz w:val="24"/>
          <w:szCs w:val="24"/>
          <w:highlight w:val="none"/>
          <w:lang w:eastAsia="zh-CN"/>
        </w:rPr>
        <w:t>住宿</w:t>
      </w:r>
      <w:r>
        <w:rPr>
          <w:rFonts w:hint="eastAsia" w:asciiTheme="majorEastAsia" w:hAnsiTheme="majorEastAsia" w:eastAsiaTheme="majorEastAsia" w:cstheme="majorEastAsia"/>
          <w:color w:val="auto"/>
          <w:kern w:val="0"/>
          <w:sz w:val="24"/>
          <w:szCs w:val="24"/>
          <w:highlight w:val="none"/>
        </w:rPr>
        <w:t>标准等，投标报价根据要求提供每人次的单价</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bCs/>
          <w:color w:val="auto"/>
          <w:sz w:val="24"/>
          <w:szCs w:val="24"/>
          <w:highlight w:val="none"/>
        </w:rPr>
        <w:t>包括</w:t>
      </w:r>
      <w:r>
        <w:rPr>
          <w:rFonts w:hint="eastAsia" w:asciiTheme="majorEastAsia" w:hAnsiTheme="majorEastAsia" w:eastAsiaTheme="majorEastAsia" w:cstheme="majorEastAsia"/>
          <w:color w:val="auto"/>
          <w:kern w:val="0"/>
          <w:sz w:val="24"/>
          <w:szCs w:val="24"/>
          <w:highlight w:val="none"/>
          <w:lang w:val="zh-CN"/>
        </w:rPr>
        <w:t>中标人</w:t>
      </w:r>
      <w:r>
        <w:rPr>
          <w:rFonts w:hint="eastAsia" w:asciiTheme="majorEastAsia" w:hAnsiTheme="majorEastAsia" w:eastAsiaTheme="majorEastAsia" w:cstheme="majorEastAsia"/>
          <w:bCs/>
          <w:color w:val="auto"/>
          <w:sz w:val="24"/>
          <w:szCs w:val="24"/>
          <w:highlight w:val="none"/>
        </w:rPr>
        <w:t>完成本项目所需的一切费用，包括但不限于：交通费（含燃油费、过路费、停车费、景点交通费等）、住宿费、伙食费、景点门票、导游费、保险费及涉及的其他所有费用、税金。</w:t>
      </w:r>
      <w:r>
        <w:rPr>
          <w:rFonts w:hint="eastAsia" w:asciiTheme="majorEastAsia" w:hAnsiTheme="majorEastAsia" w:eastAsiaTheme="majorEastAsia" w:cstheme="majorEastAsia"/>
          <w:color w:val="auto"/>
          <w:sz w:val="24"/>
          <w:szCs w:val="24"/>
          <w:highlight w:val="none"/>
        </w:rPr>
        <w:t>因政策变化、工作冲突等原因需调整、变更或增加疗休养线路，出行天数，采购人不再重新进行招标，仍由本次招标的中标单位承担疗休养服务，具体出行线路、天数及价格在规定范围内由双方根据市场价协商确定。</w:t>
      </w:r>
    </w:p>
    <w:p w14:paraId="1A7C867A">
      <w:pPr>
        <w:adjustRightInd w:val="0"/>
        <w:spacing w:beforeAutospacing="0" w:afterAutospacing="0" w:line="360" w:lineRule="auto"/>
        <w:ind w:firstLine="480"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color w:val="auto"/>
          <w:sz w:val="24"/>
          <w:szCs w:val="24"/>
          <w:highlight w:val="none"/>
        </w:rPr>
        <w:t>1.1</w:t>
      </w:r>
      <w:r>
        <w:rPr>
          <w:rFonts w:hint="eastAsia" w:asciiTheme="majorEastAsia" w:hAnsiTheme="majorEastAsia" w:eastAsiaTheme="majorEastAsia" w:cstheme="majorEastAsia"/>
          <w:b/>
          <w:color w:val="auto"/>
          <w:sz w:val="24"/>
          <w:szCs w:val="24"/>
          <w:highlight w:val="none"/>
        </w:rPr>
        <w:t>服务内容（包括但不限于）</w:t>
      </w:r>
    </w:p>
    <w:p w14:paraId="1446085F">
      <w:pPr>
        <w:numPr>
          <w:ilvl w:val="0"/>
          <w:numId w:val="3"/>
        </w:numPr>
        <w:adjustRightInd w:val="0"/>
        <w:spacing w:beforeAutospacing="0" w:afterAutospacing="0" w:line="360" w:lineRule="auto"/>
        <w:ind w:left="210" w:leftChars="100"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疗休养策划方案；</w:t>
      </w:r>
    </w:p>
    <w:p w14:paraId="1ADCF636">
      <w:pPr>
        <w:numPr>
          <w:ilvl w:val="0"/>
          <w:numId w:val="3"/>
        </w:numPr>
        <w:adjustRightInd w:val="0"/>
        <w:spacing w:beforeAutospacing="0" w:afterAutospacing="0" w:line="360" w:lineRule="auto"/>
        <w:ind w:left="210" w:leftChars="100"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交通工具选择情况（包括车型、车龄等）、安排情况；</w:t>
      </w:r>
    </w:p>
    <w:p w14:paraId="18B8BB1F">
      <w:pPr>
        <w:numPr>
          <w:ilvl w:val="0"/>
          <w:numId w:val="3"/>
        </w:numPr>
        <w:adjustRightInd w:val="0"/>
        <w:spacing w:beforeAutospacing="0" w:afterAutospacing="0" w:line="360" w:lineRule="auto"/>
        <w:ind w:left="210" w:leftChars="100"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安排酒店入住情况；</w:t>
      </w:r>
    </w:p>
    <w:p w14:paraId="07AC011C">
      <w:pPr>
        <w:numPr>
          <w:ilvl w:val="0"/>
          <w:numId w:val="3"/>
        </w:numPr>
        <w:adjustRightInd w:val="0"/>
        <w:spacing w:beforeAutospacing="0" w:afterAutospacing="0" w:line="360" w:lineRule="auto"/>
        <w:ind w:left="210" w:leftChars="100"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用餐服务计划；</w:t>
      </w:r>
    </w:p>
    <w:p w14:paraId="7F4E6313">
      <w:pPr>
        <w:numPr>
          <w:ilvl w:val="0"/>
          <w:numId w:val="3"/>
        </w:numPr>
        <w:adjustRightInd w:val="0"/>
        <w:spacing w:beforeAutospacing="0" w:afterAutospacing="0" w:line="360" w:lineRule="auto"/>
        <w:ind w:left="210" w:leftChars="100"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针对突发情况的预案；</w:t>
      </w:r>
    </w:p>
    <w:p w14:paraId="447571CC">
      <w:pPr>
        <w:numPr>
          <w:ilvl w:val="0"/>
          <w:numId w:val="3"/>
        </w:numPr>
        <w:adjustRightInd w:val="0"/>
        <w:spacing w:beforeAutospacing="0" w:afterAutospacing="0" w:line="360" w:lineRule="auto"/>
        <w:ind w:left="210" w:leftChars="100"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超值服务。</w:t>
      </w:r>
    </w:p>
    <w:p w14:paraId="5C40D47D">
      <w:pPr>
        <w:adjustRightInd w:val="0"/>
        <w:spacing w:beforeAutospacing="0" w:afterAutospacing="0" w:line="360" w:lineRule="auto"/>
        <w:ind w:firstLine="482" w:firstLineChars="200"/>
        <w:rPr>
          <w:rFonts w:hint="eastAsia" w:asciiTheme="majorEastAsia" w:hAnsiTheme="majorEastAsia" w:eastAsiaTheme="majorEastAsia" w:cstheme="majorEastAsia"/>
          <w:b/>
          <w:color w:val="auto"/>
          <w:sz w:val="24"/>
          <w:szCs w:val="24"/>
          <w:highlight w:val="none"/>
        </w:rPr>
      </w:pPr>
    </w:p>
    <w:p w14:paraId="18AAC993">
      <w:pPr>
        <w:adjustRightInd w:val="0"/>
        <w:spacing w:beforeAutospacing="0" w:afterAutospacing="0" w:line="360" w:lineRule="auto"/>
        <w:ind w:firstLine="482"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1.2线路要求</w:t>
      </w:r>
    </w:p>
    <w:p w14:paraId="756D9A9D">
      <w:pPr>
        <w:adjustRightInd w:val="0"/>
        <w:spacing w:beforeAutospacing="0" w:afterAutospacing="0" w:line="360" w:lineRule="auto"/>
        <w:ind w:firstLine="480"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color w:val="auto"/>
          <w:sz w:val="24"/>
          <w:szCs w:val="24"/>
          <w:highlight w:val="none"/>
        </w:rPr>
        <w:t>省外</w:t>
      </w:r>
      <w:r>
        <w:rPr>
          <w:rFonts w:hint="eastAsia" w:asciiTheme="majorEastAsia" w:hAnsiTheme="majorEastAsia" w:eastAsiaTheme="majorEastAsia" w:cstheme="majorEastAsia"/>
          <w:bCs/>
          <w:color w:val="auto"/>
          <w:sz w:val="24"/>
          <w:szCs w:val="24"/>
          <w:highlight w:val="none"/>
        </w:rPr>
        <w:t>：</w:t>
      </w:r>
      <w:r>
        <w:rPr>
          <w:rFonts w:hint="eastAsia" w:asciiTheme="majorEastAsia" w:hAnsiTheme="majorEastAsia" w:eastAsiaTheme="majorEastAsia" w:cstheme="majorEastAsia"/>
          <w:color w:val="auto"/>
          <w:sz w:val="24"/>
          <w:szCs w:val="24"/>
          <w:highlight w:val="none"/>
        </w:rPr>
        <w:t>往返</w:t>
      </w:r>
      <w:r>
        <w:rPr>
          <w:rFonts w:hint="eastAsia" w:asciiTheme="majorEastAsia" w:hAnsiTheme="majorEastAsia" w:eastAsiaTheme="majorEastAsia" w:cstheme="majorEastAsia"/>
          <w:color w:val="auto"/>
          <w:sz w:val="24"/>
          <w:szCs w:val="24"/>
          <w:highlight w:val="none"/>
          <w:lang w:val="en-US" w:eastAsia="zh-CN"/>
        </w:rPr>
        <w:t>五</w:t>
      </w:r>
      <w:r>
        <w:rPr>
          <w:rFonts w:hint="eastAsia" w:asciiTheme="majorEastAsia" w:hAnsiTheme="majorEastAsia" w:eastAsiaTheme="majorEastAsia" w:cstheme="majorEastAsia"/>
          <w:color w:val="auto"/>
          <w:sz w:val="24"/>
          <w:szCs w:val="24"/>
          <w:highlight w:val="none"/>
        </w:rPr>
        <w:t>天</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rPr>
        <w:t>晚（每条线路均不超过</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000元/人</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往返交通费用额外计算，提供发票由采购人支付，往返交通费不超过3000元/人。</w:t>
      </w:r>
      <w:r>
        <w:rPr>
          <w:rFonts w:hint="eastAsia" w:asciiTheme="majorEastAsia" w:hAnsiTheme="majorEastAsia" w:eastAsiaTheme="majorEastAsia" w:cstheme="majorEastAsia"/>
          <w:color w:val="auto"/>
          <w:sz w:val="24"/>
          <w:szCs w:val="24"/>
          <w:highlight w:val="none"/>
        </w:rPr>
        <w:t>）</w:t>
      </w:r>
    </w:p>
    <w:p w14:paraId="141EE603">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a、主题：提供</w:t>
      </w:r>
      <w:r>
        <w:rPr>
          <w:rFonts w:hint="eastAsia" w:asciiTheme="majorEastAsia" w:hAnsiTheme="majorEastAsia" w:eastAsiaTheme="majorEastAsia" w:cstheme="majorEastAsia"/>
          <w:bCs/>
          <w:color w:val="auto"/>
          <w:sz w:val="24"/>
          <w:szCs w:val="24"/>
          <w:highlight w:val="none"/>
        </w:rPr>
        <w:t>线</w:t>
      </w:r>
      <w:r>
        <w:rPr>
          <w:rFonts w:hint="eastAsia" w:asciiTheme="majorEastAsia" w:hAnsiTheme="majorEastAsia" w:eastAsiaTheme="majorEastAsia" w:cstheme="majorEastAsia"/>
          <w:color w:val="auto"/>
          <w:kern w:val="0"/>
          <w:sz w:val="24"/>
          <w:szCs w:val="24"/>
          <w:highlight w:val="none"/>
          <w:lang w:val="zh-CN"/>
        </w:rPr>
        <w:t>路方案三个，具体详细的地址及疗休养路线节点由投标人自行编制（投标人在编制疗休养路线时必须符合本项目疗休养的主题，安排住宿及相应路线时必须合理）；</w:t>
      </w:r>
    </w:p>
    <w:p w14:paraId="15081B52">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b、组织批次：具体批次根据采购人安排时间进行确定；</w:t>
      </w:r>
    </w:p>
    <w:p w14:paraId="11CEBBDB">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c、出行方式（包含旅游过程中短接）：</w:t>
      </w:r>
      <w:r>
        <w:rPr>
          <w:rFonts w:hint="eastAsia" w:ascii="宋体" w:hAnsi="宋体" w:eastAsia="宋体" w:cs="宋体"/>
          <w:i w:val="0"/>
          <w:iCs w:val="0"/>
          <w:caps w:val="0"/>
          <w:color w:val="000000"/>
          <w:spacing w:val="0"/>
          <w:sz w:val="24"/>
          <w:szCs w:val="24"/>
        </w:rPr>
        <w:t>高铁或飞机往返</w:t>
      </w:r>
      <w:r>
        <w:rPr>
          <w:rFonts w:hint="eastAsia" w:asciiTheme="majorEastAsia" w:hAnsiTheme="majorEastAsia" w:eastAsiaTheme="majorEastAsia" w:cstheme="majorEastAsia"/>
          <w:color w:val="auto"/>
          <w:kern w:val="0"/>
          <w:sz w:val="24"/>
          <w:szCs w:val="24"/>
          <w:highlight w:val="none"/>
          <w:lang w:val="zh-CN"/>
        </w:rPr>
        <w:t>，景点间及其他交通费由投标人负责；</w:t>
      </w:r>
    </w:p>
    <w:p w14:paraId="273E0933">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d、疗休养时间：每次在疗休养出发前</w:t>
      </w:r>
      <w:r>
        <w:rPr>
          <w:rFonts w:hint="eastAsia" w:asciiTheme="majorEastAsia" w:hAnsiTheme="majorEastAsia" w:eastAsiaTheme="majorEastAsia" w:cstheme="majorEastAsia"/>
          <w:color w:val="auto"/>
          <w:kern w:val="0"/>
          <w:sz w:val="24"/>
          <w:szCs w:val="24"/>
          <w:highlight w:val="none"/>
        </w:rPr>
        <w:t>5</w:t>
      </w:r>
      <w:r>
        <w:rPr>
          <w:rFonts w:hint="eastAsia" w:asciiTheme="majorEastAsia" w:hAnsiTheme="majorEastAsia" w:eastAsiaTheme="majorEastAsia" w:cstheme="majorEastAsia"/>
          <w:color w:val="auto"/>
          <w:kern w:val="0"/>
          <w:sz w:val="24"/>
          <w:szCs w:val="24"/>
          <w:highlight w:val="none"/>
          <w:lang w:val="zh-CN"/>
        </w:rPr>
        <w:t>天商定，合同生效之日起至202</w:t>
      </w:r>
      <w:r>
        <w:rPr>
          <w:rFonts w:hint="eastAsia" w:asciiTheme="majorEastAsia" w:hAnsiTheme="majorEastAsia" w:eastAsiaTheme="majorEastAsia" w:cstheme="majorEastAsia"/>
          <w:color w:val="auto"/>
          <w:kern w:val="0"/>
          <w:sz w:val="24"/>
          <w:szCs w:val="24"/>
          <w:highlight w:val="none"/>
          <w:lang w:val="en-US" w:eastAsia="zh-CN"/>
        </w:rPr>
        <w:t>5</w:t>
      </w:r>
      <w:r>
        <w:rPr>
          <w:rFonts w:hint="eastAsia" w:asciiTheme="majorEastAsia" w:hAnsiTheme="majorEastAsia" w:eastAsiaTheme="majorEastAsia" w:cstheme="majorEastAsia"/>
          <w:color w:val="auto"/>
          <w:kern w:val="0"/>
          <w:sz w:val="24"/>
          <w:szCs w:val="24"/>
          <w:highlight w:val="none"/>
          <w:lang w:val="zh-CN"/>
        </w:rPr>
        <w:t>年12月31日前完成疗休养，具体以采购人要求为准；</w:t>
      </w:r>
    </w:p>
    <w:p w14:paraId="38157533">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e、疗休养天数：往返</w:t>
      </w:r>
      <w:r>
        <w:rPr>
          <w:rFonts w:hint="eastAsia" w:asciiTheme="majorEastAsia" w:hAnsiTheme="majorEastAsia" w:eastAsiaTheme="majorEastAsia" w:cstheme="majorEastAsia"/>
          <w:color w:val="auto"/>
          <w:sz w:val="24"/>
          <w:szCs w:val="24"/>
          <w:highlight w:val="none"/>
          <w:lang w:val="en-US" w:eastAsia="zh-CN"/>
        </w:rPr>
        <w:t>五</w:t>
      </w:r>
      <w:r>
        <w:rPr>
          <w:rFonts w:hint="eastAsia" w:asciiTheme="majorEastAsia" w:hAnsiTheme="majorEastAsia" w:eastAsiaTheme="majorEastAsia" w:cstheme="majorEastAsia"/>
          <w:color w:val="auto"/>
          <w:sz w:val="24"/>
          <w:szCs w:val="24"/>
          <w:highlight w:val="none"/>
        </w:rPr>
        <w:t>天</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rPr>
        <w:t>晚</w:t>
      </w:r>
      <w:r>
        <w:rPr>
          <w:rFonts w:hint="eastAsia" w:asciiTheme="majorEastAsia" w:hAnsiTheme="majorEastAsia" w:eastAsiaTheme="majorEastAsia" w:cstheme="majorEastAsia"/>
          <w:color w:val="auto"/>
          <w:kern w:val="0"/>
          <w:sz w:val="24"/>
          <w:szCs w:val="24"/>
          <w:highlight w:val="none"/>
          <w:lang w:val="zh-CN"/>
        </w:rPr>
        <w:t>。</w:t>
      </w:r>
    </w:p>
    <w:p w14:paraId="63A51F19">
      <w:pPr>
        <w:pStyle w:val="79"/>
        <w:rPr>
          <w:rFonts w:hint="eastAsia"/>
        </w:rPr>
      </w:pPr>
    </w:p>
    <w:p w14:paraId="378A6506">
      <w:pPr>
        <w:adjustRightInd w:val="0"/>
        <w:spacing w:beforeAutospacing="0" w:afterAutospacing="0" w:line="360" w:lineRule="auto"/>
        <w:ind w:firstLine="480"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color w:val="auto"/>
          <w:sz w:val="24"/>
          <w:szCs w:val="24"/>
          <w:highlight w:val="none"/>
        </w:rPr>
        <w:t>省内</w:t>
      </w:r>
      <w:r>
        <w:rPr>
          <w:rFonts w:hint="eastAsia" w:asciiTheme="majorEastAsia" w:hAnsiTheme="majorEastAsia" w:eastAsiaTheme="majorEastAsia" w:cstheme="majorEastAsia"/>
          <w:bCs/>
          <w:color w:val="auto"/>
          <w:sz w:val="24"/>
          <w:szCs w:val="24"/>
          <w:highlight w:val="none"/>
        </w:rPr>
        <w:t>：</w:t>
      </w:r>
      <w:r>
        <w:rPr>
          <w:rFonts w:hint="eastAsia" w:asciiTheme="majorEastAsia" w:hAnsiTheme="majorEastAsia" w:eastAsiaTheme="majorEastAsia" w:cstheme="majorEastAsia"/>
          <w:color w:val="auto"/>
          <w:sz w:val="24"/>
          <w:szCs w:val="24"/>
          <w:highlight w:val="none"/>
        </w:rPr>
        <w:t>往返三天两晚（每条线路均不超过</w:t>
      </w:r>
      <w:r>
        <w:rPr>
          <w:rFonts w:hint="eastAsia" w:asciiTheme="majorEastAsia" w:hAnsiTheme="majorEastAsia" w:eastAsiaTheme="majorEastAsia" w:cstheme="majorEastAsia"/>
          <w:color w:val="auto"/>
          <w:sz w:val="24"/>
          <w:szCs w:val="24"/>
          <w:highlight w:val="none"/>
          <w:lang w:val="en-US" w:eastAsia="zh-CN"/>
        </w:rPr>
        <w:t>18</w:t>
      </w:r>
      <w:r>
        <w:rPr>
          <w:rFonts w:hint="eastAsia" w:asciiTheme="majorEastAsia" w:hAnsiTheme="majorEastAsia" w:eastAsiaTheme="majorEastAsia" w:cstheme="majorEastAsia"/>
          <w:color w:val="auto"/>
          <w:sz w:val="24"/>
          <w:szCs w:val="24"/>
          <w:highlight w:val="none"/>
        </w:rPr>
        <w:t>00元/人）</w:t>
      </w:r>
    </w:p>
    <w:p w14:paraId="3EE85975">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a、主题：提供线路方案三个，具体详细的地址及疗休养路线节点由投标人自行编制（投标人在编制疗休养路线时必须符合本项目疗休养的主题，安排住宿及相应路线时必须合理）；</w:t>
      </w:r>
    </w:p>
    <w:p w14:paraId="69E183DD">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b、组织批次：具体批次根据采购人安排时间进行确定；</w:t>
      </w:r>
    </w:p>
    <w:p w14:paraId="31462EAE">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c、出行方式（包含旅游过程中短接）：来回豪华大巴，景点间及其他交通费由投标人负责；</w:t>
      </w:r>
    </w:p>
    <w:p w14:paraId="4E76078C">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d、疗休养时间：每次在疗休养出发前</w:t>
      </w:r>
      <w:r>
        <w:rPr>
          <w:rFonts w:hint="eastAsia" w:asciiTheme="majorEastAsia" w:hAnsiTheme="majorEastAsia" w:eastAsiaTheme="majorEastAsia" w:cstheme="majorEastAsia"/>
          <w:color w:val="auto"/>
          <w:kern w:val="0"/>
          <w:sz w:val="24"/>
          <w:szCs w:val="24"/>
          <w:highlight w:val="none"/>
        </w:rPr>
        <w:t>5</w:t>
      </w:r>
      <w:r>
        <w:rPr>
          <w:rFonts w:hint="eastAsia" w:asciiTheme="majorEastAsia" w:hAnsiTheme="majorEastAsia" w:eastAsiaTheme="majorEastAsia" w:cstheme="majorEastAsia"/>
          <w:color w:val="auto"/>
          <w:kern w:val="0"/>
          <w:sz w:val="24"/>
          <w:szCs w:val="24"/>
          <w:highlight w:val="none"/>
          <w:lang w:val="zh-CN"/>
        </w:rPr>
        <w:t>天商定，合同生效之日起至202</w:t>
      </w:r>
      <w:r>
        <w:rPr>
          <w:rFonts w:hint="eastAsia" w:asciiTheme="majorEastAsia" w:hAnsiTheme="majorEastAsia" w:eastAsiaTheme="majorEastAsia" w:cstheme="majorEastAsia"/>
          <w:color w:val="auto"/>
          <w:kern w:val="0"/>
          <w:sz w:val="24"/>
          <w:szCs w:val="24"/>
          <w:highlight w:val="none"/>
          <w:lang w:val="en-US" w:eastAsia="zh-CN"/>
        </w:rPr>
        <w:t>5</w:t>
      </w:r>
      <w:r>
        <w:rPr>
          <w:rFonts w:hint="eastAsia" w:asciiTheme="majorEastAsia" w:hAnsiTheme="majorEastAsia" w:eastAsiaTheme="majorEastAsia" w:cstheme="majorEastAsia"/>
          <w:color w:val="auto"/>
          <w:kern w:val="0"/>
          <w:sz w:val="24"/>
          <w:szCs w:val="24"/>
          <w:highlight w:val="none"/>
          <w:lang w:val="zh-CN"/>
        </w:rPr>
        <w:t>年12月31日前完成疗休养，具体以采购人要求为准；</w:t>
      </w:r>
    </w:p>
    <w:p w14:paraId="06A82157">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e、疗休养天数：往返</w:t>
      </w:r>
      <w:r>
        <w:rPr>
          <w:rFonts w:hint="eastAsia" w:asciiTheme="majorEastAsia" w:hAnsiTheme="majorEastAsia" w:eastAsiaTheme="majorEastAsia" w:cstheme="majorEastAsia"/>
          <w:color w:val="auto"/>
          <w:sz w:val="24"/>
          <w:szCs w:val="24"/>
          <w:highlight w:val="none"/>
        </w:rPr>
        <w:t>三天两晚</w:t>
      </w:r>
      <w:r>
        <w:rPr>
          <w:rFonts w:hint="eastAsia" w:asciiTheme="majorEastAsia" w:hAnsiTheme="majorEastAsia" w:eastAsiaTheme="majorEastAsia" w:cstheme="majorEastAsia"/>
          <w:color w:val="auto"/>
          <w:kern w:val="0"/>
          <w:sz w:val="24"/>
          <w:szCs w:val="24"/>
          <w:highlight w:val="none"/>
          <w:lang w:val="zh-CN"/>
        </w:rPr>
        <w:t>。</w:t>
      </w:r>
    </w:p>
    <w:p w14:paraId="205078FA">
      <w:pPr>
        <w:adjustRightInd w:val="0"/>
        <w:snapToGrid w:val="0"/>
        <w:spacing w:beforeAutospacing="0" w:afterAutospacing="0" w:line="360" w:lineRule="auto"/>
        <w:rPr>
          <w:rFonts w:hint="eastAsia" w:asciiTheme="majorEastAsia" w:hAnsiTheme="majorEastAsia" w:eastAsiaTheme="majorEastAsia" w:cstheme="majorEastAsia"/>
          <w:bCs/>
          <w:color w:val="auto"/>
          <w:sz w:val="24"/>
          <w:szCs w:val="24"/>
          <w:highlight w:val="none"/>
        </w:rPr>
      </w:pPr>
    </w:p>
    <w:p w14:paraId="7F8998BE">
      <w:pPr>
        <w:adjustRightInd w:val="0"/>
        <w:snapToGrid w:val="0"/>
        <w:spacing w:beforeAutospacing="0" w:afterAutospacing="0" w:line="360" w:lineRule="auto"/>
        <w:ind w:firstLine="482"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bCs/>
          <w:color w:val="auto"/>
          <w:sz w:val="24"/>
          <w:szCs w:val="24"/>
          <w:highlight w:val="none"/>
        </w:rPr>
        <w:t>1.3、服务标准</w:t>
      </w:r>
      <w:r>
        <w:rPr>
          <w:rFonts w:hint="eastAsia" w:asciiTheme="majorEastAsia" w:hAnsiTheme="majorEastAsia" w:eastAsiaTheme="majorEastAsia" w:cstheme="majorEastAsia"/>
          <w:b/>
          <w:color w:val="auto"/>
          <w:sz w:val="24"/>
          <w:szCs w:val="24"/>
          <w:highlight w:val="none"/>
        </w:rPr>
        <w:t>：</w:t>
      </w:r>
    </w:p>
    <w:p w14:paraId="64B68ACF">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lang w:val="zh-CN"/>
        </w:rPr>
        <w:t>a、</w:t>
      </w:r>
      <w:r>
        <w:rPr>
          <w:rFonts w:hint="eastAsia" w:asciiTheme="majorEastAsia" w:hAnsiTheme="majorEastAsia" w:eastAsiaTheme="majorEastAsia" w:cstheme="majorEastAsia"/>
          <w:bCs/>
          <w:color w:val="auto"/>
          <w:sz w:val="24"/>
          <w:szCs w:val="24"/>
          <w:highlight w:val="none"/>
        </w:rPr>
        <w:t>门票：</w:t>
      </w:r>
      <w:r>
        <w:rPr>
          <w:rFonts w:hint="eastAsia" w:asciiTheme="majorEastAsia" w:hAnsiTheme="majorEastAsia" w:eastAsiaTheme="majorEastAsia" w:cstheme="majorEastAsia"/>
          <w:color w:val="auto"/>
          <w:sz w:val="24"/>
          <w:szCs w:val="24"/>
          <w:highlight w:val="none"/>
        </w:rPr>
        <w:t>必须包含各景区大门票及景区内的电瓶车、索道、缆车、游船票等费用</w:t>
      </w:r>
      <w:r>
        <w:rPr>
          <w:rFonts w:hint="eastAsia" w:asciiTheme="majorEastAsia" w:hAnsiTheme="majorEastAsia" w:eastAsiaTheme="majorEastAsia" w:cstheme="majorEastAsia"/>
          <w:bCs/>
          <w:color w:val="auto"/>
          <w:sz w:val="24"/>
          <w:szCs w:val="24"/>
          <w:highlight w:val="none"/>
        </w:rPr>
        <w:t>；</w:t>
      </w:r>
    </w:p>
    <w:p w14:paraId="2A05943E">
      <w:pPr>
        <w:adjustRightInd w:val="0"/>
        <w:snapToGrid w:val="0"/>
        <w:spacing w:beforeAutospacing="0" w:afterAutospacing="0" w:line="360" w:lineRule="auto"/>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b、</w:t>
      </w:r>
      <w:r>
        <w:rPr>
          <w:rFonts w:hint="eastAsia" w:asciiTheme="majorEastAsia" w:hAnsiTheme="majorEastAsia" w:eastAsiaTheme="majorEastAsia" w:cstheme="majorEastAsia"/>
          <w:color w:val="auto"/>
          <w:sz w:val="24"/>
          <w:szCs w:val="24"/>
          <w:highlight w:val="none"/>
        </w:rPr>
        <w:t>住宿：住宿综合环境好，住宿</w:t>
      </w:r>
      <w:r>
        <w:rPr>
          <w:rFonts w:hint="eastAsia" w:asciiTheme="majorEastAsia" w:hAnsiTheme="majorEastAsia" w:eastAsiaTheme="majorEastAsia" w:cstheme="majorEastAsia"/>
          <w:bCs/>
          <w:color w:val="auto"/>
          <w:sz w:val="24"/>
          <w:szCs w:val="24"/>
          <w:highlight w:val="none"/>
        </w:rPr>
        <w:t>要求</w:t>
      </w:r>
      <w:r>
        <w:rPr>
          <w:rFonts w:hint="eastAsia" w:asciiTheme="majorEastAsia" w:hAnsiTheme="majorEastAsia" w:eastAsiaTheme="majorEastAsia" w:cstheme="majorEastAsia"/>
          <w:bCs/>
          <w:color w:val="auto"/>
          <w:sz w:val="24"/>
          <w:szCs w:val="24"/>
          <w:highlight w:val="none"/>
          <w:lang w:val="en-US" w:eastAsia="zh-CN"/>
        </w:rPr>
        <w:t>挂牌四星或</w:t>
      </w:r>
      <w:r>
        <w:rPr>
          <w:rFonts w:hint="eastAsia" w:asciiTheme="majorEastAsia" w:hAnsiTheme="majorEastAsia" w:eastAsiaTheme="majorEastAsia" w:cstheme="majorEastAsia"/>
          <w:bCs/>
          <w:color w:val="auto"/>
          <w:sz w:val="24"/>
          <w:szCs w:val="24"/>
          <w:highlight w:val="none"/>
        </w:rPr>
        <w:t>网评四钻及以上酒店（需有免费自助早餐），如产生单房差则不予补差；一般标准2人间。</w:t>
      </w:r>
      <w:r>
        <w:rPr>
          <w:rFonts w:hint="eastAsia" w:asciiTheme="majorEastAsia" w:hAnsiTheme="majorEastAsia" w:eastAsiaTheme="majorEastAsia" w:cstheme="majorEastAsia"/>
          <w:color w:val="auto"/>
          <w:sz w:val="24"/>
          <w:szCs w:val="24"/>
          <w:highlight w:val="none"/>
        </w:rPr>
        <w:t>住宿酒店要求交通便利、环境较好、干净卫生、服务优质，有较强的接待能力，同时配套设施齐全、使用安全方便。若住宿不符合</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要求，</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有权更换，</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应当给予调换，直至</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满意为止。</w:t>
      </w:r>
    </w:p>
    <w:p w14:paraId="09198195">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c、</w:t>
      </w:r>
      <w:r>
        <w:rPr>
          <w:rFonts w:hint="eastAsia" w:asciiTheme="majorEastAsia" w:hAnsiTheme="majorEastAsia" w:eastAsiaTheme="majorEastAsia" w:cstheme="majorEastAsia"/>
          <w:color w:val="auto"/>
          <w:sz w:val="24"/>
          <w:szCs w:val="24"/>
          <w:highlight w:val="none"/>
        </w:rPr>
        <w:t>用餐：标准团队餐，中餐不低于</w:t>
      </w:r>
      <w:r>
        <w:rPr>
          <w:rFonts w:hint="eastAsia" w:asciiTheme="majorEastAsia" w:hAnsiTheme="majorEastAsia" w:eastAsiaTheme="majorEastAsia" w:cstheme="majorEastAsia"/>
          <w:color w:val="auto"/>
          <w:sz w:val="24"/>
          <w:szCs w:val="24"/>
          <w:highlight w:val="none"/>
          <w:lang w:val="en-US" w:eastAsia="zh-CN"/>
        </w:rPr>
        <w:t>8</w:t>
      </w:r>
      <w:r>
        <w:rPr>
          <w:rFonts w:hint="eastAsia" w:asciiTheme="majorEastAsia" w:hAnsiTheme="majorEastAsia" w:eastAsiaTheme="majorEastAsia" w:cstheme="majorEastAsia"/>
          <w:color w:val="auto"/>
          <w:sz w:val="24"/>
          <w:szCs w:val="24"/>
          <w:highlight w:val="none"/>
        </w:rPr>
        <w:t>0元/人，晚餐不低于</w:t>
      </w:r>
      <w:r>
        <w:rPr>
          <w:rFonts w:hint="eastAsia" w:asciiTheme="majorEastAsia" w:hAnsiTheme="majorEastAsia" w:eastAsiaTheme="majorEastAsia" w:cstheme="majorEastAsia"/>
          <w:color w:val="auto"/>
          <w:sz w:val="24"/>
          <w:szCs w:val="24"/>
          <w:highlight w:val="none"/>
          <w:lang w:val="en-US" w:eastAsia="zh-CN"/>
        </w:rPr>
        <w:t>10</w:t>
      </w:r>
      <w:r>
        <w:rPr>
          <w:rFonts w:hint="eastAsia" w:asciiTheme="majorEastAsia" w:hAnsiTheme="majorEastAsia" w:eastAsiaTheme="majorEastAsia" w:cstheme="majorEastAsia"/>
          <w:color w:val="auto"/>
          <w:sz w:val="24"/>
          <w:szCs w:val="24"/>
          <w:highlight w:val="none"/>
        </w:rPr>
        <w:t>0元/人</w:t>
      </w:r>
      <w:r>
        <w:rPr>
          <w:rFonts w:hint="eastAsia" w:asciiTheme="majorEastAsia" w:hAnsiTheme="majorEastAsia" w:eastAsiaTheme="majorEastAsia" w:cstheme="majorEastAsia"/>
          <w:color w:val="auto"/>
          <w:sz w:val="24"/>
          <w:szCs w:val="24"/>
          <w:highlight w:val="none"/>
          <w:lang w:val="zh-CN"/>
        </w:rPr>
        <w:t>，在正规饭店或农家乐就餐，以10人一桌为标准。</w:t>
      </w:r>
      <w:r>
        <w:rPr>
          <w:rFonts w:hint="eastAsia" w:asciiTheme="majorEastAsia" w:hAnsiTheme="majorEastAsia" w:eastAsiaTheme="majorEastAsia" w:cstheme="majorEastAsia"/>
          <w:color w:val="auto"/>
          <w:sz w:val="24"/>
          <w:szCs w:val="24"/>
          <w:highlight w:val="none"/>
        </w:rPr>
        <w:t>餐厅必须有接待资质、环境好的饭店就餐，允许团队等额退餐，自己点菜。中晚餐每桌提供可乐、雪碧、果粒橙各一瓶（均为</w:t>
      </w:r>
      <w:r>
        <w:rPr>
          <w:rFonts w:hint="eastAsia" w:asciiTheme="majorEastAsia" w:hAnsiTheme="majorEastAsia" w:eastAsiaTheme="majorEastAsia" w:cstheme="majorEastAsia"/>
          <w:color w:val="auto"/>
          <w:sz w:val="24"/>
          <w:szCs w:val="24"/>
          <w:highlight w:val="none"/>
          <w:lang w:val="en-US" w:eastAsia="zh-CN"/>
        </w:rPr>
        <w:t>1.5</w:t>
      </w:r>
      <w:r>
        <w:rPr>
          <w:rFonts w:hint="eastAsia" w:asciiTheme="majorEastAsia" w:hAnsiTheme="majorEastAsia" w:eastAsiaTheme="majorEastAsia" w:cstheme="majorEastAsia"/>
          <w:color w:val="auto"/>
          <w:sz w:val="24"/>
          <w:szCs w:val="24"/>
          <w:highlight w:val="none"/>
        </w:rPr>
        <w:t>升）。如</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对菜品质量不满意的，有权更换菜品，中标人应当给予调换，直至</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满意为止。</w:t>
      </w:r>
    </w:p>
    <w:p w14:paraId="2919FF3C">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d</w:t>
      </w:r>
      <w:r>
        <w:rPr>
          <w:rFonts w:hint="eastAsia" w:asciiTheme="majorEastAsia" w:hAnsiTheme="majorEastAsia" w:eastAsiaTheme="majorEastAsia" w:cstheme="majorEastAsia"/>
          <w:color w:val="auto"/>
          <w:sz w:val="24"/>
          <w:szCs w:val="24"/>
          <w:highlight w:val="none"/>
        </w:rPr>
        <w:t>、用车要求：汽车统一为</w:t>
      </w:r>
      <w:r>
        <w:rPr>
          <w:rFonts w:hint="eastAsia" w:asciiTheme="majorEastAsia" w:hAnsiTheme="majorEastAsia" w:eastAsiaTheme="majorEastAsia" w:cstheme="majorEastAsia"/>
          <w:color w:val="auto"/>
          <w:kern w:val="0"/>
          <w:sz w:val="24"/>
          <w:szCs w:val="24"/>
          <w:highlight w:val="none"/>
          <w:lang w:val="zh-CN"/>
        </w:rPr>
        <w:t>豪华大巴空调旅游车</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年内购置），必须保证每人一正座（座位按人数1：1.2比例配备）要求车况好，冷暖空调效果好，车内整洁、明亮，司机必须安全行车5年或以上且无重大安全事故和严重交通违规记录，车上需配备晕车药和一次性塑料袋。</w:t>
      </w:r>
    </w:p>
    <w:p w14:paraId="51224A5D">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e、导游：需具备优质的导游全程陪同服务（含地接导游服务</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要求熟悉当地情况</w:t>
      </w:r>
      <w:r>
        <w:rPr>
          <w:rFonts w:hint="eastAsia" w:asciiTheme="majorEastAsia" w:hAnsiTheme="majorEastAsia" w:eastAsiaTheme="majorEastAsia" w:cstheme="majorEastAsia"/>
          <w:color w:val="auto"/>
          <w:sz w:val="24"/>
          <w:szCs w:val="24"/>
          <w:highlight w:val="none"/>
          <w:lang w:eastAsia="zh-CN"/>
        </w:rPr>
        <w:t>，并在本地有</w:t>
      </w:r>
      <w:r>
        <w:rPr>
          <w:rFonts w:hint="eastAsia" w:asciiTheme="majorEastAsia" w:hAnsiTheme="majorEastAsia" w:eastAsiaTheme="majorEastAsia" w:cstheme="majorEastAsia"/>
          <w:color w:val="auto"/>
          <w:sz w:val="24"/>
          <w:szCs w:val="24"/>
          <w:highlight w:val="none"/>
        </w:rPr>
        <w:t>3年以上</w:t>
      </w:r>
      <w:r>
        <w:rPr>
          <w:rFonts w:hint="eastAsia" w:asciiTheme="majorEastAsia" w:hAnsiTheme="majorEastAsia" w:eastAsiaTheme="majorEastAsia" w:cstheme="majorEastAsia"/>
          <w:color w:val="auto"/>
          <w:sz w:val="24"/>
          <w:szCs w:val="24"/>
          <w:highlight w:val="none"/>
          <w:lang w:eastAsia="zh-CN"/>
        </w:rPr>
        <w:t>从业经验</w:t>
      </w:r>
      <w:r>
        <w:rPr>
          <w:rFonts w:hint="eastAsia" w:asciiTheme="majorEastAsia" w:hAnsiTheme="majorEastAsia" w:eastAsiaTheme="majorEastAsia" w:cstheme="majorEastAsia"/>
          <w:color w:val="auto"/>
          <w:sz w:val="24"/>
          <w:szCs w:val="24"/>
          <w:highlight w:val="none"/>
        </w:rPr>
        <w:t>，出团前1周提交疗休养方审核）</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服务团队导游需具有疗休养带团经验且从业年限不低于五年，配备中级、高级导游为佳。</w:t>
      </w:r>
    </w:p>
    <w:p w14:paraId="2232DCBC">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f、保险：购买疗休养过程中的各类保险（包括：旅行社责任险，旅游意外伤害保险等），做到应保则保，投标文件中应说明具体险种和单人保额。其中，旅行社责任险不少于100万元/人、旅游安全人身意外伤害保险不少于100万元/人。实际实施过程中，旅行社必须提供每批休养人员购买保险的原始凭证的复印件给</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w:t>
      </w:r>
    </w:p>
    <w:p w14:paraId="65377F91">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g、其他：要求为参加疗休养职工提供每人每天2瓶矿泉水，适当零食，水果，应急药物等；要求不进任何购物店,不组织任何自费项目。针对疗休养活动中可能发生的突发状况、意外情况等（如：投诉、纠纷、安全事故等），</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须制定周密、可靠的安全保障和突发事件应急预案，确保在各种情况下参团人员的人身及财产安全，</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应在投标文件中提供详细说明。</w:t>
      </w:r>
    </w:p>
    <w:p w14:paraId="56E56673">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h、纯玩团，不得主动带领旅游团成员去购物点，除非旅游团成员提出要求。</w:t>
      </w:r>
    </w:p>
    <w:p w14:paraId="4D02B8CB">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kern w:val="0"/>
          <w:sz w:val="24"/>
          <w:szCs w:val="24"/>
          <w:highlight w:val="none"/>
        </w:rPr>
        <w:t>i、</w:t>
      </w:r>
      <w:r>
        <w:rPr>
          <w:rFonts w:hint="eastAsia" w:asciiTheme="majorEastAsia" w:hAnsiTheme="majorEastAsia" w:eastAsiaTheme="majorEastAsia" w:cstheme="majorEastAsia"/>
          <w:color w:val="auto"/>
          <w:sz w:val="24"/>
          <w:szCs w:val="24"/>
          <w:highlight w:val="none"/>
        </w:rPr>
        <w:t>如遇政策性调整等各项不确定因素，</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有权终止合同。</w:t>
      </w:r>
    </w:p>
    <w:p w14:paraId="40B094FD">
      <w:pPr>
        <w:adjustRightInd w:val="0"/>
        <w:snapToGrid w:val="0"/>
        <w:spacing w:beforeAutospacing="0" w:afterAutospacing="0" w:line="360" w:lineRule="auto"/>
        <w:ind w:firstLine="480" w:firstLineChars="200"/>
        <w:jc w:val="both"/>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rPr>
        <w:t>j、</w:t>
      </w:r>
      <w:r>
        <w:rPr>
          <w:rFonts w:hint="eastAsia" w:asciiTheme="majorEastAsia" w:hAnsiTheme="majorEastAsia" w:eastAsiaTheme="majorEastAsia" w:cstheme="majorEastAsia"/>
          <w:color w:val="auto"/>
          <w:kern w:val="0"/>
          <w:sz w:val="24"/>
          <w:szCs w:val="24"/>
          <w:highlight w:val="none"/>
          <w:lang w:val="zh-CN"/>
        </w:rPr>
        <w:t>参加疗休养人员名单和个人信息不得外泄，否则将追究相关单位及人员责任，严重的报公安机关追究法律责任。</w:t>
      </w:r>
    </w:p>
    <w:p w14:paraId="6A7BD961">
      <w:pPr>
        <w:rPr>
          <w:rFonts w:hint="eastAsia" w:asciiTheme="majorEastAsia" w:hAnsiTheme="majorEastAsia" w:eastAsiaTheme="majorEastAsia" w:cstheme="majorEastAsia"/>
          <w:color w:val="auto"/>
          <w:sz w:val="24"/>
          <w:szCs w:val="24"/>
          <w:highlight w:val="none"/>
        </w:rPr>
      </w:pPr>
    </w:p>
    <w:p w14:paraId="752BFA76">
      <w:pPr>
        <w:adjustRightInd w:val="0"/>
        <w:spacing w:beforeAutospacing="0" w:afterAutospacing="0" w:line="360" w:lineRule="auto"/>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color w:val="auto"/>
          <w:sz w:val="24"/>
          <w:szCs w:val="24"/>
          <w:highlight w:val="none"/>
        </w:rPr>
        <w:t>2</w:t>
      </w:r>
      <w:r>
        <w:rPr>
          <w:rFonts w:hint="eastAsia" w:asciiTheme="majorEastAsia" w:hAnsiTheme="majorEastAsia" w:eastAsiaTheme="majorEastAsia" w:cstheme="majorEastAsia"/>
          <w:b/>
          <w:bCs/>
          <w:color w:val="auto"/>
          <w:sz w:val="24"/>
          <w:szCs w:val="24"/>
          <w:highlight w:val="none"/>
        </w:rPr>
        <w:t>、商务需求：</w:t>
      </w:r>
    </w:p>
    <w:p w14:paraId="7AB55EF2">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2.1服务期限：具体以</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要求为准。</w:t>
      </w:r>
    </w:p>
    <w:p w14:paraId="77B250B1">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2.2服务质量承诺：</w:t>
      </w:r>
    </w:p>
    <w:p w14:paraId="7B9A17B8">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Cs/>
          <w:color w:val="auto"/>
          <w:sz w:val="24"/>
          <w:szCs w:val="24"/>
          <w:highlight w:val="none"/>
          <w:lang w:val="zh-CN"/>
        </w:rPr>
        <w:t>a、</w:t>
      </w:r>
      <w:r>
        <w:rPr>
          <w:rFonts w:hint="eastAsia" w:asciiTheme="majorEastAsia" w:hAnsiTheme="majorEastAsia" w:eastAsiaTheme="majorEastAsia" w:cstheme="majorEastAsia"/>
          <w:color w:val="auto"/>
          <w:sz w:val="24"/>
          <w:szCs w:val="24"/>
          <w:highlight w:val="none"/>
        </w:rPr>
        <w:t>为确保服务质量及与</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沟通联络，中标人须设置兼职主管，负责对承包项目、范围、服务质量的检查监督及与</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日常业务联系；</w:t>
      </w:r>
    </w:p>
    <w:p w14:paraId="13F40368">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b、</w:t>
      </w:r>
      <w:r>
        <w:rPr>
          <w:rFonts w:hint="eastAsia" w:asciiTheme="majorEastAsia" w:hAnsiTheme="majorEastAsia" w:eastAsiaTheme="majorEastAsia" w:cstheme="majorEastAsia"/>
          <w:color w:val="auto"/>
          <w:sz w:val="24"/>
          <w:szCs w:val="24"/>
          <w:highlight w:val="none"/>
        </w:rPr>
        <w:t>中标人需提供员工管理服务规范要求及确保服务质量达标的具体措施；</w:t>
      </w:r>
    </w:p>
    <w:p w14:paraId="1582D3F3">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c、</w:t>
      </w:r>
      <w:r>
        <w:rPr>
          <w:rFonts w:hint="eastAsia" w:asciiTheme="majorEastAsia" w:hAnsiTheme="majorEastAsia" w:eastAsiaTheme="majorEastAsia" w:cstheme="majorEastAsia"/>
          <w:color w:val="auto"/>
          <w:sz w:val="24"/>
          <w:szCs w:val="24"/>
          <w:highlight w:val="none"/>
        </w:rPr>
        <w:t>中标人需向</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提供服务承诺；</w:t>
      </w:r>
    </w:p>
    <w:p w14:paraId="6D7F53D3">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d</w:t>
      </w:r>
      <w:r>
        <w:rPr>
          <w:rFonts w:hint="eastAsia" w:asciiTheme="majorEastAsia" w:hAnsiTheme="majorEastAsia" w:eastAsiaTheme="majorEastAsia" w:cstheme="majorEastAsia"/>
          <w:color w:val="auto"/>
          <w:sz w:val="24"/>
          <w:szCs w:val="24"/>
          <w:highlight w:val="none"/>
        </w:rPr>
        <w:t>、中标人须主动接受</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的指导、检查、监督及协调；</w:t>
      </w:r>
    </w:p>
    <w:p w14:paraId="6E7928B4">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e、现有服务范围内，由于调整而增加的工作量，不再增加费用；</w:t>
      </w:r>
    </w:p>
    <w:p w14:paraId="7C5F68C3">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f、因中标人工作人员的失误造成的损失由中标人负责；</w:t>
      </w:r>
    </w:p>
    <w:p w14:paraId="575A00C7">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g、中标人在工作及服务期间发生的一切安全事故由中标人负责，与</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无关。</w:t>
      </w:r>
    </w:p>
    <w:p w14:paraId="5632FB95">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2.3付款方式</w:t>
      </w:r>
    </w:p>
    <w:p w14:paraId="32D8CF3B">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合同生效且具备实施条件后7个工作</w:t>
      </w:r>
      <w:r>
        <w:rPr>
          <w:rFonts w:hint="eastAsia" w:asciiTheme="majorEastAsia" w:hAnsiTheme="majorEastAsia" w:eastAsiaTheme="majorEastAsia" w:cstheme="majorEastAsia"/>
          <w:color w:val="auto"/>
          <w:sz w:val="24"/>
          <w:szCs w:val="24"/>
          <w:highlight w:val="none"/>
          <w:lang w:val="en-US" w:eastAsia="zh-CN"/>
        </w:rPr>
        <w:t>日</w:t>
      </w:r>
      <w:r>
        <w:rPr>
          <w:rFonts w:hint="eastAsia" w:asciiTheme="majorEastAsia" w:hAnsiTheme="majorEastAsia" w:eastAsiaTheme="majorEastAsia" w:cstheme="majorEastAsia"/>
          <w:color w:val="auto"/>
          <w:sz w:val="24"/>
          <w:szCs w:val="24"/>
          <w:highlight w:val="none"/>
        </w:rPr>
        <w:t>内，甲方按各条线路计划出行人数*相应出行线路单价总金额的</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0%支付乙方作为预付款，甲方付款前乙方须开具相应发票，待合同履行完成后，乙方开具相应发票后10个工作日内结清余款。</w:t>
      </w:r>
    </w:p>
    <w:p w14:paraId="7F938501">
      <w:pPr>
        <w:adjustRightInd w:val="0"/>
        <w:spacing w:beforeAutospacing="0" w:afterAutospacing="0" w:line="360" w:lineRule="auto"/>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2.4其他说明</w:t>
      </w:r>
    </w:p>
    <w:p w14:paraId="0E4426FA">
      <w:pPr>
        <w:adjustRightInd w:val="0"/>
        <w:spacing w:beforeAutospacing="0" w:afterAutospacing="0" w:line="360" w:lineRule="auto"/>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lang w:val="zh-CN"/>
        </w:rPr>
        <w:t>a、</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bCs/>
          <w:color w:val="auto"/>
          <w:sz w:val="24"/>
          <w:szCs w:val="24"/>
          <w:highlight w:val="none"/>
        </w:rPr>
        <w:t>需在投标文件中提供具体行程、出行方式、就餐标准等具体明细，报价根据要求提供每人次的单价，结算时按实际参加人数*中标单价计算。投标单价为</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bCs/>
          <w:color w:val="auto"/>
          <w:sz w:val="24"/>
          <w:szCs w:val="24"/>
          <w:highlight w:val="none"/>
        </w:rPr>
        <w:t>综合考虑后的统一单价，不得再有淡季旺季的价格区别。本项目各</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bCs/>
          <w:color w:val="auto"/>
          <w:sz w:val="24"/>
          <w:szCs w:val="24"/>
          <w:highlight w:val="none"/>
        </w:rPr>
        <w:t>须考虑出行时间、人数、目的地、淡旺季等情况，各</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bCs/>
          <w:color w:val="auto"/>
          <w:sz w:val="24"/>
          <w:szCs w:val="24"/>
          <w:highlight w:val="none"/>
        </w:rPr>
        <w:t>自行承担报价风险，均以</w:t>
      </w:r>
      <w:r>
        <w:rPr>
          <w:rFonts w:hint="eastAsia" w:asciiTheme="majorEastAsia" w:hAnsiTheme="majorEastAsia" w:eastAsiaTheme="majorEastAsia" w:cstheme="majorEastAsia"/>
          <w:bCs/>
          <w:color w:val="auto"/>
          <w:sz w:val="24"/>
          <w:szCs w:val="24"/>
          <w:highlight w:val="none"/>
          <w:lang w:eastAsia="zh-CN"/>
        </w:rPr>
        <w:t>投标</w:t>
      </w:r>
      <w:r>
        <w:rPr>
          <w:rFonts w:hint="eastAsia" w:asciiTheme="majorEastAsia" w:hAnsiTheme="majorEastAsia" w:eastAsiaTheme="majorEastAsia" w:cstheme="majorEastAsia"/>
          <w:bCs/>
          <w:color w:val="auto"/>
          <w:sz w:val="24"/>
          <w:szCs w:val="24"/>
          <w:highlight w:val="none"/>
        </w:rPr>
        <w:t>单价为结算依据。</w:t>
      </w:r>
    </w:p>
    <w:p w14:paraId="65186CCF">
      <w:pPr>
        <w:adjustRightInd w:val="0"/>
        <w:spacing w:beforeAutospacing="0" w:afterAutospacing="0" w:line="360" w:lineRule="auto"/>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zh-CN"/>
        </w:rPr>
        <w:t>b、</w:t>
      </w:r>
      <w:r>
        <w:rPr>
          <w:rFonts w:hint="eastAsia" w:asciiTheme="majorEastAsia" w:hAnsiTheme="majorEastAsia" w:eastAsiaTheme="majorEastAsia" w:cstheme="majorEastAsia"/>
          <w:color w:val="auto"/>
          <w:sz w:val="24"/>
          <w:szCs w:val="24"/>
          <w:highlight w:val="none"/>
        </w:rPr>
        <w:t>本次项目暂定疗休养</w:t>
      </w:r>
      <w:r>
        <w:rPr>
          <w:rFonts w:hint="eastAsia" w:asciiTheme="majorEastAsia" w:hAnsiTheme="majorEastAsia" w:eastAsiaTheme="majorEastAsia" w:cstheme="majorEastAsia"/>
          <w:color w:val="auto"/>
          <w:sz w:val="24"/>
          <w:szCs w:val="24"/>
          <w:highlight w:val="none"/>
          <w:lang w:val="en-US" w:eastAsia="zh-CN"/>
        </w:rPr>
        <w:t>人数详见招标一览表</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需在投标（开标）一览表中填报疗休养投标单价</w:t>
      </w:r>
      <w:r>
        <w:rPr>
          <w:rFonts w:hint="eastAsia" w:asciiTheme="majorEastAsia" w:hAnsiTheme="majorEastAsia" w:eastAsiaTheme="majorEastAsia" w:cstheme="majorEastAsia"/>
          <w:color w:val="auto"/>
          <w:sz w:val="24"/>
          <w:szCs w:val="24"/>
          <w:highlight w:val="none"/>
          <w:lang w:val="en-US" w:eastAsia="zh-CN"/>
        </w:rPr>
        <w:t>和总价</w:t>
      </w:r>
      <w:r>
        <w:rPr>
          <w:rFonts w:hint="eastAsia" w:asciiTheme="majorEastAsia" w:hAnsiTheme="majorEastAsia" w:eastAsiaTheme="majorEastAsia" w:cstheme="majorEastAsia"/>
          <w:color w:val="auto"/>
          <w:sz w:val="24"/>
          <w:szCs w:val="24"/>
          <w:highlight w:val="none"/>
        </w:rPr>
        <w:t>，最终结算价按实际结算。</w:t>
      </w:r>
    </w:p>
    <w:p w14:paraId="47941C54">
      <w:pPr>
        <w:adjustRightInd w:val="0"/>
        <w:spacing w:beforeAutospacing="0" w:afterAutospacing="0" w:line="360" w:lineRule="auto"/>
        <w:ind w:firstLine="480" w:firstLineChars="200"/>
        <w:rPr>
          <w:rFonts w:hint="eastAsia" w:asciiTheme="majorEastAsia" w:hAnsiTheme="majorEastAsia" w:eastAsiaTheme="majorEastAsia" w:cstheme="majorEastAsia"/>
          <w:color w:val="auto"/>
          <w:kern w:val="0"/>
          <w:sz w:val="24"/>
          <w:szCs w:val="24"/>
          <w:highlight w:val="none"/>
          <w:lang w:val="zh-CN"/>
        </w:rPr>
      </w:pPr>
      <w:r>
        <w:rPr>
          <w:rFonts w:hint="eastAsia" w:asciiTheme="majorEastAsia" w:hAnsiTheme="majorEastAsia" w:eastAsiaTheme="majorEastAsia" w:cstheme="majorEastAsia"/>
          <w:color w:val="auto"/>
          <w:kern w:val="0"/>
          <w:sz w:val="24"/>
          <w:szCs w:val="24"/>
          <w:highlight w:val="none"/>
          <w:lang w:val="zh-CN"/>
        </w:rPr>
        <w:t>c、疗休养天数如因上级要求作出调整，</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kern w:val="0"/>
          <w:sz w:val="24"/>
          <w:szCs w:val="24"/>
          <w:highlight w:val="none"/>
          <w:lang w:val="zh-CN"/>
        </w:rPr>
        <w:t>与中标人在投标文件的基础上双方协商确定，中标人无条件配合</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kern w:val="0"/>
          <w:sz w:val="24"/>
          <w:szCs w:val="24"/>
          <w:highlight w:val="none"/>
          <w:lang w:val="zh-CN"/>
        </w:rPr>
        <w:t>。</w:t>
      </w:r>
    </w:p>
    <w:p w14:paraId="3F211AC2">
      <w:pPr>
        <w:adjustRightInd w:val="0"/>
        <w:spacing w:beforeAutospacing="0" w:afterAutospacing="0" w:line="360" w:lineRule="auto"/>
        <w:ind w:firstLine="480" w:firstLineChars="200"/>
        <w:rPr>
          <w:rFonts w:hint="eastAsia" w:ascii="仿宋" w:hAnsi="仿宋" w:eastAsia="仿宋" w:cs="仿宋"/>
          <w:color w:val="auto"/>
          <w:sz w:val="24"/>
          <w:szCs w:val="24"/>
          <w:highlight w:val="none"/>
        </w:rPr>
      </w:pPr>
      <w:r>
        <w:rPr>
          <w:rFonts w:hint="eastAsia" w:asciiTheme="majorEastAsia" w:hAnsiTheme="majorEastAsia" w:eastAsiaTheme="majorEastAsia" w:cstheme="majorEastAsia"/>
          <w:color w:val="auto"/>
          <w:kern w:val="0"/>
          <w:sz w:val="24"/>
          <w:szCs w:val="24"/>
          <w:highlight w:val="none"/>
          <w:lang w:val="en-US" w:eastAsia="zh-CN"/>
        </w:rPr>
        <w:t>d、</w:t>
      </w:r>
      <w:r>
        <w:rPr>
          <w:rFonts w:hint="eastAsia" w:asciiTheme="majorEastAsia" w:hAnsiTheme="majorEastAsia" w:eastAsiaTheme="majorEastAsia" w:cstheme="majorEastAsia"/>
          <w:color w:val="auto"/>
          <w:kern w:val="0"/>
          <w:sz w:val="24"/>
          <w:szCs w:val="24"/>
          <w:highlight w:val="none"/>
          <w:lang w:val="zh-CN"/>
        </w:rPr>
        <w:t>如遇政策变动，甲方临时取消出行计划，</w:t>
      </w:r>
      <w:r>
        <w:rPr>
          <w:rFonts w:hint="eastAsia" w:asciiTheme="majorEastAsia" w:hAnsiTheme="majorEastAsia" w:eastAsiaTheme="majorEastAsia" w:cstheme="majorEastAsia"/>
          <w:color w:val="auto"/>
          <w:kern w:val="0"/>
          <w:sz w:val="24"/>
          <w:szCs w:val="24"/>
          <w:highlight w:val="none"/>
          <w:lang w:val="en-US" w:eastAsia="zh-CN"/>
        </w:rPr>
        <w:t>乙方须无条件接受不予补偿费用，</w:t>
      </w:r>
      <w:r>
        <w:rPr>
          <w:rFonts w:hint="eastAsia" w:asciiTheme="majorEastAsia" w:hAnsiTheme="majorEastAsia" w:eastAsiaTheme="majorEastAsia" w:cstheme="majorEastAsia"/>
          <w:color w:val="auto"/>
          <w:kern w:val="0"/>
          <w:sz w:val="24"/>
          <w:szCs w:val="24"/>
          <w:highlight w:val="none"/>
          <w:lang w:val="zh-CN"/>
        </w:rPr>
        <w:t>若已支付该批次费用，乙方无条件全额退还。投标人自行承担投标风险。</w:t>
      </w:r>
    </w:p>
    <w:p w14:paraId="7E7A8328">
      <w:pPr>
        <w:adjustRightInd w:val="0"/>
        <w:spacing w:beforeAutospacing="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p>
    <w:p w14:paraId="1393154B">
      <w:pPr>
        <w:adjustRightInd w:val="0"/>
        <w:spacing w:beforeAutospacing="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文件中打▲内容为实质性要求，不允许有负偏离，否则将以涉及无效投标条款作无效投标。</w:t>
      </w:r>
    </w:p>
    <w:p w14:paraId="34C40136">
      <w:pPr>
        <w:pStyle w:val="24"/>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、中标人所提供的货物、服务须与投标承诺一致，不得以次充好、偷工减料，若在项目验收中发现有上述情况，将向有关部门举报，根据相关规定进行处理。</w:t>
      </w:r>
    </w:p>
    <w:p w14:paraId="4550B7D8">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60E69E84">
      <w:pPr>
        <w:snapToGrid w:val="0"/>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7" w:name="_Toc184310285"/>
      <w:bookmarkEnd w:id="27"/>
      <w:bookmarkStart w:id="28" w:name="_Toc184314414"/>
      <w:bookmarkEnd w:id="28"/>
      <w:bookmarkStart w:id="29" w:name="_Toc184314433"/>
      <w:bookmarkEnd w:id="29"/>
      <w:bookmarkStart w:id="30" w:name="_Toc184308060"/>
      <w:bookmarkEnd w:id="30"/>
      <w:bookmarkStart w:id="31" w:name="_Toc184314427"/>
      <w:bookmarkEnd w:id="31"/>
      <w:bookmarkStart w:id="32" w:name="_Toc184313266"/>
      <w:bookmarkEnd w:id="32"/>
      <w:bookmarkStart w:id="33" w:name="_Toc184313251"/>
      <w:bookmarkEnd w:id="33"/>
      <w:bookmarkStart w:id="34" w:name="_Toc184314444"/>
      <w:bookmarkEnd w:id="34"/>
      <w:bookmarkStart w:id="35" w:name="_Toc184310315"/>
      <w:bookmarkEnd w:id="35"/>
      <w:bookmarkStart w:id="36" w:name="_Toc184312109"/>
      <w:bookmarkEnd w:id="36"/>
      <w:bookmarkStart w:id="37" w:name="_Toc184313238"/>
      <w:bookmarkEnd w:id="37"/>
      <w:bookmarkStart w:id="38" w:name="_Toc184312121"/>
      <w:bookmarkEnd w:id="38"/>
      <w:bookmarkStart w:id="39" w:name="_Toc184308051"/>
      <w:bookmarkEnd w:id="39"/>
      <w:bookmarkStart w:id="40" w:name="_Toc184308055"/>
      <w:bookmarkEnd w:id="40"/>
      <w:bookmarkStart w:id="41" w:name="_Toc184312072"/>
      <w:bookmarkEnd w:id="41"/>
      <w:bookmarkStart w:id="42" w:name="_Toc184310307"/>
      <w:bookmarkEnd w:id="42"/>
      <w:bookmarkStart w:id="43" w:name="_Toc184313239"/>
      <w:bookmarkEnd w:id="43"/>
      <w:bookmarkStart w:id="44" w:name="_Toc184312076"/>
      <w:bookmarkEnd w:id="44"/>
      <w:bookmarkStart w:id="45" w:name="_Toc184314472"/>
      <w:bookmarkEnd w:id="45"/>
      <w:bookmarkStart w:id="46" w:name="_Toc184314464"/>
      <w:bookmarkEnd w:id="46"/>
      <w:bookmarkStart w:id="47" w:name="_Toc184310297"/>
      <w:bookmarkEnd w:id="47"/>
      <w:bookmarkStart w:id="48" w:name="_Toc184308083"/>
      <w:bookmarkEnd w:id="48"/>
      <w:bookmarkStart w:id="49" w:name="_Toc184308090"/>
      <w:bookmarkEnd w:id="49"/>
      <w:bookmarkStart w:id="50" w:name="_Toc184313249"/>
      <w:bookmarkEnd w:id="50"/>
      <w:bookmarkStart w:id="51" w:name="_Toc184313284"/>
      <w:bookmarkEnd w:id="51"/>
      <w:bookmarkStart w:id="52" w:name="_Toc184308074"/>
      <w:bookmarkEnd w:id="52"/>
      <w:bookmarkStart w:id="53" w:name="_Toc184314459"/>
      <w:bookmarkEnd w:id="53"/>
      <w:bookmarkStart w:id="54" w:name="_Toc184313240"/>
      <w:bookmarkEnd w:id="54"/>
      <w:bookmarkStart w:id="55" w:name="_Toc184310284"/>
      <w:bookmarkEnd w:id="55"/>
      <w:bookmarkStart w:id="56" w:name="_Toc184313289"/>
      <w:bookmarkEnd w:id="56"/>
      <w:bookmarkStart w:id="57" w:name="_Toc184314437"/>
      <w:bookmarkEnd w:id="57"/>
      <w:bookmarkStart w:id="58" w:name="_Toc184313308"/>
      <w:bookmarkEnd w:id="58"/>
      <w:bookmarkStart w:id="59" w:name="_Toc184313300"/>
      <w:bookmarkEnd w:id="59"/>
      <w:bookmarkStart w:id="60" w:name="_Toc184312136"/>
      <w:bookmarkEnd w:id="60"/>
      <w:bookmarkStart w:id="61" w:name="_Toc184314418"/>
      <w:bookmarkEnd w:id="61"/>
      <w:bookmarkStart w:id="62" w:name="_Toc184308099"/>
      <w:bookmarkEnd w:id="62"/>
      <w:bookmarkStart w:id="63" w:name="_Toc184313252"/>
      <w:bookmarkEnd w:id="63"/>
      <w:bookmarkStart w:id="64" w:name="_Toc184313268"/>
      <w:bookmarkEnd w:id="64"/>
      <w:bookmarkStart w:id="65" w:name="_Toc184308057"/>
      <w:bookmarkEnd w:id="65"/>
      <w:bookmarkStart w:id="66" w:name="_Toc184308068"/>
      <w:bookmarkEnd w:id="66"/>
      <w:bookmarkStart w:id="67" w:name="_Toc184310291"/>
      <w:bookmarkEnd w:id="67"/>
      <w:bookmarkStart w:id="68" w:name="_Toc184308094"/>
      <w:bookmarkEnd w:id="68"/>
      <w:bookmarkStart w:id="69" w:name="_Toc184310305"/>
      <w:bookmarkEnd w:id="69"/>
      <w:bookmarkStart w:id="70" w:name="_Toc184310300"/>
      <w:bookmarkEnd w:id="70"/>
      <w:bookmarkStart w:id="71" w:name="_Toc184314450"/>
      <w:bookmarkEnd w:id="71"/>
      <w:bookmarkStart w:id="72" w:name="_Toc184308071"/>
      <w:bookmarkEnd w:id="72"/>
      <w:bookmarkStart w:id="73" w:name="_Toc184312105"/>
      <w:bookmarkEnd w:id="73"/>
      <w:bookmarkStart w:id="74" w:name="_Toc184310302"/>
      <w:bookmarkEnd w:id="74"/>
      <w:bookmarkStart w:id="75" w:name="_Toc184310330"/>
      <w:bookmarkEnd w:id="75"/>
      <w:bookmarkStart w:id="76" w:name="_Toc184313310"/>
      <w:bookmarkEnd w:id="76"/>
      <w:bookmarkStart w:id="77" w:name="_Toc184308089"/>
      <w:bookmarkEnd w:id="77"/>
      <w:bookmarkStart w:id="78" w:name="_Toc184310294"/>
      <w:bookmarkEnd w:id="78"/>
      <w:bookmarkStart w:id="79" w:name="_Toc184312071"/>
      <w:bookmarkEnd w:id="79"/>
      <w:bookmarkStart w:id="80" w:name="_Toc184308098"/>
      <w:bookmarkEnd w:id="80"/>
      <w:bookmarkStart w:id="81" w:name="_Toc184310272"/>
      <w:bookmarkEnd w:id="81"/>
      <w:bookmarkStart w:id="82" w:name="_Toc184308043"/>
      <w:bookmarkEnd w:id="82"/>
      <w:bookmarkStart w:id="83" w:name="_Toc184312078"/>
      <w:bookmarkEnd w:id="83"/>
      <w:bookmarkStart w:id="84" w:name="_Toc184310341"/>
      <w:bookmarkEnd w:id="84"/>
      <w:bookmarkStart w:id="85" w:name="_Toc184312132"/>
      <w:bookmarkEnd w:id="85"/>
      <w:bookmarkStart w:id="86" w:name="_Toc184313281"/>
      <w:bookmarkEnd w:id="86"/>
      <w:bookmarkStart w:id="87" w:name="_Toc184308056"/>
      <w:bookmarkEnd w:id="87"/>
      <w:bookmarkStart w:id="88" w:name="_Toc184308039"/>
      <w:bookmarkEnd w:id="88"/>
      <w:bookmarkStart w:id="89" w:name="_Toc184310342"/>
      <w:bookmarkEnd w:id="89"/>
      <w:bookmarkStart w:id="90" w:name="_Toc184313246"/>
      <w:bookmarkEnd w:id="90"/>
      <w:bookmarkStart w:id="91" w:name="_Toc184308049"/>
      <w:bookmarkEnd w:id="91"/>
      <w:bookmarkStart w:id="92" w:name="_Toc184308062"/>
      <w:bookmarkEnd w:id="92"/>
      <w:bookmarkStart w:id="93" w:name="_Toc184310311"/>
      <w:bookmarkEnd w:id="93"/>
      <w:bookmarkStart w:id="94" w:name="_Toc184308038"/>
      <w:bookmarkEnd w:id="94"/>
      <w:bookmarkStart w:id="95" w:name="_Toc184314436"/>
      <w:bookmarkEnd w:id="95"/>
      <w:bookmarkStart w:id="96" w:name="_Toc184313294"/>
      <w:bookmarkEnd w:id="96"/>
      <w:bookmarkStart w:id="97" w:name="_Toc184312070"/>
      <w:bookmarkEnd w:id="97"/>
      <w:bookmarkStart w:id="98" w:name="_Toc184308063"/>
      <w:bookmarkEnd w:id="98"/>
      <w:bookmarkStart w:id="99" w:name="_Toc184312080"/>
      <w:bookmarkEnd w:id="99"/>
      <w:bookmarkStart w:id="100" w:name="_Toc184313265"/>
      <w:bookmarkEnd w:id="100"/>
      <w:bookmarkStart w:id="101" w:name="_Toc184308081"/>
      <w:bookmarkEnd w:id="101"/>
      <w:bookmarkStart w:id="102" w:name="_Toc184312113"/>
      <w:bookmarkEnd w:id="102"/>
      <w:bookmarkStart w:id="103" w:name="_Toc184314417"/>
      <w:bookmarkEnd w:id="103"/>
      <w:bookmarkStart w:id="104" w:name="_Toc184313255"/>
      <w:bookmarkEnd w:id="104"/>
      <w:bookmarkStart w:id="105" w:name="_Toc184308077"/>
      <w:bookmarkEnd w:id="105"/>
      <w:bookmarkStart w:id="106" w:name="_Toc184308082"/>
      <w:bookmarkEnd w:id="106"/>
      <w:bookmarkStart w:id="107" w:name="_Toc184308095"/>
      <w:bookmarkEnd w:id="107"/>
      <w:bookmarkStart w:id="108" w:name="_Toc184310319"/>
      <w:bookmarkEnd w:id="108"/>
      <w:bookmarkStart w:id="109" w:name="_Toc184314429"/>
      <w:bookmarkEnd w:id="109"/>
      <w:bookmarkStart w:id="110" w:name="_Toc184312085"/>
      <w:bookmarkEnd w:id="110"/>
      <w:bookmarkStart w:id="111" w:name="_Toc184314452"/>
      <w:bookmarkEnd w:id="111"/>
      <w:bookmarkStart w:id="112" w:name="_Toc184313273"/>
      <w:bookmarkEnd w:id="112"/>
      <w:bookmarkStart w:id="113" w:name="_Toc184313253"/>
      <w:bookmarkEnd w:id="113"/>
      <w:bookmarkStart w:id="114" w:name="_Toc184312086"/>
      <w:bookmarkEnd w:id="114"/>
      <w:bookmarkStart w:id="115" w:name="_Toc184312110"/>
      <w:bookmarkEnd w:id="115"/>
      <w:bookmarkStart w:id="116" w:name="_Toc184308104"/>
      <w:bookmarkEnd w:id="116"/>
      <w:bookmarkStart w:id="117" w:name="_Toc184308102"/>
      <w:bookmarkEnd w:id="117"/>
      <w:bookmarkStart w:id="118" w:name="_Toc184310340"/>
      <w:bookmarkEnd w:id="118"/>
      <w:bookmarkStart w:id="119" w:name="_Toc184308040"/>
      <w:bookmarkEnd w:id="119"/>
      <w:bookmarkStart w:id="120" w:name="_Toc184313288"/>
      <w:bookmarkEnd w:id="120"/>
      <w:bookmarkStart w:id="121" w:name="_Toc184308059"/>
      <w:bookmarkEnd w:id="121"/>
      <w:bookmarkStart w:id="122" w:name="_Toc184313242"/>
      <w:bookmarkEnd w:id="122"/>
      <w:bookmarkStart w:id="123" w:name="_Toc184314443"/>
      <w:bookmarkEnd w:id="123"/>
      <w:bookmarkStart w:id="124" w:name="_Toc184308096"/>
      <w:bookmarkEnd w:id="124"/>
      <w:bookmarkStart w:id="125" w:name="_Toc184314461"/>
      <w:bookmarkEnd w:id="125"/>
      <w:bookmarkStart w:id="126" w:name="_Toc184314465"/>
      <w:bookmarkEnd w:id="126"/>
      <w:bookmarkStart w:id="127" w:name="_Toc184312112"/>
      <w:bookmarkEnd w:id="127"/>
      <w:bookmarkStart w:id="128" w:name="_Toc184313309"/>
      <w:bookmarkEnd w:id="128"/>
      <w:bookmarkStart w:id="129" w:name="_Toc184314456"/>
      <w:bookmarkEnd w:id="129"/>
      <w:bookmarkStart w:id="130" w:name="_Toc184313277"/>
      <w:bookmarkEnd w:id="130"/>
      <w:bookmarkStart w:id="131" w:name="_Toc184312081"/>
      <w:bookmarkEnd w:id="131"/>
      <w:bookmarkStart w:id="132" w:name="_Toc184312094"/>
      <w:bookmarkEnd w:id="132"/>
      <w:bookmarkStart w:id="133" w:name="_Toc184313264"/>
      <w:bookmarkEnd w:id="133"/>
      <w:bookmarkStart w:id="134" w:name="_Toc184314438"/>
      <w:bookmarkEnd w:id="134"/>
      <w:bookmarkStart w:id="135" w:name="_Toc184314481"/>
      <w:bookmarkEnd w:id="135"/>
      <w:bookmarkStart w:id="136" w:name="_Toc184312098"/>
      <w:bookmarkEnd w:id="136"/>
      <w:bookmarkStart w:id="137" w:name="_Toc184308101"/>
      <w:bookmarkEnd w:id="137"/>
      <w:bookmarkStart w:id="138" w:name="_Toc184308105"/>
      <w:bookmarkEnd w:id="138"/>
      <w:bookmarkStart w:id="139" w:name="_Toc184312114"/>
      <w:bookmarkEnd w:id="139"/>
      <w:bookmarkStart w:id="140" w:name="_Toc184308065"/>
      <w:bookmarkEnd w:id="140"/>
      <w:bookmarkStart w:id="141" w:name="_Toc184310309"/>
      <w:bookmarkEnd w:id="141"/>
      <w:bookmarkStart w:id="142" w:name="_Toc184312139"/>
      <w:bookmarkEnd w:id="142"/>
      <w:bookmarkStart w:id="143" w:name="_Toc184310326"/>
      <w:bookmarkEnd w:id="143"/>
      <w:bookmarkStart w:id="144" w:name="_Toc184308092"/>
      <w:bookmarkEnd w:id="144"/>
      <w:bookmarkStart w:id="145" w:name="_Toc184310275"/>
      <w:bookmarkEnd w:id="145"/>
      <w:bookmarkStart w:id="146" w:name="_Toc184310286"/>
      <w:bookmarkEnd w:id="146"/>
      <w:bookmarkStart w:id="147" w:name="_Toc184313267"/>
      <w:bookmarkEnd w:id="147"/>
      <w:bookmarkStart w:id="148" w:name="_Toc184312125"/>
      <w:bookmarkEnd w:id="148"/>
      <w:bookmarkStart w:id="149" w:name="_Toc184312091"/>
      <w:bookmarkEnd w:id="149"/>
      <w:bookmarkStart w:id="150" w:name="_Toc184310289"/>
      <w:bookmarkEnd w:id="150"/>
      <w:bookmarkStart w:id="151" w:name="_Toc184310333"/>
      <w:bookmarkEnd w:id="151"/>
      <w:bookmarkStart w:id="152" w:name="_Toc184314435"/>
      <w:bookmarkEnd w:id="152"/>
      <w:bookmarkStart w:id="153" w:name="_Toc184308041"/>
      <w:bookmarkEnd w:id="153"/>
      <w:bookmarkStart w:id="154" w:name="_Toc184308088"/>
      <w:bookmarkEnd w:id="154"/>
      <w:bookmarkStart w:id="155" w:name="_Toc184312097"/>
      <w:bookmarkEnd w:id="155"/>
      <w:bookmarkStart w:id="156" w:name="_Toc184314467"/>
      <w:bookmarkEnd w:id="156"/>
      <w:bookmarkStart w:id="157" w:name="_Toc184308075"/>
      <w:bookmarkEnd w:id="157"/>
      <w:bookmarkStart w:id="158" w:name="_Toc184310317"/>
      <w:bookmarkEnd w:id="158"/>
      <w:bookmarkStart w:id="159" w:name="_Toc184310337"/>
      <w:bookmarkEnd w:id="159"/>
      <w:bookmarkStart w:id="160" w:name="_Toc184310276"/>
      <w:bookmarkEnd w:id="160"/>
      <w:bookmarkStart w:id="161" w:name="_Toc184314463"/>
      <w:bookmarkEnd w:id="161"/>
      <w:bookmarkStart w:id="162" w:name="_Toc184312134"/>
      <w:bookmarkEnd w:id="162"/>
      <w:bookmarkStart w:id="163" w:name="_Toc184313290"/>
      <w:bookmarkEnd w:id="163"/>
      <w:bookmarkStart w:id="164" w:name="_Toc184313262"/>
      <w:bookmarkEnd w:id="164"/>
      <w:bookmarkStart w:id="165" w:name="_Toc184310283"/>
      <w:bookmarkEnd w:id="165"/>
      <w:bookmarkStart w:id="166" w:name="_Toc184308103"/>
      <w:bookmarkEnd w:id="166"/>
      <w:bookmarkStart w:id="167" w:name="_Toc184313305"/>
      <w:bookmarkEnd w:id="167"/>
      <w:bookmarkStart w:id="168" w:name="_Toc184310329"/>
      <w:bookmarkEnd w:id="168"/>
      <w:bookmarkStart w:id="169" w:name="_Toc184312117"/>
      <w:bookmarkEnd w:id="169"/>
      <w:bookmarkStart w:id="170" w:name="_Toc184312127"/>
      <w:bookmarkEnd w:id="170"/>
      <w:bookmarkStart w:id="171" w:name="_Toc184308045"/>
      <w:bookmarkEnd w:id="171"/>
      <w:bookmarkStart w:id="172" w:name="_Toc184313298"/>
      <w:bookmarkEnd w:id="172"/>
      <w:bookmarkStart w:id="173" w:name="_Toc184312107"/>
      <w:bookmarkEnd w:id="173"/>
      <w:bookmarkStart w:id="174" w:name="_Toc184310320"/>
      <w:bookmarkEnd w:id="174"/>
      <w:bookmarkStart w:id="175" w:name="_Toc184312100"/>
      <w:bookmarkEnd w:id="175"/>
      <w:bookmarkStart w:id="176" w:name="_Toc184312089"/>
      <w:bookmarkEnd w:id="176"/>
      <w:bookmarkStart w:id="177" w:name="_Toc184312103"/>
      <w:bookmarkEnd w:id="177"/>
      <w:bookmarkStart w:id="178" w:name="_Toc184308091"/>
      <w:bookmarkEnd w:id="178"/>
      <w:bookmarkStart w:id="179" w:name="_Toc184310336"/>
      <w:bookmarkEnd w:id="179"/>
      <w:bookmarkStart w:id="180" w:name="_Toc184310310"/>
      <w:bookmarkEnd w:id="180"/>
      <w:bookmarkStart w:id="181" w:name="_Toc184314455"/>
      <w:bookmarkEnd w:id="181"/>
      <w:bookmarkStart w:id="182" w:name="_Toc184314416"/>
      <w:bookmarkEnd w:id="182"/>
      <w:bookmarkStart w:id="183" w:name="_Toc184314469"/>
      <w:bookmarkEnd w:id="183"/>
      <w:bookmarkStart w:id="184" w:name="_Toc184313299"/>
      <w:bookmarkEnd w:id="184"/>
      <w:bookmarkStart w:id="185" w:name="_Toc184312111"/>
      <w:bookmarkEnd w:id="185"/>
      <w:bookmarkStart w:id="186" w:name="_Toc184314447"/>
      <w:bookmarkEnd w:id="186"/>
      <w:bookmarkStart w:id="187" w:name="_Toc184313285"/>
      <w:bookmarkEnd w:id="187"/>
      <w:bookmarkStart w:id="188" w:name="_Toc184310312"/>
      <w:bookmarkEnd w:id="188"/>
      <w:bookmarkStart w:id="189" w:name="_Toc184308070"/>
      <w:bookmarkEnd w:id="189"/>
      <w:bookmarkStart w:id="190" w:name="_Toc184312133"/>
      <w:bookmarkEnd w:id="190"/>
      <w:bookmarkStart w:id="191" w:name="_Toc184313276"/>
      <w:bookmarkEnd w:id="191"/>
      <w:bookmarkStart w:id="192" w:name="_Toc184314411"/>
      <w:bookmarkEnd w:id="192"/>
      <w:bookmarkStart w:id="193" w:name="_Toc184310334"/>
      <w:bookmarkEnd w:id="193"/>
      <w:bookmarkStart w:id="194" w:name="_Toc184314475"/>
      <w:bookmarkEnd w:id="194"/>
      <w:bookmarkStart w:id="195" w:name="_Toc184314415"/>
      <w:bookmarkEnd w:id="195"/>
      <w:bookmarkStart w:id="196" w:name="_Toc184310295"/>
      <w:bookmarkEnd w:id="196"/>
      <w:bookmarkStart w:id="197" w:name="_Toc184314449"/>
      <w:bookmarkEnd w:id="197"/>
      <w:bookmarkStart w:id="198" w:name="_Toc184314431"/>
      <w:bookmarkEnd w:id="198"/>
      <w:bookmarkStart w:id="199" w:name="_Toc184313261"/>
      <w:bookmarkEnd w:id="199"/>
      <w:bookmarkStart w:id="200" w:name="_Toc184312128"/>
      <w:bookmarkEnd w:id="200"/>
      <w:bookmarkStart w:id="201" w:name="_Toc184313306"/>
      <w:bookmarkEnd w:id="201"/>
      <w:bookmarkStart w:id="202" w:name="_Toc184313287"/>
      <w:bookmarkEnd w:id="202"/>
      <w:bookmarkStart w:id="203" w:name="_Toc184312092"/>
      <w:bookmarkEnd w:id="203"/>
      <w:bookmarkStart w:id="204" w:name="_Toc184310338"/>
      <w:bookmarkEnd w:id="204"/>
      <w:bookmarkStart w:id="205" w:name="_Toc184308086"/>
      <w:bookmarkEnd w:id="205"/>
      <w:bookmarkStart w:id="206" w:name="_Toc184310293"/>
      <w:bookmarkEnd w:id="206"/>
      <w:bookmarkStart w:id="207" w:name="_Toc184313245"/>
      <w:bookmarkEnd w:id="207"/>
      <w:bookmarkStart w:id="208" w:name="_Toc184314479"/>
      <w:bookmarkEnd w:id="208"/>
      <w:bookmarkStart w:id="209" w:name="_Toc184313274"/>
      <w:bookmarkEnd w:id="209"/>
      <w:bookmarkStart w:id="210" w:name="_Toc184312118"/>
      <w:bookmarkEnd w:id="210"/>
      <w:bookmarkStart w:id="211" w:name="_Toc184314424"/>
      <w:bookmarkEnd w:id="211"/>
      <w:bookmarkStart w:id="212" w:name="_Toc184310298"/>
      <w:bookmarkEnd w:id="212"/>
      <w:bookmarkStart w:id="213" w:name="_Toc184313260"/>
      <w:bookmarkEnd w:id="213"/>
      <w:bookmarkStart w:id="214" w:name="_Toc184314432"/>
      <w:bookmarkEnd w:id="214"/>
      <w:bookmarkStart w:id="215" w:name="_Toc184310328"/>
      <w:bookmarkEnd w:id="215"/>
      <w:bookmarkStart w:id="216" w:name="_Toc184310331"/>
      <w:bookmarkEnd w:id="216"/>
      <w:bookmarkStart w:id="217" w:name="_Toc184314477"/>
      <w:bookmarkEnd w:id="217"/>
      <w:bookmarkStart w:id="218" w:name="_Toc184314412"/>
      <w:bookmarkEnd w:id="218"/>
      <w:bookmarkStart w:id="219" w:name="_Toc184313248"/>
      <w:bookmarkEnd w:id="219"/>
      <w:bookmarkStart w:id="220" w:name="_Toc184308084"/>
      <w:bookmarkEnd w:id="220"/>
      <w:bookmarkStart w:id="221" w:name="_Toc184308067"/>
      <w:bookmarkEnd w:id="221"/>
      <w:bookmarkStart w:id="222" w:name="_Toc184313280"/>
      <w:bookmarkEnd w:id="222"/>
      <w:bookmarkStart w:id="223" w:name="_Toc184312137"/>
      <w:bookmarkEnd w:id="223"/>
      <w:bookmarkStart w:id="224" w:name="_Toc184312083"/>
      <w:bookmarkEnd w:id="224"/>
      <w:bookmarkStart w:id="225" w:name="_Toc184310296"/>
      <w:bookmarkEnd w:id="225"/>
      <w:bookmarkStart w:id="226" w:name="_Toc184310279"/>
      <w:bookmarkEnd w:id="226"/>
      <w:bookmarkStart w:id="227" w:name="_Toc184313295"/>
      <w:bookmarkEnd w:id="227"/>
      <w:bookmarkStart w:id="228" w:name="_Toc184310277"/>
      <w:bookmarkEnd w:id="228"/>
      <w:bookmarkStart w:id="229" w:name="_Toc184312122"/>
      <w:bookmarkEnd w:id="229"/>
      <w:bookmarkStart w:id="230" w:name="_Toc184314466"/>
      <w:bookmarkEnd w:id="230"/>
      <w:bookmarkStart w:id="231" w:name="_Toc184314474"/>
      <w:bookmarkEnd w:id="231"/>
      <w:bookmarkStart w:id="232" w:name="_Toc184312106"/>
      <w:bookmarkEnd w:id="232"/>
      <w:bookmarkStart w:id="233" w:name="_Toc184314451"/>
      <w:bookmarkEnd w:id="233"/>
      <w:bookmarkStart w:id="234" w:name="_Toc184308087"/>
      <w:bookmarkEnd w:id="234"/>
      <w:bookmarkStart w:id="235" w:name="_Toc184312108"/>
      <w:bookmarkEnd w:id="235"/>
      <w:bookmarkStart w:id="236" w:name="_Toc184310287"/>
      <w:bookmarkEnd w:id="236"/>
      <w:bookmarkStart w:id="237" w:name="_Toc184314480"/>
      <w:bookmarkEnd w:id="237"/>
      <w:bookmarkStart w:id="238" w:name="_Toc184308072"/>
      <w:bookmarkEnd w:id="238"/>
      <w:bookmarkStart w:id="239" w:name="_Toc184308085"/>
      <w:bookmarkEnd w:id="239"/>
      <w:bookmarkStart w:id="240" w:name="_Toc184310303"/>
      <w:bookmarkEnd w:id="240"/>
      <w:bookmarkStart w:id="241" w:name="_Toc184313296"/>
      <w:bookmarkEnd w:id="241"/>
      <w:bookmarkStart w:id="242" w:name="_Toc184313270"/>
      <w:bookmarkEnd w:id="242"/>
      <w:bookmarkStart w:id="243" w:name="_Toc184310290"/>
      <w:bookmarkEnd w:id="243"/>
      <w:bookmarkStart w:id="244" w:name="_Toc184308044"/>
      <w:bookmarkEnd w:id="244"/>
      <w:bookmarkStart w:id="245" w:name="_Toc184312073"/>
      <w:bookmarkEnd w:id="245"/>
      <w:bookmarkStart w:id="246" w:name="_Toc184314423"/>
      <w:bookmarkEnd w:id="246"/>
      <w:bookmarkStart w:id="247" w:name="_Toc184310281"/>
      <w:bookmarkEnd w:id="247"/>
      <w:bookmarkStart w:id="248" w:name="_Toc184312095"/>
      <w:bookmarkEnd w:id="248"/>
      <w:bookmarkStart w:id="249" w:name="_Toc184312101"/>
      <w:bookmarkEnd w:id="249"/>
      <w:bookmarkStart w:id="250" w:name="_Toc184308036"/>
      <w:bookmarkEnd w:id="250"/>
      <w:bookmarkStart w:id="251" w:name="_Toc184313254"/>
      <w:bookmarkEnd w:id="251"/>
      <w:bookmarkStart w:id="252" w:name="_Toc184308093"/>
      <w:bookmarkEnd w:id="252"/>
      <w:bookmarkStart w:id="253" w:name="_Toc184308046"/>
      <w:bookmarkEnd w:id="253"/>
      <w:bookmarkStart w:id="254" w:name="_Toc184308079"/>
      <w:bookmarkEnd w:id="254"/>
      <w:bookmarkStart w:id="255" w:name="_Toc184314476"/>
      <w:bookmarkEnd w:id="255"/>
      <w:bookmarkStart w:id="256" w:name="_Toc184314428"/>
      <w:bookmarkEnd w:id="256"/>
      <w:bookmarkStart w:id="257" w:name="_Toc184310280"/>
      <w:bookmarkEnd w:id="257"/>
      <w:bookmarkStart w:id="258" w:name="_Toc184312093"/>
      <w:bookmarkEnd w:id="258"/>
      <w:bookmarkStart w:id="259" w:name="_Toc184308108"/>
      <w:bookmarkEnd w:id="259"/>
      <w:bookmarkStart w:id="260" w:name="_Toc184310324"/>
      <w:bookmarkEnd w:id="260"/>
      <w:bookmarkStart w:id="261" w:name="_Toc184313293"/>
      <w:bookmarkEnd w:id="261"/>
      <w:bookmarkStart w:id="262" w:name="_Toc184313292"/>
      <w:bookmarkEnd w:id="262"/>
      <w:bookmarkStart w:id="263" w:name="_Toc184314470"/>
      <w:bookmarkEnd w:id="263"/>
      <w:bookmarkStart w:id="264" w:name="_Toc184314413"/>
      <w:bookmarkEnd w:id="264"/>
      <w:bookmarkStart w:id="265" w:name="_Toc184314426"/>
      <w:bookmarkEnd w:id="265"/>
      <w:bookmarkStart w:id="266" w:name="_Toc184313257"/>
      <w:bookmarkEnd w:id="266"/>
      <w:bookmarkStart w:id="267" w:name="_Toc184312088"/>
      <w:bookmarkEnd w:id="267"/>
      <w:bookmarkStart w:id="268" w:name="_Toc184308053"/>
      <w:bookmarkEnd w:id="268"/>
      <w:bookmarkStart w:id="269" w:name="_Toc184310274"/>
      <w:bookmarkEnd w:id="269"/>
      <w:bookmarkStart w:id="270" w:name="_Toc184314460"/>
      <w:bookmarkEnd w:id="270"/>
      <w:bookmarkStart w:id="271" w:name="_Toc184310322"/>
      <w:bookmarkEnd w:id="271"/>
      <w:bookmarkStart w:id="272" w:name="_Toc184313271"/>
      <w:bookmarkEnd w:id="272"/>
      <w:bookmarkStart w:id="273" w:name="_Toc184310278"/>
      <w:bookmarkEnd w:id="273"/>
      <w:bookmarkStart w:id="274" w:name="_Toc184312135"/>
      <w:bookmarkEnd w:id="274"/>
      <w:bookmarkStart w:id="275" w:name="_Toc184313241"/>
      <w:bookmarkEnd w:id="275"/>
      <w:bookmarkStart w:id="276" w:name="_Toc184313278"/>
      <w:bookmarkEnd w:id="276"/>
      <w:bookmarkStart w:id="277" w:name="_Toc184313302"/>
      <w:bookmarkEnd w:id="277"/>
      <w:bookmarkStart w:id="278" w:name="_Toc184313269"/>
      <w:bookmarkEnd w:id="278"/>
      <w:bookmarkStart w:id="279" w:name="_Toc184310323"/>
      <w:bookmarkEnd w:id="279"/>
      <w:bookmarkStart w:id="280" w:name="_Toc184310299"/>
      <w:bookmarkEnd w:id="280"/>
      <w:bookmarkStart w:id="281" w:name="_Toc184313244"/>
      <w:bookmarkEnd w:id="281"/>
      <w:bookmarkStart w:id="282" w:name="_Toc184312130"/>
      <w:bookmarkEnd w:id="282"/>
      <w:bookmarkStart w:id="283" w:name="_Toc184308052"/>
      <w:bookmarkEnd w:id="283"/>
      <w:bookmarkStart w:id="284" w:name="_Toc184313256"/>
      <w:bookmarkEnd w:id="284"/>
      <w:bookmarkStart w:id="285" w:name="_Toc184310306"/>
      <w:bookmarkEnd w:id="285"/>
      <w:bookmarkStart w:id="286" w:name="_Toc184308097"/>
      <w:bookmarkEnd w:id="286"/>
      <w:bookmarkStart w:id="287" w:name="_Toc184312124"/>
      <w:bookmarkEnd w:id="287"/>
      <w:bookmarkStart w:id="288" w:name="_Toc184313286"/>
      <w:bookmarkEnd w:id="288"/>
      <w:bookmarkStart w:id="289" w:name="_Toc184308080"/>
      <w:bookmarkEnd w:id="289"/>
      <w:bookmarkStart w:id="290" w:name="_Toc184310282"/>
      <w:bookmarkEnd w:id="290"/>
      <w:bookmarkStart w:id="291" w:name="_Toc184312077"/>
      <w:bookmarkEnd w:id="291"/>
      <w:bookmarkStart w:id="292" w:name="_Toc184308078"/>
      <w:bookmarkEnd w:id="292"/>
      <w:bookmarkStart w:id="293" w:name="_Toc184314457"/>
      <w:bookmarkEnd w:id="293"/>
      <w:bookmarkStart w:id="294" w:name="_Toc184312131"/>
      <w:bookmarkEnd w:id="294"/>
      <w:bookmarkStart w:id="295" w:name="_Toc184314420"/>
      <w:bookmarkEnd w:id="295"/>
      <w:bookmarkStart w:id="296" w:name="_Toc184312104"/>
      <w:bookmarkEnd w:id="296"/>
      <w:bookmarkStart w:id="297" w:name="_Toc184314425"/>
      <w:bookmarkEnd w:id="297"/>
      <w:bookmarkStart w:id="298" w:name="_Toc184312119"/>
      <w:bookmarkEnd w:id="298"/>
      <w:bookmarkStart w:id="299" w:name="_Toc184312074"/>
      <w:bookmarkEnd w:id="299"/>
      <w:bookmarkStart w:id="300" w:name="_Toc184314482"/>
      <w:bookmarkEnd w:id="300"/>
      <w:bookmarkStart w:id="301" w:name="_Toc184314422"/>
      <w:bookmarkEnd w:id="301"/>
      <w:bookmarkStart w:id="302" w:name="_Toc184312084"/>
      <w:bookmarkEnd w:id="302"/>
      <w:bookmarkStart w:id="303" w:name="_Toc184313272"/>
      <w:bookmarkEnd w:id="303"/>
      <w:bookmarkStart w:id="304" w:name="_Toc184314446"/>
      <w:bookmarkEnd w:id="304"/>
      <w:bookmarkStart w:id="305" w:name="_Toc184313279"/>
      <w:bookmarkEnd w:id="305"/>
      <w:bookmarkStart w:id="306" w:name="_Toc184312116"/>
      <w:bookmarkEnd w:id="306"/>
      <w:bookmarkStart w:id="307" w:name="_Toc184310292"/>
      <w:bookmarkEnd w:id="307"/>
      <w:bookmarkStart w:id="308" w:name="_Toc184310314"/>
      <w:bookmarkEnd w:id="308"/>
      <w:bookmarkStart w:id="309" w:name="_Toc184310273"/>
      <w:bookmarkEnd w:id="309"/>
      <w:bookmarkStart w:id="310" w:name="_Toc184314440"/>
      <w:bookmarkEnd w:id="310"/>
      <w:bookmarkStart w:id="311" w:name="_Toc184313283"/>
      <w:bookmarkEnd w:id="311"/>
      <w:bookmarkStart w:id="312" w:name="_Toc184314441"/>
      <w:bookmarkEnd w:id="312"/>
      <w:bookmarkStart w:id="313" w:name="_Toc184313282"/>
      <w:bookmarkEnd w:id="313"/>
      <w:bookmarkStart w:id="314" w:name="_Toc184313250"/>
      <w:bookmarkEnd w:id="314"/>
      <w:bookmarkStart w:id="315" w:name="_Toc184312115"/>
      <w:bookmarkEnd w:id="315"/>
      <w:bookmarkStart w:id="316" w:name="_Toc184313243"/>
      <w:bookmarkEnd w:id="316"/>
      <w:bookmarkStart w:id="317" w:name="_Toc184313258"/>
      <w:bookmarkEnd w:id="317"/>
      <w:bookmarkStart w:id="318" w:name="_Toc184314458"/>
      <w:bookmarkEnd w:id="318"/>
      <w:bookmarkStart w:id="319" w:name="_Toc184308107"/>
      <w:bookmarkEnd w:id="319"/>
      <w:bookmarkStart w:id="320" w:name="_Toc184312082"/>
      <w:bookmarkEnd w:id="320"/>
      <w:bookmarkStart w:id="321" w:name="_Toc184310304"/>
      <w:bookmarkEnd w:id="321"/>
      <w:bookmarkStart w:id="322" w:name="_Toc184312099"/>
      <w:bookmarkEnd w:id="322"/>
      <w:bookmarkStart w:id="323" w:name="_Toc184310316"/>
      <w:bookmarkEnd w:id="323"/>
      <w:bookmarkStart w:id="324" w:name="_Toc184310308"/>
      <w:bookmarkEnd w:id="324"/>
      <w:bookmarkStart w:id="325" w:name="_Toc184310339"/>
      <w:bookmarkEnd w:id="325"/>
      <w:bookmarkStart w:id="326" w:name="_Toc184308048"/>
      <w:bookmarkEnd w:id="326"/>
      <w:bookmarkStart w:id="327" w:name="_Toc184310313"/>
      <w:bookmarkEnd w:id="327"/>
      <w:bookmarkStart w:id="328" w:name="_Toc184308076"/>
      <w:bookmarkEnd w:id="328"/>
      <w:bookmarkStart w:id="329" w:name="_Toc184308069"/>
      <w:bookmarkEnd w:id="329"/>
      <w:bookmarkStart w:id="330" w:name="_Toc184308058"/>
      <w:bookmarkEnd w:id="330"/>
      <w:bookmarkStart w:id="331" w:name="_Toc184308054"/>
      <w:bookmarkEnd w:id="331"/>
      <w:bookmarkStart w:id="332" w:name="_Toc184308037"/>
      <w:bookmarkEnd w:id="332"/>
      <w:bookmarkStart w:id="333" w:name="_Toc184314471"/>
      <w:bookmarkEnd w:id="333"/>
      <w:bookmarkStart w:id="334" w:name="_Toc184314468"/>
      <w:bookmarkEnd w:id="334"/>
      <w:bookmarkStart w:id="335" w:name="_Toc184310344"/>
      <w:bookmarkEnd w:id="335"/>
      <w:bookmarkStart w:id="336" w:name="_Toc184312120"/>
      <w:bookmarkEnd w:id="336"/>
      <w:bookmarkStart w:id="337" w:name="_Toc184310327"/>
      <w:bookmarkEnd w:id="337"/>
      <w:bookmarkStart w:id="338" w:name="_Toc184312067"/>
      <w:bookmarkEnd w:id="338"/>
      <w:bookmarkStart w:id="339" w:name="_Toc184312079"/>
      <w:bookmarkEnd w:id="339"/>
      <w:bookmarkStart w:id="340" w:name="_Toc184308106"/>
      <w:bookmarkEnd w:id="340"/>
      <w:bookmarkStart w:id="341" w:name="_Toc184313291"/>
      <w:bookmarkEnd w:id="341"/>
      <w:bookmarkStart w:id="342" w:name="_Toc184314473"/>
      <w:bookmarkEnd w:id="342"/>
      <w:bookmarkStart w:id="343" w:name="_Toc184308042"/>
      <w:bookmarkEnd w:id="343"/>
      <w:bookmarkStart w:id="344" w:name="_Toc184310332"/>
      <w:bookmarkEnd w:id="344"/>
      <w:bookmarkStart w:id="345" w:name="_Toc184310318"/>
      <w:bookmarkEnd w:id="345"/>
      <w:bookmarkStart w:id="346" w:name="_Toc184308073"/>
      <w:bookmarkEnd w:id="346"/>
      <w:bookmarkStart w:id="347" w:name="_Toc184312123"/>
      <w:bookmarkEnd w:id="347"/>
      <w:bookmarkStart w:id="348" w:name="_Toc184312126"/>
      <w:bookmarkEnd w:id="348"/>
      <w:bookmarkStart w:id="349" w:name="_Toc184308047"/>
      <w:bookmarkEnd w:id="349"/>
      <w:bookmarkStart w:id="350" w:name="_Toc184312068"/>
      <w:bookmarkEnd w:id="350"/>
      <w:bookmarkStart w:id="351" w:name="_Toc184308061"/>
      <w:bookmarkEnd w:id="351"/>
      <w:bookmarkStart w:id="352" w:name="_Toc184312129"/>
      <w:bookmarkEnd w:id="352"/>
      <w:bookmarkStart w:id="353" w:name="_Toc184313259"/>
      <w:bookmarkEnd w:id="353"/>
      <w:bookmarkStart w:id="354" w:name="_Toc184314421"/>
      <w:bookmarkEnd w:id="354"/>
      <w:bookmarkStart w:id="355" w:name="_Toc184312075"/>
      <w:bookmarkEnd w:id="355"/>
      <w:bookmarkStart w:id="356" w:name="_Toc184313301"/>
      <w:bookmarkEnd w:id="356"/>
      <w:bookmarkStart w:id="357" w:name="_Toc184312087"/>
      <w:bookmarkEnd w:id="357"/>
      <w:bookmarkStart w:id="358" w:name="_Toc184313263"/>
      <w:bookmarkEnd w:id="358"/>
      <w:bookmarkStart w:id="359" w:name="_Toc184314478"/>
      <w:bookmarkEnd w:id="359"/>
      <w:bookmarkStart w:id="360" w:name="_Toc184314453"/>
      <w:bookmarkEnd w:id="360"/>
      <w:bookmarkStart w:id="361" w:name="_Toc184313247"/>
      <w:bookmarkEnd w:id="361"/>
      <w:bookmarkStart w:id="362" w:name="_Toc184313307"/>
      <w:bookmarkEnd w:id="362"/>
      <w:bookmarkStart w:id="363" w:name="_Toc184312096"/>
      <w:bookmarkEnd w:id="363"/>
      <w:bookmarkStart w:id="364" w:name="_Toc184314448"/>
      <w:bookmarkEnd w:id="364"/>
      <w:bookmarkStart w:id="365" w:name="_Toc184314445"/>
      <w:bookmarkEnd w:id="365"/>
      <w:bookmarkStart w:id="366" w:name="_Toc184314454"/>
      <w:bookmarkEnd w:id="366"/>
      <w:bookmarkStart w:id="367" w:name="_Toc184314434"/>
      <w:bookmarkEnd w:id="367"/>
      <w:bookmarkStart w:id="368" w:name="_Toc184312069"/>
      <w:bookmarkEnd w:id="368"/>
      <w:bookmarkStart w:id="369" w:name="_Toc184314442"/>
      <w:bookmarkEnd w:id="369"/>
      <w:bookmarkStart w:id="370" w:name="_Toc184314439"/>
      <w:bookmarkEnd w:id="370"/>
      <w:bookmarkStart w:id="371" w:name="_Toc184313303"/>
      <w:bookmarkEnd w:id="371"/>
      <w:bookmarkStart w:id="372" w:name="_Toc184313275"/>
      <w:bookmarkEnd w:id="372"/>
      <w:bookmarkStart w:id="373" w:name="_Toc184313297"/>
      <w:bookmarkEnd w:id="373"/>
      <w:bookmarkStart w:id="374" w:name="_Toc184312138"/>
      <w:bookmarkEnd w:id="374"/>
      <w:bookmarkStart w:id="375" w:name="_Toc184308050"/>
      <w:bookmarkEnd w:id="375"/>
      <w:bookmarkStart w:id="376" w:name="_Toc184312090"/>
      <w:bookmarkEnd w:id="376"/>
      <w:bookmarkStart w:id="377" w:name="_Toc184310343"/>
      <w:bookmarkEnd w:id="377"/>
      <w:bookmarkStart w:id="378" w:name="_Toc184313304"/>
      <w:bookmarkEnd w:id="378"/>
      <w:bookmarkStart w:id="379" w:name="_Toc184314419"/>
      <w:bookmarkEnd w:id="379"/>
      <w:bookmarkStart w:id="380" w:name="_Toc184310301"/>
      <w:bookmarkEnd w:id="380"/>
      <w:bookmarkStart w:id="381" w:name="_Toc184310288"/>
      <w:bookmarkEnd w:id="381"/>
      <w:bookmarkStart w:id="382" w:name="_Toc184310321"/>
      <w:bookmarkEnd w:id="382"/>
      <w:bookmarkStart w:id="383" w:name="_Toc184310335"/>
      <w:bookmarkEnd w:id="383"/>
      <w:bookmarkStart w:id="384" w:name="_Toc184308100"/>
      <w:bookmarkEnd w:id="384"/>
      <w:bookmarkStart w:id="385" w:name="_Toc184314410"/>
      <w:bookmarkEnd w:id="385"/>
      <w:bookmarkStart w:id="386" w:name="_Toc184308064"/>
      <w:bookmarkEnd w:id="386"/>
      <w:bookmarkStart w:id="387" w:name="_Toc184310325"/>
      <w:bookmarkEnd w:id="387"/>
      <w:bookmarkStart w:id="388" w:name="_Toc184314430"/>
      <w:bookmarkEnd w:id="388"/>
      <w:bookmarkStart w:id="389" w:name="_Toc184312102"/>
      <w:bookmarkEnd w:id="389"/>
      <w:bookmarkStart w:id="390" w:name="_Toc184314462"/>
      <w:bookmarkEnd w:id="390"/>
      <w:bookmarkStart w:id="391" w:name="_Toc184308066"/>
      <w:bookmarkEnd w:id="391"/>
      <w:r>
        <w:rPr>
          <w:rFonts w:hint="eastAsia" w:ascii="仿宋" w:hAnsi="仿宋" w:eastAsia="仿宋" w:cs="仿宋"/>
          <w:b/>
          <w:color w:val="auto"/>
          <w:sz w:val="36"/>
          <w:szCs w:val="36"/>
          <w:highlight w:val="none"/>
        </w:rPr>
        <w:t>评标办法</w:t>
      </w:r>
    </w:p>
    <w:p w14:paraId="219B1E32">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2"/>
        <w:tblpPr w:leftFromText="180" w:rightFromText="180" w:vertAnchor="text" w:horzAnchor="page" w:tblpX="1031" w:tblpY="126"/>
        <w:tblW w:w="559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5140"/>
        <w:gridCol w:w="1134"/>
        <w:gridCol w:w="2395"/>
      </w:tblGrid>
      <w:tr w14:paraId="36CE9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438" w:type="pct"/>
            <w:vAlign w:val="center"/>
          </w:tcPr>
          <w:p w14:paraId="11894CF7">
            <w:pPr>
              <w:keepNext w:val="0"/>
              <w:keepLines w:val="0"/>
              <w:suppressLineNumbers w:val="0"/>
              <w:spacing w:before="0" w:beforeAutospacing="0" w:after="160" w:afterAutospacing="0" w:line="360" w:lineRule="auto"/>
              <w:ind w:left="0" w:right="0"/>
              <w:jc w:val="left"/>
              <w:outlineLvl w:val="0"/>
              <w:rPr>
                <w:rFonts w:hint="default" w:ascii="宋体" w:hAnsi="宋体" w:cs="宋体"/>
                <w:bCs/>
                <w:color w:val="auto"/>
                <w:sz w:val="24"/>
                <w:highlight w:val="none"/>
              </w:rPr>
            </w:pPr>
            <w:r>
              <w:rPr>
                <w:rFonts w:hint="eastAsia" w:ascii="宋体" w:hAnsi="宋体" w:cs="宋体"/>
                <w:bCs/>
                <w:color w:val="auto"/>
                <w:sz w:val="24"/>
                <w:highlight w:val="none"/>
              </w:rPr>
              <w:t>序号</w:t>
            </w:r>
          </w:p>
        </w:tc>
        <w:tc>
          <w:tcPr>
            <w:tcW w:w="2704" w:type="pct"/>
            <w:vAlign w:val="center"/>
          </w:tcPr>
          <w:p w14:paraId="5FD73549">
            <w:pPr>
              <w:keepNext w:val="0"/>
              <w:keepLines w:val="0"/>
              <w:suppressLineNumbers w:val="0"/>
              <w:spacing w:before="0" w:beforeAutospacing="0" w:after="160" w:afterAutospacing="0" w:line="360" w:lineRule="auto"/>
              <w:ind w:left="0" w:right="0" w:firstLine="1560" w:firstLineChars="650"/>
              <w:jc w:val="left"/>
              <w:outlineLvl w:val="0"/>
              <w:rPr>
                <w:rFonts w:hint="default" w:ascii="宋体" w:hAnsi="宋体" w:cs="宋体"/>
                <w:bCs/>
                <w:color w:val="auto"/>
                <w:sz w:val="24"/>
                <w:highlight w:val="none"/>
              </w:rPr>
            </w:pPr>
            <w:r>
              <w:rPr>
                <w:rFonts w:hint="eastAsia" w:ascii="宋体" w:hAnsi="宋体" w:cs="宋体"/>
                <w:bCs/>
                <w:color w:val="auto"/>
                <w:sz w:val="24"/>
                <w:highlight w:val="none"/>
              </w:rPr>
              <w:t>评标标准</w:t>
            </w:r>
          </w:p>
        </w:tc>
        <w:tc>
          <w:tcPr>
            <w:tcW w:w="596" w:type="pct"/>
            <w:vAlign w:val="center"/>
          </w:tcPr>
          <w:p w14:paraId="49C32F8D">
            <w:pPr>
              <w:keepNext w:val="0"/>
              <w:keepLines w:val="0"/>
              <w:suppressLineNumbers w:val="0"/>
              <w:spacing w:before="0" w:beforeAutospacing="0" w:after="160" w:afterAutospacing="0" w:line="360" w:lineRule="auto"/>
              <w:ind w:left="0" w:right="0"/>
              <w:jc w:val="center"/>
              <w:outlineLvl w:val="0"/>
              <w:rPr>
                <w:rFonts w:hint="default" w:ascii="宋体" w:hAnsi="宋体" w:cs="宋体"/>
                <w:bCs/>
                <w:color w:val="auto"/>
                <w:sz w:val="24"/>
                <w:highlight w:val="none"/>
              </w:rPr>
            </w:pPr>
            <w:r>
              <w:rPr>
                <w:rFonts w:hint="eastAsia" w:ascii="宋体" w:hAnsi="宋体" w:cs="宋体"/>
                <w:bCs/>
                <w:color w:val="auto"/>
                <w:sz w:val="24"/>
                <w:highlight w:val="none"/>
              </w:rPr>
              <w:t>权重</w:t>
            </w:r>
          </w:p>
        </w:tc>
        <w:tc>
          <w:tcPr>
            <w:tcW w:w="1260" w:type="pct"/>
            <w:vAlign w:val="center"/>
          </w:tcPr>
          <w:p w14:paraId="407625F0">
            <w:pPr>
              <w:keepNext w:val="0"/>
              <w:keepLines w:val="0"/>
              <w:suppressLineNumbers w:val="0"/>
              <w:spacing w:before="0" w:beforeAutospacing="0" w:after="160" w:afterAutospacing="0" w:line="360" w:lineRule="auto"/>
              <w:ind w:left="0" w:right="0"/>
              <w:jc w:val="center"/>
              <w:outlineLvl w:val="0"/>
              <w:rPr>
                <w:rFonts w:hint="default" w:ascii="宋体" w:hAnsi="宋体" w:cs="宋体"/>
                <w:bCs/>
                <w:color w:val="auto"/>
                <w:sz w:val="24"/>
                <w:highlight w:val="none"/>
              </w:rPr>
            </w:pPr>
            <w:r>
              <w:rPr>
                <w:rFonts w:hint="eastAsia" w:ascii="宋体" w:hAnsi="宋体" w:cs="宋体"/>
                <w:bCs/>
                <w:color w:val="auto"/>
                <w:sz w:val="24"/>
                <w:highlight w:val="none"/>
              </w:rPr>
              <w:t>投标文件中评标标准相应的商务技术资料目录</w:t>
            </w:r>
            <w:r>
              <w:rPr>
                <w:rFonts w:hint="eastAsia" w:ascii="宋体" w:hAnsi="宋体" w:cs="宋体"/>
                <w:color w:val="auto"/>
                <w:sz w:val="24"/>
                <w:highlight w:val="none"/>
                <w:shd w:val="clear" w:color="auto" w:fill="FFFFFF"/>
              </w:rPr>
              <w:t>*</w:t>
            </w:r>
          </w:p>
        </w:tc>
      </w:tr>
      <w:tr w14:paraId="3D466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438" w:type="pct"/>
            <w:vAlign w:val="center"/>
          </w:tcPr>
          <w:p w14:paraId="6E417BE3">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704" w:type="pct"/>
            <w:vAlign w:val="center"/>
          </w:tcPr>
          <w:p w14:paraId="2F0B34C7">
            <w:pPr>
              <w:keepNext w:val="0"/>
              <w:keepLines w:val="0"/>
              <w:suppressLineNumbers w:val="0"/>
              <w:spacing w:before="0" w:beforeAutospacing="0" w:after="160" w:afterAutospacing="0" w:line="360" w:lineRule="auto"/>
              <w:ind w:left="0" w:right="0"/>
              <w:jc w:val="left"/>
              <w:outlineLvl w:val="0"/>
              <w:rPr>
                <w:rFonts w:hint="eastAsia"/>
                <w:highlight w:val="none"/>
              </w:rPr>
            </w:pPr>
            <w:r>
              <w:rPr>
                <w:rFonts w:hint="eastAsia" w:ascii="宋体" w:hAnsi="宋体" w:eastAsia="宋体" w:cs="宋体"/>
                <w:color w:val="auto"/>
                <w:sz w:val="24"/>
                <w:highlight w:val="none"/>
              </w:rPr>
              <w:t>投标人自202</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年1月1日至今（以合同签订日期为准），供应商承办过的疗休养服务项目的</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每个业绩得0.2分，最高1分。（提供合同复印件加盖公章）</w:t>
            </w:r>
          </w:p>
        </w:tc>
        <w:tc>
          <w:tcPr>
            <w:tcW w:w="596" w:type="pct"/>
            <w:vAlign w:val="center"/>
          </w:tcPr>
          <w:p w14:paraId="2539C19A">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1分</w:t>
            </w:r>
          </w:p>
          <w:p w14:paraId="79AF3578">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（客观）</w:t>
            </w:r>
          </w:p>
        </w:tc>
        <w:tc>
          <w:tcPr>
            <w:tcW w:w="1260" w:type="pct"/>
            <w:vAlign w:val="center"/>
          </w:tcPr>
          <w:p w14:paraId="6CF78FCF">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业绩</w:t>
            </w:r>
          </w:p>
        </w:tc>
      </w:tr>
      <w:tr w14:paraId="59C71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2" w:hRule="atLeast"/>
        </w:trPr>
        <w:tc>
          <w:tcPr>
            <w:tcW w:w="438" w:type="pct"/>
            <w:vAlign w:val="center"/>
          </w:tcPr>
          <w:p w14:paraId="56BFF6DC">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704" w:type="pct"/>
            <w:vAlign w:val="center"/>
          </w:tcPr>
          <w:p w14:paraId="4201EE46">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投标人具有有效期内的质量</w:t>
            </w:r>
            <w:r>
              <w:rPr>
                <w:rFonts w:hint="eastAsia" w:ascii="宋体" w:hAnsi="宋体" w:eastAsia="宋体" w:cs="宋体"/>
                <w:color w:val="auto"/>
                <w:sz w:val="24"/>
                <w:highlight w:val="none"/>
                <w:lang w:val="en-US" w:eastAsia="zh-CN"/>
              </w:rPr>
              <w:t>管理</w:t>
            </w:r>
            <w:r>
              <w:rPr>
                <w:rFonts w:hint="eastAsia" w:ascii="宋体" w:hAnsi="宋体" w:eastAsia="宋体" w:cs="宋体"/>
                <w:color w:val="auto"/>
                <w:sz w:val="24"/>
                <w:highlight w:val="none"/>
              </w:rPr>
              <w:t>体系</w:t>
            </w:r>
            <w:r>
              <w:rPr>
                <w:rFonts w:hint="eastAsia" w:ascii="宋体" w:hAnsi="宋体" w:eastAsia="宋体" w:cs="宋体"/>
                <w:color w:val="auto"/>
                <w:sz w:val="24"/>
                <w:highlight w:val="none"/>
                <w:lang w:val="en-US" w:eastAsia="zh-CN"/>
              </w:rPr>
              <w:t>认证</w:t>
            </w:r>
            <w:r>
              <w:rPr>
                <w:rFonts w:hint="eastAsia" w:ascii="宋体" w:hAnsi="宋体" w:eastAsia="宋体" w:cs="宋体"/>
                <w:color w:val="auto"/>
                <w:sz w:val="24"/>
                <w:highlight w:val="none"/>
              </w:rPr>
              <w:t>、环境管理体系认证、职业健康安全管理体系认证，每个得1分，最高3分。（提供证书扫描件加盖公章。）</w:t>
            </w:r>
          </w:p>
        </w:tc>
        <w:tc>
          <w:tcPr>
            <w:tcW w:w="596" w:type="pct"/>
            <w:vAlign w:val="center"/>
          </w:tcPr>
          <w:p w14:paraId="0F4E9D47">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3分</w:t>
            </w:r>
          </w:p>
          <w:p w14:paraId="3E16C63F">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（客观）</w:t>
            </w:r>
          </w:p>
        </w:tc>
        <w:tc>
          <w:tcPr>
            <w:tcW w:w="1260" w:type="pct"/>
            <w:vAlign w:val="center"/>
          </w:tcPr>
          <w:p w14:paraId="498806C7">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体系证书</w:t>
            </w:r>
          </w:p>
        </w:tc>
      </w:tr>
      <w:tr w14:paraId="7760C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38" w:type="pct"/>
            <w:vAlign w:val="center"/>
          </w:tcPr>
          <w:p w14:paraId="7A2F4E0F">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2704" w:type="pct"/>
            <w:vAlign w:val="center"/>
          </w:tcPr>
          <w:p w14:paraId="2B2535F1">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zh-CN"/>
              </w:rPr>
              <w:t>详细提供疗</w:t>
            </w:r>
            <w:r>
              <w:rPr>
                <w:rFonts w:hint="eastAsia" w:ascii="宋体" w:hAnsi="宋体" w:eastAsia="宋体" w:cs="宋体"/>
                <w:color w:val="auto"/>
                <w:sz w:val="24"/>
                <w:highlight w:val="none"/>
                <w:lang w:val="zh-CN" w:eastAsia="zh-CN"/>
              </w:rPr>
              <w:t>休养整体方案：</w:t>
            </w:r>
            <w:r>
              <w:rPr>
                <w:rFonts w:hint="eastAsia" w:ascii="宋体" w:hAnsi="宋体" w:eastAsia="宋体" w:cs="宋体"/>
                <w:color w:val="auto"/>
                <w:sz w:val="24"/>
                <w:highlight w:val="none"/>
                <w:lang w:val="en-US" w:eastAsia="zh-CN"/>
              </w:rPr>
              <w:t>包括行程线路设计、线路特点、景点吸引力、活动内容、主题策划、时间安排</w:t>
            </w:r>
            <w:r>
              <w:rPr>
                <w:rFonts w:hint="eastAsia" w:ascii="宋体" w:hAnsi="宋体" w:eastAsia="宋体" w:cs="宋体"/>
                <w:color w:val="auto"/>
                <w:sz w:val="24"/>
                <w:highlight w:val="none"/>
                <w:lang w:val="zh-CN" w:eastAsia="zh-CN"/>
              </w:rPr>
              <w:t>综合评定。（</w:t>
            </w:r>
            <w:r>
              <w:rPr>
                <w:rFonts w:hint="eastAsia" w:ascii="宋体" w:hAnsi="宋体" w:eastAsia="宋体" w:cs="宋体"/>
                <w:color w:val="auto"/>
                <w:sz w:val="24"/>
                <w:highlight w:val="none"/>
                <w:lang w:val="en-US" w:eastAsia="zh-CN"/>
              </w:rPr>
              <w:t>线路安排详细、整体考虑周全的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线路安排详细</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en-US" w:eastAsia="zh-CN"/>
              </w:rPr>
              <w:t>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线路安排较详细</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en-US" w:eastAsia="zh-CN"/>
              </w:rPr>
              <w:t>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线路安排较详细</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en-US" w:eastAsia="zh-CN"/>
              </w:rPr>
              <w:t>考虑一般的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，线路安排一般</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en-US" w:eastAsia="zh-CN"/>
              </w:rPr>
              <w:t>考虑一般的得6分，线路安排一般</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eastAsia="zh-CN"/>
              </w:rPr>
              <w:t>考虑</w:t>
            </w:r>
            <w:r>
              <w:rPr>
                <w:rFonts w:hint="eastAsia" w:ascii="宋体" w:hAnsi="宋体" w:eastAsia="宋体" w:cs="宋体"/>
                <w:color w:val="auto"/>
                <w:sz w:val="24"/>
                <w:highlight w:val="none"/>
                <w:lang w:val="en-US" w:eastAsia="zh-CN"/>
              </w:rPr>
              <w:t>不够周全的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线路安排差</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en-US" w:eastAsia="zh-CN"/>
              </w:rPr>
              <w:t>考虑不周全得1分</w:t>
            </w:r>
            <w:r>
              <w:rPr>
                <w:rFonts w:hint="eastAsia" w:ascii="宋体" w:hAnsi="宋体" w:eastAsia="宋体" w:cs="宋体"/>
                <w:color w:val="auto"/>
                <w:sz w:val="24"/>
                <w:highlight w:val="none"/>
                <w:lang w:eastAsia="zh-CN"/>
              </w:rPr>
              <w:t>）。</w:t>
            </w:r>
          </w:p>
        </w:tc>
        <w:tc>
          <w:tcPr>
            <w:tcW w:w="596" w:type="pct"/>
            <w:vAlign w:val="center"/>
          </w:tcPr>
          <w:p w14:paraId="6A8F2E74">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10分</w:t>
            </w:r>
          </w:p>
          <w:p w14:paraId="4DD78235">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260" w:type="pct"/>
            <w:vMerge w:val="restart"/>
            <w:vAlign w:val="center"/>
          </w:tcPr>
          <w:p w14:paraId="32188B19">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整体实施</w:t>
            </w:r>
            <w:r>
              <w:rPr>
                <w:rFonts w:hint="eastAsia" w:ascii="宋体" w:hAnsi="宋体" w:eastAsia="宋体" w:cs="宋体"/>
                <w:color w:val="auto"/>
                <w:sz w:val="24"/>
                <w:highlight w:val="none"/>
              </w:rPr>
              <w:t>方案</w:t>
            </w:r>
          </w:p>
        </w:tc>
      </w:tr>
      <w:tr w14:paraId="7AD43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38" w:type="pct"/>
            <w:vAlign w:val="center"/>
          </w:tcPr>
          <w:p w14:paraId="0B24961B">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2704" w:type="pct"/>
            <w:vAlign w:val="center"/>
          </w:tcPr>
          <w:p w14:paraId="310E1FDF">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none"/>
                <w:lang w:val="en-US" w:eastAsia="zh-CN"/>
              </w:rPr>
              <w:t>住宿安排</w:t>
            </w:r>
            <w:r>
              <w:rPr>
                <w:rFonts w:hint="eastAsia" w:ascii="宋体" w:hAnsi="宋体" w:eastAsia="宋体" w:cs="宋体"/>
                <w:color w:val="auto"/>
                <w:sz w:val="24"/>
                <w:highlight w:val="none"/>
                <w:lang w:val="zh-CN"/>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针对本项目</w:t>
            </w:r>
            <w:r>
              <w:rPr>
                <w:rFonts w:hint="eastAsia" w:ascii="宋体" w:hAnsi="宋体" w:eastAsia="宋体" w:cs="宋体"/>
                <w:color w:val="auto"/>
                <w:sz w:val="24"/>
                <w:highlight w:val="none"/>
                <w:lang w:val="en-US" w:eastAsia="zh-CN"/>
              </w:rPr>
              <w:t>疗休养线路</w:t>
            </w:r>
            <w:r>
              <w:rPr>
                <w:rFonts w:hint="eastAsia" w:ascii="宋体" w:hAnsi="宋体" w:eastAsia="宋体" w:cs="宋体"/>
                <w:color w:val="auto"/>
                <w:sz w:val="24"/>
                <w:highlight w:val="none"/>
              </w:rPr>
              <w:t>的住宿安排（包括酒店星级标准、周边环境、酒店配套设施、酒店地理位置、酒店与景区的车程距离）进行</w:t>
            </w:r>
            <w:r>
              <w:rPr>
                <w:rFonts w:hint="eastAsia" w:ascii="宋体" w:hAnsi="宋体" w:eastAsia="宋体" w:cs="宋体"/>
                <w:color w:val="auto"/>
                <w:sz w:val="24"/>
                <w:highlight w:val="none"/>
                <w:lang w:val="en-US" w:eastAsia="zh-CN"/>
              </w:rPr>
              <w:t>综合评定</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住宿安排</w:t>
            </w:r>
            <w:r>
              <w:rPr>
                <w:rFonts w:hint="eastAsia" w:ascii="宋体" w:hAnsi="宋体" w:eastAsia="宋体" w:cs="宋体"/>
                <w:color w:val="auto"/>
                <w:sz w:val="24"/>
                <w:highlight w:val="none"/>
              </w:rPr>
              <w:t>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住宿安排</w:t>
            </w:r>
            <w:r>
              <w:rPr>
                <w:rFonts w:hint="eastAsia" w:ascii="宋体" w:hAnsi="宋体" w:eastAsia="宋体" w:cs="宋体"/>
                <w:color w:val="auto"/>
                <w:sz w:val="24"/>
                <w:highlight w:val="none"/>
              </w:rPr>
              <w:t>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住宿安排较</w:t>
            </w:r>
            <w:r>
              <w:rPr>
                <w:rFonts w:hint="eastAsia" w:ascii="宋体" w:hAnsi="宋体" w:eastAsia="宋体" w:cs="宋体"/>
                <w:color w:val="auto"/>
                <w:sz w:val="24"/>
                <w:highlight w:val="none"/>
              </w:rPr>
              <w:t>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住宿安排较合理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整体考虑一般的得5分，住宿安排一般</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整体考虑一般的得4分，住宿安排一般</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整体考虑不够周全的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住宿安排差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整考虑不周全的得1分</w:t>
            </w:r>
            <w:r>
              <w:rPr>
                <w:rFonts w:hint="eastAsia" w:ascii="宋体" w:hAnsi="宋体" w:eastAsia="宋体" w:cs="宋体"/>
                <w:color w:val="auto"/>
                <w:sz w:val="24"/>
                <w:highlight w:val="none"/>
                <w:lang w:eastAsia="zh-CN"/>
              </w:rPr>
              <w:t>）。</w:t>
            </w:r>
          </w:p>
        </w:tc>
        <w:tc>
          <w:tcPr>
            <w:tcW w:w="596" w:type="pct"/>
            <w:vAlign w:val="center"/>
          </w:tcPr>
          <w:p w14:paraId="6123FA9B">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8分</w:t>
            </w:r>
          </w:p>
          <w:p w14:paraId="3C15F0D6">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260" w:type="pct"/>
            <w:vMerge w:val="continue"/>
            <w:vAlign w:val="center"/>
          </w:tcPr>
          <w:p w14:paraId="0C7A0396">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p>
        </w:tc>
      </w:tr>
      <w:tr w14:paraId="366C0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38" w:type="pct"/>
            <w:vAlign w:val="center"/>
          </w:tcPr>
          <w:p w14:paraId="7E37E948">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2704" w:type="pct"/>
            <w:vAlign w:val="center"/>
          </w:tcPr>
          <w:p w14:paraId="3E41DFFD">
            <w:pPr>
              <w:pStyle w:val="2"/>
              <w:keepNext w:val="0"/>
              <w:keepLines w:val="0"/>
              <w:suppressLineNumbers w:val="0"/>
              <w:spacing w:before="0" w:beforeAutospacing="0" w:after="160" w:afterAutospacing="0" w:line="360" w:lineRule="auto"/>
              <w:ind w:left="0" w:right="0"/>
              <w:rPr>
                <w:rFonts w:hint="default" w:eastAsia="宋体"/>
                <w:lang w:val="en-US" w:eastAsia="zh-CN"/>
              </w:rPr>
            </w:pPr>
            <w:r>
              <w:rPr>
                <w:rFonts w:hint="eastAsia" w:ascii="宋体" w:hAnsi="宋体" w:eastAsia="宋体" w:cs="宋体"/>
                <w:color w:val="auto"/>
                <w:kern w:val="2"/>
                <w:sz w:val="24"/>
                <w:szCs w:val="24"/>
                <w:highlight w:val="none"/>
                <w:lang w:val="en-US" w:eastAsia="zh-CN" w:bidi="ar-SA"/>
              </w:rPr>
              <w:t>根据投标人针对本项目疗休养线路的餐饮安排（包括就餐时间安排、就餐地点选择、菜品荤素搭配、菜肴数量、就餐标准（明确人均餐饮标准，正餐每人</w:t>
            </w:r>
            <w:r>
              <w:rPr>
                <w:rFonts w:hint="eastAsia" w:ascii="宋体" w:hAnsi="宋体" w:cs="宋体"/>
                <w:color w:val="auto"/>
                <w:kern w:val="2"/>
                <w:sz w:val="24"/>
                <w:szCs w:val="24"/>
                <w:highlight w:val="none"/>
                <w:lang w:val="en-US" w:eastAsia="zh-CN" w:bidi="ar-SA"/>
              </w:rPr>
              <w:t>8</w:t>
            </w:r>
            <w:r>
              <w:rPr>
                <w:rFonts w:hint="eastAsia" w:ascii="宋体" w:hAnsi="宋体" w:eastAsia="宋体" w:cs="宋体"/>
                <w:color w:val="auto"/>
                <w:kern w:val="2"/>
                <w:sz w:val="24"/>
                <w:szCs w:val="24"/>
                <w:highlight w:val="none"/>
                <w:lang w:val="en-US" w:eastAsia="zh-CN" w:bidi="ar-SA"/>
              </w:rPr>
              <w:t>0元以上标准））进行综合评定。（就餐的时间地点安排合理、人均餐饮标准高、菜单搭配合理的得6分，就餐的时间地点安排合理、人均餐饮标准较高、菜单搭配较合理得5分，就餐的时间地点安排较合理、人均餐饮标准较高、菜单搭配较合理得4分，就餐的时间地点安排较合理、人均餐饮标准低、菜单搭配一般得3分，就餐的时间地点安排一般、人均餐饮标准低、菜单搭配一般得2分，就餐的时间地点安排差、人均餐饮标准低、菜单搭配差得1分）</w:t>
            </w:r>
          </w:p>
        </w:tc>
        <w:tc>
          <w:tcPr>
            <w:tcW w:w="596" w:type="pct"/>
            <w:vAlign w:val="center"/>
          </w:tcPr>
          <w:p w14:paraId="53E6870A">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6分</w:t>
            </w:r>
          </w:p>
          <w:p w14:paraId="66B8E2C2">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主观</w:t>
            </w:r>
            <w:r>
              <w:rPr>
                <w:rFonts w:hint="eastAsia" w:ascii="宋体" w:hAnsi="宋体" w:eastAsia="宋体" w:cs="宋体"/>
                <w:color w:val="auto"/>
                <w:sz w:val="24"/>
                <w:highlight w:val="none"/>
                <w:lang w:val="en-US" w:eastAsia="zh-CN"/>
              </w:rPr>
              <w:t>）</w:t>
            </w:r>
          </w:p>
        </w:tc>
        <w:tc>
          <w:tcPr>
            <w:tcW w:w="1260" w:type="pct"/>
            <w:vMerge w:val="continue"/>
            <w:vAlign w:val="center"/>
          </w:tcPr>
          <w:p w14:paraId="00A7C9A9">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p>
        </w:tc>
      </w:tr>
      <w:tr w14:paraId="14E7A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38" w:type="pct"/>
            <w:vAlign w:val="center"/>
          </w:tcPr>
          <w:p w14:paraId="7E247CB4">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2704" w:type="pct"/>
            <w:vAlign w:val="center"/>
          </w:tcPr>
          <w:p w14:paraId="69917546">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根据投标人</w:t>
            </w:r>
            <w:r>
              <w:rPr>
                <w:rFonts w:hint="eastAsia" w:ascii="宋体" w:hAnsi="宋体" w:eastAsia="宋体" w:cs="宋体"/>
                <w:color w:val="auto"/>
                <w:sz w:val="24"/>
                <w:highlight w:val="none"/>
              </w:rPr>
              <w:t>针对本项目</w:t>
            </w:r>
            <w:r>
              <w:rPr>
                <w:rFonts w:hint="eastAsia" w:ascii="宋体" w:hAnsi="宋体" w:eastAsia="宋体" w:cs="宋体"/>
                <w:color w:val="auto"/>
                <w:sz w:val="24"/>
                <w:highlight w:val="none"/>
                <w:lang w:val="en-US" w:eastAsia="zh-CN"/>
              </w:rPr>
              <w:t>疗休养线路</w:t>
            </w:r>
            <w:r>
              <w:rPr>
                <w:rFonts w:hint="eastAsia" w:ascii="宋体" w:hAnsi="宋体" w:eastAsia="宋体" w:cs="宋体"/>
                <w:color w:val="auto"/>
                <w:sz w:val="24"/>
                <w:highlight w:val="none"/>
              </w:rPr>
              <w:t>的车辆安排（包括车辆新旧程度、拟派驾驶员的专业水平、车辆安全性能、车辆配置的舒适性、出行时间）进行</w:t>
            </w:r>
            <w:r>
              <w:rPr>
                <w:rFonts w:hint="eastAsia" w:ascii="宋体" w:hAnsi="宋体" w:eastAsia="宋体" w:cs="宋体"/>
                <w:color w:val="auto"/>
                <w:sz w:val="24"/>
                <w:highlight w:val="none"/>
                <w:lang w:val="en-US" w:eastAsia="zh-CN"/>
              </w:rPr>
              <w:t>综合评定</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车队安排合理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车队安排合理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车队安排较合理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车队安排较合理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整体考虑一般的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车队安排一般</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整体考虑一般的得4分，车队安排一般</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整体考虑不够周全的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车队安排差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考整体虑不周全的得1分）</w:t>
            </w:r>
            <w:r>
              <w:rPr>
                <w:rFonts w:hint="eastAsia" w:ascii="宋体" w:hAnsi="宋体" w:eastAsia="宋体" w:cs="宋体"/>
                <w:color w:val="auto"/>
                <w:sz w:val="24"/>
                <w:highlight w:val="none"/>
                <w:lang w:eastAsia="zh-CN"/>
              </w:rPr>
              <w:t>。</w:t>
            </w:r>
          </w:p>
        </w:tc>
        <w:tc>
          <w:tcPr>
            <w:tcW w:w="596" w:type="pct"/>
            <w:vAlign w:val="center"/>
          </w:tcPr>
          <w:p w14:paraId="25623837">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8分</w:t>
            </w:r>
          </w:p>
          <w:p w14:paraId="724EC039">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260" w:type="pct"/>
            <w:vAlign w:val="center"/>
          </w:tcPr>
          <w:p w14:paraId="3B5FFA97">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车队配置</w:t>
            </w:r>
          </w:p>
        </w:tc>
      </w:tr>
      <w:tr w14:paraId="78D14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8" w:type="pct"/>
            <w:vAlign w:val="center"/>
          </w:tcPr>
          <w:p w14:paraId="329B7CE0">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2704" w:type="pct"/>
            <w:vAlign w:val="center"/>
          </w:tcPr>
          <w:p w14:paraId="24A009A9">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本次疗休养实施</w:t>
            </w:r>
            <w:r>
              <w:rPr>
                <w:rFonts w:hint="eastAsia" w:ascii="宋体" w:hAnsi="宋体" w:eastAsia="宋体" w:cs="宋体"/>
                <w:color w:val="auto"/>
                <w:sz w:val="24"/>
                <w:highlight w:val="none"/>
                <w:lang w:val="zh-CN"/>
              </w:rPr>
              <w:t>工作程序和步骤、管理和协调方法以及关键步骤和要点等</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实施方案合理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考虑周全的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实施方案合理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实施方案较合理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考虑较周全的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实施方案较合理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考虑一般的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实施方案一般</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考虑不够周全的</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实施方案差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考虑不周全的得1</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p>
        </w:tc>
        <w:tc>
          <w:tcPr>
            <w:tcW w:w="596" w:type="pct"/>
            <w:vAlign w:val="center"/>
          </w:tcPr>
          <w:p w14:paraId="5DB383D1">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6分</w:t>
            </w:r>
          </w:p>
          <w:p w14:paraId="5FE0EA3E">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260" w:type="pct"/>
            <w:vAlign w:val="center"/>
          </w:tcPr>
          <w:p w14:paraId="1C2D2A06">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进度方案及措施</w:t>
            </w:r>
          </w:p>
        </w:tc>
      </w:tr>
      <w:tr w14:paraId="4527E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438" w:type="pct"/>
            <w:vAlign w:val="center"/>
          </w:tcPr>
          <w:p w14:paraId="72B9C9E9">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2704" w:type="pct"/>
            <w:vAlign w:val="center"/>
          </w:tcPr>
          <w:p w14:paraId="59AAD06C">
            <w:pPr>
              <w:keepNext w:val="0"/>
              <w:keepLines w:val="0"/>
              <w:suppressLineNumbers w:val="0"/>
              <w:spacing w:before="0" w:beforeAutospacing="0" w:after="160" w:afterAutospacing="0" w:line="360" w:lineRule="auto"/>
              <w:ind w:left="0" w:right="0"/>
              <w:jc w:val="left"/>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w:t>
            </w:r>
            <w:r>
              <w:rPr>
                <w:rFonts w:hint="eastAsia" w:ascii="宋体" w:hAnsi="宋体" w:eastAsia="宋体" w:cs="宋体"/>
                <w:color w:val="auto"/>
                <w:sz w:val="24"/>
                <w:highlight w:val="none"/>
                <w:lang w:val="en-US" w:eastAsia="zh-CN"/>
              </w:rPr>
              <w:t>负责人</w:t>
            </w:r>
            <w:r>
              <w:rPr>
                <w:rFonts w:hint="eastAsia" w:ascii="宋体" w:hAnsi="宋体" w:eastAsia="宋体" w:cs="宋体"/>
                <w:color w:val="auto"/>
                <w:sz w:val="24"/>
                <w:highlight w:val="none"/>
              </w:rPr>
              <w:t>的专业素质、技术能力、经验情况，具有类似项目经验，具有调动各项资源的能力等</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配置合理且针对性强的得6分，配置合理且针对性较强的得5分，配置较合理且针对性较强的得4分，配置较合理且针对性一般的得3分，配置一般且针对性一般的得2分，配置差且针对性差的得1分）。</w:t>
            </w:r>
          </w:p>
        </w:tc>
        <w:tc>
          <w:tcPr>
            <w:tcW w:w="596" w:type="pct"/>
            <w:vAlign w:val="center"/>
          </w:tcPr>
          <w:p w14:paraId="34B9026C">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6分</w:t>
            </w:r>
          </w:p>
          <w:p w14:paraId="484D137C">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260" w:type="pct"/>
            <w:vMerge w:val="restart"/>
            <w:vAlign w:val="center"/>
          </w:tcPr>
          <w:p w14:paraId="6D932BF6">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项目负责人及技术力量安排</w:t>
            </w:r>
          </w:p>
        </w:tc>
      </w:tr>
      <w:tr w14:paraId="518ED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438" w:type="pct"/>
            <w:vAlign w:val="center"/>
          </w:tcPr>
          <w:p w14:paraId="44267CFF">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2704" w:type="pct"/>
            <w:vAlign w:val="center"/>
          </w:tcPr>
          <w:p w14:paraId="4A72251B">
            <w:pPr>
              <w:keepNext w:val="0"/>
              <w:keepLines w:val="0"/>
              <w:suppressLineNumbers w:val="0"/>
              <w:spacing w:before="0" w:beforeAutospacing="0" w:after="160" w:afterAutospacing="0" w:line="360" w:lineRule="auto"/>
              <w:ind w:left="0" w:right="0"/>
              <w:jc w:val="left"/>
              <w:outlineLvl w:val="0"/>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拟派服务团队中具有中级导游员的每人得1分，最高得3分；具有高级导游员的每人得1.5分，最高得3分，本项最高6分。（以上同一人员不得重复计分，投标文件中提供导游员证书及近3个月在本单位缴纳的社保证明凭证）</w:t>
            </w:r>
          </w:p>
        </w:tc>
        <w:tc>
          <w:tcPr>
            <w:tcW w:w="596" w:type="pct"/>
            <w:vAlign w:val="center"/>
          </w:tcPr>
          <w:p w14:paraId="77C4EE97">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6分</w:t>
            </w:r>
          </w:p>
          <w:p w14:paraId="4D272A94">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260" w:type="pct"/>
            <w:vMerge w:val="continue"/>
            <w:vAlign w:val="center"/>
          </w:tcPr>
          <w:p w14:paraId="523DB9E5">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p>
        </w:tc>
      </w:tr>
      <w:tr w14:paraId="5EA69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9" w:hRule="atLeast"/>
        </w:trPr>
        <w:tc>
          <w:tcPr>
            <w:tcW w:w="438" w:type="pct"/>
            <w:vAlign w:val="center"/>
          </w:tcPr>
          <w:p w14:paraId="446C076E">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2704" w:type="pct"/>
          </w:tcPr>
          <w:p w14:paraId="74A42BCB">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根据投标人针对本项目的服务质量保证措施（包括服务质量目标、服务质量控制措施、服务质量落实措施）进行综合评定。（服务质量保证措施合理、整体考虑周全的得8分，服务质量保证措施合理、整体考虑较周全的得7分，服务质量保证措施较合理、整体考虑较周全的得6分，服务质量保证措施较合理、整体考虑一般的得5分，服务质量保证措施一般、整体考虑一般的得4分，服务质量保证措施一般、整体考虑不够周全的得3分，服务质量保证措施差、整体考虑不周全的得1分）。</w:t>
            </w:r>
          </w:p>
        </w:tc>
        <w:tc>
          <w:tcPr>
            <w:tcW w:w="596" w:type="pct"/>
            <w:vAlign w:val="center"/>
          </w:tcPr>
          <w:p w14:paraId="1D6D4038">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8分</w:t>
            </w:r>
          </w:p>
          <w:p w14:paraId="6A9172E3">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260" w:type="pct"/>
            <w:vAlign w:val="center"/>
          </w:tcPr>
          <w:p w14:paraId="4A4B3C92">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服务质量保证</w:t>
            </w:r>
          </w:p>
        </w:tc>
      </w:tr>
      <w:tr w14:paraId="161E4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8" w:type="pct"/>
            <w:vAlign w:val="center"/>
          </w:tcPr>
          <w:p w14:paraId="36410EEE">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2704" w:type="pct"/>
          </w:tcPr>
          <w:p w14:paraId="4739A35E">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none"/>
                <w:lang w:val="en-US" w:eastAsia="zh-CN"/>
              </w:rPr>
              <w:t>根据根据投标人能为本项目提供的增值服务内容（包括增值服务内容是否具有特色、是否具有个性化及可行性程度）进行综合评定。</w:t>
            </w:r>
            <w:r>
              <w:rPr>
                <w:rFonts w:hint="eastAsia" w:ascii="宋体" w:hAnsi="宋体" w:eastAsia="宋体" w:cs="宋体"/>
                <w:color w:val="auto"/>
                <w:sz w:val="24"/>
                <w:highlight w:val="none"/>
                <w:lang w:val="zh-CN"/>
              </w:rPr>
              <w:t>（服务方案合理、考虑周全的得8分，服务方案合理、</w:t>
            </w:r>
            <w:r>
              <w:rPr>
                <w:rFonts w:hint="eastAsia" w:ascii="宋体" w:hAnsi="宋体" w:eastAsia="宋体" w:cs="宋体"/>
                <w:color w:val="auto"/>
                <w:sz w:val="24"/>
                <w:highlight w:val="none"/>
                <w:lang w:val="en-US" w:eastAsia="zh-CN"/>
              </w:rPr>
              <w:t>整体</w:t>
            </w:r>
            <w:r>
              <w:rPr>
                <w:rFonts w:hint="eastAsia" w:ascii="宋体" w:hAnsi="宋体" w:eastAsia="宋体" w:cs="宋体"/>
                <w:color w:val="auto"/>
                <w:sz w:val="24"/>
                <w:highlight w:val="none"/>
                <w:lang w:val="zh-CN"/>
              </w:rPr>
              <w:t>考虑较周全的得7分，服务方案较合理、</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考虑较周全的得6分，服务方案较合理、</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考虑一般的得5分，服务方案一般、</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考虑一般的得4分，服务方案一般、</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考虑不够周全的得3分，服务方案差、</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考虑不周全的得1分</w:t>
            </w:r>
            <w:r>
              <w:rPr>
                <w:rFonts w:hint="eastAsia" w:ascii="宋体" w:hAnsi="宋体" w:eastAsia="宋体" w:cs="宋体"/>
                <w:color w:val="auto"/>
                <w:sz w:val="24"/>
                <w:highlight w:val="none"/>
                <w:lang w:eastAsia="zh-CN"/>
              </w:rPr>
              <w:t>）。</w:t>
            </w:r>
          </w:p>
        </w:tc>
        <w:tc>
          <w:tcPr>
            <w:tcW w:w="596" w:type="pct"/>
            <w:vAlign w:val="center"/>
          </w:tcPr>
          <w:p w14:paraId="2AFE3D61">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8分</w:t>
            </w:r>
          </w:p>
          <w:p w14:paraId="64D7D839">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260" w:type="pct"/>
            <w:vAlign w:val="center"/>
          </w:tcPr>
          <w:p w14:paraId="3A506141">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增值服务</w:t>
            </w:r>
          </w:p>
        </w:tc>
      </w:tr>
      <w:tr w14:paraId="21568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438" w:type="pct"/>
            <w:vAlign w:val="center"/>
          </w:tcPr>
          <w:p w14:paraId="1539A177">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2</w:t>
            </w:r>
          </w:p>
        </w:tc>
        <w:tc>
          <w:tcPr>
            <w:tcW w:w="2704" w:type="pct"/>
          </w:tcPr>
          <w:p w14:paraId="40AACC93">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投标人提供详细的突发事件处理方案、安防措施、投诉处理、纠纷处理方案</w:t>
            </w:r>
            <w:r>
              <w:rPr>
                <w:rFonts w:hint="eastAsia" w:ascii="宋体" w:hAnsi="宋体" w:eastAsia="宋体" w:cs="宋体"/>
                <w:color w:val="auto"/>
                <w:sz w:val="24"/>
                <w:highlight w:val="none"/>
                <w:lang w:val="zh-CN"/>
              </w:rPr>
              <w:t>。（服务方案合理、</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考虑周全的得8分，服务方案合理、</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考虑较周全的得7分，服务方案较合理、</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考虑较周全的得6分，服务方案较合理、</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考虑一般的得5分，服务方案一般、</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考虑一般的得4分，服务方案一般、</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考虑不够周全的得3分，服务方案差、</w:t>
            </w:r>
            <w:r>
              <w:rPr>
                <w:rFonts w:hint="eastAsia" w:ascii="宋体" w:hAnsi="宋体" w:cs="宋体"/>
                <w:color w:val="auto"/>
                <w:sz w:val="24"/>
                <w:highlight w:val="none"/>
                <w:lang w:val="en-US" w:eastAsia="zh-CN"/>
              </w:rPr>
              <w:t>整体</w:t>
            </w:r>
            <w:r>
              <w:rPr>
                <w:rFonts w:hint="eastAsia" w:ascii="宋体" w:hAnsi="宋体" w:eastAsia="宋体" w:cs="宋体"/>
                <w:color w:val="auto"/>
                <w:sz w:val="24"/>
                <w:highlight w:val="none"/>
                <w:lang w:val="zh-CN"/>
              </w:rPr>
              <w:t>考虑不周全的得1分</w:t>
            </w:r>
            <w:r>
              <w:rPr>
                <w:rFonts w:hint="eastAsia" w:ascii="宋体" w:hAnsi="宋体" w:eastAsia="宋体" w:cs="宋体"/>
                <w:color w:val="auto"/>
                <w:sz w:val="24"/>
                <w:highlight w:val="none"/>
                <w:lang w:eastAsia="zh-CN"/>
              </w:rPr>
              <w:t>）。</w:t>
            </w:r>
          </w:p>
        </w:tc>
        <w:tc>
          <w:tcPr>
            <w:tcW w:w="596" w:type="pct"/>
            <w:vAlign w:val="center"/>
          </w:tcPr>
          <w:p w14:paraId="083D2D66">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8分</w:t>
            </w:r>
          </w:p>
          <w:p w14:paraId="415501C7">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260" w:type="pct"/>
            <w:vAlign w:val="center"/>
          </w:tcPr>
          <w:p w14:paraId="1F00A287">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安全保障措施</w:t>
            </w:r>
          </w:p>
        </w:tc>
      </w:tr>
      <w:tr w14:paraId="7C46A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0" w:hRule="atLeast"/>
        </w:trPr>
        <w:tc>
          <w:tcPr>
            <w:tcW w:w="438" w:type="pct"/>
            <w:vAlign w:val="center"/>
          </w:tcPr>
          <w:p w14:paraId="3DFBC5C0">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3</w:t>
            </w:r>
          </w:p>
        </w:tc>
        <w:tc>
          <w:tcPr>
            <w:tcW w:w="2704" w:type="pct"/>
          </w:tcPr>
          <w:p w14:paraId="153BFC5F">
            <w:pPr>
              <w:keepNext w:val="0"/>
              <w:keepLines w:val="0"/>
              <w:suppressLineNumbers w:val="0"/>
              <w:spacing w:before="0" w:beforeAutospacing="0" w:after="160" w:afterAutospacing="0" w:line="360" w:lineRule="auto"/>
              <w:ind w:left="0" w:right="0"/>
              <w:jc w:val="left"/>
              <w:outlineLvl w:val="0"/>
              <w:rPr>
                <w:rFonts w:hint="default"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提供加强服务舒适度保障的相关措施</w:t>
            </w:r>
            <w:r>
              <w:rPr>
                <w:rFonts w:hint="eastAsia" w:ascii="宋体" w:hAnsi="宋体" w:eastAsia="宋体" w:cs="宋体"/>
                <w:color w:val="auto"/>
                <w:sz w:val="24"/>
                <w:highlight w:val="none"/>
                <w:lang w:val="en-US" w:eastAsia="zh-CN"/>
              </w:rPr>
              <w:t>。（</w:t>
            </w:r>
            <w:r>
              <w:rPr>
                <w:rFonts w:hint="default" w:ascii="宋体" w:hAnsi="宋体" w:eastAsia="宋体" w:cs="宋体"/>
                <w:color w:val="auto"/>
                <w:sz w:val="24"/>
                <w:highlight w:val="none"/>
                <w:lang w:val="en-US" w:eastAsia="zh-CN"/>
              </w:rPr>
              <w:t>措施方案实用性强、</w:t>
            </w:r>
            <w:r>
              <w:rPr>
                <w:rFonts w:hint="eastAsia" w:ascii="宋体" w:hAnsi="宋体" w:cs="宋体"/>
                <w:color w:val="auto"/>
                <w:sz w:val="24"/>
                <w:highlight w:val="none"/>
                <w:lang w:val="en-US" w:eastAsia="zh-CN"/>
              </w:rPr>
              <w:t>整体</w:t>
            </w:r>
            <w:r>
              <w:rPr>
                <w:rFonts w:hint="default" w:ascii="宋体" w:hAnsi="宋体" w:eastAsia="宋体" w:cs="宋体"/>
                <w:color w:val="auto"/>
                <w:sz w:val="24"/>
                <w:highlight w:val="none"/>
                <w:lang w:val="en-US" w:eastAsia="zh-CN"/>
              </w:rPr>
              <w:t>考虑周全的得</w:t>
            </w:r>
            <w:r>
              <w:rPr>
                <w:rFonts w:hint="eastAsia" w:ascii="宋体" w:hAnsi="宋体" w:eastAsia="宋体" w:cs="宋体"/>
                <w:color w:val="auto"/>
                <w:sz w:val="24"/>
                <w:highlight w:val="none"/>
                <w:lang w:val="en-US" w:eastAsia="zh-CN"/>
              </w:rPr>
              <w:t>8</w:t>
            </w:r>
            <w:r>
              <w:rPr>
                <w:rFonts w:hint="default" w:ascii="宋体" w:hAnsi="宋体" w:eastAsia="宋体" w:cs="宋体"/>
                <w:color w:val="auto"/>
                <w:sz w:val="24"/>
                <w:highlight w:val="none"/>
                <w:lang w:val="en-US" w:eastAsia="zh-CN"/>
              </w:rPr>
              <w:t>分；措施方案实用性强、</w:t>
            </w:r>
            <w:r>
              <w:rPr>
                <w:rFonts w:hint="eastAsia" w:ascii="宋体" w:hAnsi="宋体" w:cs="宋体"/>
                <w:color w:val="auto"/>
                <w:sz w:val="24"/>
                <w:highlight w:val="none"/>
                <w:lang w:val="en-US" w:eastAsia="zh-CN"/>
              </w:rPr>
              <w:t>整体</w:t>
            </w:r>
            <w:r>
              <w:rPr>
                <w:rFonts w:hint="default" w:ascii="宋体" w:hAnsi="宋体" w:eastAsia="宋体" w:cs="宋体"/>
                <w:color w:val="auto"/>
                <w:sz w:val="24"/>
                <w:highlight w:val="none"/>
                <w:lang w:val="en-US" w:eastAsia="zh-CN"/>
              </w:rPr>
              <w:t>考虑</w:t>
            </w:r>
            <w:r>
              <w:rPr>
                <w:rFonts w:hint="eastAsia" w:ascii="宋体" w:hAnsi="宋体" w:eastAsia="宋体" w:cs="宋体"/>
                <w:color w:val="auto"/>
                <w:sz w:val="24"/>
                <w:highlight w:val="none"/>
                <w:lang w:val="en-US" w:eastAsia="zh-CN"/>
              </w:rPr>
              <w:t>较</w:t>
            </w:r>
            <w:r>
              <w:rPr>
                <w:rFonts w:hint="default" w:ascii="宋体" w:hAnsi="宋体" w:eastAsia="宋体" w:cs="宋体"/>
                <w:color w:val="auto"/>
                <w:sz w:val="24"/>
                <w:highlight w:val="none"/>
                <w:lang w:val="en-US" w:eastAsia="zh-CN"/>
              </w:rPr>
              <w:t>周全的得</w:t>
            </w:r>
            <w:r>
              <w:rPr>
                <w:rFonts w:hint="eastAsia" w:ascii="宋体" w:hAnsi="宋体" w:eastAsia="宋体" w:cs="宋体"/>
                <w:color w:val="auto"/>
                <w:sz w:val="24"/>
                <w:highlight w:val="none"/>
                <w:lang w:val="en-US" w:eastAsia="zh-CN"/>
              </w:rPr>
              <w:t>7</w:t>
            </w:r>
            <w:r>
              <w:rPr>
                <w:rFonts w:hint="default" w:ascii="宋体" w:hAnsi="宋体" w:eastAsia="宋体" w:cs="宋体"/>
                <w:color w:val="auto"/>
                <w:sz w:val="24"/>
                <w:highlight w:val="none"/>
                <w:lang w:val="en-US" w:eastAsia="zh-CN"/>
              </w:rPr>
              <w:t>分；措施方案实用性较强、</w:t>
            </w:r>
            <w:r>
              <w:rPr>
                <w:rFonts w:hint="eastAsia" w:ascii="宋体" w:hAnsi="宋体" w:cs="宋体"/>
                <w:color w:val="auto"/>
                <w:sz w:val="24"/>
                <w:highlight w:val="none"/>
                <w:lang w:val="en-US" w:eastAsia="zh-CN"/>
              </w:rPr>
              <w:t>整体</w:t>
            </w:r>
            <w:r>
              <w:rPr>
                <w:rFonts w:hint="default" w:ascii="宋体" w:hAnsi="宋体" w:eastAsia="宋体" w:cs="宋体"/>
                <w:color w:val="auto"/>
                <w:sz w:val="24"/>
                <w:highlight w:val="none"/>
                <w:lang w:val="en-US" w:eastAsia="zh-CN"/>
              </w:rPr>
              <w:t>考虑较周全得</w:t>
            </w:r>
            <w:r>
              <w:rPr>
                <w:rFonts w:hint="eastAsia" w:ascii="宋体" w:hAnsi="宋体" w:eastAsia="宋体" w:cs="宋体"/>
                <w:color w:val="auto"/>
                <w:sz w:val="24"/>
                <w:highlight w:val="none"/>
                <w:lang w:val="en-US" w:eastAsia="zh-CN"/>
              </w:rPr>
              <w:t>6</w:t>
            </w:r>
            <w:r>
              <w:rPr>
                <w:rFonts w:hint="default" w:ascii="宋体" w:hAnsi="宋体" w:eastAsia="宋体" w:cs="宋体"/>
                <w:color w:val="auto"/>
                <w:sz w:val="24"/>
                <w:highlight w:val="none"/>
                <w:lang w:val="en-US" w:eastAsia="zh-CN"/>
              </w:rPr>
              <w:t>分；措施方案实用性</w:t>
            </w:r>
            <w:r>
              <w:rPr>
                <w:rFonts w:hint="eastAsia" w:ascii="宋体" w:hAnsi="宋体" w:eastAsia="宋体" w:cs="宋体"/>
                <w:color w:val="auto"/>
                <w:sz w:val="24"/>
                <w:highlight w:val="none"/>
                <w:lang w:val="en-US" w:eastAsia="zh-CN"/>
              </w:rPr>
              <w:t>较强</w:t>
            </w:r>
            <w:r>
              <w:rPr>
                <w:rFonts w:hint="default"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整体</w:t>
            </w:r>
            <w:r>
              <w:rPr>
                <w:rFonts w:hint="default" w:ascii="宋体" w:hAnsi="宋体" w:eastAsia="宋体" w:cs="宋体"/>
                <w:color w:val="auto"/>
                <w:sz w:val="24"/>
                <w:highlight w:val="none"/>
                <w:lang w:val="en-US" w:eastAsia="zh-CN"/>
              </w:rPr>
              <w:t>考虑</w:t>
            </w:r>
            <w:r>
              <w:rPr>
                <w:rFonts w:hint="eastAsia" w:ascii="宋体" w:hAnsi="宋体" w:eastAsia="宋体" w:cs="宋体"/>
                <w:color w:val="auto"/>
                <w:sz w:val="24"/>
                <w:highlight w:val="none"/>
                <w:lang w:val="en-US" w:eastAsia="zh-CN"/>
              </w:rPr>
              <w:t>一般的</w:t>
            </w:r>
            <w:r>
              <w:rPr>
                <w:rFonts w:hint="default" w:ascii="宋体" w:hAnsi="宋体" w:eastAsia="宋体" w:cs="宋体"/>
                <w:color w:val="auto"/>
                <w:sz w:val="24"/>
                <w:highlight w:val="none"/>
                <w:lang w:val="en-US" w:eastAsia="zh-CN"/>
              </w:rPr>
              <w:t>得</w:t>
            </w:r>
            <w:r>
              <w:rPr>
                <w:rFonts w:hint="eastAsia" w:ascii="宋体" w:hAnsi="宋体" w:eastAsia="宋体" w:cs="宋体"/>
                <w:color w:val="auto"/>
                <w:sz w:val="24"/>
                <w:highlight w:val="none"/>
                <w:lang w:val="en-US" w:eastAsia="zh-CN"/>
              </w:rPr>
              <w:t>5</w:t>
            </w:r>
            <w:r>
              <w:rPr>
                <w:rFonts w:hint="default" w:ascii="宋体" w:hAnsi="宋体" w:eastAsia="宋体" w:cs="宋体"/>
                <w:color w:val="auto"/>
                <w:sz w:val="24"/>
                <w:highlight w:val="none"/>
                <w:lang w:val="en-US" w:eastAsia="zh-CN"/>
              </w:rPr>
              <w:t>分；措施方案实用性</w:t>
            </w:r>
            <w:r>
              <w:rPr>
                <w:rFonts w:hint="eastAsia" w:ascii="宋体" w:hAnsi="宋体" w:eastAsia="宋体" w:cs="宋体"/>
                <w:color w:val="auto"/>
                <w:sz w:val="24"/>
                <w:highlight w:val="none"/>
                <w:lang w:val="en-US" w:eastAsia="zh-CN"/>
              </w:rPr>
              <w:t>一般</w:t>
            </w:r>
            <w:r>
              <w:rPr>
                <w:rFonts w:hint="default"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整体</w:t>
            </w:r>
            <w:r>
              <w:rPr>
                <w:rFonts w:hint="default" w:ascii="宋体" w:hAnsi="宋体" w:eastAsia="宋体" w:cs="宋体"/>
                <w:color w:val="auto"/>
                <w:sz w:val="24"/>
                <w:highlight w:val="none"/>
                <w:lang w:val="en-US" w:eastAsia="zh-CN"/>
              </w:rPr>
              <w:t>考虑</w:t>
            </w:r>
            <w:r>
              <w:rPr>
                <w:rFonts w:hint="eastAsia" w:ascii="宋体" w:hAnsi="宋体" w:eastAsia="宋体" w:cs="宋体"/>
                <w:color w:val="auto"/>
                <w:sz w:val="24"/>
                <w:highlight w:val="none"/>
                <w:lang w:val="en-US" w:eastAsia="zh-CN"/>
              </w:rPr>
              <w:t>一般的</w:t>
            </w:r>
            <w:r>
              <w:rPr>
                <w:rFonts w:hint="default" w:ascii="宋体" w:hAnsi="宋体" w:eastAsia="宋体" w:cs="宋体"/>
                <w:color w:val="auto"/>
                <w:sz w:val="24"/>
                <w:highlight w:val="none"/>
                <w:lang w:val="en-US" w:eastAsia="zh-CN"/>
              </w:rPr>
              <w:t>得</w:t>
            </w:r>
            <w:r>
              <w:rPr>
                <w:rFonts w:hint="eastAsia" w:ascii="宋体" w:hAnsi="宋体" w:eastAsia="宋体" w:cs="宋体"/>
                <w:color w:val="auto"/>
                <w:sz w:val="24"/>
                <w:highlight w:val="none"/>
                <w:lang w:val="en-US" w:eastAsia="zh-CN"/>
              </w:rPr>
              <w:t>4</w:t>
            </w:r>
            <w:r>
              <w:rPr>
                <w:rFonts w:hint="default" w:ascii="宋体" w:hAnsi="宋体" w:eastAsia="宋体" w:cs="宋体"/>
                <w:color w:val="auto"/>
                <w:sz w:val="24"/>
                <w:highlight w:val="none"/>
                <w:lang w:val="en-US" w:eastAsia="zh-CN"/>
              </w:rPr>
              <w:t>分；措施方案实用性一般、</w:t>
            </w:r>
            <w:r>
              <w:rPr>
                <w:rFonts w:hint="eastAsia" w:ascii="宋体" w:hAnsi="宋体" w:cs="宋体"/>
                <w:color w:val="auto"/>
                <w:sz w:val="24"/>
                <w:highlight w:val="none"/>
                <w:lang w:val="en-US" w:eastAsia="zh-CN"/>
              </w:rPr>
              <w:t>整体</w:t>
            </w:r>
            <w:r>
              <w:rPr>
                <w:rFonts w:hint="default" w:ascii="宋体" w:hAnsi="宋体" w:eastAsia="宋体" w:cs="宋体"/>
                <w:color w:val="auto"/>
                <w:sz w:val="24"/>
                <w:highlight w:val="none"/>
                <w:lang w:val="en-US" w:eastAsia="zh-CN"/>
              </w:rPr>
              <w:t>考虑不够周全</w:t>
            </w:r>
            <w:r>
              <w:rPr>
                <w:rFonts w:hint="eastAsia" w:ascii="宋体" w:hAnsi="宋体" w:eastAsia="宋体" w:cs="宋体"/>
                <w:color w:val="auto"/>
                <w:sz w:val="24"/>
                <w:highlight w:val="none"/>
                <w:lang w:val="en-US" w:eastAsia="zh-CN"/>
              </w:rPr>
              <w:t>得3分</w:t>
            </w:r>
            <w:r>
              <w:rPr>
                <w:rFonts w:hint="default" w:ascii="宋体" w:hAnsi="宋体" w:eastAsia="宋体" w:cs="宋体"/>
                <w:color w:val="auto"/>
                <w:sz w:val="24"/>
                <w:highlight w:val="none"/>
                <w:lang w:val="en-US" w:eastAsia="zh-CN"/>
              </w:rPr>
              <w:t>，措施方案实用性</w:t>
            </w:r>
            <w:r>
              <w:rPr>
                <w:rFonts w:hint="eastAsia" w:ascii="宋体" w:hAnsi="宋体" w:eastAsia="宋体" w:cs="宋体"/>
                <w:color w:val="auto"/>
                <w:sz w:val="24"/>
                <w:highlight w:val="none"/>
                <w:lang w:val="en-US" w:eastAsia="zh-CN"/>
              </w:rPr>
              <w:t>差</w:t>
            </w:r>
            <w:r>
              <w:rPr>
                <w:rFonts w:hint="default" w:ascii="宋体" w:hAnsi="宋体" w:eastAsia="宋体" w:cs="宋体"/>
                <w:color w:val="auto"/>
                <w:sz w:val="24"/>
                <w:highlight w:val="none"/>
                <w:lang w:val="en-US" w:eastAsia="zh-CN"/>
              </w:rPr>
              <w:t>、考虑不周全</w:t>
            </w:r>
            <w:r>
              <w:rPr>
                <w:rFonts w:hint="eastAsia" w:ascii="宋体" w:hAnsi="宋体" w:eastAsia="宋体" w:cs="宋体"/>
                <w:color w:val="auto"/>
                <w:sz w:val="24"/>
                <w:highlight w:val="none"/>
                <w:lang w:val="en-US" w:eastAsia="zh-CN"/>
              </w:rPr>
              <w:t>得1分）。</w:t>
            </w:r>
          </w:p>
        </w:tc>
        <w:tc>
          <w:tcPr>
            <w:tcW w:w="596" w:type="pct"/>
            <w:vAlign w:val="center"/>
          </w:tcPr>
          <w:p w14:paraId="261D46CA">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8分</w:t>
            </w:r>
          </w:p>
          <w:p w14:paraId="5EEEFFCD">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260" w:type="pct"/>
            <w:vAlign w:val="center"/>
          </w:tcPr>
          <w:p w14:paraId="1BDF3F64">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rPr>
            </w:pPr>
            <w:r>
              <w:rPr>
                <w:rFonts w:hint="default" w:ascii="宋体" w:hAnsi="宋体" w:eastAsia="宋体" w:cs="宋体"/>
                <w:color w:val="auto"/>
                <w:sz w:val="24"/>
                <w:highlight w:val="none"/>
                <w:lang w:val="en-US" w:eastAsia="zh-CN"/>
              </w:rPr>
              <w:t>加强服务舒适度保障</w:t>
            </w:r>
          </w:p>
        </w:tc>
      </w:tr>
      <w:tr w14:paraId="1B1FC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0" w:hRule="atLeast"/>
        </w:trPr>
        <w:tc>
          <w:tcPr>
            <w:tcW w:w="438" w:type="pct"/>
            <w:vAlign w:val="center"/>
          </w:tcPr>
          <w:p w14:paraId="1F00A04B">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p>
        </w:tc>
        <w:tc>
          <w:tcPr>
            <w:tcW w:w="2704" w:type="pct"/>
          </w:tcPr>
          <w:p w14:paraId="30DFBEE1">
            <w:pPr>
              <w:keepNext w:val="0"/>
              <w:keepLines w:val="0"/>
              <w:suppressLineNumbers w:val="0"/>
              <w:spacing w:before="0" w:beforeAutospacing="0" w:after="160" w:afterAutospacing="0" w:line="360" w:lineRule="auto"/>
              <w:ind w:left="0" w:right="0"/>
              <w:jc w:val="left"/>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责任险：每次事故累计责任限额2000万元及以上且每人责任限额150万/人及以上得4分；每次事故累计责任限额2000万（不含）-1500万元（含）且每人责任限额150万/人（不含）-100万元/人（含）得2分；每次事故累计责任限额1500（不含）万元以下且每人责任限额100万/人以下得1分。不提供不给分。（投标文件中提供保单复印件，加盖公章。）</w:t>
            </w:r>
          </w:p>
        </w:tc>
        <w:tc>
          <w:tcPr>
            <w:tcW w:w="596" w:type="pct"/>
            <w:vAlign w:val="center"/>
          </w:tcPr>
          <w:p w14:paraId="7B501E4C">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4分</w:t>
            </w:r>
          </w:p>
          <w:p w14:paraId="5660423C">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260" w:type="pct"/>
            <w:vAlign w:val="center"/>
          </w:tcPr>
          <w:p w14:paraId="20F32BFD">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责任险</w:t>
            </w:r>
            <w:r>
              <w:rPr>
                <w:rFonts w:hint="eastAsia" w:ascii="宋体" w:hAnsi="宋体" w:eastAsia="宋体" w:cs="宋体"/>
                <w:color w:val="auto"/>
                <w:sz w:val="24"/>
                <w:highlight w:val="none"/>
                <w:lang w:val="en-US" w:eastAsia="zh-CN"/>
              </w:rPr>
              <w:t>服务</w:t>
            </w:r>
          </w:p>
        </w:tc>
      </w:tr>
      <w:tr w14:paraId="2B8C1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438" w:type="pct"/>
            <w:vAlign w:val="center"/>
          </w:tcPr>
          <w:p w14:paraId="49839673">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eastAsia="zh-CN"/>
              </w:rPr>
            </w:pPr>
            <w:r>
              <w:rPr>
                <w:rFonts w:hint="default" w:ascii="宋体" w:hAnsi="宋体" w:cs="宋体"/>
                <w:color w:val="auto"/>
                <w:sz w:val="24"/>
                <w:highlight w:val="none"/>
              </w:rPr>
              <w:t>1</w:t>
            </w:r>
            <w:r>
              <w:rPr>
                <w:rFonts w:hint="eastAsia" w:ascii="宋体" w:hAnsi="宋体" w:cs="宋体"/>
                <w:color w:val="auto"/>
                <w:sz w:val="24"/>
                <w:highlight w:val="none"/>
                <w:lang w:val="en-US" w:eastAsia="zh-CN"/>
              </w:rPr>
              <w:t>5</w:t>
            </w:r>
          </w:p>
        </w:tc>
        <w:tc>
          <w:tcPr>
            <w:tcW w:w="2704" w:type="pct"/>
          </w:tcPr>
          <w:p w14:paraId="2C1A42B1">
            <w:pPr>
              <w:keepNext w:val="0"/>
              <w:keepLines w:val="0"/>
              <w:suppressLineNumbers w:val="0"/>
              <w:spacing w:before="0" w:beforeAutospacing="0" w:after="160" w:afterAutospacing="0" w:line="360" w:lineRule="auto"/>
              <w:ind w:left="0" w:right="0"/>
              <w:jc w:val="center"/>
              <w:outlineLvl w:val="0"/>
              <w:rPr>
                <w:rFonts w:hint="eastAsia" w:eastAsia="宋体"/>
                <w:color w:val="auto"/>
                <w:highlight w:val="none"/>
                <w:lang w:val="en-US" w:eastAsia="zh-CN"/>
              </w:rPr>
            </w:pPr>
            <w:r>
              <w:rPr>
                <w:rFonts w:hint="eastAsia" w:ascii="宋体" w:hAnsi="宋体" w:eastAsia="宋体" w:cs="宋体"/>
                <w:color w:val="auto"/>
                <w:sz w:val="24"/>
                <w:highlight w:val="none"/>
                <w:lang w:val="en-US" w:eastAsia="zh-CN"/>
              </w:rPr>
              <w:t>价格分</w:t>
            </w:r>
          </w:p>
        </w:tc>
        <w:tc>
          <w:tcPr>
            <w:tcW w:w="596" w:type="pct"/>
            <w:vAlign w:val="center"/>
          </w:tcPr>
          <w:p w14:paraId="3AC14882">
            <w:pPr>
              <w:keepNext w:val="0"/>
              <w:keepLines w:val="0"/>
              <w:suppressLineNumbers w:val="0"/>
              <w:spacing w:before="0" w:beforeAutospacing="0" w:after="160" w:afterAutospacing="0" w:line="360" w:lineRule="auto"/>
              <w:ind w:left="0" w:right="0"/>
              <w:jc w:val="center"/>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10</w:t>
            </w:r>
            <w:r>
              <w:rPr>
                <w:rFonts w:hint="eastAsia" w:ascii="宋体" w:hAnsi="宋体" w:cs="宋体"/>
                <w:color w:val="auto"/>
                <w:sz w:val="24"/>
                <w:highlight w:val="none"/>
                <w:lang w:val="en-US" w:eastAsia="zh-CN"/>
              </w:rPr>
              <w:t>分</w:t>
            </w:r>
          </w:p>
        </w:tc>
        <w:tc>
          <w:tcPr>
            <w:tcW w:w="1260" w:type="pct"/>
            <w:vAlign w:val="center"/>
          </w:tcPr>
          <w:p w14:paraId="6B019081">
            <w:pPr>
              <w:keepNext w:val="0"/>
              <w:keepLines w:val="0"/>
              <w:suppressLineNumbers w:val="0"/>
              <w:spacing w:before="0" w:beforeAutospacing="0" w:after="160" w:afterAutospacing="0" w:line="360" w:lineRule="auto"/>
              <w:ind w:left="0" w:right="0"/>
              <w:jc w:val="center"/>
              <w:outlineLvl w:val="0"/>
              <w:rPr>
                <w:rFonts w:hint="default" w:ascii="宋体" w:hAnsi="宋体" w:cs="宋体"/>
                <w:color w:val="auto"/>
                <w:sz w:val="24"/>
                <w:highlight w:val="none"/>
              </w:rPr>
            </w:pPr>
          </w:p>
        </w:tc>
      </w:tr>
      <w:tr w14:paraId="7231B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8" w:type="pct"/>
            <w:vAlign w:val="center"/>
          </w:tcPr>
          <w:p w14:paraId="48DC1E94">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15.1</w:t>
            </w:r>
          </w:p>
        </w:tc>
        <w:tc>
          <w:tcPr>
            <w:tcW w:w="2704" w:type="pct"/>
          </w:tcPr>
          <w:p w14:paraId="45DFFF70">
            <w:pPr>
              <w:keepNext w:val="0"/>
              <w:keepLines w:val="0"/>
              <w:suppressLineNumbers w:val="0"/>
              <w:spacing w:before="0" w:beforeAutospacing="0" w:after="160" w:afterAutospacing="0" w:line="360" w:lineRule="auto"/>
              <w:ind w:left="0" w:right="0"/>
              <w:jc w:val="left"/>
              <w:outlineLvl w:val="0"/>
              <w:rPr>
                <w:rFonts w:hint="default" w:ascii="宋体" w:hAnsi="宋体" w:cs="宋体"/>
                <w:color w:val="auto"/>
                <w:sz w:val="24"/>
                <w:highlight w:val="none"/>
              </w:rPr>
            </w:pPr>
            <w:r>
              <w:rPr>
                <w:rFonts w:hint="eastAsia" w:ascii="宋体" w:hAnsi="宋体" w:cs="宋体"/>
                <w:color w:val="auto"/>
                <w:sz w:val="24"/>
                <w:highlight w:val="none"/>
                <w:lang w:val="en-US" w:eastAsia="zh-CN"/>
              </w:rPr>
              <w:t>省内：</w:t>
            </w:r>
            <w:r>
              <w:rPr>
                <w:rFonts w:hint="eastAsia" w:ascii="宋体" w:hAnsi="宋体" w:cs="宋体"/>
                <w:color w:val="auto"/>
                <w:sz w:val="24"/>
                <w:highlight w:val="none"/>
              </w:rPr>
              <w:t>有效投标报价的最低价作为评价基准价，其最低报价为满分，按</w:t>
            </w:r>
            <w:r>
              <w:rPr>
                <w:rFonts w:hint="default" w:ascii="宋体" w:hAnsi="宋体" w:cs="宋体"/>
                <w:color w:val="auto"/>
                <w:sz w:val="24"/>
                <w:highlight w:val="none"/>
              </w:rPr>
              <w:t>[</w:t>
            </w:r>
            <w:r>
              <w:rPr>
                <w:rFonts w:hint="eastAsia" w:ascii="宋体" w:hAnsi="宋体" w:cs="宋体"/>
                <w:color w:val="auto"/>
                <w:sz w:val="24"/>
                <w:highlight w:val="none"/>
              </w:rPr>
              <w:t>投标报价得分=（评价基准价</w:t>
            </w:r>
            <w:r>
              <w:rPr>
                <w:rFonts w:hint="default" w:ascii="宋体" w:hAnsi="宋体" w:cs="宋体"/>
                <w:color w:val="auto"/>
                <w:sz w:val="24"/>
                <w:highlight w:val="none"/>
              </w:rPr>
              <w:t>/</w:t>
            </w:r>
            <w:r>
              <w:rPr>
                <w:rFonts w:hint="eastAsia" w:ascii="宋体" w:hAnsi="宋体" w:cs="宋体"/>
                <w:color w:val="auto"/>
                <w:sz w:val="24"/>
                <w:highlight w:val="none"/>
              </w:rPr>
              <w:t>投标报价）*</w:t>
            </w:r>
            <w:r>
              <w:rPr>
                <w:rFonts w:hint="eastAsia" w:ascii="宋体" w:hAnsi="宋体" w:cs="宋体"/>
                <w:color w:val="auto"/>
                <w:sz w:val="24"/>
                <w:highlight w:val="none"/>
                <w:lang w:val="en-US" w:eastAsia="zh-CN"/>
              </w:rPr>
              <w:t>5</w:t>
            </w:r>
            <w:r>
              <w:rPr>
                <w:rFonts w:hint="default" w:ascii="宋体" w:hAnsi="宋体" w:cs="宋体"/>
                <w:color w:val="auto"/>
                <w:sz w:val="24"/>
                <w:highlight w:val="none"/>
              </w:rPr>
              <w:t>]</w:t>
            </w:r>
            <w:r>
              <w:rPr>
                <w:rFonts w:hint="eastAsia" w:ascii="宋体" w:hAnsi="宋体" w:cs="宋体"/>
                <w:color w:val="auto"/>
                <w:sz w:val="24"/>
                <w:highlight w:val="none"/>
              </w:rPr>
              <w:t>的计算公示计算。</w:t>
            </w:r>
          </w:p>
          <w:p w14:paraId="322D7826">
            <w:pPr>
              <w:keepNext w:val="0"/>
              <w:keepLines w:val="0"/>
              <w:suppressLineNumbers w:val="0"/>
              <w:spacing w:before="0" w:beforeAutospacing="0" w:after="160" w:afterAutospacing="0" w:line="360" w:lineRule="auto"/>
              <w:ind w:left="0" w:right="0"/>
              <w:jc w:val="left"/>
              <w:outlineLvl w:val="0"/>
              <w:rPr>
                <w:rFonts w:hint="eastAsia" w:ascii="宋体" w:hAnsi="宋体" w:cs="宋体"/>
                <w:color w:val="auto"/>
                <w:sz w:val="24"/>
                <w:highlight w:val="none"/>
              </w:rPr>
            </w:pPr>
            <w:r>
              <w:rPr>
                <w:rFonts w:hint="eastAsia" w:ascii="宋体" w:hAnsi="宋体" w:cs="宋体"/>
                <w:color w:val="auto"/>
                <w:sz w:val="24"/>
                <w:highlight w:val="none"/>
              </w:rPr>
              <w:t>评标过程中，不得去掉报价中的最高报价和最低报价。因落实政府采购政策需进行价格调整的，以调整后的价格计算评标基准价和投标报价。</w:t>
            </w:r>
          </w:p>
        </w:tc>
        <w:tc>
          <w:tcPr>
            <w:tcW w:w="596" w:type="pct"/>
            <w:vAlign w:val="center"/>
          </w:tcPr>
          <w:p w14:paraId="7A5700E2">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5分</w:t>
            </w:r>
          </w:p>
        </w:tc>
        <w:tc>
          <w:tcPr>
            <w:tcW w:w="1260" w:type="pct"/>
            <w:vAlign w:val="center"/>
          </w:tcPr>
          <w:p w14:paraId="761B7FED">
            <w:pPr>
              <w:keepNext w:val="0"/>
              <w:keepLines w:val="0"/>
              <w:suppressLineNumbers w:val="0"/>
              <w:spacing w:before="0" w:beforeAutospacing="0" w:after="160" w:afterAutospacing="0" w:line="360" w:lineRule="auto"/>
              <w:ind w:left="0" w:right="0"/>
              <w:jc w:val="center"/>
              <w:outlineLvl w:val="0"/>
              <w:rPr>
                <w:rFonts w:hint="default" w:ascii="宋体" w:hAnsi="宋体" w:cs="宋体"/>
                <w:color w:val="auto"/>
                <w:sz w:val="24"/>
                <w:highlight w:val="none"/>
              </w:rPr>
            </w:pPr>
          </w:p>
        </w:tc>
      </w:tr>
      <w:tr w14:paraId="1934C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438" w:type="pct"/>
            <w:vAlign w:val="center"/>
          </w:tcPr>
          <w:p w14:paraId="45159C52">
            <w:pPr>
              <w:keepNext w:val="0"/>
              <w:keepLines w:val="0"/>
              <w:suppressLineNumbers w:val="0"/>
              <w:spacing w:before="0" w:beforeAutospacing="0" w:after="160" w:afterAutospacing="0" w:line="360" w:lineRule="auto"/>
              <w:ind w:left="0" w:right="0"/>
              <w:jc w:val="center"/>
              <w:outlineLvl w:val="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15.2</w:t>
            </w:r>
          </w:p>
        </w:tc>
        <w:tc>
          <w:tcPr>
            <w:tcW w:w="2704" w:type="pct"/>
          </w:tcPr>
          <w:p w14:paraId="46FC563C">
            <w:pPr>
              <w:keepNext w:val="0"/>
              <w:keepLines w:val="0"/>
              <w:suppressLineNumbers w:val="0"/>
              <w:spacing w:before="0" w:beforeAutospacing="0" w:after="160" w:afterAutospacing="0" w:line="360" w:lineRule="auto"/>
              <w:ind w:left="0" w:right="0"/>
              <w:jc w:val="left"/>
              <w:outlineLvl w:val="0"/>
              <w:rPr>
                <w:rFonts w:hint="default" w:ascii="宋体" w:hAnsi="宋体" w:cs="宋体"/>
                <w:color w:val="auto"/>
                <w:sz w:val="24"/>
                <w:highlight w:val="none"/>
              </w:rPr>
            </w:pPr>
            <w:r>
              <w:rPr>
                <w:rFonts w:hint="eastAsia" w:ascii="宋体" w:hAnsi="宋体" w:cs="宋体"/>
                <w:color w:val="auto"/>
                <w:sz w:val="24"/>
                <w:highlight w:val="none"/>
                <w:lang w:val="en-US" w:eastAsia="zh-CN"/>
              </w:rPr>
              <w:t>省外：</w:t>
            </w:r>
            <w:r>
              <w:rPr>
                <w:rFonts w:hint="eastAsia" w:ascii="宋体" w:hAnsi="宋体" w:cs="宋体"/>
                <w:color w:val="auto"/>
                <w:sz w:val="24"/>
                <w:highlight w:val="none"/>
              </w:rPr>
              <w:t>有效投标报价的最低价作为评价基准价，其最低报价为满分，按</w:t>
            </w:r>
            <w:r>
              <w:rPr>
                <w:rFonts w:hint="default" w:ascii="宋体" w:hAnsi="宋体" w:cs="宋体"/>
                <w:color w:val="auto"/>
                <w:sz w:val="24"/>
                <w:highlight w:val="none"/>
              </w:rPr>
              <w:t>[</w:t>
            </w:r>
            <w:r>
              <w:rPr>
                <w:rFonts w:hint="eastAsia" w:ascii="宋体" w:hAnsi="宋体" w:cs="宋体"/>
                <w:color w:val="auto"/>
                <w:sz w:val="24"/>
                <w:highlight w:val="none"/>
              </w:rPr>
              <w:t>投标报价得分=（评价基准价</w:t>
            </w:r>
            <w:r>
              <w:rPr>
                <w:rFonts w:hint="default" w:ascii="宋体" w:hAnsi="宋体" w:cs="宋体"/>
                <w:color w:val="auto"/>
                <w:sz w:val="24"/>
                <w:highlight w:val="none"/>
              </w:rPr>
              <w:t>/</w:t>
            </w:r>
            <w:r>
              <w:rPr>
                <w:rFonts w:hint="eastAsia" w:ascii="宋体" w:hAnsi="宋体" w:cs="宋体"/>
                <w:color w:val="auto"/>
                <w:sz w:val="24"/>
                <w:highlight w:val="none"/>
              </w:rPr>
              <w:t>投标报价）*</w:t>
            </w:r>
            <w:r>
              <w:rPr>
                <w:rFonts w:hint="eastAsia" w:ascii="宋体" w:hAnsi="宋体" w:cs="宋体"/>
                <w:color w:val="auto"/>
                <w:sz w:val="24"/>
                <w:highlight w:val="none"/>
                <w:lang w:val="en-US" w:eastAsia="zh-CN"/>
              </w:rPr>
              <w:t>5</w:t>
            </w:r>
            <w:r>
              <w:rPr>
                <w:rFonts w:hint="default" w:ascii="宋体" w:hAnsi="宋体" w:cs="宋体"/>
                <w:color w:val="auto"/>
                <w:sz w:val="24"/>
                <w:highlight w:val="none"/>
              </w:rPr>
              <w:t>]</w:t>
            </w:r>
            <w:r>
              <w:rPr>
                <w:rFonts w:hint="eastAsia" w:ascii="宋体" w:hAnsi="宋体" w:cs="宋体"/>
                <w:color w:val="auto"/>
                <w:sz w:val="24"/>
                <w:highlight w:val="none"/>
              </w:rPr>
              <w:t>的计算公示计算。</w:t>
            </w:r>
          </w:p>
          <w:p w14:paraId="7D7A40E1">
            <w:pPr>
              <w:keepNext w:val="0"/>
              <w:keepLines w:val="0"/>
              <w:suppressLineNumbers w:val="0"/>
              <w:spacing w:before="0" w:beforeAutospacing="0" w:after="160" w:afterAutospacing="0" w:line="360" w:lineRule="auto"/>
              <w:ind w:left="0" w:right="0"/>
              <w:jc w:val="left"/>
              <w:outlineLvl w:val="0"/>
              <w:rPr>
                <w:rFonts w:hint="eastAsia" w:ascii="宋体" w:hAnsi="宋体" w:cs="宋体"/>
                <w:color w:val="auto"/>
                <w:sz w:val="24"/>
                <w:highlight w:val="none"/>
              </w:rPr>
            </w:pPr>
            <w:r>
              <w:rPr>
                <w:rFonts w:hint="eastAsia" w:ascii="宋体" w:hAnsi="宋体" w:cs="宋体"/>
                <w:color w:val="auto"/>
                <w:sz w:val="24"/>
                <w:highlight w:val="none"/>
              </w:rPr>
              <w:t>评标过程中，不得去掉报价中的最高报价和最低报价。因落实政府采购政策需进行价格调整的，以调整后的价格计算评标基准价和投标报价。</w:t>
            </w:r>
          </w:p>
        </w:tc>
        <w:tc>
          <w:tcPr>
            <w:tcW w:w="596" w:type="pct"/>
            <w:vAlign w:val="center"/>
          </w:tcPr>
          <w:p w14:paraId="2EB7FA72">
            <w:pPr>
              <w:keepNext w:val="0"/>
              <w:keepLines w:val="0"/>
              <w:suppressLineNumbers w:val="0"/>
              <w:spacing w:before="0" w:beforeAutospacing="0" w:after="160" w:afterAutospacing="0" w:line="360" w:lineRule="auto"/>
              <w:ind w:left="0" w:right="0"/>
              <w:jc w:val="center"/>
              <w:outlineLvl w:val="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5分</w:t>
            </w:r>
          </w:p>
        </w:tc>
        <w:tc>
          <w:tcPr>
            <w:tcW w:w="1260" w:type="pct"/>
            <w:vAlign w:val="center"/>
          </w:tcPr>
          <w:p w14:paraId="543684DE">
            <w:pPr>
              <w:keepNext w:val="0"/>
              <w:keepLines w:val="0"/>
              <w:suppressLineNumbers w:val="0"/>
              <w:spacing w:before="0" w:beforeAutospacing="0" w:after="160" w:afterAutospacing="0" w:line="360" w:lineRule="auto"/>
              <w:ind w:left="0" w:right="0"/>
              <w:jc w:val="center"/>
              <w:outlineLvl w:val="0"/>
              <w:rPr>
                <w:rFonts w:hint="default" w:ascii="宋体" w:hAnsi="宋体" w:cs="宋体"/>
                <w:color w:val="auto"/>
                <w:sz w:val="24"/>
                <w:highlight w:val="none"/>
              </w:rPr>
            </w:pPr>
          </w:p>
        </w:tc>
      </w:tr>
    </w:tbl>
    <w:p w14:paraId="00FE5462">
      <w:pPr>
        <w:snapToGrid w:val="0"/>
        <w:spacing w:line="360" w:lineRule="auto"/>
        <w:rPr>
          <w:rFonts w:hint="eastAsia" w:ascii="仿宋" w:hAnsi="仿宋" w:eastAsia="仿宋" w:cs="仿宋"/>
          <w:color w:val="auto"/>
          <w:sz w:val="20"/>
          <w:szCs w:val="20"/>
          <w:highlight w:val="none"/>
          <w:shd w:val="clear" w:color="auto" w:fill="FFFFFF"/>
        </w:rPr>
      </w:pPr>
    </w:p>
    <w:p w14:paraId="5DDEE041">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1B614BE9">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6A31A265">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7A3B4E75">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570F326B">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272E8323">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1A5D004B">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FAB8BC1">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1C27C5B9">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10D7CDA2">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2791D0F1">
      <w:pPr>
        <w:pStyle w:val="131"/>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66C1168A">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7998E31A">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41F8D9B6">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28638013">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B24F01C">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0AB5B05">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0EDD36A9">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49A4E698">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87F5F28">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9AAE2C8">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DE25689">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5E7050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2E303D">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0A0712A4">
      <w:pPr>
        <w:pStyle w:val="131"/>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92061D6">
      <w:pPr>
        <w:pStyle w:val="27"/>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有下列情况之一的，投标无效：</w:t>
      </w:r>
    </w:p>
    <w:p w14:paraId="589A737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5FB73C2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2CAB7CD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14:paraId="2066590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26D29EC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6F7209BB">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2182891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06C86DF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5F6A1AF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34FC855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3DB494B3">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174FBDD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14:paraId="190595FE">
      <w:pPr>
        <w:pStyle w:val="4"/>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投标文件不满足招标文件的其它实质性要求的；</w:t>
      </w:r>
    </w:p>
    <w:p w14:paraId="267781E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1AF796AA">
      <w:pPr>
        <w:pStyle w:val="27"/>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521870C2">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5318E324">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2842F5E2">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5CC17F1B">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0625195E">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1126FB53">
      <w:pPr>
        <w:pStyle w:val="27"/>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01E4ECC">
      <w:pPr>
        <w:pStyle w:val="27"/>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14:paraId="7D9B6F1E">
      <w:pPr>
        <w:pStyle w:val="27"/>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14:paraId="3C0FDCC0">
      <w:pPr>
        <w:pStyle w:val="27"/>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260A0D82">
      <w:pPr>
        <w:pStyle w:val="27"/>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14:paraId="258C4F25">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414DAAFE">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bookmarkEnd w:id="26"/>
    <w:p w14:paraId="26D5EB77">
      <w:pPr>
        <w:rPr>
          <w:rFonts w:hint="eastAsia" w:ascii="仿宋" w:hAnsi="仿宋" w:eastAsia="仿宋" w:cs="仿宋"/>
          <w:b/>
          <w:color w:val="auto"/>
          <w:sz w:val="36"/>
          <w:szCs w:val="36"/>
          <w:highlight w:val="none"/>
        </w:rPr>
      </w:pPr>
      <w:bookmarkStart w:id="392" w:name="第五部分"/>
      <w:bookmarkStart w:id="393" w:name="_Toc86217003"/>
      <w:r>
        <w:rPr>
          <w:rFonts w:hint="eastAsia" w:ascii="仿宋" w:hAnsi="仿宋" w:eastAsia="仿宋" w:cs="仿宋"/>
          <w:b/>
          <w:color w:val="auto"/>
          <w:sz w:val="36"/>
          <w:szCs w:val="36"/>
          <w:highlight w:val="none"/>
        </w:rPr>
        <w:t xml:space="preserve">   </w:t>
      </w:r>
    </w:p>
    <w:p w14:paraId="0AA9BE6C">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772E98D">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6B91A6AE">
      <w:pPr>
        <w:pStyle w:val="27"/>
        <w:snapToGrid w:val="0"/>
        <w:spacing w:line="360" w:lineRule="auto"/>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服务类合同建议可按照参考格式按照实际情况调整修改。</w:t>
      </w:r>
    </w:p>
    <w:p w14:paraId="1DE49D35">
      <w:pPr>
        <w:spacing w:line="480" w:lineRule="auto"/>
        <w:jc w:val="center"/>
        <w:rPr>
          <w:rFonts w:hint="eastAsia" w:ascii="仿宋" w:hAnsi="仿宋" w:eastAsia="仿宋" w:cs="仿宋"/>
          <w:b/>
          <w:color w:val="auto"/>
          <w:sz w:val="28"/>
          <w:szCs w:val="28"/>
          <w:highlight w:val="none"/>
        </w:rPr>
      </w:pPr>
    </w:p>
    <w:p w14:paraId="1CA72568">
      <w:pPr>
        <w:spacing w:line="480" w:lineRule="auto"/>
        <w:jc w:val="center"/>
        <w:rPr>
          <w:rFonts w:hint="eastAsia" w:ascii="仿宋" w:hAnsi="仿宋" w:eastAsia="仿宋" w:cs="仿宋"/>
          <w:b/>
          <w:color w:val="auto"/>
          <w:sz w:val="24"/>
          <w:highlight w:val="none"/>
        </w:rPr>
      </w:pPr>
    </w:p>
    <w:p w14:paraId="488B03ED">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lang w:val="en-US" w:eastAsia="zh-CN"/>
        </w:rPr>
        <w:t>2025年前进街道职工疗休养服务采购项目</w:t>
      </w:r>
      <w:r>
        <w:rPr>
          <w:rFonts w:hint="eastAsia" w:ascii="仿宋" w:hAnsi="仿宋" w:eastAsia="仿宋" w:cs="仿宋"/>
          <w:b/>
          <w:color w:val="auto"/>
          <w:sz w:val="36"/>
          <w:szCs w:val="36"/>
          <w:highlight w:val="none"/>
        </w:rPr>
        <w:t>合同</w:t>
      </w:r>
    </w:p>
    <w:p w14:paraId="185FC05C">
      <w:pPr>
        <w:spacing w:line="480" w:lineRule="auto"/>
        <w:jc w:val="center"/>
        <w:rPr>
          <w:rFonts w:hint="eastAsia" w:ascii="仿宋" w:hAnsi="仿宋" w:eastAsia="仿宋" w:cs="仿宋"/>
          <w:b/>
          <w:color w:val="auto"/>
          <w:sz w:val="36"/>
          <w:szCs w:val="36"/>
          <w:highlight w:val="none"/>
          <w:lang w:val="en-US" w:eastAsia="zh-CN"/>
        </w:rPr>
      </w:pPr>
      <w:r>
        <w:rPr>
          <w:rFonts w:hint="eastAsia" w:ascii="仿宋" w:hAnsi="仿宋" w:eastAsia="仿宋" w:cs="仿宋"/>
          <w:b/>
          <w:color w:val="auto"/>
          <w:sz w:val="36"/>
          <w:szCs w:val="36"/>
          <w:highlight w:val="none"/>
          <w:lang w:val="en-US" w:eastAsia="zh-CN"/>
        </w:rPr>
        <w:t>参考范本</w:t>
      </w:r>
    </w:p>
    <w:p w14:paraId="04B40751">
      <w:pPr>
        <w:spacing w:before="120" w:line="22" w:lineRule="atLeast"/>
        <w:ind w:left="960"/>
        <w:rPr>
          <w:rFonts w:hint="eastAsia" w:ascii="仿宋" w:hAnsi="仿宋" w:eastAsia="仿宋" w:cs="仿宋"/>
          <w:color w:val="auto"/>
          <w:sz w:val="24"/>
          <w:highlight w:val="none"/>
        </w:rPr>
      </w:pPr>
    </w:p>
    <w:p w14:paraId="25922E80">
      <w:pPr>
        <w:spacing w:before="120" w:line="22" w:lineRule="atLeast"/>
        <w:ind w:left="960"/>
        <w:rPr>
          <w:rFonts w:hint="eastAsia" w:ascii="仿宋" w:hAnsi="仿宋" w:eastAsia="仿宋" w:cs="仿宋"/>
          <w:color w:val="auto"/>
          <w:sz w:val="24"/>
          <w:highlight w:val="none"/>
        </w:rPr>
      </w:pPr>
    </w:p>
    <w:p w14:paraId="56354E61">
      <w:pPr>
        <w:spacing w:before="120" w:line="22" w:lineRule="atLeast"/>
        <w:ind w:left="960"/>
        <w:rPr>
          <w:rFonts w:hint="eastAsia" w:ascii="仿宋" w:hAnsi="仿宋" w:eastAsia="仿宋" w:cs="仿宋"/>
          <w:color w:val="auto"/>
          <w:sz w:val="24"/>
          <w:highlight w:val="none"/>
        </w:rPr>
      </w:pPr>
    </w:p>
    <w:p w14:paraId="127E4A0A">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lang w:val="en-US" w:eastAsia="zh-CN"/>
        </w:rPr>
        <w:t>2025年</w:t>
      </w:r>
      <w:r>
        <w:rPr>
          <w:rFonts w:hint="eastAsia" w:ascii="仿宋" w:hAnsi="仿宋" w:eastAsia="仿宋" w:cs="仿宋"/>
          <w:color w:val="auto"/>
          <w:sz w:val="24"/>
          <w:highlight w:val="none"/>
          <w:u w:val="single"/>
        </w:rPr>
        <w:t>前进街道职工疗休养服务采购项目</w:t>
      </w:r>
    </w:p>
    <w:p w14:paraId="1A80023C">
      <w:pPr>
        <w:rPr>
          <w:rFonts w:hint="eastAsia" w:ascii="仿宋" w:hAnsi="仿宋" w:eastAsia="仿宋" w:cs="仿宋"/>
          <w:color w:val="auto"/>
          <w:sz w:val="24"/>
          <w:highlight w:val="none"/>
        </w:rPr>
      </w:pPr>
    </w:p>
    <w:p w14:paraId="15A11E82">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杭州市钱塘区人民政府前进街道办事处</w:t>
      </w:r>
    </w:p>
    <w:p w14:paraId="0D5BCB2C">
      <w:pPr>
        <w:spacing w:before="120" w:line="22" w:lineRule="atLeast"/>
        <w:rPr>
          <w:rFonts w:hint="eastAsia" w:ascii="仿宋" w:hAnsi="仿宋" w:eastAsia="仿宋" w:cs="仿宋"/>
          <w:color w:val="auto"/>
          <w:sz w:val="24"/>
          <w:highlight w:val="none"/>
        </w:rPr>
      </w:pPr>
    </w:p>
    <w:p w14:paraId="151FFD94">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139B0584">
      <w:pPr>
        <w:spacing w:before="120" w:line="22" w:lineRule="atLeast"/>
        <w:rPr>
          <w:rFonts w:hint="eastAsia" w:ascii="仿宋" w:hAnsi="仿宋" w:eastAsia="仿宋" w:cs="仿宋"/>
          <w:color w:val="auto"/>
          <w:sz w:val="24"/>
          <w:highlight w:val="none"/>
        </w:rPr>
      </w:pPr>
    </w:p>
    <w:p w14:paraId="02C4AE79">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杭州市钱塘区</w:t>
      </w:r>
      <w:r>
        <w:rPr>
          <w:rFonts w:hint="eastAsia" w:ascii="仿宋" w:hAnsi="仿宋" w:eastAsia="仿宋" w:cs="仿宋"/>
          <w:color w:val="auto"/>
          <w:sz w:val="24"/>
          <w:highlight w:val="none"/>
          <w:u w:val="single"/>
        </w:rPr>
        <w:t xml:space="preserve">       </w:t>
      </w:r>
    </w:p>
    <w:p w14:paraId="1CED6862">
      <w:pPr>
        <w:spacing w:before="120" w:line="22" w:lineRule="atLeast"/>
        <w:rPr>
          <w:rFonts w:hint="eastAsia" w:ascii="仿宋" w:hAnsi="仿宋" w:eastAsia="仿宋" w:cs="仿宋"/>
          <w:color w:val="auto"/>
          <w:sz w:val="24"/>
          <w:highlight w:val="none"/>
        </w:rPr>
      </w:pPr>
    </w:p>
    <w:p w14:paraId="58D1E24E">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lang w:val="en-US" w:eastAsia="zh-CN"/>
        </w:rPr>
        <w:t xml:space="preserve">  2025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329DE2A9">
      <w:pPr>
        <w:spacing w:before="120" w:line="22" w:lineRule="atLeast"/>
        <w:ind w:firstLine="960" w:firstLineChars="400"/>
        <w:rPr>
          <w:rFonts w:hint="eastAsia" w:ascii="仿宋" w:hAnsi="仿宋" w:eastAsia="仿宋" w:cs="仿宋"/>
          <w:color w:val="auto"/>
          <w:sz w:val="24"/>
          <w:highlight w:val="none"/>
          <w:u w:val="single"/>
        </w:rPr>
      </w:pPr>
    </w:p>
    <w:p w14:paraId="0E091FCA">
      <w:pPr>
        <w:widowControl/>
        <w:jc w:val="left"/>
        <w:rPr>
          <w:rFonts w:hint="eastAsia" w:ascii="仿宋" w:hAnsi="仿宋" w:eastAsia="仿宋" w:cs="仿宋"/>
          <w:color w:val="auto"/>
          <w:kern w:val="0"/>
          <w:sz w:val="24"/>
          <w:highlight w:val="none"/>
        </w:rPr>
        <w:sectPr>
          <w:headerReference r:id="rId8" w:type="default"/>
          <w:footerReference r:id="rId9" w:type="default"/>
          <w:pgSz w:w="11907" w:h="16840"/>
          <w:pgMar w:top="1474" w:right="1814" w:bottom="1474" w:left="1814" w:header="851" w:footer="851" w:gutter="0"/>
          <w:cols w:space="720" w:num="1"/>
        </w:sectPr>
      </w:pPr>
    </w:p>
    <w:p w14:paraId="0FE636D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合同编号：</w:t>
      </w:r>
    </w:p>
    <w:p w14:paraId="4AC8238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签订地点：杭州市钱塘区人民政府前进街道办事处  </w:t>
      </w:r>
    </w:p>
    <w:p w14:paraId="697977D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签订时间：202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w:t>
      </w:r>
    </w:p>
    <w:p w14:paraId="320D261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2025年</w:t>
      </w:r>
      <w:r>
        <w:rPr>
          <w:rFonts w:hint="eastAsia" w:ascii="仿宋" w:hAnsi="仿宋" w:eastAsia="仿宋" w:cs="仿宋"/>
          <w:color w:val="auto"/>
          <w:sz w:val="24"/>
          <w:highlight w:val="none"/>
        </w:rPr>
        <w:t>前进街道职工疗休养服务采购项目</w:t>
      </w:r>
    </w:p>
    <w:p w14:paraId="3A8BCEB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甲方：杭州市钱塘区人民政府前进街道办事处 前进街道职工疗休养服务采购项目 </w:t>
      </w:r>
    </w:p>
    <w:p w14:paraId="5152532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w:t>
      </w:r>
    </w:p>
    <w:p w14:paraId="4015A2C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甲、乙双方根据</w:t>
      </w:r>
      <w:r>
        <w:rPr>
          <w:rFonts w:hint="eastAsia" w:ascii="仿宋" w:hAnsi="仿宋" w:eastAsia="仿宋" w:cs="仿宋"/>
          <w:color w:val="auto"/>
          <w:sz w:val="24"/>
          <w:highlight w:val="none"/>
          <w:lang w:val="en-US" w:eastAsia="zh-CN"/>
        </w:rPr>
        <w:t>2025年</w:t>
      </w:r>
      <w:r>
        <w:rPr>
          <w:rFonts w:hint="eastAsia" w:ascii="仿宋" w:hAnsi="仿宋" w:eastAsia="仿宋" w:cs="仿宋"/>
          <w:color w:val="auto"/>
          <w:sz w:val="24"/>
          <w:highlight w:val="none"/>
        </w:rPr>
        <w:t>前进街道职工疗休养服务采购项目(招标编号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QTCG-GK-2025-048)  招标结果和招标文件的要求，并经双方协调一致，订立本采购 合同。</w:t>
      </w:r>
    </w:p>
    <w:p w14:paraId="4863520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 、合同文件：</w:t>
      </w:r>
    </w:p>
    <w:p w14:paraId="615BBB3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1、合同条款。</w:t>
      </w:r>
    </w:p>
    <w:p w14:paraId="3DE7868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2、中标通知书。</w:t>
      </w:r>
    </w:p>
    <w:p w14:paraId="59934B4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3、招标文件。</w:t>
      </w:r>
    </w:p>
    <w:p w14:paraId="4ADE781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4、更正公告。</w:t>
      </w:r>
    </w:p>
    <w:p w14:paraId="2204930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5、中标单位投标文件。</w:t>
      </w:r>
    </w:p>
    <w:p w14:paraId="0576D9E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6、其他。</w:t>
      </w:r>
    </w:p>
    <w:p w14:paraId="1B97929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 、合同金额：本合同金额为(大写)人民币</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 xml:space="preserve">元) </w:t>
      </w:r>
    </w:p>
    <w:p w14:paraId="74937AE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附：《采购项目清单内容》</w:t>
      </w:r>
    </w:p>
    <w:tbl>
      <w:tblPr>
        <w:tblStyle w:val="62"/>
        <w:tblpPr w:leftFromText="180" w:rightFromText="180" w:vertAnchor="text" w:tblpXSpec="center" w:tblpY="121"/>
        <w:tblW w:w="81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2043"/>
        <w:gridCol w:w="2370"/>
        <w:gridCol w:w="1303"/>
        <w:gridCol w:w="1713"/>
      </w:tblGrid>
      <w:tr w14:paraId="45C62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19" w:type="dxa"/>
            <w:vAlign w:val="center"/>
          </w:tcPr>
          <w:p w14:paraId="68EF3699">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序号</w:t>
            </w:r>
          </w:p>
        </w:tc>
        <w:tc>
          <w:tcPr>
            <w:tcW w:w="2043" w:type="dxa"/>
            <w:vAlign w:val="center"/>
          </w:tcPr>
          <w:p w14:paraId="62AA4B4A">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名称</w:t>
            </w:r>
          </w:p>
        </w:tc>
        <w:tc>
          <w:tcPr>
            <w:tcW w:w="2370" w:type="dxa"/>
            <w:vAlign w:val="center"/>
          </w:tcPr>
          <w:p w14:paraId="0BB0B925">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规格及技术要求</w:t>
            </w:r>
          </w:p>
        </w:tc>
        <w:tc>
          <w:tcPr>
            <w:tcW w:w="1303" w:type="dxa"/>
            <w:vAlign w:val="center"/>
          </w:tcPr>
          <w:p w14:paraId="158D3E86">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数量</w:t>
            </w:r>
          </w:p>
        </w:tc>
        <w:tc>
          <w:tcPr>
            <w:tcW w:w="1713" w:type="dxa"/>
            <w:vAlign w:val="center"/>
          </w:tcPr>
          <w:p w14:paraId="03CFE8E5">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中标单价</w:t>
            </w:r>
          </w:p>
        </w:tc>
      </w:tr>
      <w:tr w14:paraId="18B9E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19" w:type="dxa"/>
            <w:vMerge w:val="restart"/>
            <w:vAlign w:val="center"/>
          </w:tcPr>
          <w:p w14:paraId="41409F4C">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043" w:type="dxa"/>
            <w:vMerge w:val="restart"/>
            <w:vAlign w:val="center"/>
          </w:tcPr>
          <w:p w14:paraId="323EE4FE">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2025年</w:t>
            </w:r>
            <w:r>
              <w:rPr>
                <w:rFonts w:hint="eastAsia" w:ascii="仿宋" w:hAnsi="仿宋" w:eastAsia="仿宋" w:cs="仿宋"/>
                <w:color w:val="auto"/>
                <w:sz w:val="24"/>
                <w:szCs w:val="24"/>
                <w:highlight w:val="none"/>
              </w:rPr>
              <w:t>前进街道职工疗休养服务采购项目</w:t>
            </w:r>
          </w:p>
        </w:tc>
        <w:tc>
          <w:tcPr>
            <w:tcW w:w="2370" w:type="dxa"/>
            <w:vAlign w:val="center"/>
          </w:tcPr>
          <w:p w14:paraId="31A94685">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省外</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天</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rPr>
              <w:t>晚</w:t>
            </w:r>
          </w:p>
        </w:tc>
        <w:tc>
          <w:tcPr>
            <w:tcW w:w="1303" w:type="dxa"/>
            <w:vAlign w:val="center"/>
          </w:tcPr>
          <w:p w14:paraId="2825A554">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约117人</w:t>
            </w:r>
          </w:p>
        </w:tc>
        <w:tc>
          <w:tcPr>
            <w:tcW w:w="1713" w:type="dxa"/>
            <w:vAlign w:val="center"/>
          </w:tcPr>
          <w:p w14:paraId="086BBDCF">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元</w:t>
            </w:r>
            <w:r>
              <w:rPr>
                <w:rFonts w:hint="eastAsia" w:ascii="仿宋" w:hAnsi="仿宋" w:eastAsia="仿宋" w:cs="仿宋"/>
                <w:color w:val="auto"/>
                <w:sz w:val="24"/>
                <w:szCs w:val="24"/>
                <w:highlight w:val="none"/>
              </w:rPr>
              <w:t>/人</w:t>
            </w:r>
          </w:p>
        </w:tc>
      </w:tr>
      <w:tr w14:paraId="0EE3E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719" w:type="dxa"/>
            <w:vMerge w:val="continue"/>
            <w:vAlign w:val="center"/>
          </w:tcPr>
          <w:p w14:paraId="7B85BB59">
            <w:pPr>
              <w:keepNext w:val="0"/>
              <w:keepLines w:val="0"/>
              <w:suppressLineNumbers w:val="0"/>
              <w:adjustRightInd w:val="0"/>
              <w:spacing w:before="0" w:beforeAutospacing="0" w:after="160" w:afterAutospacing="0" w:line="276" w:lineRule="auto"/>
              <w:ind w:left="0" w:right="0"/>
              <w:jc w:val="center"/>
              <w:rPr>
                <w:rFonts w:hint="eastAsia" w:ascii="仿宋" w:hAnsi="仿宋" w:eastAsia="仿宋" w:cs="仿宋"/>
                <w:color w:val="auto"/>
                <w:sz w:val="24"/>
                <w:szCs w:val="24"/>
                <w:highlight w:val="none"/>
              </w:rPr>
            </w:pPr>
          </w:p>
        </w:tc>
        <w:tc>
          <w:tcPr>
            <w:tcW w:w="2043" w:type="dxa"/>
            <w:vMerge w:val="continue"/>
            <w:vAlign w:val="center"/>
          </w:tcPr>
          <w:p w14:paraId="521F3CA7">
            <w:pPr>
              <w:keepNext w:val="0"/>
              <w:keepLines w:val="0"/>
              <w:suppressLineNumbers w:val="0"/>
              <w:adjustRightInd w:val="0"/>
              <w:spacing w:before="0" w:beforeAutospacing="0" w:after="160" w:afterAutospacing="0" w:line="276" w:lineRule="auto"/>
              <w:ind w:left="0" w:right="0"/>
              <w:jc w:val="center"/>
              <w:rPr>
                <w:rFonts w:hint="eastAsia" w:ascii="仿宋" w:hAnsi="仿宋" w:eastAsia="仿宋" w:cs="仿宋"/>
                <w:color w:val="auto"/>
                <w:sz w:val="24"/>
                <w:szCs w:val="24"/>
                <w:highlight w:val="none"/>
              </w:rPr>
            </w:pPr>
          </w:p>
        </w:tc>
        <w:tc>
          <w:tcPr>
            <w:tcW w:w="2370" w:type="dxa"/>
            <w:vAlign w:val="center"/>
          </w:tcPr>
          <w:p w14:paraId="4D03E4CF">
            <w:pPr>
              <w:keepNext w:val="0"/>
              <w:keepLines w:val="0"/>
              <w:suppressLineNumbers w:val="0"/>
              <w:adjustRightInd w:val="0"/>
              <w:spacing w:before="0" w:beforeAutospacing="0" w:after="0" w:afterAutospacing="0" w:line="276"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省内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三天两晚</w:t>
            </w:r>
          </w:p>
        </w:tc>
        <w:tc>
          <w:tcPr>
            <w:tcW w:w="1303" w:type="dxa"/>
            <w:vAlign w:val="center"/>
          </w:tcPr>
          <w:p w14:paraId="583ACF36">
            <w:pPr>
              <w:keepNext w:val="0"/>
              <w:keepLines w:val="0"/>
              <w:suppressLineNumbers w:val="0"/>
              <w:adjustRightInd w:val="0"/>
              <w:spacing w:before="0" w:beforeAutospacing="0" w:after="160" w:afterAutospacing="0" w:line="276"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约210人</w:t>
            </w:r>
          </w:p>
        </w:tc>
        <w:tc>
          <w:tcPr>
            <w:tcW w:w="1713" w:type="dxa"/>
            <w:vAlign w:val="center"/>
          </w:tcPr>
          <w:p w14:paraId="4EFF1817">
            <w:pPr>
              <w:keepNext w:val="0"/>
              <w:keepLines w:val="0"/>
              <w:suppressLineNumbers w:val="0"/>
              <w:adjustRightInd w:val="0"/>
              <w:spacing w:before="0" w:beforeAutospacing="0" w:after="160" w:afterAutospacing="0" w:line="276"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元</w:t>
            </w:r>
            <w:r>
              <w:rPr>
                <w:rFonts w:hint="eastAsia" w:ascii="仿宋" w:hAnsi="仿宋" w:eastAsia="仿宋" w:cs="仿宋"/>
                <w:color w:val="auto"/>
                <w:sz w:val="24"/>
                <w:szCs w:val="24"/>
                <w:highlight w:val="none"/>
              </w:rPr>
              <w:t>/人</w:t>
            </w:r>
          </w:p>
        </w:tc>
      </w:tr>
    </w:tbl>
    <w:p w14:paraId="5FB327C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三、技术资料</w:t>
      </w:r>
    </w:p>
    <w:p w14:paraId="5A4EE9E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1.乙方应按招标文件规定的时间向甲方提供有关技术资料。</w:t>
      </w:r>
    </w:p>
    <w:p w14:paraId="775C75B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2.没有甲方事先书面同意，乙方不得将由甲方提供的有关合同或任何合同条文、 规格、计划、图纸、样品或资料提供给与履行本合同无关的任何其他人。即使向履行本合同有关的人员提供，也应注意保密并限于履行合同的必需范围。</w:t>
      </w:r>
    </w:p>
    <w:p w14:paraId="14FB0AB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 、知识产权</w:t>
      </w:r>
    </w:p>
    <w:p w14:paraId="762B407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乙方应保证提供服务过程中不会侵犯任何第三方的知识产权。</w:t>
      </w:r>
    </w:p>
    <w:p w14:paraId="2F12C23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五、履约保证金</w:t>
      </w:r>
    </w:p>
    <w:p w14:paraId="0FFCE8A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乙方交纳人民币</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 xml:space="preserve">元作为本合同的履约保证金(合同价的1%)。 </w:t>
      </w:r>
    </w:p>
    <w:p w14:paraId="649AD90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 、转包或分包</w:t>
      </w:r>
    </w:p>
    <w:p w14:paraId="786CD9C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1.本合同范围的服务，应由乙方直接供应，不得转让他人供应；</w:t>
      </w:r>
    </w:p>
    <w:p w14:paraId="154A6B2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2.除非得到甲方的书面同意，乙方不得将本合同范围的服务全部或部分分包给 他人供应；</w:t>
      </w:r>
    </w:p>
    <w:p w14:paraId="32CA6EC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3.如有转让和未经甲方同意的分包行为，甲方有权解除合同，没收履约保证金 并追究乙方的违约责任。</w:t>
      </w:r>
    </w:p>
    <w:p w14:paraId="758CE5C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七、合同履行时间、履行方式及履行地点</w:t>
      </w:r>
    </w:p>
    <w:p w14:paraId="21CE293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具体履行时间、方式、地点具体由甲方提前通知乙方，按甲方要求履行。合同 期内如遇政策调整等问题，甲方有权提前终止合同且不承担违约责任。</w:t>
      </w:r>
    </w:p>
    <w:p w14:paraId="79A7712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八、款项支付</w:t>
      </w:r>
    </w:p>
    <w:p w14:paraId="65D828F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1.付款方式：合同生效且具备实施条件后7个工作日内，甲方按各条线路计划出行人数*相应出行线路单价总金额的</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0%支付乙方作为预付款，甲方付款前乙方须开具相应发票。待合同履行完成后，乙方开具相应发票后10个工作日内结清余款。乙方未提供相应发票的，甲方有权拒绝付款且无需承担任何违约责任及利息。</w:t>
      </w:r>
    </w:p>
    <w:p w14:paraId="0B551C8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九、税费</w:t>
      </w:r>
    </w:p>
    <w:p w14:paraId="1393408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本合同执行中相关的一切税费均由乙方负担。 </w:t>
      </w:r>
    </w:p>
    <w:p w14:paraId="7CD8329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十 、违约责任</w:t>
      </w:r>
    </w:p>
    <w:p w14:paraId="4BAF4D5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1.乙方安排的旅游活动及服务档次与合同约定不符，造成甲方经济损失的，乙方应退还甲方合同金额与实际花费的差额，并支付同额违约金。</w:t>
      </w:r>
    </w:p>
    <w:p w14:paraId="798AD27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2.乙方服务团队人员未经甲方同意，不得随意更换，如未经甲方同意随意更换，甲方有权取消其服务资格，提前解除合同，并要求乙方承担合同总金额的5%违约金。</w:t>
      </w:r>
    </w:p>
    <w:p w14:paraId="455457C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3.乙方擅自缩短游览时间、遗漏旅游景点、减少旅游服务项目的，乙方应承担合同总金额5%的违约金。</w:t>
      </w:r>
    </w:p>
    <w:p w14:paraId="19EA00E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乙方不履行包价旅游合同义务或者履行合同义务不符合约定的，应当依法承担继续履行、采取补救措施或者赔偿损失等违约责任；造成甲方人身损害、财产损失的，应当依法承担赔偿责任。乙方具备履行条件，经甲方要求仍拒绝履行合同，造成甲方人身损害、滞留等严重后果的，甲方还可以要求乙方支付旅游费用1倍以 上3倍以下的违约金。</w:t>
      </w:r>
    </w:p>
    <w:p w14:paraId="193DEB4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5.乙方未能如期提供服务的，每日向甲方支付合同款项的千分之六作为违约金。 乙方超过约定日期10个工作日仍不能提供服务的，甲方可解除本合同，不予退还履约保证金，如造成甲方损失超过履约保证金的，超出部分由乙方继续承担赔偿责任。</w:t>
      </w:r>
    </w:p>
    <w:p w14:paraId="74D0C6B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6.如发现乙方违反招投标文件和合同的有关规定，甲方有权根据约定和《杭州 市政府采购供应商合同履行和售后服务考核暂行办法》,对乙方进行处罚，并有权提前终止合同。</w:t>
      </w:r>
    </w:p>
    <w:p w14:paraId="313DB2F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十 一、争议的解决</w:t>
      </w:r>
    </w:p>
    <w:p w14:paraId="3408BC0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因本合同引起的或与本合同有关的任何争议，合同双方应首先通过协商解决，达成书面协议，如协商不成，可选择下列第2种方式解决。</w:t>
      </w:r>
    </w:p>
    <w:p w14:paraId="4F926F6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(1)提请杭州仲裁委员会按照该会仲裁规则进行仲裁，仲裁裁决是终局的，对合同双方均有约束力。</w:t>
      </w:r>
    </w:p>
    <w:p w14:paraId="6FCED2D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(2)向甲方所在地人民法院提起诉讼。</w:t>
      </w:r>
    </w:p>
    <w:p w14:paraId="08056FD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十二、合同生效</w:t>
      </w:r>
    </w:p>
    <w:p w14:paraId="175EA21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1.乙方持中标通知书作为与甲方签订合同的凭证。</w:t>
      </w:r>
    </w:p>
    <w:p w14:paraId="318C929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双方可以通过邮寄、短信、微信方式向对方发送通知、文件。双方在本合同签署页写明的通信地址及联系方式为双方履行合同有关通知送达的有效途径，如需变更，应提前3日通知合同他方，否则送达不能的后果由违约方承担。</w:t>
      </w:r>
    </w:p>
    <w:p w14:paraId="6E01E88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3.本合同经甲、乙双方法定代表人(符合浙财采监【2013】24号第六条规定的为负责人)或其授权委托人签字并加盖单位公章后生效。</w:t>
      </w:r>
    </w:p>
    <w:p w14:paraId="7FA8429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4.本合同一式六份，甲方执五份，乙方执一份，具同等法律效力。</w:t>
      </w:r>
    </w:p>
    <w:p w14:paraId="1BDC38A2">
      <w:pPr>
        <w:pStyle w:val="2"/>
        <w:rPr>
          <w:rFonts w:hint="eastAsia"/>
        </w:rPr>
      </w:pPr>
    </w:p>
    <w:p w14:paraId="2F29F429">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1154AB3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1FFA3EBC">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w:t>
      </w:r>
    </w:p>
    <w:p w14:paraId="1C95223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14:paraId="0BDA37F2">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644EBB8E">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5763C5B2">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614F728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344168BB">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45145689">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33808F3B">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696948CE">
      <w:pPr>
        <w:pStyle w:val="2"/>
        <w:rPr>
          <w:rFonts w:hint="eastAsia"/>
        </w:rPr>
      </w:pPr>
    </w:p>
    <w:p w14:paraId="3D00ACCA">
      <w:pPr>
        <w:spacing w:line="360" w:lineRule="auto"/>
        <w:ind w:right="-420" w:right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4DAB038B">
      <w:pPr>
        <w:pStyle w:val="2"/>
        <w:rPr>
          <w:rFonts w:hint="eastAsia" w:ascii="仿宋" w:hAnsi="仿宋" w:eastAsia="仿宋" w:cs="仿宋"/>
          <w:color w:val="auto"/>
          <w:sz w:val="24"/>
          <w:highlight w:val="none"/>
        </w:rPr>
      </w:pPr>
    </w:p>
    <w:p w14:paraId="0F18E8DA">
      <w:pPr>
        <w:rPr>
          <w:rFonts w:hint="eastAsia" w:ascii="仿宋" w:hAnsi="仿宋" w:eastAsia="仿宋" w:cs="仿宋"/>
          <w:color w:val="auto"/>
          <w:sz w:val="24"/>
          <w:highlight w:val="none"/>
        </w:rPr>
      </w:pPr>
    </w:p>
    <w:p w14:paraId="47D94FC4">
      <w:pPr>
        <w:pStyle w:val="2"/>
        <w:rPr>
          <w:rFonts w:hint="eastAsia" w:ascii="仿宋" w:hAnsi="仿宋" w:eastAsia="仿宋" w:cs="仿宋"/>
          <w:color w:val="auto"/>
          <w:sz w:val="24"/>
          <w:highlight w:val="none"/>
        </w:rPr>
      </w:pPr>
    </w:p>
    <w:p w14:paraId="48ADA8C2">
      <w:pPr>
        <w:rPr>
          <w:rFonts w:hint="eastAsia" w:ascii="仿宋" w:hAnsi="仿宋" w:eastAsia="仿宋" w:cs="仿宋"/>
          <w:color w:val="auto"/>
          <w:sz w:val="24"/>
          <w:highlight w:val="none"/>
        </w:rPr>
      </w:pPr>
    </w:p>
    <w:p w14:paraId="3170B8DE">
      <w:pPr>
        <w:pStyle w:val="2"/>
        <w:rPr>
          <w:rFonts w:hint="eastAsia" w:ascii="仿宋" w:hAnsi="仿宋" w:eastAsia="仿宋" w:cs="仿宋"/>
          <w:color w:val="auto"/>
          <w:sz w:val="24"/>
          <w:highlight w:val="none"/>
        </w:rPr>
      </w:pPr>
    </w:p>
    <w:p w14:paraId="6339F01D">
      <w:pPr>
        <w:rPr>
          <w:rFonts w:hint="eastAsia" w:ascii="仿宋" w:hAnsi="仿宋" w:eastAsia="仿宋" w:cs="仿宋"/>
          <w:color w:val="auto"/>
          <w:sz w:val="24"/>
          <w:highlight w:val="none"/>
        </w:rPr>
      </w:pPr>
    </w:p>
    <w:p w14:paraId="2770104E">
      <w:pPr>
        <w:pStyle w:val="2"/>
        <w:rPr>
          <w:rFonts w:hint="eastAsia" w:ascii="仿宋" w:hAnsi="仿宋" w:eastAsia="仿宋" w:cs="仿宋"/>
          <w:color w:val="auto"/>
          <w:sz w:val="24"/>
          <w:highlight w:val="none"/>
        </w:rPr>
      </w:pPr>
    </w:p>
    <w:p w14:paraId="776D2C30">
      <w:pPr>
        <w:rPr>
          <w:rFonts w:hint="eastAsia" w:ascii="仿宋" w:hAnsi="仿宋" w:eastAsia="仿宋" w:cs="仿宋"/>
          <w:color w:val="auto"/>
          <w:sz w:val="24"/>
          <w:highlight w:val="none"/>
        </w:rPr>
      </w:pPr>
    </w:p>
    <w:p w14:paraId="6F57D58C">
      <w:pPr>
        <w:pStyle w:val="2"/>
        <w:rPr>
          <w:rFonts w:hint="eastAsia" w:ascii="仿宋" w:hAnsi="仿宋" w:eastAsia="仿宋" w:cs="仿宋"/>
          <w:color w:val="auto"/>
          <w:sz w:val="24"/>
          <w:highlight w:val="none"/>
        </w:rPr>
      </w:pPr>
    </w:p>
    <w:p w14:paraId="53CFC057">
      <w:pPr>
        <w:rPr>
          <w:rFonts w:hint="eastAsia"/>
        </w:rPr>
      </w:pPr>
    </w:p>
    <w:p w14:paraId="3086D68D">
      <w:pPr>
        <w:spacing w:line="420" w:lineRule="exact"/>
        <w:rPr>
          <w:rFonts w:hint="eastAsia" w:ascii="仿宋" w:hAnsi="仿宋" w:eastAsia="仿宋" w:cs="仿宋"/>
          <w:color w:val="auto"/>
          <w:sz w:val="21"/>
          <w:szCs w:val="21"/>
          <w:highlight w:val="none"/>
        </w:rPr>
      </w:pPr>
    </w:p>
    <w:p w14:paraId="2CFC5B94">
      <w:pPr>
        <w:pStyle w:val="27"/>
        <w:snapToGrid w:val="0"/>
        <w:spacing w:line="360" w:lineRule="auto"/>
        <w:rPr>
          <w:rFonts w:hint="eastAsia" w:ascii="仿宋" w:hAnsi="仿宋" w:eastAsia="仿宋" w:cs="仿宋"/>
          <w:color w:val="auto"/>
          <w:highlight w:val="none"/>
        </w:rPr>
      </w:pPr>
    </w:p>
    <w:p w14:paraId="5DD7E121">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2"/>
      <w:r>
        <w:rPr>
          <w:rFonts w:hint="eastAsia" w:ascii="仿宋" w:hAnsi="仿宋" w:eastAsia="仿宋" w:cs="仿宋"/>
          <w:b/>
          <w:color w:val="auto"/>
          <w:sz w:val="36"/>
          <w:szCs w:val="20"/>
          <w:highlight w:val="none"/>
        </w:rPr>
        <w:t xml:space="preserve"> </w:t>
      </w:r>
      <w:bookmarkEnd w:id="393"/>
      <w:r>
        <w:rPr>
          <w:rFonts w:hint="eastAsia" w:ascii="仿宋" w:hAnsi="仿宋" w:eastAsia="仿宋" w:cs="仿宋"/>
          <w:b/>
          <w:color w:val="auto"/>
          <w:sz w:val="36"/>
          <w:szCs w:val="20"/>
          <w:highlight w:val="none"/>
        </w:rPr>
        <w:t>应提交的有关格式范例</w:t>
      </w:r>
    </w:p>
    <w:p w14:paraId="420E0DA8">
      <w:pPr>
        <w:spacing w:line="360" w:lineRule="auto"/>
        <w:jc w:val="center"/>
        <w:outlineLvl w:val="0"/>
        <w:rPr>
          <w:rFonts w:hint="eastAsia" w:ascii="仿宋" w:hAnsi="仿宋" w:eastAsia="仿宋" w:cs="仿宋"/>
          <w:b/>
          <w:color w:val="auto"/>
          <w:kern w:val="0"/>
          <w:sz w:val="36"/>
          <w:szCs w:val="36"/>
          <w:highlight w:val="none"/>
        </w:rPr>
      </w:pPr>
    </w:p>
    <w:p w14:paraId="41D4D479">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274293E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A590DFF">
      <w:pPr>
        <w:spacing w:line="360" w:lineRule="auto"/>
        <w:jc w:val="center"/>
        <w:outlineLvl w:val="0"/>
        <w:rPr>
          <w:rFonts w:hint="eastAsia" w:ascii="仿宋" w:hAnsi="仿宋" w:eastAsia="仿宋" w:cs="仿宋"/>
          <w:b/>
          <w:color w:val="auto"/>
          <w:kern w:val="0"/>
          <w:sz w:val="36"/>
          <w:szCs w:val="36"/>
          <w:highlight w:val="none"/>
        </w:rPr>
      </w:pPr>
    </w:p>
    <w:p w14:paraId="1FE3205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3575B46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14:paraId="544A8E8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14:paraId="51B85942">
      <w:pPr>
        <w:snapToGrid w:val="0"/>
        <w:spacing w:line="360" w:lineRule="auto"/>
        <w:ind w:firstLine="480" w:firstLineChars="200"/>
        <w:rPr>
          <w:rFonts w:hint="eastAsia" w:ascii="仿宋" w:hAnsi="仿宋" w:eastAsia="仿宋" w:cs="仿宋"/>
          <w:color w:val="auto"/>
          <w:sz w:val="24"/>
          <w:highlight w:val="none"/>
        </w:rPr>
      </w:pPr>
    </w:p>
    <w:p w14:paraId="7C0278D4">
      <w:pPr>
        <w:spacing w:line="360" w:lineRule="auto"/>
        <w:ind w:firstLine="480" w:firstLineChars="200"/>
        <w:rPr>
          <w:rFonts w:hint="eastAsia" w:ascii="仿宋" w:hAnsi="仿宋" w:eastAsia="仿宋" w:cs="仿宋"/>
          <w:color w:val="auto"/>
          <w:sz w:val="24"/>
          <w:highlight w:val="none"/>
        </w:rPr>
      </w:pPr>
    </w:p>
    <w:p w14:paraId="103185F2">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048C7C1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433978C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64C545E2">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3CB7442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50CD05F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16823C0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1450045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712606F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99832F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9774CE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38D1D2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064E3C9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EC63A9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448A55B6">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7C9AE6A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2EB2C7C">
      <w:pPr>
        <w:snapToGrid w:val="0"/>
        <w:spacing w:line="360" w:lineRule="auto"/>
        <w:ind w:right="480"/>
        <w:jc w:val="center"/>
        <w:rPr>
          <w:rFonts w:hint="eastAsia" w:ascii="仿宋" w:hAnsi="仿宋" w:eastAsia="仿宋" w:cs="仿宋"/>
          <w:b/>
          <w:color w:val="auto"/>
          <w:kern w:val="0"/>
          <w:sz w:val="32"/>
          <w:szCs w:val="32"/>
          <w:highlight w:val="none"/>
        </w:rPr>
      </w:pPr>
    </w:p>
    <w:p w14:paraId="6DBA56CC">
      <w:pPr>
        <w:snapToGrid w:val="0"/>
        <w:spacing w:line="360" w:lineRule="auto"/>
        <w:ind w:right="480"/>
        <w:jc w:val="center"/>
        <w:rPr>
          <w:rFonts w:hint="eastAsia" w:ascii="仿宋" w:hAnsi="仿宋" w:eastAsia="仿宋" w:cs="仿宋"/>
          <w:b/>
          <w:color w:val="auto"/>
          <w:kern w:val="0"/>
          <w:sz w:val="32"/>
          <w:szCs w:val="32"/>
          <w:highlight w:val="none"/>
        </w:rPr>
      </w:pPr>
    </w:p>
    <w:p w14:paraId="7766A588">
      <w:pPr>
        <w:snapToGrid w:val="0"/>
        <w:spacing w:line="360" w:lineRule="auto"/>
        <w:ind w:right="480"/>
        <w:jc w:val="center"/>
        <w:rPr>
          <w:rFonts w:hint="eastAsia" w:ascii="仿宋" w:hAnsi="仿宋" w:eastAsia="仿宋" w:cs="仿宋"/>
          <w:b/>
          <w:color w:val="auto"/>
          <w:kern w:val="0"/>
          <w:sz w:val="32"/>
          <w:szCs w:val="32"/>
          <w:highlight w:val="none"/>
        </w:rPr>
      </w:pPr>
    </w:p>
    <w:p w14:paraId="0E96E862">
      <w:pPr>
        <w:rPr>
          <w:rFonts w:hint="eastAsia" w:ascii="仿宋" w:hAnsi="仿宋" w:eastAsia="仿宋" w:cs="仿宋"/>
          <w:color w:val="auto"/>
          <w:highlight w:val="none"/>
        </w:rPr>
      </w:pPr>
    </w:p>
    <w:p w14:paraId="34EDC0CC">
      <w:pPr>
        <w:snapToGrid w:val="0"/>
        <w:spacing w:line="360" w:lineRule="auto"/>
        <w:ind w:right="480"/>
        <w:jc w:val="center"/>
        <w:rPr>
          <w:rFonts w:hint="eastAsia" w:ascii="仿宋" w:hAnsi="仿宋" w:eastAsia="仿宋" w:cs="仿宋"/>
          <w:b/>
          <w:color w:val="auto"/>
          <w:kern w:val="0"/>
          <w:sz w:val="32"/>
          <w:szCs w:val="32"/>
          <w:highlight w:val="none"/>
        </w:rPr>
      </w:pPr>
    </w:p>
    <w:p w14:paraId="5D7967C9">
      <w:pPr>
        <w:snapToGrid w:val="0"/>
        <w:spacing w:line="360" w:lineRule="auto"/>
        <w:ind w:right="480"/>
        <w:jc w:val="center"/>
        <w:rPr>
          <w:rFonts w:hint="eastAsia" w:ascii="仿宋" w:hAnsi="仿宋" w:eastAsia="仿宋" w:cs="仿宋"/>
          <w:b/>
          <w:color w:val="auto"/>
          <w:kern w:val="0"/>
          <w:sz w:val="32"/>
          <w:szCs w:val="32"/>
          <w:highlight w:val="none"/>
        </w:rPr>
      </w:pPr>
    </w:p>
    <w:p w14:paraId="5CE6419E">
      <w:pPr>
        <w:snapToGrid w:val="0"/>
        <w:spacing w:line="360" w:lineRule="auto"/>
        <w:ind w:right="480"/>
        <w:jc w:val="center"/>
        <w:rPr>
          <w:rFonts w:hint="eastAsia" w:ascii="仿宋" w:hAnsi="仿宋" w:eastAsia="仿宋" w:cs="仿宋"/>
          <w:b/>
          <w:color w:val="auto"/>
          <w:kern w:val="0"/>
          <w:sz w:val="32"/>
          <w:szCs w:val="32"/>
          <w:highlight w:val="none"/>
        </w:rPr>
      </w:pPr>
    </w:p>
    <w:p w14:paraId="1340763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14:paraId="10F6860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1343F899">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14:paraId="2ECCE14E">
      <w:pPr>
        <w:widowControl/>
        <w:spacing w:line="360" w:lineRule="auto"/>
        <w:ind w:firstLine="480"/>
        <w:jc w:val="left"/>
        <w:rPr>
          <w:rFonts w:hint="eastAsia" w:ascii="仿宋" w:hAnsi="仿宋" w:eastAsia="仿宋" w:cs="仿宋"/>
          <w:color w:val="auto"/>
          <w:sz w:val="24"/>
          <w:highlight w:val="none"/>
        </w:rPr>
      </w:pPr>
    </w:p>
    <w:p w14:paraId="19198108">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36BE864F">
      <w:pPr>
        <w:snapToGrid w:val="0"/>
        <w:spacing w:before="50" w:after="50"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z w:val="24"/>
          <w:highlight w:val="none"/>
        </w:rPr>
        <w:t xml:space="preserve">    </w:t>
      </w:r>
      <w:r>
        <w:rPr>
          <w:rFonts w:hint="eastAsia" w:ascii="仿宋" w:hAnsi="仿宋" w:eastAsia="仿宋" w:cs="仿宋"/>
          <w:b/>
          <w:color w:val="auto"/>
          <w:kern w:val="0"/>
          <w:sz w:val="32"/>
          <w:szCs w:val="32"/>
          <w:highlight w:val="none"/>
          <w:lang w:val="zh-CN"/>
        </w:rPr>
        <w:t>联合协议</w:t>
      </w:r>
    </w:p>
    <w:p w14:paraId="0FCF7EA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41F7236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45CD0FF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764D546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 xml:space="preserve"> ；……。</w:t>
      </w:r>
    </w:p>
    <w:p w14:paraId="4CA792D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14:paraId="4C30723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4132E04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7C5818F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345B783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1DA464C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2511898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617E51A">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60BEF9D">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D24BF49">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ED79FEF">
      <w:pPr>
        <w:spacing w:line="360" w:lineRule="auto"/>
        <w:ind w:firstLine="480" w:firstLineChars="200"/>
        <w:rPr>
          <w:rFonts w:hint="eastAsia" w:ascii="仿宋" w:hAnsi="仿宋" w:eastAsia="仿宋" w:cs="仿宋"/>
          <w:color w:val="auto"/>
          <w:sz w:val="24"/>
          <w:highlight w:val="none"/>
        </w:rPr>
      </w:pPr>
    </w:p>
    <w:p w14:paraId="720FA6F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70516855">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14:paraId="1362A4DB">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6326EB9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3F3C0CD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A1892F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10AF3B84">
      <w:pPr>
        <w:pStyle w:val="4"/>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14:paraId="70521B7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3F6B6D0D">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581FB78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1C11754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72B4D7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7FBF0B6F">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761A146">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646F78C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02F970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2560EC1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82D50D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14:paraId="266E4FAD">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1DDD1D80">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20C6622E">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D1C9A78">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E3D3572">
      <w:pPr>
        <w:widowControl/>
        <w:spacing w:line="360" w:lineRule="auto"/>
        <w:ind w:left="150"/>
        <w:jc w:val="center"/>
        <w:rPr>
          <w:rFonts w:hint="eastAsia" w:ascii="仿宋" w:hAnsi="仿宋" w:eastAsia="仿宋" w:cs="仿宋"/>
          <w:b/>
          <w:color w:val="auto"/>
          <w:kern w:val="0"/>
          <w:sz w:val="32"/>
          <w:szCs w:val="32"/>
          <w:highlight w:val="none"/>
        </w:rPr>
      </w:pPr>
    </w:p>
    <w:p w14:paraId="2EB95EE4">
      <w:pPr>
        <w:pStyle w:val="79"/>
        <w:rPr>
          <w:rFonts w:hint="eastAsia" w:ascii="仿宋" w:hAnsi="仿宋" w:eastAsia="仿宋" w:cs="仿宋"/>
          <w:b/>
          <w:color w:val="auto"/>
          <w:kern w:val="0"/>
          <w:sz w:val="32"/>
          <w:szCs w:val="32"/>
          <w:highlight w:val="none"/>
        </w:rPr>
      </w:pPr>
    </w:p>
    <w:p w14:paraId="6FB74F65">
      <w:pPr>
        <w:pStyle w:val="79"/>
        <w:rPr>
          <w:rFonts w:hint="eastAsia" w:ascii="仿宋" w:hAnsi="仿宋" w:eastAsia="仿宋" w:cs="仿宋"/>
          <w:b/>
          <w:color w:val="auto"/>
          <w:kern w:val="0"/>
          <w:sz w:val="32"/>
          <w:szCs w:val="32"/>
          <w:highlight w:val="none"/>
        </w:rPr>
      </w:pPr>
    </w:p>
    <w:p w14:paraId="514EC93E">
      <w:pPr>
        <w:pStyle w:val="79"/>
        <w:rPr>
          <w:rFonts w:hint="eastAsia" w:ascii="仿宋" w:hAnsi="仿宋" w:eastAsia="仿宋" w:cs="仿宋"/>
          <w:b/>
          <w:color w:val="auto"/>
          <w:kern w:val="0"/>
          <w:sz w:val="32"/>
          <w:szCs w:val="32"/>
          <w:highlight w:val="none"/>
        </w:rPr>
      </w:pPr>
    </w:p>
    <w:p w14:paraId="4170586C">
      <w:pPr>
        <w:pStyle w:val="79"/>
        <w:rPr>
          <w:rFonts w:hint="eastAsia" w:ascii="仿宋" w:hAnsi="仿宋" w:eastAsia="仿宋" w:cs="仿宋"/>
          <w:b/>
          <w:color w:val="auto"/>
          <w:kern w:val="0"/>
          <w:sz w:val="32"/>
          <w:szCs w:val="32"/>
          <w:highlight w:val="none"/>
        </w:rPr>
      </w:pPr>
    </w:p>
    <w:p w14:paraId="0977289E">
      <w:pPr>
        <w:pStyle w:val="79"/>
        <w:rPr>
          <w:rFonts w:hint="eastAsia" w:ascii="仿宋" w:hAnsi="仿宋" w:eastAsia="仿宋" w:cs="仿宋"/>
          <w:b/>
          <w:color w:val="auto"/>
          <w:kern w:val="0"/>
          <w:sz w:val="32"/>
          <w:szCs w:val="32"/>
          <w:highlight w:val="none"/>
        </w:rPr>
      </w:pPr>
    </w:p>
    <w:p w14:paraId="1397C9EA">
      <w:pPr>
        <w:pStyle w:val="79"/>
        <w:rPr>
          <w:rFonts w:hint="eastAsia" w:ascii="仿宋" w:hAnsi="仿宋" w:eastAsia="仿宋" w:cs="仿宋"/>
          <w:b/>
          <w:color w:val="auto"/>
          <w:kern w:val="0"/>
          <w:sz w:val="32"/>
          <w:szCs w:val="32"/>
          <w:highlight w:val="none"/>
        </w:rPr>
      </w:pPr>
    </w:p>
    <w:p w14:paraId="1097769D">
      <w:pPr>
        <w:pStyle w:val="79"/>
        <w:rPr>
          <w:rFonts w:hint="eastAsia" w:ascii="仿宋" w:hAnsi="仿宋" w:eastAsia="仿宋" w:cs="仿宋"/>
          <w:b/>
          <w:color w:val="auto"/>
          <w:kern w:val="0"/>
          <w:sz w:val="32"/>
          <w:szCs w:val="32"/>
          <w:highlight w:val="none"/>
        </w:rPr>
      </w:pPr>
    </w:p>
    <w:p w14:paraId="47CB3A05">
      <w:pPr>
        <w:pStyle w:val="79"/>
        <w:rPr>
          <w:rFonts w:hint="eastAsia" w:ascii="仿宋" w:hAnsi="仿宋" w:eastAsia="仿宋" w:cs="仿宋"/>
          <w:b/>
          <w:color w:val="auto"/>
          <w:kern w:val="0"/>
          <w:sz w:val="32"/>
          <w:szCs w:val="32"/>
          <w:highlight w:val="none"/>
        </w:rPr>
      </w:pPr>
    </w:p>
    <w:p w14:paraId="6F1FC198">
      <w:pPr>
        <w:pStyle w:val="79"/>
        <w:rPr>
          <w:rFonts w:hint="eastAsia" w:ascii="仿宋" w:hAnsi="仿宋" w:eastAsia="仿宋" w:cs="仿宋"/>
          <w:b/>
          <w:color w:val="auto"/>
          <w:kern w:val="0"/>
          <w:sz w:val="32"/>
          <w:szCs w:val="32"/>
          <w:highlight w:val="none"/>
        </w:rPr>
      </w:pPr>
    </w:p>
    <w:p w14:paraId="20E93C0E">
      <w:pPr>
        <w:pStyle w:val="79"/>
        <w:rPr>
          <w:rFonts w:hint="eastAsia" w:ascii="仿宋" w:hAnsi="仿宋" w:eastAsia="仿宋" w:cs="仿宋"/>
          <w:b/>
          <w:color w:val="auto"/>
          <w:kern w:val="0"/>
          <w:sz w:val="32"/>
          <w:szCs w:val="32"/>
          <w:highlight w:val="none"/>
        </w:rPr>
      </w:pPr>
    </w:p>
    <w:p w14:paraId="3C023111">
      <w:pPr>
        <w:pStyle w:val="79"/>
        <w:rPr>
          <w:rFonts w:hint="eastAsia" w:ascii="仿宋" w:hAnsi="仿宋" w:eastAsia="仿宋" w:cs="仿宋"/>
          <w:b/>
          <w:color w:val="auto"/>
          <w:kern w:val="0"/>
          <w:sz w:val="32"/>
          <w:szCs w:val="32"/>
          <w:highlight w:val="none"/>
        </w:rPr>
      </w:pPr>
    </w:p>
    <w:p w14:paraId="1A639349">
      <w:pPr>
        <w:pStyle w:val="79"/>
        <w:rPr>
          <w:rFonts w:hint="eastAsia" w:ascii="仿宋" w:hAnsi="仿宋" w:eastAsia="仿宋" w:cs="仿宋"/>
          <w:b/>
          <w:color w:val="auto"/>
          <w:kern w:val="0"/>
          <w:sz w:val="32"/>
          <w:szCs w:val="32"/>
          <w:highlight w:val="none"/>
        </w:rPr>
      </w:pPr>
    </w:p>
    <w:p w14:paraId="17ED0A57">
      <w:pPr>
        <w:pStyle w:val="79"/>
        <w:rPr>
          <w:rFonts w:hint="eastAsia" w:ascii="仿宋" w:hAnsi="仿宋" w:eastAsia="仿宋" w:cs="仿宋"/>
          <w:b/>
          <w:color w:val="auto"/>
          <w:kern w:val="0"/>
          <w:sz w:val="32"/>
          <w:szCs w:val="32"/>
          <w:highlight w:val="none"/>
        </w:rPr>
      </w:pPr>
    </w:p>
    <w:p w14:paraId="7D1BC7DF">
      <w:pPr>
        <w:pStyle w:val="79"/>
        <w:rPr>
          <w:rFonts w:hint="eastAsia" w:ascii="仿宋" w:hAnsi="仿宋" w:eastAsia="仿宋" w:cs="仿宋"/>
          <w:b/>
          <w:color w:val="auto"/>
          <w:kern w:val="0"/>
          <w:sz w:val="32"/>
          <w:szCs w:val="32"/>
          <w:highlight w:val="none"/>
        </w:rPr>
      </w:pPr>
    </w:p>
    <w:p w14:paraId="1B68AD8D">
      <w:pPr>
        <w:pStyle w:val="79"/>
        <w:rPr>
          <w:rFonts w:hint="eastAsia" w:ascii="仿宋" w:hAnsi="仿宋" w:eastAsia="仿宋" w:cs="仿宋"/>
          <w:b/>
          <w:color w:val="auto"/>
          <w:kern w:val="0"/>
          <w:sz w:val="32"/>
          <w:szCs w:val="32"/>
          <w:highlight w:val="none"/>
        </w:rPr>
      </w:pPr>
    </w:p>
    <w:p w14:paraId="1FAF0D3B">
      <w:pPr>
        <w:pStyle w:val="79"/>
        <w:rPr>
          <w:rFonts w:hint="eastAsia" w:ascii="仿宋" w:hAnsi="仿宋" w:eastAsia="仿宋" w:cs="仿宋"/>
          <w:b/>
          <w:color w:val="auto"/>
          <w:kern w:val="0"/>
          <w:sz w:val="32"/>
          <w:szCs w:val="32"/>
          <w:highlight w:val="none"/>
        </w:rPr>
      </w:pPr>
    </w:p>
    <w:p w14:paraId="499E3EC3">
      <w:pPr>
        <w:pStyle w:val="79"/>
        <w:rPr>
          <w:rFonts w:hint="eastAsia" w:ascii="仿宋" w:hAnsi="仿宋" w:eastAsia="仿宋" w:cs="仿宋"/>
          <w:b/>
          <w:color w:val="auto"/>
          <w:kern w:val="0"/>
          <w:sz w:val="32"/>
          <w:szCs w:val="32"/>
          <w:highlight w:val="none"/>
        </w:rPr>
      </w:pPr>
    </w:p>
    <w:p w14:paraId="3793E694">
      <w:pPr>
        <w:pStyle w:val="79"/>
        <w:rPr>
          <w:rFonts w:hint="eastAsia" w:ascii="仿宋" w:hAnsi="仿宋" w:eastAsia="仿宋" w:cs="仿宋"/>
          <w:b/>
          <w:color w:val="auto"/>
          <w:kern w:val="0"/>
          <w:sz w:val="32"/>
          <w:szCs w:val="32"/>
          <w:highlight w:val="none"/>
        </w:rPr>
      </w:pPr>
    </w:p>
    <w:p w14:paraId="4A08BC5B">
      <w:pPr>
        <w:pStyle w:val="79"/>
        <w:rPr>
          <w:rFonts w:hint="eastAsia" w:ascii="仿宋" w:hAnsi="仿宋" w:eastAsia="仿宋" w:cs="仿宋"/>
          <w:b/>
          <w:color w:val="auto"/>
          <w:kern w:val="0"/>
          <w:sz w:val="32"/>
          <w:szCs w:val="32"/>
          <w:highlight w:val="none"/>
        </w:rPr>
      </w:pPr>
    </w:p>
    <w:p w14:paraId="2CE8ECDE">
      <w:pPr>
        <w:pStyle w:val="79"/>
        <w:rPr>
          <w:rFonts w:hint="eastAsia" w:ascii="仿宋" w:hAnsi="仿宋" w:eastAsia="仿宋" w:cs="仿宋"/>
          <w:b/>
          <w:color w:val="auto"/>
          <w:kern w:val="0"/>
          <w:sz w:val="32"/>
          <w:szCs w:val="32"/>
          <w:highlight w:val="none"/>
        </w:rPr>
      </w:pPr>
    </w:p>
    <w:p w14:paraId="28E697BA">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14:paraId="27241F0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A8A22CE">
      <w:pPr>
        <w:rPr>
          <w:rFonts w:hint="eastAsia" w:ascii="仿宋" w:hAnsi="仿宋" w:eastAsia="仿宋" w:cs="仿宋"/>
          <w:color w:val="auto"/>
          <w:highlight w:val="none"/>
        </w:rPr>
      </w:pPr>
    </w:p>
    <w:p w14:paraId="4D516B4C">
      <w:pPr>
        <w:snapToGrid w:val="0"/>
        <w:spacing w:line="360" w:lineRule="auto"/>
        <w:ind w:right="480"/>
        <w:jc w:val="center"/>
        <w:rPr>
          <w:rFonts w:hint="eastAsia" w:ascii="仿宋" w:hAnsi="仿宋" w:eastAsia="仿宋" w:cs="仿宋"/>
          <w:b/>
          <w:color w:val="auto"/>
          <w:kern w:val="0"/>
          <w:sz w:val="32"/>
          <w:szCs w:val="32"/>
          <w:highlight w:val="none"/>
        </w:rPr>
      </w:pPr>
    </w:p>
    <w:p w14:paraId="5EF3FF03">
      <w:pPr>
        <w:snapToGrid w:val="0"/>
        <w:spacing w:line="360" w:lineRule="auto"/>
        <w:ind w:right="480"/>
        <w:jc w:val="center"/>
        <w:rPr>
          <w:rFonts w:hint="eastAsia" w:ascii="仿宋" w:hAnsi="仿宋" w:eastAsia="仿宋" w:cs="仿宋"/>
          <w:b/>
          <w:color w:val="auto"/>
          <w:kern w:val="0"/>
          <w:sz w:val="32"/>
          <w:szCs w:val="32"/>
          <w:highlight w:val="none"/>
        </w:rPr>
      </w:pPr>
    </w:p>
    <w:p w14:paraId="6F630D99">
      <w:pPr>
        <w:snapToGrid w:val="0"/>
        <w:spacing w:line="360" w:lineRule="auto"/>
        <w:ind w:right="480"/>
        <w:jc w:val="center"/>
        <w:rPr>
          <w:rFonts w:hint="eastAsia" w:ascii="仿宋" w:hAnsi="仿宋" w:eastAsia="仿宋" w:cs="仿宋"/>
          <w:b/>
          <w:color w:val="auto"/>
          <w:kern w:val="0"/>
          <w:sz w:val="32"/>
          <w:szCs w:val="32"/>
          <w:highlight w:val="none"/>
        </w:rPr>
      </w:pPr>
    </w:p>
    <w:p w14:paraId="38B3AFB3">
      <w:pPr>
        <w:snapToGrid w:val="0"/>
        <w:spacing w:line="360" w:lineRule="auto"/>
        <w:ind w:right="480"/>
        <w:jc w:val="center"/>
        <w:rPr>
          <w:rFonts w:hint="eastAsia" w:ascii="仿宋" w:hAnsi="仿宋" w:eastAsia="仿宋" w:cs="仿宋"/>
          <w:b/>
          <w:color w:val="auto"/>
          <w:kern w:val="0"/>
          <w:sz w:val="32"/>
          <w:szCs w:val="32"/>
          <w:highlight w:val="none"/>
        </w:rPr>
      </w:pPr>
    </w:p>
    <w:p w14:paraId="6D25B182">
      <w:pPr>
        <w:snapToGrid w:val="0"/>
        <w:spacing w:line="360" w:lineRule="auto"/>
        <w:ind w:right="480"/>
        <w:jc w:val="center"/>
        <w:rPr>
          <w:rFonts w:hint="eastAsia" w:ascii="仿宋" w:hAnsi="仿宋" w:eastAsia="仿宋" w:cs="仿宋"/>
          <w:b/>
          <w:color w:val="auto"/>
          <w:kern w:val="0"/>
          <w:sz w:val="32"/>
          <w:szCs w:val="32"/>
          <w:highlight w:val="none"/>
        </w:rPr>
      </w:pPr>
    </w:p>
    <w:p w14:paraId="4848BE88">
      <w:pPr>
        <w:snapToGrid w:val="0"/>
        <w:spacing w:line="360" w:lineRule="auto"/>
        <w:ind w:right="480"/>
        <w:jc w:val="center"/>
        <w:rPr>
          <w:rFonts w:hint="eastAsia" w:ascii="仿宋" w:hAnsi="仿宋" w:eastAsia="仿宋" w:cs="仿宋"/>
          <w:b/>
          <w:color w:val="auto"/>
          <w:kern w:val="0"/>
          <w:sz w:val="32"/>
          <w:szCs w:val="32"/>
          <w:highlight w:val="none"/>
        </w:rPr>
      </w:pPr>
    </w:p>
    <w:p w14:paraId="52E0DD2C">
      <w:pPr>
        <w:spacing w:line="360" w:lineRule="auto"/>
        <w:jc w:val="center"/>
        <w:outlineLvl w:val="9"/>
        <w:rPr>
          <w:rFonts w:hint="eastAsia" w:ascii="仿宋" w:hAnsi="仿宋" w:eastAsia="仿宋" w:cs="仿宋"/>
          <w:b/>
          <w:color w:val="auto"/>
          <w:kern w:val="0"/>
          <w:sz w:val="36"/>
          <w:szCs w:val="36"/>
          <w:highlight w:val="none"/>
        </w:rPr>
      </w:pPr>
    </w:p>
    <w:p w14:paraId="2EAEDD05">
      <w:pPr>
        <w:snapToGrid w:val="0"/>
        <w:spacing w:line="360" w:lineRule="auto"/>
        <w:ind w:right="480"/>
        <w:jc w:val="center"/>
        <w:rPr>
          <w:rFonts w:hint="eastAsia" w:ascii="仿宋" w:hAnsi="仿宋" w:eastAsia="仿宋" w:cs="仿宋"/>
          <w:b/>
          <w:color w:val="auto"/>
          <w:kern w:val="0"/>
          <w:sz w:val="32"/>
          <w:szCs w:val="32"/>
          <w:highlight w:val="none"/>
        </w:rPr>
      </w:pPr>
    </w:p>
    <w:p w14:paraId="43C6F18F">
      <w:pPr>
        <w:spacing w:line="360" w:lineRule="auto"/>
        <w:jc w:val="center"/>
        <w:outlineLvl w:val="0"/>
        <w:rPr>
          <w:rFonts w:hint="eastAsia" w:ascii="仿宋" w:hAnsi="仿宋" w:eastAsia="仿宋" w:cs="仿宋"/>
          <w:b/>
          <w:color w:val="auto"/>
          <w:kern w:val="0"/>
          <w:sz w:val="36"/>
          <w:szCs w:val="36"/>
          <w:highlight w:val="none"/>
        </w:rPr>
      </w:pPr>
    </w:p>
    <w:p w14:paraId="55DEE503">
      <w:pPr>
        <w:pStyle w:val="79"/>
        <w:rPr>
          <w:rFonts w:hint="eastAsia" w:ascii="仿宋" w:hAnsi="仿宋" w:eastAsia="仿宋" w:cs="仿宋"/>
          <w:b/>
          <w:color w:val="auto"/>
          <w:kern w:val="0"/>
          <w:sz w:val="36"/>
          <w:szCs w:val="36"/>
          <w:highlight w:val="none"/>
        </w:rPr>
      </w:pPr>
    </w:p>
    <w:p w14:paraId="1105252B">
      <w:pPr>
        <w:pStyle w:val="79"/>
        <w:rPr>
          <w:rFonts w:hint="eastAsia" w:ascii="仿宋" w:hAnsi="仿宋" w:eastAsia="仿宋" w:cs="仿宋"/>
          <w:b/>
          <w:color w:val="auto"/>
          <w:kern w:val="0"/>
          <w:sz w:val="36"/>
          <w:szCs w:val="36"/>
          <w:highlight w:val="none"/>
        </w:rPr>
      </w:pPr>
    </w:p>
    <w:p w14:paraId="2D137DE3">
      <w:pPr>
        <w:pStyle w:val="79"/>
        <w:rPr>
          <w:rFonts w:hint="eastAsia" w:ascii="仿宋" w:hAnsi="仿宋" w:eastAsia="仿宋" w:cs="仿宋"/>
          <w:b/>
          <w:color w:val="auto"/>
          <w:kern w:val="0"/>
          <w:sz w:val="36"/>
          <w:szCs w:val="36"/>
          <w:highlight w:val="none"/>
        </w:rPr>
      </w:pPr>
    </w:p>
    <w:p w14:paraId="16144577">
      <w:pPr>
        <w:pStyle w:val="79"/>
        <w:rPr>
          <w:rFonts w:hint="eastAsia" w:ascii="仿宋" w:hAnsi="仿宋" w:eastAsia="仿宋" w:cs="仿宋"/>
          <w:b/>
          <w:color w:val="auto"/>
          <w:kern w:val="0"/>
          <w:sz w:val="36"/>
          <w:szCs w:val="36"/>
          <w:highlight w:val="none"/>
        </w:rPr>
      </w:pPr>
    </w:p>
    <w:p w14:paraId="7D3944C5">
      <w:pPr>
        <w:pStyle w:val="79"/>
        <w:rPr>
          <w:rFonts w:hint="eastAsia" w:ascii="仿宋" w:hAnsi="仿宋" w:eastAsia="仿宋" w:cs="仿宋"/>
          <w:b/>
          <w:color w:val="auto"/>
          <w:kern w:val="0"/>
          <w:sz w:val="36"/>
          <w:szCs w:val="36"/>
          <w:highlight w:val="none"/>
        </w:rPr>
      </w:pPr>
    </w:p>
    <w:p w14:paraId="61ECFAF9">
      <w:pPr>
        <w:pStyle w:val="79"/>
        <w:rPr>
          <w:rFonts w:hint="eastAsia" w:ascii="仿宋" w:hAnsi="仿宋" w:eastAsia="仿宋" w:cs="仿宋"/>
          <w:b/>
          <w:color w:val="auto"/>
          <w:kern w:val="0"/>
          <w:sz w:val="36"/>
          <w:szCs w:val="36"/>
          <w:highlight w:val="none"/>
        </w:rPr>
      </w:pPr>
    </w:p>
    <w:p w14:paraId="52DECB9C">
      <w:pPr>
        <w:pStyle w:val="79"/>
        <w:rPr>
          <w:rFonts w:hint="eastAsia" w:ascii="仿宋" w:hAnsi="仿宋" w:eastAsia="仿宋" w:cs="仿宋"/>
          <w:b/>
          <w:color w:val="auto"/>
          <w:kern w:val="0"/>
          <w:sz w:val="36"/>
          <w:szCs w:val="36"/>
          <w:highlight w:val="none"/>
        </w:rPr>
      </w:pPr>
    </w:p>
    <w:p w14:paraId="3188F839">
      <w:pPr>
        <w:pStyle w:val="79"/>
        <w:rPr>
          <w:rFonts w:hint="eastAsia" w:ascii="仿宋" w:hAnsi="仿宋" w:eastAsia="仿宋" w:cs="仿宋"/>
          <w:b/>
          <w:color w:val="auto"/>
          <w:kern w:val="0"/>
          <w:sz w:val="36"/>
          <w:szCs w:val="36"/>
          <w:highlight w:val="none"/>
        </w:rPr>
      </w:pPr>
    </w:p>
    <w:p w14:paraId="274C5897">
      <w:pPr>
        <w:pStyle w:val="79"/>
        <w:rPr>
          <w:rFonts w:hint="eastAsia" w:ascii="仿宋" w:hAnsi="仿宋" w:eastAsia="仿宋" w:cs="仿宋"/>
          <w:b/>
          <w:color w:val="auto"/>
          <w:kern w:val="0"/>
          <w:sz w:val="36"/>
          <w:szCs w:val="36"/>
          <w:highlight w:val="none"/>
        </w:rPr>
      </w:pPr>
    </w:p>
    <w:p w14:paraId="0ADDD939">
      <w:pPr>
        <w:pStyle w:val="79"/>
        <w:rPr>
          <w:rFonts w:hint="eastAsia" w:ascii="仿宋" w:hAnsi="仿宋" w:eastAsia="仿宋" w:cs="仿宋"/>
          <w:b/>
          <w:color w:val="auto"/>
          <w:kern w:val="0"/>
          <w:sz w:val="36"/>
          <w:szCs w:val="36"/>
          <w:highlight w:val="none"/>
        </w:rPr>
      </w:pPr>
    </w:p>
    <w:p w14:paraId="4C7C4992">
      <w:pPr>
        <w:pStyle w:val="79"/>
        <w:rPr>
          <w:rFonts w:hint="eastAsia" w:ascii="仿宋" w:hAnsi="仿宋" w:eastAsia="仿宋" w:cs="仿宋"/>
          <w:b/>
          <w:color w:val="auto"/>
          <w:kern w:val="0"/>
          <w:sz w:val="36"/>
          <w:szCs w:val="36"/>
          <w:highlight w:val="none"/>
        </w:rPr>
      </w:pPr>
    </w:p>
    <w:p w14:paraId="2E1096D7">
      <w:pPr>
        <w:snapToGrid w:val="0"/>
        <w:spacing w:line="360" w:lineRule="auto"/>
        <w:ind w:right="480"/>
        <w:jc w:val="center"/>
        <w:rPr>
          <w:rFonts w:hint="eastAsia" w:ascii="仿宋" w:hAnsi="仿宋" w:eastAsia="仿宋" w:cs="仿宋"/>
          <w:b/>
          <w:color w:val="auto"/>
          <w:kern w:val="0"/>
          <w:sz w:val="32"/>
          <w:szCs w:val="32"/>
          <w:highlight w:val="none"/>
        </w:rPr>
      </w:pPr>
    </w:p>
    <w:p w14:paraId="1AE16003">
      <w:pPr>
        <w:spacing w:line="360" w:lineRule="auto"/>
        <w:jc w:val="center"/>
        <w:outlineLvl w:val="0"/>
        <w:rPr>
          <w:rFonts w:hint="eastAsia" w:ascii="仿宋" w:hAnsi="仿宋" w:eastAsia="仿宋" w:cs="仿宋"/>
          <w:b/>
          <w:color w:val="auto"/>
          <w:kern w:val="0"/>
          <w:sz w:val="36"/>
          <w:szCs w:val="36"/>
          <w:highlight w:val="none"/>
        </w:rPr>
      </w:pPr>
    </w:p>
    <w:p w14:paraId="0420B6FD">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140970D4">
      <w:pPr>
        <w:spacing w:line="360" w:lineRule="auto"/>
        <w:jc w:val="center"/>
        <w:outlineLvl w:val="0"/>
        <w:rPr>
          <w:rFonts w:hint="eastAsia" w:ascii="仿宋" w:hAnsi="仿宋" w:eastAsia="仿宋" w:cs="仿宋"/>
          <w:b/>
          <w:color w:val="auto"/>
          <w:kern w:val="0"/>
          <w:sz w:val="24"/>
          <w:highlight w:val="none"/>
        </w:rPr>
      </w:pPr>
    </w:p>
    <w:p w14:paraId="7286B87D">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0994740D">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1875C527">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（3）联合协议</w:t>
      </w:r>
      <w:r>
        <w:rPr>
          <w:rFonts w:hint="eastAsia" w:ascii="仿宋" w:hAnsi="仿宋" w:eastAsia="仿宋" w:cs="仿宋"/>
          <w:color w:val="auto"/>
          <w:highlight w:val="none"/>
        </w:rPr>
        <w:t>………………………………………………………………………………（页码）</w:t>
      </w:r>
    </w:p>
    <w:p w14:paraId="0ECBA896">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14:paraId="59F3C13D">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（5）符合性审查资料</w:t>
      </w:r>
      <w:r>
        <w:rPr>
          <w:rFonts w:hint="eastAsia" w:ascii="仿宋" w:hAnsi="仿宋" w:eastAsia="仿宋" w:cs="仿宋"/>
          <w:color w:val="auto"/>
          <w:highlight w:val="none"/>
        </w:rPr>
        <w:t>………………………………………………………………………（页码）</w:t>
      </w:r>
    </w:p>
    <w:p w14:paraId="3ABB1B80">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（6）评标标准相应的商务技术资料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14:paraId="056D6629">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4011B783">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63CCA3D0">
      <w:pPr>
        <w:snapToGrid w:val="0"/>
        <w:spacing w:line="360" w:lineRule="auto"/>
        <w:jc w:val="center"/>
        <w:rPr>
          <w:rFonts w:hint="eastAsia" w:ascii="仿宋" w:hAnsi="仿宋" w:eastAsia="仿宋" w:cs="仿宋"/>
          <w:b/>
          <w:color w:val="auto"/>
          <w:kern w:val="0"/>
          <w:sz w:val="32"/>
          <w:szCs w:val="32"/>
          <w:highlight w:val="none"/>
          <w:lang w:val="zh-CN"/>
        </w:rPr>
      </w:pPr>
    </w:p>
    <w:p w14:paraId="29F7CF67">
      <w:pPr>
        <w:snapToGrid w:val="0"/>
        <w:spacing w:line="360" w:lineRule="auto"/>
        <w:jc w:val="center"/>
        <w:rPr>
          <w:rFonts w:hint="eastAsia" w:ascii="仿宋" w:hAnsi="仿宋" w:eastAsia="仿宋" w:cs="仿宋"/>
          <w:b/>
          <w:color w:val="auto"/>
          <w:kern w:val="0"/>
          <w:sz w:val="32"/>
          <w:szCs w:val="32"/>
          <w:highlight w:val="none"/>
          <w:lang w:val="zh-CN"/>
        </w:rPr>
      </w:pPr>
    </w:p>
    <w:p w14:paraId="78E407DD">
      <w:pPr>
        <w:snapToGrid w:val="0"/>
        <w:spacing w:line="360" w:lineRule="auto"/>
        <w:jc w:val="center"/>
        <w:rPr>
          <w:rFonts w:hint="eastAsia" w:ascii="仿宋" w:hAnsi="仿宋" w:eastAsia="仿宋" w:cs="仿宋"/>
          <w:b/>
          <w:color w:val="auto"/>
          <w:kern w:val="0"/>
          <w:sz w:val="32"/>
          <w:szCs w:val="32"/>
          <w:highlight w:val="none"/>
          <w:lang w:val="zh-CN"/>
        </w:rPr>
      </w:pPr>
    </w:p>
    <w:p w14:paraId="036596B8">
      <w:pPr>
        <w:snapToGrid w:val="0"/>
        <w:spacing w:line="360" w:lineRule="auto"/>
        <w:jc w:val="center"/>
        <w:rPr>
          <w:rFonts w:hint="eastAsia" w:ascii="仿宋" w:hAnsi="仿宋" w:eastAsia="仿宋" w:cs="仿宋"/>
          <w:b/>
          <w:color w:val="auto"/>
          <w:kern w:val="0"/>
          <w:sz w:val="32"/>
          <w:szCs w:val="32"/>
          <w:highlight w:val="none"/>
          <w:lang w:val="zh-CN"/>
        </w:rPr>
      </w:pPr>
    </w:p>
    <w:p w14:paraId="5B2D2CF1">
      <w:pPr>
        <w:snapToGrid w:val="0"/>
        <w:spacing w:line="360" w:lineRule="auto"/>
        <w:jc w:val="center"/>
        <w:rPr>
          <w:rFonts w:hint="eastAsia" w:ascii="仿宋" w:hAnsi="仿宋" w:eastAsia="仿宋" w:cs="仿宋"/>
          <w:b/>
          <w:color w:val="auto"/>
          <w:kern w:val="0"/>
          <w:sz w:val="32"/>
          <w:szCs w:val="32"/>
          <w:highlight w:val="none"/>
          <w:lang w:val="zh-CN"/>
        </w:rPr>
      </w:pPr>
    </w:p>
    <w:p w14:paraId="33A2873A">
      <w:pPr>
        <w:snapToGrid w:val="0"/>
        <w:spacing w:line="360" w:lineRule="auto"/>
        <w:jc w:val="center"/>
        <w:outlineLvl w:val="9"/>
        <w:rPr>
          <w:rFonts w:hint="eastAsia" w:ascii="仿宋" w:hAnsi="仿宋" w:eastAsia="仿宋" w:cs="仿宋"/>
          <w:b/>
          <w:color w:val="auto"/>
          <w:kern w:val="0"/>
          <w:sz w:val="32"/>
          <w:szCs w:val="32"/>
          <w:highlight w:val="none"/>
        </w:rPr>
      </w:pPr>
    </w:p>
    <w:p w14:paraId="5A5D6BFD">
      <w:pPr>
        <w:snapToGrid w:val="0"/>
        <w:spacing w:line="360" w:lineRule="auto"/>
        <w:jc w:val="center"/>
        <w:outlineLvl w:val="9"/>
        <w:rPr>
          <w:rFonts w:hint="eastAsia" w:ascii="仿宋" w:hAnsi="仿宋" w:eastAsia="仿宋" w:cs="仿宋"/>
          <w:b/>
          <w:color w:val="auto"/>
          <w:kern w:val="0"/>
          <w:sz w:val="32"/>
          <w:szCs w:val="32"/>
          <w:highlight w:val="none"/>
        </w:rPr>
      </w:pPr>
    </w:p>
    <w:p w14:paraId="61130B4D">
      <w:pPr>
        <w:rPr>
          <w:rFonts w:hint="eastAsia" w:ascii="仿宋" w:hAnsi="仿宋" w:eastAsia="仿宋" w:cs="仿宋"/>
          <w:color w:val="auto"/>
          <w:highlight w:val="none"/>
        </w:rPr>
      </w:pPr>
    </w:p>
    <w:p w14:paraId="3D5F6D68">
      <w:pPr>
        <w:snapToGrid w:val="0"/>
        <w:spacing w:line="360" w:lineRule="auto"/>
        <w:jc w:val="center"/>
        <w:outlineLvl w:val="9"/>
        <w:rPr>
          <w:rFonts w:hint="eastAsia" w:ascii="仿宋" w:hAnsi="仿宋" w:eastAsia="仿宋" w:cs="仿宋"/>
          <w:b/>
          <w:color w:val="auto"/>
          <w:kern w:val="0"/>
          <w:sz w:val="32"/>
          <w:szCs w:val="32"/>
          <w:highlight w:val="none"/>
        </w:rPr>
      </w:pPr>
    </w:p>
    <w:p w14:paraId="43632994">
      <w:pPr>
        <w:snapToGrid w:val="0"/>
        <w:spacing w:line="360" w:lineRule="auto"/>
        <w:jc w:val="center"/>
        <w:outlineLvl w:val="0"/>
        <w:rPr>
          <w:rFonts w:hint="eastAsia" w:ascii="仿宋" w:hAnsi="仿宋" w:eastAsia="仿宋" w:cs="仿宋"/>
          <w:b/>
          <w:color w:val="auto"/>
          <w:kern w:val="0"/>
          <w:sz w:val="32"/>
          <w:szCs w:val="32"/>
          <w:highlight w:val="none"/>
        </w:rPr>
      </w:pPr>
    </w:p>
    <w:p w14:paraId="514CE447">
      <w:pPr>
        <w:snapToGrid w:val="0"/>
        <w:spacing w:line="360" w:lineRule="auto"/>
        <w:jc w:val="center"/>
        <w:outlineLvl w:val="0"/>
        <w:rPr>
          <w:rFonts w:hint="eastAsia" w:ascii="仿宋" w:hAnsi="仿宋" w:eastAsia="仿宋" w:cs="仿宋"/>
          <w:b/>
          <w:color w:val="auto"/>
          <w:kern w:val="0"/>
          <w:sz w:val="32"/>
          <w:szCs w:val="32"/>
          <w:highlight w:val="none"/>
        </w:rPr>
      </w:pPr>
    </w:p>
    <w:p w14:paraId="67C9A769">
      <w:pPr>
        <w:snapToGrid w:val="0"/>
        <w:spacing w:line="360" w:lineRule="auto"/>
        <w:jc w:val="center"/>
        <w:outlineLvl w:val="0"/>
        <w:rPr>
          <w:rFonts w:hint="eastAsia" w:ascii="仿宋" w:hAnsi="仿宋" w:eastAsia="仿宋" w:cs="仿宋"/>
          <w:b/>
          <w:color w:val="auto"/>
          <w:kern w:val="0"/>
          <w:sz w:val="32"/>
          <w:szCs w:val="32"/>
          <w:highlight w:val="none"/>
        </w:rPr>
      </w:pPr>
    </w:p>
    <w:p w14:paraId="0DBC9D4A">
      <w:pPr>
        <w:snapToGrid w:val="0"/>
        <w:spacing w:line="360" w:lineRule="auto"/>
        <w:jc w:val="center"/>
        <w:outlineLvl w:val="0"/>
        <w:rPr>
          <w:rFonts w:hint="eastAsia" w:ascii="仿宋" w:hAnsi="仿宋" w:eastAsia="仿宋" w:cs="仿宋"/>
          <w:b/>
          <w:color w:val="auto"/>
          <w:kern w:val="0"/>
          <w:sz w:val="32"/>
          <w:szCs w:val="32"/>
          <w:highlight w:val="none"/>
        </w:rPr>
      </w:pPr>
    </w:p>
    <w:p w14:paraId="77C1C6C6">
      <w:pPr>
        <w:snapToGrid w:val="0"/>
        <w:spacing w:line="360" w:lineRule="auto"/>
        <w:jc w:val="center"/>
        <w:outlineLvl w:val="0"/>
        <w:rPr>
          <w:rFonts w:hint="eastAsia" w:ascii="仿宋" w:hAnsi="仿宋" w:eastAsia="仿宋" w:cs="仿宋"/>
          <w:b/>
          <w:color w:val="auto"/>
          <w:kern w:val="0"/>
          <w:sz w:val="32"/>
          <w:szCs w:val="32"/>
          <w:highlight w:val="none"/>
        </w:rPr>
      </w:pPr>
    </w:p>
    <w:p w14:paraId="0E89EA65">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4F9D974C">
      <w:pPr>
        <w:keepNext w:val="0"/>
        <w:keepLines w:val="0"/>
        <w:pageBreakBefore w:val="0"/>
        <w:widowControl w:val="0"/>
        <w:kinsoku/>
        <w:wordWrap/>
        <w:overflowPunct/>
        <w:topLinePunct w:val="0"/>
        <w:autoSpaceDE/>
        <w:autoSpaceDN/>
        <w:bidi w:val="0"/>
        <w:adjustRightInd w:val="0"/>
        <w:snapToGrid w:val="0"/>
        <w:spacing w:line="312"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79A4C91">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027A6E06">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538528E0">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3A2197A">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04A7B419">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6B09DB4D">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2.1.2落实政府采购政策需满足的资格要求（如果有）；</w:t>
      </w:r>
    </w:p>
    <w:p w14:paraId="2368B1F5">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2.1.3本项目的特定资格要求（如果有）。</w:t>
      </w:r>
    </w:p>
    <w:p w14:paraId="369A69D3">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04AD5AA">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6C143954">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339D8B82">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2.2.3联合协议（如果有）；</w:t>
      </w:r>
    </w:p>
    <w:p w14:paraId="2747CD10">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2.2.4分包意向协议（如果有）；</w:t>
      </w:r>
    </w:p>
    <w:p w14:paraId="2D9000A3">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2.2.5符合性审查资料；</w:t>
      </w:r>
    </w:p>
    <w:p w14:paraId="306352AD">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2.2.6评标标准相应的商务技术资料；</w:t>
      </w:r>
    </w:p>
    <w:p w14:paraId="15C9B920">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4D8966CF">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3B91486A">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2125F09D">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4420FD05">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201A3D91">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08BBF227">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4932A3C4">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1221D431">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4.2在签订合同时不向你方提出附加条件；</w:t>
      </w:r>
    </w:p>
    <w:p w14:paraId="2D174151">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689304C8">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695173DE">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A615262">
      <w:pPr>
        <w:keepNext w:val="0"/>
        <w:keepLines w:val="0"/>
        <w:pageBreakBefore w:val="0"/>
        <w:widowControl w:val="0"/>
        <w:kinsoku/>
        <w:wordWrap/>
        <w:overflowPunct/>
        <w:topLinePunct w:val="0"/>
        <w:autoSpaceDE/>
        <w:autoSpaceDN/>
        <w:bidi w:val="0"/>
        <w:adjustRightInd w:val="0"/>
        <w:spacing w:line="312" w:lineRule="auto"/>
        <w:ind w:firstLine="3600" w:firstLineChars="15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7D99E715">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3310962">
      <w:pPr>
        <w:snapToGrid w:val="0"/>
        <w:spacing w:line="360" w:lineRule="auto"/>
        <w:ind w:left="420" w:leftChars="200" w:firstLine="4200" w:firstLineChars="1750"/>
        <w:rPr>
          <w:rFonts w:hint="eastAsia" w:ascii="仿宋" w:hAnsi="仿宋" w:eastAsia="仿宋" w:cs="仿宋"/>
          <w:color w:val="auto"/>
          <w:kern w:val="0"/>
          <w:sz w:val="24"/>
          <w:highlight w:val="none"/>
          <w:u w:val="single"/>
          <w:lang w:val="zh-CN"/>
        </w:rPr>
      </w:pPr>
    </w:p>
    <w:p w14:paraId="615B389D">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60DD8D1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24B615CF">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204A43E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5B01C70">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1E98FD5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236B8E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7D5680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0AB66E7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2CF09C20">
      <w:pPr>
        <w:snapToGrid w:val="0"/>
        <w:spacing w:line="360" w:lineRule="auto"/>
        <w:rPr>
          <w:rFonts w:hint="eastAsia" w:ascii="仿宋" w:hAnsi="仿宋" w:eastAsia="仿宋" w:cs="仿宋"/>
          <w:color w:val="auto"/>
          <w:sz w:val="24"/>
          <w:highlight w:val="none"/>
        </w:rPr>
      </w:pPr>
    </w:p>
    <w:p w14:paraId="340A845F">
      <w:pPr>
        <w:snapToGrid w:val="0"/>
        <w:spacing w:line="360" w:lineRule="auto"/>
        <w:rPr>
          <w:rFonts w:hint="eastAsia" w:ascii="仿宋" w:hAnsi="仿宋" w:eastAsia="仿宋" w:cs="仿宋"/>
          <w:color w:val="auto"/>
          <w:sz w:val="24"/>
          <w:highlight w:val="none"/>
        </w:rPr>
      </w:pPr>
    </w:p>
    <w:p w14:paraId="40F49DE9">
      <w:pPr>
        <w:snapToGrid w:val="0"/>
        <w:spacing w:line="360" w:lineRule="auto"/>
        <w:rPr>
          <w:rFonts w:hint="eastAsia" w:ascii="仿宋" w:hAnsi="仿宋" w:eastAsia="仿宋" w:cs="仿宋"/>
          <w:color w:val="auto"/>
          <w:sz w:val="24"/>
          <w:highlight w:val="none"/>
        </w:rPr>
      </w:pPr>
    </w:p>
    <w:p w14:paraId="60DDC1B4">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1671393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E07C15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2D2A52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7E4A81F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457E32FA">
      <w:pPr>
        <w:jc w:val="center"/>
        <w:rPr>
          <w:rFonts w:hint="eastAsia" w:ascii="仿宋" w:hAnsi="仿宋" w:eastAsia="仿宋" w:cs="仿宋"/>
          <w:b/>
          <w:color w:val="auto"/>
          <w:kern w:val="0"/>
          <w:sz w:val="32"/>
          <w:szCs w:val="32"/>
          <w:highlight w:val="none"/>
        </w:rPr>
      </w:pPr>
    </w:p>
    <w:p w14:paraId="60CE0F6E">
      <w:pPr>
        <w:jc w:val="center"/>
        <w:rPr>
          <w:rFonts w:hint="eastAsia" w:ascii="仿宋" w:hAnsi="仿宋" w:eastAsia="仿宋" w:cs="仿宋"/>
          <w:b/>
          <w:color w:val="auto"/>
          <w:kern w:val="0"/>
          <w:sz w:val="32"/>
          <w:szCs w:val="32"/>
          <w:highlight w:val="none"/>
        </w:rPr>
      </w:pPr>
    </w:p>
    <w:p w14:paraId="71D99A18">
      <w:pPr>
        <w:rPr>
          <w:rFonts w:hint="eastAsia" w:ascii="仿宋" w:hAnsi="仿宋" w:eastAsia="仿宋" w:cs="仿宋"/>
          <w:color w:val="auto"/>
          <w:highlight w:val="none"/>
        </w:rPr>
      </w:pPr>
    </w:p>
    <w:p w14:paraId="7D113AD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2EF23D3">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151C5DA">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90C9E7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FC64737">
      <w:pP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br w:type="page"/>
      </w:r>
    </w:p>
    <w:p w14:paraId="3CB9EA26">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56F47732">
      <w:pPr>
        <w:pStyle w:val="14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3FE5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481B26C">
            <w:pPr>
              <w:pStyle w:val="149"/>
              <w:keepNext w:val="0"/>
              <w:keepLines w:val="0"/>
              <w:suppressLineNumbers w:val="0"/>
              <w:adjustRightInd w:val="0"/>
              <w:spacing w:before="0" w:beforeAutospacing="0" w:after="160" w:afterAutospacing="0" w:line="360" w:lineRule="auto"/>
              <w:ind w:left="0" w:right="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3452AFF3">
            <w:pPr>
              <w:pStyle w:val="149"/>
              <w:keepNext w:val="0"/>
              <w:keepLines w:val="0"/>
              <w:suppressLineNumbers w:val="0"/>
              <w:adjustRightInd w:val="0"/>
              <w:spacing w:before="0" w:beforeAutospacing="0" w:after="160" w:afterAutospacing="0" w:line="360" w:lineRule="auto"/>
              <w:ind w:left="0" w:right="0"/>
              <w:rPr>
                <w:rFonts w:hint="eastAsia" w:ascii="仿宋" w:hAnsi="仿宋" w:eastAsia="仿宋" w:cs="仿宋"/>
                <w:bCs/>
                <w:color w:val="auto"/>
                <w:sz w:val="24"/>
                <w:highlight w:val="none"/>
              </w:rPr>
            </w:pPr>
          </w:p>
        </w:tc>
      </w:tr>
    </w:tbl>
    <w:p w14:paraId="746C9AF4">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35809B3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432FC40E">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1DAF75E">
      <w:pPr>
        <w:jc w:val="center"/>
        <w:rPr>
          <w:rFonts w:hint="eastAsia" w:ascii="仿宋" w:hAnsi="仿宋" w:eastAsia="仿宋" w:cs="仿宋"/>
          <w:b/>
          <w:color w:val="auto"/>
          <w:kern w:val="0"/>
          <w:sz w:val="32"/>
          <w:szCs w:val="32"/>
          <w:highlight w:val="none"/>
        </w:rPr>
      </w:pPr>
    </w:p>
    <w:p w14:paraId="0D2D3626">
      <w:pPr>
        <w:jc w:val="center"/>
        <w:rPr>
          <w:rFonts w:hint="eastAsia" w:ascii="仿宋" w:hAnsi="仿宋" w:eastAsia="仿宋" w:cs="仿宋"/>
          <w:b/>
          <w:color w:val="auto"/>
          <w:kern w:val="0"/>
          <w:sz w:val="32"/>
          <w:szCs w:val="32"/>
          <w:highlight w:val="none"/>
        </w:rPr>
      </w:pPr>
    </w:p>
    <w:p w14:paraId="2F8E13E2">
      <w:pPr>
        <w:jc w:val="center"/>
        <w:rPr>
          <w:rFonts w:hint="eastAsia" w:ascii="仿宋" w:hAnsi="仿宋" w:eastAsia="仿宋" w:cs="仿宋"/>
          <w:b/>
          <w:color w:val="auto"/>
          <w:kern w:val="0"/>
          <w:sz w:val="32"/>
          <w:szCs w:val="32"/>
          <w:highlight w:val="none"/>
        </w:rPr>
      </w:pPr>
    </w:p>
    <w:p w14:paraId="555F8E1B">
      <w:pPr>
        <w:jc w:val="center"/>
        <w:rPr>
          <w:rFonts w:hint="eastAsia" w:ascii="仿宋" w:hAnsi="仿宋" w:eastAsia="仿宋" w:cs="仿宋"/>
          <w:b/>
          <w:color w:val="auto"/>
          <w:kern w:val="0"/>
          <w:sz w:val="32"/>
          <w:szCs w:val="32"/>
          <w:highlight w:val="none"/>
        </w:rPr>
      </w:pPr>
    </w:p>
    <w:p w14:paraId="595E70F1">
      <w:pPr>
        <w:jc w:val="center"/>
        <w:rPr>
          <w:rFonts w:hint="eastAsia" w:ascii="仿宋" w:hAnsi="仿宋" w:eastAsia="仿宋" w:cs="仿宋"/>
          <w:b/>
          <w:color w:val="auto"/>
          <w:kern w:val="0"/>
          <w:sz w:val="32"/>
          <w:szCs w:val="32"/>
          <w:highlight w:val="none"/>
        </w:rPr>
      </w:pPr>
    </w:p>
    <w:p w14:paraId="5F4B512F">
      <w:pPr>
        <w:jc w:val="center"/>
        <w:rPr>
          <w:rFonts w:hint="eastAsia" w:ascii="仿宋" w:hAnsi="仿宋" w:eastAsia="仿宋" w:cs="仿宋"/>
          <w:b/>
          <w:color w:val="auto"/>
          <w:kern w:val="0"/>
          <w:sz w:val="32"/>
          <w:szCs w:val="32"/>
          <w:highlight w:val="none"/>
        </w:rPr>
      </w:pPr>
    </w:p>
    <w:p w14:paraId="417932A5">
      <w:pPr>
        <w:jc w:val="center"/>
        <w:rPr>
          <w:rFonts w:hint="eastAsia" w:ascii="仿宋" w:hAnsi="仿宋" w:eastAsia="仿宋" w:cs="仿宋"/>
          <w:b/>
          <w:color w:val="auto"/>
          <w:kern w:val="0"/>
          <w:sz w:val="32"/>
          <w:szCs w:val="32"/>
          <w:highlight w:val="none"/>
        </w:rPr>
      </w:pPr>
    </w:p>
    <w:p w14:paraId="4A886C1B">
      <w:pPr>
        <w:jc w:val="center"/>
        <w:rPr>
          <w:rFonts w:hint="eastAsia" w:ascii="仿宋" w:hAnsi="仿宋" w:eastAsia="仿宋" w:cs="仿宋"/>
          <w:b/>
          <w:color w:val="auto"/>
          <w:kern w:val="0"/>
          <w:sz w:val="32"/>
          <w:szCs w:val="32"/>
          <w:highlight w:val="none"/>
        </w:rPr>
      </w:pPr>
    </w:p>
    <w:p w14:paraId="24D06A2C">
      <w:pPr>
        <w:jc w:val="center"/>
        <w:rPr>
          <w:rFonts w:hint="eastAsia" w:ascii="仿宋" w:hAnsi="仿宋" w:eastAsia="仿宋" w:cs="仿宋"/>
          <w:b/>
          <w:color w:val="auto"/>
          <w:kern w:val="0"/>
          <w:sz w:val="32"/>
          <w:szCs w:val="32"/>
          <w:highlight w:val="none"/>
        </w:rPr>
      </w:pPr>
    </w:p>
    <w:p w14:paraId="5C582E1E">
      <w:pPr>
        <w:jc w:val="center"/>
        <w:rPr>
          <w:rFonts w:hint="eastAsia" w:ascii="仿宋" w:hAnsi="仿宋" w:eastAsia="仿宋" w:cs="仿宋"/>
          <w:b/>
          <w:color w:val="auto"/>
          <w:kern w:val="0"/>
          <w:sz w:val="32"/>
          <w:szCs w:val="32"/>
          <w:highlight w:val="none"/>
        </w:rPr>
      </w:pPr>
    </w:p>
    <w:p w14:paraId="64783D58">
      <w:pPr>
        <w:jc w:val="center"/>
        <w:rPr>
          <w:rFonts w:hint="eastAsia" w:ascii="仿宋" w:hAnsi="仿宋" w:eastAsia="仿宋" w:cs="仿宋"/>
          <w:b/>
          <w:color w:val="auto"/>
          <w:kern w:val="0"/>
          <w:sz w:val="32"/>
          <w:szCs w:val="32"/>
          <w:highlight w:val="none"/>
        </w:rPr>
      </w:pPr>
    </w:p>
    <w:p w14:paraId="78B7E520">
      <w:pPr>
        <w:jc w:val="center"/>
        <w:rPr>
          <w:rFonts w:hint="eastAsia" w:ascii="仿宋" w:hAnsi="仿宋" w:eastAsia="仿宋" w:cs="仿宋"/>
          <w:b/>
          <w:color w:val="auto"/>
          <w:kern w:val="0"/>
          <w:sz w:val="32"/>
          <w:szCs w:val="32"/>
          <w:highlight w:val="none"/>
        </w:rPr>
      </w:pPr>
    </w:p>
    <w:p w14:paraId="7B1E2439">
      <w:pPr>
        <w:jc w:val="center"/>
        <w:rPr>
          <w:rFonts w:hint="eastAsia" w:ascii="仿宋" w:hAnsi="仿宋" w:eastAsia="仿宋" w:cs="仿宋"/>
          <w:b/>
          <w:color w:val="auto"/>
          <w:kern w:val="0"/>
          <w:sz w:val="32"/>
          <w:szCs w:val="32"/>
          <w:highlight w:val="none"/>
        </w:rPr>
      </w:pPr>
    </w:p>
    <w:p w14:paraId="652BF65E">
      <w:pPr>
        <w:jc w:val="center"/>
        <w:rPr>
          <w:rFonts w:hint="eastAsia" w:ascii="仿宋" w:hAnsi="仿宋" w:eastAsia="仿宋" w:cs="仿宋"/>
          <w:b/>
          <w:color w:val="auto"/>
          <w:kern w:val="0"/>
          <w:sz w:val="32"/>
          <w:szCs w:val="32"/>
          <w:highlight w:val="none"/>
        </w:rPr>
      </w:pPr>
    </w:p>
    <w:p w14:paraId="443F612E">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14:paraId="337A0488">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115B2A2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2A58401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72E331F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2471AEC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13C33E3">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14:paraId="0854652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1805458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2A509EE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023C795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B47DC7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07C852CF">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F18CDAF">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431BC7D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179F8DE">
      <w:pPr>
        <w:snapToGrid w:val="0"/>
        <w:spacing w:line="360" w:lineRule="auto"/>
        <w:ind w:right="480"/>
        <w:rPr>
          <w:rFonts w:hint="eastAsia" w:ascii="仿宋" w:hAnsi="仿宋" w:eastAsia="仿宋" w:cs="仿宋"/>
          <w:b/>
          <w:color w:val="auto"/>
          <w:kern w:val="0"/>
          <w:sz w:val="32"/>
          <w:szCs w:val="32"/>
          <w:highlight w:val="none"/>
          <w:lang w:val="zh-CN"/>
        </w:rPr>
        <w:sectPr>
          <w:headerReference r:id="rId10" w:type="first"/>
          <w:footerReference r:id="rId11" w:type="first"/>
          <w:pgSz w:w="11906" w:h="16838"/>
          <w:pgMar w:top="1276" w:right="1418" w:bottom="1247" w:left="1418" w:header="851" w:footer="992" w:gutter="0"/>
          <w:cols w:space="720" w:num="1"/>
          <w:titlePg/>
          <w:docGrid w:linePitch="312" w:charSpace="0"/>
        </w:sectPr>
      </w:pPr>
    </w:p>
    <w:p w14:paraId="27C92021">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14:paraId="0BA23C5A">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15D90B2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043D8FA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036C031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7BDE36AF">
      <w:pPr>
        <w:pStyle w:val="4"/>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14:paraId="6CEA5A3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2C193751">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7C004CB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2A16C8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5DD4CF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07FE7162">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9C73B87">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5528A00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055E0D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52A89DA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6B4B18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14:paraId="30C8E650">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u w:val="single"/>
        </w:rPr>
        <w:t>（分包供应商名称）提供的货物全部由小微企业制造，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14:paraId="533BC03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491ABF46">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0572AA05">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8FED04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1DD947B">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14:paraId="1958BBD1">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925B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F91C07B">
            <w:pPr>
              <w:keepNext w:val="0"/>
              <w:keepLines w:val="0"/>
              <w:suppressLineNumbers w:val="0"/>
              <w:snapToGrid w:val="0"/>
              <w:spacing w:before="0" w:beforeAutospacing="0" w:after="160" w:afterAutospacing="0" w:line="240" w:lineRule="atLeas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4ADC5141">
            <w:pPr>
              <w:keepNext w:val="0"/>
              <w:keepLines w:val="0"/>
              <w:suppressLineNumbers w:val="0"/>
              <w:snapToGrid w:val="0"/>
              <w:spacing w:before="0" w:beforeAutospacing="0" w:after="160" w:afterAutospacing="0" w:line="240" w:lineRule="atLeas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20E1B69D">
            <w:pPr>
              <w:keepNext w:val="0"/>
              <w:keepLines w:val="0"/>
              <w:suppressLineNumbers w:val="0"/>
              <w:snapToGrid w:val="0"/>
              <w:spacing w:before="0" w:beforeAutospacing="0" w:after="160" w:afterAutospacing="0" w:line="240" w:lineRule="atLeas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7388A6C">
            <w:pPr>
              <w:keepNext w:val="0"/>
              <w:keepLines w:val="0"/>
              <w:suppressLineNumbers w:val="0"/>
              <w:snapToGrid w:val="0"/>
              <w:spacing w:before="0" w:beforeAutospacing="0" w:after="160" w:afterAutospacing="0" w:line="240" w:lineRule="atLeas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0460E6EC">
            <w:pPr>
              <w:keepNext w:val="0"/>
              <w:keepLines w:val="0"/>
              <w:suppressLineNumbers w:val="0"/>
              <w:snapToGrid w:val="0"/>
              <w:spacing w:before="0" w:beforeAutospacing="0" w:after="160" w:afterAutospacing="0" w:line="240" w:lineRule="atLeas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4AD6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27D488B">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553647BD">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7E7E6CC2">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5F6B314F">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p>
          <w:p w14:paraId="76B302E9">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60AA493B">
            <w:pPr>
              <w:keepNext w:val="0"/>
              <w:keepLines w:val="0"/>
              <w:suppressLineNumbers w:val="0"/>
              <w:spacing w:before="0" w:beforeAutospacing="0" w:after="160" w:afterAutospacing="0" w:line="276" w:lineRule="auto"/>
              <w:ind w:left="0" w:right="0"/>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2304C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C99324C">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1A65B1DD">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3B6255C7">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tcPr>
          <w:p w14:paraId="4DA38F73">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p>
          <w:p w14:paraId="7FFD9FED">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p>
          <w:p w14:paraId="001B5449">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BC884D2">
            <w:pPr>
              <w:pStyle w:val="4"/>
              <w:suppressLineNumbers w:val="0"/>
              <w:spacing w:before="0" w:beforeAutospacing="0" w:after="160" w:afterAutospacing="0"/>
              <w:ind w:right="0"/>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第</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页</w:t>
            </w:r>
          </w:p>
        </w:tc>
      </w:tr>
      <w:tr w14:paraId="391A8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7C0D26">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541ED427">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40CA7792">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2B3F0729">
            <w:pPr>
              <w:keepNext w:val="0"/>
              <w:keepLines w:val="0"/>
              <w:suppressLineNumbers w:val="0"/>
              <w:spacing w:before="0" w:beforeAutospacing="0" w:after="160" w:afterAutospacing="0" w:line="276" w:lineRule="auto"/>
              <w:ind w:left="0" w:right="0"/>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4E46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824F272">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tcPr>
          <w:p w14:paraId="59EC2212">
            <w:pPr>
              <w:keepNext w:val="0"/>
              <w:keepLines w:val="0"/>
              <w:suppressLineNumbers w:val="0"/>
              <w:spacing w:before="0" w:beforeAutospacing="0" w:after="160" w:afterAutospacing="0" w:line="360"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42B00590">
            <w:pPr>
              <w:keepNext w:val="0"/>
              <w:keepLines w:val="0"/>
              <w:suppressLineNumbers w:val="0"/>
              <w:spacing w:before="0" w:beforeAutospacing="0" w:after="160" w:afterAutospacing="0" w:line="276" w:lineRule="auto"/>
              <w:ind w:left="0" w:right="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22D3F8C5">
            <w:pPr>
              <w:keepNext w:val="0"/>
              <w:keepLines w:val="0"/>
              <w:suppressLineNumbers w:val="0"/>
              <w:spacing w:before="0" w:beforeAutospacing="0" w:after="160" w:afterAutospacing="0" w:line="276" w:lineRule="auto"/>
              <w:ind w:left="0" w:right="0"/>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4A261E8D">
      <w:pPr>
        <w:jc w:val="center"/>
        <w:rPr>
          <w:rFonts w:hint="eastAsia" w:ascii="仿宋" w:hAnsi="仿宋" w:eastAsia="仿宋" w:cs="仿宋"/>
          <w:b/>
          <w:color w:val="auto"/>
          <w:kern w:val="0"/>
          <w:sz w:val="32"/>
          <w:szCs w:val="32"/>
          <w:highlight w:val="none"/>
        </w:rPr>
      </w:pPr>
    </w:p>
    <w:p w14:paraId="675E149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38A9800E">
      <w:pPr>
        <w:jc w:val="center"/>
        <w:rPr>
          <w:rFonts w:hint="eastAsia" w:ascii="仿宋" w:hAnsi="仿宋" w:eastAsia="仿宋" w:cs="仿宋"/>
          <w:b/>
          <w:color w:val="auto"/>
          <w:kern w:val="0"/>
          <w:sz w:val="32"/>
          <w:szCs w:val="32"/>
          <w:highlight w:val="none"/>
        </w:rPr>
      </w:pPr>
    </w:p>
    <w:p w14:paraId="0D17D2BC">
      <w:pPr>
        <w:jc w:val="center"/>
        <w:rPr>
          <w:rFonts w:hint="eastAsia" w:ascii="仿宋" w:hAnsi="仿宋" w:eastAsia="仿宋" w:cs="仿宋"/>
          <w:b/>
          <w:color w:val="auto"/>
          <w:kern w:val="0"/>
          <w:sz w:val="32"/>
          <w:szCs w:val="32"/>
          <w:highlight w:val="none"/>
        </w:rPr>
      </w:pPr>
    </w:p>
    <w:p w14:paraId="4F638291">
      <w:pPr>
        <w:jc w:val="center"/>
        <w:rPr>
          <w:rFonts w:hint="eastAsia" w:ascii="仿宋" w:hAnsi="仿宋" w:eastAsia="仿宋" w:cs="仿宋"/>
          <w:b/>
          <w:color w:val="auto"/>
          <w:kern w:val="0"/>
          <w:sz w:val="32"/>
          <w:szCs w:val="32"/>
          <w:highlight w:val="none"/>
        </w:rPr>
      </w:pPr>
    </w:p>
    <w:p w14:paraId="5904F944">
      <w:pPr>
        <w:jc w:val="center"/>
        <w:rPr>
          <w:rFonts w:hint="eastAsia" w:ascii="仿宋" w:hAnsi="仿宋" w:eastAsia="仿宋" w:cs="仿宋"/>
          <w:b/>
          <w:color w:val="auto"/>
          <w:kern w:val="0"/>
          <w:sz w:val="32"/>
          <w:szCs w:val="32"/>
          <w:highlight w:val="none"/>
        </w:rPr>
      </w:pPr>
    </w:p>
    <w:p w14:paraId="6471B402">
      <w:pPr>
        <w:jc w:val="center"/>
        <w:rPr>
          <w:rFonts w:hint="eastAsia" w:ascii="仿宋" w:hAnsi="仿宋" w:eastAsia="仿宋" w:cs="仿宋"/>
          <w:b/>
          <w:color w:val="auto"/>
          <w:kern w:val="0"/>
          <w:sz w:val="32"/>
          <w:szCs w:val="32"/>
          <w:highlight w:val="none"/>
        </w:rPr>
      </w:pPr>
    </w:p>
    <w:p w14:paraId="417140A3">
      <w:pPr>
        <w:jc w:val="center"/>
        <w:rPr>
          <w:rFonts w:hint="eastAsia" w:ascii="仿宋" w:hAnsi="仿宋" w:eastAsia="仿宋" w:cs="仿宋"/>
          <w:b/>
          <w:color w:val="auto"/>
          <w:kern w:val="0"/>
          <w:sz w:val="32"/>
          <w:szCs w:val="32"/>
          <w:highlight w:val="none"/>
        </w:rPr>
      </w:pPr>
    </w:p>
    <w:p w14:paraId="3688098A">
      <w:pPr>
        <w:jc w:val="center"/>
        <w:rPr>
          <w:rFonts w:hint="eastAsia" w:ascii="仿宋" w:hAnsi="仿宋" w:eastAsia="仿宋" w:cs="仿宋"/>
          <w:b/>
          <w:color w:val="auto"/>
          <w:kern w:val="0"/>
          <w:sz w:val="32"/>
          <w:szCs w:val="32"/>
          <w:highlight w:val="none"/>
        </w:rPr>
      </w:pPr>
    </w:p>
    <w:p w14:paraId="4B20AA42">
      <w:pPr>
        <w:jc w:val="center"/>
        <w:rPr>
          <w:rFonts w:hint="eastAsia" w:ascii="仿宋" w:hAnsi="仿宋" w:eastAsia="仿宋" w:cs="仿宋"/>
          <w:b/>
          <w:color w:val="auto"/>
          <w:kern w:val="0"/>
          <w:sz w:val="32"/>
          <w:szCs w:val="32"/>
          <w:highlight w:val="none"/>
        </w:rPr>
      </w:pPr>
    </w:p>
    <w:p w14:paraId="1BC97F4E">
      <w:pPr>
        <w:jc w:val="both"/>
        <w:rPr>
          <w:rFonts w:hint="eastAsia" w:ascii="仿宋" w:hAnsi="仿宋" w:eastAsia="仿宋" w:cs="仿宋"/>
          <w:b/>
          <w:color w:val="auto"/>
          <w:kern w:val="0"/>
          <w:sz w:val="32"/>
          <w:szCs w:val="32"/>
          <w:highlight w:val="none"/>
        </w:rPr>
      </w:pPr>
    </w:p>
    <w:p w14:paraId="206F6CFE">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六、评标标准相应的商务技术资料</w:t>
      </w:r>
    </w:p>
    <w:p w14:paraId="65675E4F">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223CCD42">
      <w:pPr>
        <w:snapToGrid w:val="0"/>
        <w:spacing w:line="360" w:lineRule="auto"/>
        <w:jc w:val="left"/>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注：涉及评分所需的表格格式自拟，招标文件中如有涉及人员要求的，投标文件提供的相应格式文本中务必添加一栏“身份证号码”，要求投标人填写相应人员的身份证号码。</w:t>
      </w:r>
    </w:p>
    <w:p w14:paraId="55431BBE">
      <w:pPr>
        <w:jc w:val="center"/>
        <w:rPr>
          <w:rFonts w:hint="eastAsia" w:ascii="仿宋" w:hAnsi="仿宋" w:eastAsia="仿宋" w:cs="仿宋"/>
          <w:b/>
          <w:color w:val="auto"/>
          <w:kern w:val="0"/>
          <w:sz w:val="32"/>
          <w:szCs w:val="32"/>
          <w:highlight w:val="none"/>
        </w:rPr>
      </w:pPr>
    </w:p>
    <w:p w14:paraId="71550995">
      <w:pPr>
        <w:jc w:val="center"/>
        <w:rPr>
          <w:rFonts w:hint="eastAsia" w:ascii="仿宋" w:hAnsi="仿宋" w:eastAsia="仿宋" w:cs="仿宋"/>
          <w:b/>
          <w:color w:val="auto"/>
          <w:kern w:val="0"/>
          <w:sz w:val="32"/>
          <w:szCs w:val="32"/>
          <w:highlight w:val="none"/>
        </w:rPr>
      </w:pPr>
    </w:p>
    <w:p w14:paraId="6B5FB690">
      <w:pPr>
        <w:jc w:val="center"/>
        <w:rPr>
          <w:rFonts w:hint="eastAsia" w:ascii="仿宋" w:hAnsi="仿宋" w:eastAsia="仿宋" w:cs="仿宋"/>
          <w:b/>
          <w:color w:val="auto"/>
          <w:kern w:val="0"/>
          <w:sz w:val="32"/>
          <w:szCs w:val="32"/>
          <w:highlight w:val="none"/>
        </w:rPr>
      </w:pPr>
    </w:p>
    <w:p w14:paraId="1D0B94F5">
      <w:pPr>
        <w:jc w:val="center"/>
        <w:rPr>
          <w:rFonts w:hint="eastAsia" w:ascii="仿宋" w:hAnsi="仿宋" w:eastAsia="仿宋" w:cs="仿宋"/>
          <w:b/>
          <w:color w:val="auto"/>
          <w:kern w:val="0"/>
          <w:sz w:val="32"/>
          <w:szCs w:val="32"/>
          <w:highlight w:val="none"/>
        </w:rPr>
      </w:pPr>
    </w:p>
    <w:p w14:paraId="6B4EE6AF">
      <w:pPr>
        <w:jc w:val="center"/>
        <w:rPr>
          <w:rFonts w:hint="eastAsia" w:ascii="仿宋" w:hAnsi="仿宋" w:eastAsia="仿宋" w:cs="仿宋"/>
          <w:b/>
          <w:color w:val="auto"/>
          <w:kern w:val="0"/>
          <w:sz w:val="32"/>
          <w:szCs w:val="32"/>
          <w:highlight w:val="none"/>
        </w:rPr>
      </w:pPr>
    </w:p>
    <w:p w14:paraId="14E0E5B5">
      <w:pPr>
        <w:jc w:val="center"/>
        <w:rPr>
          <w:rFonts w:hint="eastAsia" w:ascii="仿宋" w:hAnsi="仿宋" w:eastAsia="仿宋" w:cs="仿宋"/>
          <w:b/>
          <w:color w:val="auto"/>
          <w:kern w:val="0"/>
          <w:sz w:val="32"/>
          <w:szCs w:val="32"/>
          <w:highlight w:val="none"/>
        </w:rPr>
      </w:pPr>
    </w:p>
    <w:p w14:paraId="4C5E3717">
      <w:pPr>
        <w:jc w:val="center"/>
        <w:rPr>
          <w:rFonts w:hint="eastAsia" w:ascii="仿宋" w:hAnsi="仿宋" w:eastAsia="仿宋" w:cs="仿宋"/>
          <w:b/>
          <w:color w:val="auto"/>
          <w:kern w:val="0"/>
          <w:sz w:val="32"/>
          <w:szCs w:val="32"/>
          <w:highlight w:val="none"/>
        </w:rPr>
      </w:pPr>
    </w:p>
    <w:p w14:paraId="2A237865">
      <w:pPr>
        <w:jc w:val="center"/>
        <w:rPr>
          <w:rFonts w:hint="eastAsia" w:ascii="仿宋" w:hAnsi="仿宋" w:eastAsia="仿宋" w:cs="仿宋"/>
          <w:b/>
          <w:color w:val="auto"/>
          <w:kern w:val="0"/>
          <w:sz w:val="32"/>
          <w:szCs w:val="32"/>
          <w:highlight w:val="none"/>
        </w:rPr>
      </w:pPr>
    </w:p>
    <w:p w14:paraId="315ECB5B">
      <w:pPr>
        <w:jc w:val="center"/>
        <w:rPr>
          <w:rFonts w:hint="eastAsia" w:ascii="仿宋" w:hAnsi="仿宋" w:eastAsia="仿宋" w:cs="仿宋"/>
          <w:b/>
          <w:color w:val="auto"/>
          <w:kern w:val="0"/>
          <w:sz w:val="32"/>
          <w:szCs w:val="32"/>
          <w:highlight w:val="none"/>
        </w:rPr>
      </w:pPr>
    </w:p>
    <w:p w14:paraId="2EDFDBA5">
      <w:pPr>
        <w:jc w:val="center"/>
        <w:rPr>
          <w:rFonts w:hint="eastAsia" w:ascii="仿宋" w:hAnsi="仿宋" w:eastAsia="仿宋" w:cs="仿宋"/>
          <w:b/>
          <w:color w:val="auto"/>
          <w:kern w:val="0"/>
          <w:sz w:val="32"/>
          <w:szCs w:val="32"/>
          <w:highlight w:val="none"/>
        </w:rPr>
      </w:pPr>
    </w:p>
    <w:p w14:paraId="7C600438">
      <w:pPr>
        <w:jc w:val="center"/>
        <w:rPr>
          <w:rFonts w:hint="eastAsia" w:ascii="仿宋" w:hAnsi="仿宋" w:eastAsia="仿宋" w:cs="仿宋"/>
          <w:b/>
          <w:color w:val="auto"/>
          <w:kern w:val="0"/>
          <w:sz w:val="32"/>
          <w:szCs w:val="32"/>
          <w:highlight w:val="none"/>
        </w:rPr>
      </w:pPr>
    </w:p>
    <w:p w14:paraId="0302E3AB">
      <w:pPr>
        <w:jc w:val="center"/>
        <w:rPr>
          <w:rFonts w:hint="eastAsia" w:ascii="仿宋" w:hAnsi="仿宋" w:eastAsia="仿宋" w:cs="仿宋"/>
          <w:b/>
          <w:color w:val="auto"/>
          <w:kern w:val="0"/>
          <w:sz w:val="32"/>
          <w:szCs w:val="32"/>
          <w:highlight w:val="none"/>
        </w:rPr>
      </w:pPr>
    </w:p>
    <w:p w14:paraId="51F6976D">
      <w:pPr>
        <w:jc w:val="center"/>
        <w:rPr>
          <w:rFonts w:hint="eastAsia" w:ascii="仿宋" w:hAnsi="仿宋" w:eastAsia="仿宋" w:cs="仿宋"/>
          <w:b/>
          <w:color w:val="auto"/>
          <w:kern w:val="0"/>
          <w:sz w:val="32"/>
          <w:szCs w:val="32"/>
          <w:highlight w:val="none"/>
        </w:rPr>
      </w:pPr>
    </w:p>
    <w:p w14:paraId="74D46848">
      <w:pPr>
        <w:jc w:val="center"/>
        <w:rPr>
          <w:rFonts w:hint="eastAsia" w:ascii="仿宋" w:hAnsi="仿宋" w:eastAsia="仿宋" w:cs="仿宋"/>
          <w:b/>
          <w:color w:val="auto"/>
          <w:kern w:val="0"/>
          <w:sz w:val="32"/>
          <w:szCs w:val="32"/>
          <w:highlight w:val="none"/>
        </w:rPr>
      </w:pPr>
    </w:p>
    <w:p w14:paraId="11A5FAEF">
      <w:pPr>
        <w:jc w:val="center"/>
        <w:rPr>
          <w:rFonts w:hint="eastAsia" w:ascii="仿宋" w:hAnsi="仿宋" w:eastAsia="仿宋" w:cs="仿宋"/>
          <w:b/>
          <w:color w:val="auto"/>
          <w:kern w:val="0"/>
          <w:sz w:val="32"/>
          <w:szCs w:val="32"/>
          <w:highlight w:val="none"/>
        </w:rPr>
      </w:pPr>
    </w:p>
    <w:p w14:paraId="0277F7DA">
      <w:pPr>
        <w:jc w:val="center"/>
        <w:rPr>
          <w:rFonts w:hint="eastAsia" w:ascii="仿宋" w:hAnsi="仿宋" w:eastAsia="仿宋" w:cs="仿宋"/>
          <w:b/>
          <w:color w:val="auto"/>
          <w:kern w:val="0"/>
          <w:sz w:val="32"/>
          <w:szCs w:val="32"/>
          <w:highlight w:val="none"/>
        </w:rPr>
      </w:pPr>
    </w:p>
    <w:p w14:paraId="7D47121F">
      <w:pPr>
        <w:jc w:val="center"/>
        <w:rPr>
          <w:rFonts w:hint="eastAsia" w:ascii="仿宋" w:hAnsi="仿宋" w:eastAsia="仿宋" w:cs="仿宋"/>
          <w:b/>
          <w:color w:val="auto"/>
          <w:kern w:val="0"/>
          <w:sz w:val="32"/>
          <w:szCs w:val="32"/>
          <w:highlight w:val="none"/>
        </w:rPr>
      </w:pPr>
    </w:p>
    <w:p w14:paraId="7304329C">
      <w:pPr>
        <w:jc w:val="center"/>
        <w:rPr>
          <w:rFonts w:hint="eastAsia" w:ascii="仿宋" w:hAnsi="仿宋" w:eastAsia="仿宋" w:cs="仿宋"/>
          <w:b/>
          <w:color w:val="auto"/>
          <w:kern w:val="0"/>
          <w:sz w:val="32"/>
          <w:szCs w:val="32"/>
          <w:highlight w:val="none"/>
        </w:rPr>
      </w:pPr>
    </w:p>
    <w:p w14:paraId="3E6428FD">
      <w:pPr>
        <w:jc w:val="center"/>
        <w:rPr>
          <w:rFonts w:hint="eastAsia" w:ascii="仿宋" w:hAnsi="仿宋" w:eastAsia="仿宋" w:cs="仿宋"/>
          <w:b/>
          <w:color w:val="auto"/>
          <w:kern w:val="0"/>
          <w:sz w:val="32"/>
          <w:szCs w:val="32"/>
          <w:highlight w:val="none"/>
        </w:rPr>
      </w:pPr>
    </w:p>
    <w:p w14:paraId="3DCF0D28">
      <w:pPr>
        <w:jc w:val="center"/>
        <w:rPr>
          <w:rFonts w:hint="eastAsia" w:ascii="仿宋" w:hAnsi="仿宋" w:eastAsia="仿宋" w:cs="仿宋"/>
          <w:b/>
          <w:color w:val="auto"/>
          <w:kern w:val="0"/>
          <w:sz w:val="32"/>
          <w:szCs w:val="32"/>
          <w:highlight w:val="none"/>
        </w:rPr>
      </w:pPr>
    </w:p>
    <w:p w14:paraId="4A8BFC81">
      <w:pPr>
        <w:jc w:val="center"/>
        <w:rPr>
          <w:rFonts w:hint="eastAsia" w:ascii="仿宋" w:hAnsi="仿宋" w:eastAsia="仿宋" w:cs="仿宋"/>
          <w:b/>
          <w:color w:val="auto"/>
          <w:kern w:val="0"/>
          <w:sz w:val="32"/>
          <w:szCs w:val="32"/>
          <w:highlight w:val="none"/>
        </w:rPr>
      </w:pPr>
    </w:p>
    <w:p w14:paraId="42822734">
      <w:pPr>
        <w:jc w:val="center"/>
        <w:rPr>
          <w:rFonts w:hint="eastAsia" w:ascii="仿宋" w:hAnsi="仿宋" w:eastAsia="仿宋" w:cs="仿宋"/>
          <w:b/>
          <w:color w:val="auto"/>
          <w:kern w:val="0"/>
          <w:sz w:val="32"/>
          <w:szCs w:val="32"/>
          <w:highlight w:val="none"/>
        </w:rPr>
      </w:pPr>
    </w:p>
    <w:p w14:paraId="373F5F71">
      <w:pPr>
        <w:jc w:val="center"/>
        <w:rPr>
          <w:rFonts w:hint="eastAsia" w:ascii="仿宋" w:hAnsi="仿宋" w:eastAsia="仿宋" w:cs="仿宋"/>
          <w:b/>
          <w:color w:val="auto"/>
          <w:kern w:val="0"/>
          <w:sz w:val="32"/>
          <w:szCs w:val="32"/>
          <w:highlight w:val="none"/>
        </w:rPr>
      </w:pPr>
    </w:p>
    <w:p w14:paraId="4AA0B5B6">
      <w:pPr>
        <w:jc w:val="center"/>
        <w:rPr>
          <w:rFonts w:hint="eastAsia" w:ascii="仿宋" w:hAnsi="仿宋" w:eastAsia="仿宋" w:cs="仿宋"/>
          <w:b/>
          <w:color w:val="auto"/>
          <w:kern w:val="0"/>
          <w:sz w:val="32"/>
          <w:szCs w:val="32"/>
          <w:highlight w:val="none"/>
        </w:rPr>
      </w:pPr>
    </w:p>
    <w:p w14:paraId="14752523">
      <w:pPr>
        <w:jc w:val="center"/>
        <w:rPr>
          <w:rFonts w:hint="eastAsia" w:ascii="仿宋" w:hAnsi="仿宋" w:eastAsia="仿宋" w:cs="仿宋"/>
          <w:b/>
          <w:color w:val="auto"/>
          <w:kern w:val="0"/>
          <w:sz w:val="32"/>
          <w:szCs w:val="32"/>
          <w:highlight w:val="none"/>
        </w:rPr>
      </w:pPr>
    </w:p>
    <w:p w14:paraId="50B0364E">
      <w:pPr>
        <w:jc w:val="center"/>
        <w:rPr>
          <w:rFonts w:hint="eastAsia" w:ascii="仿宋" w:hAnsi="仿宋" w:eastAsia="仿宋" w:cs="仿宋"/>
          <w:b/>
          <w:color w:val="auto"/>
          <w:kern w:val="0"/>
          <w:sz w:val="32"/>
          <w:szCs w:val="32"/>
          <w:highlight w:val="none"/>
        </w:rPr>
      </w:pPr>
    </w:p>
    <w:p w14:paraId="09BA07A3">
      <w:pPr>
        <w:pStyle w:val="79"/>
        <w:rPr>
          <w:rFonts w:hint="eastAsia"/>
        </w:rPr>
      </w:pPr>
    </w:p>
    <w:p w14:paraId="0EC0558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F97B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6105ED2">
            <w:pPr>
              <w:keepNext w:val="0"/>
              <w:keepLines w:val="0"/>
              <w:suppressLineNumbers w:val="0"/>
              <w:spacing w:before="0" w:beforeAutospacing="0" w:after="160" w:afterAutospacing="0" w:line="276"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0F2FB101">
            <w:pPr>
              <w:keepNext w:val="0"/>
              <w:keepLines w:val="0"/>
              <w:suppressLineNumbers w:val="0"/>
              <w:spacing w:before="0" w:beforeAutospacing="0" w:after="160" w:afterAutospacing="0" w:line="276"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086DCC7E">
            <w:pPr>
              <w:keepNext w:val="0"/>
              <w:keepLines w:val="0"/>
              <w:suppressLineNumbers w:val="0"/>
              <w:spacing w:before="0" w:beforeAutospacing="0" w:after="160" w:afterAutospacing="0" w:line="276"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4272EDCF">
            <w:pPr>
              <w:keepNext w:val="0"/>
              <w:keepLines w:val="0"/>
              <w:suppressLineNumbers w:val="0"/>
              <w:spacing w:before="0" w:beforeAutospacing="0" w:after="160" w:afterAutospacing="0" w:line="276"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33B47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52E784B">
            <w:pPr>
              <w:keepNext w:val="0"/>
              <w:keepLines w:val="0"/>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72F90FB3">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c>
          <w:tcPr>
            <w:tcW w:w="3546" w:type="dxa"/>
          </w:tcPr>
          <w:p w14:paraId="41231952">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c>
          <w:tcPr>
            <w:tcW w:w="1276" w:type="dxa"/>
          </w:tcPr>
          <w:p w14:paraId="6A272193">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r>
      <w:tr w14:paraId="776A4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E6FEB57">
            <w:pPr>
              <w:keepNext w:val="0"/>
              <w:keepLines w:val="0"/>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67279FA5">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c>
          <w:tcPr>
            <w:tcW w:w="3546" w:type="dxa"/>
          </w:tcPr>
          <w:p w14:paraId="769382CC">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c>
          <w:tcPr>
            <w:tcW w:w="1276" w:type="dxa"/>
          </w:tcPr>
          <w:p w14:paraId="1CB4EE96">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r>
      <w:tr w14:paraId="4731F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2E1C44">
            <w:pPr>
              <w:keepNext w:val="0"/>
              <w:keepLines w:val="0"/>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71B168ED">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c>
          <w:tcPr>
            <w:tcW w:w="3546" w:type="dxa"/>
          </w:tcPr>
          <w:p w14:paraId="4CACE29D">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c>
          <w:tcPr>
            <w:tcW w:w="1276" w:type="dxa"/>
          </w:tcPr>
          <w:p w14:paraId="1BFF5585">
            <w:pPr>
              <w:keepNext w:val="0"/>
              <w:keepLines w:val="0"/>
              <w:suppressLineNumbers w:val="0"/>
              <w:spacing w:before="0" w:beforeAutospacing="0" w:after="160" w:afterAutospacing="0" w:line="276" w:lineRule="auto"/>
              <w:ind w:left="0" w:right="0"/>
              <w:jc w:val="center"/>
              <w:rPr>
                <w:rFonts w:hint="eastAsia" w:ascii="仿宋" w:hAnsi="仿宋" w:eastAsia="仿宋" w:cs="仿宋"/>
                <w:b/>
                <w:color w:val="auto"/>
                <w:kern w:val="0"/>
                <w:sz w:val="32"/>
                <w:szCs w:val="32"/>
                <w:highlight w:val="none"/>
              </w:rPr>
            </w:pPr>
          </w:p>
        </w:tc>
      </w:tr>
    </w:tbl>
    <w:p w14:paraId="4B111507">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2CDCFAEA">
      <w:pPr>
        <w:jc w:val="center"/>
        <w:rPr>
          <w:rFonts w:hint="eastAsia" w:ascii="仿宋" w:hAnsi="仿宋" w:eastAsia="仿宋" w:cs="仿宋"/>
          <w:b/>
          <w:color w:val="auto"/>
          <w:kern w:val="0"/>
          <w:sz w:val="32"/>
          <w:szCs w:val="32"/>
          <w:highlight w:val="none"/>
        </w:rPr>
      </w:pPr>
    </w:p>
    <w:p w14:paraId="7797C055">
      <w:pPr>
        <w:jc w:val="center"/>
        <w:rPr>
          <w:rFonts w:hint="eastAsia" w:ascii="仿宋" w:hAnsi="仿宋" w:eastAsia="仿宋" w:cs="仿宋"/>
          <w:b/>
          <w:color w:val="auto"/>
          <w:kern w:val="0"/>
          <w:sz w:val="32"/>
          <w:szCs w:val="32"/>
          <w:highlight w:val="none"/>
        </w:rPr>
      </w:pPr>
    </w:p>
    <w:p w14:paraId="51C1488C">
      <w:pPr>
        <w:jc w:val="center"/>
        <w:rPr>
          <w:rFonts w:hint="eastAsia" w:ascii="仿宋" w:hAnsi="仿宋" w:eastAsia="仿宋" w:cs="仿宋"/>
          <w:b/>
          <w:color w:val="auto"/>
          <w:kern w:val="0"/>
          <w:sz w:val="32"/>
          <w:szCs w:val="32"/>
          <w:highlight w:val="none"/>
        </w:rPr>
      </w:pPr>
    </w:p>
    <w:p w14:paraId="465E0C43">
      <w:pPr>
        <w:jc w:val="center"/>
        <w:rPr>
          <w:rFonts w:hint="eastAsia" w:ascii="仿宋" w:hAnsi="仿宋" w:eastAsia="仿宋" w:cs="仿宋"/>
          <w:b/>
          <w:color w:val="auto"/>
          <w:kern w:val="0"/>
          <w:sz w:val="32"/>
          <w:szCs w:val="32"/>
          <w:highlight w:val="none"/>
        </w:rPr>
      </w:pPr>
    </w:p>
    <w:p w14:paraId="2B8D5EBC">
      <w:pPr>
        <w:jc w:val="center"/>
        <w:rPr>
          <w:rFonts w:hint="eastAsia" w:ascii="仿宋" w:hAnsi="仿宋" w:eastAsia="仿宋" w:cs="仿宋"/>
          <w:b/>
          <w:color w:val="auto"/>
          <w:kern w:val="0"/>
          <w:sz w:val="32"/>
          <w:szCs w:val="32"/>
          <w:highlight w:val="none"/>
        </w:rPr>
      </w:pPr>
    </w:p>
    <w:p w14:paraId="53261ECF">
      <w:pPr>
        <w:jc w:val="center"/>
        <w:rPr>
          <w:rFonts w:hint="eastAsia" w:ascii="仿宋" w:hAnsi="仿宋" w:eastAsia="仿宋" w:cs="仿宋"/>
          <w:b/>
          <w:color w:val="auto"/>
          <w:kern w:val="0"/>
          <w:sz w:val="32"/>
          <w:szCs w:val="32"/>
          <w:highlight w:val="none"/>
        </w:rPr>
      </w:pPr>
    </w:p>
    <w:p w14:paraId="502F01BF">
      <w:pPr>
        <w:jc w:val="center"/>
        <w:rPr>
          <w:rFonts w:hint="eastAsia" w:ascii="仿宋" w:hAnsi="仿宋" w:eastAsia="仿宋" w:cs="仿宋"/>
          <w:b/>
          <w:color w:val="auto"/>
          <w:kern w:val="0"/>
          <w:sz w:val="32"/>
          <w:szCs w:val="32"/>
          <w:highlight w:val="none"/>
        </w:rPr>
      </w:pPr>
    </w:p>
    <w:p w14:paraId="2E90F31D">
      <w:pPr>
        <w:jc w:val="center"/>
        <w:rPr>
          <w:rFonts w:hint="eastAsia" w:ascii="仿宋" w:hAnsi="仿宋" w:eastAsia="仿宋" w:cs="仿宋"/>
          <w:b/>
          <w:color w:val="auto"/>
          <w:kern w:val="0"/>
          <w:sz w:val="32"/>
          <w:szCs w:val="32"/>
          <w:highlight w:val="none"/>
        </w:rPr>
      </w:pPr>
    </w:p>
    <w:p w14:paraId="6F255866">
      <w:pPr>
        <w:jc w:val="center"/>
        <w:rPr>
          <w:rFonts w:hint="eastAsia" w:ascii="仿宋" w:hAnsi="仿宋" w:eastAsia="仿宋" w:cs="仿宋"/>
          <w:b/>
          <w:color w:val="auto"/>
          <w:kern w:val="0"/>
          <w:sz w:val="32"/>
          <w:szCs w:val="32"/>
          <w:highlight w:val="none"/>
        </w:rPr>
      </w:pPr>
    </w:p>
    <w:p w14:paraId="0258205B">
      <w:pPr>
        <w:jc w:val="center"/>
        <w:rPr>
          <w:rFonts w:hint="eastAsia" w:ascii="仿宋" w:hAnsi="仿宋" w:eastAsia="仿宋" w:cs="仿宋"/>
          <w:b/>
          <w:color w:val="auto"/>
          <w:kern w:val="0"/>
          <w:sz w:val="32"/>
          <w:szCs w:val="32"/>
          <w:highlight w:val="none"/>
        </w:rPr>
      </w:pPr>
    </w:p>
    <w:p w14:paraId="289B5A49">
      <w:pPr>
        <w:jc w:val="center"/>
        <w:rPr>
          <w:rFonts w:hint="eastAsia" w:ascii="仿宋" w:hAnsi="仿宋" w:eastAsia="仿宋" w:cs="仿宋"/>
          <w:b/>
          <w:color w:val="auto"/>
          <w:kern w:val="0"/>
          <w:sz w:val="32"/>
          <w:szCs w:val="32"/>
          <w:highlight w:val="none"/>
        </w:rPr>
      </w:pPr>
    </w:p>
    <w:p w14:paraId="5B793BBD">
      <w:pPr>
        <w:jc w:val="center"/>
        <w:rPr>
          <w:rFonts w:hint="eastAsia" w:ascii="仿宋" w:hAnsi="仿宋" w:eastAsia="仿宋" w:cs="仿宋"/>
          <w:b/>
          <w:color w:val="auto"/>
          <w:kern w:val="0"/>
          <w:sz w:val="32"/>
          <w:szCs w:val="32"/>
          <w:highlight w:val="none"/>
        </w:rPr>
      </w:pPr>
    </w:p>
    <w:p w14:paraId="540D30B0">
      <w:pPr>
        <w:ind w:firstLine="2891" w:firstLineChars="900"/>
        <w:rPr>
          <w:rFonts w:hint="eastAsia" w:ascii="仿宋" w:hAnsi="仿宋" w:eastAsia="仿宋" w:cs="仿宋"/>
          <w:b/>
          <w:bCs/>
          <w:color w:val="auto"/>
          <w:sz w:val="32"/>
          <w:szCs w:val="32"/>
          <w:highlight w:val="none"/>
        </w:rPr>
      </w:pPr>
    </w:p>
    <w:p w14:paraId="56013411">
      <w:pPr>
        <w:ind w:firstLine="2891" w:firstLineChars="900"/>
        <w:rPr>
          <w:rFonts w:hint="eastAsia" w:ascii="仿宋" w:hAnsi="仿宋" w:eastAsia="仿宋" w:cs="仿宋"/>
          <w:b/>
          <w:bCs/>
          <w:color w:val="auto"/>
          <w:sz w:val="32"/>
          <w:szCs w:val="32"/>
          <w:highlight w:val="none"/>
        </w:rPr>
      </w:pPr>
    </w:p>
    <w:p w14:paraId="482A0FBB">
      <w:pPr>
        <w:ind w:firstLine="2891" w:firstLineChars="900"/>
        <w:rPr>
          <w:rFonts w:hint="eastAsia" w:ascii="仿宋" w:hAnsi="仿宋" w:eastAsia="仿宋" w:cs="仿宋"/>
          <w:b/>
          <w:bCs/>
          <w:color w:val="auto"/>
          <w:sz w:val="32"/>
          <w:szCs w:val="32"/>
          <w:highlight w:val="none"/>
        </w:rPr>
      </w:pPr>
    </w:p>
    <w:p w14:paraId="7A05982B">
      <w:pPr>
        <w:ind w:firstLine="2891" w:firstLineChars="900"/>
        <w:rPr>
          <w:rFonts w:hint="eastAsia" w:ascii="仿宋" w:hAnsi="仿宋" w:eastAsia="仿宋" w:cs="仿宋"/>
          <w:b/>
          <w:bCs/>
          <w:color w:val="auto"/>
          <w:sz w:val="32"/>
          <w:szCs w:val="32"/>
          <w:highlight w:val="none"/>
        </w:rPr>
      </w:pPr>
    </w:p>
    <w:p w14:paraId="46DC385F">
      <w:pPr>
        <w:ind w:firstLine="2891" w:firstLineChars="900"/>
        <w:rPr>
          <w:rFonts w:hint="eastAsia" w:ascii="仿宋" w:hAnsi="仿宋" w:eastAsia="仿宋" w:cs="仿宋"/>
          <w:b/>
          <w:bCs/>
          <w:color w:val="auto"/>
          <w:sz w:val="32"/>
          <w:szCs w:val="32"/>
          <w:highlight w:val="none"/>
        </w:rPr>
      </w:pPr>
    </w:p>
    <w:p w14:paraId="44F8043A">
      <w:pPr>
        <w:ind w:firstLine="2891" w:firstLineChars="900"/>
        <w:rPr>
          <w:rFonts w:hint="eastAsia" w:ascii="仿宋" w:hAnsi="仿宋" w:eastAsia="仿宋" w:cs="仿宋"/>
          <w:b/>
          <w:bCs/>
          <w:color w:val="auto"/>
          <w:sz w:val="32"/>
          <w:szCs w:val="32"/>
          <w:highlight w:val="none"/>
        </w:rPr>
      </w:pPr>
    </w:p>
    <w:p w14:paraId="1D33CED2">
      <w:pPr>
        <w:ind w:firstLine="2891" w:firstLineChars="900"/>
        <w:rPr>
          <w:rFonts w:hint="eastAsia" w:ascii="仿宋" w:hAnsi="仿宋" w:eastAsia="仿宋" w:cs="仿宋"/>
          <w:b/>
          <w:color w:val="auto"/>
          <w:kern w:val="0"/>
          <w:sz w:val="32"/>
          <w:szCs w:val="32"/>
          <w:highlight w:val="none"/>
        </w:rPr>
      </w:pPr>
    </w:p>
    <w:p w14:paraId="76596AF9">
      <w:pPr>
        <w:ind w:firstLine="2891" w:firstLineChars="900"/>
        <w:rPr>
          <w:rFonts w:hint="eastAsia" w:ascii="仿宋" w:hAnsi="仿宋" w:eastAsia="仿宋" w:cs="仿宋"/>
          <w:b/>
          <w:color w:val="auto"/>
          <w:kern w:val="0"/>
          <w:sz w:val="32"/>
          <w:szCs w:val="32"/>
          <w:highlight w:val="none"/>
        </w:rPr>
      </w:pPr>
    </w:p>
    <w:p w14:paraId="03E2F82F">
      <w:pPr>
        <w:ind w:firstLine="2891" w:firstLineChars="900"/>
        <w:rPr>
          <w:rFonts w:hint="eastAsia" w:ascii="仿宋" w:hAnsi="仿宋" w:eastAsia="仿宋" w:cs="仿宋"/>
          <w:b/>
          <w:color w:val="auto"/>
          <w:kern w:val="0"/>
          <w:sz w:val="32"/>
          <w:szCs w:val="32"/>
          <w:highlight w:val="none"/>
        </w:rPr>
      </w:pPr>
    </w:p>
    <w:p w14:paraId="2D2E552B">
      <w:pPr>
        <w:ind w:firstLine="2891" w:firstLineChars="900"/>
        <w:rPr>
          <w:rFonts w:hint="eastAsia" w:ascii="仿宋" w:hAnsi="仿宋" w:eastAsia="仿宋" w:cs="仿宋"/>
          <w:b/>
          <w:color w:val="auto"/>
          <w:kern w:val="0"/>
          <w:sz w:val="32"/>
          <w:szCs w:val="32"/>
          <w:highlight w:val="none"/>
        </w:rPr>
      </w:pPr>
    </w:p>
    <w:p w14:paraId="783CB3F5">
      <w:pPr>
        <w:ind w:firstLine="2891" w:firstLineChars="900"/>
        <w:rPr>
          <w:rFonts w:hint="eastAsia" w:ascii="仿宋" w:hAnsi="仿宋" w:eastAsia="仿宋" w:cs="仿宋"/>
          <w:b/>
          <w:color w:val="auto"/>
          <w:kern w:val="0"/>
          <w:sz w:val="32"/>
          <w:szCs w:val="32"/>
          <w:highlight w:val="none"/>
        </w:rPr>
      </w:pPr>
    </w:p>
    <w:p w14:paraId="75DCE6BD">
      <w:pPr>
        <w:ind w:firstLine="2891" w:firstLineChars="900"/>
        <w:rPr>
          <w:rFonts w:hint="eastAsia" w:ascii="仿宋" w:hAnsi="仿宋" w:eastAsia="仿宋" w:cs="仿宋"/>
          <w:b/>
          <w:color w:val="auto"/>
          <w:kern w:val="0"/>
          <w:sz w:val="32"/>
          <w:szCs w:val="32"/>
          <w:highlight w:val="none"/>
        </w:rPr>
      </w:pPr>
    </w:p>
    <w:p w14:paraId="07809F13">
      <w:pPr>
        <w:rPr>
          <w:rFonts w:hint="eastAsia" w:ascii="仿宋" w:hAnsi="仿宋" w:eastAsia="仿宋" w:cs="仿宋"/>
          <w:b/>
          <w:color w:val="auto"/>
          <w:kern w:val="0"/>
          <w:sz w:val="32"/>
          <w:szCs w:val="32"/>
          <w:highlight w:val="none"/>
        </w:rPr>
      </w:pPr>
      <w:bookmarkStart w:id="401" w:name="_GoBack"/>
      <w:bookmarkEnd w:id="401"/>
    </w:p>
    <w:p w14:paraId="7B3321E3">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八、</w:t>
      </w:r>
      <w:r>
        <w:rPr>
          <w:rFonts w:hint="eastAsia" w:ascii="仿宋" w:hAnsi="仿宋" w:eastAsia="仿宋" w:cs="仿宋"/>
          <w:b/>
          <w:color w:val="auto"/>
          <w:kern w:val="0"/>
          <w:sz w:val="32"/>
          <w:szCs w:val="32"/>
          <w:highlight w:val="none"/>
          <w:lang w:val="zh-CN"/>
        </w:rPr>
        <w:t>政府采购供应商廉洁自律承诺书</w:t>
      </w:r>
    </w:p>
    <w:p w14:paraId="65DC863E">
      <w:pPr>
        <w:snapToGrid w:val="0"/>
        <w:spacing w:line="360" w:lineRule="auto"/>
        <w:rPr>
          <w:rFonts w:hint="eastAsia" w:ascii="仿宋" w:hAnsi="仿宋" w:eastAsia="仿宋" w:cs="仿宋"/>
          <w:color w:val="auto"/>
          <w:sz w:val="24"/>
          <w:highlight w:val="none"/>
        </w:rPr>
      </w:pPr>
    </w:p>
    <w:p w14:paraId="19FDFB4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C802D6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7119643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702FBB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002CD20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5990830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7673298B">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0AFEB04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16F076D4">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2528FB3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AE5156A">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6BB58143">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2C14499">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D336A92">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A16ED3F">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4035C3F8">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1A51C6B6">
      <w:pPr>
        <w:spacing w:line="360" w:lineRule="auto"/>
        <w:jc w:val="center"/>
        <w:rPr>
          <w:rFonts w:hint="eastAsia" w:ascii="仿宋" w:hAnsi="仿宋" w:eastAsia="仿宋" w:cs="仿宋"/>
          <w:b/>
          <w:bCs/>
          <w:color w:val="auto"/>
          <w:sz w:val="24"/>
          <w:highlight w:val="none"/>
        </w:rPr>
      </w:pPr>
    </w:p>
    <w:p w14:paraId="59F922C9">
      <w:pPr>
        <w:spacing w:line="360" w:lineRule="auto"/>
        <w:jc w:val="center"/>
        <w:rPr>
          <w:rFonts w:hint="eastAsia"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23C8F15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2DA5069C">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D3049D7">
      <w:pPr>
        <w:spacing w:line="360" w:lineRule="auto"/>
        <w:jc w:val="center"/>
        <w:outlineLvl w:val="0"/>
        <w:rPr>
          <w:rFonts w:hint="eastAsia" w:ascii="仿宋" w:hAnsi="仿宋" w:eastAsia="仿宋" w:cs="仿宋"/>
          <w:b/>
          <w:color w:val="auto"/>
          <w:kern w:val="0"/>
          <w:sz w:val="36"/>
          <w:szCs w:val="36"/>
          <w:highlight w:val="none"/>
        </w:rPr>
      </w:pPr>
    </w:p>
    <w:p w14:paraId="5914E46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72AF9BE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391F7847">
      <w:pPr>
        <w:snapToGrid w:val="0"/>
        <w:spacing w:line="360" w:lineRule="auto"/>
        <w:ind w:right="480"/>
        <w:jc w:val="center"/>
        <w:rPr>
          <w:rFonts w:hint="eastAsia" w:ascii="仿宋" w:hAnsi="仿宋" w:eastAsia="仿宋" w:cs="仿宋"/>
          <w:b/>
          <w:color w:val="auto"/>
          <w:kern w:val="0"/>
          <w:sz w:val="32"/>
          <w:szCs w:val="32"/>
          <w:highlight w:val="none"/>
        </w:rPr>
      </w:pPr>
    </w:p>
    <w:p w14:paraId="1A60A705">
      <w:pPr>
        <w:snapToGrid w:val="0"/>
        <w:spacing w:line="360" w:lineRule="auto"/>
        <w:ind w:right="480"/>
        <w:jc w:val="center"/>
        <w:rPr>
          <w:rFonts w:hint="eastAsia" w:ascii="仿宋" w:hAnsi="仿宋" w:eastAsia="仿宋" w:cs="仿宋"/>
          <w:b/>
          <w:color w:val="auto"/>
          <w:kern w:val="0"/>
          <w:sz w:val="32"/>
          <w:szCs w:val="32"/>
          <w:highlight w:val="none"/>
        </w:rPr>
      </w:pPr>
    </w:p>
    <w:p w14:paraId="360E8EA8">
      <w:pPr>
        <w:snapToGrid w:val="0"/>
        <w:spacing w:line="360" w:lineRule="auto"/>
        <w:ind w:right="480"/>
        <w:jc w:val="center"/>
        <w:rPr>
          <w:rFonts w:hint="eastAsia" w:ascii="仿宋" w:hAnsi="仿宋" w:eastAsia="仿宋" w:cs="仿宋"/>
          <w:b/>
          <w:color w:val="auto"/>
          <w:kern w:val="0"/>
          <w:sz w:val="32"/>
          <w:szCs w:val="32"/>
          <w:highlight w:val="none"/>
        </w:rPr>
      </w:pPr>
    </w:p>
    <w:p w14:paraId="2278F50C">
      <w:pPr>
        <w:snapToGrid w:val="0"/>
        <w:spacing w:line="360" w:lineRule="auto"/>
        <w:ind w:right="480"/>
        <w:jc w:val="center"/>
        <w:rPr>
          <w:rFonts w:hint="eastAsia" w:ascii="仿宋" w:hAnsi="仿宋" w:eastAsia="仿宋" w:cs="仿宋"/>
          <w:b/>
          <w:color w:val="auto"/>
          <w:kern w:val="0"/>
          <w:sz w:val="32"/>
          <w:szCs w:val="32"/>
          <w:highlight w:val="none"/>
        </w:rPr>
      </w:pPr>
    </w:p>
    <w:p w14:paraId="7966C21C">
      <w:pPr>
        <w:snapToGrid w:val="0"/>
        <w:spacing w:line="360" w:lineRule="auto"/>
        <w:ind w:right="480"/>
        <w:jc w:val="center"/>
        <w:rPr>
          <w:rFonts w:hint="eastAsia" w:ascii="仿宋" w:hAnsi="仿宋" w:eastAsia="仿宋" w:cs="仿宋"/>
          <w:b/>
          <w:color w:val="auto"/>
          <w:kern w:val="0"/>
          <w:sz w:val="32"/>
          <w:szCs w:val="32"/>
          <w:highlight w:val="none"/>
        </w:rPr>
      </w:pPr>
    </w:p>
    <w:p w14:paraId="4725554B">
      <w:pPr>
        <w:snapToGrid w:val="0"/>
        <w:spacing w:line="360" w:lineRule="auto"/>
        <w:ind w:right="480"/>
        <w:jc w:val="center"/>
        <w:rPr>
          <w:rFonts w:hint="eastAsia" w:ascii="仿宋" w:hAnsi="仿宋" w:eastAsia="仿宋" w:cs="仿宋"/>
          <w:b/>
          <w:color w:val="auto"/>
          <w:kern w:val="0"/>
          <w:sz w:val="32"/>
          <w:szCs w:val="32"/>
          <w:highlight w:val="none"/>
        </w:rPr>
      </w:pPr>
    </w:p>
    <w:p w14:paraId="3EF8084F">
      <w:pPr>
        <w:snapToGrid w:val="0"/>
        <w:spacing w:line="360" w:lineRule="auto"/>
        <w:ind w:right="480"/>
        <w:jc w:val="center"/>
        <w:rPr>
          <w:rFonts w:hint="eastAsia" w:ascii="仿宋" w:hAnsi="仿宋" w:eastAsia="仿宋" w:cs="仿宋"/>
          <w:b/>
          <w:color w:val="auto"/>
          <w:kern w:val="0"/>
          <w:sz w:val="32"/>
          <w:szCs w:val="32"/>
          <w:highlight w:val="none"/>
        </w:rPr>
      </w:pPr>
    </w:p>
    <w:p w14:paraId="283CB9FE">
      <w:pPr>
        <w:snapToGrid w:val="0"/>
        <w:spacing w:line="360" w:lineRule="auto"/>
        <w:ind w:right="480"/>
        <w:jc w:val="center"/>
        <w:rPr>
          <w:rFonts w:hint="eastAsia" w:ascii="仿宋" w:hAnsi="仿宋" w:eastAsia="仿宋" w:cs="仿宋"/>
          <w:b/>
          <w:color w:val="auto"/>
          <w:kern w:val="0"/>
          <w:sz w:val="32"/>
          <w:szCs w:val="32"/>
          <w:highlight w:val="none"/>
        </w:rPr>
      </w:pPr>
    </w:p>
    <w:p w14:paraId="6D534B16">
      <w:pPr>
        <w:snapToGrid w:val="0"/>
        <w:spacing w:line="360" w:lineRule="auto"/>
        <w:ind w:right="480"/>
        <w:jc w:val="center"/>
        <w:rPr>
          <w:rFonts w:hint="eastAsia" w:ascii="仿宋" w:hAnsi="仿宋" w:eastAsia="仿宋" w:cs="仿宋"/>
          <w:b/>
          <w:color w:val="auto"/>
          <w:kern w:val="0"/>
          <w:sz w:val="32"/>
          <w:szCs w:val="32"/>
          <w:highlight w:val="none"/>
        </w:rPr>
      </w:pPr>
    </w:p>
    <w:p w14:paraId="034E9BEE">
      <w:pPr>
        <w:snapToGrid w:val="0"/>
        <w:spacing w:line="360" w:lineRule="auto"/>
        <w:ind w:right="480"/>
        <w:jc w:val="center"/>
        <w:rPr>
          <w:rFonts w:hint="eastAsia" w:ascii="仿宋" w:hAnsi="仿宋" w:eastAsia="仿宋" w:cs="仿宋"/>
          <w:b/>
          <w:color w:val="auto"/>
          <w:kern w:val="0"/>
          <w:sz w:val="32"/>
          <w:szCs w:val="32"/>
          <w:highlight w:val="none"/>
        </w:rPr>
      </w:pPr>
    </w:p>
    <w:p w14:paraId="6142DD04">
      <w:pPr>
        <w:snapToGrid w:val="0"/>
        <w:spacing w:line="360" w:lineRule="auto"/>
        <w:ind w:right="480"/>
        <w:jc w:val="center"/>
        <w:rPr>
          <w:rFonts w:hint="eastAsia" w:ascii="仿宋" w:hAnsi="仿宋" w:eastAsia="仿宋" w:cs="仿宋"/>
          <w:b/>
          <w:color w:val="auto"/>
          <w:kern w:val="0"/>
          <w:sz w:val="32"/>
          <w:szCs w:val="32"/>
          <w:highlight w:val="none"/>
        </w:rPr>
      </w:pPr>
    </w:p>
    <w:p w14:paraId="65739312">
      <w:pPr>
        <w:snapToGrid w:val="0"/>
        <w:spacing w:line="360" w:lineRule="auto"/>
        <w:ind w:right="480"/>
        <w:jc w:val="center"/>
        <w:rPr>
          <w:rFonts w:hint="eastAsia" w:ascii="仿宋" w:hAnsi="仿宋" w:eastAsia="仿宋" w:cs="仿宋"/>
          <w:b/>
          <w:color w:val="auto"/>
          <w:kern w:val="0"/>
          <w:sz w:val="32"/>
          <w:szCs w:val="32"/>
          <w:highlight w:val="none"/>
        </w:rPr>
      </w:pPr>
    </w:p>
    <w:p w14:paraId="52F668B1">
      <w:pPr>
        <w:snapToGrid w:val="0"/>
        <w:spacing w:line="360" w:lineRule="auto"/>
        <w:ind w:right="480"/>
        <w:jc w:val="center"/>
        <w:rPr>
          <w:rFonts w:hint="eastAsia" w:ascii="仿宋" w:hAnsi="仿宋" w:eastAsia="仿宋" w:cs="仿宋"/>
          <w:b/>
          <w:color w:val="auto"/>
          <w:kern w:val="0"/>
          <w:sz w:val="32"/>
          <w:szCs w:val="32"/>
          <w:highlight w:val="none"/>
        </w:rPr>
      </w:pPr>
    </w:p>
    <w:p w14:paraId="07FFF3A5">
      <w:pPr>
        <w:snapToGrid w:val="0"/>
        <w:spacing w:line="360" w:lineRule="auto"/>
        <w:ind w:right="480"/>
        <w:jc w:val="center"/>
        <w:rPr>
          <w:rFonts w:hint="eastAsia" w:ascii="仿宋" w:hAnsi="仿宋" w:eastAsia="仿宋" w:cs="仿宋"/>
          <w:b/>
          <w:color w:val="auto"/>
          <w:kern w:val="0"/>
          <w:sz w:val="32"/>
          <w:szCs w:val="32"/>
          <w:highlight w:val="none"/>
        </w:rPr>
      </w:pPr>
    </w:p>
    <w:p w14:paraId="5AF52E49">
      <w:pPr>
        <w:snapToGrid w:val="0"/>
        <w:spacing w:line="360" w:lineRule="auto"/>
        <w:ind w:right="480"/>
        <w:jc w:val="center"/>
        <w:rPr>
          <w:rFonts w:hint="eastAsia" w:ascii="仿宋" w:hAnsi="仿宋" w:eastAsia="仿宋" w:cs="仿宋"/>
          <w:b/>
          <w:color w:val="auto"/>
          <w:kern w:val="0"/>
          <w:sz w:val="32"/>
          <w:szCs w:val="32"/>
          <w:highlight w:val="none"/>
        </w:rPr>
      </w:pPr>
    </w:p>
    <w:p w14:paraId="02C9BA14">
      <w:pPr>
        <w:pStyle w:val="69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EC267F6">
      <w:pPr>
        <w:pStyle w:val="69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588E421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DFE5752">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13F3F7E8">
      <w:pPr>
        <w:keepNext w:val="0"/>
        <w:keepLines w:val="0"/>
        <w:widowControl/>
        <w:suppressLineNumbers w:val="0"/>
        <w:adjustRightInd w:val="0"/>
        <w:spacing w:before="0" w:beforeAutospacing="0" w:after="160" w:afterAutospacing="0" w:line="276"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（一）省内路线报价表</w:t>
      </w:r>
    </w:p>
    <w:tbl>
      <w:tblPr>
        <w:tblStyle w:val="62"/>
        <w:tblW w:w="8938"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Layout w:type="fixed"/>
        <w:tblCellMar>
          <w:top w:w="0" w:type="dxa"/>
          <w:left w:w="0" w:type="dxa"/>
          <w:bottom w:w="0" w:type="dxa"/>
          <w:right w:w="0" w:type="dxa"/>
        </w:tblCellMar>
      </w:tblPr>
      <w:tblGrid>
        <w:gridCol w:w="833"/>
        <w:gridCol w:w="1737"/>
        <w:gridCol w:w="1684"/>
        <w:gridCol w:w="1688"/>
        <w:gridCol w:w="2996"/>
      </w:tblGrid>
      <w:tr w14:paraId="76F3D46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jc w:val="center"/>
        </w:trPr>
        <w:tc>
          <w:tcPr>
            <w:tcW w:w="833" w:type="dxa"/>
            <w:tcBorders>
              <w:top w:val="single" w:color="auto" w:sz="8" w:space="0"/>
              <w:left w:val="single" w:color="auto" w:sz="8" w:space="0"/>
              <w:bottom w:val="single" w:color="auto" w:sz="2" w:space="0"/>
              <w:right w:val="single" w:color="auto" w:sz="2" w:space="0"/>
            </w:tcBorders>
            <w:shd w:val="clear" w:color="auto" w:fill="auto"/>
            <w:vAlign w:val="center"/>
          </w:tcPr>
          <w:p w14:paraId="15DF8E64">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序号</w:t>
            </w:r>
          </w:p>
        </w:tc>
        <w:tc>
          <w:tcPr>
            <w:tcW w:w="5109" w:type="dxa"/>
            <w:gridSpan w:val="3"/>
            <w:tcBorders>
              <w:top w:val="single" w:color="auto" w:sz="8" w:space="0"/>
              <w:left w:val="single" w:color="auto" w:sz="2" w:space="0"/>
              <w:bottom w:val="single" w:color="auto" w:sz="2" w:space="0"/>
              <w:right w:val="single" w:color="auto" w:sz="2" w:space="0"/>
            </w:tcBorders>
            <w:shd w:val="clear" w:color="auto" w:fill="auto"/>
            <w:vAlign w:val="center"/>
          </w:tcPr>
          <w:p w14:paraId="2B71F92F">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名称</w:t>
            </w:r>
          </w:p>
        </w:tc>
        <w:tc>
          <w:tcPr>
            <w:tcW w:w="2996" w:type="dxa"/>
            <w:tcBorders>
              <w:top w:val="single" w:color="auto" w:sz="8" w:space="0"/>
              <w:left w:val="single" w:color="auto" w:sz="2" w:space="0"/>
              <w:bottom w:val="single" w:color="auto" w:sz="2" w:space="0"/>
              <w:right w:val="single" w:color="auto" w:sz="8" w:space="0"/>
            </w:tcBorders>
            <w:shd w:val="clear" w:color="auto" w:fill="auto"/>
            <w:vAlign w:val="center"/>
          </w:tcPr>
          <w:p w14:paraId="119FD9F5">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单价</w:t>
            </w:r>
          </w:p>
        </w:tc>
      </w:tr>
      <w:tr w14:paraId="4DD2886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trHeight w:val="315" w:hRule="atLeast"/>
          <w:jc w:val="center"/>
        </w:trPr>
        <w:tc>
          <w:tcPr>
            <w:tcW w:w="833" w:type="dxa"/>
            <w:tcBorders>
              <w:top w:val="single" w:color="auto" w:sz="2" w:space="0"/>
              <w:left w:val="single" w:color="auto" w:sz="8" w:space="0"/>
              <w:bottom w:val="single" w:color="auto" w:sz="4" w:space="0"/>
              <w:right w:val="single" w:color="auto" w:sz="2" w:space="0"/>
            </w:tcBorders>
            <w:shd w:val="clear" w:color="auto" w:fill="auto"/>
            <w:vAlign w:val="center"/>
          </w:tcPr>
          <w:p w14:paraId="32FB1619">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1</w:t>
            </w:r>
          </w:p>
        </w:tc>
        <w:tc>
          <w:tcPr>
            <w:tcW w:w="5109" w:type="dxa"/>
            <w:gridSpan w:val="3"/>
            <w:tcBorders>
              <w:top w:val="single" w:color="auto" w:sz="2" w:space="0"/>
              <w:left w:val="single" w:color="auto" w:sz="2" w:space="0"/>
              <w:bottom w:val="single" w:color="auto" w:sz="4" w:space="0"/>
              <w:right w:val="single" w:color="auto" w:sz="2" w:space="0"/>
            </w:tcBorders>
            <w:shd w:val="clear" w:color="auto" w:fill="auto"/>
            <w:vAlign w:val="center"/>
          </w:tcPr>
          <w:p w14:paraId="2EE39F74">
            <w:pPr>
              <w:keepNext w:val="0"/>
              <w:keepLines w:val="0"/>
              <w:widowControl/>
              <w:suppressLineNumbers w:val="0"/>
              <w:adjustRightInd w:val="0"/>
              <w:spacing w:before="0" w:beforeAutospacing="0" w:after="160" w:afterAutospacing="0" w:line="240" w:lineRule="auto"/>
              <w:ind w:left="0" w:right="0"/>
              <w:jc w:val="center"/>
              <w:textAlignment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2025年</w:t>
            </w:r>
            <w:r>
              <w:rPr>
                <w:rFonts w:hint="eastAsia" w:ascii="仿宋" w:hAnsi="仿宋" w:eastAsia="仿宋" w:cs="仿宋"/>
                <w:bCs/>
                <w:color w:val="auto"/>
                <w:sz w:val="24"/>
                <w:highlight w:val="none"/>
                <w:lang w:eastAsia="zh-CN"/>
              </w:rPr>
              <w:t>前进街道职工疗休养服务采购项目</w:t>
            </w:r>
            <w:r>
              <w:rPr>
                <w:rFonts w:hint="eastAsia" w:ascii="仿宋" w:hAnsi="仿宋" w:eastAsia="仿宋" w:cs="仿宋"/>
                <w:bCs/>
                <w:color w:val="auto"/>
                <w:sz w:val="24"/>
                <w:highlight w:val="none"/>
                <w:lang w:val="en-US" w:eastAsia="zh-CN"/>
              </w:rPr>
              <w:t>省内</w:t>
            </w:r>
          </w:p>
        </w:tc>
        <w:tc>
          <w:tcPr>
            <w:tcW w:w="2996" w:type="dxa"/>
            <w:tcBorders>
              <w:top w:val="single" w:color="auto" w:sz="2" w:space="0"/>
              <w:left w:val="single" w:color="auto" w:sz="2" w:space="0"/>
              <w:bottom w:val="single" w:color="auto" w:sz="4" w:space="0"/>
              <w:right w:val="single" w:color="auto" w:sz="8" w:space="0"/>
            </w:tcBorders>
            <w:shd w:val="clear" w:color="auto" w:fill="auto"/>
            <w:vAlign w:val="center"/>
          </w:tcPr>
          <w:p w14:paraId="37027CE9">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元/人</w:t>
            </w:r>
          </w:p>
        </w:tc>
      </w:tr>
      <w:tr w14:paraId="5EDEFA4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jc w:val="center"/>
        </w:trPr>
        <w:tc>
          <w:tcPr>
            <w:tcW w:w="2570" w:type="dxa"/>
            <w:gridSpan w:val="2"/>
            <w:vMerge w:val="restart"/>
            <w:tcBorders>
              <w:top w:val="single" w:color="auto" w:sz="2" w:space="0"/>
              <w:left w:val="single" w:color="auto" w:sz="8" w:space="0"/>
              <w:bottom w:val="single" w:color="auto" w:sz="8" w:space="0"/>
              <w:right w:val="single" w:color="auto" w:sz="4" w:space="0"/>
            </w:tcBorders>
            <w:shd w:val="clear" w:color="auto" w:fill="auto"/>
            <w:vAlign w:val="center"/>
          </w:tcPr>
          <w:p w14:paraId="5BCE864C">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总计</w:t>
            </w:r>
          </w:p>
        </w:tc>
        <w:tc>
          <w:tcPr>
            <w:tcW w:w="1684" w:type="dxa"/>
            <w:tcBorders>
              <w:top w:val="single" w:color="auto" w:sz="2" w:space="0"/>
              <w:left w:val="single" w:color="auto" w:sz="4" w:space="0"/>
              <w:bottom w:val="single" w:color="auto" w:sz="2" w:space="0"/>
              <w:right w:val="single" w:color="auto" w:sz="2" w:space="0"/>
            </w:tcBorders>
            <w:shd w:val="clear" w:color="auto" w:fill="auto"/>
            <w:vAlign w:val="center"/>
          </w:tcPr>
          <w:p w14:paraId="34804290">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大写</w:t>
            </w:r>
          </w:p>
        </w:tc>
        <w:tc>
          <w:tcPr>
            <w:tcW w:w="4684" w:type="dxa"/>
            <w:gridSpan w:val="2"/>
            <w:tcBorders>
              <w:top w:val="single" w:color="auto" w:sz="2" w:space="0"/>
              <w:left w:val="single" w:color="auto" w:sz="4" w:space="0"/>
              <w:bottom w:val="single" w:color="auto" w:sz="2" w:space="0"/>
              <w:right w:val="single" w:color="auto" w:sz="8" w:space="0"/>
            </w:tcBorders>
            <w:shd w:val="clear" w:color="auto" w:fill="auto"/>
            <w:vAlign w:val="center"/>
          </w:tcPr>
          <w:p w14:paraId="0DB05DF2">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p>
        </w:tc>
      </w:tr>
      <w:tr w14:paraId="7F5BA7A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jc w:val="center"/>
        </w:trPr>
        <w:tc>
          <w:tcPr>
            <w:tcW w:w="2570" w:type="dxa"/>
            <w:gridSpan w:val="2"/>
            <w:vMerge w:val="continue"/>
            <w:tcBorders>
              <w:top w:val="single" w:color="auto" w:sz="2" w:space="0"/>
              <w:left w:val="single" w:color="auto" w:sz="8" w:space="0"/>
              <w:bottom w:val="single" w:color="auto" w:sz="8" w:space="0"/>
              <w:right w:val="single" w:color="auto" w:sz="4" w:space="0"/>
            </w:tcBorders>
            <w:shd w:val="clear" w:color="auto" w:fill="auto"/>
            <w:vAlign w:val="center"/>
          </w:tcPr>
          <w:p w14:paraId="14AE23DD">
            <w:pPr>
              <w:keepNext w:val="0"/>
              <w:keepLines w:val="0"/>
              <w:widowControl/>
              <w:suppressLineNumbers w:val="0"/>
              <w:adjustRightInd w:val="0"/>
              <w:spacing w:before="0" w:beforeAutospacing="0" w:after="160" w:afterAutospacing="0" w:line="240" w:lineRule="auto"/>
              <w:ind w:left="0" w:right="0"/>
              <w:jc w:val="center"/>
              <w:textAlignment w:val="center"/>
              <w:rPr>
                <w:rFonts w:hint="default" w:ascii="仿宋" w:hAnsi="仿宋" w:eastAsia="仿宋" w:cs="仿宋"/>
                <w:bCs/>
                <w:color w:val="auto"/>
                <w:sz w:val="24"/>
                <w:highlight w:val="none"/>
                <w:lang w:eastAsia="zh-CN"/>
              </w:rPr>
            </w:pPr>
          </w:p>
        </w:tc>
        <w:tc>
          <w:tcPr>
            <w:tcW w:w="1684" w:type="dxa"/>
            <w:tcBorders>
              <w:top w:val="single" w:color="auto" w:sz="2" w:space="0"/>
              <w:left w:val="single" w:color="auto" w:sz="4" w:space="0"/>
              <w:bottom w:val="single" w:color="auto" w:sz="8" w:space="0"/>
              <w:right w:val="single" w:color="auto" w:sz="2" w:space="0"/>
            </w:tcBorders>
            <w:shd w:val="clear" w:color="auto" w:fill="auto"/>
            <w:vAlign w:val="center"/>
          </w:tcPr>
          <w:p w14:paraId="72C80199">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小写</w:t>
            </w:r>
          </w:p>
        </w:tc>
        <w:tc>
          <w:tcPr>
            <w:tcW w:w="4684" w:type="dxa"/>
            <w:gridSpan w:val="2"/>
            <w:tcBorders>
              <w:top w:val="single" w:color="auto" w:sz="2" w:space="0"/>
              <w:left w:val="single" w:color="auto" w:sz="4" w:space="0"/>
              <w:bottom w:val="single" w:color="auto" w:sz="8" w:space="0"/>
              <w:right w:val="single" w:color="auto" w:sz="8" w:space="0"/>
            </w:tcBorders>
            <w:shd w:val="clear" w:color="auto" w:fill="auto"/>
            <w:vAlign w:val="center"/>
          </w:tcPr>
          <w:p w14:paraId="56912477">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p>
        </w:tc>
      </w:tr>
    </w:tbl>
    <w:p w14:paraId="378134FD">
      <w:pPr>
        <w:keepNext w:val="0"/>
        <w:keepLines w:val="0"/>
        <w:widowControl/>
        <w:suppressLineNumbers w:val="0"/>
        <w:adjustRightInd w:val="0"/>
        <w:spacing w:before="0" w:beforeAutospacing="0" w:after="160" w:afterAutospacing="0" w:line="240" w:lineRule="auto"/>
        <w:ind w:left="0" w:right="0"/>
        <w:jc w:val="both"/>
        <w:textAlignment w:val="center"/>
        <w:rPr>
          <w:rFonts w:hint="eastAsia" w:ascii="仿宋" w:hAnsi="仿宋" w:eastAsia="仿宋" w:cs="仿宋"/>
          <w:bCs/>
          <w:color w:val="auto"/>
          <w:sz w:val="24"/>
          <w:highlight w:val="none"/>
          <w:lang w:val="en-US" w:eastAsia="zh-CN"/>
        </w:rPr>
      </w:pPr>
    </w:p>
    <w:p w14:paraId="5CEB0DCD">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（二）省外路线报价表</w:t>
      </w:r>
    </w:p>
    <w:tbl>
      <w:tblPr>
        <w:tblStyle w:val="62"/>
        <w:tblW w:w="8938"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Layout w:type="fixed"/>
        <w:tblCellMar>
          <w:top w:w="0" w:type="dxa"/>
          <w:left w:w="0" w:type="dxa"/>
          <w:bottom w:w="0" w:type="dxa"/>
          <w:right w:w="0" w:type="dxa"/>
        </w:tblCellMar>
      </w:tblPr>
      <w:tblGrid>
        <w:gridCol w:w="833"/>
        <w:gridCol w:w="1737"/>
        <w:gridCol w:w="1684"/>
        <w:gridCol w:w="1683"/>
        <w:gridCol w:w="3001"/>
      </w:tblGrid>
      <w:tr w14:paraId="5CFCFF5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jc w:val="center"/>
        </w:trPr>
        <w:tc>
          <w:tcPr>
            <w:tcW w:w="833" w:type="dxa"/>
            <w:tcBorders>
              <w:top w:val="single" w:color="auto" w:sz="8" w:space="0"/>
              <w:left w:val="single" w:color="auto" w:sz="8" w:space="0"/>
              <w:bottom w:val="single" w:color="auto" w:sz="2" w:space="0"/>
              <w:right w:val="single" w:color="auto" w:sz="2" w:space="0"/>
            </w:tcBorders>
            <w:shd w:val="clear" w:color="auto" w:fill="auto"/>
            <w:vAlign w:val="center"/>
          </w:tcPr>
          <w:p w14:paraId="7AE1B8A2">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序号</w:t>
            </w:r>
          </w:p>
        </w:tc>
        <w:tc>
          <w:tcPr>
            <w:tcW w:w="5104" w:type="dxa"/>
            <w:gridSpan w:val="3"/>
            <w:tcBorders>
              <w:top w:val="single" w:color="auto" w:sz="8" w:space="0"/>
              <w:left w:val="single" w:color="auto" w:sz="2" w:space="0"/>
              <w:bottom w:val="single" w:color="auto" w:sz="2" w:space="0"/>
              <w:right w:val="single" w:color="auto" w:sz="2" w:space="0"/>
            </w:tcBorders>
            <w:shd w:val="clear" w:color="auto" w:fill="auto"/>
            <w:vAlign w:val="center"/>
          </w:tcPr>
          <w:p w14:paraId="5A3FC1B8">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名称</w:t>
            </w:r>
          </w:p>
        </w:tc>
        <w:tc>
          <w:tcPr>
            <w:tcW w:w="3001" w:type="dxa"/>
            <w:tcBorders>
              <w:top w:val="single" w:color="auto" w:sz="8" w:space="0"/>
              <w:left w:val="single" w:color="auto" w:sz="2" w:space="0"/>
              <w:bottom w:val="single" w:color="auto" w:sz="2" w:space="0"/>
              <w:right w:val="single" w:color="auto" w:sz="8" w:space="0"/>
            </w:tcBorders>
            <w:shd w:val="clear" w:color="auto" w:fill="auto"/>
            <w:vAlign w:val="center"/>
          </w:tcPr>
          <w:p w14:paraId="66C5DF73">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单价</w:t>
            </w:r>
          </w:p>
        </w:tc>
      </w:tr>
      <w:tr w14:paraId="66C59DB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trHeight w:val="315" w:hRule="atLeast"/>
          <w:jc w:val="center"/>
        </w:trPr>
        <w:tc>
          <w:tcPr>
            <w:tcW w:w="833" w:type="dxa"/>
            <w:tcBorders>
              <w:top w:val="single" w:color="auto" w:sz="2" w:space="0"/>
              <w:left w:val="single" w:color="auto" w:sz="8" w:space="0"/>
              <w:bottom w:val="single" w:color="auto" w:sz="4" w:space="0"/>
              <w:right w:val="single" w:color="auto" w:sz="2" w:space="0"/>
            </w:tcBorders>
            <w:shd w:val="clear" w:color="auto" w:fill="auto"/>
            <w:vAlign w:val="center"/>
          </w:tcPr>
          <w:p w14:paraId="4D256B06">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1</w:t>
            </w:r>
          </w:p>
        </w:tc>
        <w:tc>
          <w:tcPr>
            <w:tcW w:w="5104" w:type="dxa"/>
            <w:gridSpan w:val="3"/>
            <w:tcBorders>
              <w:top w:val="single" w:color="auto" w:sz="2" w:space="0"/>
              <w:left w:val="single" w:color="auto" w:sz="2" w:space="0"/>
              <w:bottom w:val="single" w:color="auto" w:sz="4" w:space="0"/>
              <w:right w:val="single" w:color="auto" w:sz="2" w:space="0"/>
            </w:tcBorders>
            <w:shd w:val="clear" w:color="auto" w:fill="auto"/>
            <w:vAlign w:val="center"/>
          </w:tcPr>
          <w:p w14:paraId="6A3E1321">
            <w:pPr>
              <w:keepNext w:val="0"/>
              <w:keepLines w:val="0"/>
              <w:widowControl/>
              <w:suppressLineNumbers w:val="0"/>
              <w:adjustRightInd w:val="0"/>
              <w:spacing w:before="0" w:beforeAutospacing="0" w:after="160" w:afterAutospacing="0" w:line="240" w:lineRule="auto"/>
              <w:ind w:left="0" w:right="0"/>
              <w:jc w:val="center"/>
              <w:textAlignment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2025年</w:t>
            </w:r>
            <w:r>
              <w:rPr>
                <w:rFonts w:hint="eastAsia" w:ascii="仿宋" w:hAnsi="仿宋" w:eastAsia="仿宋" w:cs="仿宋"/>
                <w:bCs/>
                <w:color w:val="auto"/>
                <w:sz w:val="24"/>
                <w:highlight w:val="none"/>
                <w:lang w:eastAsia="zh-CN"/>
              </w:rPr>
              <w:t>前进街道职工疗休养服务采购项目</w:t>
            </w:r>
            <w:r>
              <w:rPr>
                <w:rFonts w:hint="eastAsia" w:ascii="仿宋" w:hAnsi="仿宋" w:eastAsia="仿宋" w:cs="仿宋"/>
                <w:bCs/>
                <w:color w:val="auto"/>
                <w:sz w:val="24"/>
                <w:highlight w:val="none"/>
                <w:lang w:val="en-US" w:eastAsia="zh-CN"/>
              </w:rPr>
              <w:t>省外</w:t>
            </w:r>
          </w:p>
        </w:tc>
        <w:tc>
          <w:tcPr>
            <w:tcW w:w="3001" w:type="dxa"/>
            <w:tcBorders>
              <w:top w:val="single" w:color="auto" w:sz="2" w:space="0"/>
              <w:left w:val="single" w:color="auto" w:sz="2" w:space="0"/>
              <w:bottom w:val="single" w:color="auto" w:sz="4" w:space="0"/>
              <w:right w:val="single" w:color="auto" w:sz="8" w:space="0"/>
            </w:tcBorders>
            <w:shd w:val="clear" w:color="auto" w:fill="auto"/>
            <w:vAlign w:val="center"/>
          </w:tcPr>
          <w:p w14:paraId="4B7A8CB7">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 xml:space="preserve">     元/人（不含大交通费）</w:t>
            </w:r>
          </w:p>
        </w:tc>
      </w:tr>
      <w:tr w14:paraId="2F1F8B2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trHeight w:val="412" w:hRule="atLeast"/>
          <w:jc w:val="center"/>
        </w:trPr>
        <w:tc>
          <w:tcPr>
            <w:tcW w:w="2570" w:type="dxa"/>
            <w:gridSpan w:val="2"/>
            <w:vMerge w:val="restart"/>
            <w:tcBorders>
              <w:top w:val="single" w:color="auto" w:sz="2" w:space="0"/>
              <w:left w:val="single" w:color="auto" w:sz="8" w:space="0"/>
              <w:bottom w:val="single" w:color="auto" w:sz="8" w:space="0"/>
              <w:right w:val="single" w:color="auto" w:sz="4" w:space="0"/>
            </w:tcBorders>
            <w:shd w:val="clear" w:color="auto" w:fill="auto"/>
            <w:vAlign w:val="center"/>
          </w:tcPr>
          <w:p w14:paraId="28756C01">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总计</w:t>
            </w:r>
          </w:p>
        </w:tc>
        <w:tc>
          <w:tcPr>
            <w:tcW w:w="1684" w:type="dxa"/>
            <w:tcBorders>
              <w:top w:val="single" w:color="auto" w:sz="2" w:space="0"/>
              <w:left w:val="single" w:color="auto" w:sz="4" w:space="0"/>
              <w:bottom w:val="single" w:color="auto" w:sz="2" w:space="0"/>
              <w:right w:val="single" w:color="auto" w:sz="2" w:space="0"/>
            </w:tcBorders>
            <w:shd w:val="clear" w:color="auto" w:fill="auto"/>
            <w:vAlign w:val="center"/>
          </w:tcPr>
          <w:p w14:paraId="226E3791">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大写</w:t>
            </w:r>
          </w:p>
        </w:tc>
        <w:tc>
          <w:tcPr>
            <w:tcW w:w="4684" w:type="dxa"/>
            <w:gridSpan w:val="2"/>
            <w:tcBorders>
              <w:top w:val="single" w:color="auto" w:sz="2" w:space="0"/>
              <w:left w:val="single" w:color="auto" w:sz="4" w:space="0"/>
              <w:bottom w:val="single" w:color="auto" w:sz="2" w:space="0"/>
              <w:right w:val="single" w:color="auto" w:sz="8" w:space="0"/>
            </w:tcBorders>
            <w:shd w:val="clear" w:color="auto" w:fill="auto"/>
            <w:vAlign w:val="center"/>
          </w:tcPr>
          <w:p w14:paraId="66840AB5">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p>
        </w:tc>
      </w:tr>
      <w:tr w14:paraId="4675504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shd w:val="clear" w:color="auto" w:fill="auto"/>
          <w:tblCellMar>
            <w:top w:w="0" w:type="dxa"/>
            <w:left w:w="0" w:type="dxa"/>
            <w:bottom w:w="0" w:type="dxa"/>
            <w:right w:w="0" w:type="dxa"/>
          </w:tblCellMar>
        </w:tblPrEx>
        <w:trPr>
          <w:jc w:val="center"/>
        </w:trPr>
        <w:tc>
          <w:tcPr>
            <w:tcW w:w="2570" w:type="dxa"/>
            <w:gridSpan w:val="2"/>
            <w:vMerge w:val="continue"/>
            <w:tcBorders>
              <w:top w:val="single" w:color="auto" w:sz="2" w:space="0"/>
              <w:left w:val="single" w:color="auto" w:sz="8" w:space="0"/>
              <w:bottom w:val="single" w:color="auto" w:sz="8" w:space="0"/>
              <w:right w:val="single" w:color="auto" w:sz="4" w:space="0"/>
            </w:tcBorders>
            <w:shd w:val="clear" w:color="auto" w:fill="auto"/>
            <w:vAlign w:val="center"/>
          </w:tcPr>
          <w:p w14:paraId="77E6B7A1">
            <w:pPr>
              <w:keepNext w:val="0"/>
              <w:keepLines w:val="0"/>
              <w:widowControl/>
              <w:suppressLineNumbers w:val="0"/>
              <w:adjustRightInd w:val="0"/>
              <w:spacing w:before="0" w:beforeAutospacing="0" w:after="160" w:afterAutospacing="0" w:line="240" w:lineRule="auto"/>
              <w:ind w:left="0" w:right="0"/>
              <w:jc w:val="center"/>
              <w:textAlignment w:val="center"/>
              <w:rPr>
                <w:rFonts w:hint="default" w:ascii="仿宋" w:hAnsi="仿宋" w:eastAsia="仿宋" w:cs="仿宋"/>
                <w:bCs/>
                <w:color w:val="auto"/>
                <w:sz w:val="24"/>
                <w:highlight w:val="none"/>
                <w:lang w:eastAsia="zh-CN"/>
              </w:rPr>
            </w:pPr>
          </w:p>
        </w:tc>
        <w:tc>
          <w:tcPr>
            <w:tcW w:w="1684" w:type="dxa"/>
            <w:tcBorders>
              <w:top w:val="single" w:color="auto" w:sz="2" w:space="0"/>
              <w:left w:val="single" w:color="auto" w:sz="4" w:space="0"/>
              <w:bottom w:val="single" w:color="auto" w:sz="8" w:space="0"/>
              <w:right w:val="single" w:color="auto" w:sz="2" w:space="0"/>
            </w:tcBorders>
            <w:shd w:val="clear" w:color="auto" w:fill="auto"/>
            <w:vAlign w:val="center"/>
          </w:tcPr>
          <w:p w14:paraId="253D14C4">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小写</w:t>
            </w:r>
          </w:p>
        </w:tc>
        <w:tc>
          <w:tcPr>
            <w:tcW w:w="4684" w:type="dxa"/>
            <w:gridSpan w:val="2"/>
            <w:tcBorders>
              <w:top w:val="single" w:color="auto" w:sz="2" w:space="0"/>
              <w:left w:val="single" w:color="auto" w:sz="4" w:space="0"/>
              <w:bottom w:val="single" w:color="auto" w:sz="8" w:space="0"/>
              <w:right w:val="single" w:color="auto" w:sz="8" w:space="0"/>
            </w:tcBorders>
            <w:shd w:val="clear" w:color="auto" w:fill="auto"/>
            <w:vAlign w:val="center"/>
          </w:tcPr>
          <w:p w14:paraId="4418F52E">
            <w:pPr>
              <w:keepNext w:val="0"/>
              <w:keepLines w:val="0"/>
              <w:widowControl/>
              <w:suppressLineNumbers w:val="0"/>
              <w:adjustRightInd w:val="0"/>
              <w:spacing w:before="0" w:beforeAutospacing="0" w:after="160" w:afterAutospacing="0" w:line="240" w:lineRule="auto"/>
              <w:ind w:left="0" w:right="0"/>
              <w:jc w:val="center"/>
              <w:textAlignment w:val="center"/>
              <w:rPr>
                <w:rFonts w:hint="eastAsia" w:ascii="仿宋" w:hAnsi="仿宋" w:eastAsia="仿宋" w:cs="仿宋"/>
                <w:bCs/>
                <w:color w:val="auto"/>
                <w:sz w:val="24"/>
                <w:highlight w:val="none"/>
                <w:lang w:val="en-US" w:eastAsia="zh-CN"/>
              </w:rPr>
            </w:pPr>
          </w:p>
        </w:tc>
      </w:tr>
    </w:tbl>
    <w:p w14:paraId="40167F53">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6DB0BE9">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1、投标人需按本表格式填写，不得自行更改。</w:t>
      </w:r>
    </w:p>
    <w:p w14:paraId="4BE3424E">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投标文件含有采购人不能接受的附加条件的，投标无效</w:t>
      </w:r>
      <w:r>
        <w:rPr>
          <w:rFonts w:hint="eastAsia" w:ascii="仿宋" w:hAnsi="仿宋" w:eastAsia="仿宋" w:cs="仿宋"/>
          <w:b/>
          <w:color w:val="auto"/>
          <w:kern w:val="0"/>
          <w:sz w:val="24"/>
          <w:highlight w:val="none"/>
          <w:lang w:val="zh-CN"/>
        </w:rPr>
        <w:t>。</w:t>
      </w:r>
    </w:p>
    <w:p w14:paraId="11E648DB">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3、以上表格要求细分项目及报价，在“规格型号（或具体服务）”一栏中，货物类项目填写规格型号，服务类项目填写具体服务。</w:t>
      </w:r>
    </w:p>
    <w:p w14:paraId="2A7BDD25">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4、特别提示：采购机构将对项目名称和项目编号，中标供应商名称、地址和中标金额，主要中标标的的名称、规格型号、数量、单价、服务要求等予以公示。</w:t>
      </w:r>
    </w:p>
    <w:p w14:paraId="45FA2B56">
      <w:pPr>
        <w:snapToGrid w:val="0"/>
        <w:spacing w:line="360" w:lineRule="auto"/>
        <w:ind w:firstLine="480" w:firstLineChars="200"/>
        <w:jc w:val="left"/>
        <w:rPr>
          <w:rFonts w:hint="eastAsia" w:ascii="仿宋" w:hAnsi="仿宋" w:eastAsia="仿宋" w:cs="仿宋"/>
          <w:color w:val="auto"/>
          <w:kern w:val="2"/>
          <w:sz w:val="32"/>
          <w:szCs w:val="32"/>
          <w:highlight w:val="none"/>
        </w:rPr>
      </w:pPr>
      <w:r>
        <w:rPr>
          <w:rFonts w:hint="eastAsia" w:ascii="仿宋" w:hAnsi="仿宋" w:eastAsia="仿宋" w:cs="仿宋"/>
          <w:color w:val="auto"/>
          <w:kern w:val="0"/>
          <w:sz w:val="24"/>
          <w:szCs w:val="22"/>
          <w:highlight w:val="none"/>
          <w:lang w:val="zh-CN"/>
        </w:rPr>
        <w:t>5、</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0F38392">
      <w:pPr>
        <w:pStyle w:val="69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1906" w:h="16838"/>
          <w:pgMar w:top="1247" w:right="1418" w:bottom="1276" w:left="1418" w:header="851" w:footer="992" w:gutter="0"/>
          <w:cols w:space="720" w:num="1"/>
          <w:titlePg/>
          <w:docGrid w:linePitch="312" w:charSpace="0"/>
        </w:sectPr>
      </w:pPr>
    </w:p>
    <w:p w14:paraId="684424F4">
      <w:pPr>
        <w:pStyle w:val="690"/>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p>
    <w:p w14:paraId="087C5AD8">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23E5AD6B">
      <w:pPr>
        <w:pStyle w:val="690"/>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7B0B58BB">
      <w:pPr>
        <w:spacing w:line="360" w:lineRule="auto"/>
        <w:ind w:right="420" w:firstLine="3614" w:firstLineChars="1000"/>
        <w:rPr>
          <w:rFonts w:hint="eastAsia" w:ascii="仿宋" w:hAnsi="仿宋" w:eastAsia="仿宋" w:cs="仿宋"/>
          <w:b/>
          <w:color w:val="auto"/>
          <w:kern w:val="0"/>
          <w:sz w:val="36"/>
          <w:szCs w:val="36"/>
          <w:highlight w:val="none"/>
        </w:rPr>
      </w:pPr>
    </w:p>
    <w:p w14:paraId="7F345F70">
      <w:pPr>
        <w:spacing w:line="360" w:lineRule="auto"/>
        <w:ind w:right="420" w:firstLine="3614" w:firstLineChars="1000"/>
        <w:rPr>
          <w:rFonts w:hint="eastAsia" w:ascii="仿宋" w:hAnsi="仿宋" w:eastAsia="仿宋" w:cs="仿宋"/>
          <w:b/>
          <w:color w:val="auto"/>
          <w:kern w:val="0"/>
          <w:sz w:val="36"/>
          <w:szCs w:val="36"/>
          <w:highlight w:val="none"/>
        </w:rPr>
      </w:pPr>
    </w:p>
    <w:p w14:paraId="7826A6E3">
      <w:pPr>
        <w:spacing w:line="360" w:lineRule="auto"/>
        <w:ind w:right="420" w:firstLine="3614" w:firstLineChars="1000"/>
        <w:rPr>
          <w:rFonts w:hint="eastAsia" w:ascii="仿宋" w:hAnsi="仿宋" w:eastAsia="仿宋" w:cs="仿宋"/>
          <w:b/>
          <w:color w:val="auto"/>
          <w:kern w:val="0"/>
          <w:sz w:val="36"/>
          <w:szCs w:val="36"/>
          <w:highlight w:val="none"/>
        </w:rPr>
      </w:pPr>
    </w:p>
    <w:p w14:paraId="643FD25A">
      <w:pPr>
        <w:spacing w:line="360" w:lineRule="auto"/>
        <w:ind w:right="420" w:firstLine="3614" w:firstLineChars="1000"/>
        <w:rPr>
          <w:rFonts w:hint="eastAsia" w:ascii="仿宋" w:hAnsi="仿宋" w:eastAsia="仿宋" w:cs="仿宋"/>
          <w:b/>
          <w:color w:val="auto"/>
          <w:kern w:val="0"/>
          <w:sz w:val="36"/>
          <w:szCs w:val="36"/>
          <w:highlight w:val="none"/>
        </w:rPr>
      </w:pPr>
    </w:p>
    <w:p w14:paraId="097EFE4F">
      <w:pPr>
        <w:spacing w:line="360" w:lineRule="auto"/>
        <w:ind w:right="420" w:firstLine="3614" w:firstLineChars="1000"/>
        <w:rPr>
          <w:rFonts w:hint="eastAsia" w:ascii="仿宋" w:hAnsi="仿宋" w:eastAsia="仿宋" w:cs="仿宋"/>
          <w:b/>
          <w:color w:val="auto"/>
          <w:kern w:val="0"/>
          <w:sz w:val="36"/>
          <w:szCs w:val="36"/>
          <w:highlight w:val="none"/>
        </w:rPr>
      </w:pPr>
    </w:p>
    <w:p w14:paraId="1D1E3873">
      <w:pPr>
        <w:spacing w:line="360" w:lineRule="auto"/>
        <w:ind w:right="420" w:firstLine="3614" w:firstLineChars="1000"/>
        <w:rPr>
          <w:rFonts w:hint="eastAsia" w:ascii="仿宋" w:hAnsi="仿宋" w:eastAsia="仿宋" w:cs="仿宋"/>
          <w:b/>
          <w:color w:val="auto"/>
          <w:kern w:val="0"/>
          <w:sz w:val="36"/>
          <w:szCs w:val="36"/>
          <w:highlight w:val="none"/>
        </w:rPr>
      </w:pPr>
    </w:p>
    <w:p w14:paraId="791B6802">
      <w:pPr>
        <w:spacing w:line="360" w:lineRule="auto"/>
        <w:ind w:right="420" w:firstLine="3614" w:firstLineChars="1000"/>
        <w:rPr>
          <w:rFonts w:hint="eastAsia" w:ascii="仿宋" w:hAnsi="仿宋" w:eastAsia="仿宋" w:cs="仿宋"/>
          <w:b/>
          <w:color w:val="auto"/>
          <w:kern w:val="0"/>
          <w:sz w:val="36"/>
          <w:szCs w:val="36"/>
          <w:highlight w:val="none"/>
        </w:rPr>
      </w:pPr>
    </w:p>
    <w:p w14:paraId="3354ED54">
      <w:pPr>
        <w:spacing w:line="360" w:lineRule="auto"/>
        <w:ind w:right="420" w:firstLine="3614" w:firstLineChars="1000"/>
        <w:rPr>
          <w:rFonts w:hint="eastAsia" w:ascii="仿宋" w:hAnsi="仿宋" w:eastAsia="仿宋" w:cs="仿宋"/>
          <w:b/>
          <w:color w:val="auto"/>
          <w:kern w:val="0"/>
          <w:sz w:val="36"/>
          <w:szCs w:val="36"/>
          <w:highlight w:val="none"/>
        </w:rPr>
      </w:pPr>
    </w:p>
    <w:p w14:paraId="4D9AA7C2">
      <w:pPr>
        <w:spacing w:line="360" w:lineRule="auto"/>
        <w:ind w:right="420" w:firstLine="3614" w:firstLineChars="1000"/>
        <w:rPr>
          <w:rFonts w:hint="eastAsia" w:ascii="仿宋" w:hAnsi="仿宋" w:eastAsia="仿宋" w:cs="仿宋"/>
          <w:b/>
          <w:color w:val="auto"/>
          <w:kern w:val="0"/>
          <w:sz w:val="36"/>
          <w:szCs w:val="36"/>
          <w:highlight w:val="none"/>
        </w:rPr>
      </w:pPr>
    </w:p>
    <w:p w14:paraId="55B91028">
      <w:pPr>
        <w:spacing w:line="360" w:lineRule="auto"/>
        <w:ind w:right="420" w:firstLine="3614" w:firstLineChars="1000"/>
        <w:rPr>
          <w:rFonts w:hint="eastAsia" w:ascii="仿宋" w:hAnsi="仿宋" w:eastAsia="仿宋" w:cs="仿宋"/>
          <w:b/>
          <w:color w:val="auto"/>
          <w:kern w:val="0"/>
          <w:sz w:val="36"/>
          <w:szCs w:val="36"/>
          <w:highlight w:val="none"/>
        </w:rPr>
      </w:pPr>
    </w:p>
    <w:p w14:paraId="646A7CCA">
      <w:pPr>
        <w:spacing w:line="360" w:lineRule="auto"/>
        <w:ind w:right="420" w:firstLine="3614" w:firstLineChars="1000"/>
        <w:rPr>
          <w:rFonts w:hint="eastAsia" w:ascii="仿宋" w:hAnsi="仿宋" w:eastAsia="仿宋" w:cs="仿宋"/>
          <w:b/>
          <w:color w:val="auto"/>
          <w:kern w:val="0"/>
          <w:sz w:val="36"/>
          <w:szCs w:val="36"/>
          <w:highlight w:val="none"/>
        </w:rPr>
      </w:pPr>
    </w:p>
    <w:p w14:paraId="6F80EEE7">
      <w:pPr>
        <w:spacing w:line="360" w:lineRule="auto"/>
        <w:ind w:right="420" w:firstLine="3614" w:firstLineChars="1000"/>
        <w:rPr>
          <w:rFonts w:hint="eastAsia" w:ascii="仿宋" w:hAnsi="仿宋" w:eastAsia="仿宋" w:cs="仿宋"/>
          <w:b/>
          <w:color w:val="auto"/>
          <w:kern w:val="0"/>
          <w:sz w:val="36"/>
          <w:szCs w:val="36"/>
          <w:highlight w:val="none"/>
        </w:rPr>
      </w:pPr>
    </w:p>
    <w:p w14:paraId="4D88DD6F">
      <w:pPr>
        <w:spacing w:line="360" w:lineRule="auto"/>
        <w:ind w:right="420" w:firstLine="3614" w:firstLineChars="1000"/>
        <w:rPr>
          <w:rFonts w:hint="eastAsia" w:ascii="仿宋" w:hAnsi="仿宋" w:eastAsia="仿宋" w:cs="仿宋"/>
          <w:b/>
          <w:color w:val="auto"/>
          <w:kern w:val="0"/>
          <w:sz w:val="36"/>
          <w:szCs w:val="36"/>
          <w:highlight w:val="none"/>
        </w:rPr>
      </w:pPr>
    </w:p>
    <w:p w14:paraId="2D0F1732">
      <w:pPr>
        <w:spacing w:line="360" w:lineRule="auto"/>
        <w:ind w:right="420" w:firstLine="3614" w:firstLineChars="1000"/>
        <w:rPr>
          <w:rFonts w:hint="eastAsia" w:ascii="仿宋" w:hAnsi="仿宋" w:eastAsia="仿宋" w:cs="仿宋"/>
          <w:b/>
          <w:color w:val="auto"/>
          <w:kern w:val="0"/>
          <w:sz w:val="36"/>
          <w:szCs w:val="36"/>
          <w:highlight w:val="none"/>
        </w:rPr>
      </w:pPr>
    </w:p>
    <w:p w14:paraId="4C8F103B">
      <w:pPr>
        <w:spacing w:line="360" w:lineRule="auto"/>
        <w:ind w:right="420" w:firstLine="3614" w:firstLineChars="1000"/>
        <w:rPr>
          <w:rFonts w:hint="eastAsia" w:ascii="仿宋" w:hAnsi="仿宋" w:eastAsia="仿宋" w:cs="仿宋"/>
          <w:b/>
          <w:color w:val="auto"/>
          <w:kern w:val="0"/>
          <w:sz w:val="36"/>
          <w:szCs w:val="36"/>
          <w:highlight w:val="none"/>
        </w:rPr>
      </w:pPr>
    </w:p>
    <w:p w14:paraId="5D8A906A">
      <w:pPr>
        <w:spacing w:line="360" w:lineRule="auto"/>
        <w:ind w:right="420" w:firstLine="3614" w:firstLineChars="1000"/>
        <w:rPr>
          <w:rFonts w:hint="eastAsia" w:ascii="仿宋" w:hAnsi="仿宋" w:eastAsia="仿宋" w:cs="仿宋"/>
          <w:b/>
          <w:color w:val="auto"/>
          <w:kern w:val="0"/>
          <w:sz w:val="36"/>
          <w:szCs w:val="36"/>
          <w:highlight w:val="none"/>
        </w:rPr>
      </w:pPr>
    </w:p>
    <w:p w14:paraId="3C31480F">
      <w:pPr>
        <w:spacing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关于钱塘区政府采购支持中小企业信用融资相关事项通知</w:t>
      </w:r>
    </w:p>
    <w:p w14:paraId="7B64AD60">
      <w:pPr>
        <w:spacing w:line="360" w:lineRule="auto"/>
        <w:jc w:val="center"/>
        <w:rPr>
          <w:rFonts w:hint="eastAsia" w:ascii="仿宋" w:hAnsi="仿宋" w:eastAsia="仿宋" w:cs="仿宋"/>
          <w:b/>
          <w:color w:val="auto"/>
          <w:szCs w:val="21"/>
          <w:highlight w:val="none"/>
        </w:rPr>
      </w:pPr>
    </w:p>
    <w:p w14:paraId="273DEB9A">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2BDB28B6">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一、适用对象</w:t>
      </w:r>
    </w:p>
    <w:p w14:paraId="032BB31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在浙江“政采云”平台注册入库，并取得钱塘区政府采购合同的中小企业供应商。</w:t>
      </w:r>
    </w:p>
    <w:p w14:paraId="08E60678">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二、相关信息获取方式</w:t>
      </w:r>
    </w:p>
    <w:p w14:paraId="0B80F862">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请登陆杭州钱塘新区管理委员会官网（http://qt.hangzhou.gov.cn） “公告公示”专栏，查看信用融资政策文件及各相关银行服务方案。</w:t>
      </w:r>
    </w:p>
    <w:p w14:paraId="74F1BD24">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三、申请方式和步骤</w:t>
      </w:r>
    </w:p>
    <w:p w14:paraId="77415A1A">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1、供应商若有融资意向，需先与钱塘区财政局合作的银行对接，办理相关融资前期手续；</w:t>
      </w:r>
    </w:p>
    <w:p w14:paraId="24A71C80">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2、中标后，供应商应与采购单位或者采购代理机构及时联系，告知融资需求；</w:t>
      </w:r>
    </w:p>
    <w:p w14:paraId="18F586C0">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3、相关合作银行联系并审核供应商及相关中标信息，办理相关融资事宜；</w:t>
      </w:r>
    </w:p>
    <w:p w14:paraId="0A8C9409">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、采购单位应及时将信用融资合同提交备案。</w:t>
      </w:r>
    </w:p>
    <w:p w14:paraId="3D0A8ABF">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四、注意事项</w:t>
      </w:r>
    </w:p>
    <w:p w14:paraId="22FA0790">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请各采购单位和采购代理机构积极支持和配合政府采购信用融资工作，在合同备案环节务必请仔细核对收款银行、账号信息等内容。</w:t>
      </w:r>
    </w:p>
    <w:p w14:paraId="3E79C03A">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五、合作银行及联系方式</w:t>
      </w:r>
    </w:p>
    <w:tbl>
      <w:tblPr>
        <w:tblStyle w:val="62"/>
        <w:tblW w:w="0" w:type="auto"/>
        <w:tblInd w:w="95" w:type="dxa"/>
        <w:tblLayout w:type="fixed"/>
        <w:tblCellMar>
          <w:top w:w="0" w:type="dxa"/>
          <w:left w:w="108" w:type="dxa"/>
          <w:bottom w:w="0" w:type="dxa"/>
          <w:right w:w="108" w:type="dxa"/>
        </w:tblCellMar>
      </w:tblPr>
      <w:tblGrid>
        <w:gridCol w:w="1080"/>
        <w:gridCol w:w="3020"/>
        <w:gridCol w:w="1420"/>
        <w:gridCol w:w="3220"/>
      </w:tblGrid>
      <w:tr w14:paraId="238702CF">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6080DBC7">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noWrap/>
            <w:vAlign w:val="center"/>
          </w:tcPr>
          <w:p w14:paraId="792BCD55">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noWrap/>
            <w:vAlign w:val="center"/>
          </w:tcPr>
          <w:p w14:paraId="6571806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noWrap/>
            <w:vAlign w:val="center"/>
          </w:tcPr>
          <w:p w14:paraId="296AF220">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电话</w:t>
            </w:r>
          </w:p>
        </w:tc>
      </w:tr>
      <w:tr w14:paraId="23D8033D">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2AE6156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w:t>
            </w:r>
          </w:p>
        </w:tc>
        <w:tc>
          <w:tcPr>
            <w:tcW w:w="3020" w:type="dxa"/>
            <w:tcBorders>
              <w:top w:val="nil"/>
              <w:left w:val="nil"/>
              <w:bottom w:val="single" w:color="auto" w:sz="4" w:space="0"/>
              <w:right w:val="single" w:color="auto" w:sz="4" w:space="0"/>
            </w:tcBorders>
            <w:noWrap/>
            <w:vAlign w:val="center"/>
          </w:tcPr>
          <w:p w14:paraId="4BEDC7F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建设银行钱塘支行</w:t>
            </w:r>
          </w:p>
        </w:tc>
        <w:tc>
          <w:tcPr>
            <w:tcW w:w="1420" w:type="dxa"/>
            <w:tcBorders>
              <w:top w:val="nil"/>
              <w:left w:val="nil"/>
              <w:bottom w:val="single" w:color="auto" w:sz="4" w:space="0"/>
              <w:right w:val="single" w:color="auto" w:sz="4" w:space="0"/>
            </w:tcBorders>
            <w:noWrap/>
            <w:vAlign w:val="center"/>
          </w:tcPr>
          <w:p w14:paraId="3597556E">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张苏航</w:t>
            </w:r>
          </w:p>
        </w:tc>
        <w:tc>
          <w:tcPr>
            <w:tcW w:w="3220" w:type="dxa"/>
            <w:tcBorders>
              <w:top w:val="nil"/>
              <w:left w:val="nil"/>
              <w:bottom w:val="single" w:color="auto" w:sz="4" w:space="0"/>
              <w:right w:val="single" w:color="auto" w:sz="4" w:space="0"/>
            </w:tcBorders>
            <w:noWrap/>
            <w:vAlign w:val="center"/>
          </w:tcPr>
          <w:p w14:paraId="591CA887">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13065710830</w:t>
            </w:r>
          </w:p>
        </w:tc>
      </w:tr>
      <w:tr w14:paraId="690F0BEE">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0266580F">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w:t>
            </w:r>
          </w:p>
        </w:tc>
        <w:tc>
          <w:tcPr>
            <w:tcW w:w="3020" w:type="dxa"/>
            <w:tcBorders>
              <w:top w:val="nil"/>
              <w:left w:val="nil"/>
              <w:bottom w:val="single" w:color="auto" w:sz="4" w:space="0"/>
              <w:right w:val="single" w:color="auto" w:sz="4" w:space="0"/>
            </w:tcBorders>
            <w:noWrap/>
            <w:vAlign w:val="center"/>
          </w:tcPr>
          <w:p w14:paraId="4F5E40AE">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中信银行开发支行</w:t>
            </w:r>
          </w:p>
        </w:tc>
        <w:tc>
          <w:tcPr>
            <w:tcW w:w="1420" w:type="dxa"/>
            <w:tcBorders>
              <w:top w:val="nil"/>
              <w:left w:val="nil"/>
              <w:bottom w:val="single" w:color="auto" w:sz="4" w:space="0"/>
              <w:right w:val="single" w:color="auto" w:sz="4" w:space="0"/>
            </w:tcBorders>
            <w:noWrap/>
            <w:vAlign w:val="center"/>
          </w:tcPr>
          <w:p w14:paraId="600A843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左劼</w:t>
            </w:r>
          </w:p>
        </w:tc>
        <w:tc>
          <w:tcPr>
            <w:tcW w:w="3220" w:type="dxa"/>
            <w:tcBorders>
              <w:top w:val="nil"/>
              <w:left w:val="nil"/>
              <w:bottom w:val="single" w:color="auto" w:sz="4" w:space="0"/>
              <w:right w:val="single" w:color="auto" w:sz="4" w:space="0"/>
            </w:tcBorders>
            <w:noWrap/>
            <w:vAlign w:val="center"/>
          </w:tcPr>
          <w:p w14:paraId="5388491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13777889798</w:t>
            </w:r>
          </w:p>
        </w:tc>
      </w:tr>
      <w:tr w14:paraId="00F5DD9D">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5533E752">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w:t>
            </w:r>
          </w:p>
        </w:tc>
        <w:tc>
          <w:tcPr>
            <w:tcW w:w="3020" w:type="dxa"/>
            <w:tcBorders>
              <w:top w:val="nil"/>
              <w:left w:val="nil"/>
              <w:bottom w:val="single" w:color="auto" w:sz="4" w:space="0"/>
              <w:right w:val="single" w:color="auto" w:sz="4" w:space="0"/>
            </w:tcBorders>
            <w:noWrap/>
            <w:vAlign w:val="center"/>
          </w:tcPr>
          <w:p w14:paraId="2598B50E">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民生银行下沙支行</w:t>
            </w:r>
          </w:p>
        </w:tc>
        <w:tc>
          <w:tcPr>
            <w:tcW w:w="1420" w:type="dxa"/>
            <w:tcBorders>
              <w:top w:val="nil"/>
              <w:left w:val="nil"/>
              <w:bottom w:val="single" w:color="auto" w:sz="4" w:space="0"/>
              <w:right w:val="single" w:color="auto" w:sz="4" w:space="0"/>
            </w:tcBorders>
            <w:noWrap/>
            <w:vAlign w:val="center"/>
          </w:tcPr>
          <w:p w14:paraId="28124C7D">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吕刚</w:t>
            </w:r>
          </w:p>
        </w:tc>
        <w:tc>
          <w:tcPr>
            <w:tcW w:w="3220" w:type="dxa"/>
            <w:tcBorders>
              <w:top w:val="nil"/>
              <w:left w:val="nil"/>
              <w:bottom w:val="single" w:color="auto" w:sz="4" w:space="0"/>
              <w:right w:val="single" w:color="auto" w:sz="4" w:space="0"/>
            </w:tcBorders>
            <w:noWrap/>
            <w:vAlign w:val="center"/>
          </w:tcPr>
          <w:p w14:paraId="14405C8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13906811832</w:t>
            </w:r>
          </w:p>
        </w:tc>
      </w:tr>
      <w:tr w14:paraId="10373A7F">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6C6A4CD9">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w:t>
            </w:r>
          </w:p>
        </w:tc>
        <w:tc>
          <w:tcPr>
            <w:tcW w:w="3020" w:type="dxa"/>
            <w:tcBorders>
              <w:top w:val="nil"/>
              <w:left w:val="nil"/>
              <w:bottom w:val="single" w:color="auto" w:sz="4" w:space="0"/>
              <w:right w:val="single" w:color="auto" w:sz="4" w:space="0"/>
            </w:tcBorders>
            <w:noWrap/>
            <w:vAlign w:val="center"/>
          </w:tcPr>
          <w:p w14:paraId="47A7E6E4">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杭州银行钱塘支行</w:t>
            </w:r>
          </w:p>
        </w:tc>
        <w:tc>
          <w:tcPr>
            <w:tcW w:w="1420" w:type="dxa"/>
            <w:tcBorders>
              <w:top w:val="nil"/>
              <w:left w:val="nil"/>
              <w:bottom w:val="single" w:color="auto" w:sz="4" w:space="0"/>
              <w:right w:val="single" w:color="auto" w:sz="4" w:space="0"/>
            </w:tcBorders>
            <w:noWrap/>
            <w:vAlign w:val="center"/>
          </w:tcPr>
          <w:p w14:paraId="0BB63B26">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费莎</w:t>
            </w:r>
          </w:p>
          <w:p w14:paraId="42C9552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严培蓓</w:t>
            </w:r>
          </w:p>
        </w:tc>
        <w:tc>
          <w:tcPr>
            <w:tcW w:w="3220" w:type="dxa"/>
            <w:tcBorders>
              <w:top w:val="nil"/>
              <w:left w:val="nil"/>
              <w:bottom w:val="single" w:color="auto" w:sz="4" w:space="0"/>
              <w:right w:val="single" w:color="auto" w:sz="4" w:space="0"/>
            </w:tcBorders>
            <w:noWrap/>
            <w:vAlign w:val="center"/>
          </w:tcPr>
          <w:p w14:paraId="0B36747C">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13388617781</w:t>
            </w:r>
          </w:p>
          <w:p w14:paraId="656345D9">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13858023883</w:t>
            </w:r>
          </w:p>
        </w:tc>
      </w:tr>
      <w:tr w14:paraId="6FA44B1A">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3F7ED624">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5</w:t>
            </w:r>
          </w:p>
        </w:tc>
        <w:tc>
          <w:tcPr>
            <w:tcW w:w="3020" w:type="dxa"/>
            <w:tcBorders>
              <w:top w:val="nil"/>
              <w:left w:val="nil"/>
              <w:bottom w:val="single" w:color="auto" w:sz="4" w:space="0"/>
              <w:right w:val="single" w:color="auto" w:sz="4" w:space="0"/>
            </w:tcBorders>
            <w:noWrap/>
            <w:vAlign w:val="center"/>
          </w:tcPr>
          <w:p w14:paraId="35ACA0F1">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兴业银行开发区支行</w:t>
            </w:r>
          </w:p>
        </w:tc>
        <w:tc>
          <w:tcPr>
            <w:tcW w:w="1420" w:type="dxa"/>
            <w:tcBorders>
              <w:top w:val="nil"/>
              <w:left w:val="nil"/>
              <w:bottom w:val="single" w:color="auto" w:sz="4" w:space="0"/>
              <w:right w:val="single" w:color="auto" w:sz="4" w:space="0"/>
            </w:tcBorders>
            <w:noWrap/>
            <w:vAlign w:val="center"/>
          </w:tcPr>
          <w:p w14:paraId="68AD65B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丁萍</w:t>
            </w:r>
          </w:p>
        </w:tc>
        <w:tc>
          <w:tcPr>
            <w:tcW w:w="3220" w:type="dxa"/>
            <w:tcBorders>
              <w:top w:val="nil"/>
              <w:left w:val="nil"/>
              <w:bottom w:val="single" w:color="auto" w:sz="4" w:space="0"/>
              <w:right w:val="single" w:color="auto" w:sz="4" w:space="0"/>
            </w:tcBorders>
            <w:noWrap/>
            <w:vAlign w:val="center"/>
          </w:tcPr>
          <w:p w14:paraId="0EE34C9C">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13777421564</w:t>
            </w:r>
          </w:p>
        </w:tc>
      </w:tr>
      <w:tr w14:paraId="24B5B77E">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7E04C5D1">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w:t>
            </w:r>
          </w:p>
        </w:tc>
        <w:tc>
          <w:tcPr>
            <w:tcW w:w="3020" w:type="dxa"/>
            <w:tcBorders>
              <w:top w:val="nil"/>
              <w:left w:val="nil"/>
              <w:bottom w:val="single" w:color="auto" w:sz="4" w:space="0"/>
              <w:right w:val="single" w:color="auto" w:sz="4" w:space="0"/>
            </w:tcBorders>
            <w:noWrap/>
            <w:vAlign w:val="center"/>
          </w:tcPr>
          <w:p w14:paraId="5D1DB500">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中国银行钱塘支行</w:t>
            </w:r>
          </w:p>
        </w:tc>
        <w:tc>
          <w:tcPr>
            <w:tcW w:w="1420" w:type="dxa"/>
            <w:tcBorders>
              <w:top w:val="nil"/>
              <w:left w:val="nil"/>
              <w:bottom w:val="single" w:color="auto" w:sz="4" w:space="0"/>
              <w:right w:val="single" w:color="auto" w:sz="4" w:space="0"/>
            </w:tcBorders>
            <w:noWrap/>
            <w:vAlign w:val="center"/>
          </w:tcPr>
          <w:p w14:paraId="357E40B5">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沈振华</w:t>
            </w:r>
          </w:p>
        </w:tc>
        <w:tc>
          <w:tcPr>
            <w:tcW w:w="3220" w:type="dxa"/>
            <w:tcBorders>
              <w:top w:val="nil"/>
              <w:left w:val="nil"/>
              <w:bottom w:val="single" w:color="auto" w:sz="4" w:space="0"/>
              <w:right w:val="single" w:color="auto" w:sz="4" w:space="0"/>
            </w:tcBorders>
            <w:noWrap/>
            <w:vAlign w:val="center"/>
          </w:tcPr>
          <w:p w14:paraId="1C4BAC03">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13957168926</w:t>
            </w:r>
          </w:p>
        </w:tc>
      </w:tr>
      <w:tr w14:paraId="0563FCD9">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3F16BAD2">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7</w:t>
            </w:r>
          </w:p>
        </w:tc>
        <w:tc>
          <w:tcPr>
            <w:tcW w:w="3020" w:type="dxa"/>
            <w:tcBorders>
              <w:top w:val="nil"/>
              <w:left w:val="nil"/>
              <w:bottom w:val="single" w:color="auto" w:sz="4" w:space="0"/>
              <w:right w:val="single" w:color="auto" w:sz="4" w:space="0"/>
            </w:tcBorders>
            <w:noWrap/>
            <w:vAlign w:val="center"/>
          </w:tcPr>
          <w:p w14:paraId="36E1BC68">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工商银行开发区支行</w:t>
            </w:r>
          </w:p>
        </w:tc>
        <w:tc>
          <w:tcPr>
            <w:tcW w:w="1420" w:type="dxa"/>
            <w:tcBorders>
              <w:top w:val="nil"/>
              <w:left w:val="nil"/>
              <w:bottom w:val="single" w:color="auto" w:sz="4" w:space="0"/>
              <w:right w:val="single" w:color="auto" w:sz="4" w:space="0"/>
            </w:tcBorders>
            <w:noWrap/>
            <w:vAlign w:val="center"/>
          </w:tcPr>
          <w:p w14:paraId="791A446C">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李燕珍</w:t>
            </w:r>
          </w:p>
        </w:tc>
        <w:tc>
          <w:tcPr>
            <w:tcW w:w="3220" w:type="dxa"/>
            <w:tcBorders>
              <w:top w:val="nil"/>
              <w:left w:val="nil"/>
              <w:bottom w:val="single" w:color="auto" w:sz="4" w:space="0"/>
              <w:right w:val="single" w:color="auto" w:sz="4" w:space="0"/>
            </w:tcBorders>
            <w:noWrap/>
            <w:vAlign w:val="center"/>
          </w:tcPr>
          <w:p w14:paraId="43E4DF7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13735710338</w:t>
            </w:r>
          </w:p>
        </w:tc>
      </w:tr>
      <w:tr w14:paraId="5EA450F2">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noWrap/>
            <w:vAlign w:val="center"/>
          </w:tcPr>
          <w:p w14:paraId="3795E8E3">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w:t>
            </w:r>
          </w:p>
        </w:tc>
        <w:tc>
          <w:tcPr>
            <w:tcW w:w="3020" w:type="dxa"/>
            <w:tcBorders>
              <w:top w:val="nil"/>
              <w:left w:val="nil"/>
              <w:bottom w:val="single" w:color="auto" w:sz="4" w:space="0"/>
              <w:right w:val="single" w:color="auto" w:sz="4" w:space="0"/>
            </w:tcBorders>
            <w:noWrap/>
            <w:vAlign w:val="center"/>
          </w:tcPr>
          <w:p w14:paraId="60C1AD0D">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宁波银行开发区支行</w:t>
            </w:r>
          </w:p>
        </w:tc>
        <w:tc>
          <w:tcPr>
            <w:tcW w:w="1420" w:type="dxa"/>
            <w:tcBorders>
              <w:top w:val="nil"/>
              <w:left w:val="nil"/>
              <w:bottom w:val="single" w:color="auto" w:sz="4" w:space="0"/>
              <w:right w:val="single" w:color="auto" w:sz="4" w:space="0"/>
            </w:tcBorders>
            <w:noWrap/>
            <w:vAlign w:val="center"/>
          </w:tcPr>
          <w:p w14:paraId="214E77BC">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贾磊</w:t>
            </w:r>
          </w:p>
        </w:tc>
        <w:tc>
          <w:tcPr>
            <w:tcW w:w="3220" w:type="dxa"/>
            <w:tcBorders>
              <w:top w:val="nil"/>
              <w:left w:val="nil"/>
              <w:bottom w:val="single" w:color="auto" w:sz="4" w:space="0"/>
              <w:right w:val="single" w:color="auto" w:sz="4" w:space="0"/>
            </w:tcBorders>
            <w:noWrap/>
            <w:vAlign w:val="center"/>
          </w:tcPr>
          <w:p w14:paraId="21C57B6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13575745232</w:t>
            </w:r>
          </w:p>
        </w:tc>
      </w:tr>
      <w:tr w14:paraId="2C7DCE57">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noWrap/>
            <w:vAlign w:val="center"/>
          </w:tcPr>
          <w:p w14:paraId="7A76B4D3">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9</w:t>
            </w:r>
          </w:p>
        </w:tc>
        <w:tc>
          <w:tcPr>
            <w:tcW w:w="3020" w:type="dxa"/>
            <w:tcBorders>
              <w:top w:val="nil"/>
              <w:left w:val="nil"/>
              <w:bottom w:val="single" w:color="auto" w:sz="4" w:space="0"/>
              <w:right w:val="single" w:color="auto" w:sz="4" w:space="0"/>
            </w:tcBorders>
            <w:noWrap/>
            <w:vAlign w:val="center"/>
          </w:tcPr>
          <w:p w14:paraId="1F7BCB9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杭州联合银行下沙支行</w:t>
            </w:r>
          </w:p>
        </w:tc>
        <w:tc>
          <w:tcPr>
            <w:tcW w:w="1420" w:type="dxa"/>
            <w:tcBorders>
              <w:top w:val="nil"/>
              <w:left w:val="nil"/>
              <w:bottom w:val="single" w:color="auto" w:sz="4" w:space="0"/>
              <w:right w:val="single" w:color="auto" w:sz="4" w:space="0"/>
            </w:tcBorders>
            <w:noWrap/>
            <w:vAlign w:val="center"/>
          </w:tcPr>
          <w:p w14:paraId="2D13E943">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王宁</w:t>
            </w:r>
          </w:p>
        </w:tc>
        <w:tc>
          <w:tcPr>
            <w:tcW w:w="3220" w:type="dxa"/>
            <w:tcBorders>
              <w:top w:val="nil"/>
              <w:left w:val="nil"/>
              <w:bottom w:val="single" w:color="auto" w:sz="4" w:space="0"/>
              <w:right w:val="single" w:color="auto" w:sz="4" w:space="0"/>
            </w:tcBorders>
            <w:noWrap/>
            <w:vAlign w:val="center"/>
          </w:tcPr>
          <w:p w14:paraId="70346734">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18906520030</w:t>
            </w:r>
          </w:p>
        </w:tc>
      </w:tr>
      <w:tr w14:paraId="6B6D02C6">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noWrap/>
            <w:vAlign w:val="center"/>
          </w:tcPr>
          <w:p w14:paraId="033E3EBE">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10</w:t>
            </w:r>
          </w:p>
        </w:tc>
        <w:tc>
          <w:tcPr>
            <w:tcW w:w="3020" w:type="dxa"/>
            <w:tcBorders>
              <w:top w:val="nil"/>
              <w:left w:val="nil"/>
              <w:bottom w:val="single" w:color="auto" w:sz="4" w:space="0"/>
              <w:right w:val="single" w:color="auto" w:sz="4" w:space="0"/>
            </w:tcBorders>
            <w:noWrap/>
            <w:vAlign w:val="center"/>
          </w:tcPr>
          <w:p w14:paraId="299E61D9">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农业银行钱塘支行</w:t>
            </w:r>
          </w:p>
        </w:tc>
        <w:tc>
          <w:tcPr>
            <w:tcW w:w="1420" w:type="dxa"/>
            <w:tcBorders>
              <w:top w:val="nil"/>
              <w:left w:val="nil"/>
              <w:bottom w:val="single" w:color="auto" w:sz="4" w:space="0"/>
              <w:right w:val="single" w:color="auto" w:sz="4" w:space="0"/>
            </w:tcBorders>
            <w:noWrap/>
            <w:vAlign w:val="center"/>
          </w:tcPr>
          <w:p w14:paraId="43A4FD04">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王安东</w:t>
            </w:r>
          </w:p>
          <w:p w14:paraId="6BEEF713">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方若愚</w:t>
            </w:r>
          </w:p>
        </w:tc>
        <w:tc>
          <w:tcPr>
            <w:tcW w:w="3220" w:type="dxa"/>
            <w:tcBorders>
              <w:top w:val="nil"/>
              <w:left w:val="nil"/>
              <w:bottom w:val="single" w:color="auto" w:sz="4" w:space="0"/>
              <w:right w:val="single" w:color="auto" w:sz="4" w:space="0"/>
            </w:tcBorders>
            <w:noWrap/>
            <w:vAlign w:val="center"/>
          </w:tcPr>
          <w:p w14:paraId="6AD69147">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15158025713</w:t>
            </w:r>
          </w:p>
          <w:p w14:paraId="59ADA29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rPr>
              <w:t>15067483470</w:t>
            </w:r>
          </w:p>
        </w:tc>
      </w:tr>
      <w:tr w14:paraId="504ECE95">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3C5B47E0">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noWrap/>
            <w:vAlign w:val="center"/>
          </w:tcPr>
          <w:p w14:paraId="4C3DA6CE">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14:paraId="5C8BA05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noWrap/>
            <w:vAlign w:val="center"/>
          </w:tcPr>
          <w:p w14:paraId="32F057C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82921293，18258888258</w:t>
            </w:r>
          </w:p>
        </w:tc>
      </w:tr>
      <w:tr w14:paraId="075DD996">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1C9F8BDB">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noWrap/>
            <w:vAlign w:val="center"/>
          </w:tcPr>
          <w:p w14:paraId="496B2FDA">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noWrap/>
            <w:vAlign w:val="center"/>
          </w:tcPr>
          <w:p w14:paraId="471471F8">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noWrap/>
            <w:vAlign w:val="center"/>
          </w:tcPr>
          <w:p w14:paraId="3ED75A4C">
            <w:pPr>
              <w:keepNext w:val="0"/>
              <w:keepLines w:val="0"/>
              <w:widowControl/>
              <w:suppressLineNumbers w:val="0"/>
              <w:spacing w:before="0" w:beforeAutospacing="0" w:after="160" w:afterAutospacing="0" w:line="276"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18805812679</w:t>
            </w:r>
          </w:p>
        </w:tc>
      </w:tr>
    </w:tbl>
    <w:p w14:paraId="2CDE8F7B">
      <w:pPr>
        <w:spacing w:line="360" w:lineRule="auto"/>
        <w:ind w:left="5060" w:hanging="5060" w:hangingChars="2100"/>
        <w:rPr>
          <w:rFonts w:hint="eastAsia" w:ascii="仿宋" w:hAnsi="仿宋" w:eastAsia="仿宋" w:cs="仿宋"/>
          <w:b/>
          <w:bCs/>
          <w:color w:val="auto"/>
          <w:kern w:val="0"/>
          <w:sz w:val="24"/>
          <w:highlight w:val="none"/>
        </w:rPr>
      </w:pPr>
    </w:p>
    <w:p w14:paraId="7F53348F">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394" w:name="_Toc465665161"/>
      <w:r>
        <w:rPr>
          <w:rFonts w:hint="eastAsia" w:ascii="仿宋" w:hAnsi="仿宋" w:eastAsia="仿宋" w:cs="仿宋"/>
          <w:color w:val="auto"/>
          <w:highlight w:val="none"/>
        </w:rPr>
        <w:t>附件</w:t>
      </w:r>
      <w:bookmarkEnd w:id="394"/>
    </w:p>
    <w:p w14:paraId="6E75BD26">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1F6CB7A1">
      <w:pPr>
        <w:spacing w:line="360" w:lineRule="auto"/>
        <w:jc w:val="center"/>
        <w:rPr>
          <w:rFonts w:hint="eastAsia" w:ascii="仿宋" w:hAnsi="仿宋" w:eastAsia="仿宋" w:cs="仿宋"/>
          <w:b/>
          <w:color w:val="auto"/>
          <w:spacing w:val="6"/>
          <w:sz w:val="32"/>
          <w:szCs w:val="32"/>
          <w:highlight w:val="none"/>
        </w:rPr>
      </w:pPr>
      <w:bookmarkStart w:id="395" w:name="OLE_LINK13"/>
      <w:bookmarkStart w:id="396" w:name="OLE_LINK14"/>
      <w:r>
        <w:rPr>
          <w:rFonts w:hint="eastAsia" w:ascii="仿宋" w:hAnsi="仿宋" w:eastAsia="仿宋" w:cs="仿宋"/>
          <w:b/>
          <w:color w:val="auto"/>
          <w:spacing w:val="6"/>
          <w:sz w:val="32"/>
          <w:szCs w:val="32"/>
          <w:highlight w:val="none"/>
        </w:rPr>
        <w:t>残疾人福利性单位声明函</w:t>
      </w:r>
    </w:p>
    <w:bookmarkEnd w:id="395"/>
    <w:bookmarkEnd w:id="396"/>
    <w:p w14:paraId="75A2BB06">
      <w:pPr>
        <w:spacing w:line="360" w:lineRule="auto"/>
        <w:rPr>
          <w:rFonts w:hint="eastAsia" w:ascii="仿宋" w:hAnsi="仿宋" w:eastAsia="仿宋" w:cs="仿宋"/>
          <w:b/>
          <w:color w:val="auto"/>
          <w:spacing w:val="6"/>
          <w:sz w:val="30"/>
          <w:szCs w:val="30"/>
          <w:highlight w:val="none"/>
        </w:rPr>
      </w:pPr>
    </w:p>
    <w:p w14:paraId="06E797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F3B580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5198AC75">
      <w:pPr>
        <w:spacing w:line="360" w:lineRule="auto"/>
        <w:ind w:firstLine="480" w:firstLineChars="200"/>
        <w:rPr>
          <w:rFonts w:hint="eastAsia" w:ascii="仿宋" w:hAnsi="仿宋" w:eastAsia="仿宋" w:cs="仿宋"/>
          <w:color w:val="auto"/>
          <w:sz w:val="24"/>
          <w:highlight w:val="none"/>
        </w:rPr>
      </w:pPr>
    </w:p>
    <w:p w14:paraId="48970C49">
      <w:pPr>
        <w:spacing w:line="360" w:lineRule="auto"/>
        <w:ind w:firstLine="480" w:firstLineChars="200"/>
        <w:rPr>
          <w:rFonts w:hint="eastAsia" w:ascii="仿宋" w:hAnsi="仿宋" w:eastAsia="仿宋" w:cs="仿宋"/>
          <w:color w:val="auto"/>
          <w:sz w:val="24"/>
          <w:highlight w:val="none"/>
        </w:rPr>
      </w:pPr>
    </w:p>
    <w:p w14:paraId="02B6DD78">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67891F9">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7C2CD172">
      <w:pPr>
        <w:spacing w:line="360" w:lineRule="auto"/>
        <w:ind w:firstLine="480" w:firstLineChars="200"/>
        <w:rPr>
          <w:rFonts w:hint="eastAsia" w:ascii="仿宋" w:hAnsi="仿宋" w:eastAsia="仿宋" w:cs="仿宋"/>
          <w:color w:val="auto"/>
          <w:sz w:val="24"/>
          <w:highlight w:val="none"/>
        </w:rPr>
      </w:pPr>
    </w:p>
    <w:p w14:paraId="72AD5DA1">
      <w:pPr>
        <w:spacing w:line="360" w:lineRule="auto"/>
        <w:ind w:firstLine="420" w:firstLineChars="200"/>
        <w:rPr>
          <w:rFonts w:hint="eastAsia" w:ascii="仿宋" w:hAnsi="仿宋" w:eastAsia="仿宋" w:cs="仿宋"/>
          <w:color w:val="auto"/>
          <w:highlight w:val="none"/>
        </w:rPr>
      </w:pPr>
    </w:p>
    <w:p w14:paraId="3A758A1D">
      <w:pPr>
        <w:spacing w:line="360" w:lineRule="auto"/>
        <w:ind w:firstLine="420" w:firstLineChars="200"/>
        <w:rPr>
          <w:rFonts w:hint="eastAsia" w:ascii="仿宋" w:hAnsi="仿宋" w:eastAsia="仿宋" w:cs="仿宋"/>
          <w:color w:val="auto"/>
          <w:highlight w:val="none"/>
        </w:rPr>
      </w:pPr>
    </w:p>
    <w:p w14:paraId="6C538E45">
      <w:pPr>
        <w:spacing w:line="360" w:lineRule="auto"/>
        <w:ind w:firstLine="420" w:firstLineChars="200"/>
        <w:rPr>
          <w:rFonts w:hint="eastAsia" w:ascii="仿宋" w:hAnsi="仿宋" w:eastAsia="仿宋" w:cs="仿宋"/>
          <w:color w:val="auto"/>
          <w:highlight w:val="none"/>
        </w:rPr>
      </w:pPr>
    </w:p>
    <w:p w14:paraId="4C525572">
      <w:pPr>
        <w:spacing w:line="360" w:lineRule="auto"/>
        <w:ind w:firstLine="420" w:firstLineChars="200"/>
        <w:rPr>
          <w:rFonts w:hint="eastAsia" w:ascii="仿宋" w:hAnsi="仿宋" w:eastAsia="仿宋" w:cs="仿宋"/>
          <w:color w:val="auto"/>
          <w:highlight w:val="none"/>
        </w:rPr>
      </w:pPr>
    </w:p>
    <w:p w14:paraId="214A28C0">
      <w:pPr>
        <w:spacing w:line="360" w:lineRule="auto"/>
        <w:rPr>
          <w:rFonts w:hint="eastAsia" w:ascii="仿宋" w:hAnsi="仿宋" w:eastAsia="仿宋" w:cs="仿宋"/>
          <w:b/>
          <w:color w:val="auto"/>
          <w:sz w:val="24"/>
          <w:highlight w:val="none"/>
        </w:rPr>
      </w:pPr>
    </w:p>
    <w:p w14:paraId="7125221E">
      <w:pPr>
        <w:spacing w:line="360" w:lineRule="auto"/>
        <w:rPr>
          <w:rFonts w:hint="eastAsia" w:ascii="仿宋" w:hAnsi="仿宋" w:eastAsia="仿宋" w:cs="仿宋"/>
          <w:b/>
          <w:color w:val="auto"/>
          <w:sz w:val="24"/>
          <w:highlight w:val="none"/>
        </w:rPr>
      </w:pPr>
    </w:p>
    <w:p w14:paraId="0670CB41">
      <w:pPr>
        <w:spacing w:line="360" w:lineRule="auto"/>
        <w:rPr>
          <w:rFonts w:hint="eastAsia" w:ascii="仿宋" w:hAnsi="仿宋" w:eastAsia="仿宋" w:cs="仿宋"/>
          <w:b/>
          <w:color w:val="auto"/>
          <w:sz w:val="24"/>
          <w:highlight w:val="none"/>
        </w:rPr>
      </w:pPr>
    </w:p>
    <w:p w14:paraId="7EA1AF15">
      <w:pPr>
        <w:spacing w:line="360" w:lineRule="auto"/>
        <w:rPr>
          <w:rFonts w:hint="eastAsia" w:ascii="仿宋" w:hAnsi="仿宋" w:eastAsia="仿宋" w:cs="仿宋"/>
          <w:b/>
          <w:color w:val="auto"/>
          <w:sz w:val="24"/>
          <w:highlight w:val="none"/>
        </w:rPr>
      </w:pPr>
    </w:p>
    <w:p w14:paraId="7FAFA0FE">
      <w:pPr>
        <w:spacing w:line="360" w:lineRule="auto"/>
        <w:rPr>
          <w:rFonts w:hint="eastAsia" w:ascii="仿宋" w:hAnsi="仿宋" w:eastAsia="仿宋" w:cs="仿宋"/>
          <w:b/>
          <w:color w:val="auto"/>
          <w:sz w:val="24"/>
          <w:highlight w:val="none"/>
        </w:rPr>
      </w:pPr>
    </w:p>
    <w:p w14:paraId="47A1614A">
      <w:pPr>
        <w:spacing w:line="360" w:lineRule="auto"/>
        <w:rPr>
          <w:rFonts w:hint="eastAsia" w:ascii="仿宋" w:hAnsi="仿宋" w:eastAsia="仿宋" w:cs="仿宋"/>
          <w:b/>
          <w:color w:val="auto"/>
          <w:sz w:val="24"/>
          <w:highlight w:val="none"/>
        </w:rPr>
      </w:pPr>
    </w:p>
    <w:p w14:paraId="0003A8E9">
      <w:pPr>
        <w:spacing w:line="360" w:lineRule="auto"/>
        <w:rPr>
          <w:rFonts w:hint="eastAsia" w:ascii="仿宋" w:hAnsi="仿宋" w:eastAsia="仿宋" w:cs="仿宋"/>
          <w:b/>
          <w:color w:val="auto"/>
          <w:sz w:val="24"/>
          <w:highlight w:val="none"/>
        </w:rPr>
      </w:pPr>
    </w:p>
    <w:p w14:paraId="1E9E4D4B">
      <w:pPr>
        <w:spacing w:line="360" w:lineRule="auto"/>
        <w:rPr>
          <w:rFonts w:hint="eastAsia" w:ascii="仿宋" w:hAnsi="仿宋" w:eastAsia="仿宋" w:cs="仿宋"/>
          <w:b/>
          <w:color w:val="auto"/>
          <w:sz w:val="24"/>
          <w:highlight w:val="none"/>
        </w:rPr>
      </w:pPr>
    </w:p>
    <w:p w14:paraId="374AE9FC">
      <w:pPr>
        <w:spacing w:line="360" w:lineRule="auto"/>
        <w:rPr>
          <w:rFonts w:hint="eastAsia" w:ascii="仿宋" w:hAnsi="仿宋" w:eastAsia="仿宋" w:cs="仿宋"/>
          <w:b/>
          <w:color w:val="auto"/>
          <w:sz w:val="24"/>
          <w:highlight w:val="none"/>
        </w:rPr>
      </w:pPr>
    </w:p>
    <w:p w14:paraId="59060450">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44A4CD3C">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41CB281">
      <w:pPr>
        <w:snapToGrid w:val="0"/>
        <w:spacing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D8FF17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19C7EA5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9136B6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76E858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453DA00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FB9E4E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6E62ED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2A6DBAF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669A3DB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2C300A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14123D2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0085938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88E78B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3B56707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269E24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6CC1F14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A8F400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C5BDC6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BC3FF0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07906CB">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CB7F0F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5BFB43B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64C87E7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9A81115">
      <w:pPr>
        <w:spacing w:line="360" w:lineRule="auto"/>
        <w:jc w:val="center"/>
        <w:rPr>
          <w:rFonts w:hint="eastAsia" w:ascii="仿宋" w:hAnsi="仿宋" w:eastAsia="仿宋" w:cs="仿宋"/>
          <w:b/>
          <w:bCs/>
          <w:color w:val="auto"/>
          <w:sz w:val="24"/>
          <w:highlight w:val="none"/>
        </w:rPr>
      </w:pPr>
    </w:p>
    <w:p w14:paraId="2EE23167">
      <w:pPr>
        <w:spacing w:line="360" w:lineRule="auto"/>
        <w:rPr>
          <w:rFonts w:hint="eastAsia" w:ascii="仿宋" w:hAnsi="仿宋" w:eastAsia="仿宋" w:cs="仿宋"/>
          <w:b/>
          <w:color w:val="auto"/>
          <w:sz w:val="24"/>
          <w:highlight w:val="none"/>
        </w:rPr>
      </w:pPr>
    </w:p>
    <w:p w14:paraId="4D93B605">
      <w:pPr>
        <w:spacing w:line="360" w:lineRule="auto"/>
        <w:rPr>
          <w:rFonts w:hint="eastAsia" w:ascii="仿宋" w:hAnsi="仿宋" w:eastAsia="仿宋" w:cs="仿宋"/>
          <w:b/>
          <w:color w:val="auto"/>
          <w:sz w:val="24"/>
          <w:highlight w:val="none"/>
        </w:rPr>
      </w:pPr>
    </w:p>
    <w:p w14:paraId="67008849">
      <w:pPr>
        <w:spacing w:line="360" w:lineRule="auto"/>
        <w:rPr>
          <w:rFonts w:hint="eastAsia" w:ascii="仿宋" w:hAnsi="仿宋" w:eastAsia="仿宋" w:cs="仿宋"/>
          <w:b/>
          <w:color w:val="auto"/>
          <w:sz w:val="24"/>
          <w:highlight w:val="none"/>
        </w:rPr>
      </w:pPr>
    </w:p>
    <w:p w14:paraId="4380F65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5AC7FAC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5FE4BB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21F456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2B2AF3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1953550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2E689AC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6B9A5DC">
      <w:pPr>
        <w:widowControl/>
        <w:spacing w:line="360" w:lineRule="auto"/>
        <w:ind w:firstLine="600" w:firstLineChars="200"/>
        <w:jc w:val="left"/>
        <w:rPr>
          <w:rFonts w:hint="eastAsia" w:ascii="仿宋" w:hAnsi="仿宋" w:eastAsia="仿宋" w:cs="仿宋"/>
          <w:color w:val="auto"/>
          <w:sz w:val="30"/>
          <w:szCs w:val="30"/>
          <w:highlight w:val="none"/>
        </w:rPr>
      </w:pPr>
    </w:p>
    <w:p w14:paraId="50FAEE3A">
      <w:pPr>
        <w:spacing w:line="360" w:lineRule="auto"/>
        <w:jc w:val="center"/>
        <w:rPr>
          <w:rFonts w:hint="eastAsia" w:ascii="仿宋" w:hAnsi="仿宋" w:eastAsia="仿宋" w:cs="仿宋"/>
          <w:b/>
          <w:color w:val="auto"/>
          <w:spacing w:val="6"/>
          <w:sz w:val="32"/>
          <w:szCs w:val="32"/>
          <w:highlight w:val="none"/>
        </w:rPr>
      </w:pPr>
    </w:p>
    <w:p w14:paraId="6D73F323">
      <w:pPr>
        <w:spacing w:line="360" w:lineRule="auto"/>
        <w:jc w:val="center"/>
        <w:rPr>
          <w:rFonts w:hint="eastAsia" w:ascii="仿宋" w:hAnsi="仿宋" w:eastAsia="仿宋" w:cs="仿宋"/>
          <w:b/>
          <w:color w:val="auto"/>
          <w:spacing w:val="6"/>
          <w:sz w:val="32"/>
          <w:szCs w:val="32"/>
          <w:highlight w:val="none"/>
        </w:rPr>
      </w:pPr>
    </w:p>
    <w:p w14:paraId="18FFE16F">
      <w:pPr>
        <w:spacing w:line="360" w:lineRule="auto"/>
        <w:jc w:val="center"/>
        <w:rPr>
          <w:rFonts w:hint="eastAsia" w:ascii="仿宋" w:hAnsi="仿宋" w:eastAsia="仿宋" w:cs="仿宋"/>
          <w:b/>
          <w:color w:val="auto"/>
          <w:spacing w:val="6"/>
          <w:sz w:val="32"/>
          <w:szCs w:val="32"/>
          <w:highlight w:val="none"/>
        </w:rPr>
      </w:pPr>
    </w:p>
    <w:p w14:paraId="46BB005F">
      <w:pPr>
        <w:spacing w:line="360" w:lineRule="auto"/>
        <w:jc w:val="center"/>
        <w:rPr>
          <w:rFonts w:hint="eastAsia" w:ascii="仿宋" w:hAnsi="仿宋" w:eastAsia="仿宋" w:cs="仿宋"/>
          <w:b/>
          <w:color w:val="auto"/>
          <w:spacing w:val="6"/>
          <w:sz w:val="32"/>
          <w:szCs w:val="32"/>
          <w:highlight w:val="none"/>
        </w:rPr>
      </w:pPr>
    </w:p>
    <w:p w14:paraId="7BB72D53">
      <w:pPr>
        <w:spacing w:line="360" w:lineRule="auto"/>
        <w:jc w:val="center"/>
        <w:rPr>
          <w:rFonts w:hint="eastAsia" w:ascii="仿宋" w:hAnsi="仿宋" w:eastAsia="仿宋" w:cs="仿宋"/>
          <w:b/>
          <w:color w:val="auto"/>
          <w:spacing w:val="6"/>
          <w:sz w:val="32"/>
          <w:szCs w:val="32"/>
          <w:highlight w:val="none"/>
        </w:rPr>
      </w:pPr>
    </w:p>
    <w:p w14:paraId="641FD60E">
      <w:pPr>
        <w:spacing w:line="360" w:lineRule="auto"/>
        <w:jc w:val="center"/>
        <w:rPr>
          <w:rFonts w:hint="eastAsia" w:ascii="仿宋" w:hAnsi="仿宋" w:eastAsia="仿宋" w:cs="仿宋"/>
          <w:b/>
          <w:color w:val="auto"/>
          <w:spacing w:val="6"/>
          <w:sz w:val="32"/>
          <w:szCs w:val="32"/>
          <w:highlight w:val="none"/>
        </w:rPr>
      </w:pPr>
    </w:p>
    <w:p w14:paraId="70D39216">
      <w:pPr>
        <w:spacing w:line="360" w:lineRule="auto"/>
        <w:jc w:val="center"/>
        <w:rPr>
          <w:rFonts w:hint="eastAsia" w:ascii="仿宋" w:hAnsi="仿宋" w:eastAsia="仿宋" w:cs="仿宋"/>
          <w:b/>
          <w:color w:val="auto"/>
          <w:spacing w:val="6"/>
          <w:sz w:val="32"/>
          <w:szCs w:val="32"/>
          <w:highlight w:val="none"/>
        </w:rPr>
      </w:pPr>
    </w:p>
    <w:p w14:paraId="78A758BF">
      <w:pPr>
        <w:spacing w:line="360" w:lineRule="auto"/>
        <w:jc w:val="center"/>
        <w:rPr>
          <w:rFonts w:hint="eastAsia" w:ascii="仿宋" w:hAnsi="仿宋" w:eastAsia="仿宋" w:cs="仿宋"/>
          <w:b/>
          <w:color w:val="auto"/>
          <w:spacing w:val="6"/>
          <w:sz w:val="32"/>
          <w:szCs w:val="32"/>
          <w:highlight w:val="none"/>
        </w:rPr>
      </w:pPr>
    </w:p>
    <w:p w14:paraId="030DCBB8">
      <w:pPr>
        <w:spacing w:line="360" w:lineRule="auto"/>
        <w:jc w:val="center"/>
        <w:rPr>
          <w:rFonts w:hint="eastAsia" w:ascii="仿宋" w:hAnsi="仿宋" w:eastAsia="仿宋" w:cs="仿宋"/>
          <w:b/>
          <w:color w:val="auto"/>
          <w:spacing w:val="6"/>
          <w:sz w:val="32"/>
          <w:szCs w:val="32"/>
          <w:highlight w:val="none"/>
        </w:rPr>
      </w:pPr>
    </w:p>
    <w:p w14:paraId="7554077C">
      <w:pPr>
        <w:spacing w:line="360" w:lineRule="auto"/>
        <w:jc w:val="center"/>
        <w:rPr>
          <w:rFonts w:hint="eastAsia" w:ascii="仿宋" w:hAnsi="仿宋" w:eastAsia="仿宋" w:cs="仿宋"/>
          <w:b/>
          <w:color w:val="auto"/>
          <w:spacing w:val="6"/>
          <w:sz w:val="32"/>
          <w:szCs w:val="32"/>
          <w:highlight w:val="none"/>
        </w:rPr>
      </w:pPr>
    </w:p>
    <w:p w14:paraId="58FFC208">
      <w:pPr>
        <w:spacing w:line="360" w:lineRule="auto"/>
        <w:jc w:val="center"/>
        <w:rPr>
          <w:rFonts w:hint="eastAsia" w:ascii="仿宋" w:hAnsi="仿宋" w:eastAsia="仿宋" w:cs="仿宋"/>
          <w:b/>
          <w:color w:val="auto"/>
          <w:spacing w:val="6"/>
          <w:sz w:val="32"/>
          <w:szCs w:val="32"/>
          <w:highlight w:val="none"/>
        </w:rPr>
      </w:pPr>
    </w:p>
    <w:p w14:paraId="7A4D1D0F">
      <w:pPr>
        <w:spacing w:line="360" w:lineRule="auto"/>
        <w:jc w:val="center"/>
        <w:rPr>
          <w:rFonts w:hint="eastAsia" w:ascii="仿宋" w:hAnsi="仿宋" w:eastAsia="仿宋" w:cs="仿宋"/>
          <w:b/>
          <w:color w:val="auto"/>
          <w:spacing w:val="6"/>
          <w:sz w:val="32"/>
          <w:szCs w:val="32"/>
          <w:highlight w:val="none"/>
        </w:rPr>
      </w:pPr>
    </w:p>
    <w:p w14:paraId="1DAB6C3E">
      <w:pPr>
        <w:spacing w:line="360" w:lineRule="auto"/>
        <w:jc w:val="left"/>
        <w:rPr>
          <w:rFonts w:hint="eastAsia" w:ascii="仿宋" w:hAnsi="仿宋" w:eastAsia="仿宋" w:cs="仿宋"/>
          <w:b/>
          <w:color w:val="auto"/>
          <w:spacing w:val="6"/>
          <w:sz w:val="32"/>
          <w:szCs w:val="32"/>
          <w:highlight w:val="none"/>
        </w:rPr>
      </w:pPr>
    </w:p>
    <w:p w14:paraId="6DD5C128">
      <w:pPr>
        <w:spacing w:line="360" w:lineRule="auto"/>
        <w:jc w:val="left"/>
        <w:rPr>
          <w:rFonts w:hint="eastAsia" w:ascii="仿宋" w:hAnsi="仿宋" w:eastAsia="仿宋" w:cs="仿宋"/>
          <w:b/>
          <w:color w:val="auto"/>
          <w:spacing w:val="6"/>
          <w:sz w:val="32"/>
          <w:szCs w:val="32"/>
          <w:highlight w:val="none"/>
        </w:rPr>
      </w:pPr>
    </w:p>
    <w:p w14:paraId="6D5A9547">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4F30BC7B">
      <w:pPr>
        <w:spacing w:line="360" w:lineRule="auto"/>
        <w:jc w:val="center"/>
        <w:rPr>
          <w:rFonts w:hint="eastAsia" w:ascii="仿宋" w:hAnsi="仿宋" w:eastAsia="仿宋" w:cs="仿宋"/>
          <w:b/>
          <w:color w:val="auto"/>
          <w:sz w:val="24"/>
          <w:highlight w:val="none"/>
        </w:rPr>
      </w:pPr>
    </w:p>
    <w:p w14:paraId="00B2E185">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59621BA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50A7DAE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742529A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00660BF">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06A8578">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23948D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B0DF1A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7F2C782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4D76F8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470885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9089A3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D7A2A1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A9C973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AD040A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292887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707F81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6920B98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4144DC4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3CCB70C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A6C4DF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256FC2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3E1F1F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42BB1A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2BA1FF73">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4FB9F5D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666F7E1">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FA45A4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2D9F4F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44643CF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E449A8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64775E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AD47D6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429A18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33631B1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7DCAA8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6E7E8C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1F5443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1036F41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566D20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E4FA8B3">
      <w:pPr>
        <w:spacing w:line="360" w:lineRule="auto"/>
        <w:rPr>
          <w:rFonts w:hint="eastAsia" w:ascii="仿宋" w:hAnsi="仿宋" w:eastAsia="仿宋" w:cs="仿宋"/>
          <w:b/>
          <w:color w:val="auto"/>
          <w:sz w:val="24"/>
          <w:highlight w:val="none"/>
        </w:rPr>
      </w:pPr>
    </w:p>
    <w:p w14:paraId="68BA8E82">
      <w:pPr>
        <w:spacing w:line="360" w:lineRule="auto"/>
        <w:rPr>
          <w:rFonts w:hint="eastAsia" w:ascii="仿宋" w:hAnsi="仿宋" w:eastAsia="仿宋" w:cs="仿宋"/>
          <w:b/>
          <w:color w:val="auto"/>
          <w:sz w:val="24"/>
          <w:highlight w:val="none"/>
        </w:rPr>
      </w:pPr>
    </w:p>
    <w:p w14:paraId="3FACCCD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1B512CBA">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7F81456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B8B86F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60B13BF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77A8316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080C5DB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53BDB50A">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797B474">
      <w:pPr>
        <w:spacing w:line="360" w:lineRule="auto"/>
        <w:rPr>
          <w:rFonts w:hint="eastAsia" w:ascii="仿宋" w:hAnsi="仿宋" w:eastAsia="仿宋" w:cs="仿宋"/>
          <w:b/>
          <w:color w:val="auto"/>
          <w:sz w:val="24"/>
          <w:highlight w:val="none"/>
        </w:rPr>
      </w:pPr>
    </w:p>
    <w:p w14:paraId="7D4E976E">
      <w:pPr>
        <w:autoSpaceDE w:val="0"/>
        <w:autoSpaceDN w:val="0"/>
        <w:jc w:val="center"/>
        <w:rPr>
          <w:rFonts w:hint="eastAsia" w:ascii="仿宋" w:hAnsi="仿宋" w:eastAsia="仿宋" w:cs="仿宋"/>
          <w:b/>
          <w:color w:val="auto"/>
          <w:spacing w:val="6"/>
          <w:sz w:val="32"/>
          <w:szCs w:val="32"/>
          <w:highlight w:val="none"/>
        </w:rPr>
      </w:pPr>
    </w:p>
    <w:p w14:paraId="6A35080C">
      <w:pPr>
        <w:autoSpaceDE w:val="0"/>
        <w:autoSpaceDN w:val="0"/>
        <w:jc w:val="center"/>
        <w:rPr>
          <w:rFonts w:hint="eastAsia" w:ascii="仿宋" w:hAnsi="仿宋" w:eastAsia="仿宋" w:cs="仿宋"/>
          <w:b/>
          <w:color w:val="auto"/>
          <w:spacing w:val="6"/>
          <w:sz w:val="32"/>
          <w:szCs w:val="32"/>
          <w:highlight w:val="none"/>
        </w:rPr>
      </w:pPr>
    </w:p>
    <w:p w14:paraId="4490B6BF">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05D81C0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6A07800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722331C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5662ED8F">
      <w:pPr>
        <w:spacing w:line="360" w:lineRule="auto"/>
        <w:ind w:firstLine="494"/>
        <w:rPr>
          <w:rFonts w:hint="eastAsia" w:ascii="仿宋" w:hAnsi="仿宋" w:eastAsia="仿宋" w:cs="仿宋"/>
          <w:color w:val="auto"/>
          <w:sz w:val="24"/>
          <w:highlight w:val="none"/>
        </w:rPr>
      </w:pPr>
    </w:p>
    <w:p w14:paraId="78F47B7C">
      <w:pPr>
        <w:spacing w:line="360" w:lineRule="auto"/>
        <w:ind w:firstLine="494"/>
        <w:rPr>
          <w:rFonts w:hint="eastAsia" w:ascii="仿宋" w:hAnsi="仿宋" w:eastAsia="仿宋" w:cs="仿宋"/>
          <w:color w:val="auto"/>
          <w:sz w:val="24"/>
          <w:highlight w:val="none"/>
        </w:rPr>
      </w:pPr>
    </w:p>
    <w:p w14:paraId="096BF52F">
      <w:pPr>
        <w:spacing w:line="360" w:lineRule="auto"/>
        <w:ind w:firstLine="494"/>
        <w:rPr>
          <w:rFonts w:hint="eastAsia" w:ascii="仿宋" w:hAnsi="仿宋" w:eastAsia="仿宋" w:cs="仿宋"/>
          <w:color w:val="auto"/>
          <w:sz w:val="24"/>
          <w:highlight w:val="none"/>
        </w:rPr>
      </w:pPr>
    </w:p>
    <w:p w14:paraId="11627928">
      <w:pPr>
        <w:spacing w:line="360" w:lineRule="auto"/>
        <w:ind w:firstLine="494"/>
        <w:rPr>
          <w:rFonts w:hint="eastAsia" w:ascii="仿宋" w:hAnsi="仿宋" w:eastAsia="仿宋" w:cs="仿宋"/>
          <w:color w:val="auto"/>
          <w:sz w:val="24"/>
          <w:highlight w:val="none"/>
        </w:rPr>
      </w:pPr>
    </w:p>
    <w:p w14:paraId="39C88E30">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686AE503">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33D7B80">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0C5DF766">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5FB784FA">
      <w:pPr>
        <w:autoSpaceDE w:val="0"/>
        <w:autoSpaceDN w:val="0"/>
        <w:jc w:val="center"/>
        <w:rPr>
          <w:rFonts w:hint="eastAsia" w:ascii="仿宋" w:hAnsi="仿宋" w:eastAsia="仿宋" w:cs="仿宋"/>
          <w:b/>
          <w:color w:val="auto"/>
          <w:spacing w:val="6"/>
          <w:sz w:val="32"/>
          <w:szCs w:val="32"/>
          <w:highlight w:val="none"/>
        </w:rPr>
      </w:pPr>
    </w:p>
    <w:p w14:paraId="08B1D8C5">
      <w:pPr>
        <w:autoSpaceDE w:val="0"/>
        <w:autoSpaceDN w:val="0"/>
        <w:jc w:val="center"/>
        <w:rPr>
          <w:rFonts w:hint="eastAsia" w:ascii="仿宋" w:hAnsi="仿宋" w:eastAsia="仿宋" w:cs="仿宋"/>
          <w:b/>
          <w:color w:val="auto"/>
          <w:spacing w:val="6"/>
          <w:sz w:val="32"/>
          <w:szCs w:val="32"/>
          <w:highlight w:val="none"/>
        </w:rPr>
      </w:pPr>
    </w:p>
    <w:p w14:paraId="614AEDA3">
      <w:pPr>
        <w:autoSpaceDE w:val="0"/>
        <w:autoSpaceDN w:val="0"/>
        <w:jc w:val="center"/>
        <w:rPr>
          <w:rFonts w:hint="eastAsia" w:ascii="仿宋" w:hAnsi="仿宋" w:eastAsia="仿宋" w:cs="仿宋"/>
          <w:b/>
          <w:color w:val="auto"/>
          <w:spacing w:val="6"/>
          <w:sz w:val="32"/>
          <w:szCs w:val="32"/>
          <w:highlight w:val="none"/>
        </w:rPr>
      </w:pPr>
    </w:p>
    <w:p w14:paraId="4AB3491C">
      <w:pPr>
        <w:autoSpaceDE w:val="0"/>
        <w:autoSpaceDN w:val="0"/>
        <w:jc w:val="center"/>
        <w:rPr>
          <w:rFonts w:hint="eastAsia" w:ascii="仿宋" w:hAnsi="仿宋" w:eastAsia="仿宋" w:cs="仿宋"/>
          <w:b/>
          <w:color w:val="auto"/>
          <w:spacing w:val="6"/>
          <w:sz w:val="32"/>
          <w:szCs w:val="32"/>
          <w:highlight w:val="none"/>
        </w:rPr>
      </w:pPr>
    </w:p>
    <w:p w14:paraId="06235463">
      <w:pPr>
        <w:autoSpaceDE w:val="0"/>
        <w:autoSpaceDN w:val="0"/>
        <w:jc w:val="center"/>
        <w:rPr>
          <w:rFonts w:hint="eastAsia" w:ascii="仿宋" w:hAnsi="仿宋" w:eastAsia="仿宋" w:cs="仿宋"/>
          <w:b/>
          <w:color w:val="auto"/>
          <w:spacing w:val="6"/>
          <w:sz w:val="32"/>
          <w:szCs w:val="32"/>
          <w:highlight w:val="none"/>
        </w:rPr>
      </w:pPr>
    </w:p>
    <w:p w14:paraId="11CA7C14">
      <w:pPr>
        <w:autoSpaceDE w:val="0"/>
        <w:autoSpaceDN w:val="0"/>
        <w:jc w:val="center"/>
        <w:rPr>
          <w:rFonts w:hint="eastAsia" w:ascii="仿宋" w:hAnsi="仿宋" w:eastAsia="仿宋" w:cs="仿宋"/>
          <w:b/>
          <w:color w:val="auto"/>
          <w:spacing w:val="6"/>
          <w:sz w:val="32"/>
          <w:szCs w:val="32"/>
          <w:highlight w:val="none"/>
        </w:rPr>
      </w:pPr>
    </w:p>
    <w:p w14:paraId="52EEB8EC">
      <w:pPr>
        <w:autoSpaceDE w:val="0"/>
        <w:autoSpaceDN w:val="0"/>
        <w:jc w:val="center"/>
        <w:rPr>
          <w:rFonts w:hint="eastAsia" w:ascii="仿宋" w:hAnsi="仿宋" w:eastAsia="仿宋" w:cs="仿宋"/>
          <w:b/>
          <w:color w:val="auto"/>
          <w:spacing w:val="6"/>
          <w:sz w:val="32"/>
          <w:szCs w:val="32"/>
          <w:highlight w:val="none"/>
        </w:rPr>
      </w:pPr>
    </w:p>
    <w:p w14:paraId="7B45FA80">
      <w:pPr>
        <w:autoSpaceDE w:val="0"/>
        <w:autoSpaceDN w:val="0"/>
        <w:jc w:val="center"/>
        <w:rPr>
          <w:rFonts w:hint="eastAsia" w:ascii="仿宋" w:hAnsi="仿宋" w:eastAsia="仿宋" w:cs="仿宋"/>
          <w:b/>
          <w:color w:val="auto"/>
          <w:spacing w:val="6"/>
          <w:sz w:val="32"/>
          <w:szCs w:val="32"/>
          <w:highlight w:val="none"/>
        </w:rPr>
      </w:pPr>
    </w:p>
    <w:p w14:paraId="60437568">
      <w:pPr>
        <w:autoSpaceDE w:val="0"/>
        <w:autoSpaceDN w:val="0"/>
        <w:jc w:val="center"/>
        <w:rPr>
          <w:rFonts w:hint="eastAsia" w:ascii="仿宋" w:hAnsi="仿宋" w:eastAsia="仿宋" w:cs="仿宋"/>
          <w:b/>
          <w:color w:val="auto"/>
          <w:spacing w:val="6"/>
          <w:sz w:val="32"/>
          <w:szCs w:val="32"/>
          <w:highlight w:val="none"/>
        </w:rPr>
      </w:pPr>
    </w:p>
    <w:p w14:paraId="72DA75C0">
      <w:pPr>
        <w:autoSpaceDE w:val="0"/>
        <w:autoSpaceDN w:val="0"/>
        <w:jc w:val="center"/>
        <w:rPr>
          <w:rFonts w:hint="eastAsia" w:ascii="仿宋" w:hAnsi="仿宋" w:eastAsia="仿宋" w:cs="仿宋"/>
          <w:b/>
          <w:color w:val="auto"/>
          <w:spacing w:val="6"/>
          <w:sz w:val="32"/>
          <w:szCs w:val="32"/>
          <w:highlight w:val="none"/>
        </w:rPr>
      </w:pPr>
    </w:p>
    <w:p w14:paraId="773DF766">
      <w:pPr>
        <w:autoSpaceDE w:val="0"/>
        <w:autoSpaceDN w:val="0"/>
        <w:jc w:val="center"/>
        <w:rPr>
          <w:rFonts w:hint="eastAsia" w:ascii="仿宋" w:hAnsi="仿宋" w:eastAsia="仿宋" w:cs="仿宋"/>
          <w:b/>
          <w:color w:val="auto"/>
          <w:spacing w:val="6"/>
          <w:sz w:val="32"/>
          <w:szCs w:val="32"/>
          <w:highlight w:val="none"/>
        </w:rPr>
      </w:pPr>
    </w:p>
    <w:p w14:paraId="028B5127">
      <w:pPr>
        <w:autoSpaceDE w:val="0"/>
        <w:autoSpaceDN w:val="0"/>
        <w:jc w:val="center"/>
        <w:rPr>
          <w:rFonts w:hint="eastAsia" w:ascii="仿宋" w:hAnsi="仿宋" w:eastAsia="仿宋" w:cs="仿宋"/>
          <w:b/>
          <w:color w:val="auto"/>
          <w:spacing w:val="6"/>
          <w:sz w:val="32"/>
          <w:szCs w:val="32"/>
          <w:highlight w:val="none"/>
        </w:rPr>
      </w:pPr>
    </w:p>
    <w:p w14:paraId="4B870BAB">
      <w:pPr>
        <w:autoSpaceDE w:val="0"/>
        <w:autoSpaceDN w:val="0"/>
        <w:jc w:val="center"/>
        <w:rPr>
          <w:rFonts w:hint="eastAsia" w:ascii="仿宋" w:hAnsi="仿宋" w:eastAsia="仿宋" w:cs="仿宋"/>
          <w:b/>
          <w:color w:val="auto"/>
          <w:spacing w:val="6"/>
          <w:sz w:val="32"/>
          <w:szCs w:val="32"/>
          <w:highlight w:val="none"/>
        </w:rPr>
      </w:pPr>
    </w:p>
    <w:p w14:paraId="11978ABC">
      <w:pPr>
        <w:autoSpaceDE w:val="0"/>
        <w:autoSpaceDN w:val="0"/>
        <w:jc w:val="center"/>
        <w:rPr>
          <w:rFonts w:hint="eastAsia" w:ascii="仿宋" w:hAnsi="仿宋" w:eastAsia="仿宋" w:cs="仿宋"/>
          <w:b/>
          <w:color w:val="auto"/>
          <w:spacing w:val="6"/>
          <w:sz w:val="32"/>
          <w:szCs w:val="32"/>
          <w:highlight w:val="none"/>
        </w:rPr>
      </w:pPr>
    </w:p>
    <w:p w14:paraId="2C82392F">
      <w:pPr>
        <w:autoSpaceDE w:val="0"/>
        <w:autoSpaceDN w:val="0"/>
        <w:jc w:val="center"/>
        <w:rPr>
          <w:rFonts w:hint="eastAsia" w:ascii="仿宋" w:hAnsi="仿宋" w:eastAsia="仿宋" w:cs="仿宋"/>
          <w:b/>
          <w:color w:val="auto"/>
          <w:spacing w:val="6"/>
          <w:sz w:val="32"/>
          <w:szCs w:val="32"/>
          <w:highlight w:val="none"/>
        </w:rPr>
      </w:pPr>
    </w:p>
    <w:p w14:paraId="19BE5A33">
      <w:pPr>
        <w:autoSpaceDE w:val="0"/>
        <w:autoSpaceDN w:val="0"/>
        <w:jc w:val="center"/>
        <w:rPr>
          <w:rFonts w:hint="eastAsia" w:ascii="仿宋" w:hAnsi="仿宋" w:eastAsia="仿宋" w:cs="仿宋"/>
          <w:b/>
          <w:color w:val="auto"/>
          <w:spacing w:val="6"/>
          <w:sz w:val="32"/>
          <w:szCs w:val="32"/>
          <w:highlight w:val="none"/>
        </w:rPr>
      </w:pPr>
    </w:p>
    <w:p w14:paraId="3FC6262E">
      <w:pPr>
        <w:autoSpaceDE w:val="0"/>
        <w:autoSpaceDN w:val="0"/>
        <w:jc w:val="center"/>
        <w:rPr>
          <w:rFonts w:hint="eastAsia" w:ascii="仿宋" w:hAnsi="仿宋" w:eastAsia="仿宋" w:cs="仿宋"/>
          <w:b/>
          <w:color w:val="auto"/>
          <w:spacing w:val="6"/>
          <w:sz w:val="32"/>
          <w:szCs w:val="32"/>
          <w:highlight w:val="none"/>
        </w:rPr>
      </w:pPr>
    </w:p>
    <w:p w14:paraId="41818596">
      <w:pPr>
        <w:autoSpaceDE w:val="0"/>
        <w:autoSpaceDN w:val="0"/>
        <w:jc w:val="center"/>
        <w:rPr>
          <w:rFonts w:hint="eastAsia" w:ascii="仿宋" w:hAnsi="仿宋" w:eastAsia="仿宋" w:cs="仿宋"/>
          <w:b/>
          <w:color w:val="auto"/>
          <w:spacing w:val="6"/>
          <w:sz w:val="32"/>
          <w:szCs w:val="32"/>
          <w:highlight w:val="none"/>
        </w:rPr>
      </w:pPr>
    </w:p>
    <w:p w14:paraId="23B39A2A">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14:paraId="3C04D6F0">
      <w:pPr>
        <w:spacing w:line="360" w:lineRule="auto"/>
        <w:jc w:val="center"/>
        <w:rPr>
          <w:rFonts w:hint="eastAsia" w:ascii="仿宋" w:hAnsi="仿宋" w:eastAsia="仿宋" w:cs="仿宋"/>
          <w:color w:val="auto"/>
          <w:sz w:val="24"/>
          <w:highlight w:val="none"/>
          <w:u w:val="single"/>
        </w:rPr>
      </w:pPr>
    </w:p>
    <w:p w14:paraId="77030F36">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w:t>
      </w:r>
    </w:p>
    <w:p w14:paraId="47456FF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14:paraId="7F59208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198E4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553A64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9FDF72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6CF7D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16E32419">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643729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7DA879B1">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7743BA8B">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C7AC0F9">
      <w:pPr>
        <w:spacing w:line="360" w:lineRule="auto"/>
        <w:jc w:val="center"/>
        <w:rPr>
          <w:rFonts w:hint="eastAsia" w:ascii="仿宋" w:hAnsi="仿宋" w:eastAsia="仿宋" w:cs="仿宋"/>
          <w:b/>
          <w:color w:val="auto"/>
          <w:sz w:val="32"/>
          <w:szCs w:val="32"/>
          <w:highlight w:val="none"/>
        </w:rPr>
      </w:pPr>
    </w:p>
    <w:p w14:paraId="3A725527">
      <w:pPr>
        <w:spacing w:line="360" w:lineRule="auto"/>
        <w:jc w:val="center"/>
        <w:rPr>
          <w:rFonts w:hint="eastAsia" w:ascii="仿宋" w:hAnsi="仿宋" w:eastAsia="仿宋" w:cs="仿宋"/>
          <w:b/>
          <w:color w:val="auto"/>
          <w:sz w:val="32"/>
          <w:szCs w:val="32"/>
          <w:highlight w:val="none"/>
        </w:rPr>
      </w:pPr>
    </w:p>
    <w:p w14:paraId="68DFCA5B">
      <w:pPr>
        <w:spacing w:line="360" w:lineRule="auto"/>
        <w:jc w:val="center"/>
        <w:rPr>
          <w:rFonts w:hint="eastAsia" w:ascii="仿宋" w:hAnsi="仿宋" w:eastAsia="仿宋" w:cs="仿宋"/>
          <w:b/>
          <w:color w:val="auto"/>
          <w:sz w:val="32"/>
          <w:szCs w:val="32"/>
          <w:highlight w:val="none"/>
        </w:rPr>
      </w:pPr>
    </w:p>
    <w:p w14:paraId="4D9ABEA3">
      <w:pPr>
        <w:spacing w:line="360" w:lineRule="auto"/>
        <w:jc w:val="center"/>
        <w:rPr>
          <w:rFonts w:hint="eastAsia" w:ascii="仿宋" w:hAnsi="仿宋" w:eastAsia="仿宋" w:cs="仿宋"/>
          <w:b/>
          <w:color w:val="auto"/>
          <w:sz w:val="32"/>
          <w:szCs w:val="32"/>
          <w:highlight w:val="none"/>
        </w:rPr>
      </w:pPr>
    </w:p>
    <w:p w14:paraId="5F41983B">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14:paraId="5C41A7F8">
      <w:pPr>
        <w:spacing w:line="360" w:lineRule="auto"/>
        <w:rPr>
          <w:rFonts w:hint="eastAsia" w:ascii="仿宋" w:hAnsi="仿宋" w:eastAsia="仿宋" w:cs="仿宋"/>
          <w:color w:val="auto"/>
          <w:highlight w:val="none"/>
        </w:rPr>
      </w:pPr>
    </w:p>
    <w:p w14:paraId="1A661819">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14:paraId="47C9544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5B87F6C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916697A">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7DDA036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18A9B9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0D5DE42D">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6E68275F">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4F4B7902">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34445EE2">
      <w:pPr>
        <w:spacing w:line="360" w:lineRule="auto"/>
        <w:ind w:right="420"/>
        <w:rPr>
          <w:rFonts w:hint="eastAsia" w:ascii="仿宋" w:hAnsi="仿宋" w:eastAsia="仿宋" w:cs="仿宋"/>
          <w:color w:val="auto"/>
          <w:sz w:val="24"/>
          <w:highlight w:val="none"/>
        </w:rPr>
      </w:pPr>
    </w:p>
    <w:p w14:paraId="1D566C2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6695C1D">
      <w:pPr>
        <w:pStyle w:val="4"/>
        <w:rPr>
          <w:rFonts w:hint="eastAsia" w:ascii="仿宋" w:hAnsi="仿宋" w:eastAsia="仿宋" w:cs="仿宋"/>
          <w:color w:val="auto"/>
          <w:highlight w:val="none"/>
          <w:lang w:val="en-US"/>
        </w:rPr>
      </w:pPr>
    </w:p>
    <w:p w14:paraId="7F4FD12F">
      <w:pPr>
        <w:spacing w:line="360" w:lineRule="auto"/>
        <w:ind w:right="420"/>
        <w:rPr>
          <w:rFonts w:hint="eastAsia" w:ascii="仿宋" w:hAnsi="仿宋" w:eastAsia="仿宋" w:cs="仿宋"/>
          <w:color w:val="auto"/>
          <w:highlight w:val="none"/>
        </w:rPr>
      </w:pPr>
    </w:p>
    <w:p w14:paraId="382DF310">
      <w:pPr>
        <w:spacing w:line="360" w:lineRule="auto"/>
        <w:rPr>
          <w:rFonts w:hint="eastAsia" w:ascii="仿宋" w:hAnsi="仿宋" w:eastAsia="仿宋" w:cs="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B73E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C9B21">
    <w:pPr>
      <w:pStyle w:val="42"/>
      <w:framePr w:wrap="around" w:vAnchor="text" w:hAnchor="margin" w:xAlign="right" w:y="1"/>
      <w:rPr>
        <w:rStyle w:val="72"/>
      </w:rPr>
    </w:pPr>
    <w:r>
      <w:fldChar w:fldCharType="begin"/>
    </w:r>
    <w:r>
      <w:rPr>
        <w:rStyle w:val="72"/>
      </w:rPr>
      <w:instrText xml:space="preserve">PAGE  </w:instrText>
    </w:r>
    <w:r>
      <w:fldChar w:fldCharType="end"/>
    </w:r>
  </w:p>
  <w:p w14:paraId="52667E2C">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3B395">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C236C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627472D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F5807">
    <w:pPr>
      <w:pStyle w:val="4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5D25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05DF76F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8F1B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71FC0C2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909A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76F6B3B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692D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14:paraId="04299A7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AB4DC">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962D8">
    <w:pPr>
      <w:pStyle w:val="42"/>
      <w:framePr w:wrap="around" w:vAnchor="text" w:hAnchor="margin" w:xAlign="right" w:y="1"/>
      <w:rPr>
        <w:rStyle w:val="72"/>
      </w:rPr>
    </w:pPr>
    <w:r>
      <w:fldChar w:fldCharType="begin"/>
    </w:r>
    <w:r>
      <w:rPr>
        <w:rStyle w:val="72"/>
      </w:rPr>
      <w:instrText xml:space="preserve">PAGE  </w:instrText>
    </w:r>
    <w:r>
      <w:fldChar w:fldCharType="end"/>
    </w:r>
  </w:p>
  <w:p w14:paraId="11369326">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8741E">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397" w:name="_Toc36110187"/>
    <w:bookmarkStart w:id="398" w:name="_Toc131845147"/>
    <w:bookmarkStart w:id="399" w:name="_Toc91899912"/>
    <w:bookmarkStart w:id="400" w:name="_Toc164085800"/>
    <w:r>
      <w:rPr>
        <w:rFonts w:hint="eastAsia" w:ascii="仿宋_GB2312" w:eastAsia="仿宋_GB2312"/>
        <w:kern w:val="0"/>
        <w:szCs w:val="21"/>
      </w:rPr>
      <w:t xml:space="preserve"> 页</w:t>
    </w:r>
    <w:bookmarkEnd w:id="397"/>
    <w:bookmarkEnd w:id="398"/>
    <w:bookmarkEnd w:id="399"/>
    <w:bookmarkEnd w:id="40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7241C">
    <w:pPr>
      <w:pStyle w:val="43"/>
      <w:pBdr>
        <w:bottom w:val="none" w:color="auto" w:sz="0" w:space="4"/>
      </w:pBdr>
      <w:jc w:val="both"/>
    </w:pPr>
    <w:r>
      <w:rPr>
        <w:u w:val="single"/>
      </w:rPr>
      <w:t></w:t>
    </w:r>
    <w:r>
      <w:rPr>
        <w:rFonts w:hint="eastAsia"/>
        <w:u w:val="single"/>
        <w:lang w:val="en-US" w:eastAsia="zh-CN"/>
      </w:rPr>
      <w:t xml:space="preserve">         </w:t>
    </w:r>
    <w:r>
      <w:rPr>
        <w:u w:val="single"/>
      </w:rPr>
      <w:t></w:t>
    </w:r>
    <w:r>
      <w:rPr>
        <w:rFonts w:hint="eastAsia"/>
        <w:u w:val="single"/>
      </w:rPr>
      <w:t xml:space="preserve">     </w:t>
    </w:r>
    <w:r>
      <w:rPr>
        <w:u w:val="single"/>
      </w:rPr>
      <w:t>杭州市</w:t>
    </w:r>
    <w:r>
      <w:rPr>
        <w:rFonts w:hint="eastAsia"/>
        <w:u w:val="single"/>
      </w:rPr>
      <w:t>钱塘区</w:t>
    </w:r>
    <w:r>
      <w:rPr>
        <w:u w:val="single"/>
      </w:rPr>
      <w:t>政府采购公开招标文件</w:t>
    </w:r>
  </w:p>
  <w:p w14:paraId="5FEDC1FB">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355E2">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1C1D1">
    <w:pPr>
      <w:pStyle w:val="43"/>
      <w:rPr>
        <w:rFonts w:ascii="仿宋_GB2312" w:eastAsia="仿宋_GB2312"/>
        <w:b/>
        <w:i/>
        <w:u w:val="single"/>
      </w:rPr>
    </w:pPr>
    <w:r>
      <w:t></w:t>
    </w:r>
    <w:r>
      <w:rPr>
        <w:rFonts w:hint="eastAsia"/>
      </w:rPr>
      <w:t xml:space="preserve">                               </w:t>
    </w:r>
    <w:r>
      <w:t>杭州市</w:t>
    </w:r>
    <w:r>
      <w:rPr>
        <w:rFonts w:hint="eastAsia"/>
      </w:rPr>
      <w:t>钱塘区</w:t>
    </w:r>
    <w:r>
      <w:t>政府采购公开招标文件</w:t>
    </w:r>
  </w:p>
  <w:p w14:paraId="2D835235">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AC168">
    <w:pPr>
      <w:pStyle w:val="4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C5AD2">
    <w:pPr>
      <w:pStyle w:val="43"/>
      <w:rPr>
        <w:rFonts w:ascii="仿宋_GB2312" w:eastAsia="仿宋_GB2312"/>
        <w:b/>
        <w:i/>
        <w:u w:val="single"/>
      </w:rPr>
    </w:pPr>
    <w:r>
      <w:t></w:t>
    </w:r>
    <w:r>
      <w:rPr>
        <w:rFonts w:hint="eastAsia"/>
      </w:rPr>
      <w:t xml:space="preserve">                                                  </w:t>
    </w:r>
    <w:r>
      <w:t>杭州市</w:t>
    </w:r>
    <w:r>
      <w:rPr>
        <w:rFonts w:hint="eastAsia"/>
      </w:rPr>
      <w:t>钱塘区</w:t>
    </w:r>
    <w:r>
      <w:t>政府采购公开招标文件</w:t>
    </w:r>
  </w:p>
  <w:p w14:paraId="3A688D3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24335">
    <w:pPr>
      <w:pStyle w:val="43"/>
    </w:pPr>
    <w:r>
      <w:t></w:t>
    </w:r>
    <w:r>
      <w:rPr>
        <w:rFonts w:hint="eastAsia"/>
      </w:rPr>
      <w:t xml:space="preserve">         </w:t>
    </w:r>
  </w:p>
  <w:p w14:paraId="45BAABBD">
    <w:pPr>
      <w:pStyle w:val="43"/>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3FFFA">
    <w:pPr>
      <w:pStyle w:val="43"/>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14:paraId="14C040C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0A010">
    <w:pPr>
      <w:pStyle w:val="43"/>
      <w:jc w:val="right"/>
    </w:pPr>
    <w:r>
      <w:rPr>
        <w:rFonts w:hint="eastAsia"/>
      </w:rPr>
      <w:t xml:space="preserve">                                                                                                        </w:t>
    </w:r>
    <w:r>
      <w:t>杭州市</w:t>
    </w:r>
    <w:r>
      <w:rPr>
        <w:rFonts w:hint="eastAsia"/>
      </w:rPr>
      <w:t>钱塘区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0E922">
    <w:pPr>
      <w:pStyle w:val="43"/>
      <w:jc w:val="right"/>
      <w:rPr>
        <w:rFonts w:ascii="仿宋_GB2312" w:eastAsia="仿宋_GB2312"/>
        <w:b/>
        <w:i/>
        <w:iCs/>
        <w:u w:val="single"/>
      </w:rPr>
    </w:pPr>
    <w:r>
      <w:t>杭州市</w:t>
    </w:r>
    <w:r>
      <w:rPr>
        <w:rFonts w:hint="eastAsia"/>
      </w:rPr>
      <w:t>钱塘区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7A5E2">
    <w:pPr>
      <w:pStyle w:val="43"/>
    </w:pPr>
    <w:r>
      <w:t></w:t>
    </w:r>
    <w:r>
      <w:rPr>
        <w:rFonts w:hint="eastAsia"/>
      </w:rPr>
      <w:t xml:space="preserve">                                          </w:t>
    </w:r>
    <w:r>
      <w:t>杭州市</w:t>
    </w:r>
    <w:r>
      <w:rPr>
        <w:rFonts w:hint="eastAsia"/>
      </w:rPr>
      <w:t>钱塘区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E09817"/>
    <w:multiLevelType w:val="singleLevel"/>
    <w:tmpl w:val="9AE09817"/>
    <w:lvl w:ilvl="0" w:tentative="0">
      <w:start w:val="1"/>
      <w:numFmt w:val="decimal"/>
      <w:suff w:val="nothing"/>
      <w:lvlText w:val="（%1）"/>
      <w:lvlJc w:val="left"/>
    </w:lvl>
  </w:abstractNum>
  <w:abstractNum w:abstractNumId="1">
    <w:nsid w:val="06034FE1"/>
    <w:multiLevelType w:val="multilevel"/>
    <w:tmpl w:val="06034FE1"/>
    <w:lvl w:ilvl="0" w:tentative="0">
      <w:start w:val="1"/>
      <w:numFmt w:val="lowerLetter"/>
      <w:suff w:val="nothing"/>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74B51511"/>
    <w:multiLevelType w:val="multilevel"/>
    <w:tmpl w:val="74B51511"/>
    <w:lvl w:ilvl="0" w:tentative="0">
      <w:start w:val="1"/>
      <w:numFmt w:val="decimal"/>
      <w:pStyle w:val="961"/>
      <w:lvlText w:val="%1.0"/>
      <w:lvlJc w:val="left"/>
      <w:pPr>
        <w:ind w:left="420" w:hanging="420"/>
      </w:pPr>
      <w:rPr>
        <w:rFonts w:hint="eastAsia" w:cs="Times New Roman"/>
        <w:b/>
        <w:i w:val="0"/>
        <w:sz w:val="24"/>
      </w:rPr>
    </w:lvl>
    <w:lvl w:ilvl="1" w:tentative="0">
      <w:start w:val="1"/>
      <w:numFmt w:val="decimal"/>
      <w:lvlText w:val="%1.%2"/>
      <w:lvlJc w:val="left"/>
      <w:rPr>
        <w:rFonts w:hint="eastAsia" w:cs="Times New Roman"/>
      </w:rPr>
    </w:lvl>
    <w:lvl w:ilvl="2" w:tentative="0">
      <w:start w:val="1"/>
      <w:numFmt w:val="lowerRoman"/>
      <w:lvlText w:val="%3."/>
      <w:lvlJc w:val="right"/>
      <w:pPr>
        <w:ind w:left="1260" w:hanging="420"/>
      </w:pPr>
      <w:rPr>
        <w:rFonts w:hint="eastAsia" w:cs="Times New Roman"/>
      </w:rPr>
    </w:lvl>
    <w:lvl w:ilvl="3" w:tentative="0">
      <w:start w:val="1"/>
      <w:numFmt w:val="decimal"/>
      <w:lvlText w:val="%4."/>
      <w:lvlJc w:val="left"/>
      <w:pPr>
        <w:ind w:left="1680" w:hanging="420"/>
      </w:pPr>
      <w:rPr>
        <w:rFonts w:hint="eastAsia" w:cs="Times New Roman"/>
      </w:rPr>
    </w:lvl>
    <w:lvl w:ilvl="4" w:tentative="0">
      <w:start w:val="1"/>
      <w:numFmt w:val="lowerLetter"/>
      <w:lvlText w:val="%5)"/>
      <w:lvlJc w:val="left"/>
      <w:pPr>
        <w:ind w:left="2100" w:hanging="420"/>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mZjkyMmE4MWY0NjVmOTg2ZDU4Mjg5MDNmNDQwYz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536"/>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BBA"/>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17E0B"/>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4C"/>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B04"/>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5F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3E26"/>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1A48"/>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8B0"/>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4E5E"/>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2A8"/>
    <w:rsid w:val="00D459C3"/>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155A4"/>
    <w:rsid w:val="013712F7"/>
    <w:rsid w:val="017B6C28"/>
    <w:rsid w:val="019F7441"/>
    <w:rsid w:val="01AF4B33"/>
    <w:rsid w:val="01B37585"/>
    <w:rsid w:val="01D55165"/>
    <w:rsid w:val="01DF6BF8"/>
    <w:rsid w:val="01EC2C57"/>
    <w:rsid w:val="021138F7"/>
    <w:rsid w:val="026B2E25"/>
    <w:rsid w:val="027345B1"/>
    <w:rsid w:val="02824D4D"/>
    <w:rsid w:val="02D432A2"/>
    <w:rsid w:val="02DC4B10"/>
    <w:rsid w:val="02DD76CE"/>
    <w:rsid w:val="02F36323"/>
    <w:rsid w:val="02F5619C"/>
    <w:rsid w:val="02FB2E2F"/>
    <w:rsid w:val="0326446A"/>
    <w:rsid w:val="032D5555"/>
    <w:rsid w:val="032D7F55"/>
    <w:rsid w:val="036634D2"/>
    <w:rsid w:val="03DA3364"/>
    <w:rsid w:val="03DD35E4"/>
    <w:rsid w:val="04076900"/>
    <w:rsid w:val="04194CE4"/>
    <w:rsid w:val="041A5A3B"/>
    <w:rsid w:val="041E22FB"/>
    <w:rsid w:val="042311BA"/>
    <w:rsid w:val="042B157A"/>
    <w:rsid w:val="04425FE9"/>
    <w:rsid w:val="045735CB"/>
    <w:rsid w:val="04826D2E"/>
    <w:rsid w:val="048B368E"/>
    <w:rsid w:val="048F763B"/>
    <w:rsid w:val="049F330E"/>
    <w:rsid w:val="04AA775C"/>
    <w:rsid w:val="04AF1889"/>
    <w:rsid w:val="04BC7B6D"/>
    <w:rsid w:val="04D83D7B"/>
    <w:rsid w:val="04DA4474"/>
    <w:rsid w:val="04F66F48"/>
    <w:rsid w:val="05251E14"/>
    <w:rsid w:val="052D0C95"/>
    <w:rsid w:val="0558476D"/>
    <w:rsid w:val="056C5A14"/>
    <w:rsid w:val="0579609D"/>
    <w:rsid w:val="05A16594"/>
    <w:rsid w:val="05A7762D"/>
    <w:rsid w:val="05D069D9"/>
    <w:rsid w:val="060E5941"/>
    <w:rsid w:val="06110FAF"/>
    <w:rsid w:val="06493CA7"/>
    <w:rsid w:val="065A6178"/>
    <w:rsid w:val="0665381E"/>
    <w:rsid w:val="066F1CF3"/>
    <w:rsid w:val="06930BB8"/>
    <w:rsid w:val="06ED4932"/>
    <w:rsid w:val="070140D7"/>
    <w:rsid w:val="07245D42"/>
    <w:rsid w:val="07264C62"/>
    <w:rsid w:val="0779354C"/>
    <w:rsid w:val="07935DE5"/>
    <w:rsid w:val="07BD43FF"/>
    <w:rsid w:val="07C8288B"/>
    <w:rsid w:val="08061376"/>
    <w:rsid w:val="08452D77"/>
    <w:rsid w:val="086401F8"/>
    <w:rsid w:val="08751CAA"/>
    <w:rsid w:val="087E4C40"/>
    <w:rsid w:val="088F0DB7"/>
    <w:rsid w:val="08A2799E"/>
    <w:rsid w:val="08D66AD6"/>
    <w:rsid w:val="08DA33A3"/>
    <w:rsid w:val="08E80F13"/>
    <w:rsid w:val="08FC2871"/>
    <w:rsid w:val="09335624"/>
    <w:rsid w:val="0944690F"/>
    <w:rsid w:val="09535675"/>
    <w:rsid w:val="095F057D"/>
    <w:rsid w:val="09642282"/>
    <w:rsid w:val="09733572"/>
    <w:rsid w:val="09772C16"/>
    <w:rsid w:val="098353B5"/>
    <w:rsid w:val="09A92330"/>
    <w:rsid w:val="09B06B87"/>
    <w:rsid w:val="09C13146"/>
    <w:rsid w:val="09C87DD9"/>
    <w:rsid w:val="09CA0F5B"/>
    <w:rsid w:val="09E04166"/>
    <w:rsid w:val="0A1C0718"/>
    <w:rsid w:val="0A3E7710"/>
    <w:rsid w:val="0A5B7E63"/>
    <w:rsid w:val="0AA374A5"/>
    <w:rsid w:val="0AAB7649"/>
    <w:rsid w:val="0AAF27FD"/>
    <w:rsid w:val="0ABC5606"/>
    <w:rsid w:val="0AF838A6"/>
    <w:rsid w:val="0B30404E"/>
    <w:rsid w:val="0B4C6C14"/>
    <w:rsid w:val="0B631A88"/>
    <w:rsid w:val="0B683D45"/>
    <w:rsid w:val="0B7F3F11"/>
    <w:rsid w:val="0B884417"/>
    <w:rsid w:val="0BBB4540"/>
    <w:rsid w:val="0BF6188C"/>
    <w:rsid w:val="0BF73C91"/>
    <w:rsid w:val="0C170175"/>
    <w:rsid w:val="0C571A41"/>
    <w:rsid w:val="0C5C1171"/>
    <w:rsid w:val="0C5E1CBC"/>
    <w:rsid w:val="0C615B50"/>
    <w:rsid w:val="0C776A4C"/>
    <w:rsid w:val="0C825B1D"/>
    <w:rsid w:val="0C8445DA"/>
    <w:rsid w:val="0C87121B"/>
    <w:rsid w:val="0CB8239C"/>
    <w:rsid w:val="0CC007F7"/>
    <w:rsid w:val="0CC2408E"/>
    <w:rsid w:val="0CFE707A"/>
    <w:rsid w:val="0D063BDA"/>
    <w:rsid w:val="0D08375F"/>
    <w:rsid w:val="0D184CFB"/>
    <w:rsid w:val="0D4A7419"/>
    <w:rsid w:val="0D827401"/>
    <w:rsid w:val="0D84094E"/>
    <w:rsid w:val="0D8A00E9"/>
    <w:rsid w:val="0D8D589E"/>
    <w:rsid w:val="0DA01C73"/>
    <w:rsid w:val="0DD63300"/>
    <w:rsid w:val="0DE63E89"/>
    <w:rsid w:val="0DF404A6"/>
    <w:rsid w:val="0DF50604"/>
    <w:rsid w:val="0DF702FE"/>
    <w:rsid w:val="0E060E51"/>
    <w:rsid w:val="0E0C1D80"/>
    <w:rsid w:val="0E5604B2"/>
    <w:rsid w:val="0E5721EA"/>
    <w:rsid w:val="0E6D5D79"/>
    <w:rsid w:val="0E9D0089"/>
    <w:rsid w:val="0EA33B28"/>
    <w:rsid w:val="0EAE30D6"/>
    <w:rsid w:val="0EB803EE"/>
    <w:rsid w:val="0EBD624E"/>
    <w:rsid w:val="0EC46E14"/>
    <w:rsid w:val="0EF32D02"/>
    <w:rsid w:val="0EF94D4B"/>
    <w:rsid w:val="0F1F390A"/>
    <w:rsid w:val="0F4958DC"/>
    <w:rsid w:val="0F515DF7"/>
    <w:rsid w:val="0F596BA8"/>
    <w:rsid w:val="0F6248D2"/>
    <w:rsid w:val="0F693536"/>
    <w:rsid w:val="0F7B0511"/>
    <w:rsid w:val="0F7B76D9"/>
    <w:rsid w:val="0F816ACD"/>
    <w:rsid w:val="0F9832DB"/>
    <w:rsid w:val="0FBF3FD2"/>
    <w:rsid w:val="0FBF7FF3"/>
    <w:rsid w:val="10646583"/>
    <w:rsid w:val="107D4B15"/>
    <w:rsid w:val="1081433D"/>
    <w:rsid w:val="108A3C80"/>
    <w:rsid w:val="109947C8"/>
    <w:rsid w:val="10C26171"/>
    <w:rsid w:val="10F33360"/>
    <w:rsid w:val="10FC16EA"/>
    <w:rsid w:val="110F1D40"/>
    <w:rsid w:val="11266F33"/>
    <w:rsid w:val="118963A1"/>
    <w:rsid w:val="11AA4C61"/>
    <w:rsid w:val="11B5604C"/>
    <w:rsid w:val="11C6522A"/>
    <w:rsid w:val="11E104CC"/>
    <w:rsid w:val="11E20309"/>
    <w:rsid w:val="11FB0403"/>
    <w:rsid w:val="12245A98"/>
    <w:rsid w:val="12255233"/>
    <w:rsid w:val="12530213"/>
    <w:rsid w:val="127723A9"/>
    <w:rsid w:val="12862074"/>
    <w:rsid w:val="12883966"/>
    <w:rsid w:val="129E45B4"/>
    <w:rsid w:val="12B04A66"/>
    <w:rsid w:val="12D81596"/>
    <w:rsid w:val="13072A44"/>
    <w:rsid w:val="1357061D"/>
    <w:rsid w:val="135F4BE2"/>
    <w:rsid w:val="139B1A0A"/>
    <w:rsid w:val="139D25C7"/>
    <w:rsid w:val="13BC6165"/>
    <w:rsid w:val="13BF3CE4"/>
    <w:rsid w:val="141008D8"/>
    <w:rsid w:val="14125FE6"/>
    <w:rsid w:val="146D271E"/>
    <w:rsid w:val="14836CB6"/>
    <w:rsid w:val="14982588"/>
    <w:rsid w:val="149A5AD9"/>
    <w:rsid w:val="14A7619D"/>
    <w:rsid w:val="14CE64E5"/>
    <w:rsid w:val="14F52C04"/>
    <w:rsid w:val="150536C3"/>
    <w:rsid w:val="150C1963"/>
    <w:rsid w:val="151447A0"/>
    <w:rsid w:val="15254410"/>
    <w:rsid w:val="1537146E"/>
    <w:rsid w:val="15381ACB"/>
    <w:rsid w:val="154A6454"/>
    <w:rsid w:val="15762120"/>
    <w:rsid w:val="16A8729C"/>
    <w:rsid w:val="16B33777"/>
    <w:rsid w:val="16BC70A7"/>
    <w:rsid w:val="16C6339E"/>
    <w:rsid w:val="172F2D79"/>
    <w:rsid w:val="17557BEF"/>
    <w:rsid w:val="17D349C1"/>
    <w:rsid w:val="1830729E"/>
    <w:rsid w:val="18643F43"/>
    <w:rsid w:val="1870062C"/>
    <w:rsid w:val="18817102"/>
    <w:rsid w:val="18830A15"/>
    <w:rsid w:val="18852B28"/>
    <w:rsid w:val="188B5321"/>
    <w:rsid w:val="19932372"/>
    <w:rsid w:val="19A20DD5"/>
    <w:rsid w:val="19AE03F1"/>
    <w:rsid w:val="1A071A03"/>
    <w:rsid w:val="1A1B5468"/>
    <w:rsid w:val="1A1F16AE"/>
    <w:rsid w:val="1A3B5C77"/>
    <w:rsid w:val="1A676E54"/>
    <w:rsid w:val="1A984BAD"/>
    <w:rsid w:val="1AB8220E"/>
    <w:rsid w:val="1AD87250"/>
    <w:rsid w:val="1AE4166C"/>
    <w:rsid w:val="1AF06CFB"/>
    <w:rsid w:val="1AF11B8D"/>
    <w:rsid w:val="1B11359C"/>
    <w:rsid w:val="1B2A271F"/>
    <w:rsid w:val="1B3D1D91"/>
    <w:rsid w:val="1B530544"/>
    <w:rsid w:val="1B713184"/>
    <w:rsid w:val="1BA209CF"/>
    <w:rsid w:val="1BB4777D"/>
    <w:rsid w:val="1BD75AB8"/>
    <w:rsid w:val="1BDE4B20"/>
    <w:rsid w:val="1C0459C2"/>
    <w:rsid w:val="1C1B3B4A"/>
    <w:rsid w:val="1C88086E"/>
    <w:rsid w:val="1D266CE1"/>
    <w:rsid w:val="1D3963AF"/>
    <w:rsid w:val="1D41732E"/>
    <w:rsid w:val="1D6A673C"/>
    <w:rsid w:val="1D70376F"/>
    <w:rsid w:val="1D9247AE"/>
    <w:rsid w:val="1D954F84"/>
    <w:rsid w:val="1DB567EC"/>
    <w:rsid w:val="1DC00253"/>
    <w:rsid w:val="1DE957BD"/>
    <w:rsid w:val="1DF51A98"/>
    <w:rsid w:val="1E3D060F"/>
    <w:rsid w:val="1E3F7D2E"/>
    <w:rsid w:val="1E4134E4"/>
    <w:rsid w:val="1E4D129E"/>
    <w:rsid w:val="1E5062B3"/>
    <w:rsid w:val="1E523514"/>
    <w:rsid w:val="1E5320DB"/>
    <w:rsid w:val="1E714A66"/>
    <w:rsid w:val="1E802593"/>
    <w:rsid w:val="1EA703CC"/>
    <w:rsid w:val="1EB454C1"/>
    <w:rsid w:val="1EB7330C"/>
    <w:rsid w:val="1F0A0FF3"/>
    <w:rsid w:val="1F572CD7"/>
    <w:rsid w:val="1F5771FF"/>
    <w:rsid w:val="1F776E7A"/>
    <w:rsid w:val="1FB5048E"/>
    <w:rsid w:val="1FD06C30"/>
    <w:rsid w:val="1FE868A9"/>
    <w:rsid w:val="20034907"/>
    <w:rsid w:val="20173E4B"/>
    <w:rsid w:val="20195575"/>
    <w:rsid w:val="20346CD6"/>
    <w:rsid w:val="204E48BC"/>
    <w:rsid w:val="208921B3"/>
    <w:rsid w:val="20973DEB"/>
    <w:rsid w:val="20B26522"/>
    <w:rsid w:val="20B44310"/>
    <w:rsid w:val="211116EB"/>
    <w:rsid w:val="216133FC"/>
    <w:rsid w:val="21B916A2"/>
    <w:rsid w:val="21D56769"/>
    <w:rsid w:val="21E52EF3"/>
    <w:rsid w:val="21FB5D7B"/>
    <w:rsid w:val="220B1C3D"/>
    <w:rsid w:val="221D1D20"/>
    <w:rsid w:val="22334A87"/>
    <w:rsid w:val="22BE6801"/>
    <w:rsid w:val="231C3EF8"/>
    <w:rsid w:val="233500BF"/>
    <w:rsid w:val="23377FF7"/>
    <w:rsid w:val="236B425F"/>
    <w:rsid w:val="23836192"/>
    <w:rsid w:val="23901F29"/>
    <w:rsid w:val="23921F84"/>
    <w:rsid w:val="239C0061"/>
    <w:rsid w:val="23B908A4"/>
    <w:rsid w:val="23E95BEF"/>
    <w:rsid w:val="23FD0064"/>
    <w:rsid w:val="245375B0"/>
    <w:rsid w:val="24642C0A"/>
    <w:rsid w:val="249146F7"/>
    <w:rsid w:val="24B22173"/>
    <w:rsid w:val="24B95AD9"/>
    <w:rsid w:val="24BE24DA"/>
    <w:rsid w:val="24CF5825"/>
    <w:rsid w:val="24D663E6"/>
    <w:rsid w:val="24D77F2B"/>
    <w:rsid w:val="24E96F2A"/>
    <w:rsid w:val="25215691"/>
    <w:rsid w:val="25844255"/>
    <w:rsid w:val="258B00E2"/>
    <w:rsid w:val="25A917A6"/>
    <w:rsid w:val="25BE27CC"/>
    <w:rsid w:val="25EB53AD"/>
    <w:rsid w:val="25F74A5C"/>
    <w:rsid w:val="26082C2B"/>
    <w:rsid w:val="261F0B10"/>
    <w:rsid w:val="2628662C"/>
    <w:rsid w:val="262D45DE"/>
    <w:rsid w:val="26362B82"/>
    <w:rsid w:val="26A53EF9"/>
    <w:rsid w:val="26A94201"/>
    <w:rsid w:val="26AC274F"/>
    <w:rsid w:val="270311B0"/>
    <w:rsid w:val="27044A29"/>
    <w:rsid w:val="271D34C8"/>
    <w:rsid w:val="272718E7"/>
    <w:rsid w:val="272F639F"/>
    <w:rsid w:val="276142BF"/>
    <w:rsid w:val="27783712"/>
    <w:rsid w:val="27907362"/>
    <w:rsid w:val="279A7AA8"/>
    <w:rsid w:val="27D34701"/>
    <w:rsid w:val="27E732BC"/>
    <w:rsid w:val="281D135F"/>
    <w:rsid w:val="28333E1D"/>
    <w:rsid w:val="28454BD6"/>
    <w:rsid w:val="28455253"/>
    <w:rsid w:val="28551971"/>
    <w:rsid w:val="285B1C53"/>
    <w:rsid w:val="285F7C20"/>
    <w:rsid w:val="287B2B3D"/>
    <w:rsid w:val="289F7086"/>
    <w:rsid w:val="28C32028"/>
    <w:rsid w:val="28CC490F"/>
    <w:rsid w:val="28DE40AA"/>
    <w:rsid w:val="28E43A61"/>
    <w:rsid w:val="28F747BD"/>
    <w:rsid w:val="29345E77"/>
    <w:rsid w:val="294C65AD"/>
    <w:rsid w:val="296F0D7F"/>
    <w:rsid w:val="29763EBB"/>
    <w:rsid w:val="29806583"/>
    <w:rsid w:val="298B3C4C"/>
    <w:rsid w:val="29961FA5"/>
    <w:rsid w:val="29E96D83"/>
    <w:rsid w:val="29F26D24"/>
    <w:rsid w:val="2A15033F"/>
    <w:rsid w:val="2A1662C1"/>
    <w:rsid w:val="2A1C7367"/>
    <w:rsid w:val="2A2815FA"/>
    <w:rsid w:val="2A6D6092"/>
    <w:rsid w:val="2A791ABC"/>
    <w:rsid w:val="2A7D76B4"/>
    <w:rsid w:val="2AFC2AE6"/>
    <w:rsid w:val="2AFF256D"/>
    <w:rsid w:val="2B380392"/>
    <w:rsid w:val="2B437463"/>
    <w:rsid w:val="2B7807EE"/>
    <w:rsid w:val="2BBF00EC"/>
    <w:rsid w:val="2BC37CFD"/>
    <w:rsid w:val="2BD5237F"/>
    <w:rsid w:val="2BE536CE"/>
    <w:rsid w:val="2BE758D9"/>
    <w:rsid w:val="2C09049E"/>
    <w:rsid w:val="2C0A653C"/>
    <w:rsid w:val="2C191F85"/>
    <w:rsid w:val="2C837162"/>
    <w:rsid w:val="2CE82D6F"/>
    <w:rsid w:val="2CF449DF"/>
    <w:rsid w:val="2D343236"/>
    <w:rsid w:val="2D6B2A6C"/>
    <w:rsid w:val="2DA01E52"/>
    <w:rsid w:val="2DD15014"/>
    <w:rsid w:val="2DF72DE4"/>
    <w:rsid w:val="2E0220AF"/>
    <w:rsid w:val="2E1D45C7"/>
    <w:rsid w:val="2E4B082A"/>
    <w:rsid w:val="2E5D4E86"/>
    <w:rsid w:val="2E5D790B"/>
    <w:rsid w:val="2E683714"/>
    <w:rsid w:val="2E692241"/>
    <w:rsid w:val="2E9A3C18"/>
    <w:rsid w:val="2EBB0FEE"/>
    <w:rsid w:val="2EC63002"/>
    <w:rsid w:val="2EFB38F4"/>
    <w:rsid w:val="2F0A6B38"/>
    <w:rsid w:val="2F946CCB"/>
    <w:rsid w:val="2FD25781"/>
    <w:rsid w:val="2FD47B8E"/>
    <w:rsid w:val="2FF26266"/>
    <w:rsid w:val="2FFD7934"/>
    <w:rsid w:val="305C1C49"/>
    <w:rsid w:val="306C79EB"/>
    <w:rsid w:val="30733ACD"/>
    <w:rsid w:val="308C3862"/>
    <w:rsid w:val="309379D8"/>
    <w:rsid w:val="30A270F7"/>
    <w:rsid w:val="30DF1478"/>
    <w:rsid w:val="30EC586F"/>
    <w:rsid w:val="31512DAB"/>
    <w:rsid w:val="319C6071"/>
    <w:rsid w:val="31AA1143"/>
    <w:rsid w:val="31AC537E"/>
    <w:rsid w:val="31E3679B"/>
    <w:rsid w:val="31E732FD"/>
    <w:rsid w:val="324F1E45"/>
    <w:rsid w:val="32517576"/>
    <w:rsid w:val="32646BFE"/>
    <w:rsid w:val="32BE5C2C"/>
    <w:rsid w:val="32FB6478"/>
    <w:rsid w:val="33107D6B"/>
    <w:rsid w:val="33263B3F"/>
    <w:rsid w:val="336963EB"/>
    <w:rsid w:val="33816EEB"/>
    <w:rsid w:val="338C43E2"/>
    <w:rsid w:val="33EB55CD"/>
    <w:rsid w:val="33EC4C02"/>
    <w:rsid w:val="340D2360"/>
    <w:rsid w:val="3410665D"/>
    <w:rsid w:val="34136315"/>
    <w:rsid w:val="34211214"/>
    <w:rsid w:val="342E2BCE"/>
    <w:rsid w:val="342E63AB"/>
    <w:rsid w:val="34870792"/>
    <w:rsid w:val="34950E68"/>
    <w:rsid w:val="34986E94"/>
    <w:rsid w:val="34A43C90"/>
    <w:rsid w:val="34AF62C9"/>
    <w:rsid w:val="34CB4388"/>
    <w:rsid w:val="34FA6E12"/>
    <w:rsid w:val="355B0222"/>
    <w:rsid w:val="355B1CA2"/>
    <w:rsid w:val="358D5588"/>
    <w:rsid w:val="363A3B40"/>
    <w:rsid w:val="365302AE"/>
    <w:rsid w:val="36607A0A"/>
    <w:rsid w:val="366E227C"/>
    <w:rsid w:val="366F2E0D"/>
    <w:rsid w:val="36772C70"/>
    <w:rsid w:val="367B6A5C"/>
    <w:rsid w:val="36A74ADA"/>
    <w:rsid w:val="36A93B22"/>
    <w:rsid w:val="36AD60D5"/>
    <w:rsid w:val="36B224F9"/>
    <w:rsid w:val="36EC0CC9"/>
    <w:rsid w:val="373F410B"/>
    <w:rsid w:val="37645C9B"/>
    <w:rsid w:val="37BF35F3"/>
    <w:rsid w:val="37C9650B"/>
    <w:rsid w:val="37E43B7E"/>
    <w:rsid w:val="37EE7094"/>
    <w:rsid w:val="38296C89"/>
    <w:rsid w:val="383002EB"/>
    <w:rsid w:val="38586797"/>
    <w:rsid w:val="3862667F"/>
    <w:rsid w:val="38B81D5B"/>
    <w:rsid w:val="38BC0149"/>
    <w:rsid w:val="38D87D1C"/>
    <w:rsid w:val="3914724D"/>
    <w:rsid w:val="39636459"/>
    <w:rsid w:val="396B7F6C"/>
    <w:rsid w:val="39734FFE"/>
    <w:rsid w:val="39761CB6"/>
    <w:rsid w:val="39B417A9"/>
    <w:rsid w:val="39F52463"/>
    <w:rsid w:val="39FC5695"/>
    <w:rsid w:val="3A006D8E"/>
    <w:rsid w:val="3A3651E5"/>
    <w:rsid w:val="3A744481"/>
    <w:rsid w:val="3A8C7BEF"/>
    <w:rsid w:val="3A906246"/>
    <w:rsid w:val="3B2349B7"/>
    <w:rsid w:val="3B616CFF"/>
    <w:rsid w:val="3B6259F6"/>
    <w:rsid w:val="3B6266E2"/>
    <w:rsid w:val="3B976654"/>
    <w:rsid w:val="3BC01EFC"/>
    <w:rsid w:val="3BC35686"/>
    <w:rsid w:val="3BCA786A"/>
    <w:rsid w:val="3BD31E2F"/>
    <w:rsid w:val="3BF15831"/>
    <w:rsid w:val="3C105946"/>
    <w:rsid w:val="3C471448"/>
    <w:rsid w:val="3C5F759A"/>
    <w:rsid w:val="3C6C525A"/>
    <w:rsid w:val="3CA8792D"/>
    <w:rsid w:val="3CC13EAE"/>
    <w:rsid w:val="3CCE23CB"/>
    <w:rsid w:val="3CD17D17"/>
    <w:rsid w:val="3D3B5012"/>
    <w:rsid w:val="3D3C7F39"/>
    <w:rsid w:val="3D440F09"/>
    <w:rsid w:val="3D4504A0"/>
    <w:rsid w:val="3D4C16AB"/>
    <w:rsid w:val="3D8734BB"/>
    <w:rsid w:val="3D9A11D4"/>
    <w:rsid w:val="3DA16D89"/>
    <w:rsid w:val="3DA364BE"/>
    <w:rsid w:val="3DB65DCC"/>
    <w:rsid w:val="3DE041CB"/>
    <w:rsid w:val="3DE765B3"/>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406EF"/>
    <w:rsid w:val="3F756B8F"/>
    <w:rsid w:val="3F95482B"/>
    <w:rsid w:val="3FAE55BE"/>
    <w:rsid w:val="3FB452E6"/>
    <w:rsid w:val="3FE10479"/>
    <w:rsid w:val="3FF84DBE"/>
    <w:rsid w:val="4019356B"/>
    <w:rsid w:val="40592157"/>
    <w:rsid w:val="406E1CAE"/>
    <w:rsid w:val="407C22A8"/>
    <w:rsid w:val="40A0133A"/>
    <w:rsid w:val="40BE01CA"/>
    <w:rsid w:val="40C31A53"/>
    <w:rsid w:val="40FF545D"/>
    <w:rsid w:val="410067C8"/>
    <w:rsid w:val="418F0D2A"/>
    <w:rsid w:val="41C27876"/>
    <w:rsid w:val="41D01505"/>
    <w:rsid w:val="42474939"/>
    <w:rsid w:val="424C3C57"/>
    <w:rsid w:val="42613FF3"/>
    <w:rsid w:val="42660D96"/>
    <w:rsid w:val="428667D2"/>
    <w:rsid w:val="42CD1CE0"/>
    <w:rsid w:val="42CE59BB"/>
    <w:rsid w:val="42E1381E"/>
    <w:rsid w:val="42ED6459"/>
    <w:rsid w:val="42FE58DD"/>
    <w:rsid w:val="43174B3D"/>
    <w:rsid w:val="434150E2"/>
    <w:rsid w:val="434B790E"/>
    <w:rsid w:val="4360274F"/>
    <w:rsid w:val="4387148D"/>
    <w:rsid w:val="43977AB6"/>
    <w:rsid w:val="43A3342B"/>
    <w:rsid w:val="43C77C27"/>
    <w:rsid w:val="43DE09EE"/>
    <w:rsid w:val="44002FAD"/>
    <w:rsid w:val="442028C2"/>
    <w:rsid w:val="447D214A"/>
    <w:rsid w:val="449101DD"/>
    <w:rsid w:val="44DE1391"/>
    <w:rsid w:val="44E34714"/>
    <w:rsid w:val="45132AAF"/>
    <w:rsid w:val="451B225C"/>
    <w:rsid w:val="452410C9"/>
    <w:rsid w:val="452C696E"/>
    <w:rsid w:val="452F5B3A"/>
    <w:rsid w:val="45317DFB"/>
    <w:rsid w:val="456D3CE4"/>
    <w:rsid w:val="4579042C"/>
    <w:rsid w:val="457F0571"/>
    <w:rsid w:val="45851176"/>
    <w:rsid w:val="45C63B94"/>
    <w:rsid w:val="460E7DA5"/>
    <w:rsid w:val="46422483"/>
    <w:rsid w:val="4659254A"/>
    <w:rsid w:val="465B0637"/>
    <w:rsid w:val="465E3F0D"/>
    <w:rsid w:val="466A16E6"/>
    <w:rsid w:val="467001B9"/>
    <w:rsid w:val="46893F2B"/>
    <w:rsid w:val="46C4686E"/>
    <w:rsid w:val="46F97497"/>
    <w:rsid w:val="477B778F"/>
    <w:rsid w:val="478203EC"/>
    <w:rsid w:val="479E257E"/>
    <w:rsid w:val="47B025FA"/>
    <w:rsid w:val="4809698F"/>
    <w:rsid w:val="4811697D"/>
    <w:rsid w:val="486C7D98"/>
    <w:rsid w:val="487A3E25"/>
    <w:rsid w:val="487C1FA4"/>
    <w:rsid w:val="488B5503"/>
    <w:rsid w:val="48937E21"/>
    <w:rsid w:val="489A0361"/>
    <w:rsid w:val="48B94FF3"/>
    <w:rsid w:val="48E37AAB"/>
    <w:rsid w:val="48FD4B4C"/>
    <w:rsid w:val="490A68E0"/>
    <w:rsid w:val="491055FE"/>
    <w:rsid w:val="493934BE"/>
    <w:rsid w:val="495F5B3E"/>
    <w:rsid w:val="496F77D7"/>
    <w:rsid w:val="497654FD"/>
    <w:rsid w:val="49B64211"/>
    <w:rsid w:val="49BC1967"/>
    <w:rsid w:val="49F6167F"/>
    <w:rsid w:val="4A064FA0"/>
    <w:rsid w:val="4A16615C"/>
    <w:rsid w:val="4A4424D7"/>
    <w:rsid w:val="4AB82D0F"/>
    <w:rsid w:val="4AEB7664"/>
    <w:rsid w:val="4AFD7C19"/>
    <w:rsid w:val="4B0567D1"/>
    <w:rsid w:val="4B236AAE"/>
    <w:rsid w:val="4B376F9E"/>
    <w:rsid w:val="4B5730D4"/>
    <w:rsid w:val="4B707271"/>
    <w:rsid w:val="4B814C16"/>
    <w:rsid w:val="4B871A33"/>
    <w:rsid w:val="4B9739F7"/>
    <w:rsid w:val="4BEE2503"/>
    <w:rsid w:val="4BF8720B"/>
    <w:rsid w:val="4C245A30"/>
    <w:rsid w:val="4C5F4F22"/>
    <w:rsid w:val="4C994CAE"/>
    <w:rsid w:val="4CB6685F"/>
    <w:rsid w:val="4CC367FE"/>
    <w:rsid w:val="4CC6456C"/>
    <w:rsid w:val="4D077F3C"/>
    <w:rsid w:val="4D092950"/>
    <w:rsid w:val="4D123355"/>
    <w:rsid w:val="4D2A3B31"/>
    <w:rsid w:val="4D312C52"/>
    <w:rsid w:val="4D706845"/>
    <w:rsid w:val="4D754306"/>
    <w:rsid w:val="4D905305"/>
    <w:rsid w:val="4D964A72"/>
    <w:rsid w:val="4D9C1254"/>
    <w:rsid w:val="4DEE01EB"/>
    <w:rsid w:val="4E793892"/>
    <w:rsid w:val="4E800872"/>
    <w:rsid w:val="4EC569ED"/>
    <w:rsid w:val="4ED50EA1"/>
    <w:rsid w:val="4EEC050C"/>
    <w:rsid w:val="4F104EC3"/>
    <w:rsid w:val="4F47354A"/>
    <w:rsid w:val="4F8F4D0A"/>
    <w:rsid w:val="4F911C54"/>
    <w:rsid w:val="4FD53C9E"/>
    <w:rsid w:val="4FE625E0"/>
    <w:rsid w:val="5021480F"/>
    <w:rsid w:val="509432FA"/>
    <w:rsid w:val="50962ECB"/>
    <w:rsid w:val="50A42E38"/>
    <w:rsid w:val="50A4577F"/>
    <w:rsid w:val="50B73D1F"/>
    <w:rsid w:val="50BD5BC9"/>
    <w:rsid w:val="50C11EEE"/>
    <w:rsid w:val="50E97CFC"/>
    <w:rsid w:val="50FA4028"/>
    <w:rsid w:val="510D65B7"/>
    <w:rsid w:val="511157AB"/>
    <w:rsid w:val="5142540C"/>
    <w:rsid w:val="516676AF"/>
    <w:rsid w:val="518832C8"/>
    <w:rsid w:val="51A0432A"/>
    <w:rsid w:val="51A86090"/>
    <w:rsid w:val="51B7396D"/>
    <w:rsid w:val="522E4CC3"/>
    <w:rsid w:val="5244713B"/>
    <w:rsid w:val="52555E41"/>
    <w:rsid w:val="52615633"/>
    <w:rsid w:val="5289200C"/>
    <w:rsid w:val="52977FD4"/>
    <w:rsid w:val="5298521F"/>
    <w:rsid w:val="52A25790"/>
    <w:rsid w:val="52A96B6F"/>
    <w:rsid w:val="52AB2C49"/>
    <w:rsid w:val="52B45975"/>
    <w:rsid w:val="52C13B4A"/>
    <w:rsid w:val="52D40070"/>
    <w:rsid w:val="52D94AA4"/>
    <w:rsid w:val="52EA3A62"/>
    <w:rsid w:val="52F50BB8"/>
    <w:rsid w:val="53097272"/>
    <w:rsid w:val="531C4DAC"/>
    <w:rsid w:val="53544462"/>
    <w:rsid w:val="5397158E"/>
    <w:rsid w:val="53E75832"/>
    <w:rsid w:val="54013861"/>
    <w:rsid w:val="54413194"/>
    <w:rsid w:val="54487265"/>
    <w:rsid w:val="544D6070"/>
    <w:rsid w:val="54605E1E"/>
    <w:rsid w:val="54B3506A"/>
    <w:rsid w:val="54CA0D16"/>
    <w:rsid w:val="54DA4AA4"/>
    <w:rsid w:val="54DD4057"/>
    <w:rsid w:val="54E7490F"/>
    <w:rsid w:val="550764A4"/>
    <w:rsid w:val="550B2BF6"/>
    <w:rsid w:val="55214EB5"/>
    <w:rsid w:val="55364EFD"/>
    <w:rsid w:val="555D4828"/>
    <w:rsid w:val="55651104"/>
    <w:rsid w:val="557A4C8B"/>
    <w:rsid w:val="558931E1"/>
    <w:rsid w:val="55923347"/>
    <w:rsid w:val="55925180"/>
    <w:rsid w:val="55983B1B"/>
    <w:rsid w:val="55A8376B"/>
    <w:rsid w:val="55B80832"/>
    <w:rsid w:val="55C869BF"/>
    <w:rsid w:val="55DC29B6"/>
    <w:rsid w:val="55DD4241"/>
    <w:rsid w:val="560231E2"/>
    <w:rsid w:val="566B6D1E"/>
    <w:rsid w:val="56883A8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4103F"/>
    <w:rsid w:val="57D675AB"/>
    <w:rsid w:val="57D95FDD"/>
    <w:rsid w:val="582B03E3"/>
    <w:rsid w:val="58917D2F"/>
    <w:rsid w:val="5894085C"/>
    <w:rsid w:val="58AE4F0C"/>
    <w:rsid w:val="58B85899"/>
    <w:rsid w:val="58BB0ACD"/>
    <w:rsid w:val="58E363A9"/>
    <w:rsid w:val="595E1678"/>
    <w:rsid w:val="596D5BD4"/>
    <w:rsid w:val="597E3DD8"/>
    <w:rsid w:val="59DB69B0"/>
    <w:rsid w:val="59F80043"/>
    <w:rsid w:val="5A09252F"/>
    <w:rsid w:val="5A0B2778"/>
    <w:rsid w:val="5A2A7C7B"/>
    <w:rsid w:val="5A307EFF"/>
    <w:rsid w:val="5A3E2560"/>
    <w:rsid w:val="5A5D3B6E"/>
    <w:rsid w:val="5A637A76"/>
    <w:rsid w:val="5A6D33BA"/>
    <w:rsid w:val="5A792B1F"/>
    <w:rsid w:val="5A874767"/>
    <w:rsid w:val="5A902780"/>
    <w:rsid w:val="5AAD6F28"/>
    <w:rsid w:val="5AD63A24"/>
    <w:rsid w:val="5AF56A87"/>
    <w:rsid w:val="5B2E1A1D"/>
    <w:rsid w:val="5B843A1C"/>
    <w:rsid w:val="5B873E3F"/>
    <w:rsid w:val="5BF16DCD"/>
    <w:rsid w:val="5C02690E"/>
    <w:rsid w:val="5C196DA7"/>
    <w:rsid w:val="5C2A048C"/>
    <w:rsid w:val="5C4D6DB2"/>
    <w:rsid w:val="5C725325"/>
    <w:rsid w:val="5C80234E"/>
    <w:rsid w:val="5C8A680C"/>
    <w:rsid w:val="5C8B76A2"/>
    <w:rsid w:val="5CA86ABC"/>
    <w:rsid w:val="5D0C4701"/>
    <w:rsid w:val="5D0F0395"/>
    <w:rsid w:val="5D221076"/>
    <w:rsid w:val="5D397964"/>
    <w:rsid w:val="5D3C6BEF"/>
    <w:rsid w:val="5D5A391C"/>
    <w:rsid w:val="5D5F10C0"/>
    <w:rsid w:val="5D891B7B"/>
    <w:rsid w:val="5D9440E8"/>
    <w:rsid w:val="5DAD38EE"/>
    <w:rsid w:val="5E006862"/>
    <w:rsid w:val="5E0207B9"/>
    <w:rsid w:val="5E1834A1"/>
    <w:rsid w:val="5E261785"/>
    <w:rsid w:val="5E3C67CD"/>
    <w:rsid w:val="5E4A7017"/>
    <w:rsid w:val="5E552BBA"/>
    <w:rsid w:val="5E611C10"/>
    <w:rsid w:val="5EC418CB"/>
    <w:rsid w:val="5EFC7377"/>
    <w:rsid w:val="5F06174D"/>
    <w:rsid w:val="5F1E4805"/>
    <w:rsid w:val="5F2D1C7B"/>
    <w:rsid w:val="5F3A3602"/>
    <w:rsid w:val="5F6277C6"/>
    <w:rsid w:val="5F6D0B1D"/>
    <w:rsid w:val="5F8D0B82"/>
    <w:rsid w:val="5FCC5339"/>
    <w:rsid w:val="5FD50C9B"/>
    <w:rsid w:val="5FE34A5B"/>
    <w:rsid w:val="5FFE1E36"/>
    <w:rsid w:val="60232584"/>
    <w:rsid w:val="60605629"/>
    <w:rsid w:val="607330CE"/>
    <w:rsid w:val="607F5FA9"/>
    <w:rsid w:val="60825176"/>
    <w:rsid w:val="609F2AC4"/>
    <w:rsid w:val="60EF37B8"/>
    <w:rsid w:val="60FA2EE8"/>
    <w:rsid w:val="61054A27"/>
    <w:rsid w:val="610A52BC"/>
    <w:rsid w:val="611D2366"/>
    <w:rsid w:val="61421856"/>
    <w:rsid w:val="615227C4"/>
    <w:rsid w:val="61654E3F"/>
    <w:rsid w:val="617F70AA"/>
    <w:rsid w:val="6182292A"/>
    <w:rsid w:val="619F7F92"/>
    <w:rsid w:val="61F94C26"/>
    <w:rsid w:val="62000E56"/>
    <w:rsid w:val="622C6296"/>
    <w:rsid w:val="624F3E49"/>
    <w:rsid w:val="62632286"/>
    <w:rsid w:val="627568DF"/>
    <w:rsid w:val="62885958"/>
    <w:rsid w:val="62D13935"/>
    <w:rsid w:val="62DF0A9B"/>
    <w:rsid w:val="62E50C04"/>
    <w:rsid w:val="62F40B65"/>
    <w:rsid w:val="62FC2CFE"/>
    <w:rsid w:val="63024505"/>
    <w:rsid w:val="634F36C1"/>
    <w:rsid w:val="635B1DB5"/>
    <w:rsid w:val="636C7B02"/>
    <w:rsid w:val="63711FED"/>
    <w:rsid w:val="63880DDC"/>
    <w:rsid w:val="638D750D"/>
    <w:rsid w:val="63AC6CC0"/>
    <w:rsid w:val="63C11BFC"/>
    <w:rsid w:val="64055776"/>
    <w:rsid w:val="64240056"/>
    <w:rsid w:val="643E143A"/>
    <w:rsid w:val="648B6EEF"/>
    <w:rsid w:val="64A22B02"/>
    <w:rsid w:val="64A32992"/>
    <w:rsid w:val="64C158BF"/>
    <w:rsid w:val="64CE2EAA"/>
    <w:rsid w:val="653632C3"/>
    <w:rsid w:val="653C3090"/>
    <w:rsid w:val="65854376"/>
    <w:rsid w:val="658767BE"/>
    <w:rsid w:val="65892531"/>
    <w:rsid w:val="66195831"/>
    <w:rsid w:val="662E75B1"/>
    <w:rsid w:val="66342C2E"/>
    <w:rsid w:val="663E784C"/>
    <w:rsid w:val="66846F11"/>
    <w:rsid w:val="668B6A45"/>
    <w:rsid w:val="672F3F24"/>
    <w:rsid w:val="673E055F"/>
    <w:rsid w:val="674E163A"/>
    <w:rsid w:val="67551CE3"/>
    <w:rsid w:val="678E5BDB"/>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CF0917"/>
    <w:rsid w:val="68D63EBE"/>
    <w:rsid w:val="68E937A3"/>
    <w:rsid w:val="69241D36"/>
    <w:rsid w:val="693E15D3"/>
    <w:rsid w:val="69472BA3"/>
    <w:rsid w:val="69627681"/>
    <w:rsid w:val="6977531D"/>
    <w:rsid w:val="699658D9"/>
    <w:rsid w:val="69974213"/>
    <w:rsid w:val="69AB4C5F"/>
    <w:rsid w:val="69C737B8"/>
    <w:rsid w:val="69CC2BFF"/>
    <w:rsid w:val="69CD38DF"/>
    <w:rsid w:val="69FD55B8"/>
    <w:rsid w:val="6A047D8E"/>
    <w:rsid w:val="6A0B1C62"/>
    <w:rsid w:val="6A2406C8"/>
    <w:rsid w:val="6A5007A3"/>
    <w:rsid w:val="6ACE240A"/>
    <w:rsid w:val="6ADE0BD1"/>
    <w:rsid w:val="6AE96859"/>
    <w:rsid w:val="6B147746"/>
    <w:rsid w:val="6B24787C"/>
    <w:rsid w:val="6B573233"/>
    <w:rsid w:val="6B5B6274"/>
    <w:rsid w:val="6B935D53"/>
    <w:rsid w:val="6C0C7CB9"/>
    <w:rsid w:val="6C196F71"/>
    <w:rsid w:val="6C226FCB"/>
    <w:rsid w:val="6C2C6080"/>
    <w:rsid w:val="6C2E3BA6"/>
    <w:rsid w:val="6C31226F"/>
    <w:rsid w:val="6C552F0B"/>
    <w:rsid w:val="6C8C67B7"/>
    <w:rsid w:val="6C922387"/>
    <w:rsid w:val="6C9D744C"/>
    <w:rsid w:val="6CA0308B"/>
    <w:rsid w:val="6CBF0CA2"/>
    <w:rsid w:val="6D073D59"/>
    <w:rsid w:val="6D167928"/>
    <w:rsid w:val="6D170ADE"/>
    <w:rsid w:val="6D26299B"/>
    <w:rsid w:val="6D3965C4"/>
    <w:rsid w:val="6D4772EC"/>
    <w:rsid w:val="6D9078AF"/>
    <w:rsid w:val="6DAA3FEF"/>
    <w:rsid w:val="6DC0172B"/>
    <w:rsid w:val="6DCB690C"/>
    <w:rsid w:val="6DCF13B9"/>
    <w:rsid w:val="6DD41A5B"/>
    <w:rsid w:val="6DF43C2E"/>
    <w:rsid w:val="6DF51CA3"/>
    <w:rsid w:val="6E321351"/>
    <w:rsid w:val="6E511517"/>
    <w:rsid w:val="6E8335BD"/>
    <w:rsid w:val="6E8E12EF"/>
    <w:rsid w:val="6E972936"/>
    <w:rsid w:val="6ED446C5"/>
    <w:rsid w:val="6ED529FF"/>
    <w:rsid w:val="6F2A7D94"/>
    <w:rsid w:val="6F8331F1"/>
    <w:rsid w:val="6FAA79E8"/>
    <w:rsid w:val="6FAE1A09"/>
    <w:rsid w:val="6FD75BF8"/>
    <w:rsid w:val="707723D0"/>
    <w:rsid w:val="70D90804"/>
    <w:rsid w:val="70EE46AF"/>
    <w:rsid w:val="70F5661B"/>
    <w:rsid w:val="71360107"/>
    <w:rsid w:val="713B688E"/>
    <w:rsid w:val="71D43752"/>
    <w:rsid w:val="71F1796A"/>
    <w:rsid w:val="71F80EDE"/>
    <w:rsid w:val="72154626"/>
    <w:rsid w:val="721E62BD"/>
    <w:rsid w:val="72262B5D"/>
    <w:rsid w:val="72283FF7"/>
    <w:rsid w:val="722E7212"/>
    <w:rsid w:val="723A0474"/>
    <w:rsid w:val="725923E4"/>
    <w:rsid w:val="72864BF7"/>
    <w:rsid w:val="729023FC"/>
    <w:rsid w:val="72F53670"/>
    <w:rsid w:val="72F571CC"/>
    <w:rsid w:val="73C0646E"/>
    <w:rsid w:val="73ED1FC4"/>
    <w:rsid w:val="742222F5"/>
    <w:rsid w:val="743C0E2B"/>
    <w:rsid w:val="74476126"/>
    <w:rsid w:val="74706664"/>
    <w:rsid w:val="747F3682"/>
    <w:rsid w:val="748C0004"/>
    <w:rsid w:val="749C4185"/>
    <w:rsid w:val="74C5239F"/>
    <w:rsid w:val="74F41284"/>
    <w:rsid w:val="75067759"/>
    <w:rsid w:val="752E6DCD"/>
    <w:rsid w:val="7551380D"/>
    <w:rsid w:val="75600BE5"/>
    <w:rsid w:val="7564475C"/>
    <w:rsid w:val="75706FDE"/>
    <w:rsid w:val="7583797F"/>
    <w:rsid w:val="75C13CDD"/>
    <w:rsid w:val="75D20F1D"/>
    <w:rsid w:val="75DA2C18"/>
    <w:rsid w:val="75F54412"/>
    <w:rsid w:val="761D08E0"/>
    <w:rsid w:val="765D347C"/>
    <w:rsid w:val="76826699"/>
    <w:rsid w:val="7684739C"/>
    <w:rsid w:val="76C87133"/>
    <w:rsid w:val="76CD08D5"/>
    <w:rsid w:val="76DB4B92"/>
    <w:rsid w:val="76F213EE"/>
    <w:rsid w:val="77052AA4"/>
    <w:rsid w:val="77136511"/>
    <w:rsid w:val="77340A39"/>
    <w:rsid w:val="77351FD0"/>
    <w:rsid w:val="773B361B"/>
    <w:rsid w:val="77472422"/>
    <w:rsid w:val="77561F58"/>
    <w:rsid w:val="776E23FD"/>
    <w:rsid w:val="777F31F2"/>
    <w:rsid w:val="77B358A8"/>
    <w:rsid w:val="77D1700D"/>
    <w:rsid w:val="77EC04CC"/>
    <w:rsid w:val="77F02658"/>
    <w:rsid w:val="78505C59"/>
    <w:rsid w:val="78775729"/>
    <w:rsid w:val="78A42DB0"/>
    <w:rsid w:val="78A656AB"/>
    <w:rsid w:val="78B2245C"/>
    <w:rsid w:val="78E172CC"/>
    <w:rsid w:val="78EA1D1F"/>
    <w:rsid w:val="7904172F"/>
    <w:rsid w:val="790F7E27"/>
    <w:rsid w:val="792A231A"/>
    <w:rsid w:val="79316829"/>
    <w:rsid w:val="794B6758"/>
    <w:rsid w:val="796671FD"/>
    <w:rsid w:val="79694470"/>
    <w:rsid w:val="797E66A9"/>
    <w:rsid w:val="79A97383"/>
    <w:rsid w:val="79E27E8B"/>
    <w:rsid w:val="79F503F9"/>
    <w:rsid w:val="79F850CE"/>
    <w:rsid w:val="79FD443C"/>
    <w:rsid w:val="7A1D1975"/>
    <w:rsid w:val="7A38550E"/>
    <w:rsid w:val="7A3E5150"/>
    <w:rsid w:val="7A41706B"/>
    <w:rsid w:val="7A4670D6"/>
    <w:rsid w:val="7A534B63"/>
    <w:rsid w:val="7A615382"/>
    <w:rsid w:val="7A67303B"/>
    <w:rsid w:val="7AAB1D04"/>
    <w:rsid w:val="7ABA4368"/>
    <w:rsid w:val="7AD05746"/>
    <w:rsid w:val="7B1F5CAB"/>
    <w:rsid w:val="7B257FFD"/>
    <w:rsid w:val="7B343476"/>
    <w:rsid w:val="7B5165AF"/>
    <w:rsid w:val="7B5A2978"/>
    <w:rsid w:val="7B5A7E4C"/>
    <w:rsid w:val="7B667AF9"/>
    <w:rsid w:val="7B7468F8"/>
    <w:rsid w:val="7BB151E1"/>
    <w:rsid w:val="7BC57F68"/>
    <w:rsid w:val="7BCC39B7"/>
    <w:rsid w:val="7BEE0103"/>
    <w:rsid w:val="7C0A0FE4"/>
    <w:rsid w:val="7C195991"/>
    <w:rsid w:val="7C254906"/>
    <w:rsid w:val="7C590818"/>
    <w:rsid w:val="7C7C10F6"/>
    <w:rsid w:val="7C853BEA"/>
    <w:rsid w:val="7C881368"/>
    <w:rsid w:val="7CE27788"/>
    <w:rsid w:val="7CFD086B"/>
    <w:rsid w:val="7D0C32F1"/>
    <w:rsid w:val="7D0F408D"/>
    <w:rsid w:val="7D43322A"/>
    <w:rsid w:val="7D491C6C"/>
    <w:rsid w:val="7D5429C0"/>
    <w:rsid w:val="7D690EE2"/>
    <w:rsid w:val="7D6E6D43"/>
    <w:rsid w:val="7D825E08"/>
    <w:rsid w:val="7DB57A34"/>
    <w:rsid w:val="7DCA4AE9"/>
    <w:rsid w:val="7DDB2231"/>
    <w:rsid w:val="7DE60973"/>
    <w:rsid w:val="7DEB5D9B"/>
    <w:rsid w:val="7DEF0916"/>
    <w:rsid w:val="7E085690"/>
    <w:rsid w:val="7E1E5218"/>
    <w:rsid w:val="7E7E276B"/>
    <w:rsid w:val="7E957AB5"/>
    <w:rsid w:val="7E9A4E1F"/>
    <w:rsid w:val="7EA7723A"/>
    <w:rsid w:val="7EEC1626"/>
    <w:rsid w:val="7EF56FBB"/>
    <w:rsid w:val="7EF870C6"/>
    <w:rsid w:val="7F0768EB"/>
    <w:rsid w:val="7F086945"/>
    <w:rsid w:val="7F143BEC"/>
    <w:rsid w:val="7F715AF2"/>
    <w:rsid w:val="7F886E69"/>
    <w:rsid w:val="7FC4244D"/>
    <w:rsid w:val="7FD0524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pPr>
      <w:keepNext w:val="0"/>
      <w:keepLines w:val="0"/>
      <w:widowControl/>
      <w:suppressLineNumbers w:val="0"/>
      <w:spacing w:before="0" w:beforeAutospacing="0" w:after="160" w:afterAutospacing="0" w:line="276" w:lineRule="auto"/>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toc 1"/>
    <w:basedOn w:val="1"/>
    <w:next w:val="1"/>
    <w:autoRedefine/>
    <w:qFormat/>
    <w:uiPriority w:val="0"/>
  </w:style>
  <w:style w:type="paragraph" w:styleId="6">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9"/>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2"/>
    <w:autoRedefine/>
    <w:qFormat/>
    <w:uiPriority w:val="0"/>
    <w:pPr>
      <w:shd w:val="clear" w:color="auto" w:fill="000080"/>
    </w:pPr>
  </w:style>
  <w:style w:type="paragraph" w:styleId="20">
    <w:name w:val="annotation text"/>
    <w:basedOn w:val="1"/>
    <w:link w:val="343"/>
    <w:autoRedefine/>
    <w:qFormat/>
    <w:uiPriority w:val="99"/>
    <w:pPr>
      <w:jc w:val="left"/>
    </w:pPr>
  </w:style>
  <w:style w:type="paragraph" w:styleId="21">
    <w:name w:val="Salutation"/>
    <w:basedOn w:val="1"/>
    <w:next w:val="1"/>
    <w:link w:val="297"/>
    <w:autoRedefine/>
    <w:qFormat/>
    <w:uiPriority w:val="0"/>
    <w:rPr>
      <w:rFonts w:ascii="仿宋_GB2312" w:eastAsia="仿宋_GB2312"/>
      <w:sz w:val="28"/>
      <w:szCs w:val="20"/>
    </w:rPr>
  </w:style>
  <w:style w:type="paragraph" w:styleId="22">
    <w:name w:val="Body Text 3"/>
    <w:basedOn w:val="1"/>
    <w:link w:val="329"/>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20"/>
    <w:autoRedefine/>
    <w:qFormat/>
    <w:uiPriority w:val="0"/>
    <w:pPr>
      <w:ind w:firstLine="420"/>
    </w:pPr>
    <w:rPr>
      <w:rFonts w:hAnsi="Calibri" w:cs="Times New Roman"/>
      <w:snapToGrid/>
      <w:szCs w:val="20"/>
    </w:rPr>
  </w:style>
  <w:style w:type="paragraph" w:styleId="26">
    <w:name w:val="toc 6"/>
    <w:basedOn w:val="1"/>
    <w:next w:val="1"/>
    <w:autoRedefine/>
    <w:qFormat/>
    <w:uiPriority w:val="0"/>
    <w:pPr>
      <w:ind w:left="2100" w:leftChars="1000"/>
    </w:pPr>
  </w:style>
  <w:style w:type="paragraph" w:styleId="27">
    <w:name w:val="Body Text Indent"/>
    <w:basedOn w:val="1"/>
    <w:next w:val="1"/>
    <w:link w:val="264"/>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1"/>
    <w:autoRedefine/>
    <w:qFormat/>
    <w:uiPriority w:val="0"/>
    <w:pPr>
      <w:ind w:left="100" w:leftChars="2500"/>
    </w:pPr>
    <w:rPr>
      <w:rFonts w:ascii="宋体"/>
      <w:sz w:val="24"/>
      <w:szCs w:val="21"/>
      <w:lang w:val="zh-CN"/>
    </w:rPr>
  </w:style>
  <w:style w:type="paragraph" w:styleId="39">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29"/>
    <w:autoRedefine/>
    <w:qFormat/>
    <w:uiPriority w:val="0"/>
    <w:rPr>
      <w:lang w:val="zh-CN"/>
    </w:rPr>
  </w:style>
  <w:style w:type="paragraph" w:styleId="41">
    <w:name w:val="Balloon Text"/>
    <w:basedOn w:val="1"/>
    <w:link w:val="188"/>
    <w:autoRedefine/>
    <w:qFormat/>
    <w:uiPriority w:val="0"/>
    <w:rPr>
      <w:sz w:val="18"/>
      <w:szCs w:val="18"/>
    </w:rPr>
  </w:style>
  <w:style w:type="paragraph" w:styleId="42">
    <w:name w:val="footer"/>
    <w:basedOn w:val="1"/>
    <w:link w:val="382"/>
    <w:autoRedefine/>
    <w:qFormat/>
    <w:uiPriority w:val="99"/>
    <w:pPr>
      <w:tabs>
        <w:tab w:val="center" w:pos="4153"/>
        <w:tab w:val="right" w:pos="8306"/>
      </w:tabs>
      <w:snapToGrid w:val="0"/>
      <w:jc w:val="left"/>
    </w:pPr>
    <w:rPr>
      <w:sz w:val="18"/>
      <w:szCs w:val="18"/>
    </w:rPr>
  </w:style>
  <w:style w:type="paragraph" w:styleId="43">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6"/>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4"/>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1"/>
    <w:autoRedefine/>
    <w:qFormat/>
    <w:uiPriority w:val="0"/>
    <w:pPr>
      <w:spacing w:after="120" w:line="480" w:lineRule="auto"/>
    </w:pPr>
  </w:style>
  <w:style w:type="paragraph" w:styleId="57">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6"/>
    <w:autoRedefine/>
    <w:qFormat/>
    <w:uiPriority w:val="0"/>
    <w:rPr>
      <w:b/>
      <w:bCs/>
    </w:rPr>
  </w:style>
  <w:style w:type="paragraph" w:styleId="61">
    <w:name w:val="Body Text First Indent 2"/>
    <w:basedOn w:val="27"/>
    <w:next w:val="1"/>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80">
    <w:name w:val="页脚 字符"/>
    <w:autoRedefine/>
    <w:qFormat/>
    <w:uiPriority w:val="99"/>
    <w:rPr>
      <w:kern w:val="2"/>
      <w:sz w:val="18"/>
      <w:szCs w:val="18"/>
    </w:rPr>
  </w:style>
  <w:style w:type="paragraph" w:customStyle="1" w:styleId="81">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60"/>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8"/>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9"/>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4"/>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8"/>
    <w:autoRedefine/>
    <w:qFormat/>
    <w:uiPriority w:val="0"/>
    <w:rPr>
      <w:rFonts w:ascii="宋体"/>
      <w:kern w:val="2"/>
      <w:sz w:val="24"/>
      <w:szCs w:val="21"/>
      <w:lang w:val="zh-CN"/>
    </w:rPr>
  </w:style>
  <w:style w:type="character" w:customStyle="1" w:styleId="182">
    <w:name w:val="标题 9 Char"/>
    <w:link w:val="12"/>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41"/>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9"/>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32"/>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7"/>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7"/>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79"/>
    <w:autoRedefine/>
    <w:qFormat/>
    <w:uiPriority w:val="0"/>
    <w:rPr>
      <w:rFonts w:ascii="仿宋_GB2312"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27"/>
    <w:autoRedefine/>
    <w:qFormat/>
    <w:uiPriority w:val="0"/>
    <w:rPr>
      <w:rFonts w:ascii="宋体" w:hAnsi="宋体"/>
      <w:kern w:val="2"/>
      <w:sz w:val="24"/>
      <w:szCs w:val="24"/>
    </w:rPr>
  </w:style>
  <w:style w:type="character" w:customStyle="1" w:styleId="265">
    <w:name w:val="font01"/>
    <w:basedOn w:val="69"/>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3"/>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59"/>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8"/>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1"/>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7"/>
    <w:autoRedefine/>
    <w:qFormat/>
    <w:uiPriority w:val="0"/>
    <w:rPr>
      <w:rFonts w:ascii="黑体" w:hAnsi="Courier New" w:eastAsia="黑体"/>
    </w:rPr>
  </w:style>
  <w:style w:type="character" w:customStyle="1" w:styleId="301">
    <w:name w:val="正文文本 2 Char1"/>
    <w:link w:val="56"/>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7"/>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10"/>
    <w:autoRedefine/>
    <w:qFormat/>
    <w:uiPriority w:val="0"/>
    <w:rPr>
      <w:b/>
      <w:bCs/>
      <w:kern w:val="2"/>
      <w:sz w:val="24"/>
      <w:szCs w:val="24"/>
    </w:rPr>
  </w:style>
  <w:style w:type="character" w:customStyle="1" w:styleId="307">
    <w:name w:val="正文文本缩进 2 Char"/>
    <w:link w:val="39"/>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51"/>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25"/>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7"/>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2"/>
    <w:autoRedefine/>
    <w:qFormat/>
    <w:uiPriority w:val="0"/>
    <w:rPr>
      <w:kern w:val="2"/>
      <w:sz w:val="21"/>
    </w:rPr>
  </w:style>
  <w:style w:type="character" w:customStyle="1" w:styleId="330">
    <w:name w:val="font31"/>
    <w:basedOn w:val="69"/>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20"/>
    <w:autoRedefine/>
    <w:qFormat/>
    <w:uiPriority w:val="0"/>
    <w:rPr>
      <w:kern w:val="2"/>
      <w:sz w:val="21"/>
      <w:szCs w:val="24"/>
    </w:rPr>
  </w:style>
  <w:style w:type="character" w:customStyle="1" w:styleId="344">
    <w:name w:val="签名 Char"/>
    <w:link w:val="44"/>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1"/>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Char"/>
    <w:link w:val="53"/>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Char2"/>
    <w:link w:val="42"/>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3"/>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69"/>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6"/>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69"/>
    <w:autoRedefine/>
    <w:qFormat/>
    <w:uiPriority w:val="0"/>
    <w:rPr>
      <w:rFonts w:ascii="Arial" w:hAnsi="Arial" w:eastAsia="黑体" w:cs="Arial"/>
      <w:snapToGrid w:val="0"/>
      <w:kern w:val="0"/>
      <w:szCs w:val="21"/>
    </w:rPr>
  </w:style>
  <w:style w:type="character" w:customStyle="1" w:styleId="430">
    <w:name w:val="hui"/>
    <w:basedOn w:val="69"/>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autoRedefine/>
    <w:qFormat/>
    <w:uiPriority w:val="0"/>
    <w:pPr>
      <w:tabs>
        <w:tab w:val="left" w:pos="2790"/>
        <w:tab w:val="left" w:pos="4230"/>
      </w:tabs>
      <w:spacing w:beforeLines="100"/>
      <w:jc w:val="left"/>
    </w:pPr>
  </w:style>
  <w:style w:type="paragraph" w:customStyle="1" w:styleId="45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autoRedefine/>
    <w:qFormat/>
    <w:uiPriority w:val="0"/>
    <w:pPr>
      <w:tabs>
        <w:tab w:val="left" w:pos="840"/>
      </w:tabs>
      <w:ind w:left="840" w:hanging="420"/>
    </w:pPr>
    <w:rPr>
      <w:rFonts w:ascii="Tahoma" w:hAnsi="Tahoma"/>
      <w:sz w:val="24"/>
    </w:rPr>
  </w:style>
  <w:style w:type="paragraph" w:customStyle="1" w:styleId="46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autoRedefine/>
    <w:qFormat/>
    <w:uiPriority w:val="0"/>
    <w:pPr>
      <w:adjustRightInd/>
      <w:spacing w:before="156" w:line="360" w:lineRule="auto"/>
      <w:ind w:firstLine="510" w:firstLineChars="200"/>
    </w:pPr>
    <w:rPr>
      <w:sz w:val="24"/>
      <w:szCs w:val="20"/>
    </w:rPr>
  </w:style>
  <w:style w:type="paragraph" w:customStyle="1" w:styleId="464">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autoRedefine/>
    <w:qFormat/>
    <w:uiPriority w:val="0"/>
    <w:rPr>
      <w:rFonts w:ascii="仿宋_GB2312" w:eastAsia="仿宋_GB2312"/>
      <w:b/>
      <w:sz w:val="32"/>
      <w:szCs w:val="32"/>
    </w:rPr>
  </w:style>
  <w:style w:type="paragraph" w:customStyle="1" w:styleId="467">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0">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autoRedefine/>
    <w:qFormat/>
    <w:uiPriority w:val="0"/>
    <w:pPr>
      <w:keepNext/>
      <w:tabs>
        <w:tab w:val="left" w:pos="360"/>
      </w:tabs>
      <w:outlineLvl w:val="5"/>
    </w:pPr>
  </w:style>
  <w:style w:type="paragraph" w:customStyle="1" w:styleId="472">
    <w:name w:val="5级标题"/>
    <w:basedOn w:val="473"/>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5">
    <w:name w:val="Char2 Char Char"/>
    <w:basedOn w:val="1"/>
    <w:autoRedefine/>
    <w:qFormat/>
    <w:uiPriority w:val="0"/>
    <w:pPr>
      <w:adjustRightInd/>
    </w:pPr>
    <w:rPr>
      <w:rFonts w:ascii="Tahoma" w:hAnsi="Tahoma"/>
      <w:sz w:val="24"/>
      <w:szCs w:val="20"/>
    </w:rPr>
  </w:style>
  <w:style w:type="paragraph" w:customStyle="1" w:styleId="476">
    <w:name w:val="_Style 11"/>
    <w:basedOn w:val="1"/>
    <w:autoRedefine/>
    <w:qFormat/>
    <w:uiPriority w:val="34"/>
    <w:pPr>
      <w:adjustRightInd/>
      <w:ind w:firstLine="420" w:firstLineChars="200"/>
    </w:pPr>
    <w:rPr>
      <w:rFonts w:eastAsia="仿宋_GB2312"/>
      <w:sz w:val="28"/>
    </w:rPr>
  </w:style>
  <w:style w:type="paragraph" w:customStyle="1" w:styleId="477">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autoRedefine/>
    <w:qFormat/>
    <w:uiPriority w:val="0"/>
    <w:rPr>
      <w:rFonts w:ascii="Tahoma" w:hAnsi="Tahoma"/>
      <w:sz w:val="24"/>
      <w:szCs w:val="20"/>
    </w:rPr>
  </w:style>
  <w:style w:type="paragraph" w:customStyle="1" w:styleId="479">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0"/>
    <w:autoRedefine/>
    <w:qFormat/>
    <w:uiPriority w:val="99"/>
    <w:rPr>
      <w:szCs w:val="22"/>
    </w:rPr>
  </w:style>
  <w:style w:type="paragraph" w:customStyle="1" w:styleId="482">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autoRedefine/>
    <w:qFormat/>
    <w:uiPriority w:val="6"/>
    <w:rPr>
      <w:rFonts w:ascii="Tahoma" w:hAnsi="Tahoma" w:cs="仿宋_GB2312"/>
      <w:sz w:val="24"/>
      <w:szCs w:val="20"/>
    </w:rPr>
  </w:style>
  <w:style w:type="paragraph" w:customStyle="1" w:styleId="484">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autoRedefine/>
    <w:qFormat/>
    <w:uiPriority w:val="0"/>
    <w:pPr>
      <w:tabs>
        <w:tab w:val="left" w:pos="1260"/>
      </w:tabs>
      <w:ind w:left="1260" w:hanging="420"/>
    </w:pPr>
    <w:rPr>
      <w:rFonts w:ascii="Arial" w:hAnsi="Arial" w:eastAsia="黑体"/>
      <w:lang w:val="en-US"/>
    </w:rPr>
  </w:style>
  <w:style w:type="paragraph" w:customStyle="1" w:styleId="488">
    <w:name w:val="五级无标题条"/>
    <w:basedOn w:val="1"/>
    <w:autoRedefine/>
    <w:qFormat/>
    <w:uiPriority w:val="0"/>
    <w:pPr>
      <w:adjustRightInd/>
    </w:pPr>
  </w:style>
  <w:style w:type="paragraph" w:customStyle="1" w:styleId="489">
    <w:name w:val="Char5"/>
    <w:basedOn w:val="1"/>
    <w:autoRedefine/>
    <w:qFormat/>
    <w:uiPriority w:val="0"/>
    <w:rPr>
      <w:rFonts w:ascii="仿宋_GB2312" w:eastAsia="仿宋_GB2312"/>
      <w:b/>
      <w:sz w:val="32"/>
      <w:szCs w:val="32"/>
    </w:rPr>
  </w:style>
  <w:style w:type="paragraph" w:customStyle="1" w:styleId="490">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autoRedefine/>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autoRedefine/>
    <w:qFormat/>
    <w:uiPriority w:val="0"/>
    <w:rPr>
      <w:rFonts w:ascii="仿宋_GB2312" w:eastAsia="仿宋_GB2312"/>
      <w:b/>
      <w:sz w:val="32"/>
      <w:szCs w:val="32"/>
    </w:rPr>
  </w:style>
  <w:style w:type="paragraph" w:customStyle="1" w:styleId="494">
    <w:name w:val="数字标题3"/>
    <w:basedOn w:val="5"/>
    <w:next w:val="1"/>
    <w:autoRedefine/>
    <w:qFormat/>
    <w:uiPriority w:val="0"/>
    <w:pPr>
      <w:spacing w:line="240" w:lineRule="auto"/>
    </w:pPr>
    <w:rPr>
      <w:sz w:val="28"/>
      <w:szCs w:val="28"/>
    </w:rPr>
  </w:style>
  <w:style w:type="paragraph" w:customStyle="1" w:styleId="495">
    <w:name w:val="FA正文"/>
    <w:basedOn w:val="1"/>
    <w:autoRedefine/>
    <w:qFormat/>
    <w:uiPriority w:val="0"/>
    <w:pPr>
      <w:spacing w:line="360" w:lineRule="auto"/>
      <w:ind w:firstLine="480" w:firstLineChars="200"/>
    </w:pPr>
    <w:rPr>
      <w:rFonts w:hAnsi="宋体"/>
      <w:sz w:val="24"/>
      <w:szCs w:val="20"/>
    </w:rPr>
  </w:style>
  <w:style w:type="paragraph" w:customStyle="1" w:styleId="496">
    <w:name w:val="MM Topic 5"/>
    <w:basedOn w:val="8"/>
    <w:autoRedefine/>
    <w:qFormat/>
    <w:uiPriority w:val="0"/>
    <w:pPr>
      <w:tabs>
        <w:tab w:val="left" w:pos="2520"/>
      </w:tabs>
      <w:adjustRightInd/>
      <w:ind w:left="2520" w:hanging="420"/>
    </w:pPr>
  </w:style>
  <w:style w:type="paragraph" w:customStyle="1" w:styleId="497">
    <w:name w:val="Char Char Char Char Char Char Char Char Char Char1"/>
    <w:basedOn w:val="1"/>
    <w:autoRedefine/>
    <w:qFormat/>
    <w:uiPriority w:val="0"/>
    <w:rPr>
      <w:rFonts w:ascii="仿宋_GB2312" w:eastAsia="仿宋_GB2312"/>
      <w:b/>
      <w:sz w:val="32"/>
      <w:szCs w:val="32"/>
    </w:rPr>
  </w:style>
  <w:style w:type="paragraph" w:customStyle="1" w:styleId="498">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autoRedefine/>
    <w:qFormat/>
    <w:uiPriority w:val="0"/>
    <w:rPr>
      <w:rFonts w:ascii="仿宋_GB2312" w:eastAsia="仿宋_GB2312"/>
      <w:b/>
      <w:sz w:val="32"/>
      <w:szCs w:val="32"/>
    </w:rPr>
  </w:style>
  <w:style w:type="paragraph" w:customStyle="1" w:styleId="501">
    <w:name w:val="Char2 Char Char Char1"/>
    <w:basedOn w:val="1"/>
    <w:autoRedefine/>
    <w:qFormat/>
    <w:uiPriority w:val="6"/>
    <w:rPr>
      <w:rFonts w:ascii="仿宋_GB2312" w:eastAsia="仿宋_GB2312"/>
      <w:b/>
      <w:sz w:val="32"/>
      <w:szCs w:val="32"/>
    </w:rPr>
  </w:style>
  <w:style w:type="paragraph" w:customStyle="1" w:styleId="502">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4">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autoRedefine/>
    <w:qFormat/>
    <w:uiPriority w:val="0"/>
    <w:pPr>
      <w:tabs>
        <w:tab w:val="left" w:pos="1680"/>
      </w:tabs>
      <w:adjustRightInd/>
      <w:ind w:left="1680" w:hanging="420"/>
    </w:pPr>
  </w:style>
  <w:style w:type="paragraph" w:customStyle="1" w:styleId="506">
    <w:name w:val="标准小四"/>
    <w:basedOn w:val="1"/>
    <w:autoRedefine/>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autoRedefine/>
    <w:qFormat/>
    <w:uiPriority w:val="0"/>
    <w:pPr>
      <w:adjustRightInd/>
      <w:snapToGrid w:val="0"/>
      <w:spacing w:line="300" w:lineRule="auto"/>
    </w:pPr>
    <w:rPr>
      <w:rFonts w:eastAsia="仿宋"/>
      <w:szCs w:val="21"/>
    </w:rPr>
  </w:style>
  <w:style w:type="paragraph" w:customStyle="1" w:styleId="509">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autoRedefine/>
    <w:qFormat/>
    <w:uiPriority w:val="6"/>
    <w:pPr>
      <w:adjustRightInd/>
    </w:pPr>
    <w:rPr>
      <w:rFonts w:ascii="Tahoma" w:hAnsi="Tahoma"/>
      <w:sz w:val="24"/>
      <w:szCs w:val="20"/>
    </w:rPr>
  </w:style>
  <w:style w:type="paragraph" w:customStyle="1" w:styleId="511">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2">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autoRedefine/>
    <w:qFormat/>
    <w:uiPriority w:val="0"/>
    <w:pPr>
      <w:adjustRightInd/>
      <w:ind w:firstLine="200" w:firstLineChars="200"/>
    </w:pPr>
    <w:rPr>
      <w:rFonts w:ascii="Arial" w:hAnsi="Arial"/>
      <w:spacing w:val="-5"/>
      <w:kern w:val="0"/>
      <w:sz w:val="24"/>
      <w:szCs w:val="20"/>
    </w:rPr>
  </w:style>
  <w:style w:type="paragraph" w:customStyle="1" w:styleId="514">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8">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autoRedefine/>
    <w:qFormat/>
    <w:uiPriority w:val="0"/>
    <w:pPr>
      <w:adjustRightInd/>
      <w:ind w:firstLine="420" w:firstLineChars="200"/>
    </w:pPr>
    <w:rPr>
      <w:rFonts w:eastAsia="仿宋_GB2312"/>
      <w:sz w:val="28"/>
    </w:rPr>
  </w:style>
  <w:style w:type="paragraph" w:customStyle="1" w:styleId="52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autoRedefine/>
    <w:qFormat/>
    <w:uiPriority w:val="0"/>
    <w:pPr>
      <w:adjustRightInd/>
      <w:ind w:firstLine="200" w:firstLineChars="200"/>
      <w:jc w:val="right"/>
    </w:pPr>
  </w:style>
  <w:style w:type="paragraph" w:customStyle="1" w:styleId="523">
    <w:name w:val="Char Char11 Char Char Char Char Char Char Char Char Char"/>
    <w:basedOn w:val="1"/>
    <w:autoRedefine/>
    <w:qFormat/>
    <w:uiPriority w:val="0"/>
    <w:pPr>
      <w:spacing w:line="360" w:lineRule="auto"/>
    </w:pPr>
    <w:rPr>
      <w:szCs w:val="20"/>
    </w:rPr>
  </w:style>
  <w:style w:type="paragraph" w:customStyle="1" w:styleId="524">
    <w:name w:val="正文1.25"/>
    <w:basedOn w:val="1"/>
    <w:autoRedefine/>
    <w:qFormat/>
    <w:uiPriority w:val="0"/>
    <w:pPr>
      <w:adjustRightInd/>
      <w:spacing w:line="300" w:lineRule="auto"/>
      <w:ind w:firstLine="480" w:firstLineChars="200"/>
    </w:pPr>
    <w:rPr>
      <w:sz w:val="24"/>
      <w:szCs w:val="20"/>
    </w:rPr>
  </w:style>
  <w:style w:type="paragraph" w:customStyle="1" w:styleId="525">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autoRedefine/>
    <w:qFormat/>
    <w:uiPriority w:val="6"/>
    <w:rPr>
      <w:rFonts w:ascii="仿宋_GB2312" w:eastAsia="仿宋_GB2312"/>
      <w:b/>
      <w:sz w:val="32"/>
      <w:szCs w:val="20"/>
    </w:rPr>
  </w:style>
  <w:style w:type="paragraph" w:customStyle="1" w:styleId="529">
    <w:name w:val="列出段落2"/>
    <w:basedOn w:val="1"/>
    <w:autoRedefine/>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autoRedefine/>
    <w:qFormat/>
    <w:uiPriority w:val="0"/>
    <w:rPr>
      <w:rFonts w:eastAsia="仿宋_GB2312"/>
      <w:sz w:val="28"/>
      <w:szCs w:val="20"/>
    </w:rPr>
  </w:style>
  <w:style w:type="paragraph" w:customStyle="1" w:styleId="53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autoRedefine/>
    <w:qFormat/>
    <w:uiPriority w:val="0"/>
    <w:pPr>
      <w:widowControl/>
      <w:jc w:val="left"/>
    </w:pPr>
    <w:rPr>
      <w:rFonts w:cs="宋体"/>
      <w:sz w:val="24"/>
      <w:szCs w:val="20"/>
    </w:rPr>
  </w:style>
  <w:style w:type="paragraph" w:customStyle="1" w:styleId="533">
    <w:name w:val="彩色列表 - 强调文字颜色 11"/>
    <w:basedOn w:val="1"/>
    <w:autoRedefine/>
    <w:qFormat/>
    <w:uiPriority w:val="0"/>
    <w:pPr>
      <w:adjustRightInd/>
      <w:ind w:firstLine="420" w:firstLineChars="200"/>
    </w:pPr>
    <w:rPr>
      <w:rFonts w:ascii="Calibri" w:hAnsi="Calibri"/>
      <w:szCs w:val="22"/>
    </w:rPr>
  </w:style>
  <w:style w:type="paragraph" w:customStyle="1" w:styleId="534">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5">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autoRedefine/>
    <w:qFormat/>
    <w:uiPriority w:val="6"/>
    <w:rPr>
      <w:szCs w:val="20"/>
    </w:rPr>
  </w:style>
  <w:style w:type="paragraph" w:customStyle="1" w:styleId="53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79"/>
    <w:next w:val="79"/>
    <w:autoRedefine/>
    <w:qFormat/>
    <w:uiPriority w:val="0"/>
    <w:pPr>
      <w:spacing w:after="68"/>
    </w:pPr>
    <w:rPr>
      <w:rFonts w:ascii="FHLHE E+ Futura Bk" w:eastAsia="FHLHE E+ Futura Bk" w:cs="Times New Roman"/>
      <w:color w:val="auto"/>
    </w:rPr>
  </w:style>
  <w:style w:type="paragraph" w:customStyle="1" w:styleId="544">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79"/>
    <w:next w:val="79"/>
    <w:autoRedefine/>
    <w:qFormat/>
    <w:uiPriority w:val="0"/>
    <w:rPr>
      <w:rFonts w:ascii="宋体" w:eastAsia="宋体" w:cs="Times New Roman"/>
      <w:color w:val="auto"/>
    </w:rPr>
  </w:style>
  <w:style w:type="paragraph" w:customStyle="1" w:styleId="548">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autoRedefine/>
    <w:qFormat/>
    <w:uiPriority w:val="0"/>
    <w:rPr>
      <w:rFonts w:ascii="仿宋_GB2312" w:eastAsia="仿宋_GB2312"/>
      <w:b/>
      <w:sz w:val="32"/>
      <w:szCs w:val="32"/>
    </w:rPr>
  </w:style>
  <w:style w:type="paragraph" w:customStyle="1" w:styleId="550">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autoRedefine/>
    <w:qFormat/>
    <w:uiPriority w:val="0"/>
    <w:pPr>
      <w:spacing w:line="360" w:lineRule="auto"/>
    </w:pPr>
    <w:rPr>
      <w:szCs w:val="20"/>
    </w:rPr>
  </w:style>
  <w:style w:type="paragraph" w:customStyle="1" w:styleId="553">
    <w:name w:val="Char"/>
    <w:basedOn w:val="1"/>
    <w:autoRedefine/>
    <w:qFormat/>
    <w:uiPriority w:val="0"/>
    <w:rPr>
      <w:rFonts w:ascii="仿宋_GB2312" w:eastAsia="仿宋_GB2312"/>
      <w:b/>
      <w:sz w:val="32"/>
      <w:szCs w:val="32"/>
    </w:rPr>
  </w:style>
  <w:style w:type="paragraph" w:customStyle="1" w:styleId="554">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autoRedefine/>
    <w:qFormat/>
    <w:uiPriority w:val="0"/>
    <w:rPr>
      <w:szCs w:val="20"/>
    </w:rPr>
  </w:style>
  <w:style w:type="paragraph" w:customStyle="1" w:styleId="557">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8">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autoRedefine/>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2">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3">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7"/>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autoRedefine/>
    <w:qFormat/>
    <w:uiPriority w:val="0"/>
    <w:rPr>
      <w:szCs w:val="20"/>
    </w:rPr>
  </w:style>
  <w:style w:type="paragraph" w:customStyle="1" w:styleId="58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autoRedefine/>
    <w:qFormat/>
    <w:uiPriority w:val="0"/>
    <w:rPr>
      <w:rFonts w:ascii="Tahoma" w:hAnsi="Tahoma"/>
      <w:sz w:val="24"/>
      <w:szCs w:val="20"/>
    </w:rPr>
  </w:style>
  <w:style w:type="paragraph" w:customStyle="1" w:styleId="582">
    <w:name w:val="标题五"/>
    <w:basedOn w:val="1"/>
    <w:autoRedefine/>
    <w:qFormat/>
    <w:uiPriority w:val="0"/>
    <w:pPr>
      <w:adjustRightInd/>
      <w:spacing w:beforeLines="50" w:line="360" w:lineRule="auto"/>
    </w:pPr>
    <w:rPr>
      <w:b/>
      <w:sz w:val="24"/>
    </w:rPr>
  </w:style>
  <w:style w:type="paragraph" w:customStyle="1" w:styleId="583">
    <w:name w:val="Char Char1101"/>
    <w:basedOn w:val="1"/>
    <w:autoRedefine/>
    <w:qFormat/>
    <w:uiPriority w:val="0"/>
    <w:pPr>
      <w:spacing w:line="360" w:lineRule="auto"/>
    </w:pPr>
    <w:rPr>
      <w:rFonts w:ascii="Tahoma" w:hAnsi="Tahoma"/>
      <w:sz w:val="24"/>
      <w:szCs w:val="20"/>
    </w:rPr>
  </w:style>
  <w:style w:type="paragraph" w:customStyle="1" w:styleId="584">
    <w:name w:val="Char Char Char Char Char Char Char Char1"/>
    <w:basedOn w:val="1"/>
    <w:autoRedefine/>
    <w:qFormat/>
    <w:uiPriority w:val="0"/>
    <w:pPr>
      <w:tabs>
        <w:tab w:val="left" w:pos="360"/>
      </w:tabs>
    </w:pPr>
    <w:rPr>
      <w:sz w:val="24"/>
      <w:szCs w:val="20"/>
    </w:rPr>
  </w:style>
  <w:style w:type="paragraph" w:customStyle="1" w:styleId="585">
    <w:name w:val="Char Char Char 字元 字元"/>
    <w:basedOn w:val="1"/>
    <w:autoRedefine/>
    <w:qFormat/>
    <w:uiPriority w:val="0"/>
    <w:pPr>
      <w:adjustRightInd/>
      <w:spacing w:line="360" w:lineRule="auto"/>
      <w:ind w:firstLine="200" w:firstLineChars="200"/>
    </w:pPr>
    <w:rPr>
      <w:szCs w:val="20"/>
    </w:rPr>
  </w:style>
  <w:style w:type="paragraph" w:customStyle="1" w:styleId="586">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autoRedefine/>
    <w:qFormat/>
    <w:uiPriority w:val="0"/>
    <w:rPr>
      <w:rFonts w:ascii="仿宋_GB2312" w:eastAsia="仿宋_GB2312"/>
      <w:b/>
      <w:sz w:val="32"/>
      <w:szCs w:val="32"/>
    </w:rPr>
  </w:style>
  <w:style w:type="paragraph" w:customStyle="1" w:styleId="588">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autoRedefine/>
    <w:qFormat/>
    <w:uiPriority w:val="0"/>
    <w:pPr>
      <w:adjustRightInd/>
    </w:pPr>
    <w:rPr>
      <w:sz w:val="18"/>
      <w:szCs w:val="20"/>
    </w:rPr>
  </w:style>
  <w:style w:type="paragraph" w:customStyle="1" w:styleId="59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8">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autoRedefine/>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autoRedefine/>
    <w:qFormat/>
    <w:uiPriority w:val="0"/>
    <w:pPr>
      <w:snapToGrid w:val="0"/>
      <w:spacing w:line="360" w:lineRule="auto"/>
    </w:pPr>
    <w:rPr>
      <w:rFonts w:ascii="宋体"/>
      <w:b/>
      <w:sz w:val="24"/>
      <w:szCs w:val="20"/>
    </w:rPr>
  </w:style>
  <w:style w:type="paragraph" w:customStyle="1" w:styleId="603">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autoRedefine/>
    <w:qFormat/>
    <w:uiPriority w:val="7"/>
    <w:pPr>
      <w:adjustRightInd/>
    </w:pPr>
    <w:rPr>
      <w:rFonts w:ascii="宋体" w:hAnsi="Courier New"/>
    </w:rPr>
  </w:style>
  <w:style w:type="paragraph" w:customStyle="1" w:styleId="606">
    <w:name w:val="Char3"/>
    <w:basedOn w:val="1"/>
    <w:autoRedefine/>
    <w:qFormat/>
    <w:uiPriority w:val="0"/>
    <w:pPr>
      <w:adjustRightInd/>
    </w:pPr>
    <w:rPr>
      <w:rFonts w:ascii="仿宋_GB2312" w:eastAsia="仿宋_GB2312"/>
      <w:b/>
      <w:sz w:val="32"/>
      <w:szCs w:val="32"/>
    </w:rPr>
  </w:style>
  <w:style w:type="paragraph" w:customStyle="1" w:styleId="607">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autoRedefine/>
    <w:qFormat/>
    <w:uiPriority w:val="0"/>
    <w:pPr>
      <w:widowControl/>
      <w:adjustRightInd/>
      <w:spacing w:after="160" w:line="240" w:lineRule="exact"/>
      <w:jc w:val="left"/>
    </w:pPr>
    <w:rPr>
      <w:szCs w:val="20"/>
    </w:rPr>
  </w:style>
  <w:style w:type="paragraph" w:customStyle="1" w:styleId="615">
    <w:name w:val="表格标题2"/>
    <w:basedOn w:val="616"/>
    <w:autoRedefine/>
    <w:qFormat/>
    <w:uiPriority w:val="0"/>
    <w:rPr>
      <w:b/>
    </w:rPr>
  </w:style>
  <w:style w:type="paragraph" w:customStyle="1" w:styleId="616">
    <w:name w:val="表格内文"/>
    <w:basedOn w:val="1"/>
    <w:autoRedefine/>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autoRedefine/>
    <w:qFormat/>
    <w:uiPriority w:val="0"/>
    <w:rPr>
      <w:rFonts w:ascii="仿宋_GB2312" w:eastAsia="仿宋_GB2312"/>
      <w:b/>
      <w:sz w:val="32"/>
      <w:szCs w:val="32"/>
    </w:rPr>
  </w:style>
  <w:style w:type="paragraph" w:customStyle="1" w:styleId="618">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autoRedefine/>
    <w:qFormat/>
    <w:uiPriority w:val="0"/>
    <w:pPr>
      <w:spacing w:line="360" w:lineRule="auto"/>
    </w:pPr>
    <w:rPr>
      <w:szCs w:val="20"/>
    </w:rPr>
  </w:style>
  <w:style w:type="paragraph" w:customStyle="1" w:styleId="621">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3">
    <w:name w:val="MM Topic 1"/>
    <w:basedOn w:val="3"/>
    <w:autoRedefine/>
    <w:qFormat/>
    <w:uiPriority w:val="0"/>
    <w:pPr>
      <w:tabs>
        <w:tab w:val="left" w:pos="840"/>
      </w:tabs>
      <w:adjustRightInd/>
      <w:ind w:left="840" w:hanging="420"/>
    </w:pPr>
  </w:style>
  <w:style w:type="paragraph" w:customStyle="1" w:styleId="624">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autoRedefine/>
    <w:qFormat/>
    <w:uiPriority w:val="0"/>
    <w:pPr>
      <w:spacing w:line="360" w:lineRule="auto"/>
      <w:ind w:firstLine="200" w:firstLineChars="200"/>
    </w:pPr>
    <w:rPr>
      <w:kern w:val="0"/>
      <w:sz w:val="24"/>
      <w:szCs w:val="20"/>
    </w:rPr>
  </w:style>
  <w:style w:type="paragraph" w:customStyle="1" w:styleId="626">
    <w:name w:val="表格"/>
    <w:basedOn w:val="1"/>
    <w:autoRedefine/>
    <w:qFormat/>
    <w:uiPriority w:val="0"/>
    <w:pPr>
      <w:snapToGrid w:val="0"/>
      <w:ind w:firstLine="42" w:firstLineChars="21"/>
    </w:pPr>
    <w:rPr>
      <w:rFonts w:ascii="宋体" w:hAnsi="宋体"/>
      <w:kern w:val="0"/>
      <w:sz w:val="20"/>
      <w:szCs w:val="20"/>
    </w:rPr>
  </w:style>
  <w:style w:type="paragraph" w:customStyle="1" w:styleId="627">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autoRedefine/>
    <w:qFormat/>
    <w:uiPriority w:val="0"/>
    <w:pPr>
      <w:adjustRightInd/>
      <w:spacing w:line="300" w:lineRule="auto"/>
      <w:jc w:val="center"/>
    </w:pPr>
  </w:style>
  <w:style w:type="paragraph" w:customStyle="1" w:styleId="632">
    <w:name w:val="_Style 6"/>
    <w:basedOn w:val="1"/>
    <w:autoRedefine/>
    <w:qFormat/>
    <w:uiPriority w:val="34"/>
    <w:pPr>
      <w:adjustRightInd/>
      <w:ind w:firstLine="420" w:firstLineChars="200"/>
    </w:pPr>
    <w:rPr>
      <w:rFonts w:eastAsia="仿宋_GB2312"/>
      <w:sz w:val="28"/>
    </w:rPr>
  </w:style>
  <w:style w:type="paragraph" w:customStyle="1" w:styleId="63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autoRedefine/>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autoRedefine/>
    <w:qFormat/>
    <w:uiPriority w:val="0"/>
    <w:rPr>
      <w:rFonts w:ascii="仿宋_GB2312" w:eastAsia="仿宋_GB2312"/>
      <w:b/>
      <w:sz w:val="32"/>
      <w:szCs w:val="20"/>
    </w:rPr>
  </w:style>
  <w:style w:type="paragraph" w:customStyle="1" w:styleId="643">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autoRedefine/>
    <w:qFormat/>
    <w:uiPriority w:val="0"/>
    <w:pPr>
      <w:adjustRightInd/>
      <w:ind w:firstLine="200" w:firstLineChars="200"/>
    </w:pPr>
    <w:rPr>
      <w:rFonts w:ascii="Tahoma" w:hAnsi="Tahoma"/>
      <w:sz w:val="24"/>
      <w:szCs w:val="20"/>
    </w:rPr>
  </w:style>
  <w:style w:type="paragraph" w:customStyle="1" w:styleId="645">
    <w:name w:val="a1"/>
    <w:basedOn w:val="1"/>
    <w:autoRedefine/>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autoRedefine/>
    <w:qFormat/>
    <w:uiPriority w:val="0"/>
    <w:pPr>
      <w:spacing w:afterLines="50"/>
      <w:jc w:val="left"/>
      <w:outlineLvl w:val="3"/>
    </w:pPr>
    <w:rPr>
      <w:sz w:val="24"/>
      <w:szCs w:val="24"/>
    </w:rPr>
  </w:style>
  <w:style w:type="paragraph" w:customStyle="1" w:styleId="647">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autoRedefine/>
    <w:qFormat/>
    <w:uiPriority w:val="0"/>
    <w:pPr>
      <w:adjustRightInd/>
    </w:pPr>
    <w:rPr>
      <w:rFonts w:ascii="Tahoma" w:hAnsi="Tahoma"/>
      <w:sz w:val="24"/>
      <w:szCs w:val="20"/>
    </w:rPr>
  </w:style>
  <w:style w:type="paragraph" w:customStyle="1" w:styleId="652">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autoRedefine/>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autoRedefine/>
    <w:qFormat/>
    <w:uiPriority w:val="0"/>
    <w:pPr>
      <w:tabs>
        <w:tab w:val="left" w:pos="1260"/>
        <w:tab w:val="left" w:pos="1680"/>
        <w:tab w:val="left" w:pos="2100"/>
      </w:tabs>
      <w:ind w:left="0"/>
      <w:outlineLvl w:val="3"/>
    </w:pPr>
  </w:style>
  <w:style w:type="paragraph" w:customStyle="1" w:styleId="655">
    <w:name w:val="一级条标题"/>
    <w:basedOn w:val="656"/>
    <w:next w:val="638"/>
    <w:autoRedefine/>
    <w:qFormat/>
    <w:uiPriority w:val="0"/>
    <w:pPr>
      <w:tabs>
        <w:tab w:val="left" w:pos="1260"/>
        <w:tab w:val="left" w:pos="1680"/>
      </w:tabs>
      <w:spacing w:beforeLines="0" w:afterLines="0"/>
      <w:ind w:left="1680"/>
      <w:outlineLvl w:val="2"/>
    </w:pPr>
  </w:style>
  <w:style w:type="paragraph" w:customStyle="1" w:styleId="656">
    <w:name w:val="章标题"/>
    <w:next w:val="63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autoRedefine/>
    <w:qFormat/>
    <w:uiPriority w:val="0"/>
    <w:pPr>
      <w:tabs>
        <w:tab w:val="left" w:pos="840"/>
      </w:tabs>
      <w:spacing w:after="0"/>
      <w:ind w:left="900"/>
    </w:pPr>
  </w:style>
  <w:style w:type="paragraph" w:customStyle="1" w:styleId="664">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autoRedefine/>
    <w:qFormat/>
    <w:uiPriority w:val="6"/>
    <w:pPr>
      <w:widowControl/>
      <w:adjustRightInd/>
      <w:ind w:left="720" w:hanging="720"/>
    </w:pPr>
    <w:rPr>
      <w:color w:val="000000"/>
      <w:kern w:val="0"/>
      <w:sz w:val="24"/>
      <w:szCs w:val="20"/>
      <w:lang w:val="en-GB"/>
    </w:rPr>
  </w:style>
  <w:style w:type="paragraph" w:customStyle="1" w:styleId="666">
    <w:name w:val="表1"/>
    <w:basedOn w:val="1"/>
    <w:autoRedefine/>
    <w:qFormat/>
    <w:uiPriority w:val="0"/>
    <w:pPr>
      <w:tabs>
        <w:tab w:val="left" w:pos="703"/>
      </w:tabs>
      <w:adjustRightInd/>
      <w:spacing w:line="360" w:lineRule="auto"/>
      <w:ind w:left="703"/>
      <w:jc w:val="center"/>
    </w:pPr>
  </w:style>
  <w:style w:type="paragraph" w:customStyle="1" w:styleId="667">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5"/>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9"/>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6"/>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5"/>
    <w:next w:val="53"/>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8"/>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3"/>
    <w:next w:val="638"/>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2"/>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7"/>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autoRedefine/>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19"/>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7"/>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6"/>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autoRedefine/>
    <w:qFormat/>
    <w:uiPriority w:val="0"/>
    <w:pPr>
      <w:tabs>
        <w:tab w:val="left" w:pos="1080"/>
      </w:tabs>
      <w:ind w:left="1080" w:hanging="1080"/>
    </w:pPr>
  </w:style>
  <w:style w:type="paragraph" w:customStyle="1" w:styleId="894">
    <w:name w:val="数字标题1"/>
    <w:basedOn w:val="3"/>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40"/>
    <w:autoRedefine/>
    <w:qFormat/>
    <w:uiPriority w:val="0"/>
    <w:rPr>
      <w:kern w:val="2"/>
      <w:sz w:val="21"/>
      <w:szCs w:val="24"/>
      <w:lang w:val="zh-CN"/>
    </w:rPr>
  </w:style>
  <w:style w:type="character" w:customStyle="1" w:styleId="930">
    <w:name w:val="无间隔 Char"/>
    <w:link w:val="481"/>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7"/>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jsggs1.0"/>
    <w:basedOn w:val="1"/>
    <w:autoRedefine/>
    <w:qFormat/>
    <w:uiPriority w:val="0"/>
    <w:pPr>
      <w:numPr>
        <w:ilvl w:val="0"/>
        <w:numId w:val="1"/>
      </w:numPr>
    </w:pPr>
    <w:rPr>
      <w:b/>
      <w:kern w:val="0"/>
      <w:sz w:val="24"/>
    </w:rPr>
  </w:style>
  <w:style w:type="paragraph" w:customStyle="1" w:styleId="962">
    <w:name w:val="[Normal]"/>
    <w:autoRedefine/>
    <w:qFormat/>
    <w:uiPriority w:val="0"/>
    <w:rPr>
      <w:rFonts w:ascii="宋体" w:hAnsi="宋体" w:eastAsia="宋体" w:cs="Times New Roman"/>
      <w:sz w:val="24"/>
      <w:szCs w:val="22"/>
      <w:lang w:val="zh-CN" w:eastAsia="zh-CN" w:bidi="ar-SA"/>
    </w:rPr>
  </w:style>
  <w:style w:type="paragraph" w:customStyle="1" w:styleId="963">
    <w:name w:val="列出段落6"/>
    <w:basedOn w:val="1"/>
    <w:autoRedefine/>
    <w:qFormat/>
    <w:uiPriority w:val="0"/>
    <w:pPr>
      <w:adjustRightInd w:val="0"/>
      <w:spacing w:beforeAutospacing="0" w:afterAutospacing="0" w:line="360" w:lineRule="auto"/>
      <w:ind w:firstLine="420" w:firstLineChars="200"/>
    </w:pPr>
    <w:rPr>
      <w:rFonts w:ascii="Calibri" w:hAnsi="Calibri" w:eastAsia="宋体" w:cs="Times New Roman"/>
      <w:sz w:val="24"/>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72</Pages>
  <Words>5842</Words>
  <Characters>6353</Characters>
  <Lines>289</Lines>
  <Paragraphs>81</Paragraphs>
  <TotalTime>71</TotalTime>
  <ScaleCrop>false</ScaleCrop>
  <LinksUpToDate>false</LinksUpToDate>
  <CharactersWithSpaces>6755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中航技</cp:lastModifiedBy>
  <cp:lastPrinted>2025-04-07T05:57:00Z</cp:lastPrinted>
  <dcterms:modified xsi:type="dcterms:W3CDTF">2025-04-07T08:15:21Z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FB3B3B7955F44C81B901D11CA9016B6F_13</vt:lpwstr>
  </property>
  <property fmtid="{D5CDD505-2E9C-101B-9397-08002B2CF9AE}" pid="5" name="KSOTemplateDocerSaveRecord">
    <vt:lpwstr>eyJoZGlkIjoiMmExYjA4MWU3M2NhODM0ZmU0Yzk2NTVjYTdjMzc1YmYiLCJ1c2VySWQiOiIxNTkzNDU3NjMyIn0=</vt:lpwstr>
  </property>
</Properties>
</file>