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BEE071">
      <w:pPr>
        <w:pStyle w:val="14"/>
        <w:keepNext w:val="0"/>
        <w:keepLines w:val="0"/>
        <w:pageBreakBefore w:val="0"/>
        <w:widowControl w:val="0"/>
        <w:kinsoku/>
        <w:wordWrap/>
        <w:overflowPunct/>
        <w:topLinePunct w:val="0"/>
        <w:bidi w:val="0"/>
        <w:snapToGrid/>
        <w:spacing w:line="360" w:lineRule="auto"/>
        <w:jc w:val="center"/>
        <w:textAlignment w:val="auto"/>
        <w:outlineLvl w:val="9"/>
        <w:rPr>
          <w:rFonts w:hint="eastAsia" w:ascii="宋体" w:hAnsi="宋体" w:eastAsia="宋体" w:cs="宋体"/>
          <w:b/>
          <w:bCs/>
          <w:color w:val="auto"/>
          <w:sz w:val="56"/>
          <w:szCs w:val="56"/>
          <w:highlight w:val="none"/>
          <w:lang w:val="zh-CN"/>
        </w:rPr>
      </w:pPr>
      <w:bookmarkStart w:id="0" w:name="_Toc10715"/>
    </w:p>
    <w:p w14:paraId="12071C66">
      <w:pPr>
        <w:pStyle w:val="14"/>
        <w:keepNext w:val="0"/>
        <w:keepLines w:val="0"/>
        <w:pageBreakBefore w:val="0"/>
        <w:widowControl w:val="0"/>
        <w:kinsoku/>
        <w:wordWrap/>
        <w:overflowPunct/>
        <w:topLinePunct w:val="0"/>
        <w:bidi w:val="0"/>
        <w:snapToGrid/>
        <w:spacing w:line="360" w:lineRule="auto"/>
        <w:jc w:val="center"/>
        <w:textAlignment w:val="auto"/>
        <w:outlineLvl w:val="9"/>
        <w:rPr>
          <w:rFonts w:hint="eastAsia" w:ascii="宋体" w:hAnsi="宋体" w:eastAsia="宋体" w:cs="宋体"/>
          <w:b/>
          <w:bCs/>
          <w:color w:val="auto"/>
          <w:sz w:val="56"/>
          <w:szCs w:val="56"/>
          <w:highlight w:val="none"/>
          <w:lang w:val="zh-CN"/>
        </w:rPr>
      </w:pPr>
    </w:p>
    <w:bookmarkEnd w:id="0"/>
    <w:p w14:paraId="36E71891">
      <w:pPr>
        <w:pStyle w:val="14"/>
        <w:keepNext w:val="0"/>
        <w:keepLines w:val="0"/>
        <w:pageBreakBefore w:val="0"/>
        <w:widowControl w:val="0"/>
        <w:kinsoku/>
        <w:wordWrap/>
        <w:overflowPunct/>
        <w:topLinePunct w:val="0"/>
        <w:bidi w:val="0"/>
        <w:snapToGrid/>
        <w:spacing w:line="360" w:lineRule="auto"/>
        <w:jc w:val="center"/>
        <w:textAlignment w:val="auto"/>
        <w:outlineLvl w:val="0"/>
        <w:rPr>
          <w:rFonts w:hint="eastAsia" w:hAnsi="宋体" w:eastAsia="宋体" w:cs="宋体"/>
          <w:b/>
          <w:bCs/>
          <w:color w:val="auto"/>
          <w:sz w:val="52"/>
          <w:szCs w:val="56"/>
          <w:highlight w:val="none"/>
          <w:lang w:val="zh-CN"/>
        </w:rPr>
      </w:pPr>
      <w:bookmarkStart w:id="1" w:name="_Toc31796"/>
      <w:bookmarkStart w:id="2" w:name="_Toc4025"/>
      <w:r>
        <w:rPr>
          <w:rFonts w:hint="eastAsia" w:hAnsi="宋体" w:cs="宋体"/>
          <w:b/>
          <w:bCs/>
          <w:color w:val="auto"/>
          <w:sz w:val="52"/>
          <w:szCs w:val="56"/>
          <w:highlight w:val="none"/>
          <w:lang w:val="zh-CN"/>
        </w:rPr>
        <w:t>乌鲁木齐市民政局养老服务机构等级评定服务项目</w:t>
      </w:r>
    </w:p>
    <w:p w14:paraId="0E80D82A">
      <w:pPr>
        <w:pStyle w:val="14"/>
        <w:keepNext w:val="0"/>
        <w:keepLines w:val="0"/>
        <w:pageBreakBefore w:val="0"/>
        <w:widowControl w:val="0"/>
        <w:kinsoku/>
        <w:wordWrap/>
        <w:overflowPunct/>
        <w:topLinePunct w:val="0"/>
        <w:bidi w:val="0"/>
        <w:snapToGrid/>
        <w:spacing w:line="360" w:lineRule="auto"/>
        <w:jc w:val="center"/>
        <w:textAlignment w:val="auto"/>
        <w:outlineLvl w:val="0"/>
        <w:rPr>
          <w:rFonts w:hint="eastAsia" w:ascii="宋体" w:hAnsi="宋体" w:eastAsia="宋体" w:cs="宋体"/>
          <w:b/>
          <w:bCs/>
          <w:color w:val="auto"/>
          <w:spacing w:val="0"/>
          <w:position w:val="0"/>
          <w:sz w:val="96"/>
          <w:szCs w:val="96"/>
          <w:highlight w:val="none"/>
          <w:lang w:val="en-US" w:eastAsia="zh-CN"/>
        </w:rPr>
      </w:pPr>
      <w:r>
        <w:rPr>
          <w:rFonts w:hint="eastAsia" w:ascii="宋体" w:hAnsi="宋体" w:eastAsia="宋体" w:cs="宋体"/>
          <w:color w:val="auto"/>
          <w:sz w:val="28"/>
          <w:szCs w:val="32"/>
          <w:highlight w:val="none"/>
          <w:lang w:val="zh-CN"/>
        </w:rPr>
        <w:t>项目编号：</w:t>
      </w:r>
      <w:bookmarkEnd w:id="1"/>
      <w:bookmarkEnd w:id="2"/>
      <w:r>
        <w:rPr>
          <w:rFonts w:hint="eastAsia" w:hAnsi="宋体" w:eastAsia="宋体" w:cs="宋体"/>
          <w:color w:val="auto"/>
          <w:sz w:val="28"/>
          <w:szCs w:val="32"/>
          <w:highlight w:val="none"/>
          <w:lang w:val="en-US" w:eastAsia="zh-CN"/>
        </w:rPr>
        <w:t>XJYHZB2025-042</w:t>
      </w:r>
    </w:p>
    <w:p w14:paraId="6ECF7748">
      <w:pPr>
        <w:pStyle w:val="10"/>
        <w:keepNext w:val="0"/>
        <w:keepLines w:val="0"/>
        <w:pageBreakBefore w:val="0"/>
        <w:kinsoku/>
        <w:wordWrap/>
        <w:overflowPunct/>
        <w:topLinePunct w:val="0"/>
        <w:bidi w:val="0"/>
        <w:spacing w:line="360" w:lineRule="auto"/>
        <w:rPr>
          <w:rFonts w:hint="eastAsia"/>
          <w:lang w:eastAsia="zh-CN"/>
        </w:rPr>
      </w:pPr>
    </w:p>
    <w:p w14:paraId="163756A7">
      <w:pPr>
        <w:keepNext w:val="0"/>
        <w:keepLines w:val="0"/>
        <w:pageBreakBefore w:val="0"/>
        <w:tabs>
          <w:tab w:val="left" w:pos="1134"/>
          <w:tab w:val="left" w:pos="5481"/>
          <w:tab w:val="left" w:pos="5859"/>
        </w:tabs>
        <w:kinsoku/>
        <w:wordWrap/>
        <w:overflowPunct/>
        <w:topLinePunct w:val="0"/>
        <w:bidi w:val="0"/>
        <w:spacing w:line="360" w:lineRule="auto"/>
        <w:jc w:val="center"/>
        <w:rPr>
          <w:rFonts w:hint="eastAsia" w:ascii="宋体" w:hAnsi="宋体" w:eastAsia="宋体" w:cs="宋体"/>
          <w:b/>
          <w:bCs/>
          <w:color w:val="auto"/>
          <w:spacing w:val="0"/>
          <w:position w:val="0"/>
          <w:sz w:val="52"/>
          <w:szCs w:val="52"/>
          <w:highlight w:val="none"/>
          <w:lang w:val="en-US" w:eastAsia="zh-CN"/>
        </w:rPr>
      </w:pPr>
      <w:r>
        <w:rPr>
          <w:rFonts w:hint="eastAsia" w:ascii="宋体" w:hAnsi="宋体" w:eastAsia="宋体" w:cs="宋体"/>
          <w:b/>
          <w:bCs/>
          <w:color w:val="auto"/>
          <w:spacing w:val="0"/>
          <w:position w:val="0"/>
          <w:sz w:val="96"/>
          <w:szCs w:val="96"/>
          <w:highlight w:val="none"/>
          <w:lang w:eastAsia="zh-CN"/>
        </w:rPr>
        <w:t>招标</w:t>
      </w:r>
      <w:r>
        <w:rPr>
          <w:rFonts w:hint="eastAsia" w:ascii="宋体" w:hAnsi="宋体" w:eastAsia="宋体" w:cs="宋体"/>
          <w:b/>
          <w:bCs/>
          <w:color w:val="auto"/>
          <w:spacing w:val="0"/>
          <w:position w:val="0"/>
          <w:sz w:val="96"/>
          <w:szCs w:val="96"/>
          <w:highlight w:val="none"/>
        </w:rPr>
        <w:t>文件</w:t>
      </w:r>
    </w:p>
    <w:p w14:paraId="60618042">
      <w:pPr>
        <w:pStyle w:val="10"/>
        <w:keepNext w:val="0"/>
        <w:keepLines w:val="0"/>
        <w:pageBreakBefore w:val="0"/>
        <w:kinsoku/>
        <w:wordWrap/>
        <w:overflowPunct/>
        <w:topLinePunct w:val="0"/>
        <w:bidi w:val="0"/>
        <w:spacing w:line="360" w:lineRule="auto"/>
        <w:rPr>
          <w:rFonts w:hint="eastAsia"/>
          <w:lang w:val="en-US" w:eastAsia="zh-CN"/>
        </w:rPr>
      </w:pPr>
    </w:p>
    <w:p w14:paraId="56087E96">
      <w:pPr>
        <w:pStyle w:val="11"/>
        <w:keepNext w:val="0"/>
        <w:keepLines w:val="0"/>
        <w:pageBreakBefore w:val="0"/>
        <w:kinsoku/>
        <w:wordWrap/>
        <w:overflowPunct/>
        <w:topLinePunct w:val="0"/>
        <w:bidi w:val="0"/>
        <w:spacing w:line="360" w:lineRule="auto"/>
        <w:rPr>
          <w:rFonts w:hint="eastAsia"/>
          <w:lang w:val="en-US" w:eastAsia="zh-CN"/>
        </w:rPr>
      </w:pPr>
    </w:p>
    <w:p w14:paraId="5538629A">
      <w:pPr>
        <w:pStyle w:val="18"/>
        <w:keepNext w:val="0"/>
        <w:keepLines w:val="0"/>
        <w:pageBreakBefore w:val="0"/>
        <w:kinsoku/>
        <w:wordWrap/>
        <w:overflowPunct/>
        <w:topLinePunct w:val="0"/>
        <w:bidi w:val="0"/>
        <w:spacing w:line="360" w:lineRule="auto"/>
        <w:rPr>
          <w:rFonts w:hint="eastAsia" w:ascii="宋体" w:hAnsi="宋体" w:eastAsia="宋体" w:cs="宋体"/>
          <w:b/>
          <w:bCs/>
          <w:color w:val="auto"/>
          <w:spacing w:val="0"/>
          <w:position w:val="0"/>
          <w:sz w:val="28"/>
          <w:szCs w:val="28"/>
          <w:highlight w:val="none"/>
          <w:lang w:eastAsia="zh-CN"/>
        </w:rPr>
      </w:pPr>
    </w:p>
    <w:p w14:paraId="48DDABD2">
      <w:pPr>
        <w:pStyle w:val="240"/>
        <w:keepNext w:val="0"/>
        <w:keepLines w:val="0"/>
        <w:pageBreakBefore w:val="0"/>
        <w:widowControl w:val="0"/>
        <w:kinsoku/>
        <w:wordWrap/>
        <w:overflowPunct/>
        <w:topLinePunct w:val="0"/>
        <w:bidi w:val="0"/>
        <w:snapToGrid/>
        <w:spacing w:line="360" w:lineRule="auto"/>
        <w:ind w:firstLine="561"/>
        <w:jc w:val="both"/>
        <w:textAlignment w:val="auto"/>
        <w:rPr>
          <w:rFonts w:hint="eastAsia" w:ascii="宋体" w:hAnsi="宋体" w:eastAsia="宋体" w:cs="宋体"/>
          <w:sz w:val="28"/>
          <w:szCs w:val="28"/>
        </w:rPr>
      </w:pPr>
      <w:r>
        <w:rPr>
          <w:rFonts w:hint="eastAsia" w:ascii="宋体" w:hAnsi="宋体" w:eastAsia="宋体" w:cs="宋体"/>
          <w:color w:val="auto"/>
          <w:sz w:val="28"/>
          <w:highlight w:val="none"/>
          <w:lang w:eastAsia="zh-CN"/>
        </w:rPr>
        <w:t>采购人</w:t>
      </w:r>
      <w:r>
        <w:rPr>
          <w:rFonts w:hint="eastAsia" w:ascii="宋体" w:hAnsi="宋体" w:eastAsia="宋体" w:cs="宋体"/>
          <w:color w:val="auto"/>
          <w:sz w:val="28"/>
          <w:highlight w:val="none"/>
        </w:rPr>
        <w:t>：</w:t>
      </w:r>
      <w:r>
        <w:rPr>
          <w:rFonts w:hint="eastAsia" w:ascii="宋体" w:hAnsi="宋体" w:eastAsia="宋体" w:cs="宋体"/>
          <w:sz w:val="28"/>
          <w:szCs w:val="28"/>
        </w:rPr>
        <w:t>乌鲁木齐市民政局</w:t>
      </w:r>
    </w:p>
    <w:p w14:paraId="79EB6B8E">
      <w:pPr>
        <w:pStyle w:val="240"/>
        <w:keepNext w:val="0"/>
        <w:keepLines w:val="0"/>
        <w:pageBreakBefore w:val="0"/>
        <w:widowControl w:val="0"/>
        <w:kinsoku/>
        <w:wordWrap/>
        <w:overflowPunct/>
        <w:topLinePunct w:val="0"/>
        <w:bidi w:val="0"/>
        <w:snapToGrid/>
        <w:spacing w:line="360" w:lineRule="auto"/>
        <w:ind w:firstLine="561"/>
        <w:jc w:val="both"/>
        <w:textAlignment w:val="auto"/>
        <w:rPr>
          <w:rFonts w:hint="eastAsia" w:ascii="宋体" w:hAnsi="宋体" w:eastAsia="宋体" w:cs="宋体"/>
          <w:sz w:val="28"/>
          <w:szCs w:val="28"/>
        </w:rPr>
      </w:pPr>
      <w:r>
        <w:rPr>
          <w:rFonts w:hint="eastAsia" w:ascii="宋体" w:hAnsi="宋体" w:eastAsia="宋体" w:cs="宋体"/>
          <w:color w:val="auto"/>
          <w:sz w:val="28"/>
          <w:highlight w:val="none"/>
        </w:rPr>
        <w:t>联系人：王艳荣</w:t>
      </w:r>
    </w:p>
    <w:p w14:paraId="074D7A82">
      <w:pPr>
        <w:pStyle w:val="240"/>
        <w:keepNext w:val="0"/>
        <w:keepLines w:val="0"/>
        <w:pageBreakBefore w:val="0"/>
        <w:widowControl w:val="0"/>
        <w:kinsoku/>
        <w:wordWrap/>
        <w:overflowPunct/>
        <w:topLinePunct w:val="0"/>
        <w:bidi w:val="0"/>
        <w:snapToGrid/>
        <w:spacing w:line="360" w:lineRule="auto"/>
        <w:ind w:firstLine="561"/>
        <w:jc w:val="both"/>
        <w:textAlignment w:val="auto"/>
        <w:rPr>
          <w:rFonts w:hint="eastAsia" w:ascii="宋体" w:hAnsi="宋体" w:eastAsia="宋体" w:cs="宋体"/>
          <w:color w:val="auto"/>
          <w:sz w:val="28"/>
          <w:highlight w:val="none"/>
          <w:lang w:val="en-US" w:eastAsia="zh-CN"/>
        </w:rPr>
      </w:pPr>
      <w:r>
        <w:rPr>
          <w:rFonts w:hint="eastAsia" w:ascii="宋体" w:hAnsi="宋体" w:eastAsia="宋体" w:cs="宋体"/>
          <w:color w:val="auto"/>
          <w:sz w:val="28"/>
          <w:highlight w:val="none"/>
        </w:rPr>
        <w:t>联系方式：0991-4630656</w:t>
      </w:r>
      <w:r>
        <w:rPr>
          <w:rFonts w:hint="eastAsia" w:ascii="宋体" w:hAnsi="宋体" w:eastAsia="宋体" w:cs="宋体"/>
          <w:color w:val="auto"/>
          <w:sz w:val="28"/>
          <w:highlight w:val="none"/>
          <w:lang w:val="en-US" w:eastAsia="zh-CN"/>
        </w:rPr>
        <w:t xml:space="preserve"> </w:t>
      </w:r>
    </w:p>
    <w:p w14:paraId="1F9B98F7">
      <w:pPr>
        <w:pStyle w:val="240"/>
        <w:keepNext w:val="0"/>
        <w:keepLines w:val="0"/>
        <w:pageBreakBefore w:val="0"/>
        <w:widowControl w:val="0"/>
        <w:kinsoku/>
        <w:wordWrap/>
        <w:overflowPunct/>
        <w:topLinePunct w:val="0"/>
        <w:bidi w:val="0"/>
        <w:snapToGrid/>
        <w:spacing w:line="360" w:lineRule="auto"/>
        <w:ind w:firstLine="561"/>
        <w:jc w:val="both"/>
        <w:textAlignment w:val="auto"/>
        <w:rPr>
          <w:rFonts w:hint="eastAsia" w:ascii="宋体" w:hAnsi="宋体" w:eastAsia="宋体" w:cs="宋体"/>
          <w:color w:val="auto"/>
          <w:sz w:val="28"/>
          <w:highlight w:val="none"/>
          <w:lang w:val="en-US" w:eastAsia="zh-CN"/>
        </w:rPr>
      </w:pPr>
    </w:p>
    <w:p w14:paraId="546460BE">
      <w:pPr>
        <w:pStyle w:val="240"/>
        <w:keepNext w:val="0"/>
        <w:keepLines w:val="0"/>
        <w:pageBreakBefore w:val="0"/>
        <w:widowControl w:val="0"/>
        <w:kinsoku/>
        <w:wordWrap/>
        <w:overflowPunct/>
        <w:topLinePunct w:val="0"/>
        <w:bidi w:val="0"/>
        <w:snapToGrid/>
        <w:spacing w:line="360" w:lineRule="auto"/>
        <w:ind w:firstLine="561"/>
        <w:jc w:val="both"/>
        <w:textAlignment w:val="auto"/>
        <w:rPr>
          <w:rFonts w:hint="eastAsia" w:ascii="宋体" w:hAnsi="宋体" w:eastAsia="宋体" w:cs="宋体"/>
          <w:color w:val="auto"/>
          <w:sz w:val="28"/>
          <w:highlight w:val="none"/>
        </w:rPr>
      </w:pPr>
      <w:r>
        <w:rPr>
          <w:rFonts w:hint="eastAsia" w:ascii="宋体" w:hAnsi="宋体" w:eastAsia="宋体" w:cs="宋体"/>
          <w:color w:val="auto"/>
          <w:sz w:val="28"/>
          <w:highlight w:val="none"/>
          <w:lang w:eastAsia="zh-CN"/>
        </w:rPr>
        <w:t>代理机构</w:t>
      </w:r>
      <w:r>
        <w:rPr>
          <w:rFonts w:hint="eastAsia" w:ascii="宋体" w:hAnsi="宋体" w:eastAsia="宋体" w:cs="宋体"/>
          <w:color w:val="auto"/>
          <w:sz w:val="28"/>
          <w:highlight w:val="none"/>
        </w:rPr>
        <w:t>：新疆元泓工程项目管理咨询有限公司</w:t>
      </w:r>
    </w:p>
    <w:p w14:paraId="603893C1">
      <w:pPr>
        <w:pStyle w:val="240"/>
        <w:keepNext w:val="0"/>
        <w:keepLines w:val="0"/>
        <w:pageBreakBefore w:val="0"/>
        <w:widowControl w:val="0"/>
        <w:kinsoku/>
        <w:wordWrap/>
        <w:overflowPunct/>
        <w:topLinePunct w:val="0"/>
        <w:bidi w:val="0"/>
        <w:snapToGrid/>
        <w:spacing w:line="360" w:lineRule="auto"/>
        <w:ind w:firstLine="561"/>
        <w:jc w:val="both"/>
        <w:textAlignment w:val="auto"/>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rPr>
        <w:t>项目联系人：</w:t>
      </w:r>
      <w:r>
        <w:rPr>
          <w:rFonts w:hint="eastAsia" w:ascii="宋体" w:hAnsi="宋体" w:cs="宋体"/>
          <w:color w:val="auto"/>
          <w:sz w:val="28"/>
          <w:highlight w:val="none"/>
          <w:lang w:eastAsia="zh-CN"/>
        </w:rPr>
        <w:t>张子健、宋方方、李世玉</w:t>
      </w:r>
    </w:p>
    <w:p w14:paraId="293ABC7E">
      <w:pPr>
        <w:pStyle w:val="240"/>
        <w:keepNext w:val="0"/>
        <w:keepLines w:val="0"/>
        <w:pageBreakBefore w:val="0"/>
        <w:widowControl w:val="0"/>
        <w:kinsoku/>
        <w:wordWrap/>
        <w:overflowPunct/>
        <w:topLinePunct w:val="0"/>
        <w:bidi w:val="0"/>
        <w:snapToGrid/>
        <w:spacing w:line="360" w:lineRule="auto"/>
        <w:ind w:firstLine="561"/>
        <w:jc w:val="both"/>
        <w:textAlignment w:val="auto"/>
        <w:rPr>
          <w:rFonts w:hint="eastAsia" w:ascii="宋体" w:hAnsi="宋体" w:eastAsia="宋体" w:cs="宋体"/>
          <w:color w:val="auto"/>
          <w:highlight w:val="none"/>
          <w:lang w:val="en-US"/>
        </w:rPr>
      </w:pPr>
      <w:r>
        <w:rPr>
          <w:rFonts w:hint="eastAsia" w:ascii="宋体" w:hAnsi="宋体" w:eastAsia="宋体" w:cs="宋体"/>
          <w:color w:val="auto"/>
          <w:sz w:val="28"/>
          <w:highlight w:val="none"/>
        </w:rPr>
        <w:t>联系方式：</w:t>
      </w:r>
      <w:r>
        <w:rPr>
          <w:rFonts w:hint="eastAsia" w:ascii="宋体" w:hAnsi="宋体" w:cs="宋体"/>
          <w:color w:val="auto"/>
          <w:sz w:val="28"/>
          <w:highlight w:val="none"/>
          <w:lang w:val="en-US" w:eastAsia="zh-CN"/>
        </w:rPr>
        <w:t>13669962998</w:t>
      </w:r>
    </w:p>
    <w:p w14:paraId="10AB0165">
      <w:pPr>
        <w:keepNext w:val="0"/>
        <w:keepLines w:val="0"/>
        <w:pageBreakBefore w:val="0"/>
        <w:kinsoku/>
        <w:wordWrap/>
        <w:overflowPunct/>
        <w:topLinePunct w:val="0"/>
        <w:bidi w:val="0"/>
        <w:spacing w:before="0" w:after="0" w:line="360" w:lineRule="auto"/>
        <w:ind w:left="0" w:leftChars="0" w:right="0" w:rightChars="0" w:firstLine="0" w:firstLineChars="0"/>
        <w:jc w:val="center"/>
        <w:rPr>
          <w:rFonts w:hint="eastAsia" w:ascii="宋体" w:hAnsi="宋体" w:eastAsia="宋体" w:cs="宋体"/>
          <w:kern w:val="2"/>
          <w:sz w:val="21"/>
          <w:szCs w:val="24"/>
          <w:lang w:val="en-US" w:eastAsia="zh-CN" w:bidi="ar-SA"/>
        </w:rPr>
        <w:sectPr>
          <w:headerReference r:id="rId4" w:type="default"/>
          <w:footerReference r:id="rId5" w:type="default"/>
          <w:pgSz w:w="11906" w:h="16838"/>
          <w:pgMar w:top="1247" w:right="1417" w:bottom="1247" w:left="1417" w:header="851" w:footer="992" w:gutter="0"/>
          <w:pgNumType w:fmt="decimal" w:start="1"/>
          <w:cols w:space="425" w:num="1"/>
          <w:docGrid w:type="lines" w:linePitch="312" w:charSpace="0"/>
        </w:sectPr>
      </w:pPr>
    </w:p>
    <w:p w14:paraId="20AFAA29">
      <w:pPr>
        <w:pStyle w:val="196"/>
        <w:keepNext w:val="0"/>
        <w:keepLines w:val="0"/>
        <w:pageBreakBefore w:val="0"/>
        <w:widowControl/>
        <w:tabs>
          <w:tab w:val="right" w:leader="dot" w:pos="8312"/>
        </w:tabs>
        <w:kinsoku/>
        <w:wordWrap/>
        <w:overflowPunct/>
        <w:topLinePunct w:val="0"/>
        <w:autoSpaceDE/>
        <w:autoSpaceDN/>
        <w:bidi w:val="0"/>
        <w:adjustRightInd/>
        <w:snapToGrid/>
        <w:spacing w:line="360" w:lineRule="auto"/>
        <w:rPr>
          <w:rStyle w:val="32"/>
          <w:rFonts w:hint="eastAsia" w:ascii="宋体" w:hAnsi="宋体" w:eastAsia="宋体" w:cs="宋体"/>
          <w:b/>
          <w:bCs/>
          <w:i w:val="0"/>
          <w:caps w:val="0"/>
          <w:color w:val="auto"/>
          <w:spacing w:val="0"/>
          <w:w w:val="100"/>
          <w:kern w:val="2"/>
          <w:position w:val="0"/>
          <w:sz w:val="28"/>
          <w:szCs w:val="28"/>
          <w:highlight w:val="none"/>
          <w:lang w:val="zh-CN" w:eastAsia="zh-CN" w:bidi="ar-SA"/>
        </w:rPr>
      </w:pPr>
      <w:r>
        <w:rPr>
          <w:rStyle w:val="32"/>
          <w:rFonts w:hint="eastAsia" w:ascii="宋体" w:hAnsi="宋体" w:eastAsia="宋体" w:cs="宋体"/>
          <w:b/>
          <w:bCs/>
          <w:i w:val="0"/>
          <w:caps w:val="0"/>
          <w:color w:val="auto"/>
          <w:spacing w:val="0"/>
          <w:w w:val="100"/>
          <w:kern w:val="2"/>
          <w:position w:val="0"/>
          <w:sz w:val="28"/>
          <w:szCs w:val="28"/>
          <w:highlight w:val="none"/>
          <w:lang w:val="zh-CN" w:eastAsia="zh-CN" w:bidi="ar-SA"/>
        </w:rPr>
        <w:fldChar w:fldCharType="begin"/>
      </w:r>
      <w:r>
        <w:rPr>
          <w:rStyle w:val="32"/>
          <w:rFonts w:hint="eastAsia" w:ascii="宋体" w:hAnsi="宋体" w:eastAsia="宋体" w:cs="宋体"/>
          <w:b/>
          <w:bCs/>
          <w:i w:val="0"/>
          <w:caps w:val="0"/>
          <w:color w:val="auto"/>
          <w:spacing w:val="0"/>
          <w:w w:val="100"/>
          <w:kern w:val="2"/>
          <w:position w:val="0"/>
          <w:sz w:val="28"/>
          <w:szCs w:val="28"/>
          <w:highlight w:val="none"/>
          <w:lang w:val="zh-CN" w:eastAsia="zh-CN" w:bidi="ar-SA"/>
        </w:rPr>
        <w:instrText xml:space="preserve">TOC \o "1-1" \h \u </w:instrText>
      </w:r>
      <w:r>
        <w:rPr>
          <w:rStyle w:val="32"/>
          <w:rFonts w:hint="eastAsia" w:ascii="宋体" w:hAnsi="宋体" w:eastAsia="宋体" w:cs="宋体"/>
          <w:b/>
          <w:bCs/>
          <w:i w:val="0"/>
          <w:caps w:val="0"/>
          <w:color w:val="auto"/>
          <w:spacing w:val="0"/>
          <w:w w:val="100"/>
          <w:kern w:val="2"/>
          <w:position w:val="0"/>
          <w:sz w:val="28"/>
          <w:szCs w:val="28"/>
          <w:highlight w:val="none"/>
          <w:lang w:val="zh-CN" w:eastAsia="zh-CN" w:bidi="ar-SA"/>
        </w:rPr>
        <w:fldChar w:fldCharType="separate"/>
      </w:r>
    </w:p>
    <w:p w14:paraId="6BDBA893">
      <w:pPr>
        <w:keepNext w:val="0"/>
        <w:keepLines w:val="0"/>
        <w:pageBreakBefore w:val="0"/>
        <w:widowControl/>
        <w:kinsoku/>
        <w:wordWrap/>
        <w:overflowPunct/>
        <w:topLinePunct w:val="0"/>
        <w:autoSpaceDE/>
        <w:autoSpaceDN/>
        <w:bidi w:val="0"/>
        <w:adjustRightInd/>
        <w:snapToGrid/>
        <w:spacing w:before="0" w:after="0" w:line="360" w:lineRule="auto"/>
        <w:ind w:left="0" w:leftChars="0" w:right="0" w:rightChars="0" w:firstLine="0" w:firstLineChars="0"/>
        <w:jc w:val="center"/>
        <w:rPr>
          <w:rFonts w:hint="eastAsia" w:ascii="宋体" w:hAnsi="宋体" w:eastAsia="宋体" w:cs="宋体"/>
          <w:b/>
          <w:bCs/>
          <w:sz w:val="36"/>
          <w:szCs w:val="36"/>
        </w:rPr>
      </w:pPr>
      <w:r>
        <w:rPr>
          <w:rFonts w:hint="eastAsia" w:ascii="宋体" w:hAnsi="宋体" w:eastAsia="宋体" w:cs="宋体"/>
          <w:b/>
          <w:bCs/>
          <w:sz w:val="36"/>
          <w:szCs w:val="36"/>
        </w:rPr>
        <w:t>目</w:t>
      </w:r>
      <w:r>
        <w:rPr>
          <w:rFonts w:hint="eastAsia" w:ascii="宋体" w:hAnsi="宋体" w:cs="宋体"/>
          <w:b/>
          <w:bCs/>
          <w:sz w:val="36"/>
          <w:szCs w:val="36"/>
          <w:lang w:val="en-US" w:eastAsia="zh-CN"/>
        </w:rPr>
        <w:t xml:space="preserve"> </w:t>
      </w:r>
      <w:r>
        <w:rPr>
          <w:rFonts w:hint="eastAsia" w:ascii="宋体" w:hAnsi="宋体" w:eastAsia="宋体" w:cs="宋体"/>
          <w:b/>
          <w:bCs/>
          <w:sz w:val="36"/>
          <w:szCs w:val="36"/>
          <w:lang w:val="en-US" w:eastAsia="zh-CN"/>
        </w:rPr>
        <w:t xml:space="preserve"> </w:t>
      </w:r>
      <w:r>
        <w:rPr>
          <w:rFonts w:hint="eastAsia" w:ascii="宋体" w:hAnsi="宋体" w:eastAsia="宋体" w:cs="宋体"/>
          <w:b/>
          <w:bCs/>
          <w:sz w:val="36"/>
          <w:szCs w:val="36"/>
        </w:rPr>
        <w:t>录</w:t>
      </w:r>
    </w:p>
    <w:p w14:paraId="191F077A">
      <w:pPr>
        <w:pStyle w:val="196"/>
        <w:keepNext w:val="0"/>
        <w:keepLines w:val="0"/>
        <w:pageBreakBefore w:val="0"/>
        <w:widowControl/>
        <w:tabs>
          <w:tab w:val="right" w:leader="dot" w:pos="8306"/>
        </w:tabs>
        <w:kinsoku/>
        <w:wordWrap/>
        <w:overflowPunct/>
        <w:topLinePunct w:val="0"/>
        <w:autoSpaceDE/>
        <w:autoSpaceDN/>
        <w:bidi w:val="0"/>
        <w:adjustRightInd/>
        <w:snapToGrid/>
        <w:spacing w:line="360" w:lineRule="auto"/>
        <w:rPr>
          <w:rFonts w:hint="eastAsia" w:ascii="宋体" w:hAnsi="宋体" w:eastAsia="宋体" w:cs="宋体"/>
          <w:sz w:val="28"/>
          <w:szCs w:val="28"/>
        </w:rPr>
      </w:pPr>
      <w:r>
        <w:rPr>
          <w:rStyle w:val="32"/>
          <w:rFonts w:hint="eastAsia" w:ascii="宋体" w:hAnsi="宋体" w:eastAsia="宋体" w:cs="宋体"/>
          <w:b/>
          <w:bCs/>
          <w:i w:val="0"/>
          <w:caps w:val="0"/>
          <w:color w:val="auto"/>
          <w:spacing w:val="0"/>
          <w:w w:val="100"/>
          <w:kern w:val="2"/>
          <w:position w:val="0"/>
          <w:sz w:val="28"/>
          <w:szCs w:val="28"/>
          <w:highlight w:val="none"/>
          <w:lang w:val="en-US" w:eastAsia="zh-CN" w:bidi="ar-SA"/>
        </w:rPr>
        <w:fldChar w:fldCharType="begin"/>
      </w:r>
      <w:r>
        <w:rPr>
          <w:rStyle w:val="32"/>
          <w:rFonts w:hint="eastAsia" w:ascii="宋体" w:hAnsi="宋体" w:eastAsia="宋体" w:cs="宋体"/>
          <w:b/>
          <w:bCs/>
          <w:i w:val="0"/>
          <w:caps w:val="0"/>
          <w:color w:val="auto"/>
          <w:spacing w:val="0"/>
          <w:w w:val="100"/>
          <w:kern w:val="2"/>
          <w:position w:val="0"/>
          <w:sz w:val="28"/>
          <w:szCs w:val="28"/>
          <w:highlight w:val="none"/>
          <w:lang w:val="en-US" w:eastAsia="zh-CN" w:bidi="ar-SA"/>
        </w:rPr>
        <w:instrText xml:space="preserve">TOC \o "1-1" \h \u </w:instrText>
      </w:r>
      <w:r>
        <w:rPr>
          <w:rStyle w:val="32"/>
          <w:rFonts w:hint="eastAsia" w:ascii="宋体" w:hAnsi="宋体" w:eastAsia="宋体" w:cs="宋体"/>
          <w:b/>
          <w:bCs/>
          <w:i w:val="0"/>
          <w:caps w:val="0"/>
          <w:color w:val="auto"/>
          <w:spacing w:val="0"/>
          <w:w w:val="100"/>
          <w:kern w:val="2"/>
          <w:position w:val="0"/>
          <w:sz w:val="28"/>
          <w:szCs w:val="28"/>
          <w:highlight w:val="none"/>
          <w:lang w:val="en-US" w:eastAsia="zh-CN" w:bidi="ar-SA"/>
        </w:rPr>
        <w:fldChar w:fldCharType="separate"/>
      </w:r>
    </w:p>
    <w:p w14:paraId="6D29224C">
      <w:pPr>
        <w:pStyle w:val="196"/>
        <w:keepNext w:val="0"/>
        <w:keepLines w:val="0"/>
        <w:pageBreakBefore w:val="0"/>
        <w:widowControl/>
        <w:tabs>
          <w:tab w:val="right" w:leader="dot" w:pos="8306"/>
        </w:tabs>
        <w:kinsoku/>
        <w:wordWrap/>
        <w:overflowPunct/>
        <w:topLinePunct w:val="0"/>
        <w:autoSpaceDE/>
        <w:autoSpaceDN/>
        <w:bidi w:val="0"/>
        <w:adjustRightInd/>
        <w:snapToGrid/>
        <w:spacing w:line="360" w:lineRule="auto"/>
        <w:rPr>
          <w:rFonts w:hint="eastAsia" w:ascii="宋体" w:hAnsi="宋体" w:eastAsia="宋体" w:cs="宋体"/>
          <w:sz w:val="28"/>
          <w:szCs w:val="28"/>
        </w:rPr>
      </w:pP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begin"/>
      </w:r>
      <w:r>
        <w:rPr>
          <w:rFonts w:hint="eastAsia" w:ascii="宋体" w:hAnsi="宋体" w:eastAsia="宋体" w:cs="宋体"/>
          <w:bCs/>
          <w:i w:val="0"/>
          <w:caps w:val="0"/>
          <w:spacing w:val="0"/>
          <w:w w:val="100"/>
          <w:kern w:val="2"/>
          <w:position w:val="0"/>
          <w:sz w:val="28"/>
          <w:szCs w:val="28"/>
          <w:highlight w:val="none"/>
          <w:lang w:val="en-US" w:eastAsia="zh-CN" w:bidi="ar-SA"/>
        </w:rPr>
        <w:instrText xml:space="preserve"> HYPERLINK \l _Toc5938 </w:instrText>
      </w:r>
      <w:r>
        <w:rPr>
          <w:rFonts w:hint="eastAsia" w:ascii="宋体" w:hAnsi="宋体" w:eastAsia="宋体" w:cs="宋体"/>
          <w:bCs/>
          <w:i w:val="0"/>
          <w:caps w:val="0"/>
          <w:spacing w:val="0"/>
          <w:w w:val="100"/>
          <w:kern w:val="2"/>
          <w:position w:val="0"/>
          <w:sz w:val="28"/>
          <w:szCs w:val="28"/>
          <w:highlight w:val="none"/>
          <w:lang w:val="en-US" w:eastAsia="zh-CN" w:bidi="ar-SA"/>
        </w:rPr>
        <w:fldChar w:fldCharType="separate"/>
      </w:r>
      <w:r>
        <w:rPr>
          <w:rFonts w:hint="eastAsia" w:ascii="宋体" w:hAnsi="宋体" w:eastAsia="宋体" w:cs="宋体"/>
          <w:i w:val="0"/>
          <w:caps w:val="0"/>
          <w:spacing w:val="0"/>
          <w:w w:val="100"/>
          <w:kern w:val="2"/>
          <w:position w:val="0"/>
          <w:sz w:val="28"/>
          <w:szCs w:val="28"/>
          <w:highlight w:val="none"/>
          <w:lang w:val="en-US" w:eastAsia="zh-CN" w:bidi="ar-SA"/>
        </w:rPr>
        <w:t>第一部分  招标公告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_Toc5938 \h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end"/>
      </w:r>
    </w:p>
    <w:p w14:paraId="2303D279">
      <w:pPr>
        <w:pStyle w:val="196"/>
        <w:keepNext w:val="0"/>
        <w:keepLines w:val="0"/>
        <w:pageBreakBefore w:val="0"/>
        <w:widowControl/>
        <w:tabs>
          <w:tab w:val="right" w:leader="dot" w:pos="8306"/>
        </w:tabs>
        <w:kinsoku/>
        <w:wordWrap/>
        <w:overflowPunct/>
        <w:topLinePunct w:val="0"/>
        <w:autoSpaceDE/>
        <w:autoSpaceDN/>
        <w:bidi w:val="0"/>
        <w:adjustRightInd/>
        <w:snapToGrid/>
        <w:spacing w:line="360" w:lineRule="auto"/>
        <w:rPr>
          <w:rFonts w:hint="eastAsia" w:ascii="宋体" w:hAnsi="宋体" w:eastAsia="宋体" w:cs="宋体"/>
          <w:sz w:val="28"/>
          <w:szCs w:val="28"/>
        </w:rPr>
      </w:pP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begin"/>
      </w:r>
      <w:r>
        <w:rPr>
          <w:rFonts w:hint="eastAsia" w:ascii="宋体" w:hAnsi="宋体" w:eastAsia="宋体" w:cs="宋体"/>
          <w:bCs/>
          <w:i w:val="0"/>
          <w:caps w:val="0"/>
          <w:spacing w:val="0"/>
          <w:w w:val="100"/>
          <w:kern w:val="2"/>
          <w:position w:val="0"/>
          <w:sz w:val="28"/>
          <w:szCs w:val="28"/>
          <w:highlight w:val="none"/>
          <w:lang w:val="en-US" w:eastAsia="zh-CN" w:bidi="ar-SA"/>
        </w:rPr>
        <w:instrText xml:space="preserve"> HYPERLINK \l _Toc20590 </w:instrText>
      </w:r>
      <w:r>
        <w:rPr>
          <w:rFonts w:hint="eastAsia" w:ascii="宋体" w:hAnsi="宋体" w:eastAsia="宋体" w:cs="宋体"/>
          <w:bCs/>
          <w:i w:val="0"/>
          <w:caps w:val="0"/>
          <w:spacing w:val="0"/>
          <w:w w:val="100"/>
          <w:kern w:val="2"/>
          <w:position w:val="0"/>
          <w:sz w:val="28"/>
          <w:szCs w:val="28"/>
          <w:highlight w:val="none"/>
          <w:lang w:val="en-US" w:eastAsia="zh-CN" w:bidi="ar-SA"/>
        </w:rPr>
        <w:fldChar w:fldCharType="separate"/>
      </w:r>
      <w:r>
        <w:rPr>
          <w:rFonts w:hint="eastAsia" w:ascii="宋体" w:hAnsi="宋体" w:eastAsia="宋体" w:cs="宋体"/>
          <w:i w:val="0"/>
          <w:caps w:val="0"/>
          <w:spacing w:val="0"/>
          <w:w w:val="100"/>
          <w:kern w:val="2"/>
          <w:position w:val="0"/>
          <w:sz w:val="28"/>
          <w:szCs w:val="28"/>
          <w:highlight w:val="none"/>
          <w:lang w:val="en-US" w:eastAsia="zh-CN" w:bidi="ar-SA"/>
        </w:rPr>
        <w:t>第二部分  供应商须知</w:t>
      </w:r>
      <w:r>
        <w:rPr>
          <w:rFonts w:hint="eastAsia" w:ascii="宋体" w:hAnsi="宋体" w:eastAsia="宋体" w:cs="宋体"/>
          <w:sz w:val="28"/>
          <w:szCs w:val="28"/>
        </w:rPr>
        <w:tab/>
      </w:r>
      <w:r>
        <w:rPr>
          <w:rFonts w:hint="eastAsia" w:ascii="宋体" w:hAnsi="宋体" w:cs="宋体"/>
          <w:sz w:val="28"/>
          <w:szCs w:val="28"/>
          <w:lang w:val="en-US" w:eastAsia="zh-CN"/>
        </w:rPr>
        <w:t>4</w:t>
      </w: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end"/>
      </w:r>
    </w:p>
    <w:p w14:paraId="759FF11A">
      <w:pPr>
        <w:pStyle w:val="196"/>
        <w:keepNext w:val="0"/>
        <w:keepLines w:val="0"/>
        <w:pageBreakBefore w:val="0"/>
        <w:widowControl/>
        <w:tabs>
          <w:tab w:val="right" w:leader="dot" w:pos="8306"/>
        </w:tabs>
        <w:kinsoku/>
        <w:wordWrap/>
        <w:overflowPunct/>
        <w:topLinePunct w:val="0"/>
        <w:autoSpaceDE/>
        <w:autoSpaceDN/>
        <w:bidi w:val="0"/>
        <w:adjustRightInd/>
        <w:snapToGrid/>
        <w:spacing w:line="360" w:lineRule="auto"/>
        <w:rPr>
          <w:rFonts w:hint="eastAsia" w:ascii="宋体" w:hAnsi="宋体" w:eastAsia="宋体" w:cs="宋体"/>
          <w:sz w:val="28"/>
          <w:szCs w:val="28"/>
        </w:rPr>
      </w:pP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begin"/>
      </w:r>
      <w:r>
        <w:rPr>
          <w:rFonts w:hint="eastAsia" w:ascii="宋体" w:hAnsi="宋体" w:eastAsia="宋体" w:cs="宋体"/>
          <w:bCs/>
          <w:i w:val="0"/>
          <w:caps w:val="0"/>
          <w:spacing w:val="0"/>
          <w:w w:val="100"/>
          <w:kern w:val="2"/>
          <w:position w:val="0"/>
          <w:sz w:val="28"/>
          <w:szCs w:val="28"/>
          <w:highlight w:val="none"/>
          <w:lang w:val="en-US" w:eastAsia="zh-CN" w:bidi="ar-SA"/>
        </w:rPr>
        <w:instrText xml:space="preserve"> HYPERLINK \l _Toc16854 </w:instrText>
      </w:r>
      <w:r>
        <w:rPr>
          <w:rFonts w:hint="eastAsia" w:ascii="宋体" w:hAnsi="宋体" w:eastAsia="宋体" w:cs="宋体"/>
          <w:bCs/>
          <w:i w:val="0"/>
          <w:caps w:val="0"/>
          <w:spacing w:val="0"/>
          <w:w w:val="100"/>
          <w:kern w:val="2"/>
          <w:position w:val="0"/>
          <w:sz w:val="28"/>
          <w:szCs w:val="28"/>
          <w:highlight w:val="none"/>
          <w:lang w:val="en-US" w:eastAsia="zh-CN" w:bidi="ar-SA"/>
        </w:rPr>
        <w:fldChar w:fldCharType="separate"/>
      </w:r>
      <w:r>
        <w:rPr>
          <w:rFonts w:hint="eastAsia" w:ascii="宋体" w:hAnsi="宋体" w:eastAsia="宋体" w:cs="宋体"/>
          <w:i w:val="0"/>
          <w:caps w:val="0"/>
          <w:spacing w:val="0"/>
          <w:w w:val="100"/>
          <w:kern w:val="2"/>
          <w:position w:val="0"/>
          <w:sz w:val="28"/>
          <w:szCs w:val="28"/>
          <w:highlight w:val="none"/>
          <w:lang w:val="en-US" w:eastAsia="zh-CN" w:bidi="ar-SA"/>
        </w:rPr>
        <w:t>第三部分  采购需求</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_Toc16854 \h </w:instrText>
      </w:r>
      <w:r>
        <w:rPr>
          <w:rFonts w:hint="eastAsia" w:ascii="宋体" w:hAnsi="宋体" w:eastAsia="宋体" w:cs="宋体"/>
          <w:sz w:val="28"/>
          <w:szCs w:val="28"/>
        </w:rPr>
        <w:fldChar w:fldCharType="separate"/>
      </w:r>
      <w:r>
        <w:rPr>
          <w:rFonts w:hint="eastAsia" w:ascii="宋体" w:hAnsi="宋体" w:eastAsia="宋体" w:cs="宋体"/>
          <w:sz w:val="28"/>
          <w:szCs w:val="28"/>
        </w:rPr>
        <w:t>28</w:t>
      </w:r>
      <w:r>
        <w:rPr>
          <w:rFonts w:hint="eastAsia" w:ascii="宋体" w:hAnsi="宋体" w:eastAsia="宋体" w:cs="宋体"/>
          <w:sz w:val="28"/>
          <w:szCs w:val="28"/>
        </w:rPr>
        <w:fldChar w:fldCharType="end"/>
      </w: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end"/>
      </w:r>
    </w:p>
    <w:p w14:paraId="157E493B">
      <w:pPr>
        <w:pStyle w:val="196"/>
        <w:keepNext w:val="0"/>
        <w:keepLines w:val="0"/>
        <w:pageBreakBefore w:val="0"/>
        <w:widowControl/>
        <w:tabs>
          <w:tab w:val="right" w:leader="dot" w:pos="8306"/>
        </w:tabs>
        <w:kinsoku/>
        <w:wordWrap/>
        <w:overflowPunct/>
        <w:topLinePunct w:val="0"/>
        <w:autoSpaceDE/>
        <w:autoSpaceDN/>
        <w:bidi w:val="0"/>
        <w:adjustRightInd/>
        <w:snapToGrid/>
        <w:spacing w:line="360" w:lineRule="auto"/>
        <w:rPr>
          <w:rFonts w:hint="default" w:ascii="宋体" w:hAnsi="宋体" w:eastAsia="宋体" w:cs="宋体"/>
          <w:sz w:val="28"/>
          <w:szCs w:val="28"/>
          <w:lang w:val="en-US"/>
        </w:rPr>
      </w:pP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begin"/>
      </w:r>
      <w:r>
        <w:rPr>
          <w:rFonts w:hint="eastAsia" w:ascii="宋体" w:hAnsi="宋体" w:eastAsia="宋体" w:cs="宋体"/>
          <w:bCs/>
          <w:i w:val="0"/>
          <w:caps w:val="0"/>
          <w:spacing w:val="0"/>
          <w:w w:val="100"/>
          <w:kern w:val="2"/>
          <w:position w:val="0"/>
          <w:sz w:val="28"/>
          <w:szCs w:val="28"/>
          <w:highlight w:val="none"/>
          <w:lang w:val="en-US" w:eastAsia="zh-CN" w:bidi="ar-SA"/>
        </w:rPr>
        <w:instrText xml:space="preserve"> HYPERLINK \l _Toc31701 </w:instrText>
      </w:r>
      <w:r>
        <w:rPr>
          <w:rFonts w:hint="eastAsia" w:ascii="宋体" w:hAnsi="宋体" w:eastAsia="宋体" w:cs="宋体"/>
          <w:bCs/>
          <w:i w:val="0"/>
          <w:caps w:val="0"/>
          <w:spacing w:val="0"/>
          <w:w w:val="100"/>
          <w:kern w:val="2"/>
          <w:position w:val="0"/>
          <w:sz w:val="28"/>
          <w:szCs w:val="28"/>
          <w:highlight w:val="none"/>
          <w:lang w:val="en-US" w:eastAsia="zh-CN" w:bidi="ar-SA"/>
        </w:rPr>
        <w:fldChar w:fldCharType="separate"/>
      </w:r>
      <w:r>
        <w:rPr>
          <w:rFonts w:hint="eastAsia" w:ascii="宋体" w:hAnsi="宋体" w:eastAsia="宋体" w:cs="宋体"/>
          <w:i w:val="0"/>
          <w:caps w:val="0"/>
          <w:spacing w:val="0"/>
          <w:w w:val="100"/>
          <w:kern w:val="2"/>
          <w:position w:val="0"/>
          <w:sz w:val="28"/>
          <w:szCs w:val="28"/>
          <w:highlight w:val="none"/>
          <w:lang w:val="en-US" w:eastAsia="zh-CN" w:bidi="ar-SA"/>
        </w:rPr>
        <w:t>第四部分   评审方法（综合评分法）</w:t>
      </w:r>
      <w:r>
        <w:rPr>
          <w:rFonts w:hint="eastAsia" w:ascii="宋体" w:hAnsi="宋体" w:eastAsia="宋体" w:cs="宋体"/>
          <w:sz w:val="28"/>
          <w:szCs w:val="28"/>
        </w:rPr>
        <w:tab/>
      </w:r>
      <w:r>
        <w:rPr>
          <w:rFonts w:hint="eastAsia" w:ascii="宋体" w:hAnsi="宋体" w:cs="宋体"/>
          <w:sz w:val="28"/>
          <w:szCs w:val="28"/>
          <w:lang w:val="en-US" w:eastAsia="zh-CN"/>
        </w:rPr>
        <w:t>3</w:t>
      </w: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end"/>
      </w:r>
      <w:r>
        <w:rPr>
          <w:rFonts w:hint="eastAsia" w:ascii="宋体" w:hAnsi="宋体" w:cs="宋体"/>
          <w:bCs/>
          <w:i w:val="0"/>
          <w:caps w:val="0"/>
          <w:color w:val="auto"/>
          <w:spacing w:val="0"/>
          <w:w w:val="100"/>
          <w:kern w:val="2"/>
          <w:position w:val="0"/>
          <w:sz w:val="28"/>
          <w:szCs w:val="28"/>
          <w:highlight w:val="none"/>
          <w:lang w:val="en-US" w:eastAsia="zh-CN" w:bidi="ar-SA"/>
        </w:rPr>
        <w:t>0</w:t>
      </w:r>
    </w:p>
    <w:p w14:paraId="29BCDC42">
      <w:pPr>
        <w:pStyle w:val="196"/>
        <w:keepNext w:val="0"/>
        <w:keepLines w:val="0"/>
        <w:pageBreakBefore w:val="0"/>
        <w:widowControl/>
        <w:tabs>
          <w:tab w:val="right" w:leader="dot" w:pos="8306"/>
        </w:tabs>
        <w:kinsoku/>
        <w:wordWrap/>
        <w:overflowPunct/>
        <w:topLinePunct w:val="0"/>
        <w:autoSpaceDE/>
        <w:autoSpaceDN/>
        <w:bidi w:val="0"/>
        <w:adjustRightInd/>
        <w:snapToGrid/>
        <w:spacing w:line="360" w:lineRule="auto"/>
        <w:rPr>
          <w:rFonts w:hint="eastAsia" w:ascii="宋体" w:hAnsi="宋体" w:eastAsia="宋体" w:cs="宋体"/>
          <w:sz w:val="28"/>
          <w:szCs w:val="28"/>
        </w:rPr>
      </w:pP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begin"/>
      </w:r>
      <w:r>
        <w:rPr>
          <w:rFonts w:hint="eastAsia" w:ascii="宋体" w:hAnsi="宋体" w:eastAsia="宋体" w:cs="宋体"/>
          <w:bCs/>
          <w:i w:val="0"/>
          <w:caps w:val="0"/>
          <w:spacing w:val="0"/>
          <w:w w:val="100"/>
          <w:kern w:val="2"/>
          <w:position w:val="0"/>
          <w:sz w:val="28"/>
          <w:szCs w:val="28"/>
          <w:highlight w:val="none"/>
          <w:lang w:val="en-US" w:eastAsia="zh-CN" w:bidi="ar-SA"/>
        </w:rPr>
        <w:instrText xml:space="preserve"> HYPERLINK \l _Toc24225 </w:instrText>
      </w:r>
      <w:r>
        <w:rPr>
          <w:rFonts w:hint="eastAsia" w:ascii="宋体" w:hAnsi="宋体" w:eastAsia="宋体" w:cs="宋体"/>
          <w:bCs/>
          <w:i w:val="0"/>
          <w:caps w:val="0"/>
          <w:spacing w:val="0"/>
          <w:w w:val="100"/>
          <w:kern w:val="2"/>
          <w:position w:val="0"/>
          <w:sz w:val="28"/>
          <w:szCs w:val="28"/>
          <w:highlight w:val="none"/>
          <w:lang w:val="en-US" w:eastAsia="zh-CN" w:bidi="ar-SA"/>
        </w:rPr>
        <w:fldChar w:fldCharType="separate"/>
      </w:r>
      <w:r>
        <w:rPr>
          <w:rFonts w:hint="eastAsia" w:ascii="宋体" w:hAnsi="宋体" w:eastAsia="宋体" w:cs="宋体"/>
          <w:i w:val="0"/>
          <w:caps w:val="0"/>
          <w:spacing w:val="0"/>
          <w:w w:val="100"/>
          <w:kern w:val="2"/>
          <w:position w:val="0"/>
          <w:sz w:val="28"/>
          <w:szCs w:val="28"/>
          <w:highlight w:val="none"/>
          <w:lang w:val="en-US" w:eastAsia="zh-CN" w:bidi="ar-SA"/>
        </w:rPr>
        <w:t>第五部分   政府采购合同</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_Toc24225 \h </w:instrText>
      </w:r>
      <w:r>
        <w:rPr>
          <w:rFonts w:hint="eastAsia" w:ascii="宋体" w:hAnsi="宋体" w:eastAsia="宋体" w:cs="宋体"/>
          <w:sz w:val="28"/>
          <w:szCs w:val="28"/>
        </w:rPr>
        <w:fldChar w:fldCharType="separate"/>
      </w:r>
      <w:r>
        <w:rPr>
          <w:rFonts w:hint="eastAsia" w:ascii="宋体" w:hAnsi="宋体" w:eastAsia="宋体" w:cs="宋体"/>
          <w:sz w:val="28"/>
          <w:szCs w:val="28"/>
        </w:rPr>
        <w:t>33</w:t>
      </w:r>
      <w:r>
        <w:rPr>
          <w:rFonts w:hint="eastAsia" w:ascii="宋体" w:hAnsi="宋体" w:eastAsia="宋体" w:cs="宋体"/>
          <w:sz w:val="28"/>
          <w:szCs w:val="28"/>
        </w:rPr>
        <w:fldChar w:fldCharType="end"/>
      </w: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end"/>
      </w:r>
    </w:p>
    <w:p w14:paraId="4D2A905D">
      <w:pPr>
        <w:pStyle w:val="196"/>
        <w:keepNext w:val="0"/>
        <w:keepLines w:val="0"/>
        <w:pageBreakBefore w:val="0"/>
        <w:widowControl/>
        <w:tabs>
          <w:tab w:val="right" w:leader="dot" w:pos="8306"/>
        </w:tabs>
        <w:kinsoku/>
        <w:wordWrap/>
        <w:overflowPunct/>
        <w:topLinePunct w:val="0"/>
        <w:autoSpaceDE/>
        <w:autoSpaceDN/>
        <w:bidi w:val="0"/>
        <w:adjustRightInd/>
        <w:snapToGrid/>
        <w:spacing w:line="360" w:lineRule="auto"/>
        <w:rPr>
          <w:rFonts w:hint="eastAsia" w:ascii="宋体" w:hAnsi="宋体" w:eastAsia="宋体" w:cs="宋体"/>
          <w:b/>
          <w:bCs/>
          <w:sz w:val="28"/>
          <w:szCs w:val="28"/>
        </w:rPr>
      </w:pP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begin"/>
      </w:r>
      <w:r>
        <w:rPr>
          <w:rFonts w:hint="eastAsia" w:ascii="宋体" w:hAnsi="宋体" w:eastAsia="宋体" w:cs="宋体"/>
          <w:bCs/>
          <w:i w:val="0"/>
          <w:caps w:val="0"/>
          <w:spacing w:val="0"/>
          <w:w w:val="100"/>
          <w:kern w:val="2"/>
          <w:position w:val="0"/>
          <w:sz w:val="28"/>
          <w:szCs w:val="28"/>
          <w:highlight w:val="none"/>
          <w:lang w:val="en-US" w:eastAsia="zh-CN" w:bidi="ar-SA"/>
        </w:rPr>
        <w:instrText xml:space="preserve"> HYPERLINK \l _Toc32160 </w:instrText>
      </w:r>
      <w:r>
        <w:rPr>
          <w:rFonts w:hint="eastAsia" w:ascii="宋体" w:hAnsi="宋体" w:eastAsia="宋体" w:cs="宋体"/>
          <w:bCs/>
          <w:i w:val="0"/>
          <w:caps w:val="0"/>
          <w:spacing w:val="0"/>
          <w:w w:val="100"/>
          <w:kern w:val="2"/>
          <w:position w:val="0"/>
          <w:sz w:val="28"/>
          <w:szCs w:val="28"/>
          <w:highlight w:val="none"/>
          <w:lang w:val="en-US" w:eastAsia="zh-CN" w:bidi="ar-SA"/>
        </w:rPr>
        <w:fldChar w:fldCharType="separate"/>
      </w:r>
      <w:r>
        <w:rPr>
          <w:rFonts w:hint="eastAsia" w:ascii="宋体" w:hAnsi="宋体" w:eastAsia="宋体" w:cs="宋体"/>
          <w:i w:val="0"/>
          <w:caps w:val="0"/>
          <w:spacing w:val="0"/>
          <w:w w:val="100"/>
          <w:kern w:val="2"/>
          <w:position w:val="0"/>
          <w:sz w:val="28"/>
          <w:szCs w:val="28"/>
          <w:highlight w:val="none"/>
          <w:lang w:val="en-US" w:eastAsia="zh-CN" w:bidi="ar-SA"/>
        </w:rPr>
        <w:t>第六部分   投标文件格式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_Toc32160 \h </w:instrText>
      </w:r>
      <w:r>
        <w:rPr>
          <w:rFonts w:hint="eastAsia" w:ascii="宋体" w:hAnsi="宋体" w:eastAsia="宋体" w:cs="宋体"/>
          <w:sz w:val="28"/>
          <w:szCs w:val="28"/>
        </w:rPr>
        <w:fldChar w:fldCharType="separate"/>
      </w:r>
      <w:r>
        <w:rPr>
          <w:rFonts w:hint="eastAsia" w:ascii="宋体" w:hAnsi="宋体" w:eastAsia="宋体" w:cs="宋体"/>
          <w:sz w:val="28"/>
          <w:szCs w:val="28"/>
        </w:rPr>
        <w:t>38</w:t>
      </w:r>
      <w:r>
        <w:rPr>
          <w:rFonts w:hint="eastAsia" w:ascii="宋体" w:hAnsi="宋体" w:eastAsia="宋体" w:cs="宋体"/>
          <w:sz w:val="28"/>
          <w:szCs w:val="28"/>
        </w:rPr>
        <w:fldChar w:fldCharType="end"/>
      </w: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end"/>
      </w:r>
    </w:p>
    <w:p w14:paraId="702501B6">
      <w:pPr>
        <w:pStyle w:val="196"/>
        <w:keepNext w:val="0"/>
        <w:keepLines w:val="0"/>
        <w:pageBreakBefore w:val="0"/>
        <w:widowControl/>
        <w:tabs>
          <w:tab w:val="right" w:leader="dot" w:pos="8312"/>
        </w:tabs>
        <w:kinsoku/>
        <w:wordWrap/>
        <w:overflowPunct/>
        <w:topLinePunct w:val="0"/>
        <w:autoSpaceDE/>
        <w:autoSpaceDN/>
        <w:bidi w:val="0"/>
        <w:adjustRightInd/>
        <w:snapToGrid/>
        <w:spacing w:line="360" w:lineRule="auto"/>
        <w:rPr>
          <w:rFonts w:hint="eastAsia" w:ascii="宋体" w:hAnsi="宋体" w:eastAsia="宋体" w:cs="宋体"/>
          <w:bCs/>
          <w:i w:val="0"/>
          <w:caps w:val="0"/>
          <w:color w:val="auto"/>
          <w:spacing w:val="0"/>
          <w:w w:val="100"/>
          <w:kern w:val="2"/>
          <w:position w:val="0"/>
          <w:sz w:val="20"/>
          <w:szCs w:val="28"/>
          <w:highlight w:val="none"/>
          <w:lang w:val="en-US" w:eastAsia="zh-CN" w:bidi="ar-SA"/>
        </w:rPr>
      </w:pPr>
      <w:r>
        <w:rPr>
          <w:rFonts w:hint="eastAsia" w:ascii="宋体" w:hAnsi="宋体" w:eastAsia="宋体" w:cs="宋体"/>
          <w:bCs/>
          <w:i w:val="0"/>
          <w:caps w:val="0"/>
          <w:color w:val="auto"/>
          <w:spacing w:val="0"/>
          <w:w w:val="100"/>
          <w:kern w:val="2"/>
          <w:position w:val="0"/>
          <w:sz w:val="28"/>
          <w:szCs w:val="28"/>
          <w:highlight w:val="none"/>
          <w:lang w:val="en-US" w:eastAsia="zh-CN" w:bidi="ar-SA"/>
        </w:rPr>
        <w:fldChar w:fldCharType="end"/>
      </w:r>
    </w:p>
    <w:p w14:paraId="68E91084">
      <w:pPr>
        <w:pStyle w:val="196"/>
        <w:keepNext w:val="0"/>
        <w:keepLines w:val="0"/>
        <w:pageBreakBefore w:val="0"/>
        <w:widowControl/>
        <w:tabs>
          <w:tab w:val="right" w:leader="dot" w:pos="8312"/>
        </w:tabs>
        <w:kinsoku/>
        <w:wordWrap/>
        <w:overflowPunct/>
        <w:topLinePunct w:val="0"/>
        <w:autoSpaceDE/>
        <w:autoSpaceDN/>
        <w:bidi w:val="0"/>
        <w:adjustRightInd/>
        <w:snapToGrid/>
        <w:spacing w:line="360" w:lineRule="auto"/>
        <w:rPr>
          <w:rFonts w:hint="eastAsia" w:ascii="宋体" w:hAnsi="宋体" w:eastAsia="宋体" w:cs="宋体"/>
          <w:color w:val="auto"/>
          <w:spacing w:val="0"/>
          <w:position w:val="0"/>
          <w:sz w:val="28"/>
          <w:szCs w:val="28"/>
          <w:highlight w:val="none"/>
        </w:rPr>
      </w:pPr>
    </w:p>
    <w:p w14:paraId="2515E2A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both"/>
        <w:textAlignment w:val="baseline"/>
        <w:rPr>
          <w:rStyle w:val="32"/>
          <w:rFonts w:hint="eastAsia" w:ascii="宋体" w:hAnsi="宋体" w:eastAsia="宋体" w:cs="宋体"/>
          <w:b/>
          <w:bCs/>
          <w:i w:val="0"/>
          <w:caps w:val="0"/>
          <w:color w:val="auto"/>
          <w:spacing w:val="0"/>
          <w:w w:val="100"/>
          <w:kern w:val="2"/>
          <w:position w:val="0"/>
          <w:sz w:val="24"/>
          <w:szCs w:val="24"/>
          <w:highlight w:val="none"/>
          <w:lang w:val="zh-CN" w:eastAsia="zh-CN" w:bidi="ar-SA"/>
        </w:rPr>
      </w:pPr>
      <w:r>
        <w:rPr>
          <w:rFonts w:hint="eastAsia" w:ascii="宋体" w:hAnsi="宋体" w:eastAsia="宋体" w:cs="宋体"/>
          <w:bCs/>
          <w:i w:val="0"/>
          <w:caps w:val="0"/>
          <w:color w:val="auto"/>
          <w:spacing w:val="0"/>
          <w:w w:val="100"/>
          <w:kern w:val="2"/>
          <w:position w:val="0"/>
          <w:sz w:val="28"/>
          <w:szCs w:val="28"/>
          <w:highlight w:val="none"/>
          <w:lang w:val="zh-CN" w:eastAsia="zh-CN" w:bidi="ar-SA"/>
        </w:rPr>
        <w:fldChar w:fldCharType="end"/>
      </w:r>
    </w:p>
    <w:p w14:paraId="2BFDF1F2">
      <w:pPr>
        <w:pStyle w:val="58"/>
        <w:keepNext w:val="0"/>
        <w:keepLines w:val="0"/>
        <w:pageBreakBefore w:val="0"/>
        <w:widowControl/>
        <w:tabs>
          <w:tab w:val="left" w:pos="0"/>
        </w:tabs>
        <w:kinsoku/>
        <w:wordWrap/>
        <w:overflowPunct/>
        <w:topLinePunct w:val="0"/>
        <w:bidi w:val="0"/>
        <w:snapToGrid/>
        <w:spacing w:before="0" w:beforeAutospacing="0" w:after="0" w:afterAutospacing="0" w:line="360" w:lineRule="auto"/>
        <w:ind w:left="0" w:leftChars="0" w:firstLine="433" w:firstLineChars="0"/>
        <w:jc w:val="center"/>
        <w:textAlignment w:val="baseline"/>
        <w:outlineLvl w:val="9"/>
        <w:rPr>
          <w:rStyle w:val="32"/>
          <w:rFonts w:hint="eastAsia" w:ascii="宋体" w:hAnsi="宋体" w:eastAsia="宋体" w:cs="宋体"/>
          <w:b/>
          <w:i w:val="0"/>
          <w:caps w:val="0"/>
          <w:color w:val="auto"/>
          <w:spacing w:val="0"/>
          <w:w w:val="100"/>
          <w:kern w:val="2"/>
          <w:position w:val="0"/>
          <w:sz w:val="36"/>
          <w:szCs w:val="24"/>
          <w:highlight w:val="none"/>
          <w:lang w:val="en-US" w:eastAsia="zh-CN" w:bidi="ar-SA"/>
        </w:rPr>
        <w:sectPr>
          <w:headerReference r:id="rId6" w:type="default"/>
          <w:footerReference r:id="rId8" w:type="default"/>
          <w:headerReference r:id="rId7" w:type="even"/>
          <w:pgSz w:w="11906" w:h="16838"/>
          <w:pgMar w:top="1247" w:right="1417" w:bottom="1247" w:left="1417" w:header="851" w:footer="992" w:gutter="0"/>
          <w:lnNumType w:countBy="0"/>
          <w:cols w:space="720" w:num="1"/>
          <w:titlePg/>
          <w:docGrid w:type="lines" w:linePitch="312" w:charSpace="0"/>
        </w:sectPr>
      </w:pPr>
      <w:bookmarkStart w:id="3" w:name="_Toc25153"/>
    </w:p>
    <w:bookmarkEnd w:id="3"/>
    <w:p w14:paraId="1C19394C">
      <w:pPr>
        <w:pStyle w:val="58"/>
        <w:keepNext w:val="0"/>
        <w:keepLines w:val="0"/>
        <w:pageBreakBefore w:val="0"/>
        <w:widowControl/>
        <w:numPr>
          <w:ilvl w:val="0"/>
          <w:numId w:val="3"/>
        </w:numPr>
        <w:tabs>
          <w:tab w:val="left" w:pos="0"/>
        </w:tabs>
        <w:kinsoku/>
        <w:wordWrap/>
        <w:overflowPunct/>
        <w:topLinePunct w:val="0"/>
        <w:bidi w:val="0"/>
        <w:snapToGrid/>
        <w:spacing w:before="0" w:beforeAutospacing="0" w:after="0" w:afterAutospacing="0" w:line="360" w:lineRule="auto"/>
        <w:ind w:left="0" w:leftChars="0" w:firstLine="433" w:firstLine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bookmarkStart w:id="4" w:name="_Toc5938"/>
      <w:r>
        <w:rPr>
          <w:rStyle w:val="32"/>
          <w:rFonts w:hint="eastAsia" w:ascii="宋体" w:hAnsi="宋体" w:eastAsia="宋体" w:cs="宋体"/>
          <w:b/>
          <w:i w:val="0"/>
          <w:caps w:val="0"/>
          <w:color w:val="auto"/>
          <w:spacing w:val="0"/>
          <w:w w:val="100"/>
          <w:kern w:val="2"/>
          <w:position w:val="0"/>
          <w:sz w:val="36"/>
          <w:szCs w:val="24"/>
          <w:highlight w:val="none"/>
          <w:lang w:val="en-US" w:eastAsia="zh-CN" w:bidi="ar-SA"/>
        </w:rPr>
        <w:t xml:space="preserve"> 招标公告</w:t>
      </w:r>
      <w:bookmarkEnd w:id="4"/>
    </w:p>
    <w:p w14:paraId="68EF51DA">
      <w:pPr>
        <w:pStyle w:val="58"/>
        <w:keepNext w:val="0"/>
        <w:keepLines w:val="0"/>
        <w:pageBreakBefore w:val="0"/>
        <w:widowControl/>
        <w:numPr>
          <w:ilvl w:val="0"/>
          <w:numId w:val="0"/>
        </w:numPr>
        <w:tabs>
          <w:tab w:val="left" w:pos="0"/>
        </w:tabs>
        <w:kinsoku/>
        <w:wordWrap/>
        <w:overflowPunct/>
        <w:topLinePunct w:val="0"/>
        <w:bidi w:val="0"/>
        <w:snapToGrid/>
        <w:spacing w:before="0" w:beforeAutospacing="0" w:after="0" w:afterAutospacing="0" w:line="360" w:lineRule="auto"/>
        <w:jc w:val="center"/>
        <w:textAlignment w:val="baseline"/>
        <w:outlineLvl w:val="0"/>
        <w:rPr>
          <w:rStyle w:val="32"/>
          <w:rFonts w:hint="eastAsia" w:ascii="宋体" w:hAnsi="宋体" w:eastAsia="宋体" w:cs="宋体"/>
          <w:b/>
          <w:i w:val="0"/>
          <w:caps w:val="0"/>
          <w:color w:val="auto"/>
          <w:spacing w:val="0"/>
          <w:w w:val="100"/>
          <w:kern w:val="2"/>
          <w:position w:val="0"/>
          <w:sz w:val="32"/>
          <w:szCs w:val="22"/>
          <w:highlight w:val="none"/>
          <w:lang w:val="en-US" w:eastAsia="zh-CN" w:bidi="ar-SA"/>
        </w:rPr>
      </w:pPr>
      <w:r>
        <w:rPr>
          <w:rStyle w:val="32"/>
          <w:rFonts w:hint="eastAsia" w:ascii="宋体" w:hAnsi="宋体" w:cs="宋体"/>
          <w:b/>
          <w:i w:val="0"/>
          <w:caps w:val="0"/>
          <w:color w:val="auto"/>
          <w:spacing w:val="0"/>
          <w:w w:val="100"/>
          <w:kern w:val="2"/>
          <w:position w:val="0"/>
          <w:sz w:val="28"/>
          <w:szCs w:val="21"/>
          <w:highlight w:val="none"/>
          <w:lang w:val="en-US" w:eastAsia="zh-CN" w:bidi="ar-SA"/>
        </w:rPr>
        <w:t>乌鲁木齐市民政局养老服务机构等级评定服务项目</w:t>
      </w:r>
      <w:r>
        <w:rPr>
          <w:rStyle w:val="32"/>
          <w:rFonts w:hint="eastAsia" w:ascii="宋体" w:hAnsi="宋体" w:eastAsia="宋体" w:cs="宋体"/>
          <w:b/>
          <w:i w:val="0"/>
          <w:caps w:val="0"/>
          <w:color w:val="auto"/>
          <w:spacing w:val="0"/>
          <w:w w:val="100"/>
          <w:kern w:val="2"/>
          <w:position w:val="0"/>
          <w:sz w:val="28"/>
          <w:szCs w:val="21"/>
          <w:highlight w:val="none"/>
          <w:lang w:val="en-US" w:eastAsia="zh-CN" w:bidi="ar-SA"/>
        </w:rPr>
        <w:t>公开招标公告</w:t>
      </w:r>
    </w:p>
    <w:p w14:paraId="24842E8D">
      <w:pPr>
        <w:pStyle w:val="58"/>
        <w:keepNext w:val="0"/>
        <w:keepLines w:val="0"/>
        <w:pageBreakBefore w:val="0"/>
        <w:widowControl/>
        <w:numPr>
          <w:ilvl w:val="0"/>
          <w:numId w:val="0"/>
        </w:numPr>
        <w:tabs>
          <w:tab w:val="left" w:pos="0"/>
        </w:tabs>
        <w:kinsoku/>
        <w:wordWrap/>
        <w:overflowPunct/>
        <w:topLinePunct w:val="0"/>
        <w:autoSpaceDE/>
        <w:autoSpaceDN/>
        <w:bidi w:val="0"/>
        <w:adjustRightInd/>
        <w:snapToGrid/>
        <w:spacing w:before="0" w:beforeAutospacing="0" w:after="0" w:afterAutospacing="0" w:line="360" w:lineRule="auto"/>
        <w:jc w:val="left"/>
        <w:textAlignment w:val="baseline"/>
        <w:outlineLvl w:val="0"/>
        <w:rPr>
          <w:rFonts w:hint="eastAsia" w:ascii="宋体" w:hAnsi="宋体" w:eastAsia="宋体" w:cs="宋体"/>
          <w:color w:val="auto"/>
          <w:spacing w:val="0"/>
          <w:kern w:val="0"/>
          <w:position w:val="0"/>
          <w:sz w:val="24"/>
          <w:szCs w:val="22"/>
          <w:highlight w:val="none"/>
          <w:lang w:val="en-US" w:eastAsia="zh-CN" w:bidi="ar-SA"/>
        </w:rPr>
      </w:pPr>
      <w:r>
        <w:rPr>
          <w:rFonts w:hint="eastAsia" w:ascii="宋体" w:hAnsi="宋体" w:eastAsia="宋体" w:cs="宋体"/>
          <w:color w:val="auto"/>
          <w:spacing w:val="0"/>
          <w:kern w:val="0"/>
          <w:position w:val="0"/>
          <w:sz w:val="24"/>
          <w:szCs w:val="22"/>
          <w:highlight w:val="none"/>
          <w:lang w:val="en-US" w:eastAsia="zh-CN" w:bidi="ar-SA"/>
        </w:rPr>
        <w:t>   </w:t>
      </w:r>
      <w:r>
        <w:rPr>
          <w:rFonts w:hint="eastAsia" w:ascii="宋体" w:hAnsi="宋体" w:cs="宋体"/>
          <w:color w:val="auto"/>
          <w:spacing w:val="0"/>
          <w:kern w:val="0"/>
          <w:position w:val="0"/>
          <w:sz w:val="24"/>
          <w:szCs w:val="22"/>
          <w:highlight w:val="none"/>
          <w:u w:val="single"/>
          <w:lang w:val="en-US" w:eastAsia="zh-CN" w:bidi="ar-SA"/>
        </w:rPr>
        <w:t>乌鲁木齐市民政局养老服务机构等级评定服务项目</w:t>
      </w:r>
      <w:r>
        <w:rPr>
          <w:rFonts w:hint="eastAsia" w:ascii="宋体" w:hAnsi="宋体" w:eastAsia="宋体" w:cs="宋体"/>
          <w:color w:val="auto"/>
          <w:spacing w:val="0"/>
          <w:kern w:val="0"/>
          <w:position w:val="0"/>
          <w:sz w:val="24"/>
          <w:szCs w:val="22"/>
          <w:highlight w:val="none"/>
          <w:lang w:val="en-US" w:eastAsia="zh-CN" w:bidi="ar-SA"/>
        </w:rPr>
        <w:t>的潜在供应商应在政采云线上平台获取（下载）招标文件，并于</w:t>
      </w:r>
      <w:r>
        <w:rPr>
          <w:rFonts w:hint="eastAsia" w:ascii="宋体" w:hAnsi="宋体" w:eastAsia="宋体" w:cs="宋体"/>
          <w:color w:val="auto"/>
          <w:spacing w:val="0"/>
          <w:kern w:val="0"/>
          <w:position w:val="0"/>
          <w:sz w:val="24"/>
          <w:szCs w:val="22"/>
          <w:highlight w:val="none"/>
          <w:u w:val="single"/>
          <w:lang w:val="en-US" w:eastAsia="zh-CN" w:bidi="ar-SA"/>
        </w:rPr>
        <w:t>2025</w:t>
      </w:r>
      <w:r>
        <w:rPr>
          <w:rFonts w:hint="eastAsia" w:ascii="宋体" w:hAnsi="宋体" w:eastAsia="宋体" w:cs="宋体"/>
          <w:color w:val="auto"/>
          <w:spacing w:val="0"/>
          <w:kern w:val="0"/>
          <w:position w:val="0"/>
          <w:sz w:val="24"/>
          <w:szCs w:val="22"/>
          <w:highlight w:val="none"/>
          <w:lang w:val="en-US" w:eastAsia="zh-CN" w:bidi="ar-SA"/>
        </w:rPr>
        <w:t>年</w:t>
      </w:r>
      <w:r>
        <w:rPr>
          <w:rFonts w:hint="eastAsia" w:ascii="宋体" w:hAnsi="宋体" w:cs="宋体"/>
          <w:color w:val="auto"/>
          <w:spacing w:val="0"/>
          <w:kern w:val="0"/>
          <w:position w:val="0"/>
          <w:sz w:val="24"/>
          <w:szCs w:val="22"/>
          <w:highlight w:val="none"/>
          <w:u w:val="single"/>
          <w:lang w:val="en-US" w:eastAsia="zh-CN" w:bidi="ar-SA"/>
        </w:rPr>
        <w:t>4</w:t>
      </w:r>
      <w:r>
        <w:rPr>
          <w:rFonts w:hint="eastAsia" w:ascii="宋体" w:hAnsi="宋体" w:eastAsia="宋体" w:cs="宋体"/>
          <w:color w:val="auto"/>
          <w:spacing w:val="0"/>
          <w:kern w:val="0"/>
          <w:position w:val="0"/>
          <w:sz w:val="24"/>
          <w:szCs w:val="22"/>
          <w:highlight w:val="none"/>
          <w:lang w:val="en-US" w:eastAsia="zh-CN" w:bidi="ar-SA"/>
        </w:rPr>
        <w:t>月</w:t>
      </w:r>
      <w:r>
        <w:rPr>
          <w:rFonts w:hint="eastAsia" w:ascii="宋体" w:hAnsi="宋体" w:cs="宋体"/>
          <w:color w:val="auto"/>
          <w:spacing w:val="0"/>
          <w:kern w:val="0"/>
          <w:position w:val="0"/>
          <w:sz w:val="24"/>
          <w:szCs w:val="22"/>
          <w:highlight w:val="none"/>
          <w:u w:val="single"/>
          <w:lang w:val="en-US" w:eastAsia="zh-CN" w:bidi="ar-SA"/>
        </w:rPr>
        <w:t>23</w:t>
      </w:r>
      <w:r>
        <w:rPr>
          <w:rFonts w:hint="eastAsia" w:ascii="宋体" w:hAnsi="宋体" w:eastAsia="宋体" w:cs="宋体"/>
          <w:color w:val="auto"/>
          <w:spacing w:val="0"/>
          <w:kern w:val="0"/>
          <w:position w:val="0"/>
          <w:sz w:val="24"/>
          <w:szCs w:val="22"/>
          <w:highlight w:val="none"/>
          <w:lang w:val="en-US" w:eastAsia="zh-CN" w:bidi="ar-SA"/>
        </w:rPr>
        <w:t>日</w:t>
      </w:r>
      <w:r>
        <w:rPr>
          <w:rFonts w:hint="eastAsia" w:ascii="宋体" w:hAnsi="宋体" w:cs="宋体"/>
          <w:color w:val="auto"/>
          <w:spacing w:val="0"/>
          <w:kern w:val="0"/>
          <w:position w:val="0"/>
          <w:sz w:val="24"/>
          <w:szCs w:val="22"/>
          <w:highlight w:val="none"/>
          <w:lang w:val="en-US" w:eastAsia="zh-CN" w:bidi="ar-SA"/>
        </w:rPr>
        <w:t>11:</w:t>
      </w:r>
      <w:r>
        <w:rPr>
          <w:rFonts w:hint="eastAsia" w:ascii="宋体" w:hAnsi="宋体" w:eastAsia="宋体" w:cs="宋体"/>
          <w:color w:val="auto"/>
          <w:spacing w:val="0"/>
          <w:kern w:val="0"/>
          <w:position w:val="0"/>
          <w:sz w:val="24"/>
          <w:szCs w:val="22"/>
          <w:highlight w:val="none"/>
          <w:lang w:val="en-US" w:eastAsia="zh-CN" w:bidi="ar-SA"/>
        </w:rPr>
        <w:t>00（北京时间）前递交（上传）投标文件。</w:t>
      </w:r>
    </w:p>
    <w:p w14:paraId="6F61EEA9">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0" w:firstLineChars="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t>一、项目基本情况</w:t>
      </w:r>
    </w:p>
    <w:p w14:paraId="7544D259">
      <w:pPr>
        <w:pStyle w:val="24"/>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项目编号：</w:t>
      </w:r>
      <w:r>
        <w:rPr>
          <w:rFonts w:hint="eastAsia" w:cs="宋体"/>
          <w:color w:val="auto"/>
          <w:kern w:val="0"/>
          <w:sz w:val="24"/>
          <w:highlight w:val="none"/>
          <w:lang w:eastAsia="zh-CN"/>
        </w:rPr>
        <w:t>XJYHZB2025-042</w:t>
      </w:r>
      <w:r>
        <w:rPr>
          <w:rFonts w:hint="eastAsia" w:ascii="宋体" w:hAnsi="宋体" w:eastAsia="宋体" w:cs="宋体"/>
          <w:color w:val="auto"/>
          <w:spacing w:val="0"/>
          <w:position w:val="0"/>
          <w:highlight w:val="none"/>
        </w:rPr>
        <w:t> </w:t>
      </w:r>
    </w:p>
    <w:p w14:paraId="4258B468">
      <w:pPr>
        <w:pStyle w:val="24"/>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项目名称：</w:t>
      </w:r>
      <w:r>
        <w:rPr>
          <w:rFonts w:hint="eastAsia" w:cs="宋体"/>
          <w:color w:val="auto"/>
          <w:spacing w:val="0"/>
          <w:position w:val="0"/>
          <w:highlight w:val="none"/>
          <w:lang w:val="en-US" w:eastAsia="zh-CN"/>
        </w:rPr>
        <w:t>乌鲁木齐市民政局养老服务机构等级评定服务项目</w:t>
      </w:r>
      <w:r>
        <w:rPr>
          <w:rFonts w:hint="eastAsia" w:ascii="宋体" w:hAnsi="宋体" w:eastAsia="宋体" w:cs="宋体"/>
          <w:color w:val="auto"/>
          <w:spacing w:val="0"/>
          <w:position w:val="0"/>
          <w:highlight w:val="none"/>
        </w:rPr>
        <w:t>采购方式：公开招标</w:t>
      </w:r>
    </w:p>
    <w:p w14:paraId="3CAB28B0">
      <w:pPr>
        <w:pStyle w:val="24"/>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预算金额（元）：</w:t>
      </w:r>
      <w:r>
        <w:rPr>
          <w:rFonts w:hint="eastAsia" w:cs="宋体"/>
          <w:color w:val="auto"/>
          <w:spacing w:val="0"/>
          <w:position w:val="0"/>
          <w:highlight w:val="none"/>
          <w:lang w:val="en-US" w:eastAsia="zh-CN"/>
        </w:rPr>
        <w:t>408000.00</w:t>
      </w:r>
      <w:r>
        <w:rPr>
          <w:rFonts w:hint="eastAsia" w:ascii="宋体" w:hAnsi="宋体" w:eastAsia="宋体" w:cs="宋体"/>
          <w:color w:val="auto"/>
          <w:spacing w:val="0"/>
          <w:position w:val="0"/>
          <w:highlight w:val="none"/>
        </w:rPr>
        <w:t>元</w:t>
      </w:r>
    </w:p>
    <w:p w14:paraId="4169FE1A">
      <w:pPr>
        <w:pStyle w:val="24"/>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最高限价（元）：</w:t>
      </w:r>
      <w:r>
        <w:rPr>
          <w:rFonts w:hint="eastAsia" w:cs="宋体"/>
          <w:color w:val="auto"/>
          <w:spacing w:val="0"/>
          <w:position w:val="0"/>
          <w:highlight w:val="none"/>
          <w:lang w:val="en-US" w:eastAsia="zh-CN"/>
        </w:rPr>
        <w:t>408000.00</w:t>
      </w:r>
      <w:r>
        <w:rPr>
          <w:rFonts w:hint="eastAsia" w:ascii="宋体" w:hAnsi="宋体" w:eastAsia="宋体" w:cs="宋体"/>
          <w:color w:val="auto"/>
          <w:spacing w:val="0"/>
          <w:position w:val="0"/>
          <w:highlight w:val="none"/>
        </w:rPr>
        <w:t>元</w:t>
      </w:r>
    </w:p>
    <w:p w14:paraId="3AE5A98A">
      <w:pPr>
        <w:pStyle w:val="24"/>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 xml:space="preserve">采购需求：  </w:t>
      </w:r>
    </w:p>
    <w:p w14:paraId="5EC820AE">
      <w:pPr>
        <w:pStyle w:val="24"/>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简要规格描述或项目基本概况介绍、用途：具体要求详见招标文件</w:t>
      </w:r>
      <w:r>
        <w:rPr>
          <w:rFonts w:hint="eastAsia" w:ascii="宋体" w:hAnsi="宋体" w:eastAsia="宋体" w:cs="宋体"/>
          <w:color w:val="auto"/>
          <w:spacing w:val="0"/>
          <w:position w:val="0"/>
          <w:highlight w:val="none"/>
          <w:lang w:eastAsia="zh-CN"/>
        </w:rPr>
        <w:t>。</w:t>
      </w:r>
    </w:p>
    <w:p w14:paraId="06851578">
      <w:pPr>
        <w:pStyle w:val="24"/>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预算金额（元）：</w:t>
      </w:r>
      <w:r>
        <w:rPr>
          <w:rFonts w:hint="eastAsia" w:cs="宋体"/>
          <w:color w:val="auto"/>
          <w:spacing w:val="0"/>
          <w:position w:val="0"/>
          <w:highlight w:val="none"/>
          <w:lang w:val="en-US" w:eastAsia="zh-CN"/>
        </w:rPr>
        <w:t>408000.00</w:t>
      </w:r>
      <w:r>
        <w:rPr>
          <w:rFonts w:hint="eastAsia" w:ascii="宋体" w:hAnsi="宋体" w:eastAsia="宋体" w:cs="宋体"/>
          <w:color w:val="auto"/>
          <w:spacing w:val="0"/>
          <w:position w:val="0"/>
          <w:highlight w:val="none"/>
          <w:lang w:val="en-US" w:eastAsia="zh-CN"/>
        </w:rPr>
        <w:t>元</w:t>
      </w:r>
    </w:p>
    <w:p w14:paraId="787305BF">
      <w:pPr>
        <w:pStyle w:val="24"/>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简要规格描述：具体参数详见</w:t>
      </w:r>
      <w:r>
        <w:rPr>
          <w:rFonts w:hint="eastAsia" w:ascii="宋体" w:hAnsi="宋体" w:eastAsia="宋体" w:cs="宋体"/>
          <w:color w:val="auto"/>
          <w:spacing w:val="0"/>
          <w:position w:val="0"/>
          <w:highlight w:val="none"/>
          <w:lang w:val="en-US" w:eastAsia="zh-CN"/>
        </w:rPr>
        <w:t>招标</w:t>
      </w:r>
      <w:r>
        <w:rPr>
          <w:rFonts w:hint="eastAsia" w:ascii="宋体" w:hAnsi="宋体" w:eastAsia="宋体" w:cs="宋体"/>
          <w:color w:val="auto"/>
          <w:spacing w:val="0"/>
          <w:position w:val="0"/>
          <w:highlight w:val="none"/>
        </w:rPr>
        <w:t>文件。   </w:t>
      </w:r>
      <w:r>
        <w:rPr>
          <w:rFonts w:hint="eastAsia" w:ascii="宋体" w:hAnsi="宋体" w:eastAsia="宋体" w:cs="宋体"/>
          <w:color w:val="auto"/>
          <w:spacing w:val="0"/>
          <w:position w:val="0"/>
          <w:highlight w:val="none"/>
          <w:lang w:val="en-US" w:eastAsia="zh-CN"/>
        </w:rPr>
        <w:t xml:space="preserve"> </w:t>
      </w:r>
    </w:p>
    <w:p w14:paraId="24542CEE">
      <w:pPr>
        <w:pStyle w:val="24"/>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pacing w:val="0"/>
          <w:position w:val="0"/>
          <w:highlight w:val="none"/>
        </w:rPr>
        <w:t>备注：</w:t>
      </w:r>
    </w:p>
    <w:p w14:paraId="2E674DD7">
      <w:pPr>
        <w:pStyle w:val="24"/>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lang w:val="en-US" w:eastAsia="zh-CN"/>
        </w:rPr>
      </w:pPr>
      <w:r>
        <w:rPr>
          <w:rFonts w:hint="eastAsia" w:ascii="宋体" w:hAnsi="宋体" w:eastAsia="宋体" w:cs="宋体"/>
          <w:color w:val="auto"/>
          <w:spacing w:val="0"/>
          <w:position w:val="0"/>
          <w:highlight w:val="none"/>
        </w:rPr>
        <w:t>合同履行期限：项目计划完成时间：202</w:t>
      </w:r>
      <w:r>
        <w:rPr>
          <w:rFonts w:hint="eastAsia" w:ascii="宋体" w:hAnsi="宋体" w:eastAsia="宋体" w:cs="宋体"/>
          <w:color w:val="auto"/>
          <w:spacing w:val="0"/>
          <w:position w:val="0"/>
          <w:highlight w:val="none"/>
          <w:lang w:val="en-US" w:eastAsia="zh-CN"/>
        </w:rPr>
        <w:t>5</w:t>
      </w:r>
      <w:r>
        <w:rPr>
          <w:rFonts w:hint="eastAsia" w:ascii="宋体" w:hAnsi="宋体" w:eastAsia="宋体" w:cs="宋体"/>
          <w:color w:val="auto"/>
          <w:spacing w:val="0"/>
          <w:position w:val="0"/>
          <w:highlight w:val="none"/>
        </w:rPr>
        <w:t>年12月31日前</w:t>
      </w:r>
    </w:p>
    <w:p w14:paraId="7009CE40">
      <w:pPr>
        <w:pStyle w:val="24"/>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本项目（否）接受联合体投标。</w:t>
      </w:r>
    </w:p>
    <w:p w14:paraId="6AE2EC79">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0" w:firstLineChars="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t>二、申请人的资格要求：</w:t>
      </w:r>
    </w:p>
    <w:p w14:paraId="6A3D4CA6">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2" w:firstLineChars="200"/>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1.满足《中华人民共和国政府采购法》第二十二条规定；</w:t>
      </w:r>
    </w:p>
    <w:p w14:paraId="55CE7D9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1）具有独立承担民事责任的能力；</w:t>
      </w:r>
    </w:p>
    <w:p w14:paraId="68EDF3A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2）具有良好的商业信誉和健全的财务会计制度；</w:t>
      </w:r>
    </w:p>
    <w:p w14:paraId="7F75AE8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3）具有履行合同所必需的设备和专业技术能力；</w:t>
      </w:r>
    </w:p>
    <w:p w14:paraId="6D3EA5F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4）有依法缴纳税收和社会保障资金的良好记录；</w:t>
      </w:r>
    </w:p>
    <w:p w14:paraId="562AF3D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rPr>
      </w:pPr>
      <w:r>
        <w:rPr>
          <w:rFonts w:hint="eastAsia" w:ascii="宋体" w:hAnsi="宋体" w:eastAsia="宋体" w:cs="宋体"/>
          <w:color w:val="auto"/>
          <w:kern w:val="0"/>
          <w:sz w:val="24"/>
          <w:highlight w:val="none"/>
        </w:rPr>
        <w:t>5）参加政府采购活动前三年内，在经营活动中没有重大违法记录；</w:t>
      </w:r>
    </w:p>
    <w:p w14:paraId="329272FF">
      <w:pPr>
        <w:pStyle w:val="21"/>
        <w:keepNext w:val="0"/>
        <w:keepLines w:val="0"/>
        <w:pageBreakBefore w:val="0"/>
        <w:widowControl w:val="0"/>
        <w:kinsoku/>
        <w:wordWrap/>
        <w:overflowPunct/>
        <w:topLinePunct w:val="0"/>
        <w:autoSpaceDE/>
        <w:autoSpaceDN/>
        <w:bidi w:val="0"/>
        <w:adjustRightInd/>
        <w:snapToGrid/>
        <w:spacing w:line="360" w:lineRule="auto"/>
        <w:ind w:firstLine="482" w:firstLineChars="200"/>
        <w:jc w:val="both"/>
        <w:textAlignment w:val="auto"/>
        <w:rPr>
          <w:rFonts w:hint="eastAsia" w:ascii="宋体" w:hAnsi="宋体" w:eastAsia="宋体" w:cs="宋体"/>
          <w:b w:val="0"/>
          <w:bCs w:val="0"/>
          <w:color w:val="FF0000"/>
          <w:spacing w:val="0"/>
          <w:position w:val="0"/>
          <w:sz w:val="24"/>
          <w:szCs w:val="24"/>
          <w:highlight w:val="none"/>
        </w:rPr>
      </w:pPr>
      <w:r>
        <w:rPr>
          <w:rFonts w:hint="eastAsia" w:ascii="宋体" w:hAnsi="宋体" w:eastAsia="宋体" w:cs="宋体"/>
          <w:color w:val="auto"/>
          <w:spacing w:val="0"/>
          <w:position w:val="0"/>
          <w:sz w:val="24"/>
          <w:szCs w:val="24"/>
          <w:highlight w:val="none"/>
        </w:rPr>
        <w:t>2.落实政府采购政策需满足的资格要求：</w:t>
      </w:r>
      <w:r>
        <w:rPr>
          <w:rFonts w:hint="eastAsia" w:ascii="宋体" w:hAnsi="宋体" w:eastAsia="宋体" w:cs="宋体"/>
          <w:b w:val="0"/>
          <w:bCs w:val="0"/>
          <w:color w:val="auto"/>
          <w:spacing w:val="0"/>
          <w:position w:val="0"/>
          <w:sz w:val="24"/>
          <w:szCs w:val="24"/>
          <w:highlight w:val="none"/>
        </w:rPr>
        <w:t>本项目为</w:t>
      </w:r>
      <w:r>
        <w:rPr>
          <w:rFonts w:hint="eastAsia" w:ascii="宋体" w:hAnsi="宋体" w:eastAsia="宋体" w:cs="宋体"/>
          <w:b w:val="0"/>
          <w:bCs w:val="0"/>
          <w:color w:val="auto"/>
          <w:spacing w:val="0"/>
          <w:position w:val="0"/>
          <w:sz w:val="24"/>
          <w:szCs w:val="24"/>
          <w:highlight w:val="none"/>
          <w:lang w:eastAsia="zh-CN"/>
        </w:rPr>
        <w:t>非</w:t>
      </w:r>
      <w:r>
        <w:rPr>
          <w:rFonts w:hint="eastAsia" w:ascii="宋体" w:hAnsi="宋体" w:eastAsia="宋体" w:cs="宋体"/>
          <w:b w:val="0"/>
          <w:bCs w:val="0"/>
          <w:color w:val="auto"/>
          <w:spacing w:val="0"/>
          <w:position w:val="0"/>
          <w:sz w:val="24"/>
          <w:szCs w:val="24"/>
          <w:highlight w:val="none"/>
        </w:rPr>
        <w:t>专门面向中小企业采购项目</w:t>
      </w:r>
      <w:r>
        <w:rPr>
          <w:rFonts w:hint="eastAsia" w:ascii="宋体" w:hAnsi="宋体" w:eastAsia="宋体" w:cs="宋体"/>
          <w:b w:val="0"/>
          <w:bCs w:val="0"/>
          <w:color w:val="auto"/>
          <w:spacing w:val="0"/>
          <w:position w:val="0"/>
          <w:sz w:val="24"/>
          <w:szCs w:val="24"/>
          <w:highlight w:val="none"/>
          <w:lang w:eastAsia="zh-CN"/>
        </w:rPr>
        <w:t>，</w:t>
      </w:r>
      <w:r>
        <w:rPr>
          <w:rFonts w:hint="eastAsia" w:ascii="宋体" w:hAnsi="宋体" w:eastAsia="宋体" w:cs="宋体"/>
          <w:b w:val="0"/>
          <w:bCs w:val="0"/>
          <w:color w:val="auto"/>
          <w:spacing w:val="0"/>
          <w:position w:val="0"/>
          <w:sz w:val="24"/>
          <w:szCs w:val="24"/>
          <w:highlight w:val="none"/>
          <w:lang w:val="en-US" w:eastAsia="zh-CN"/>
        </w:rPr>
        <w:t>将对小型和微型企业的价格给予10%的扣除，用扣除后的价格参与评审打分。</w:t>
      </w:r>
    </w:p>
    <w:p w14:paraId="63458D7F">
      <w:pPr>
        <w:pStyle w:val="21"/>
        <w:keepNext w:val="0"/>
        <w:keepLines w:val="0"/>
        <w:pageBreakBefore w:val="0"/>
        <w:widowControl w:val="0"/>
        <w:kinsoku/>
        <w:wordWrap/>
        <w:overflowPunct/>
        <w:topLinePunct w:val="0"/>
        <w:autoSpaceDE/>
        <w:autoSpaceDN/>
        <w:bidi w:val="0"/>
        <w:adjustRightInd/>
        <w:snapToGrid/>
        <w:spacing w:line="360" w:lineRule="auto"/>
        <w:ind w:firstLine="482" w:firstLineChars="200"/>
        <w:jc w:val="both"/>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3.本项目的特定资格要求：</w:t>
      </w:r>
    </w:p>
    <w:p w14:paraId="2C6F010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rPr>
        <w:t>）通过“信用中国”网站（www.creditchina.gov.cn）和中国政府采购网（www.ccgp.gov.cn）查询信用记录（截止时间点为投标截止时间），被列入失信被执行人、重大税收违法案件当事人名单或政府采购严重违法失信行为记录名单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，不得参加该</w:t>
      </w:r>
      <w:r>
        <w:rPr>
          <w:rFonts w:hint="eastAsia" w:ascii="宋体" w:hAnsi="宋体" w:eastAsia="宋体" w:cs="宋体"/>
          <w:color w:val="auto"/>
          <w:kern w:val="0"/>
          <w:sz w:val="24"/>
          <w:highlight w:val="none"/>
          <w:lang w:val="en-US" w:eastAsia="zh-CN"/>
        </w:rPr>
        <w:t>项目</w:t>
      </w:r>
      <w:r>
        <w:rPr>
          <w:rFonts w:hint="eastAsia" w:ascii="宋体" w:hAnsi="宋体" w:eastAsia="宋体" w:cs="宋体"/>
          <w:color w:val="auto"/>
          <w:kern w:val="0"/>
          <w:sz w:val="24"/>
          <w:highlight w:val="none"/>
        </w:rPr>
        <w:t>的投标</w:t>
      </w:r>
      <w:r>
        <w:rPr>
          <w:rFonts w:hint="eastAsia" w:ascii="宋体" w:hAnsi="宋体" w:cs="宋体"/>
          <w:color w:val="auto"/>
          <w:kern w:val="0"/>
          <w:sz w:val="24"/>
          <w:highlight w:val="none"/>
          <w:lang w:eastAsia="zh-CN"/>
        </w:rPr>
        <w:t>；</w:t>
      </w:r>
    </w:p>
    <w:p w14:paraId="7704633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单位负责人为同一人或者存在直接控股、管理关系的不同</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不得参加</w:t>
      </w:r>
      <w:r>
        <w:rPr>
          <w:rFonts w:hint="eastAsia" w:ascii="宋体" w:hAnsi="宋体" w:eastAsia="宋体" w:cs="宋体"/>
          <w:color w:val="auto"/>
          <w:kern w:val="0"/>
          <w:sz w:val="24"/>
          <w:highlight w:val="none"/>
          <w:lang w:val="en-US" w:eastAsia="zh-CN"/>
        </w:rPr>
        <w:t>同一项目</w:t>
      </w:r>
      <w:r>
        <w:rPr>
          <w:rFonts w:hint="eastAsia" w:ascii="宋体" w:hAnsi="宋体" w:eastAsia="宋体" w:cs="宋体"/>
          <w:color w:val="auto"/>
          <w:kern w:val="0"/>
          <w:sz w:val="24"/>
          <w:highlight w:val="none"/>
        </w:rPr>
        <w:t>的投标</w:t>
      </w:r>
      <w:r>
        <w:rPr>
          <w:rFonts w:hint="eastAsia" w:ascii="宋体" w:hAnsi="宋体" w:cs="宋体"/>
          <w:color w:val="auto"/>
          <w:kern w:val="0"/>
          <w:sz w:val="24"/>
          <w:highlight w:val="none"/>
          <w:lang w:eastAsia="zh-CN"/>
        </w:rPr>
        <w:t>。</w:t>
      </w:r>
    </w:p>
    <w:p w14:paraId="265CA286">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0" w:firstLineChars="0"/>
        <w:jc w:val="both"/>
        <w:textAlignment w:val="baseline"/>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t>三、获取采购文件</w:t>
      </w:r>
    </w:p>
    <w:p w14:paraId="7FA21E0F">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right="0" w:firstLine="480" w:firstLineChars="200"/>
        <w:jc w:val="both"/>
        <w:textAlignment w:val="baseline"/>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t>时间：2025年</w:t>
      </w:r>
      <w:r>
        <w:rPr>
          <w:rStyle w:val="29"/>
          <w:rFonts w:hint="eastAsia" w:ascii="宋体" w:hAnsi="宋体" w:cs="宋体"/>
          <w:b w:val="0"/>
          <w:bCs w:val="0"/>
          <w:i w:val="0"/>
          <w:caps w:val="0"/>
          <w:color w:val="auto"/>
          <w:spacing w:val="0"/>
          <w:w w:val="100"/>
          <w:kern w:val="2"/>
          <w:position w:val="0"/>
          <w:sz w:val="24"/>
          <w:szCs w:val="24"/>
          <w:highlight w:val="none"/>
          <w:lang w:val="en-US" w:eastAsia="zh-CN" w:bidi="ar-SA"/>
        </w:rPr>
        <w:t>4</w:t>
      </w:r>
      <w:r>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t>月</w:t>
      </w:r>
      <w:r>
        <w:rPr>
          <w:rStyle w:val="29"/>
          <w:rFonts w:hint="eastAsia" w:ascii="宋体" w:hAnsi="宋体" w:cs="宋体"/>
          <w:b w:val="0"/>
          <w:bCs w:val="0"/>
          <w:i w:val="0"/>
          <w:caps w:val="0"/>
          <w:color w:val="auto"/>
          <w:spacing w:val="0"/>
          <w:w w:val="100"/>
          <w:kern w:val="2"/>
          <w:position w:val="0"/>
          <w:sz w:val="24"/>
          <w:szCs w:val="24"/>
          <w:highlight w:val="none"/>
          <w:lang w:val="en-US" w:eastAsia="zh-CN" w:bidi="ar-SA"/>
        </w:rPr>
        <w:t>1</w:t>
      </w:r>
      <w:r>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t>日至2025年</w:t>
      </w:r>
      <w:r>
        <w:rPr>
          <w:rStyle w:val="29"/>
          <w:rFonts w:hint="eastAsia" w:ascii="宋体" w:hAnsi="宋体" w:cs="宋体"/>
          <w:b w:val="0"/>
          <w:bCs w:val="0"/>
          <w:i w:val="0"/>
          <w:caps w:val="0"/>
          <w:color w:val="auto"/>
          <w:spacing w:val="0"/>
          <w:w w:val="100"/>
          <w:kern w:val="2"/>
          <w:position w:val="0"/>
          <w:sz w:val="24"/>
          <w:szCs w:val="24"/>
          <w:highlight w:val="none"/>
          <w:lang w:val="en-US" w:eastAsia="zh-CN" w:bidi="ar-SA"/>
        </w:rPr>
        <w:t>4</w:t>
      </w:r>
      <w:r>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t>月</w:t>
      </w:r>
      <w:r>
        <w:rPr>
          <w:rStyle w:val="29"/>
          <w:rFonts w:hint="eastAsia" w:ascii="宋体" w:hAnsi="宋体" w:cs="宋体"/>
          <w:b w:val="0"/>
          <w:bCs w:val="0"/>
          <w:i w:val="0"/>
          <w:caps w:val="0"/>
          <w:color w:val="auto"/>
          <w:spacing w:val="0"/>
          <w:w w:val="100"/>
          <w:kern w:val="2"/>
          <w:position w:val="0"/>
          <w:sz w:val="24"/>
          <w:szCs w:val="24"/>
          <w:highlight w:val="none"/>
          <w:lang w:val="en-US" w:eastAsia="zh-CN" w:bidi="ar-SA"/>
        </w:rPr>
        <w:t>10</w:t>
      </w:r>
      <w:r>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t>日，</w:t>
      </w:r>
      <w:r>
        <w:rPr>
          <w:rFonts w:hint="eastAsia" w:ascii="宋体" w:hAnsi="宋体" w:eastAsia="宋体" w:cs="宋体"/>
          <w:color w:val="auto"/>
          <w:sz w:val="24"/>
          <w:highlight w:val="none"/>
        </w:rPr>
        <w:t>每天上午00:00至1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:00，下午1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:00至23:59。（北京时间，法定节假日除外）</w:t>
      </w:r>
    </w:p>
    <w:p w14:paraId="48032917">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480" w:firstLineChars="200"/>
        <w:jc w:val="both"/>
        <w:textAlignment w:val="baseline"/>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t>地点：政采云线上平台</w:t>
      </w:r>
    </w:p>
    <w:p w14:paraId="55363EB6">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480" w:firstLineChars="200"/>
        <w:jc w:val="both"/>
        <w:textAlignment w:val="baseline"/>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val="0"/>
          <w:bCs w:val="0"/>
          <w:i w:val="0"/>
          <w:caps w:val="0"/>
          <w:color w:val="auto"/>
          <w:spacing w:val="0"/>
          <w:w w:val="100"/>
          <w:kern w:val="2"/>
          <w:position w:val="0"/>
          <w:sz w:val="24"/>
          <w:szCs w:val="24"/>
          <w:highlight w:val="none"/>
          <w:lang w:val="en-US" w:eastAsia="zh-CN" w:bidi="ar-SA"/>
        </w:rPr>
        <w:t>方式：供应商登录政采云平台https://www.zcygov.cn/在线申请获取采购文件（进入“项目采购”应用，在获取采购文件菜单中选择项目，申请获取采购文件） </w:t>
      </w:r>
    </w:p>
    <w:p w14:paraId="48DD8E4B">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0" w:firstLineChars="0"/>
        <w:jc w:val="both"/>
        <w:textAlignment w:val="baseline"/>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t>四、提交投标文件截止时间、开标时间和地点</w:t>
      </w:r>
    </w:p>
    <w:p w14:paraId="7F0C8234">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480" w:firstLineChars="200"/>
        <w:jc w:val="both"/>
        <w:textAlignment w:val="baseline"/>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提交投标文件截止时间：2025年</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4</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月</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23</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日</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11</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:00（北京时间）</w:t>
      </w:r>
    </w:p>
    <w:p w14:paraId="277CC9D3">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480" w:firstLineChars="200"/>
        <w:jc w:val="both"/>
        <w:textAlignment w:val="baseline"/>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投标地点：请登录政采云投标客户端投标 </w:t>
      </w:r>
    </w:p>
    <w:p w14:paraId="20F643A1">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480" w:firstLineChars="200"/>
        <w:jc w:val="both"/>
        <w:textAlignment w:val="baseline"/>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开标时间：2025年</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4</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月</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23</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日</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11</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:00（北京时间）</w:t>
      </w:r>
    </w:p>
    <w:p w14:paraId="05B92B39">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开标地点：政采云线上平台 </w:t>
      </w:r>
    </w:p>
    <w:p w14:paraId="1F840E1B">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0" w:firstLineChars="0"/>
        <w:jc w:val="both"/>
        <w:textAlignment w:val="baseline"/>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t>五、公告期限</w:t>
      </w:r>
    </w:p>
    <w:p w14:paraId="3AF0EEFF">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0" w:firstLineChars="0"/>
        <w:jc w:val="both"/>
        <w:textAlignment w:val="baseline"/>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   自本公告发布之日起5个工作日。</w:t>
      </w:r>
    </w:p>
    <w:p w14:paraId="52F88B5E">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0" w:firstLineChars="0"/>
        <w:jc w:val="both"/>
        <w:textAlignment w:val="baseline"/>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t>六、其他补充事宜 </w:t>
      </w:r>
    </w:p>
    <w:p w14:paraId="27049A38">
      <w:pPr>
        <w:keepNext w:val="0"/>
        <w:keepLines w:val="0"/>
        <w:pageBreakBefore w:val="0"/>
        <w:kinsoku/>
        <w:wordWrap/>
        <w:overflowPunct/>
        <w:topLinePunct w:val="0"/>
        <w:bidi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1、本项目实行网上投标，采用电子投标文件；</w:t>
      </w:r>
    </w:p>
    <w:p w14:paraId="66D64957">
      <w:pPr>
        <w:keepNext w:val="0"/>
        <w:keepLines w:val="0"/>
        <w:pageBreakBefore w:val="0"/>
        <w:kinsoku/>
        <w:wordWrap/>
        <w:overflowPunct/>
        <w:topLinePunct w:val="0"/>
        <w:bidi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本项目采用远程不见面交易的模式。招标当日，投标人无需到达招标现场，仅需在任意地点登录政采云平台（https://www.zcygov.cn）不见面开标系统（进入“项目采购”应用，在开标评标菜单中选择进入开标大厅）</w:t>
      </w:r>
    </w:p>
    <w:p w14:paraId="384C0B57">
      <w:pPr>
        <w:keepNext w:val="0"/>
        <w:keepLines w:val="0"/>
        <w:pageBreakBefore w:val="0"/>
        <w:kinsoku/>
        <w:wordWrap/>
        <w:overflowPunct/>
        <w:topLinePunct w:val="0"/>
        <w:bidi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各投标人应在开标前应确保成为政采云平台投标人，并完成CA数字证书（符合国密标准）申领。因未注册入库、未办理CA数字证书等原因造成无法投标或投标失败等后果由投标人自行承担。有意向参与电子开评标的投标人，可访问新疆数字证书认证中心官方网站（https://www.xjca.com.cn</w:t>
      </w:r>
      <w:r>
        <w:rPr>
          <w:rFonts w:hint="eastAsia" w:ascii="宋体" w:hAnsi="宋体" w:cs="宋体"/>
          <w:color w:val="auto"/>
          <w:sz w:val="24"/>
          <w:lang w:eastAsia="zh-CN"/>
        </w:rPr>
        <w:t>）</w:t>
      </w:r>
      <w:r>
        <w:rPr>
          <w:rFonts w:hint="eastAsia" w:ascii="宋体" w:hAnsi="宋体" w:eastAsia="宋体" w:cs="宋体"/>
          <w:color w:val="auto"/>
          <w:sz w:val="24"/>
        </w:rPr>
        <w:t>或下载“新疆政务通”APP自行进行申领。如需咨询，请联系新疆CA服务热线0991-2819290；</w:t>
      </w:r>
    </w:p>
    <w:p w14:paraId="16D3818C">
      <w:pPr>
        <w:keepNext w:val="0"/>
        <w:keepLines w:val="0"/>
        <w:pageBreakBefore w:val="0"/>
        <w:kinsoku/>
        <w:wordWrap/>
        <w:overflowPunct/>
        <w:topLinePunct w:val="0"/>
        <w:bidi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投标人将政采云电子投标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p>
    <w:p w14:paraId="230ADD22">
      <w:pPr>
        <w:keepNext w:val="0"/>
        <w:keepLines w:val="0"/>
        <w:pageBreakBefore w:val="0"/>
        <w:kinsoku/>
        <w:wordWrap/>
        <w:overflowPunct/>
        <w:topLinePunct w:val="0"/>
        <w:bidi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凡拟参加本次招标项目的投标人须具有良好的信誉，未在“信用中国”网站（www.creditchina.gov.cn）被列入失信被执行人、重大税收违法案件当事人名单、政府采购严重违法失信名单的（尚在处罚期内的）、中国政府采购网（www.ccgp.gov.cn）被列入政府采购严重违法失信行为记录名单（尚在处罚期内的）以及未被列入新疆税务局失信惩戒企业名单（https://etax.xinjiang.chinatax.gov.cn/zdsswfaj/pages/swmh/wfcx.html）。近三年政府采购合同履约过程中及其他经营活动履约过程中因围标串标、偷税漏税、制售假冒伪劣商品等行为被有关行政部门处罚（处理）记录的，本项目不认定其具有良好的商业信誉，将拒绝其</w:t>
      </w:r>
      <w:r>
        <w:rPr>
          <w:rFonts w:hint="eastAsia" w:ascii="宋体" w:hAnsi="宋体" w:cs="宋体"/>
          <w:color w:val="auto"/>
          <w:sz w:val="24"/>
          <w:lang w:eastAsia="zh-CN"/>
        </w:rPr>
        <w:t>参与</w:t>
      </w:r>
      <w:r>
        <w:rPr>
          <w:rFonts w:hint="eastAsia" w:ascii="宋体" w:hAnsi="宋体" w:eastAsia="宋体" w:cs="宋体"/>
          <w:color w:val="auto"/>
          <w:sz w:val="24"/>
        </w:rPr>
        <w:t>本次招标活动。</w:t>
      </w:r>
    </w:p>
    <w:p w14:paraId="61D89440">
      <w:pPr>
        <w:pStyle w:val="69"/>
        <w:keepNext w:val="0"/>
        <w:keepLines w:val="0"/>
        <w:pageBreakBefore w:val="0"/>
        <w:widowControl/>
        <w:kinsoku/>
        <w:wordWrap/>
        <w:overflowPunct/>
        <w:topLinePunct w:val="0"/>
        <w:autoSpaceDE/>
        <w:autoSpaceDN/>
        <w:bidi w:val="0"/>
        <w:snapToGrid w:val="0"/>
        <w:spacing w:before="0" w:beforeAutospacing="0" w:after="0" w:afterAutospacing="0" w:line="360" w:lineRule="auto"/>
        <w:ind w:left="0" w:right="0" w:firstLine="0" w:firstLineChars="0"/>
        <w:jc w:val="both"/>
        <w:textAlignment w:val="baseline"/>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29"/>
          <w:rFonts w:hint="eastAsia" w:ascii="宋体" w:hAnsi="宋体" w:eastAsia="宋体" w:cs="宋体"/>
          <w:b/>
          <w:bCs/>
          <w:i w:val="0"/>
          <w:caps w:val="0"/>
          <w:color w:val="auto"/>
          <w:spacing w:val="0"/>
          <w:w w:val="100"/>
          <w:kern w:val="2"/>
          <w:position w:val="0"/>
          <w:sz w:val="24"/>
          <w:szCs w:val="24"/>
          <w:highlight w:val="none"/>
          <w:lang w:val="en-US" w:eastAsia="zh-CN" w:bidi="ar-SA"/>
        </w:rPr>
        <w:t>七、凡对本次招标提出询问，请按以下方式联系</w:t>
      </w:r>
    </w:p>
    <w:p w14:paraId="7577B74A">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1.采购人信息</w:t>
      </w:r>
    </w:p>
    <w:p w14:paraId="5326E618">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名称：乌鲁木齐市民政局</w:t>
      </w:r>
    </w:p>
    <w:p w14:paraId="604C23F4">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地址：</w:t>
      </w:r>
      <w:r>
        <w:rPr>
          <w:rFonts w:hint="eastAsia" w:ascii="宋体" w:hAnsi="宋体" w:eastAsia="宋体" w:cs="宋体"/>
          <w:color w:val="auto"/>
          <w:spacing w:val="0"/>
          <w:position w:val="0"/>
          <w:sz w:val="24"/>
          <w:szCs w:val="24"/>
          <w:highlight w:val="none"/>
          <w:u w:val="none"/>
          <w:lang w:eastAsia="zh-CN"/>
        </w:rPr>
        <w:t>乌鲁木齐市水磨沟区准噶尔街299号B座1620室</w:t>
      </w:r>
    </w:p>
    <w:p w14:paraId="77D773AF">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联系</w:t>
      </w:r>
      <w:r>
        <w:rPr>
          <w:rFonts w:hint="eastAsia" w:ascii="宋体" w:hAnsi="宋体" w:eastAsia="宋体" w:cs="宋体"/>
          <w:color w:val="auto"/>
          <w:spacing w:val="0"/>
          <w:position w:val="0"/>
          <w:sz w:val="24"/>
          <w:szCs w:val="24"/>
          <w:highlight w:val="none"/>
          <w:u w:val="none"/>
          <w:lang w:val="en-US" w:eastAsia="zh-CN"/>
        </w:rPr>
        <w:t>人</w:t>
      </w:r>
      <w:r>
        <w:rPr>
          <w:rFonts w:hint="eastAsia" w:ascii="宋体" w:hAnsi="宋体" w:eastAsia="宋体" w:cs="宋体"/>
          <w:color w:val="auto"/>
          <w:spacing w:val="0"/>
          <w:position w:val="0"/>
          <w:sz w:val="24"/>
          <w:szCs w:val="24"/>
          <w:highlight w:val="none"/>
          <w:u w:val="none"/>
        </w:rPr>
        <w:t>：王艳荣</w:t>
      </w:r>
    </w:p>
    <w:p w14:paraId="13578668">
      <w:pPr>
        <w:keepNext w:val="0"/>
        <w:keepLines w:val="0"/>
        <w:pageBreakBefore w:val="0"/>
        <w:kinsoku/>
        <w:wordWrap/>
        <w:overflowPunct/>
        <w:topLinePunct w:val="0"/>
        <w:autoSpaceDE/>
        <w:autoSpaceDN/>
        <w:bidi w:val="0"/>
        <w:adjustRightInd/>
        <w:snapToGrid/>
        <w:spacing w:before="60" w:after="60" w:line="360" w:lineRule="auto"/>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联系方式：0991-4630656</w:t>
      </w:r>
    </w:p>
    <w:p w14:paraId="2490F8F9">
      <w:pPr>
        <w:keepNext w:val="0"/>
        <w:keepLines w:val="0"/>
        <w:pageBreakBefore w:val="0"/>
        <w:kinsoku/>
        <w:wordWrap/>
        <w:overflowPunct/>
        <w:topLinePunct w:val="0"/>
        <w:autoSpaceDE/>
        <w:autoSpaceDN/>
        <w:bidi w:val="0"/>
        <w:adjustRightInd/>
        <w:snapToGrid/>
        <w:spacing w:before="60" w:after="60" w:line="360" w:lineRule="auto"/>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2.采购代理机构信息</w:t>
      </w:r>
    </w:p>
    <w:p w14:paraId="2E7B739A">
      <w:pPr>
        <w:keepNext w:val="0"/>
        <w:keepLines w:val="0"/>
        <w:pageBreakBefore w:val="0"/>
        <w:kinsoku/>
        <w:wordWrap/>
        <w:overflowPunct/>
        <w:topLinePunct w:val="0"/>
        <w:autoSpaceDE/>
        <w:autoSpaceDN/>
        <w:bidi w:val="0"/>
        <w:adjustRightInd/>
        <w:snapToGrid/>
        <w:spacing w:before="60" w:after="60" w:line="360" w:lineRule="auto"/>
        <w:ind w:firstLine="480"/>
        <w:textAlignment w:val="auto"/>
        <w:outlineLvl w:val="0"/>
        <w:rPr>
          <w:rFonts w:hint="eastAsia" w:ascii="宋体" w:hAnsi="宋体" w:eastAsia="宋体" w:cs="宋体"/>
          <w:color w:val="auto"/>
          <w:sz w:val="24"/>
          <w:highlight w:val="none"/>
          <w:lang w:eastAsia="zh-CN"/>
        </w:rPr>
      </w:pPr>
      <w:bookmarkStart w:id="5" w:name="_Toc32110"/>
      <w:bookmarkStart w:id="6" w:name="_Toc29415"/>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新疆元泓工程项目管理咨询有限公司</w:t>
      </w:r>
      <w:bookmarkEnd w:id="5"/>
      <w:bookmarkEnd w:id="6"/>
    </w:p>
    <w:p w14:paraId="006C8A1F">
      <w:pPr>
        <w:keepNext w:val="0"/>
        <w:keepLines w:val="0"/>
        <w:pageBreakBefore w:val="0"/>
        <w:kinsoku/>
        <w:wordWrap/>
        <w:overflowPunct/>
        <w:topLinePunct w:val="0"/>
        <w:autoSpaceDE/>
        <w:autoSpaceDN/>
        <w:bidi w:val="0"/>
        <w:adjustRightInd/>
        <w:snapToGrid/>
        <w:spacing w:before="60" w:after="60" w:line="360" w:lineRule="auto"/>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lang w:eastAsia="zh-CN"/>
        </w:rPr>
        <w:t>乌鲁木齐市经济技术开发区乌昌路252号九方财富广场A座525室</w:t>
      </w:r>
    </w:p>
    <w:p w14:paraId="70C0D858">
      <w:pPr>
        <w:keepNext w:val="0"/>
        <w:keepLines w:val="0"/>
        <w:pageBreakBefore w:val="0"/>
        <w:kinsoku/>
        <w:wordWrap/>
        <w:overflowPunct/>
        <w:topLinePunct w:val="0"/>
        <w:autoSpaceDE/>
        <w:autoSpaceDN/>
        <w:bidi w:val="0"/>
        <w:adjustRightInd/>
        <w:snapToGrid/>
        <w:spacing w:before="60" w:after="60" w:line="360" w:lineRule="auto"/>
        <w:ind w:firstLine="48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联系人：</w:t>
      </w:r>
      <w:r>
        <w:rPr>
          <w:rFonts w:hint="eastAsia" w:ascii="宋体" w:hAnsi="宋体" w:cs="宋体"/>
          <w:color w:val="auto"/>
          <w:sz w:val="24"/>
          <w:highlight w:val="none"/>
          <w:lang w:eastAsia="zh-CN"/>
        </w:rPr>
        <w:t>张子健、宋方方、李世玉</w:t>
      </w:r>
    </w:p>
    <w:p w14:paraId="058273F1">
      <w:pPr>
        <w:keepNext w:val="0"/>
        <w:keepLines w:val="0"/>
        <w:pageBreakBefore w:val="0"/>
        <w:kinsoku/>
        <w:wordWrap/>
        <w:overflowPunct/>
        <w:topLinePunct w:val="0"/>
        <w:autoSpaceDE/>
        <w:autoSpaceDN/>
        <w:bidi w:val="0"/>
        <w:adjustRightInd/>
        <w:snapToGrid/>
        <w:spacing w:before="60" w:after="60" w:line="360" w:lineRule="auto"/>
        <w:ind w:firstLine="48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联系方式：</w:t>
      </w:r>
      <w:r>
        <w:rPr>
          <w:rFonts w:hint="eastAsia" w:ascii="宋体" w:hAnsi="宋体" w:cs="宋体"/>
          <w:color w:val="auto"/>
          <w:sz w:val="24"/>
          <w:highlight w:val="none"/>
          <w:lang w:val="en-US" w:eastAsia="zh-CN"/>
        </w:rPr>
        <w:t>13669962998</w:t>
      </w:r>
    </w:p>
    <w:p w14:paraId="6C2989AA">
      <w:pPr>
        <w:keepNext w:val="0"/>
        <w:keepLines w:val="0"/>
        <w:pageBreakBefore w:val="0"/>
        <w:kinsoku/>
        <w:wordWrap/>
        <w:overflowPunct/>
        <w:topLinePunct w:val="0"/>
        <w:autoSpaceDE/>
        <w:autoSpaceDN/>
        <w:bidi w:val="0"/>
        <w:adjustRightInd/>
        <w:snapToGrid/>
        <w:spacing w:before="60" w:after="60" w:line="360" w:lineRule="auto"/>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3.项目联系方式</w:t>
      </w:r>
    </w:p>
    <w:p w14:paraId="705DADC8">
      <w:pPr>
        <w:keepNext w:val="0"/>
        <w:keepLines w:val="0"/>
        <w:pageBreakBefore w:val="0"/>
        <w:kinsoku/>
        <w:wordWrap/>
        <w:overflowPunct/>
        <w:topLinePunct w:val="0"/>
        <w:autoSpaceDE/>
        <w:autoSpaceDN/>
        <w:bidi w:val="0"/>
        <w:adjustRightInd/>
        <w:snapToGrid/>
        <w:spacing w:before="60" w:after="60" w:line="360" w:lineRule="auto"/>
        <w:ind w:firstLine="48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联系人：</w:t>
      </w:r>
      <w:r>
        <w:rPr>
          <w:rFonts w:hint="eastAsia" w:ascii="宋体" w:hAnsi="宋体" w:cs="宋体"/>
          <w:color w:val="auto"/>
          <w:sz w:val="24"/>
          <w:highlight w:val="none"/>
          <w:lang w:eastAsia="zh-CN"/>
        </w:rPr>
        <w:t>张子健、宋方方、李世玉</w:t>
      </w:r>
    </w:p>
    <w:p w14:paraId="40CCFBD4">
      <w:pPr>
        <w:keepNext w:val="0"/>
        <w:keepLines w:val="0"/>
        <w:pageBreakBefore w:val="0"/>
        <w:kinsoku/>
        <w:wordWrap/>
        <w:overflowPunct/>
        <w:topLinePunct w:val="0"/>
        <w:autoSpaceDE/>
        <w:autoSpaceDN/>
        <w:bidi w:val="0"/>
        <w:adjustRightInd/>
        <w:snapToGrid/>
        <w:spacing w:before="60" w:after="60" w:line="360" w:lineRule="auto"/>
        <w:ind w:firstLine="480"/>
        <w:textAlignment w:val="auto"/>
        <w:rPr>
          <w:rFonts w:hint="eastAsia" w:ascii="宋体" w:hAnsi="宋体" w:eastAsia="宋体" w:cs="宋体"/>
          <w:lang w:val="en-US" w:eastAsia="zh-CN"/>
        </w:rPr>
      </w:pPr>
      <w:r>
        <w:rPr>
          <w:rFonts w:hint="eastAsia" w:ascii="宋体" w:hAnsi="宋体" w:eastAsia="宋体" w:cs="宋体"/>
          <w:color w:val="auto"/>
          <w:sz w:val="24"/>
          <w:highlight w:val="none"/>
        </w:rPr>
        <w:t>联系方式：</w:t>
      </w:r>
      <w:r>
        <w:rPr>
          <w:rFonts w:hint="eastAsia" w:ascii="宋体" w:hAnsi="宋体" w:cs="宋体"/>
          <w:color w:val="auto"/>
          <w:sz w:val="24"/>
          <w:highlight w:val="none"/>
          <w:lang w:val="en-US" w:eastAsia="zh-CN"/>
        </w:rPr>
        <w:t>13669962998</w:t>
      </w:r>
    </w:p>
    <w:p w14:paraId="2B1AF4A5">
      <w:pPr>
        <w:bidi w:val="0"/>
        <w:rPr>
          <w:rFonts w:hint="eastAsia" w:ascii="宋体" w:hAnsi="宋体" w:eastAsia="宋体" w:cs="宋体"/>
          <w:lang w:val="en-US" w:eastAsia="zh-CN"/>
        </w:rPr>
      </w:pPr>
      <w:bookmarkStart w:id="7" w:name="_Toc2495"/>
    </w:p>
    <w:p w14:paraId="76910A1A">
      <w:pPr>
        <w:bidi w:val="0"/>
        <w:rPr>
          <w:rFonts w:hint="eastAsia" w:ascii="宋体" w:hAnsi="宋体" w:eastAsia="宋体" w:cs="宋体"/>
          <w:lang w:val="en-US" w:eastAsia="zh-CN"/>
        </w:rPr>
      </w:pPr>
    </w:p>
    <w:p w14:paraId="7DF63B42">
      <w:pPr>
        <w:bidi w:val="0"/>
        <w:rPr>
          <w:rFonts w:hint="eastAsia" w:ascii="宋体" w:hAnsi="宋体" w:eastAsia="宋体" w:cs="宋体"/>
          <w:lang w:val="en-US" w:eastAsia="zh-CN"/>
        </w:rPr>
      </w:pPr>
    </w:p>
    <w:p w14:paraId="3C915C2D">
      <w:pPr>
        <w:bidi w:val="0"/>
        <w:rPr>
          <w:rFonts w:hint="eastAsia" w:ascii="宋体" w:hAnsi="宋体" w:eastAsia="宋体" w:cs="宋体"/>
          <w:lang w:val="en-US" w:eastAsia="zh-CN"/>
        </w:rPr>
      </w:pPr>
    </w:p>
    <w:p w14:paraId="1A0DFB51">
      <w:pPr>
        <w:bidi w:val="0"/>
        <w:rPr>
          <w:rFonts w:hint="eastAsia" w:ascii="宋体" w:hAnsi="宋体" w:eastAsia="宋体" w:cs="宋体"/>
          <w:lang w:val="en-US" w:eastAsia="zh-CN"/>
        </w:rPr>
      </w:pPr>
    </w:p>
    <w:p w14:paraId="149B1274">
      <w:pPr>
        <w:pStyle w:val="58"/>
        <w:pageBreakBefore w:val="0"/>
        <w:widowControl/>
        <w:tabs>
          <w:tab w:val="left" w:pos="0"/>
        </w:tabs>
        <w:kinsoku/>
        <w:wordWrap/>
        <w:overflowPunct/>
        <w:topLinePunct w:val="0"/>
        <w:bidi w:val="0"/>
        <w:snapToGrid/>
        <w:spacing w:before="0" w:beforeAutospacing="0" w:after="0" w:afterAutospacing="0" w:line="240" w:lineRule="auto"/>
        <w:ind w:left="0" w:leftChars="0" w:firstLine="0" w:firstLineChars="0"/>
        <w:jc w:val="both"/>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bookmarkStart w:id="8" w:name="_Toc20590"/>
    </w:p>
    <w:p w14:paraId="7B596EAA">
      <w:pPr>
        <w:pStyle w:val="58"/>
        <w:pageBreakBefore w:val="0"/>
        <w:widowControl/>
        <w:tabs>
          <w:tab w:val="left" w:pos="0"/>
        </w:tabs>
        <w:kinsoku/>
        <w:wordWrap/>
        <w:overflowPunct/>
        <w:topLinePunct w:val="0"/>
        <w:bidi w:val="0"/>
        <w:snapToGrid/>
        <w:spacing w:before="0" w:beforeAutospacing="0" w:after="0" w:afterAutospacing="0" w:line="240" w:lineRule="auto"/>
        <w:ind w:left="0" w:leftChars="0" w:firstLine="433" w:firstLine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36"/>
          <w:szCs w:val="24"/>
          <w:highlight w:val="none"/>
          <w:lang w:val="en-US" w:eastAsia="zh-CN" w:bidi="ar-SA"/>
        </w:rPr>
        <w:t>第二部分  供应商须知</w:t>
      </w:r>
      <w:bookmarkEnd w:id="7"/>
      <w:bookmarkEnd w:id="8"/>
    </w:p>
    <w:p w14:paraId="71A7C7DE">
      <w:pPr>
        <w:pageBreakBefore w:val="0"/>
        <w:kinsoku/>
        <w:wordWrap/>
        <w:overflowPunct/>
        <w:topLinePunct w:val="0"/>
        <w:bidi w:val="0"/>
        <w:snapToGrid/>
        <w:spacing w:before="0" w:beforeAutospacing="0" w:after="0" w:afterAutospacing="0" w:line="500" w:lineRule="exact"/>
        <w:jc w:val="center"/>
        <w:textAlignment w:val="baseline"/>
        <w:rPr>
          <w:rStyle w:val="32"/>
          <w:rFonts w:hint="eastAsia" w:ascii="宋体" w:hAnsi="宋体" w:eastAsia="宋体" w:cs="宋体"/>
          <w:b/>
          <w:i w:val="0"/>
          <w:caps w:val="0"/>
          <w:color w:val="auto"/>
          <w:spacing w:val="0"/>
          <w:w w:val="100"/>
          <w:kern w:val="2"/>
          <w:position w:val="0"/>
          <w:sz w:val="28"/>
          <w:szCs w:val="28"/>
          <w:highlight w:val="none"/>
          <w:lang w:val="en-US" w:eastAsia="zh-CN" w:bidi="ar-SA"/>
        </w:rPr>
      </w:pPr>
      <w:r>
        <w:rPr>
          <w:rStyle w:val="32"/>
          <w:rFonts w:hint="eastAsia" w:ascii="宋体" w:hAnsi="宋体" w:eastAsia="宋体" w:cs="宋体"/>
          <w:b/>
          <w:i w:val="0"/>
          <w:caps w:val="0"/>
          <w:color w:val="auto"/>
          <w:spacing w:val="0"/>
          <w:w w:val="100"/>
          <w:kern w:val="2"/>
          <w:position w:val="0"/>
          <w:sz w:val="28"/>
          <w:szCs w:val="28"/>
          <w:highlight w:val="none"/>
          <w:lang w:val="en-US" w:eastAsia="zh-CN" w:bidi="ar-SA"/>
        </w:rPr>
        <w:t>供应商须知前附表</w:t>
      </w:r>
    </w:p>
    <w:tbl>
      <w:tblPr>
        <w:tblStyle w:val="26"/>
        <w:tblW w:w="96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716"/>
        <w:gridCol w:w="7162"/>
      </w:tblGrid>
      <w:tr w14:paraId="413C1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74337127">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序号</w:t>
            </w:r>
          </w:p>
        </w:tc>
        <w:tc>
          <w:tcPr>
            <w:tcW w:w="1716" w:type="dxa"/>
            <w:tcBorders>
              <w:top w:val="single" w:color="000000" w:sz="4" w:space="0"/>
              <w:left w:val="single" w:color="000000" w:sz="4" w:space="0"/>
              <w:bottom w:val="single" w:color="000000" w:sz="4" w:space="0"/>
              <w:right w:val="single" w:color="000000" w:sz="4" w:space="0"/>
            </w:tcBorders>
            <w:vAlign w:val="center"/>
          </w:tcPr>
          <w:p w14:paraId="7416F4C1">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内容</w:t>
            </w:r>
          </w:p>
        </w:tc>
        <w:tc>
          <w:tcPr>
            <w:tcW w:w="7162" w:type="dxa"/>
            <w:tcBorders>
              <w:top w:val="single" w:color="000000" w:sz="4" w:space="0"/>
              <w:left w:val="single" w:color="000000" w:sz="4" w:space="0"/>
              <w:bottom w:val="single" w:color="000000" w:sz="4" w:space="0"/>
              <w:right w:val="single" w:color="000000" w:sz="4" w:space="0"/>
            </w:tcBorders>
            <w:vAlign w:val="center"/>
          </w:tcPr>
          <w:p w14:paraId="3AE10A74">
            <w:pPr>
              <w:pStyle w:val="76"/>
              <w:pageBreakBefore w:val="0"/>
              <w:widowControl/>
              <w:numPr>
                <w:ilvl w:val="0"/>
                <w:numId w:val="0"/>
              </w:numPr>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val="0"/>
                <w:i w:val="0"/>
                <w:caps w:val="0"/>
                <w:color w:val="auto"/>
                <w:spacing w:val="0"/>
                <w:w w:val="100"/>
                <w:kern w:val="0"/>
                <w:position w:val="0"/>
                <w:sz w:val="24"/>
                <w:szCs w:val="24"/>
                <w:highlight w:val="none"/>
                <w:lang w:val="en-US" w:eastAsia="zh-CN" w:bidi="ar-SA"/>
              </w:rPr>
              <w:t>说明与要求</w:t>
            </w:r>
          </w:p>
        </w:tc>
      </w:tr>
      <w:tr w14:paraId="0212C9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vMerge w:val="restart"/>
            <w:tcBorders>
              <w:top w:val="single" w:color="000000" w:sz="4" w:space="0"/>
              <w:left w:val="single" w:color="000000" w:sz="4" w:space="0"/>
              <w:right w:val="single" w:color="000000" w:sz="4" w:space="0"/>
            </w:tcBorders>
            <w:vAlign w:val="center"/>
          </w:tcPr>
          <w:p w14:paraId="4524D3C8">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1</w:t>
            </w:r>
          </w:p>
        </w:tc>
        <w:tc>
          <w:tcPr>
            <w:tcW w:w="1716" w:type="dxa"/>
            <w:tcBorders>
              <w:top w:val="single" w:color="000000" w:sz="4" w:space="0"/>
              <w:left w:val="single" w:color="000000" w:sz="4" w:space="0"/>
              <w:bottom w:val="single" w:color="000000" w:sz="4" w:space="0"/>
              <w:right w:val="single" w:color="000000" w:sz="4" w:space="0"/>
            </w:tcBorders>
            <w:vAlign w:val="center"/>
          </w:tcPr>
          <w:p w14:paraId="5B60F40D">
            <w:pPr>
              <w:pStyle w:val="76"/>
              <w:pageBreakBefore w:val="0"/>
              <w:widowControl/>
              <w:numPr>
                <w:ilvl w:val="0"/>
                <w:numId w:val="0"/>
              </w:numPr>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val="0"/>
                <w:i w:val="0"/>
                <w:caps w:val="0"/>
                <w:color w:val="auto"/>
                <w:spacing w:val="0"/>
                <w:w w:val="100"/>
                <w:kern w:val="0"/>
                <w:position w:val="0"/>
                <w:sz w:val="24"/>
                <w:szCs w:val="24"/>
                <w:highlight w:val="none"/>
                <w:lang w:val="en-US" w:eastAsia="zh-CN" w:bidi="ar-SA"/>
              </w:rPr>
              <w:t>项目名称</w:t>
            </w:r>
          </w:p>
        </w:tc>
        <w:tc>
          <w:tcPr>
            <w:tcW w:w="7162" w:type="dxa"/>
            <w:tcBorders>
              <w:top w:val="single" w:color="000000" w:sz="4" w:space="0"/>
              <w:left w:val="single" w:color="000000" w:sz="4" w:space="0"/>
              <w:bottom w:val="single" w:color="000000" w:sz="4" w:space="0"/>
              <w:right w:val="single" w:color="000000" w:sz="4" w:space="0"/>
            </w:tcBorders>
            <w:vAlign w:val="center"/>
          </w:tcPr>
          <w:p w14:paraId="3F00208A">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cs="宋体"/>
                <w:b w:val="0"/>
                <w:i w:val="0"/>
                <w:caps w:val="0"/>
                <w:color w:val="auto"/>
                <w:spacing w:val="0"/>
                <w:w w:val="100"/>
                <w:kern w:val="2"/>
                <w:position w:val="0"/>
                <w:sz w:val="24"/>
                <w:szCs w:val="24"/>
                <w:highlight w:val="none"/>
                <w:lang w:val="en-US" w:eastAsia="zh-CN" w:bidi="ar-SA"/>
              </w:rPr>
              <w:t>乌鲁木齐市民政局养老服务机构等级评定服务项目</w:t>
            </w:r>
          </w:p>
        </w:tc>
      </w:tr>
      <w:tr w14:paraId="322032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vMerge w:val="continue"/>
            <w:tcBorders>
              <w:left w:val="single" w:color="000000" w:sz="4" w:space="0"/>
              <w:right w:val="single" w:color="000000" w:sz="4" w:space="0"/>
            </w:tcBorders>
            <w:vAlign w:val="center"/>
          </w:tcPr>
          <w:p w14:paraId="4B85F943">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tc>
        <w:tc>
          <w:tcPr>
            <w:tcW w:w="1716" w:type="dxa"/>
            <w:tcBorders>
              <w:top w:val="single" w:color="000000" w:sz="4" w:space="0"/>
              <w:left w:val="single" w:color="000000" w:sz="4" w:space="0"/>
              <w:bottom w:val="single" w:color="000000" w:sz="4" w:space="0"/>
              <w:right w:val="single" w:color="000000" w:sz="4" w:space="0"/>
            </w:tcBorders>
            <w:vAlign w:val="center"/>
          </w:tcPr>
          <w:p w14:paraId="55535355">
            <w:pPr>
              <w:pStyle w:val="76"/>
              <w:pageBreakBefore w:val="0"/>
              <w:widowControl/>
              <w:numPr>
                <w:ilvl w:val="0"/>
                <w:numId w:val="0"/>
              </w:numPr>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val="0"/>
                <w:i w:val="0"/>
                <w:caps w:val="0"/>
                <w:color w:val="auto"/>
                <w:spacing w:val="0"/>
                <w:w w:val="100"/>
                <w:kern w:val="0"/>
                <w:position w:val="0"/>
                <w:sz w:val="24"/>
                <w:szCs w:val="24"/>
                <w:highlight w:val="none"/>
                <w:lang w:val="en-US" w:eastAsia="zh-CN" w:bidi="ar-SA"/>
              </w:rPr>
              <w:t>项目编号</w:t>
            </w:r>
          </w:p>
        </w:tc>
        <w:tc>
          <w:tcPr>
            <w:tcW w:w="7162" w:type="dxa"/>
            <w:tcBorders>
              <w:top w:val="single" w:color="000000" w:sz="4" w:space="0"/>
              <w:left w:val="single" w:color="000000" w:sz="4" w:space="0"/>
              <w:bottom w:val="single" w:color="000000" w:sz="4" w:space="0"/>
              <w:right w:val="single" w:color="000000" w:sz="4" w:space="0"/>
            </w:tcBorders>
            <w:vAlign w:val="center"/>
          </w:tcPr>
          <w:p w14:paraId="6D066C7C">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cs="宋体"/>
                <w:b w:val="0"/>
                <w:i w:val="0"/>
                <w:caps w:val="0"/>
                <w:color w:val="auto"/>
                <w:spacing w:val="0"/>
                <w:w w:val="100"/>
                <w:kern w:val="2"/>
                <w:position w:val="0"/>
                <w:sz w:val="24"/>
                <w:szCs w:val="24"/>
                <w:highlight w:val="none"/>
                <w:lang w:val="en-US" w:eastAsia="zh-CN" w:bidi="ar-SA"/>
              </w:rPr>
              <w:t>XJYHZB2025-042</w:t>
            </w:r>
          </w:p>
        </w:tc>
      </w:tr>
      <w:tr w14:paraId="60AA2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1D7650FB">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2</w:t>
            </w:r>
          </w:p>
        </w:tc>
        <w:tc>
          <w:tcPr>
            <w:tcW w:w="1716" w:type="dxa"/>
            <w:tcBorders>
              <w:top w:val="single" w:color="000000" w:sz="4" w:space="0"/>
              <w:left w:val="single" w:color="000000" w:sz="4" w:space="0"/>
              <w:bottom w:val="single" w:color="000000" w:sz="4" w:space="0"/>
              <w:right w:val="single" w:color="000000" w:sz="4" w:space="0"/>
            </w:tcBorders>
            <w:vAlign w:val="center"/>
          </w:tcPr>
          <w:p w14:paraId="7167A9F7">
            <w:pPr>
              <w:pStyle w:val="76"/>
              <w:pageBreakBefore w:val="0"/>
              <w:widowControl/>
              <w:numPr>
                <w:ilvl w:val="0"/>
                <w:numId w:val="0"/>
              </w:numPr>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val="0"/>
                <w:i w:val="0"/>
                <w:caps w:val="0"/>
                <w:color w:val="auto"/>
                <w:spacing w:val="0"/>
                <w:w w:val="100"/>
                <w:kern w:val="0"/>
                <w:position w:val="0"/>
                <w:sz w:val="24"/>
                <w:szCs w:val="24"/>
                <w:highlight w:val="none"/>
                <w:lang w:val="en-US" w:eastAsia="zh-CN" w:bidi="ar-SA"/>
              </w:rPr>
              <w:t>采购人</w:t>
            </w:r>
          </w:p>
        </w:tc>
        <w:tc>
          <w:tcPr>
            <w:tcW w:w="7162" w:type="dxa"/>
            <w:tcBorders>
              <w:top w:val="single" w:color="000000" w:sz="4" w:space="0"/>
              <w:left w:val="single" w:color="000000" w:sz="4" w:space="0"/>
              <w:bottom w:val="single" w:color="000000" w:sz="4" w:space="0"/>
              <w:right w:val="single" w:color="000000" w:sz="4" w:space="0"/>
            </w:tcBorders>
            <w:vAlign w:val="center"/>
          </w:tcPr>
          <w:p w14:paraId="7AF899A4">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名称：乌鲁木齐市民政局</w:t>
            </w:r>
          </w:p>
          <w:p w14:paraId="0A72A52D">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地址：乌鲁木齐市水磨沟区准噶尔街299号B座1620室</w:t>
            </w:r>
          </w:p>
          <w:p w14:paraId="3749344B">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联系人：王艳荣</w:t>
            </w:r>
          </w:p>
          <w:p w14:paraId="00479668">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联系方式：0991-4630656</w:t>
            </w:r>
          </w:p>
        </w:tc>
      </w:tr>
      <w:tr w14:paraId="5A1B3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01F4634D">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3</w:t>
            </w:r>
          </w:p>
        </w:tc>
        <w:tc>
          <w:tcPr>
            <w:tcW w:w="1716" w:type="dxa"/>
            <w:tcBorders>
              <w:top w:val="single" w:color="000000" w:sz="4" w:space="0"/>
              <w:left w:val="single" w:color="000000" w:sz="4" w:space="0"/>
              <w:bottom w:val="single" w:color="000000" w:sz="4" w:space="0"/>
              <w:right w:val="single" w:color="000000" w:sz="4" w:space="0"/>
            </w:tcBorders>
            <w:vAlign w:val="center"/>
          </w:tcPr>
          <w:p w14:paraId="7D562BA7">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采购代理机构</w:t>
            </w:r>
          </w:p>
        </w:tc>
        <w:tc>
          <w:tcPr>
            <w:tcW w:w="7162" w:type="dxa"/>
            <w:tcBorders>
              <w:top w:val="single" w:color="000000" w:sz="4" w:space="0"/>
              <w:left w:val="single" w:color="000000" w:sz="4" w:space="0"/>
              <w:bottom w:val="single" w:color="000000" w:sz="4" w:space="0"/>
              <w:right w:val="single" w:color="000000" w:sz="4" w:space="0"/>
            </w:tcBorders>
            <w:vAlign w:val="center"/>
          </w:tcPr>
          <w:p w14:paraId="67F44B3E">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名 称：新疆元泓工程项目管理咨询有限公司</w:t>
            </w:r>
          </w:p>
          <w:p w14:paraId="5C7BE37E">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地 址：乌鲁木齐市经济技术开发区乌昌路252号九方财富广场A座525室</w:t>
            </w:r>
          </w:p>
          <w:p w14:paraId="491B757D">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联系人：</w:t>
            </w:r>
            <w:r>
              <w:rPr>
                <w:rFonts w:hint="eastAsia" w:ascii="宋体" w:hAnsi="宋体" w:cs="宋体"/>
                <w:color w:val="auto"/>
                <w:kern w:val="0"/>
                <w:sz w:val="24"/>
                <w:highlight w:val="none"/>
                <w:lang w:val="en-US" w:eastAsia="zh-CN"/>
              </w:rPr>
              <w:t>张子健、宋方方、李世玉</w:t>
            </w:r>
          </w:p>
          <w:p w14:paraId="7E49941E">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联系方式：</w:t>
            </w:r>
            <w:r>
              <w:rPr>
                <w:rFonts w:hint="eastAsia" w:ascii="宋体" w:hAnsi="宋体" w:cs="宋体"/>
                <w:color w:val="auto"/>
                <w:kern w:val="0"/>
                <w:sz w:val="24"/>
                <w:highlight w:val="none"/>
                <w:lang w:val="en-US" w:eastAsia="zh-CN"/>
              </w:rPr>
              <w:t>13669962998</w:t>
            </w:r>
            <w:r>
              <w:rPr>
                <w:rFonts w:hint="eastAsia" w:ascii="宋体" w:hAnsi="宋体" w:eastAsia="宋体" w:cs="宋体"/>
                <w:color w:val="auto"/>
                <w:kern w:val="0"/>
                <w:sz w:val="24"/>
                <w:highlight w:val="none"/>
                <w:lang w:val="en-US" w:eastAsia="zh-CN"/>
              </w:rPr>
              <w:t xml:space="preserve">             </w:t>
            </w:r>
          </w:p>
        </w:tc>
      </w:tr>
      <w:tr w14:paraId="7E98FA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7D2CED4F">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4</w:t>
            </w:r>
          </w:p>
        </w:tc>
        <w:tc>
          <w:tcPr>
            <w:tcW w:w="1716" w:type="dxa"/>
            <w:tcBorders>
              <w:top w:val="single" w:color="000000" w:sz="4" w:space="0"/>
              <w:left w:val="single" w:color="000000" w:sz="4" w:space="0"/>
              <w:bottom w:val="single" w:color="000000" w:sz="4" w:space="0"/>
              <w:right w:val="single" w:color="000000" w:sz="4" w:space="0"/>
            </w:tcBorders>
            <w:vAlign w:val="center"/>
          </w:tcPr>
          <w:p w14:paraId="151204C5">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预算金额（最高限价）</w:t>
            </w:r>
          </w:p>
        </w:tc>
        <w:tc>
          <w:tcPr>
            <w:tcW w:w="7162" w:type="dxa"/>
            <w:tcBorders>
              <w:top w:val="single" w:color="000000" w:sz="4" w:space="0"/>
              <w:left w:val="single" w:color="000000" w:sz="4" w:space="0"/>
              <w:bottom w:val="single" w:color="000000" w:sz="4" w:space="0"/>
              <w:right w:val="single" w:color="000000" w:sz="4" w:space="0"/>
            </w:tcBorders>
            <w:vAlign w:val="center"/>
          </w:tcPr>
          <w:p w14:paraId="3CC08461">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预算金额：</w:t>
            </w:r>
            <w:r>
              <w:rPr>
                <w:rFonts w:hint="eastAsia" w:ascii="宋体" w:hAnsi="宋体" w:cs="宋体"/>
                <w:color w:val="auto"/>
                <w:kern w:val="0"/>
                <w:sz w:val="24"/>
                <w:highlight w:val="none"/>
                <w:lang w:val="en-US" w:eastAsia="zh-CN"/>
              </w:rPr>
              <w:t>408000.00</w:t>
            </w:r>
            <w:r>
              <w:rPr>
                <w:rFonts w:hint="eastAsia" w:ascii="宋体" w:hAnsi="宋体" w:eastAsia="宋体" w:cs="宋体"/>
                <w:color w:val="auto"/>
                <w:kern w:val="0"/>
                <w:sz w:val="24"/>
                <w:highlight w:val="none"/>
                <w:lang w:val="zh-CN" w:eastAsia="zh-CN"/>
              </w:rPr>
              <w:t>元</w:t>
            </w:r>
          </w:p>
        </w:tc>
      </w:tr>
      <w:tr w14:paraId="408D5B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427A6566">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5</w:t>
            </w:r>
          </w:p>
        </w:tc>
        <w:tc>
          <w:tcPr>
            <w:tcW w:w="1716" w:type="dxa"/>
            <w:tcBorders>
              <w:top w:val="single" w:color="000000" w:sz="4" w:space="0"/>
              <w:left w:val="single" w:color="000000" w:sz="4" w:space="0"/>
              <w:bottom w:val="single" w:color="000000" w:sz="4" w:space="0"/>
              <w:right w:val="single" w:color="000000" w:sz="4" w:space="0"/>
            </w:tcBorders>
            <w:vAlign w:val="center"/>
          </w:tcPr>
          <w:p w14:paraId="60185641">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服务内容</w:t>
            </w:r>
          </w:p>
        </w:tc>
        <w:tc>
          <w:tcPr>
            <w:tcW w:w="7162" w:type="dxa"/>
            <w:tcBorders>
              <w:top w:val="single" w:color="000000" w:sz="4" w:space="0"/>
              <w:left w:val="single" w:color="000000" w:sz="4" w:space="0"/>
              <w:bottom w:val="single" w:color="000000" w:sz="4" w:space="0"/>
              <w:right w:val="single" w:color="000000" w:sz="4" w:space="0"/>
            </w:tcBorders>
            <w:vAlign w:val="center"/>
          </w:tcPr>
          <w:p w14:paraId="3F2B0ED7">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参照《养老机构等级划分与评定国家标准实施指南（试行）》，对养老服务机构环境、设施设备、运营管理、服务等方面进行评定。</w:t>
            </w:r>
            <w:bookmarkStart w:id="32" w:name="_GoBack"/>
            <w:bookmarkEnd w:id="32"/>
          </w:p>
        </w:tc>
      </w:tr>
      <w:tr w14:paraId="472CB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6F8D5D06">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6</w:t>
            </w:r>
          </w:p>
        </w:tc>
        <w:tc>
          <w:tcPr>
            <w:tcW w:w="1716" w:type="dxa"/>
            <w:tcBorders>
              <w:top w:val="single" w:color="000000" w:sz="4" w:space="0"/>
              <w:left w:val="single" w:color="000000" w:sz="4" w:space="0"/>
              <w:bottom w:val="single" w:color="000000" w:sz="4" w:space="0"/>
              <w:right w:val="single" w:color="000000" w:sz="4" w:space="0"/>
            </w:tcBorders>
            <w:vAlign w:val="center"/>
          </w:tcPr>
          <w:p w14:paraId="2DFC2087">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供应商资格要求</w:t>
            </w:r>
          </w:p>
        </w:tc>
        <w:tc>
          <w:tcPr>
            <w:tcW w:w="7162" w:type="dxa"/>
            <w:tcBorders>
              <w:top w:val="single" w:color="000000" w:sz="4" w:space="0"/>
              <w:left w:val="single" w:color="000000" w:sz="4" w:space="0"/>
              <w:bottom w:val="single" w:color="000000" w:sz="4" w:space="0"/>
              <w:right w:val="single" w:color="000000" w:sz="4" w:space="0"/>
            </w:tcBorders>
            <w:vAlign w:val="center"/>
          </w:tcPr>
          <w:p w14:paraId="3606EA5E">
            <w:pPr>
              <w:pStyle w:val="24"/>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textAlignment w:val="auto"/>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1.满足《中华人民共和国政府采购法》第二十二条规定；</w:t>
            </w:r>
          </w:p>
          <w:p w14:paraId="10D1F13E">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1）具有独立承担民事责任的能力；</w:t>
            </w:r>
          </w:p>
          <w:p w14:paraId="36AEC367">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2）具有良好的商业信誉和健全的财务会计制度；</w:t>
            </w:r>
          </w:p>
          <w:p w14:paraId="01AD1EDE">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3）具有履行合同所必需的设备和专业技术能力；</w:t>
            </w:r>
          </w:p>
          <w:p w14:paraId="563084B2">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4）有依法缴纳税收和社会保障资金的良好记录；</w:t>
            </w:r>
          </w:p>
          <w:p w14:paraId="2B959BDC">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highlight w:val="none"/>
              </w:rPr>
            </w:pPr>
            <w:r>
              <w:rPr>
                <w:rFonts w:hint="eastAsia" w:ascii="宋体" w:hAnsi="宋体" w:eastAsia="宋体" w:cs="宋体"/>
                <w:color w:val="auto"/>
                <w:kern w:val="0"/>
                <w:sz w:val="24"/>
                <w:highlight w:val="none"/>
              </w:rPr>
              <w:t>5）参加政府采购活动前三年内，在经营活动中没有重大违法记录；</w:t>
            </w:r>
          </w:p>
          <w:p w14:paraId="27388C2E">
            <w:pPr>
              <w:pStyle w:val="21"/>
              <w:keepNext w:val="0"/>
              <w:keepLines w:val="0"/>
              <w:pageBreakBefore w:val="0"/>
              <w:widowControl w:val="0"/>
              <w:kinsoku/>
              <w:wordWrap/>
              <w:overflowPunct/>
              <w:topLinePunct w:val="0"/>
              <w:autoSpaceDE/>
              <w:autoSpaceDN/>
              <w:bidi w:val="0"/>
              <w:adjustRightInd/>
              <w:snapToGrid/>
              <w:spacing w:line="351" w:lineRule="auto"/>
              <w:jc w:val="both"/>
              <w:textAlignment w:val="auto"/>
              <w:rPr>
                <w:rFonts w:hint="eastAsia" w:ascii="宋体" w:hAnsi="宋体" w:eastAsia="宋体" w:cs="宋体"/>
                <w:b w:val="0"/>
                <w:bCs w:val="0"/>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2.落实政府采购政策需满足的资格要求：</w:t>
            </w:r>
            <w:r>
              <w:rPr>
                <w:rFonts w:hint="eastAsia" w:ascii="宋体" w:hAnsi="宋体" w:eastAsia="宋体" w:cs="宋体"/>
                <w:b w:val="0"/>
                <w:bCs w:val="0"/>
                <w:color w:val="auto"/>
                <w:spacing w:val="0"/>
                <w:position w:val="0"/>
                <w:sz w:val="24"/>
                <w:szCs w:val="24"/>
                <w:highlight w:val="none"/>
              </w:rPr>
              <w:t>本项目为</w:t>
            </w:r>
            <w:r>
              <w:rPr>
                <w:rFonts w:hint="eastAsia" w:ascii="宋体" w:hAnsi="宋体" w:eastAsia="宋体" w:cs="宋体"/>
                <w:b w:val="0"/>
                <w:bCs w:val="0"/>
                <w:color w:val="auto"/>
                <w:spacing w:val="0"/>
                <w:position w:val="0"/>
                <w:sz w:val="24"/>
                <w:szCs w:val="24"/>
                <w:highlight w:val="none"/>
                <w:lang w:eastAsia="zh-CN"/>
              </w:rPr>
              <w:t>非</w:t>
            </w:r>
            <w:r>
              <w:rPr>
                <w:rFonts w:hint="eastAsia" w:ascii="宋体" w:hAnsi="宋体" w:eastAsia="宋体" w:cs="宋体"/>
                <w:b w:val="0"/>
                <w:bCs w:val="0"/>
                <w:color w:val="auto"/>
                <w:spacing w:val="0"/>
                <w:position w:val="0"/>
                <w:sz w:val="24"/>
                <w:szCs w:val="24"/>
                <w:highlight w:val="none"/>
              </w:rPr>
              <w:t>专门面向中小企业采购项目</w:t>
            </w:r>
            <w:r>
              <w:rPr>
                <w:rFonts w:hint="eastAsia" w:ascii="宋体" w:hAnsi="宋体" w:eastAsia="宋体" w:cs="宋体"/>
                <w:b w:val="0"/>
                <w:bCs w:val="0"/>
                <w:color w:val="auto"/>
                <w:spacing w:val="0"/>
                <w:position w:val="0"/>
                <w:sz w:val="24"/>
                <w:szCs w:val="24"/>
                <w:highlight w:val="none"/>
                <w:lang w:eastAsia="zh-CN"/>
              </w:rPr>
              <w:t>，</w:t>
            </w:r>
            <w:r>
              <w:rPr>
                <w:rFonts w:hint="eastAsia" w:ascii="宋体" w:hAnsi="宋体" w:eastAsia="宋体" w:cs="宋体"/>
                <w:b w:val="0"/>
                <w:bCs w:val="0"/>
                <w:color w:val="auto"/>
                <w:spacing w:val="0"/>
                <w:position w:val="0"/>
                <w:sz w:val="24"/>
                <w:szCs w:val="24"/>
                <w:highlight w:val="none"/>
                <w:lang w:val="en-US" w:eastAsia="zh-CN"/>
              </w:rPr>
              <w:t>将对小型和微型企业的价格给予10%的扣除，用扣除后的价格参与评审打分。</w:t>
            </w:r>
          </w:p>
          <w:p w14:paraId="3C7864F7">
            <w:pPr>
              <w:pStyle w:val="21"/>
              <w:keepNext w:val="0"/>
              <w:keepLines w:val="0"/>
              <w:pageBreakBefore w:val="0"/>
              <w:widowControl w:val="0"/>
              <w:kinsoku/>
              <w:wordWrap/>
              <w:overflowPunct/>
              <w:topLinePunct w:val="0"/>
              <w:autoSpaceDE/>
              <w:autoSpaceDN/>
              <w:bidi w:val="0"/>
              <w:adjustRightInd/>
              <w:snapToGrid/>
              <w:spacing w:line="351" w:lineRule="auto"/>
              <w:jc w:val="both"/>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3.本项目的特定资格要求：</w:t>
            </w:r>
          </w:p>
          <w:p w14:paraId="54290D30">
            <w:pPr>
              <w:keepNext w:val="0"/>
              <w:keepLines w:val="0"/>
              <w:pageBreakBefore w:val="0"/>
              <w:widowControl/>
              <w:kinsoku/>
              <w:wordWrap/>
              <w:overflowPunct/>
              <w:topLinePunct w:val="0"/>
              <w:autoSpaceDE/>
              <w:autoSpaceDN/>
              <w:bidi w:val="0"/>
              <w:adjustRightInd/>
              <w:snapToGrid/>
              <w:spacing w:line="351"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单位负责人为同一人或者存在直接控股、管理关系的不同</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不得参加</w:t>
            </w:r>
            <w:r>
              <w:rPr>
                <w:rFonts w:hint="eastAsia" w:ascii="宋体" w:hAnsi="宋体" w:eastAsia="宋体" w:cs="宋体"/>
                <w:color w:val="auto"/>
                <w:kern w:val="0"/>
                <w:sz w:val="24"/>
                <w:highlight w:val="none"/>
                <w:lang w:val="en-US" w:eastAsia="zh-CN"/>
              </w:rPr>
              <w:t>同一项目</w:t>
            </w:r>
            <w:r>
              <w:rPr>
                <w:rFonts w:hint="eastAsia" w:ascii="宋体" w:hAnsi="宋体" w:eastAsia="宋体" w:cs="宋体"/>
                <w:color w:val="auto"/>
                <w:kern w:val="0"/>
                <w:sz w:val="24"/>
                <w:highlight w:val="none"/>
              </w:rPr>
              <w:t>的投标；</w:t>
            </w:r>
          </w:p>
          <w:p w14:paraId="2EDF9583">
            <w:pPr>
              <w:keepNext w:val="0"/>
              <w:keepLines w:val="0"/>
              <w:pageBreakBefore w:val="0"/>
              <w:widowControl/>
              <w:kinsoku/>
              <w:wordWrap/>
              <w:overflowPunct/>
              <w:topLinePunct w:val="0"/>
              <w:autoSpaceDE/>
              <w:autoSpaceDN/>
              <w:bidi w:val="0"/>
              <w:adjustRightInd/>
              <w:snapToGrid/>
              <w:spacing w:line="351" w:lineRule="auto"/>
              <w:textAlignment w:val="auto"/>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通过“信用中国”网站（www.creditchina.gov.cn）和中国政府采购网（www.ccgp.gov.cn）查询信用记录（截止时间点为投标截止时间），被列入失信被执行人、重大税收违法案件当事人名单或政府采购严重违法失信行为记录名单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，不得参加该</w:t>
            </w:r>
            <w:r>
              <w:rPr>
                <w:rFonts w:hint="eastAsia" w:ascii="宋体" w:hAnsi="宋体" w:eastAsia="宋体" w:cs="宋体"/>
                <w:color w:val="auto"/>
                <w:kern w:val="0"/>
                <w:sz w:val="24"/>
                <w:highlight w:val="none"/>
                <w:lang w:val="en-US" w:eastAsia="zh-CN"/>
              </w:rPr>
              <w:t>项目</w:t>
            </w:r>
            <w:r>
              <w:rPr>
                <w:rFonts w:hint="eastAsia" w:ascii="宋体" w:hAnsi="宋体" w:eastAsia="宋体" w:cs="宋体"/>
                <w:color w:val="auto"/>
                <w:kern w:val="0"/>
                <w:sz w:val="24"/>
                <w:highlight w:val="none"/>
              </w:rPr>
              <w:t>的投标</w:t>
            </w:r>
            <w:r>
              <w:rPr>
                <w:rFonts w:hint="eastAsia" w:ascii="宋体" w:hAnsi="宋体" w:eastAsia="宋体" w:cs="宋体"/>
                <w:color w:val="auto"/>
                <w:kern w:val="0"/>
                <w:sz w:val="24"/>
                <w:highlight w:val="none"/>
                <w:lang w:eastAsia="zh-CN"/>
              </w:rPr>
              <w:t>。</w:t>
            </w:r>
          </w:p>
        </w:tc>
      </w:tr>
      <w:tr w14:paraId="09CB35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0A179AA0">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7</w:t>
            </w:r>
          </w:p>
        </w:tc>
        <w:tc>
          <w:tcPr>
            <w:tcW w:w="1716" w:type="dxa"/>
            <w:tcBorders>
              <w:top w:val="single" w:color="000000" w:sz="4" w:space="0"/>
              <w:left w:val="single" w:color="000000" w:sz="4" w:space="0"/>
              <w:bottom w:val="single" w:color="000000" w:sz="4" w:space="0"/>
              <w:right w:val="single" w:color="000000" w:sz="4" w:space="0"/>
            </w:tcBorders>
            <w:vAlign w:val="center"/>
          </w:tcPr>
          <w:p w14:paraId="58E86111">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是否允许联合体投标</w:t>
            </w:r>
          </w:p>
        </w:tc>
        <w:tc>
          <w:tcPr>
            <w:tcW w:w="7162" w:type="dxa"/>
            <w:tcBorders>
              <w:top w:val="single" w:color="000000" w:sz="4" w:space="0"/>
              <w:left w:val="single" w:color="000000" w:sz="4" w:space="0"/>
              <w:bottom w:val="single" w:color="000000" w:sz="4" w:space="0"/>
              <w:right w:val="single" w:color="000000" w:sz="4" w:space="0"/>
            </w:tcBorders>
            <w:vAlign w:val="center"/>
          </w:tcPr>
          <w:p w14:paraId="03A459F1">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否   </w:t>
            </w:r>
          </w:p>
        </w:tc>
      </w:tr>
      <w:tr w14:paraId="452EB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5285665B">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8</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9975A">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现场踏勘</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8582F">
            <w:pPr>
              <w:keepNext w:val="0"/>
              <w:keepLines w:val="0"/>
              <w:pageBreakBefore w:val="0"/>
              <w:widowControl/>
              <w:shd w:val="clear" w:color="auto" w:fill="auto"/>
              <w:kinsoku/>
              <w:wordWrap/>
              <w:overflowPunct/>
              <w:topLinePunct/>
              <w:bidi w:val="0"/>
              <w:adjustRightInd/>
              <w:snapToGrid/>
              <w:spacing w:beforeAutospacing="0" w:afterAutospacing="0" w:line="360" w:lineRule="auto"/>
              <w:ind w:left="0" w:leftChars="0" w:right="0" w:rightChars="0" w:firstLine="0" w:firstLineChars="0"/>
              <w:jc w:val="both"/>
              <w:rPr>
                <w:rFonts w:hint="default" w:ascii="宋体" w:hAnsi="宋体" w:eastAsia="宋体" w:cs="宋体"/>
                <w:b w:val="0"/>
                <w:i w:val="0"/>
                <w:caps w:val="0"/>
                <w:color w:val="auto"/>
                <w:spacing w:val="0"/>
                <w:w w:val="100"/>
                <w:kern w:val="0"/>
                <w:position w:val="0"/>
                <w:sz w:val="24"/>
                <w:szCs w:val="24"/>
                <w:highlight w:val="none"/>
                <w:lang w:val="en-US" w:eastAsia="zh-CN" w:bidi="ar-SA"/>
              </w:rPr>
            </w:pPr>
            <w:r>
              <w:rPr>
                <w:rFonts w:hint="eastAsia" w:ascii="宋体" w:hAnsi="宋体" w:cs="宋体"/>
                <w:b w:val="0"/>
                <w:i w:val="0"/>
                <w:caps w:val="0"/>
                <w:color w:val="auto"/>
                <w:spacing w:val="0"/>
                <w:w w:val="100"/>
                <w:kern w:val="0"/>
                <w:position w:val="0"/>
                <w:sz w:val="24"/>
                <w:szCs w:val="24"/>
                <w:highlight w:val="none"/>
                <w:lang w:val="en-US" w:eastAsia="zh-CN" w:bidi="ar-SA"/>
              </w:rPr>
              <w:t>/</w:t>
            </w:r>
          </w:p>
        </w:tc>
      </w:tr>
      <w:tr w14:paraId="5B603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3CBA146D">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9</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6E694">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投标有效期</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6D5E6">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zh-CN" w:eastAsia="zh-CN" w:bidi="ar-SA"/>
              </w:rPr>
              <w:t>自投标截止之日起90日历天。</w:t>
            </w:r>
          </w:p>
        </w:tc>
      </w:tr>
      <w:tr w14:paraId="13A818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695D4544">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10</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27612">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投标截止时间（开标时间）</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EC769">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截止时间：</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2025年</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4</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月</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23</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日</w:t>
            </w:r>
            <w:r>
              <w:rPr>
                <w:rStyle w:val="32"/>
                <w:rFonts w:hint="eastAsia" w:ascii="宋体" w:hAnsi="宋体" w:cs="宋体"/>
                <w:b w:val="0"/>
                <w:i w:val="0"/>
                <w:iCs w:val="0"/>
                <w:caps w:val="0"/>
                <w:color w:val="auto"/>
                <w:spacing w:val="0"/>
                <w:w w:val="100"/>
                <w:kern w:val="2"/>
                <w:position w:val="0"/>
                <w:sz w:val="24"/>
                <w:szCs w:val="24"/>
                <w:highlight w:val="none"/>
                <w:lang w:val="en-US" w:eastAsia="zh-CN" w:bidi="ar-SA"/>
              </w:rPr>
              <w:t>11</w:t>
            </w:r>
            <w:r>
              <w:rPr>
                <w:rStyle w:val="32"/>
                <w:rFonts w:hint="eastAsia" w:ascii="宋体" w:hAnsi="宋体" w:eastAsia="宋体" w:cs="宋体"/>
                <w:b w:val="0"/>
                <w:i w:val="0"/>
                <w:iCs w:val="0"/>
                <w:caps w:val="0"/>
                <w:color w:val="auto"/>
                <w:spacing w:val="0"/>
                <w:w w:val="100"/>
                <w:kern w:val="2"/>
                <w:position w:val="0"/>
                <w:sz w:val="24"/>
                <w:szCs w:val="24"/>
                <w:highlight w:val="none"/>
                <w:lang w:val="en-US" w:eastAsia="zh-CN" w:bidi="ar-SA"/>
              </w:rPr>
              <w:t>:00</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（北京时间）</w:t>
            </w:r>
          </w:p>
        </w:tc>
      </w:tr>
      <w:tr w14:paraId="49A97D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0019A31F">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11</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FF9F5">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投标文件份数</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C8884">
            <w:pPr>
              <w:pStyle w:val="191"/>
              <w:pageBreakBefore w:val="0"/>
              <w:numPr>
                <w:ilvl w:val="0"/>
                <w:numId w:val="0"/>
              </w:numPr>
              <w:kinsoku/>
              <w:wordWrap/>
              <w:overflowPunct/>
              <w:topLinePunct w:val="0"/>
              <w:bidi w:val="0"/>
              <w:snapToGrid/>
              <w:spacing w:before="0" w:beforeAutospacing="0" w:after="0" w:afterAutospacing="0" w:line="440" w:lineRule="exact"/>
              <w:ind w:leftChars="0" w:right="0" w:rightChars="0" w:firstLine="0" w:firstLineChars="0"/>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加密的电子投标文件，在投标截止时间前上传新疆政府采购网（http://www.ccgp-xinjiang.gov.cn）政采云线上平台；</w:t>
            </w:r>
          </w:p>
          <w:p w14:paraId="2AC43DA9">
            <w:pPr>
              <w:pStyle w:val="191"/>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1、加密的电子投标文件为使用政采云提供的电子投标文件制作工具制作生成的加密版投标文件。</w:t>
            </w:r>
          </w:p>
          <w:p w14:paraId="3B307BE5">
            <w:pPr>
              <w:pageBreakBefore w:val="0"/>
              <w:numPr>
                <w:ilvl w:val="0"/>
                <w:numId w:val="0"/>
              </w:numPr>
              <w:kinsoku/>
              <w:wordWrap/>
              <w:overflowPunct/>
              <w:topLinePunct w:val="0"/>
              <w:bidi w:val="0"/>
              <w:snapToGrid/>
              <w:spacing w:before="0" w:beforeAutospacing="0" w:after="0" w:afterAutospacing="0" w:line="440" w:lineRule="exact"/>
              <w:ind w:leftChars="0" w:right="0" w:rightChars="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2、因供应商自身原因导致解密失败的，将导致其投标被拒绝且投标文件被退回。</w:t>
            </w:r>
          </w:p>
          <w:p w14:paraId="34391406">
            <w:pPr>
              <w:pStyle w:val="10"/>
              <w:numPr>
                <w:ilvl w:val="0"/>
                <w:numId w:val="0"/>
              </w:numPr>
              <w:ind w:left="0" w:leftChars="0" w:firstLine="0" w:firstLineChars="0"/>
              <w:rPr>
                <w:rFonts w:hint="eastAsia" w:ascii="宋体" w:hAnsi="宋体" w:eastAsia="宋体" w:cs="宋体"/>
                <w:color w:val="000000"/>
                <w:kern w:val="2"/>
                <w:sz w:val="28"/>
                <w:szCs w:val="32"/>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中标供应商须在中标后提供纸质版投标文件3份，未加密的电子投标文件1份U盘（内容：投标文件正本按照招标文件规定的投标文件格式加盖完供应商公章及法定代表人章的彩色扫描件，PDF格式），做好标示，提交至新疆元泓工程项目管理咨询有限公司（乌鲁木齐市经开区乌昌路252号九方财富广场A座5楼525室），纸质版投标文件与电子版投标文件内容保持一致，由此产生的一切风险与后果由各潜在投标供应商承担。装订应采取A4纸牢固胶装装订成册，必须编写目录页码（页码应连续）。</w:t>
            </w:r>
          </w:p>
        </w:tc>
      </w:tr>
      <w:tr w14:paraId="3F4BE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72B45C11">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12</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1E8A6">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开标时间及地点</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2F4CF">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开标时间：同投标截止时间</w:t>
            </w:r>
          </w:p>
          <w:p w14:paraId="705887E0">
            <w:pPr>
              <w:pageBreakBefore w:val="0"/>
              <w:kinsoku/>
              <w:wordWrap/>
              <w:overflowPunct/>
              <w:topLinePunct w:val="0"/>
              <w:bidi w:val="0"/>
              <w:snapToGrid/>
              <w:spacing w:before="0" w:beforeAutospacing="0" w:after="0" w:afterAutospacing="0" w:line="440" w:lineRule="exact"/>
              <w:ind w:left="0" w:leftChars="0" w:right="0" w:rightChars="0" w:firstLine="0" w:firstLineChars="0"/>
              <w:jc w:val="left"/>
              <w:textAlignment w:val="baseline"/>
              <w:rPr>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开标地点：新疆政府采购网（http://www.ccgp-xinjiang.gov.cn）政采云线上平台</w:t>
            </w:r>
          </w:p>
        </w:tc>
      </w:tr>
      <w:tr w14:paraId="6B7D46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632FF29D">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13</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BC928">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评标委员会的组成</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07D7A">
            <w:pPr>
              <w:spacing w:line="440" w:lineRule="exact"/>
              <w:rPr>
                <w:rStyle w:val="32"/>
                <w:rFonts w:hint="eastAsia" w:ascii="宋体" w:hAnsi="宋体" w:eastAsia="宋体" w:cs="宋体"/>
                <w:b w:val="0"/>
                <w:color w:val="auto"/>
                <w:sz w:val="24"/>
                <w:szCs w:val="24"/>
                <w:highlight w:val="none"/>
              </w:rPr>
            </w:pPr>
            <w:r>
              <w:rPr>
                <w:rStyle w:val="32"/>
                <w:rFonts w:hint="eastAsia" w:ascii="宋体" w:hAnsi="宋体" w:eastAsia="宋体" w:cs="宋体"/>
                <w:b w:val="0"/>
                <w:color w:val="auto"/>
                <w:sz w:val="24"/>
                <w:szCs w:val="24"/>
                <w:highlight w:val="none"/>
              </w:rPr>
              <w:t>有关技术、经济等方面的专家组成，成员人数为</w:t>
            </w:r>
            <w:r>
              <w:rPr>
                <w:rStyle w:val="32"/>
                <w:rFonts w:hint="eastAsia" w:ascii="宋体" w:hAnsi="宋体" w:eastAsia="宋体" w:cs="宋体"/>
                <w:b w:val="0"/>
                <w:color w:val="auto"/>
                <w:sz w:val="24"/>
                <w:szCs w:val="24"/>
                <w:highlight w:val="none"/>
                <w:lang w:val="en-US" w:eastAsia="zh-CN"/>
              </w:rPr>
              <w:t>5人</w:t>
            </w:r>
            <w:r>
              <w:rPr>
                <w:rStyle w:val="32"/>
                <w:rFonts w:hint="eastAsia" w:ascii="宋体" w:hAnsi="宋体" w:eastAsia="宋体" w:cs="宋体"/>
                <w:b w:val="0"/>
                <w:color w:val="auto"/>
                <w:sz w:val="24"/>
                <w:szCs w:val="24"/>
                <w:highlight w:val="none"/>
              </w:rPr>
              <w:t>。</w:t>
            </w:r>
          </w:p>
          <w:p w14:paraId="0876A0C6">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highlight w:val="none"/>
                <w:lang w:val="en-US" w:eastAsia="zh-CN"/>
              </w:rPr>
            </w:pPr>
            <w:r>
              <w:rPr>
                <w:rStyle w:val="32"/>
                <w:rFonts w:hint="eastAsia" w:ascii="宋体" w:hAnsi="宋体" w:eastAsia="宋体" w:cs="宋体"/>
                <w:b w:val="0"/>
                <w:color w:val="auto"/>
                <w:sz w:val="24"/>
                <w:szCs w:val="24"/>
                <w:highlight w:val="none"/>
              </w:rPr>
              <w:t>评委确定方式：</w:t>
            </w:r>
            <w:r>
              <w:rPr>
                <w:rStyle w:val="32"/>
                <w:rFonts w:hint="eastAsia" w:ascii="宋体" w:hAnsi="宋体" w:eastAsia="宋体" w:cs="宋体"/>
                <w:color w:val="auto"/>
                <w:sz w:val="24"/>
                <w:szCs w:val="24"/>
                <w:highlight w:val="none"/>
              </w:rPr>
              <w:t>开标前于政采云专家库随机抽取</w:t>
            </w:r>
          </w:p>
        </w:tc>
      </w:tr>
      <w:tr w14:paraId="7D8C50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14020CC4">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14</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4BEFE">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投标保证金</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2D07F">
            <w:pPr>
              <w:spacing w:before="60" w:after="60"/>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投标保证金额为：</w:t>
            </w:r>
          </w:p>
          <w:p w14:paraId="0492E54F">
            <w:pPr>
              <w:adjustRightInd w:val="0"/>
              <w:snapToGrid w:val="0"/>
              <w:spacing w:line="312" w:lineRule="auto"/>
              <w:jc w:val="left"/>
              <w:rPr>
                <w:rStyle w:val="32"/>
                <w:rFonts w:hint="eastAsia" w:ascii="宋体" w:hAnsi="宋体" w:eastAsia="宋体" w:cs="宋体"/>
                <w:b w:val="0"/>
                <w:color w:val="auto"/>
                <w:kern w:val="0"/>
                <w:sz w:val="24"/>
                <w:szCs w:val="24"/>
                <w:highlight w:val="none"/>
                <w:lang w:val="en-US" w:eastAsia="zh-CN"/>
              </w:rPr>
            </w:pPr>
            <w:r>
              <w:rPr>
                <w:rStyle w:val="32"/>
                <w:rFonts w:hint="eastAsia" w:ascii="宋体" w:hAnsi="宋体" w:eastAsia="宋体" w:cs="宋体"/>
                <w:b w:val="0"/>
                <w:color w:val="auto"/>
                <w:kern w:val="0"/>
                <w:sz w:val="24"/>
                <w:szCs w:val="24"/>
                <w:highlight w:val="none"/>
                <w:lang w:val="en-US" w:eastAsia="zh-CN"/>
              </w:rPr>
              <w:t>标项一：</w:t>
            </w:r>
            <w:r>
              <w:rPr>
                <w:rStyle w:val="32"/>
                <w:rFonts w:hint="eastAsia" w:ascii="宋体" w:hAnsi="宋体" w:cs="宋体"/>
                <w:b w:val="0"/>
                <w:color w:val="auto"/>
                <w:kern w:val="0"/>
                <w:sz w:val="24"/>
                <w:szCs w:val="24"/>
                <w:highlight w:val="none"/>
                <w:lang w:val="en-US" w:eastAsia="zh-CN"/>
              </w:rPr>
              <w:t>40</w:t>
            </w:r>
            <w:r>
              <w:rPr>
                <w:rStyle w:val="32"/>
                <w:rFonts w:hint="eastAsia" w:ascii="宋体" w:hAnsi="宋体" w:eastAsia="宋体" w:cs="宋体"/>
                <w:b w:val="0"/>
                <w:color w:val="auto"/>
                <w:kern w:val="0"/>
                <w:sz w:val="24"/>
                <w:szCs w:val="24"/>
                <w:highlight w:val="none"/>
                <w:lang w:val="en-US" w:eastAsia="zh-CN"/>
              </w:rPr>
              <w:t>00元（</w:t>
            </w:r>
            <w:r>
              <w:rPr>
                <w:rStyle w:val="32"/>
                <w:rFonts w:hint="eastAsia" w:ascii="宋体" w:hAnsi="宋体" w:cs="宋体"/>
                <w:b w:val="0"/>
                <w:color w:val="auto"/>
                <w:kern w:val="0"/>
                <w:sz w:val="24"/>
                <w:szCs w:val="24"/>
                <w:highlight w:val="none"/>
                <w:lang w:val="en-US" w:eastAsia="zh-CN"/>
              </w:rPr>
              <w:t>壹仟叁佰</w:t>
            </w:r>
            <w:r>
              <w:rPr>
                <w:rStyle w:val="32"/>
                <w:rFonts w:hint="eastAsia" w:ascii="宋体" w:hAnsi="宋体" w:eastAsia="宋体" w:cs="宋体"/>
                <w:b w:val="0"/>
                <w:color w:val="auto"/>
                <w:kern w:val="0"/>
                <w:sz w:val="24"/>
                <w:szCs w:val="24"/>
                <w:highlight w:val="none"/>
                <w:lang w:val="en-US" w:eastAsia="zh-CN"/>
              </w:rPr>
              <w:t>元整）</w:t>
            </w:r>
          </w:p>
          <w:p w14:paraId="4171FD0A">
            <w:pPr>
              <w:adjustRightInd w:val="0"/>
              <w:snapToGrid w:val="0"/>
              <w:spacing w:line="312" w:lineRule="auto"/>
              <w:jc w:val="left"/>
              <w:rPr>
                <w:rStyle w:val="32"/>
                <w:rFonts w:hint="eastAsia" w:ascii="宋体" w:hAnsi="宋体" w:eastAsia="宋体" w:cs="宋体"/>
                <w:b w:val="0"/>
                <w:color w:val="auto"/>
                <w:kern w:val="0"/>
                <w:sz w:val="24"/>
                <w:szCs w:val="24"/>
                <w:highlight w:val="none"/>
                <w:lang w:val="en-US" w:eastAsia="zh-CN"/>
              </w:rPr>
            </w:pPr>
            <w:r>
              <w:rPr>
                <w:rStyle w:val="32"/>
                <w:rFonts w:hint="eastAsia" w:ascii="宋体" w:hAnsi="宋体" w:eastAsia="宋体" w:cs="宋体"/>
                <w:b w:val="0"/>
                <w:color w:val="auto"/>
                <w:kern w:val="0"/>
                <w:sz w:val="24"/>
                <w:szCs w:val="24"/>
                <w:highlight w:val="none"/>
                <w:lang w:val="en-US" w:eastAsia="zh-CN"/>
              </w:rPr>
              <w:t>投标保证金有效期：90日历日（从投标截止之日算起）。</w:t>
            </w:r>
          </w:p>
          <w:p w14:paraId="245B2B8C">
            <w:pPr>
              <w:adjustRightInd w:val="0"/>
              <w:snapToGrid w:val="0"/>
              <w:spacing w:line="312" w:lineRule="auto"/>
              <w:jc w:val="left"/>
              <w:rPr>
                <w:rStyle w:val="32"/>
                <w:rFonts w:hint="eastAsia" w:ascii="宋体" w:hAnsi="宋体" w:eastAsia="宋体" w:cs="宋体"/>
                <w:b w:val="0"/>
                <w:color w:val="auto"/>
                <w:kern w:val="0"/>
                <w:sz w:val="24"/>
                <w:szCs w:val="24"/>
                <w:highlight w:val="none"/>
                <w:lang w:val="en-US" w:eastAsia="zh-CN"/>
              </w:rPr>
            </w:pPr>
            <w:r>
              <w:rPr>
                <w:rStyle w:val="32"/>
                <w:rFonts w:hint="eastAsia" w:ascii="宋体" w:hAnsi="宋体" w:eastAsia="宋体" w:cs="宋体"/>
                <w:b w:val="0"/>
                <w:color w:val="auto"/>
                <w:kern w:val="0"/>
                <w:sz w:val="24"/>
                <w:szCs w:val="24"/>
                <w:highlight w:val="none"/>
                <w:lang w:val="en-US" w:eastAsia="zh-CN"/>
              </w:rPr>
              <w:t>收款单位名称：新疆元泓工程项目管理咨询有限公司</w:t>
            </w:r>
          </w:p>
          <w:p w14:paraId="41C9B89C">
            <w:pPr>
              <w:adjustRightInd w:val="0"/>
              <w:snapToGrid w:val="0"/>
              <w:spacing w:line="312" w:lineRule="auto"/>
              <w:jc w:val="left"/>
              <w:rPr>
                <w:rStyle w:val="32"/>
                <w:rFonts w:hint="eastAsia" w:ascii="宋体" w:hAnsi="宋体" w:eastAsia="宋体" w:cs="宋体"/>
                <w:b w:val="0"/>
                <w:color w:val="auto"/>
                <w:kern w:val="0"/>
                <w:sz w:val="24"/>
                <w:szCs w:val="24"/>
                <w:highlight w:val="none"/>
                <w:lang w:val="en-US" w:eastAsia="zh-CN"/>
              </w:rPr>
            </w:pPr>
            <w:r>
              <w:rPr>
                <w:rStyle w:val="32"/>
                <w:rFonts w:hint="eastAsia" w:ascii="宋体" w:hAnsi="宋体" w:eastAsia="宋体" w:cs="宋体"/>
                <w:b w:val="0"/>
                <w:color w:val="auto"/>
                <w:kern w:val="0"/>
                <w:sz w:val="24"/>
                <w:szCs w:val="24"/>
                <w:highlight w:val="none"/>
                <w:lang w:val="en-US" w:eastAsia="zh-CN"/>
              </w:rPr>
              <w:t>开户行：交通银行股份有限公司乌鲁木齐青年路支行</w:t>
            </w:r>
          </w:p>
          <w:p w14:paraId="4E14EB65">
            <w:pPr>
              <w:adjustRightInd w:val="0"/>
              <w:snapToGrid w:val="0"/>
              <w:spacing w:line="312" w:lineRule="auto"/>
              <w:jc w:val="left"/>
              <w:rPr>
                <w:rStyle w:val="32"/>
                <w:rFonts w:hint="default" w:ascii="宋体" w:hAnsi="宋体" w:eastAsia="宋体" w:cs="宋体"/>
                <w:b w:val="0"/>
                <w:color w:val="auto"/>
                <w:kern w:val="0"/>
                <w:sz w:val="24"/>
                <w:szCs w:val="24"/>
                <w:highlight w:val="none"/>
                <w:lang w:val="en-US" w:eastAsia="zh-CN"/>
              </w:rPr>
            </w:pPr>
            <w:r>
              <w:rPr>
                <w:rStyle w:val="32"/>
                <w:rFonts w:hint="eastAsia" w:ascii="宋体" w:hAnsi="宋体" w:eastAsia="宋体" w:cs="宋体"/>
                <w:b w:val="0"/>
                <w:color w:val="auto"/>
                <w:kern w:val="0"/>
                <w:sz w:val="24"/>
                <w:szCs w:val="24"/>
                <w:highlight w:val="none"/>
                <w:lang w:val="en-US" w:eastAsia="zh-CN"/>
              </w:rPr>
              <w:t>银行账号：</w:t>
            </w:r>
            <w:r>
              <w:rPr>
                <w:rStyle w:val="32"/>
                <w:rFonts w:hint="eastAsia" w:ascii="宋体" w:hAnsi="宋体" w:cs="宋体"/>
                <w:b w:val="0"/>
                <w:color w:val="auto"/>
                <w:kern w:val="0"/>
                <w:sz w:val="24"/>
                <w:szCs w:val="24"/>
                <w:highlight w:val="none"/>
                <w:lang w:val="en-US" w:eastAsia="zh-CN"/>
              </w:rPr>
              <w:t>86516510350188002000020</w:t>
            </w:r>
          </w:p>
          <w:p w14:paraId="507A5FCF">
            <w:pPr>
              <w:adjustRightInd w:val="0"/>
              <w:snapToGrid w:val="0"/>
              <w:spacing w:line="312" w:lineRule="auto"/>
              <w:jc w:val="left"/>
              <w:rPr>
                <w:rFonts w:hint="eastAsia" w:ascii="宋体" w:hAnsi="宋体" w:eastAsia="宋体" w:cs="宋体"/>
                <w:highlight w:val="none"/>
                <w:lang w:val="en-US" w:eastAsia="zh-CN"/>
              </w:rPr>
            </w:pPr>
            <w:r>
              <w:rPr>
                <w:rStyle w:val="32"/>
                <w:rFonts w:hint="eastAsia" w:ascii="宋体" w:hAnsi="宋体" w:eastAsia="宋体" w:cs="宋体"/>
                <w:b w:val="0"/>
                <w:color w:val="auto"/>
                <w:kern w:val="0"/>
                <w:sz w:val="24"/>
                <w:szCs w:val="24"/>
                <w:highlight w:val="none"/>
                <w:lang w:val="en-US" w:eastAsia="zh-CN"/>
              </w:rPr>
              <w:t>行    号：301881000198</w:t>
            </w:r>
          </w:p>
          <w:p w14:paraId="5ACB51BD">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投标保证金缴纳方式：银行电汇、转账或者金融机构、担保机构出具的保函等非现金形式提交</w:t>
            </w:r>
            <w:r>
              <w:rPr>
                <w:rStyle w:val="32"/>
                <w:rFonts w:hint="eastAsia" w:ascii="宋体" w:hAnsi="宋体" w:cs="宋体"/>
                <w:b/>
                <w:bCs/>
                <w:color w:val="auto"/>
                <w:kern w:val="0"/>
                <w:sz w:val="24"/>
                <w:szCs w:val="24"/>
                <w:highlight w:val="none"/>
                <w:lang w:eastAsia="zh-CN"/>
              </w:rPr>
              <w:t>（</w:t>
            </w:r>
            <w:r>
              <w:rPr>
                <w:rFonts w:hint="eastAsia" w:ascii="宋体" w:hAnsi="宋体" w:eastAsia="宋体" w:cs="宋体"/>
                <w:b/>
                <w:bCs/>
                <w:lang w:val="en-US" w:eastAsia="zh-CN"/>
              </w:rPr>
              <w:t>必须备注清楚所投标项）</w:t>
            </w:r>
            <w:r>
              <w:rPr>
                <w:rStyle w:val="32"/>
                <w:rFonts w:hint="eastAsia" w:ascii="宋体" w:hAnsi="宋体" w:eastAsia="宋体" w:cs="宋体"/>
                <w:b w:val="0"/>
                <w:color w:val="auto"/>
                <w:kern w:val="0"/>
                <w:sz w:val="24"/>
                <w:szCs w:val="24"/>
                <w:highlight w:val="none"/>
              </w:rPr>
              <w:t>。</w:t>
            </w:r>
          </w:p>
          <w:p w14:paraId="1FE64272">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1、若采用银行电汇、转账时，投标保证金于</w:t>
            </w:r>
            <w:r>
              <w:rPr>
                <w:rStyle w:val="32"/>
                <w:rFonts w:hint="eastAsia" w:ascii="宋体" w:hAnsi="宋体" w:eastAsia="宋体" w:cs="宋体"/>
                <w:b w:val="0"/>
                <w:color w:val="auto"/>
                <w:kern w:val="0"/>
                <w:sz w:val="24"/>
                <w:szCs w:val="24"/>
                <w:highlight w:val="none"/>
                <w:lang w:val="en-US" w:eastAsia="zh-CN"/>
              </w:rPr>
              <w:t>投标截止时间</w:t>
            </w:r>
            <w:r>
              <w:rPr>
                <w:rStyle w:val="32"/>
                <w:rFonts w:hint="eastAsia" w:ascii="宋体" w:hAnsi="宋体" w:eastAsia="宋体" w:cs="宋体"/>
                <w:b w:val="0"/>
                <w:color w:val="auto"/>
                <w:kern w:val="0"/>
                <w:sz w:val="24"/>
                <w:szCs w:val="24"/>
                <w:highlight w:val="none"/>
              </w:rPr>
              <w:t>之前从供应商账户汇至</w:t>
            </w:r>
            <w:r>
              <w:rPr>
                <w:rFonts w:hint="eastAsia" w:ascii="宋体" w:hAnsi="宋体" w:eastAsia="宋体" w:cs="宋体"/>
                <w:color w:val="auto"/>
                <w:sz w:val="24"/>
                <w:highlight w:val="none"/>
                <w:lang w:val="en-US" w:eastAsia="zh-CN"/>
              </w:rPr>
              <w:t>指定账户</w:t>
            </w:r>
            <w:r>
              <w:rPr>
                <w:rStyle w:val="32"/>
                <w:rFonts w:hint="eastAsia" w:ascii="宋体" w:hAnsi="宋体" w:eastAsia="宋体" w:cs="宋体"/>
                <w:b w:val="0"/>
                <w:color w:val="auto"/>
                <w:kern w:val="0"/>
                <w:sz w:val="24"/>
                <w:szCs w:val="24"/>
                <w:highlight w:val="none"/>
              </w:rPr>
              <w:t>，否则其投标文件将被拒绝评审，供应商提交投标保证金应充分考虑资金在途时间。</w:t>
            </w:r>
          </w:p>
          <w:p w14:paraId="183E15E7">
            <w:pPr>
              <w:numPr>
                <w:ilvl w:val="0"/>
                <w:numId w:val="4"/>
              </w:num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若采用金融机构、担保机构出具的保函形式递交时，须出具对本项目（项目名称）的保函，提供原件的扫描件于投标文件中，否则视为无效。保函有效期不少于投标有效期。</w:t>
            </w:r>
          </w:p>
          <w:p w14:paraId="7E4605AE">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3、如采用电子保函方式缴纳可按照新疆政府采购网-电子保函模块。采用电子保函形式应按以下要求办理：</w:t>
            </w:r>
          </w:p>
          <w:p w14:paraId="5365F999">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（1）电子保函按照“一分包一保函”的原则。</w:t>
            </w:r>
          </w:p>
          <w:p w14:paraId="310FAF5C">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（2）电子保函须在招标文件规定的投标截止时间前办理完成。</w:t>
            </w:r>
          </w:p>
          <w:p w14:paraId="668874A8">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（3）具体办理流程详见政采云平台《关于办理电子保函操作指南》。</w:t>
            </w:r>
          </w:p>
          <w:p w14:paraId="3326F461">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lang w:val="en-US" w:eastAsia="zh-CN"/>
              </w:rPr>
              <w:t>4、</w:t>
            </w:r>
            <w:r>
              <w:rPr>
                <w:rStyle w:val="32"/>
                <w:rFonts w:hint="eastAsia" w:ascii="宋体" w:hAnsi="宋体" w:eastAsia="宋体" w:cs="宋体"/>
                <w:b w:val="0"/>
                <w:color w:val="auto"/>
                <w:kern w:val="0"/>
                <w:sz w:val="24"/>
                <w:szCs w:val="24"/>
                <w:highlight w:val="none"/>
                <w:lang w:eastAsia="zh-CN"/>
              </w:rPr>
              <w:t>供应商</w:t>
            </w:r>
            <w:r>
              <w:rPr>
                <w:rStyle w:val="32"/>
                <w:rFonts w:hint="eastAsia" w:ascii="宋体" w:hAnsi="宋体" w:eastAsia="宋体" w:cs="宋体"/>
                <w:b w:val="0"/>
                <w:color w:val="auto"/>
                <w:kern w:val="0"/>
                <w:sz w:val="24"/>
                <w:szCs w:val="24"/>
                <w:highlight w:val="none"/>
              </w:rPr>
              <w:t>以保函形式缴纳投标保证金的，应通过“政采云电子交易金融服务平台”，使用其企业CA 证书申请购买电子投标保函。向担保保证人购买电子投标保函所支付的费用应从</w:t>
            </w:r>
            <w:r>
              <w:rPr>
                <w:rStyle w:val="32"/>
                <w:rFonts w:hint="eastAsia" w:ascii="宋体" w:hAnsi="宋体" w:eastAsia="宋体" w:cs="宋体"/>
                <w:b w:val="0"/>
                <w:color w:val="auto"/>
                <w:kern w:val="0"/>
                <w:sz w:val="24"/>
                <w:szCs w:val="24"/>
                <w:highlight w:val="none"/>
                <w:lang w:eastAsia="zh-CN"/>
              </w:rPr>
              <w:t>供应商</w:t>
            </w:r>
            <w:r>
              <w:rPr>
                <w:rStyle w:val="32"/>
                <w:rFonts w:hint="eastAsia" w:ascii="宋体" w:hAnsi="宋体" w:eastAsia="宋体" w:cs="宋体"/>
                <w:b w:val="0"/>
                <w:color w:val="auto"/>
                <w:kern w:val="0"/>
                <w:sz w:val="24"/>
                <w:szCs w:val="24"/>
                <w:highlight w:val="none"/>
              </w:rPr>
              <w:t>的企业账户汇出</w:t>
            </w:r>
            <w:r>
              <w:rPr>
                <w:rStyle w:val="32"/>
                <w:rFonts w:hint="eastAsia" w:ascii="宋体" w:hAnsi="宋体" w:cs="宋体"/>
                <w:b w:val="0"/>
                <w:color w:val="auto"/>
                <w:kern w:val="0"/>
                <w:sz w:val="24"/>
                <w:szCs w:val="24"/>
                <w:highlight w:val="none"/>
                <w:lang w:eastAsia="zh-CN"/>
              </w:rPr>
              <w:t>（</w:t>
            </w:r>
            <w:r>
              <w:rPr>
                <w:rStyle w:val="32"/>
                <w:rFonts w:hint="eastAsia" w:ascii="宋体" w:hAnsi="宋体" w:eastAsia="宋体" w:cs="宋体"/>
                <w:b w:val="0"/>
                <w:color w:val="auto"/>
                <w:kern w:val="0"/>
                <w:sz w:val="24"/>
                <w:szCs w:val="24"/>
                <w:highlight w:val="none"/>
              </w:rPr>
              <w:t>个体工商户除外</w:t>
            </w:r>
            <w:r>
              <w:rPr>
                <w:rStyle w:val="32"/>
                <w:rFonts w:hint="eastAsia" w:ascii="宋体" w:hAnsi="宋体" w:cs="宋体"/>
                <w:b w:val="0"/>
                <w:color w:val="auto"/>
                <w:kern w:val="0"/>
                <w:sz w:val="24"/>
                <w:szCs w:val="24"/>
                <w:highlight w:val="none"/>
                <w:lang w:eastAsia="zh-CN"/>
              </w:rPr>
              <w:t>）</w:t>
            </w:r>
            <w:r>
              <w:rPr>
                <w:rStyle w:val="32"/>
                <w:rFonts w:hint="eastAsia" w:ascii="宋体" w:hAnsi="宋体" w:eastAsia="宋体" w:cs="宋体"/>
                <w:b w:val="0"/>
                <w:color w:val="auto"/>
                <w:kern w:val="0"/>
                <w:sz w:val="24"/>
                <w:szCs w:val="24"/>
                <w:highlight w:val="none"/>
              </w:rPr>
              <w:t>，同时将支付电子投标保函费用的银行转账回单作为电子投标文件组成部分在投标时一并提交。</w:t>
            </w:r>
          </w:p>
          <w:p w14:paraId="72D6A924">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备注：</w:t>
            </w:r>
          </w:p>
          <w:p w14:paraId="5828FF40">
            <w:pPr>
              <w:adjustRightInd w:val="0"/>
              <w:snapToGrid w:val="0"/>
              <w:spacing w:line="312" w:lineRule="auto"/>
              <w:jc w:val="left"/>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（1）如采用电子保函形式缴纳的，在投标截止日之前须从电子保函服务支撑管理平台中确认是否生效。</w:t>
            </w:r>
          </w:p>
          <w:p w14:paraId="055F60CE">
            <w:pPr>
              <w:keepNext w:val="0"/>
              <w:keepLines w:val="0"/>
              <w:pageBreakBefore w:val="0"/>
              <w:kinsoku/>
              <w:wordWrap/>
              <w:overflowPunct/>
              <w:topLinePunct w:val="0"/>
              <w:bidi w:val="0"/>
              <w:snapToGrid/>
              <w:spacing w:line="440" w:lineRule="exact"/>
              <w:ind w:left="0" w:leftChars="0" w:right="0" w:rightChars="0" w:firstLine="0" w:firstLineChars="0"/>
              <w:jc w:val="both"/>
              <w:rPr>
                <w:rStyle w:val="32"/>
                <w:rFonts w:hint="eastAsia" w:ascii="宋体" w:hAnsi="宋体" w:eastAsia="宋体" w:cs="宋体"/>
                <w:b w:val="0"/>
                <w:color w:val="auto"/>
                <w:kern w:val="0"/>
                <w:sz w:val="24"/>
                <w:szCs w:val="24"/>
                <w:highlight w:val="none"/>
              </w:rPr>
            </w:pPr>
            <w:r>
              <w:rPr>
                <w:rStyle w:val="32"/>
                <w:rFonts w:hint="eastAsia" w:ascii="宋体" w:hAnsi="宋体" w:eastAsia="宋体" w:cs="宋体"/>
                <w:b w:val="0"/>
                <w:color w:val="auto"/>
                <w:kern w:val="0"/>
                <w:sz w:val="24"/>
                <w:szCs w:val="24"/>
                <w:highlight w:val="none"/>
              </w:rPr>
              <w:t>（2）投标保证金缴纳截止时间同开标时间一致。</w:t>
            </w:r>
          </w:p>
          <w:p w14:paraId="1B7E036B">
            <w:pPr>
              <w:keepNext w:val="0"/>
              <w:keepLines w:val="0"/>
              <w:pageBreakBefore w:val="0"/>
              <w:kinsoku/>
              <w:wordWrap/>
              <w:overflowPunct/>
              <w:topLinePunct w:val="0"/>
              <w:bidi w:val="0"/>
              <w:snapToGrid/>
              <w:spacing w:line="440" w:lineRule="exact"/>
              <w:ind w:left="0" w:leftChars="0" w:right="0" w:rightChars="0" w:firstLine="0" w:firstLineChars="0"/>
              <w:jc w:val="both"/>
              <w:rPr>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color w:val="auto"/>
                <w:kern w:val="0"/>
                <w:sz w:val="24"/>
                <w:szCs w:val="24"/>
                <w:highlight w:val="none"/>
                <w:lang w:eastAsia="zh-CN"/>
              </w:rPr>
              <w:t>（</w:t>
            </w:r>
            <w:r>
              <w:rPr>
                <w:rStyle w:val="32"/>
                <w:rFonts w:hint="eastAsia" w:ascii="宋体" w:hAnsi="宋体" w:eastAsia="宋体" w:cs="宋体"/>
                <w:b w:val="0"/>
                <w:color w:val="auto"/>
                <w:kern w:val="0"/>
                <w:sz w:val="24"/>
                <w:szCs w:val="24"/>
                <w:highlight w:val="none"/>
                <w:lang w:val="en-US" w:eastAsia="zh-CN"/>
              </w:rPr>
              <w:t>3</w:t>
            </w:r>
            <w:r>
              <w:rPr>
                <w:rStyle w:val="32"/>
                <w:rFonts w:hint="eastAsia" w:ascii="宋体" w:hAnsi="宋体" w:eastAsia="宋体" w:cs="宋体"/>
                <w:b w:val="0"/>
                <w:color w:val="auto"/>
                <w:kern w:val="0"/>
                <w:sz w:val="24"/>
                <w:szCs w:val="24"/>
                <w:highlight w:val="none"/>
                <w:lang w:eastAsia="zh-CN"/>
              </w:rPr>
              <w:t>）</w:t>
            </w:r>
            <w:r>
              <w:rPr>
                <w:rStyle w:val="32"/>
                <w:rFonts w:hint="eastAsia" w:ascii="宋体" w:hAnsi="宋体" w:eastAsia="宋体" w:cs="宋体"/>
                <w:b w:val="0"/>
                <w:color w:val="auto"/>
                <w:kern w:val="0"/>
                <w:sz w:val="24"/>
                <w:szCs w:val="24"/>
                <w:highlight w:val="none"/>
              </w:rPr>
              <w:t>供应商未按照</w:t>
            </w:r>
            <w:r>
              <w:rPr>
                <w:rStyle w:val="32"/>
                <w:rFonts w:hint="eastAsia" w:ascii="宋体" w:hAnsi="宋体" w:eastAsia="宋体" w:cs="宋体"/>
                <w:b w:val="0"/>
                <w:color w:val="auto"/>
                <w:kern w:val="0"/>
                <w:sz w:val="24"/>
                <w:szCs w:val="24"/>
                <w:highlight w:val="none"/>
                <w:lang w:val="en-US" w:eastAsia="zh-CN"/>
              </w:rPr>
              <w:t>招标</w:t>
            </w:r>
            <w:r>
              <w:rPr>
                <w:rStyle w:val="32"/>
                <w:rFonts w:hint="eastAsia" w:ascii="宋体" w:hAnsi="宋体" w:eastAsia="宋体" w:cs="宋体"/>
                <w:b w:val="0"/>
                <w:color w:val="auto"/>
                <w:kern w:val="0"/>
                <w:sz w:val="24"/>
                <w:szCs w:val="24"/>
                <w:highlight w:val="none"/>
              </w:rPr>
              <w:t>文件上述要求提交投标保证金的，</w:t>
            </w:r>
            <w:r>
              <w:rPr>
                <w:rFonts w:hint="eastAsia" w:ascii="宋体" w:hAnsi="宋体" w:eastAsia="宋体" w:cs="宋体"/>
                <w:color w:val="auto"/>
                <w:sz w:val="24"/>
                <w:highlight w:val="none"/>
                <w:lang w:val="en-US" w:eastAsia="zh-CN"/>
              </w:rPr>
              <w:t>将拒绝其投标</w:t>
            </w:r>
            <w:r>
              <w:rPr>
                <w:rStyle w:val="32"/>
                <w:rFonts w:hint="eastAsia" w:ascii="宋体" w:hAnsi="宋体" w:eastAsia="宋体" w:cs="宋体"/>
                <w:b w:val="0"/>
                <w:color w:val="auto"/>
                <w:kern w:val="0"/>
                <w:sz w:val="24"/>
                <w:szCs w:val="24"/>
                <w:highlight w:val="none"/>
              </w:rPr>
              <w:t>。</w:t>
            </w:r>
          </w:p>
        </w:tc>
      </w:tr>
      <w:tr w14:paraId="6F3696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5"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623530D2">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15</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F61B8">
            <w:pPr>
              <w:pageBreakBefore w:val="0"/>
              <w:kinsoku/>
              <w:wordWrap/>
              <w:overflowPunct/>
              <w:topLinePunct w:val="0"/>
              <w:bidi w:val="0"/>
              <w:snapToGrid/>
              <w:spacing w:before="0" w:beforeAutospacing="0" w:after="0" w:afterAutospacing="0" w:line="440" w:lineRule="exact"/>
              <w:ind w:left="0" w:right="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中小微型企业</w:t>
            </w:r>
          </w:p>
          <w:p w14:paraId="4EB2174E">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有关政策</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6C11C">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cs="宋体"/>
                <w:b w:val="0"/>
                <w:i w:val="0"/>
                <w:caps w:val="0"/>
                <w:color w:val="auto"/>
                <w:spacing w:val="0"/>
                <w:w w:val="100"/>
                <w:kern w:val="0"/>
                <w:position w:val="0"/>
                <w:sz w:val="24"/>
                <w:szCs w:val="24"/>
                <w:highlight w:val="none"/>
                <w:lang w:val="en-US" w:eastAsia="zh-CN" w:bidi="ar-SA"/>
              </w:rPr>
              <w:t>1、本项目为非专门面向中小企业采购项目，将对小型和微型企业的价格给予10%的扣除，用扣除后的价格参与评审打分。</w:t>
            </w:r>
          </w:p>
          <w:p w14:paraId="0F569EFE">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cs="宋体"/>
                <w:b w:val="0"/>
                <w:i w:val="0"/>
                <w:caps w:val="0"/>
                <w:color w:val="auto"/>
                <w:spacing w:val="0"/>
                <w:w w:val="100"/>
                <w:kern w:val="0"/>
                <w:position w:val="0"/>
                <w:sz w:val="24"/>
                <w:szCs w:val="24"/>
                <w:highlight w:val="none"/>
                <w:lang w:val="en-US" w:eastAsia="zh-CN" w:bidi="ar-SA"/>
              </w:rPr>
              <w:t>2、</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根据工信部等部委发布的《关于印发中小企业划型标准规定的通知》（工信部联企业〔2011〕300号）、财政部、工业和信息化部《政府采购促进中小企业发展管理办法 》（财库</w:t>
            </w:r>
            <w:r>
              <w:rPr>
                <w:rStyle w:val="32"/>
                <w:rFonts w:hint="eastAsia" w:ascii="宋体" w:hAnsi="宋体" w:cs="宋体"/>
                <w:b w:val="0"/>
                <w:i w:val="0"/>
                <w:caps w:val="0"/>
                <w:color w:val="auto"/>
                <w:spacing w:val="0"/>
                <w:w w:val="100"/>
                <w:kern w:val="0"/>
                <w:position w:val="0"/>
                <w:sz w:val="24"/>
                <w:szCs w:val="24"/>
                <w:highlight w:val="none"/>
                <w:lang w:val="en-US" w:eastAsia="zh-CN" w:bidi="ar-SA"/>
              </w:rPr>
              <w:t>〔2020〕46号</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文）规定，本次采购标的所属行业为</w:t>
            </w:r>
            <w:r>
              <w:rPr>
                <w:rStyle w:val="32"/>
                <w:rFonts w:hint="eastAsia" w:ascii="宋体" w:hAnsi="宋体" w:cs="宋体"/>
                <w:b w:val="0"/>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bCs/>
                <w:i w:val="0"/>
                <w:caps w:val="0"/>
                <w:color w:val="auto"/>
                <w:spacing w:val="0"/>
                <w:w w:val="100"/>
                <w:kern w:val="0"/>
                <w:position w:val="0"/>
                <w:sz w:val="24"/>
                <w:szCs w:val="24"/>
                <w:highlight w:val="none"/>
                <w:u w:val="thick"/>
                <w:lang w:val="en-US" w:eastAsia="zh-CN" w:bidi="ar-SA"/>
              </w:rPr>
              <w:t>其他未列明行业</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，符合条件的</w:t>
            </w:r>
            <w:r>
              <w:rPr>
                <w:rStyle w:val="32"/>
                <w:rFonts w:hint="eastAsia" w:ascii="宋体" w:hAnsi="宋体" w:cs="宋体"/>
                <w:b w:val="0"/>
                <w:i w:val="0"/>
                <w:caps w:val="0"/>
                <w:color w:val="auto"/>
                <w:spacing w:val="0"/>
                <w:w w:val="100"/>
                <w:kern w:val="0"/>
                <w:position w:val="0"/>
                <w:sz w:val="24"/>
                <w:szCs w:val="24"/>
                <w:highlight w:val="none"/>
                <w:lang w:val="en-US" w:eastAsia="zh-CN" w:bidi="ar-SA"/>
              </w:rPr>
              <w:t>中</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小微企业应按照招标文件格式要求提供《中小企业声明函》。</w:t>
            </w:r>
          </w:p>
        </w:tc>
      </w:tr>
      <w:tr w14:paraId="23877B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6F05A8C4">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16</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5F3A7">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评审方法</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D65AE">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资格后审         </w:t>
            </w:r>
          </w:p>
          <w:p w14:paraId="3E9C9839">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综合评分法       </w:t>
            </w:r>
          </w:p>
          <w:p w14:paraId="5800B6D7">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注：</w:t>
            </w:r>
          </w:p>
          <w:p w14:paraId="6B9DC695">
            <w:pPr>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最低评标价法，是指以价格为主要因素确定中标供应商的评标方法，即在全部满足招标文件实质性要求前提下，依据统一的价格要素评定最低报价，以提出最低报价的供应商作为中标候选供应商或者中标供应商的评标方法。投标报价相同的，按技术指标优劣顺序排列，技术指标较优的一方为中标人。</w:t>
            </w:r>
          </w:p>
          <w:p w14:paraId="7C5B3810">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2、综合评分法是指在最大限度地满足招标文件实质性要求前提下，按照招标文件中规定的评分细则评审后，以评标最终得分最高的供应商作为中标人的评标方法。每一供应商的最终得分为所有评委评分的算术平均值</w:t>
            </w: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得分相同的，报价较低的一方为中标人。得分且投标报价相同的，技术指标较优的一方为中标人。</w:t>
            </w:r>
          </w:p>
        </w:tc>
      </w:tr>
      <w:tr w14:paraId="06A384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1077BBEB">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17</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B350D">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履约保证金</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93560">
            <w:pPr>
              <w:pStyle w:val="92"/>
              <w:pageBreakBefore w:val="0"/>
              <w:kinsoku/>
              <w:wordWrap/>
              <w:overflowPunct/>
              <w:topLinePunct w:val="0"/>
              <w:bidi w:val="0"/>
              <w:snapToGrid/>
              <w:spacing w:before="0" w:beforeAutospacing="0" w:after="0" w:afterAutospacing="0" w:line="440" w:lineRule="exact"/>
              <w:ind w:left="0" w:leftChars="0" w:right="0" w:rightChars="0" w:firstLine="240" w:firstLineChars="100"/>
              <w:jc w:val="both"/>
              <w:textAlignment w:val="baseline"/>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cs="宋体"/>
                <w:b w:val="0"/>
                <w:i w:val="0"/>
                <w:caps w:val="0"/>
                <w:color w:val="auto"/>
                <w:spacing w:val="0"/>
                <w:w w:val="100"/>
                <w:kern w:val="2"/>
                <w:position w:val="0"/>
                <w:sz w:val="24"/>
                <w:szCs w:val="24"/>
                <w:highlight w:val="none"/>
                <w:lang w:val="en-US" w:eastAsia="zh-CN" w:bidi="ar-SA"/>
              </w:rPr>
              <w:t>/</w:t>
            </w:r>
          </w:p>
        </w:tc>
      </w:tr>
      <w:tr w14:paraId="0530CB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28C7F536">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18</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E308C">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代理服务费</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F6F05">
            <w:pPr>
              <w:pageBreakBefore w:val="0"/>
              <w:kinsoku/>
              <w:wordWrap/>
              <w:topLinePunct w:val="0"/>
              <w:bidi w:val="0"/>
              <w:adjustRightInd w:val="0"/>
              <w:snapToGrid w:val="0"/>
              <w:spacing w:line="360" w:lineRule="auto"/>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按国家计委《招标代理服务收费管理暂行办法的通知》(计价格[2002]1980号文件)和《国家发展改革委办公厅关于招标代理服务收费有关问题的通知》(发改办价格[2003]857号文规定)收取费用。由中标单位支付，本项目代理服务费为</w:t>
            </w:r>
            <w:r>
              <w:rPr>
                <w:rFonts w:hint="eastAsia" w:ascii="宋体" w:hAnsi="宋体" w:cs="宋体"/>
                <w:color w:val="auto"/>
                <w:sz w:val="24"/>
                <w:highlight w:val="none"/>
                <w:lang w:val="en-US" w:eastAsia="zh-CN"/>
              </w:rPr>
              <w:t>：4500元。</w:t>
            </w:r>
          </w:p>
          <w:p w14:paraId="52453E68">
            <w:pPr>
              <w:pageBreakBefore w:val="0"/>
              <w:kinsoku/>
              <w:wordWrap/>
              <w:topLinePunct w:val="0"/>
              <w:bidi w:val="0"/>
              <w:adjustRightInd w:val="0"/>
              <w:snapToGrid w:val="0"/>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缴纳中标服务费银行账户信息：</w:t>
            </w:r>
          </w:p>
          <w:p w14:paraId="53B8F9C7">
            <w:pPr>
              <w:pageBreakBefore w:val="0"/>
              <w:kinsoku/>
              <w:wordWrap/>
              <w:topLinePunct w:val="0"/>
              <w:bidi w:val="0"/>
              <w:adjustRightInd w:val="0"/>
              <w:snapToGrid w:val="0"/>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账户名称：新疆元泓工程项目管理咨询有限公司</w:t>
            </w:r>
          </w:p>
          <w:p w14:paraId="040FB7AD">
            <w:pPr>
              <w:pageBreakBefore w:val="0"/>
              <w:kinsoku/>
              <w:wordWrap/>
              <w:topLinePunct w:val="0"/>
              <w:bidi w:val="0"/>
              <w:adjustRightInd w:val="0"/>
              <w:snapToGrid w:val="0"/>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账户号码：0000002421121900037357</w:t>
            </w:r>
          </w:p>
          <w:p w14:paraId="6831EBC4">
            <w:pPr>
              <w:pageBreakBefore w:val="0"/>
              <w:kinsoku/>
              <w:wordWrap/>
              <w:topLinePunct w:val="0"/>
              <w:bidi w:val="0"/>
              <w:adjustRightInd w:val="0"/>
              <w:snapToGrid w:val="0"/>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开户银行：乌鲁木齐银行开发支行</w:t>
            </w:r>
          </w:p>
          <w:p w14:paraId="05E92116">
            <w:pPr>
              <w:keepNext w:val="0"/>
              <w:keepLines w:val="0"/>
              <w:pageBreakBefore w:val="0"/>
              <w:kinsoku/>
              <w:wordWrap/>
              <w:overflowPunct/>
              <w:topLinePunct w:val="0"/>
              <w:bidi w:val="0"/>
              <w:spacing w:line="440" w:lineRule="exact"/>
              <w:ind w:left="0" w:leftChars="0" w:right="0" w:rightChars="0" w:firstLine="0" w:firstLineChars="0"/>
              <w:rPr>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Fonts w:hint="eastAsia" w:ascii="宋体" w:hAnsi="宋体" w:eastAsia="宋体" w:cs="宋体"/>
                <w:color w:val="auto"/>
                <w:sz w:val="24"/>
                <w:highlight w:val="none"/>
                <w:lang w:val="en-US" w:eastAsia="zh-CN"/>
              </w:rPr>
              <w:t>银行行号：313881000504</w:t>
            </w:r>
          </w:p>
        </w:tc>
      </w:tr>
      <w:tr w14:paraId="71389D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4F40FD4F">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19</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F66AC">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付款途径</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CE076">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电汇或网银</w:t>
            </w:r>
          </w:p>
        </w:tc>
      </w:tr>
      <w:tr w14:paraId="26EA6A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0D545BE6">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20</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4BDBF">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付款方式</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D5E44">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b w:val="0"/>
                <w:i w:val="0"/>
                <w:caps w:val="0"/>
                <w:color w:val="auto"/>
                <w:spacing w:val="0"/>
                <w:w w:val="100"/>
                <w:kern w:val="2"/>
                <w:position w:val="0"/>
                <w:sz w:val="24"/>
                <w:szCs w:val="24"/>
                <w:highlight w:val="none"/>
                <w:lang w:val="en-US" w:eastAsia="zh-CN" w:bidi="ar-SA"/>
              </w:rPr>
              <w:t>具体依照双方签订的合同履行</w:t>
            </w:r>
          </w:p>
        </w:tc>
      </w:tr>
      <w:tr w14:paraId="546B4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59597C30">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Fonts w:hint="eastAsia" w:ascii="宋体" w:hAnsi="宋体" w:cs="宋体"/>
                <w:b/>
                <w:i w:val="0"/>
                <w:caps w:val="0"/>
                <w:color w:val="auto"/>
                <w:spacing w:val="0"/>
                <w:w w:val="100"/>
                <w:kern w:val="0"/>
                <w:position w:val="0"/>
                <w:sz w:val="24"/>
                <w:szCs w:val="24"/>
                <w:highlight w:val="none"/>
                <w:lang w:val="en-US" w:eastAsia="zh-CN" w:bidi="ar-SA"/>
              </w:rPr>
              <w:t>21</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B8901">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合同履行期限</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76F8">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b w:val="0"/>
                <w:i w:val="0"/>
                <w:caps w:val="0"/>
                <w:color w:val="auto"/>
                <w:spacing w:val="0"/>
                <w:w w:val="100"/>
                <w:kern w:val="2"/>
                <w:position w:val="0"/>
                <w:sz w:val="24"/>
                <w:szCs w:val="24"/>
                <w:highlight w:val="none"/>
                <w:lang w:val="en-US" w:eastAsia="zh-CN" w:bidi="ar-SA"/>
              </w:rPr>
              <w:t>项目计划完成时间：2025年12月31日前</w:t>
            </w:r>
          </w:p>
        </w:tc>
      </w:tr>
      <w:tr w14:paraId="7351F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41D8FA74">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22</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9A8D3">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服务</w:t>
            </w: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地点</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87BBD">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b w:val="0"/>
                <w:i w:val="0"/>
                <w:caps w:val="0"/>
                <w:color w:val="auto"/>
                <w:spacing w:val="0"/>
                <w:w w:val="100"/>
                <w:kern w:val="2"/>
                <w:position w:val="0"/>
                <w:sz w:val="24"/>
                <w:szCs w:val="24"/>
                <w:highlight w:val="none"/>
                <w:lang w:val="en-US" w:eastAsia="zh-CN" w:bidi="ar-SA"/>
              </w:rPr>
              <w:t>甲方指定地点</w:t>
            </w:r>
          </w:p>
        </w:tc>
      </w:tr>
      <w:tr w14:paraId="207840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009A0D8A">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23</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593C3">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争议的解决</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37887">
            <w:pPr>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乙方</w:t>
            </w:r>
            <w:r>
              <w:rPr>
                <w:rStyle w:val="32"/>
                <w:rFonts w:hint="eastAsia" w:ascii="宋体" w:hAnsi="宋体" w:cs="宋体"/>
                <w:b w:val="0"/>
                <w:i w:val="0"/>
                <w:caps w:val="0"/>
                <w:color w:val="auto"/>
                <w:spacing w:val="0"/>
                <w:w w:val="100"/>
                <w:kern w:val="2"/>
                <w:position w:val="0"/>
                <w:sz w:val="24"/>
                <w:szCs w:val="24"/>
                <w:highlight w:val="none"/>
                <w:lang w:val="en-US" w:eastAsia="zh-CN" w:bidi="ar-SA"/>
              </w:rPr>
              <w:t>向</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甲方</w:t>
            </w:r>
            <w:r>
              <w:rPr>
                <w:rStyle w:val="32"/>
                <w:rFonts w:hint="eastAsia" w:ascii="宋体" w:hAnsi="宋体" w:cs="宋体"/>
                <w:b w:val="0"/>
                <w:i w:val="0"/>
                <w:caps w:val="0"/>
                <w:color w:val="auto"/>
                <w:spacing w:val="0"/>
                <w:w w:val="100"/>
                <w:kern w:val="2"/>
                <w:position w:val="0"/>
                <w:sz w:val="24"/>
                <w:szCs w:val="24"/>
                <w:highlight w:val="none"/>
                <w:lang w:val="en-US" w:eastAsia="zh-CN" w:bidi="ar-SA"/>
              </w:rPr>
              <w:t>提供服务</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时，如出现严重问题的，乙方需无条件赔偿对甲方造成的全部损失。</w:t>
            </w:r>
          </w:p>
        </w:tc>
      </w:tr>
      <w:tr w14:paraId="36886A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6FC92CC2">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24</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B6716">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其他</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520D6">
            <w:pPr>
              <w:pageBreakBefore w:val="0"/>
              <w:numPr>
                <w:ilvl w:val="0"/>
                <w:numId w:val="0"/>
              </w:numPr>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zh-CN" w:eastAsia="zh-CN"/>
              </w:rPr>
              <w:t>本项目的招标投标活动以及相关当事人须接受财政监督部门依法实施的监督。</w:t>
            </w:r>
          </w:p>
        </w:tc>
      </w:tr>
      <w:tr w14:paraId="08C26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4AAE0461">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25</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B7F9F">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报价要求</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D610A">
            <w:pPr>
              <w:pageBreakBefore w:val="0"/>
              <w:numPr>
                <w:ilvl w:val="0"/>
                <w:numId w:val="0"/>
              </w:numPr>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zh-CN" w:eastAsia="zh-CN"/>
              </w:rPr>
              <w:t>不得超过最高限价</w:t>
            </w:r>
          </w:p>
        </w:tc>
      </w:tr>
      <w:tr w14:paraId="7F8BB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5F82A1F1">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26</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6BEA1">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公告发布媒体</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2CD5E">
            <w:pPr>
              <w:pStyle w:val="251"/>
              <w:pageBreakBefore w:val="0"/>
              <w:kinsoku/>
              <w:wordWrap/>
              <w:topLinePunct w:val="0"/>
              <w:bidi w:val="0"/>
              <w:spacing w:line="360" w:lineRule="auto"/>
              <w:ind w:left="494" w:leftChars="0" w:hanging="494" w:hangingChars="206"/>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kern w:val="2"/>
                <w:highlight w:val="none"/>
              </w:rPr>
              <w:t>新疆政府采购网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"http://www.ccgp-xinjiang.gov.cn/home.html" </w:instrText>
            </w:r>
            <w:r>
              <w:rPr>
                <w:rFonts w:hint="eastAsia" w:ascii="宋体" w:hAnsi="宋体" w:eastAsia="宋体" w:cs="宋体"/>
                <w:color w:val="auto"/>
                <w:highlight w:val="none"/>
              </w:rPr>
              <w:fldChar w:fldCharType="separate"/>
            </w:r>
            <w:r>
              <w:rPr>
                <w:rStyle w:val="30"/>
                <w:rFonts w:hint="eastAsia" w:ascii="宋体" w:hAnsi="宋体" w:eastAsia="宋体" w:cs="宋体"/>
                <w:color w:val="auto"/>
                <w:highlight w:val="none"/>
                <w:u w:val="none"/>
              </w:rPr>
              <w:t>（</w:t>
            </w:r>
            <w:r>
              <w:rPr>
                <w:rFonts w:hint="eastAsia" w:ascii="宋体" w:hAnsi="宋体" w:eastAsia="宋体" w:cs="宋体"/>
                <w:color w:val="auto"/>
                <w:kern w:val="0"/>
                <w:sz w:val="24"/>
                <w:highlight w:val="none"/>
              </w:rPr>
              <w:t>https://www.zcygov.cn</w:t>
            </w:r>
            <w:r>
              <w:rPr>
                <w:rFonts w:hint="eastAsia" w:ascii="宋体" w:hAnsi="宋体" w:eastAsia="宋体" w:cs="宋体"/>
                <w:color w:val="auto"/>
                <w:kern w:val="0"/>
                <w:sz w:val="24"/>
                <w:highlight w:val="none"/>
                <w:lang w:eastAsia="zh-CN"/>
              </w:rPr>
              <w:t>）</w:t>
            </w:r>
            <w:r>
              <w:rPr>
                <w:rStyle w:val="30"/>
                <w:rFonts w:hint="eastAsia" w:ascii="宋体" w:hAnsi="宋体" w:eastAsia="宋体" w:cs="宋体"/>
                <w:color w:val="auto"/>
                <w:highlight w:val="none"/>
              </w:rPr>
              <w:fldChar w:fldCharType="end"/>
            </w:r>
          </w:p>
        </w:tc>
      </w:tr>
      <w:tr w14:paraId="798538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65793855">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27</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1C3D4">
            <w:pPr>
              <w:pStyle w:val="17"/>
              <w:pageBreakBefore w:val="0"/>
              <w:kinsoku/>
              <w:wordWrap/>
              <w:topLinePunct w:val="0"/>
              <w:bidi w:val="0"/>
              <w:spacing w:line="360" w:lineRule="auto"/>
              <w:jc w:val="center"/>
              <w:rPr>
                <w:rFonts w:hint="eastAsia" w:ascii="宋体" w:hAnsi="宋体" w:eastAsia="宋体" w:cs="宋体"/>
                <w:b/>
                <w:i w:val="0"/>
                <w:caps w:val="0"/>
                <w:color w:val="auto"/>
                <w:spacing w:val="0"/>
                <w:w w:val="100"/>
                <w:kern w:val="0"/>
                <w:position w:val="0"/>
                <w:sz w:val="24"/>
                <w:szCs w:val="24"/>
                <w:highlight w:val="none"/>
                <w:lang w:val="en-US" w:eastAsia="zh-CN" w:bidi="ar-SA"/>
              </w:rPr>
            </w:pPr>
            <w:r>
              <w:rPr>
                <w:rFonts w:hint="eastAsia" w:ascii="宋体" w:hAnsi="宋体" w:eastAsia="宋体" w:cs="宋体"/>
                <w:b/>
                <w:bCs/>
                <w:color w:val="auto"/>
                <w:sz w:val="24"/>
                <w:szCs w:val="24"/>
                <w:highlight w:val="none"/>
              </w:rPr>
              <w:t>质疑须知</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AB1A1">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1.供应商认为采购文件、采购过程、中标或者成交结果使自己的权益受到损害的，可以在知道或者应知其权益受到损害之日起 7个工作日内，以书面形式向采购人、采购代理机构提出质疑。 </w:t>
            </w:r>
          </w:p>
          <w:p w14:paraId="3011BE6D">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2.供应商应在法定质疑期内一次性提出针对同一采购程序环节的质疑。 </w:t>
            </w:r>
          </w:p>
          <w:p w14:paraId="4A32E351">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3.质疑供应商应按照财政部制定的《政府采购质疑函范本》格式10（可从财政部官方网站下载）和《政府采购质疑和投诉办法》（财政部令第 94 号）的要求，在法定质疑期内以书面形式提出质疑。 </w:t>
            </w:r>
          </w:p>
          <w:p w14:paraId="768CB79F">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4.超出法定质疑期、重复或分次提出的、内容或形式不符合《政府采购质疑和投诉办法》规定的质疑将被拒绝。</w:t>
            </w:r>
          </w:p>
          <w:p w14:paraId="693052CB">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依据：《中华人民共和国政府采购法》第五十二条、《中华人民共和国政府采购法实施条例》第五十三条规定的供应商应知其权益受到损害之日，是指：（一）对可以质疑的采购文件提出质疑的，为收到采购文件之日或者采购文件公告期限届满之日；（二）对采购过程提出质疑的，为各采购程序环节结束之日；（三）对中标或者成交结果提出质疑的，为中标或者成交结果公告期限届满之日。</w:t>
            </w:r>
          </w:p>
          <w:p w14:paraId="454E4C1B">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6.采购代理机构质疑函接收信息</w:t>
            </w:r>
          </w:p>
          <w:p w14:paraId="0E0CACAA">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接收部门：新疆元泓工程项目管理咨询有限公司</w:t>
            </w:r>
          </w:p>
          <w:p w14:paraId="2C165917">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联系人：</w:t>
            </w:r>
            <w:r>
              <w:rPr>
                <w:rFonts w:hint="eastAsia" w:ascii="宋体" w:hAnsi="宋体" w:cs="宋体"/>
                <w:color w:val="auto"/>
                <w:kern w:val="2"/>
                <w:sz w:val="24"/>
                <w:szCs w:val="24"/>
                <w:highlight w:val="none"/>
                <w:lang w:val="en-US" w:eastAsia="zh-CN" w:bidi="ar-SA"/>
              </w:rPr>
              <w:t>张子健</w:t>
            </w:r>
            <w:r>
              <w:rPr>
                <w:rFonts w:hint="eastAsia" w:ascii="宋体" w:hAnsi="宋体" w:eastAsia="宋体" w:cs="宋体"/>
                <w:color w:val="auto"/>
                <w:kern w:val="2"/>
                <w:sz w:val="24"/>
                <w:szCs w:val="24"/>
                <w:highlight w:val="none"/>
                <w:lang w:val="en-US" w:eastAsia="zh-CN" w:bidi="ar-SA"/>
              </w:rPr>
              <w:t xml:space="preserve">   联系电话：</w:t>
            </w:r>
            <w:r>
              <w:rPr>
                <w:rFonts w:hint="eastAsia" w:ascii="宋体" w:hAnsi="宋体" w:cs="宋体"/>
                <w:color w:val="auto"/>
                <w:kern w:val="2"/>
                <w:sz w:val="24"/>
                <w:szCs w:val="24"/>
                <w:highlight w:val="none"/>
                <w:lang w:val="en-US" w:eastAsia="zh-CN" w:bidi="ar-SA"/>
              </w:rPr>
              <w:t>13669962998</w:t>
            </w:r>
          </w:p>
          <w:p w14:paraId="1097D5FE">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地址：乌鲁木齐市经济技术开发区乌昌路252号九方财富广场A座5楼525室</w:t>
            </w:r>
          </w:p>
          <w:p w14:paraId="412E4196">
            <w:pPr>
              <w:pStyle w:val="17"/>
              <w:pageBreakBefore w:val="0"/>
              <w:kinsoku/>
              <w:wordWrap/>
              <w:topLinePunct w:val="0"/>
              <w:bidi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提交方式：现场提交盖章的纸质版原件。 </w:t>
            </w:r>
          </w:p>
          <w:p w14:paraId="757D98A9">
            <w:pPr>
              <w:pStyle w:val="17"/>
              <w:pageBreakBefore w:val="0"/>
              <w:kinsoku/>
              <w:wordWrap/>
              <w:topLinePunct w:val="0"/>
              <w:bidi w:val="0"/>
              <w:spacing w:line="360" w:lineRule="auto"/>
              <w:rPr>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7.澄清、修改文件发出后（若有），供应商必须使用最新的澄清文件制作电子响应文件。</w:t>
            </w:r>
          </w:p>
        </w:tc>
      </w:tr>
      <w:tr w14:paraId="066CA5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701E5465">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28</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3E330">
            <w:pPr>
              <w:pageBreakBefore w:val="0"/>
              <w:kinsoku/>
              <w:wordWrap/>
              <w:topLinePunct w:val="0"/>
              <w:bidi w:val="0"/>
              <w:adjustRightInd w:val="0"/>
              <w:snapToGrid w:val="0"/>
              <w:spacing w:line="360" w:lineRule="auto"/>
              <w:jc w:val="center"/>
              <w:rPr>
                <w:rFonts w:hint="eastAsia" w:ascii="宋体" w:hAnsi="宋体" w:eastAsia="宋体" w:cs="宋体"/>
                <w:b/>
                <w:i w:val="0"/>
                <w:caps w:val="0"/>
                <w:color w:val="auto"/>
                <w:spacing w:val="0"/>
                <w:w w:val="100"/>
                <w:kern w:val="0"/>
                <w:position w:val="0"/>
                <w:sz w:val="24"/>
                <w:szCs w:val="24"/>
                <w:highlight w:val="none"/>
                <w:lang w:val="en-US" w:eastAsia="zh-CN" w:bidi="ar-SA"/>
              </w:rPr>
            </w:pPr>
            <w:r>
              <w:rPr>
                <w:rFonts w:hint="eastAsia" w:ascii="宋体" w:hAnsi="宋体" w:eastAsia="宋体" w:cs="宋体"/>
                <w:b/>
                <w:bCs/>
                <w:color w:val="auto"/>
                <w:sz w:val="24"/>
                <w:highlight w:val="none"/>
              </w:rPr>
              <w:t>低于成本价不正当竞争预防措施</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F7EF7">
            <w:pPr>
              <w:pageBreakBefore w:val="0"/>
              <w:kinsoku/>
              <w:wordWrap/>
              <w:topLinePunct w:val="0"/>
              <w:bidi w:val="0"/>
              <w:adjustRightInd w:val="0"/>
              <w:snapToGrid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在评标过程中，评标委员会认为</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的报价明显低于其他通过符合性审查</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的报价，有可能影响产品质量或者不能诚信履约的，应当要求其在评标现场合理的时间内提供书面说明，必要时提交相关证明材料；</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不能证明其报价合理性的，评标委员会应当将其作为无效投标处理。</w:t>
            </w:r>
          </w:p>
        </w:tc>
      </w:tr>
      <w:tr w14:paraId="01A3A3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jc w:val="center"/>
        </w:trPr>
        <w:tc>
          <w:tcPr>
            <w:tcW w:w="735" w:type="dxa"/>
            <w:tcBorders>
              <w:top w:val="single" w:color="000000" w:sz="4" w:space="0"/>
              <w:left w:val="single" w:color="000000" w:sz="4" w:space="0"/>
              <w:bottom w:val="single" w:color="000000" w:sz="4" w:space="0"/>
              <w:right w:val="single" w:color="000000" w:sz="4" w:space="0"/>
            </w:tcBorders>
            <w:vAlign w:val="center"/>
          </w:tcPr>
          <w:p w14:paraId="280C43B8">
            <w:pPr>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default"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cs="宋体"/>
                <w:b/>
                <w:i w:val="0"/>
                <w:caps w:val="0"/>
                <w:color w:val="auto"/>
                <w:spacing w:val="0"/>
                <w:w w:val="100"/>
                <w:kern w:val="0"/>
                <w:position w:val="0"/>
                <w:sz w:val="24"/>
                <w:szCs w:val="24"/>
                <w:highlight w:val="none"/>
                <w:lang w:val="en-US" w:eastAsia="zh-CN" w:bidi="ar-SA"/>
              </w:rPr>
              <w:t>29</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5F9DD">
            <w:pPr>
              <w:pageBreakBefore w:val="0"/>
              <w:kinsoku/>
              <w:wordWrap/>
              <w:overflowPunct w:val="0"/>
              <w:topLinePunct w:val="0"/>
              <w:bidi w:val="0"/>
              <w:spacing w:line="360" w:lineRule="auto"/>
              <w:jc w:val="center"/>
              <w:rPr>
                <w:rFonts w:hint="eastAsia" w:ascii="宋体" w:hAnsi="宋体" w:eastAsia="宋体" w:cs="宋体"/>
                <w:b/>
                <w:i w:val="0"/>
                <w:caps w:val="0"/>
                <w:color w:val="auto"/>
                <w:spacing w:val="0"/>
                <w:w w:val="100"/>
                <w:kern w:val="0"/>
                <w:position w:val="0"/>
                <w:sz w:val="24"/>
                <w:szCs w:val="24"/>
                <w:highlight w:val="none"/>
                <w:lang w:val="en-US" w:eastAsia="zh-CN" w:bidi="ar-SA"/>
              </w:rPr>
            </w:pPr>
            <w:r>
              <w:rPr>
                <w:rFonts w:hint="eastAsia" w:ascii="宋体" w:hAnsi="宋体" w:eastAsia="宋体" w:cs="宋体"/>
                <w:b/>
                <w:bCs/>
                <w:color w:val="auto"/>
                <w:sz w:val="24"/>
                <w:highlight w:val="none"/>
              </w:rPr>
              <w:t>投标文件的签署规定</w:t>
            </w:r>
          </w:p>
        </w:tc>
        <w:tc>
          <w:tcPr>
            <w:tcW w:w="7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DC9BB">
            <w:pPr>
              <w:pageBreakBefore w:val="0"/>
              <w:kinsoku/>
              <w:wordWrap/>
              <w:overflowPunct w:val="0"/>
              <w:topLinePunct w:val="0"/>
              <w:bidi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 投标文件应按招标文件要求在签字盖章处加盖公章和由法定代表人或其授权代表签字。</w:t>
            </w:r>
          </w:p>
          <w:p w14:paraId="6E81A758">
            <w:pPr>
              <w:pageBreakBefore w:val="0"/>
              <w:kinsoku/>
              <w:wordWrap/>
              <w:overflowPunct w:val="0"/>
              <w:topLinePunct w:val="0"/>
              <w:bidi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2.投标文件中的任何行间插字、涂改和增删，应加盖公章或由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的法定代表人或其授权的代理人签字确认。否则，在评标时将其视为无效投标。</w:t>
            </w:r>
          </w:p>
        </w:tc>
      </w:tr>
    </w:tbl>
    <w:p w14:paraId="7E7EEA97">
      <w:pPr>
        <w:pageBreakBefore w:val="0"/>
        <w:kinsoku/>
        <w:wordWrap/>
        <w:overflowPunct/>
        <w:topLinePunct w:val="0"/>
        <w:bidi w:val="0"/>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2"/>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2"/>
          <w:highlight w:val="none"/>
          <w:lang w:val="en-US" w:eastAsia="zh-CN" w:bidi="ar-SA"/>
        </w:rPr>
        <w:t>注：本表内容与招标文件其它内容不一致的，应当以本表内容为准。</w:t>
      </w:r>
    </w:p>
    <w:p w14:paraId="2EC4B059">
      <w:pPr>
        <w:pageBreakBefore w:val="0"/>
        <w:kinsoku/>
        <w:wordWrap/>
        <w:overflowPunct/>
        <w:topLinePunct w:val="0"/>
        <w:bidi w:val="0"/>
        <w:snapToGrid w:val="0"/>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4D01F61D">
      <w:pPr>
        <w:pageBreakBefore w:val="0"/>
        <w:kinsoku/>
        <w:wordWrap/>
        <w:overflowPunct/>
        <w:topLinePunct w:val="0"/>
        <w:bidi w:val="0"/>
        <w:snapToGrid w:val="0"/>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4F14483A">
      <w:pPr>
        <w:pageBreakBefore w:val="0"/>
        <w:kinsoku/>
        <w:wordWrap/>
        <w:overflowPunct/>
        <w:topLinePunct w:val="0"/>
        <w:bidi w:val="0"/>
        <w:snapToGrid w:val="0"/>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7E532BD4">
      <w:pPr>
        <w:pageBreakBefore w:val="0"/>
        <w:kinsoku/>
        <w:wordWrap/>
        <w:overflowPunct/>
        <w:topLinePunct w:val="0"/>
        <w:bidi w:val="0"/>
        <w:snapToGrid w:val="0"/>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46C237BD">
      <w:pPr>
        <w:pageBreakBefore w:val="0"/>
        <w:kinsoku/>
        <w:wordWrap/>
        <w:overflowPunct/>
        <w:topLinePunct w:val="0"/>
        <w:bidi w:val="0"/>
        <w:snapToGrid w:val="0"/>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34C0993E">
      <w:pPr>
        <w:pageBreakBefore w:val="0"/>
        <w:kinsoku/>
        <w:wordWrap/>
        <w:overflowPunct/>
        <w:topLinePunct w:val="0"/>
        <w:bidi w:val="0"/>
        <w:snapToGrid w:val="0"/>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07465038">
      <w:pPr>
        <w:pageBreakBefore w:val="0"/>
        <w:kinsoku/>
        <w:wordWrap/>
        <w:overflowPunct/>
        <w:topLinePunct w:val="0"/>
        <w:bidi w:val="0"/>
        <w:snapToGrid w:val="0"/>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78ED6AFC">
      <w:pPr>
        <w:pStyle w:val="25"/>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7508CBEE">
      <w:pPr>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6D495695">
      <w:pPr>
        <w:pStyle w:val="25"/>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2C8EE1E2">
      <w:pPr>
        <w:rPr>
          <w:rFonts w:hint="eastAsia"/>
          <w:lang w:val="en-US" w:eastAsia="zh-CN"/>
        </w:rPr>
      </w:pPr>
    </w:p>
    <w:p w14:paraId="1CCE0A1B">
      <w:pPr>
        <w:pStyle w:val="25"/>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4875C333">
      <w:pPr>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1887F000">
      <w:pPr>
        <w:pStyle w:val="25"/>
        <w:rPr>
          <w:rFonts w:hint="eastAsia"/>
          <w:lang w:val="en-US" w:eastAsia="zh-CN"/>
        </w:rPr>
      </w:pPr>
    </w:p>
    <w:p w14:paraId="701BC76E">
      <w:pPr>
        <w:pStyle w:val="25"/>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2DC85F6E">
      <w:pPr>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12533DC9">
      <w:pPr>
        <w:pStyle w:val="25"/>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36CFFE9C">
      <w:pPr>
        <w:pageBreakBefore w:val="0"/>
        <w:kinsoku/>
        <w:wordWrap/>
        <w:overflowPunct/>
        <w:topLinePunct w:val="0"/>
        <w:bidi w:val="0"/>
        <w:snapToGrid w:val="0"/>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8"/>
          <w:szCs w:val="28"/>
          <w:highlight w:val="none"/>
          <w:lang w:val="en-US" w:eastAsia="zh-CN" w:bidi="ar-SA"/>
        </w:rPr>
      </w:pPr>
      <w:r>
        <w:rPr>
          <w:rStyle w:val="32"/>
          <w:rFonts w:hint="eastAsia" w:ascii="宋体" w:hAnsi="宋体" w:eastAsia="宋体" w:cs="宋体"/>
          <w:b/>
          <w:i w:val="0"/>
          <w:caps w:val="0"/>
          <w:color w:val="auto"/>
          <w:spacing w:val="0"/>
          <w:w w:val="100"/>
          <w:kern w:val="2"/>
          <w:position w:val="0"/>
          <w:sz w:val="28"/>
          <w:szCs w:val="28"/>
          <w:highlight w:val="none"/>
          <w:lang w:val="en-US" w:eastAsia="zh-CN" w:bidi="ar-SA"/>
        </w:rPr>
        <w:t>供应商须知正文部分</w:t>
      </w:r>
    </w:p>
    <w:p w14:paraId="58BCADE2">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一、总则</w:t>
      </w:r>
    </w:p>
    <w:p w14:paraId="1CB340E5">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1.说明</w:t>
      </w:r>
    </w:p>
    <w:p w14:paraId="0D6E5F5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1.1本招标文件适用于本次招标采购项目的招标投标。</w:t>
      </w:r>
    </w:p>
    <w:p w14:paraId="176108B8">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2.定义</w:t>
      </w:r>
    </w:p>
    <w:p w14:paraId="6243981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2.1“采购人”名称见本招标文件第二部分“供应商须知前附表”。</w:t>
      </w:r>
    </w:p>
    <w:p w14:paraId="3054582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2.2“采购代理机构”名称见本招标文件第二部分“供应商须知前附表”。</w:t>
      </w:r>
    </w:p>
    <w:p w14:paraId="26C3E88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2.3“招标货物”指招标文件第三部分所述所有货物；“服务”指招标文件第三部分所述供应商应该履行的承诺和义务。</w:t>
      </w:r>
    </w:p>
    <w:p w14:paraId="27676D17">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2.4“潜在供应商”指符合招标文件各项规定的供应商。</w:t>
      </w:r>
    </w:p>
    <w:p w14:paraId="16DD303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2.5“供应商”指符合招标文件规定并参加投标的供应商。</w:t>
      </w:r>
    </w:p>
    <w:p w14:paraId="023B02E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2.6“供应商公章”在投标文件中指与供应商标准公章一致的供应商电子签章。</w:t>
      </w:r>
    </w:p>
    <w:p w14:paraId="646D64F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2.7“电子投标文件”指利用政采云交易平台提供的“电子投标文件制作工具”编制加密和未加密的投标文件。</w:t>
      </w:r>
    </w:p>
    <w:p w14:paraId="462AEFE4">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3.合格供应商的条件</w:t>
      </w:r>
    </w:p>
    <w:p w14:paraId="53D71407">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3.1具有本项目生产、制造、供应或实施能力，符合、承认并承诺履行本文件各项规定的国内法人、其他组织或自然人均可参加投标。</w:t>
      </w:r>
    </w:p>
    <w:p w14:paraId="563576F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3.2遵守有关的国家法律、法规和条例，具备《中华人民共和国政府采购法》和本文件中规定的条件：</w:t>
      </w:r>
    </w:p>
    <w:p w14:paraId="1F50336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具有独立承担民事责任的能力； </w:t>
      </w:r>
    </w:p>
    <w:p w14:paraId="054416E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具有良好的商业信誉和健全的财务会计制度；</w:t>
      </w:r>
    </w:p>
    <w:p w14:paraId="44363E1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具有履行合同所必需的设备和专业技术能力；</w:t>
      </w:r>
    </w:p>
    <w:p w14:paraId="3354147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4</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具有依法缴纳税收和社会保障资金的良好记录；</w:t>
      </w:r>
    </w:p>
    <w:p w14:paraId="3EF6660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参加政府采购活动前三年内，在经营活动中没有重大违法记录；</w:t>
      </w:r>
    </w:p>
    <w:p w14:paraId="60BBC1D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6</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法律、行政法规规定的其他条件；</w:t>
      </w:r>
    </w:p>
    <w:p w14:paraId="6820484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7</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具有本招标文件第二部分“供应商须知前附表”中规定的资格条件。</w:t>
      </w:r>
    </w:p>
    <w:p w14:paraId="2D15F02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3.3供应商之间如果存在下列情形之一的，不得同时参加同一包（标段）或者不分包（标段）的同一项目投标：</w:t>
      </w:r>
    </w:p>
    <w:p w14:paraId="3D2BB8A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3.3.1法定代表人为同一个人的两个及两个以上法人；</w:t>
      </w:r>
    </w:p>
    <w:p w14:paraId="670BA411">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3.3.2母公司、全资子公司及其控股公司；</w:t>
      </w:r>
    </w:p>
    <w:p w14:paraId="251F905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3.3.3参加投标的其他组织之间存在特殊的利害关系的；</w:t>
      </w:r>
    </w:p>
    <w:p w14:paraId="12C3CA1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3.3.4法律和行政法规规定的其他情形。</w:t>
      </w:r>
    </w:p>
    <w:p w14:paraId="541B634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3.4供应商须持有《法定代表人授权委托书》。</w:t>
      </w:r>
    </w:p>
    <w:p w14:paraId="35C3E1C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3.5供应商在政采云交易平台内针对本项目报名并下载了</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电子采购文件</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223534B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3.6供应商按时足额</w:t>
      </w:r>
      <w:r>
        <w:rPr>
          <w:rStyle w:val="32"/>
          <w:rFonts w:hint="eastAsia" w:ascii="宋体" w:hAnsi="宋体" w:cs="宋体"/>
          <w:b w:val="0"/>
          <w:i w:val="0"/>
          <w:caps w:val="0"/>
          <w:color w:val="auto"/>
          <w:spacing w:val="0"/>
          <w:w w:val="100"/>
          <w:kern w:val="2"/>
          <w:position w:val="0"/>
          <w:sz w:val="24"/>
          <w:szCs w:val="24"/>
          <w:highlight w:val="none"/>
          <w:lang w:val="en-US" w:eastAsia="zh-CN" w:bidi="ar-SA"/>
        </w:rPr>
        <w:t>缴纳</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投标保证金。</w:t>
      </w:r>
    </w:p>
    <w:p w14:paraId="1DDB8D5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3.7本次招标是否允许由两个以上供应商组成一个联合体以一个供应商身份共同投标，按照招标文件第二部分“供应商须知前附表”中的规定。如果允许，除均应符合上述规定外，还应符合下列要求：</w:t>
      </w:r>
    </w:p>
    <w:p w14:paraId="13A5925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联合投标体应提供“联合投标协议书”，该协议书对联合投标各方均具有法律约束力。联合投标体必须确定其中一方为投标的全权代表参加投标活动，并承担投标及履约活动中的全部责任与义务，且联合体各方无论是否实际参加、发生的情形怎样，一旦该联合体实际开始投标，联合体各方均应当就本次采购所引起或相关的任何或所有事项、义务、责任、损失等承担连带责任。申请参与本项目联合投标成员各自均应具备政府有权机构核发的有效营业执照；均应是自主经营、独立核算、处于持续正常经营状态的经济实体。</w:t>
      </w:r>
    </w:p>
    <w:p w14:paraId="346CA22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2）联合体各方中至少应当有一方对应满足本项目规定的相应资质条件，并且联合体供应商整体应当符合本项目的资质要求，否则，其提交的联合投标将被拒绝。</w:t>
      </w:r>
    </w:p>
    <w:p w14:paraId="4FE1FBC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3）由不同专业的供应商组成的联合体</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首先以投标的全权代表方的应答材料作为认定资质以及商务评审的依据；涉及行业专属的资质</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按照所属行业所对应的供应商的应答材料确定。</w:t>
      </w:r>
    </w:p>
    <w:p w14:paraId="7043510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4）联合体中标后，合同应由各成员的合法授权代表签字并加盖各成员公章，以便对联合体成员作为整体和他们各自作为独立体均具有法律约束力，但若该等签字或公章不齐全或缺乏，该联合体的牵头人的签署或类似的意思表示人具有代表该联合体的签署或意思表示的法律效力，并且据此各成员为履行合同应向采购代理机构与采购人承担连带责任。</w:t>
      </w:r>
    </w:p>
    <w:p w14:paraId="654088C1">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5）联合体或其成员不得将其在合同项下的权利或义务全部或部分转让给第三人，有关分包事项或服务委托等须事先取得采购代理机构书面同意并且须遵守相关法律、法规、本次招标的全部相关规定。</w:t>
      </w:r>
    </w:p>
    <w:p w14:paraId="136CA76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6）联合体各方均不得同时再以自己独立的名义单独投标，也不得再同时参加其他的联合体投标。若该等情形被发现，其单独的投标和与此有关的联合体的投标均将被一并拒绝。</w:t>
      </w:r>
    </w:p>
    <w:p w14:paraId="41B846E2">
      <w:pPr>
        <w:pStyle w:val="60"/>
        <w:pageBreakBefore w:val="0"/>
        <w:tabs>
          <w:tab w:val="left" w:pos="1146"/>
        </w:tabs>
        <w:kinsoku/>
        <w:wordWrap/>
        <w:overflowPunct/>
        <w:topLinePunct w:val="0"/>
        <w:bidi w:val="0"/>
        <w:snapToGrid w:val="0"/>
        <w:spacing w:before="0" w:beforeAutospacing="0" w:after="0" w:afterAutospacing="0" w:line="360" w:lineRule="auto"/>
        <w:ind w:left="480" w:leftChars="0" w:hanging="200"/>
        <w:jc w:val="both"/>
        <w:textAlignment w:val="baseline"/>
        <w:rPr>
          <w:rStyle w:val="32"/>
          <w:rFonts w:hint="eastAsia" w:ascii="宋体" w:hAnsi="宋体" w:eastAsia="宋体" w:cs="宋体"/>
          <w:b w:val="0"/>
          <w:i w:val="0"/>
          <w:caps w:val="0"/>
          <w:color w:val="auto"/>
          <w:spacing w:val="0"/>
          <w:w w:val="100"/>
          <w:position w:val="0"/>
          <w:sz w:val="24"/>
          <w:szCs w:val="24"/>
          <w:highlight w:val="none"/>
        </w:rPr>
      </w:pPr>
      <w:r>
        <w:rPr>
          <w:rStyle w:val="32"/>
          <w:rFonts w:hint="eastAsia" w:ascii="宋体" w:hAnsi="宋体" w:eastAsia="宋体" w:cs="宋体"/>
          <w:b w:val="0"/>
          <w:i w:val="0"/>
          <w:caps w:val="0"/>
          <w:color w:val="auto"/>
          <w:spacing w:val="0"/>
          <w:w w:val="100"/>
          <w:position w:val="0"/>
          <w:sz w:val="24"/>
          <w:szCs w:val="24"/>
          <w:highlight w:val="none"/>
        </w:rPr>
        <w:t>3.7</w:t>
      </w:r>
      <w:r>
        <w:rPr>
          <w:rStyle w:val="32"/>
          <w:rFonts w:hint="eastAsia" w:ascii="宋体" w:hAnsi="宋体" w:eastAsia="宋体" w:cs="宋体"/>
          <w:b w:val="0"/>
          <w:i w:val="0"/>
          <w:caps w:val="0"/>
          <w:color w:val="auto"/>
          <w:spacing w:val="0"/>
          <w:w w:val="100"/>
          <w:position w:val="0"/>
          <w:sz w:val="24"/>
          <w:szCs w:val="24"/>
          <w:highlight w:val="none"/>
          <w:lang w:eastAsia="zh-CN"/>
        </w:rPr>
        <w:t>供应商</w:t>
      </w:r>
      <w:r>
        <w:rPr>
          <w:rStyle w:val="32"/>
          <w:rFonts w:hint="eastAsia" w:ascii="宋体" w:hAnsi="宋体" w:eastAsia="宋体" w:cs="宋体"/>
          <w:b w:val="0"/>
          <w:i w:val="0"/>
          <w:caps w:val="0"/>
          <w:color w:val="auto"/>
          <w:spacing w:val="0"/>
          <w:w w:val="100"/>
          <w:position w:val="0"/>
          <w:sz w:val="24"/>
          <w:szCs w:val="24"/>
          <w:highlight w:val="none"/>
        </w:rPr>
        <w:t>不得与采购人、采购代理机构等有利害关系。</w:t>
      </w:r>
    </w:p>
    <w:p w14:paraId="42A39700">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4.投标费用</w:t>
      </w:r>
    </w:p>
    <w:p w14:paraId="52B4CC0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4.1供应商应承担所有与准备和参加投标有关的费用。</w:t>
      </w:r>
    </w:p>
    <w:p w14:paraId="5A4F3636">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5.纪律</w:t>
      </w:r>
    </w:p>
    <w:p w14:paraId="71EB79C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5.1供应商的投标行为应遵守中国的有关法律、法规和规章。</w:t>
      </w:r>
    </w:p>
    <w:p w14:paraId="55F3ED3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5.2供应商不得相互串通投标报价，不得妨碍其他供应商的公平竞争，不得损害采购人或其他供应商的合法权益，供应商不得以向采购人、评标委员会成员行贿或者采取其他不正当手段谋取中标。</w:t>
      </w:r>
    </w:p>
    <w:p w14:paraId="4691386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5.2.1有下列情形之一的，属于供应商相互串通投标：</w:t>
      </w:r>
    </w:p>
    <w:p w14:paraId="64D7055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5.2.1.1供应商之间协商投标报价等投标文件的实质性内容；</w:t>
      </w:r>
    </w:p>
    <w:p w14:paraId="15906B0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5.2.1.2供应商之间约定中标人；</w:t>
      </w:r>
    </w:p>
    <w:p w14:paraId="1CC88CD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5.2.1.3供应商之间约定部分供应商放弃投标或者中标；</w:t>
      </w:r>
    </w:p>
    <w:p w14:paraId="0E10A6C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5.2.1.4属于同一集团、协会、商会等组织成员的供应商按照该组织要求协同投标；</w:t>
      </w:r>
    </w:p>
    <w:p w14:paraId="7DF815C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5.2.1.5供应商之间为谋取中标或者排斥特定供应商而采取的其他联合行动。</w:t>
      </w:r>
    </w:p>
    <w:p w14:paraId="123FFE8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5.2.2有下列情形之一的，视为供应商相互串通投标：</w:t>
      </w:r>
    </w:p>
    <w:p w14:paraId="360B0591">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5.2.2.1不同供应商的投标文件由同一单位或者个人编制；</w:t>
      </w:r>
    </w:p>
    <w:p w14:paraId="2978C1A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5.2.2.2不同供应商委托同一单位或者个人办理投标事宜，或制作电子投标文件的文件制作机器码（mac地址）一致，或制作电子投标文件的文件创建标识码一致；</w:t>
      </w:r>
    </w:p>
    <w:p w14:paraId="5E86C031">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5.2.2.3不同供应商的投标文件载明的项目管理成员为同一人；</w:t>
      </w:r>
    </w:p>
    <w:p w14:paraId="7DC8D1E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5.2.2.4不同供应商的投标文件异常一致或者投标报价呈规律性差异；</w:t>
      </w:r>
    </w:p>
    <w:p w14:paraId="7C5D6E0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5.2.2.5不同供应商的投标文件相互混装；</w:t>
      </w:r>
    </w:p>
    <w:p w14:paraId="3665F2A7">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5.2.2.6不同供应商的投标保证金从同一单位或者个人的账户转出。</w:t>
      </w:r>
    </w:p>
    <w:p w14:paraId="376039F4">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6.通知</w:t>
      </w:r>
    </w:p>
    <w:p w14:paraId="02BE350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6.1对与本项目有关的通知，采购代理机构将以书面（包括书面材料、信函、传真等，下同）或在本次招标公告刊登的媒体上发布公告并在政采云交易平台内发送变更通知及/或答疑文件的形式，向潜在供应商发出，传真和电话号码以潜在供应商的登记为准。收到通知的供应商须立即予以回复确认，但供应商未回复或采购代理机构未收到回复时，并不应当被理解为采购代理机构知道或应当知道供应商是否收到通知。因登记有误、传真线路故障或其它任何意外情形，导致所发出的通知延迟送达或无法到达供应商，采购代理机构不因此承担任何责任，有关的招标活动可以继续有效地进行。</w:t>
      </w:r>
    </w:p>
    <w:p w14:paraId="6AA19ABA">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二、招标文件</w:t>
      </w:r>
    </w:p>
    <w:p w14:paraId="257BC3EA">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7.招标文件组成</w:t>
      </w:r>
    </w:p>
    <w:p w14:paraId="6359A9C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7.1招标文件由招标文件目录所列内容组成。</w:t>
      </w:r>
    </w:p>
    <w:p w14:paraId="6C8DA3CE">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8.踏勘现场</w:t>
      </w:r>
    </w:p>
    <w:p w14:paraId="5686AC9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8.1本项目是否统一组织供应商踏勘现场见招标文件第二部分“供应商须知前附表”中的规定。无论是否统一组织，供应商应对供货现场和周围环境进行勘察，以获取编制投标文件所需的资料。</w:t>
      </w:r>
    </w:p>
    <w:p w14:paraId="3D7B4FE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8.2踏勘现场所发生的费用由供应商自行承担。采购人向供应商提供的有关供货现场的资料和数据，是采购人现有的能使供应商利用的资料。采购人对供应商由此而做出的推论、理解和结论概不负责。供应商未到供货现场实地踏勘的，中标后签订合同时和履约过程中，不得以不完全了解现场情况为由，提出任何形式的增加合同价款或索赔的要求。</w:t>
      </w:r>
    </w:p>
    <w:p w14:paraId="10D8038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8.3除非有特殊要求，招标文件不单独提供供货使用地的自然环境、气候条件、公用设施等情况，供应商被视为熟悉上述与履行合同有关的一切情况。</w:t>
      </w:r>
    </w:p>
    <w:p w14:paraId="2EF338E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8.4除采购人原因外，供应商自行负责在踏勘现场中所发生的人员伤亡和财产损失。</w:t>
      </w:r>
    </w:p>
    <w:p w14:paraId="632A7505">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9.知识产权</w:t>
      </w:r>
    </w:p>
    <w:p w14:paraId="46397C1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9.1供应商须保证，采购人在中华人民共和国境内使用投标货物、资料、技术、服务或其任何一部分时，享有不受限制的无偿使用权，不会产生因第三方提出侵犯其专利权、商标权或其它知识产权而引起的法律或经济纠纷。如供应商不拥有相应的知识产权，则在投标报价中必须包括合法获取该知识产权的一切相关费用。如因此导致采购人损失的，供应商须承担全部赔偿责任。</w:t>
      </w:r>
    </w:p>
    <w:p w14:paraId="79FDF0D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9.2供应商如欲在项目实施过程中采用自有知识成果，须在投标文件中声明，并提供相关知识产权证明文件。使用该知识成果后，供应商须提供开发接口和开发手册等技术文档。</w:t>
      </w:r>
    </w:p>
    <w:p w14:paraId="4F7AA631">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10.答疑及招标文件的澄清和修改</w:t>
      </w:r>
    </w:p>
    <w:p w14:paraId="2B609E6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10.1供应商如果对招标文件有疑问或要求进行澄清的，应按照招标文件第二部分“供应商须知前附表”规定向采购代理机构提出。提出后，请供应商及时通过交易平台“答疑文件下载”栏目查看答疑文件或澄清文件。必要时，采购代理机构将组织相关专家召开答疑会，如召开，答疑会安排另行通知。</w:t>
      </w:r>
    </w:p>
    <w:p w14:paraId="7C3A993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供应商在规定的时间内未对招标文件提出疑问或要求澄清的，采购代理机构将视其为同意，对在“答疑接受时间”后就招标文件内容提出的疑问及澄清要求将不予受理。</w:t>
      </w:r>
    </w:p>
    <w:p w14:paraId="084C33C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10.2无论出于何种原因，采购代理机构主动或出于解答供应商疑问对已发出的招标文件进行必要澄清或修改的，应当在招标文件要求提交投标文件截止时间15日前，以当面交接、邮寄、传真或电子邮件、网站披露等其中至少一种方式，向潜在供应商发出澄清、修改的补充文件。需要为此调整投标文件提交截止时间的，应当重新确定，并就变更后的投标截止时间重新发出通知。</w:t>
      </w:r>
    </w:p>
    <w:p w14:paraId="643EBDB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特殊情况下，采购代理机构发布澄清、修改文件后，征得供应商同意，可不改变投标截止时间和开标时间。</w:t>
      </w:r>
    </w:p>
    <w:p w14:paraId="41DE84E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10.3采购代理机构一旦对招标文件作出了澄清、修改，即刻发生效力，采购代理机构有关的补充文件，将作为招标文件的组成部分，对所有现实的或潜在的供应商均具有约束力，而无论是否已经实际收到上述文件。同时，采购代理机构和供应商的权利及义务将受到新的截止期的约束。</w:t>
      </w:r>
    </w:p>
    <w:p w14:paraId="0F3889F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10.4采购代理机构对招标文件作出的澄清、修改在政采云交易平台内进行披露，请供应商及时关注并获取相关资料。因登记有误、线路故障或其它任何意外情形，导致供应商未及时获取的，采购代理机构不因此承担任何责任，且有关的招标活动继续有效地进行。当招标文件的澄清、修改及进行其他答复等就同一内容的表述不一致时，以最后发布的内容为准。</w:t>
      </w:r>
    </w:p>
    <w:p w14:paraId="1321933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bCs/>
          <w:i w:val="0"/>
          <w:caps w:val="0"/>
          <w:color w:val="auto"/>
          <w:spacing w:val="0"/>
          <w:w w:val="100"/>
          <w:kern w:val="2"/>
          <w:position w:val="0"/>
          <w:sz w:val="24"/>
          <w:szCs w:val="24"/>
          <w:highlight w:val="none"/>
          <w:lang w:val="en-US" w:eastAsia="zh-CN" w:bidi="ar-SA"/>
        </w:rPr>
        <w:t>10.5澄清、修改文件发出后，供应商必须使用最新的答疑、澄清文件制作电子投标文件，否则将无法完成上传。</w:t>
      </w:r>
    </w:p>
    <w:p w14:paraId="79F120FE">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三、投标文件</w:t>
      </w:r>
    </w:p>
    <w:p w14:paraId="7746B218">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11.投标文件的语言及计量单位</w:t>
      </w:r>
    </w:p>
    <w:p w14:paraId="7A30927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11.1供应商提交的投标文件（包括技术文件和资料、图纸中的说明）以及供应商与采购代理机构就有关投标的所有来往函电均应使用中文简体字。</w:t>
      </w:r>
    </w:p>
    <w:p w14:paraId="09D34DF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11.2原版为外文的证书类文件，以及由外国人作出的本人签名、外国公司的名称或外国印章等可以是外文，但应当提供中文翻译文件并加盖供应商公章。必要时评标委员会可以要求供应商提供附有公证书的中文翻译文件或者与原版文件签章相一致的中文翻译文件。原版为外文的证书类、证明类文件，与供应商名称或其他实际情况不符的，供应商应当提供相关证明文件。</w:t>
      </w:r>
    </w:p>
    <w:p w14:paraId="5F9882B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11.3除非招标文件另有规定，投标文件所使用的计量单位，应使用国家法定计量单位。</w:t>
      </w:r>
    </w:p>
    <w:p w14:paraId="4AFECB77">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11.4对违反上述规定情形的，评标委员会有权要求供应商限期提供相应文件或决定对其投标予以拒绝。</w:t>
      </w:r>
    </w:p>
    <w:p w14:paraId="4FF7A97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11.5电报、电话、传真形式的投标概不接受。供应商的投标文件一律不予退还。</w:t>
      </w:r>
    </w:p>
    <w:p w14:paraId="4DB2A672">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12.投标文件组成及编制</w:t>
      </w:r>
    </w:p>
    <w:p w14:paraId="32B59901">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12.1投标文件分为资格审查资料、商务文件、技术文件和服务文件。</w:t>
      </w:r>
    </w:p>
    <w:p w14:paraId="3742A58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商务文件指供应商提交的证明其有资格参加投标和中标后有能力履行合同的文件。技术和服务文件指供应商提交的能够证明其提供的货物及服务符合招标文件规定的文件。本次招标，供应商须按招标文件第二部分“供应商须知前附表”中规定提交资格审查资料、商务文件、技术文件和服务文件，若有缺失或无效，将导致投标被拒绝且不允许在开标后补正。</w:t>
      </w:r>
    </w:p>
    <w:p w14:paraId="0C257CF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12.2供应商递交的投标文件及相关要求按照招标文件第二部分“供应商须知前附表”中的规定。</w:t>
      </w:r>
    </w:p>
    <w:p w14:paraId="1E59F67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12.2.1电子投标文件的编制</w:t>
      </w:r>
    </w:p>
    <w:p w14:paraId="69F8294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12.2.1.1电子投标文件使用政采云交易平台提供的投标文件制作工具以及招标文件要求进行制作编制。投标文件制作时，不同内容按标签提示制作导入，按照招标文件中明确的投标文件目录和格式进行编制，保证目录清晰、内容完整。           </w:t>
      </w:r>
    </w:p>
    <w:p w14:paraId="00F9F72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12.2.1.2电子投标文件须使用供应商公章的电子签章以及法定代表人的电子签章。若无电子签章，则视为无效投标。</w:t>
      </w:r>
    </w:p>
    <w:p w14:paraId="3DD0433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12.2.1.3电子招投标文件具有法律效力，与其他形式的招投标文件在内容和格式上等同，若投标文件与招标文件要求不一致，其内容影响中标结果时，责任由供应商自行承担。供应商递交的电子投标文件因供应商自身原因而导致无法导入电子辅助评标系统，该投标文件视为无效投标文件，将导致其投标被拒绝。</w:t>
      </w:r>
    </w:p>
    <w:p w14:paraId="37B9E28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12.2.1.4电子投标文件制作工具在生成加密投标文件时，同时生成非加密投标文件一份。未加密的电子投标文件由供应商使用U盘制作（供应商须保证启用光盘时能正常读取）。 </w:t>
      </w:r>
    </w:p>
    <w:p w14:paraId="1920441C">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13.投标报价</w:t>
      </w:r>
    </w:p>
    <w:p w14:paraId="2E10566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13.1所有投标报价均以人民币元为计算单位。只要投报了一个确定数额的总价，无论分项价格是否全部填报了相应的金额或免费字样，报价应被视为已经包含了但并不限于各项购买货物及其运送、安装、调试、验收、保险和相关服务等的费用和所需缴纳的所有价格、税、费。在其他情况下，由于分项报价填报不完整、不清楚或存在其他任何失误，所导致的任何不利后果均应当由供应商自行承担。</w:t>
      </w:r>
    </w:p>
    <w:p w14:paraId="104C718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13.2供应商投报多包的，须对每包分别制作投标文件并报价</w:t>
      </w: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w:t>
      </w:r>
    </w:p>
    <w:p w14:paraId="6D07A89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13.3除非招标文件另有规定，不接受可选择或可调整的投标方案和报价，任何有选择的或可调整的投标方案和报价将被视为非响应性投标而被拒绝。</w:t>
      </w:r>
    </w:p>
    <w:p w14:paraId="4527AE3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13.4本项目是否接受进口产品按照招标文件第二部分“供应商须知前附表”中的规定。</w:t>
      </w:r>
    </w:p>
    <w:p w14:paraId="77E0986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13.5本项目是否允许供应商将项目的非主体、非关键性工作交由他人完成按照招标文件第二部分“供应商须知前附表”中的规定。如允许，供应商根据采购项目的实际情况，拟在中标后将中标项目的非主体、非关键性工作交由他人完成，须在技术文件中载明。</w:t>
      </w:r>
    </w:p>
    <w:p w14:paraId="384D377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13.6供应商须严格按照报价明细表规定的内容填写货物单价以及其他事项。</w:t>
      </w:r>
    </w:p>
    <w:p w14:paraId="6E8EA18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13.7供应商对投标报价若有说明应在投标文件中显著处注明。</w:t>
      </w:r>
    </w:p>
    <w:p w14:paraId="62C7BA9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除政策性文件规定以外，供应商所报价格在合同实施期间不因市场变化因素而变动。</w:t>
      </w:r>
    </w:p>
    <w:p w14:paraId="0E080B0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13.8对于有配件、耗材、选件、备件和特殊工具的货物，还应填报投标货物配件、耗材、选件表和备件及特殊工具清单，注明品牌、型号、产地、功能、单价、批量折扣等内容，该表格格式由供应商自行设计。供应商按照上述要求分类报价，其目的是便于评标，但在任何情况下并不限制采购人以其他条款签订合同的权利。</w:t>
      </w:r>
    </w:p>
    <w:p w14:paraId="04BD7A1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13.9最低报价不能作为中标的保证。</w:t>
      </w:r>
    </w:p>
    <w:p w14:paraId="79254997">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14.投标有效期</w:t>
      </w:r>
    </w:p>
    <w:p w14:paraId="484BED5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14.1本项目的投标有效期按照招标文件第二部分“供应商须知前附表”中的规定。投标有效期自开标之日起计算，短于规定期限的投标将按无效投标处理。</w:t>
      </w:r>
    </w:p>
    <w:p w14:paraId="1D0342E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14.2在特殊情况下，采购代理机构可与供应商协商延长投标有效期。这种要求和答复都应以书面形式进行。此时，规定的投标保证金的有效期也相应延长。供应商可以拒绝接受延期要求而不会被没收保证金。同意延长有效期的供应商除按照采购代理机构要求修改投标有效期外，不能修改投标文件的其他内容。</w:t>
      </w:r>
    </w:p>
    <w:p w14:paraId="77EC5724">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15.投标内容填写说明</w:t>
      </w:r>
    </w:p>
    <w:p w14:paraId="6A02118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15.1供应商应详细阅读招标文件的全部内容。投标文件须对招标文件中的内容作出实质性和完整的响应，如果投标文件填报的内容不详，或没有提供招标文件中所要求的全部资料及数据，将可能导致投标被拒绝。</w:t>
      </w:r>
    </w:p>
    <w:p w14:paraId="2FECCA7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15.2投标文件须严格按照招标文件第六部分规定的格式提交，并按规定的统一格式逐项填写，不准有空项；无相应内容可填的项，应填写“无</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未测试</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没有相应指标”等明确的回答文字。由于编排混乱导致投标文件被误读或查找不到，其责任由供应商承担。投标文件未按规定提交或留有空项，将被视为不完整响应的投标文件，其投标有可能被拒绝</w:t>
      </w: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w:t>
      </w:r>
    </w:p>
    <w:p w14:paraId="0E66AAB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15.3开标一览表为在开标仪式上唱标的内容，要求按格式统一填写，不得自行增减内容。</w:t>
      </w:r>
    </w:p>
    <w:p w14:paraId="688A9BF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15.4供应商须注意：为合理节约政府采购评审成本，提倡诚实信用的投标行为，特别要求供应商应本着诚信精神，在本次投标文件的偏离表中，均以审慎的态度明确、清楚地披露各项偏离。若供应商对某一事项是否存在或是否属于偏离不能确定，亦必须在偏离表中清楚地表明该偏离事项，并可以注明不能确定的字样。任何情况下，对于供应商没有在偏离表中明确、清楚地披露的事项，包括可能属于被供应商在偏离表中遗漏披露的事项，一旦在评审中被发现存在偏离或被认定为属于偏离，则评标委员会有权视具体情形评审时予以处理，乃至对该投标予以拒绝。</w:t>
      </w:r>
    </w:p>
    <w:p w14:paraId="6466279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15.5供应商必须保证投标文件所提供的全部资料真实可靠，并接受采购代理机构或评标委员会对其中任何资料进一步审查的要求。</w:t>
      </w:r>
    </w:p>
    <w:p w14:paraId="40060CD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15.6供应商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7E9CD848">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四、投标保证金</w:t>
      </w:r>
    </w:p>
    <w:p w14:paraId="344A990C">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 xml:space="preserve">16.投标保证金 </w:t>
      </w:r>
    </w:p>
    <w:p w14:paraId="6A724614">
      <w:pPr>
        <w:pStyle w:val="34"/>
        <w:keepNext/>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80" w:firstLineChars="200"/>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16.1供应商应按照招标文件第二部分“供应商须知前附表”中的规定交纳。投标保证金须于到账截止时间前到</w:t>
      </w:r>
      <w:r>
        <w:rPr>
          <w:rStyle w:val="32"/>
          <w:rFonts w:hint="eastAsia" w:ascii="宋体" w:hAnsi="宋体" w:cs="宋体"/>
          <w:b w:val="0"/>
          <w:bCs w:val="0"/>
          <w:i w:val="0"/>
          <w:caps w:val="0"/>
          <w:color w:val="auto"/>
          <w:spacing w:val="0"/>
          <w:w w:val="100"/>
          <w:kern w:val="0"/>
          <w:position w:val="0"/>
          <w:sz w:val="24"/>
          <w:szCs w:val="24"/>
          <w:highlight w:val="none"/>
          <w:lang w:val="en-US" w:eastAsia="zh-CN" w:bidi="ar-SA"/>
        </w:rPr>
        <w:t>账</w:t>
      </w: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w:t>
      </w:r>
    </w:p>
    <w:p w14:paraId="22340AD7">
      <w:pPr>
        <w:pStyle w:val="34"/>
        <w:keepNext/>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80" w:firstLineChars="200"/>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16.2未按要求提交投标保证金的，将被视为无效投标。</w:t>
      </w:r>
    </w:p>
    <w:p w14:paraId="267C9110">
      <w:pPr>
        <w:pStyle w:val="34"/>
        <w:keepNext/>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80" w:firstLineChars="200"/>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16.3未中标的供应商的投标保证金在中标通知书发出之日起5个工作日内退还；中标人的投标保证金将在签订合同并于合同生效后5个工作日内退还。</w:t>
      </w:r>
    </w:p>
    <w:p w14:paraId="2956A127">
      <w:pPr>
        <w:pStyle w:val="34"/>
        <w:keepNext/>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80" w:firstLineChars="200"/>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16.4投标保证金退还一律采用网上银行</w:t>
      </w:r>
      <w:r>
        <w:rPr>
          <w:rStyle w:val="32"/>
          <w:rFonts w:hint="eastAsia" w:ascii="宋体" w:hAnsi="宋体" w:cs="宋体"/>
          <w:b w:val="0"/>
          <w:bCs w:val="0"/>
          <w:i w:val="0"/>
          <w:caps w:val="0"/>
          <w:color w:val="auto"/>
          <w:spacing w:val="0"/>
          <w:w w:val="100"/>
          <w:kern w:val="0"/>
          <w:position w:val="0"/>
          <w:sz w:val="24"/>
          <w:szCs w:val="24"/>
          <w:highlight w:val="none"/>
          <w:lang w:val="en-US" w:eastAsia="zh-CN" w:bidi="ar-SA"/>
        </w:rPr>
        <w:t>转账方式</w:t>
      </w: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退还至供应商的</w:t>
      </w:r>
      <w:r>
        <w:rPr>
          <w:rStyle w:val="32"/>
          <w:rFonts w:hint="eastAsia" w:ascii="宋体" w:hAnsi="宋体" w:cs="宋体"/>
          <w:b w:val="0"/>
          <w:bCs w:val="0"/>
          <w:i w:val="0"/>
          <w:caps w:val="0"/>
          <w:color w:val="auto"/>
          <w:spacing w:val="0"/>
          <w:w w:val="100"/>
          <w:kern w:val="0"/>
          <w:position w:val="0"/>
          <w:sz w:val="24"/>
          <w:szCs w:val="24"/>
          <w:highlight w:val="none"/>
          <w:lang w:val="en-US" w:eastAsia="zh-CN" w:bidi="ar-SA"/>
        </w:rPr>
        <w:t>汇款账户</w:t>
      </w: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，资金原路返回。</w:t>
      </w:r>
    </w:p>
    <w:p w14:paraId="503055C7">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五、投标文件的递交</w:t>
      </w:r>
    </w:p>
    <w:p w14:paraId="25ECAA76">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17.投标文件的密封和标记</w:t>
      </w:r>
    </w:p>
    <w:p w14:paraId="466A2FD1">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17.1供应商应通过电子投标文件制作工具严格按招标文件要求制作投标文件，在投标截止时间前完成上传经过数字证书电子签章并加密的投标文件（加密和解密须用同一把数字证书）。供应商在投标截止时间前，可以对其所递交的投标文件进行修改并重新上传，但以投标截止时间前最后一次上传的投标文件为有效投标文件。</w:t>
      </w:r>
    </w:p>
    <w:p w14:paraId="3277DAF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投标截止时间以政采云交易平台显示的时间为准，逾期系统将自动关闭，未完成上传的投标文件视为逾期送达，将被拒绝。</w:t>
      </w:r>
    </w:p>
    <w:p w14:paraId="2957A73B">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18.投标文件的递交</w:t>
      </w:r>
    </w:p>
    <w:p w14:paraId="2D43F46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18.1 供应商应当在招标文件要求提交投标文件的截止时间前网上投标。</w:t>
      </w:r>
    </w:p>
    <w:p w14:paraId="262E5A2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18.2 在招标文件要求提交投标文件的截止时间之后提交的投标文件，为无</w:t>
      </w:r>
    </w:p>
    <w:p w14:paraId="3EFCA941">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效投标文件，采购代理机构将拒绝接收。</w:t>
      </w:r>
    </w:p>
    <w:p w14:paraId="258D1A5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18.3 是否采用不见面开标详见供应商须知前附表规定，若项目采用不见面开标，无需提供电子投标文件U盘、纸质投标文件，只需将加密电子投标文件在投标截止时间前通过新疆政采云平台上传完成。逾期上传的或者未上传到平台的投标文件，招标人不予受理。</w:t>
      </w:r>
    </w:p>
    <w:p w14:paraId="6586CE6A">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19.投标文件的修改和撤回</w:t>
      </w:r>
    </w:p>
    <w:p w14:paraId="0D0D124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19.1供应商在递交投标文件后，可以修改或撤回其投标，但这种修改和撤回，必须在规定的投标截止时间前。在投标截止时间后，供应商不得要求修改或撤回其投标文件。</w:t>
      </w:r>
    </w:p>
    <w:p w14:paraId="2E7E7256">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六、开标</w:t>
      </w:r>
    </w:p>
    <w:p w14:paraId="6D15F2B0">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20.开标</w:t>
      </w:r>
    </w:p>
    <w:p w14:paraId="73FAE652">
      <w:pPr>
        <w:pStyle w:val="34"/>
        <w:keepNext/>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80" w:firstLineChars="200"/>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20.1招标人在规定的投标截止时间（开标时间）和供应商须知前附表规定的地点开标。供应商的法定代表人或其委托代理人无需到达开标现场，仅需在任意地点通过政采云开标系统，使用CA密钥完成远程解密、提疑澄清、开标唱标确认、结果公布等交互环节。</w:t>
      </w:r>
    </w:p>
    <w:p w14:paraId="1216A4A8">
      <w:pPr>
        <w:pStyle w:val="34"/>
        <w:keepNext/>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ind w:firstLine="480" w:firstLineChars="200"/>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20.2法定代表人或法定代表人授权委托人参与远程交互，中途不得更换，在废标、澄清、提疑、传送文件等特殊情况下需要交互时，供应商一端参与交互的人员将均被视为是供应商的授权委托人或法人代表，供应商不得以不承认交互人员的资格或身份等为借口推脱，供应商自行承担随意更换人员所导致的一切后果。</w:t>
      </w:r>
    </w:p>
    <w:p w14:paraId="7E2918AD">
      <w:pPr>
        <w:pStyle w:val="34"/>
        <w:keepNext/>
        <w:keepLines/>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七、评标步骤和要求</w:t>
      </w:r>
    </w:p>
    <w:p w14:paraId="3059641E">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21.组建评标委员会</w:t>
      </w:r>
    </w:p>
    <w:p w14:paraId="2CFC8A8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21.1采购代理机构根据有关法律法规和本招标文件的规定，结合招标项目的特点组建评标委员会，对投标文件进行评估和比较。评标委员会由五人以上单数组成，其中经济、技术等方面的专家不少于三分之二。</w:t>
      </w:r>
    </w:p>
    <w:p w14:paraId="43A7CDB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21.2参与过本项目的论证专家不得作为评标专家参加评标，采购人不得以专家身份参与评标。</w:t>
      </w:r>
    </w:p>
    <w:p w14:paraId="57F6C631">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2"/>
          <w:position w:val="0"/>
          <w:sz w:val="24"/>
          <w:szCs w:val="24"/>
          <w:highlight w:val="none"/>
          <w:lang w:val="en-US" w:eastAsia="zh-CN" w:bidi="ar-SA"/>
        </w:rPr>
        <w:t>22、资格审查</w:t>
      </w:r>
    </w:p>
    <w:p w14:paraId="7FA83E0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22.1公开招标采购项目开标结束后，采购人或者采购代理机构应当依法对供应商的资格进行审查。合格供应商不足3家的，不得评标。</w:t>
      </w:r>
    </w:p>
    <w:p w14:paraId="18FF964A">
      <w:pPr>
        <w:pStyle w:val="22"/>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tbl>
      <w:tblPr>
        <w:tblStyle w:val="26"/>
        <w:tblW w:w="976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3"/>
        <w:gridCol w:w="2308"/>
        <w:gridCol w:w="5363"/>
        <w:gridCol w:w="637"/>
        <w:gridCol w:w="563"/>
      </w:tblGrid>
      <w:tr w14:paraId="236308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93" w:type="dxa"/>
            <w:vMerge w:val="restart"/>
            <w:tcBorders>
              <w:top w:val="single" w:color="000000" w:sz="4" w:space="0"/>
              <w:left w:val="single" w:color="000000" w:sz="4" w:space="0"/>
              <w:bottom w:val="single" w:color="000000" w:sz="4" w:space="0"/>
              <w:right w:val="single" w:color="000000" w:sz="4" w:space="0"/>
            </w:tcBorders>
            <w:vAlign w:val="center"/>
          </w:tcPr>
          <w:p w14:paraId="3D659C42">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评分因素</w:t>
            </w:r>
          </w:p>
        </w:tc>
        <w:tc>
          <w:tcPr>
            <w:tcW w:w="2308" w:type="dxa"/>
            <w:vMerge w:val="restart"/>
            <w:tcBorders>
              <w:top w:val="single" w:color="000000" w:sz="4" w:space="0"/>
              <w:left w:val="single" w:color="000000" w:sz="4" w:space="0"/>
              <w:bottom w:val="single" w:color="000000" w:sz="4" w:space="0"/>
              <w:right w:val="single" w:color="000000" w:sz="4" w:space="0"/>
            </w:tcBorders>
            <w:vAlign w:val="center"/>
          </w:tcPr>
          <w:p w14:paraId="04173434">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评分点</w:t>
            </w:r>
          </w:p>
        </w:tc>
        <w:tc>
          <w:tcPr>
            <w:tcW w:w="5363" w:type="dxa"/>
            <w:vMerge w:val="restart"/>
            <w:tcBorders>
              <w:top w:val="single" w:color="000000" w:sz="4" w:space="0"/>
              <w:left w:val="single" w:color="000000" w:sz="4" w:space="0"/>
              <w:bottom w:val="single" w:color="000000" w:sz="4" w:space="0"/>
              <w:right w:val="single" w:color="000000" w:sz="4" w:space="0"/>
            </w:tcBorders>
            <w:vAlign w:val="center"/>
          </w:tcPr>
          <w:p w14:paraId="52204BD7">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评分标准</w:t>
            </w:r>
          </w:p>
        </w:tc>
        <w:tc>
          <w:tcPr>
            <w:tcW w:w="1200" w:type="dxa"/>
            <w:gridSpan w:val="2"/>
            <w:tcBorders>
              <w:top w:val="single" w:color="000000" w:sz="4" w:space="0"/>
              <w:left w:val="single" w:color="000000" w:sz="4" w:space="0"/>
              <w:bottom w:val="single" w:color="000000" w:sz="4" w:space="0"/>
              <w:right w:val="single" w:color="000000" w:sz="4" w:space="0"/>
            </w:tcBorders>
            <w:vAlign w:val="center"/>
          </w:tcPr>
          <w:p w14:paraId="18F4866A">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评审意见</w:t>
            </w:r>
          </w:p>
        </w:tc>
      </w:tr>
      <w:tr w14:paraId="48002C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93" w:type="dxa"/>
            <w:vMerge w:val="continue"/>
            <w:tcBorders>
              <w:top w:val="single" w:color="000000" w:sz="4" w:space="0"/>
              <w:left w:val="single" w:color="000000" w:sz="4" w:space="0"/>
              <w:bottom w:val="single" w:color="000000" w:sz="4" w:space="0"/>
              <w:right w:val="single" w:color="000000" w:sz="4" w:space="0"/>
            </w:tcBorders>
            <w:vAlign w:val="center"/>
          </w:tcPr>
          <w:p w14:paraId="61B987B8">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2308" w:type="dxa"/>
            <w:vMerge w:val="continue"/>
            <w:tcBorders>
              <w:top w:val="single" w:color="000000" w:sz="4" w:space="0"/>
              <w:left w:val="single" w:color="000000" w:sz="4" w:space="0"/>
              <w:bottom w:val="single" w:color="000000" w:sz="4" w:space="0"/>
              <w:right w:val="single" w:color="000000" w:sz="4" w:space="0"/>
            </w:tcBorders>
            <w:vAlign w:val="center"/>
          </w:tcPr>
          <w:p w14:paraId="4DF2F616">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5363" w:type="dxa"/>
            <w:vMerge w:val="continue"/>
            <w:tcBorders>
              <w:top w:val="single" w:color="000000" w:sz="4" w:space="0"/>
              <w:left w:val="single" w:color="000000" w:sz="4" w:space="0"/>
              <w:bottom w:val="single" w:color="000000" w:sz="4" w:space="0"/>
              <w:right w:val="single" w:color="000000" w:sz="4" w:space="0"/>
            </w:tcBorders>
            <w:vAlign w:val="center"/>
          </w:tcPr>
          <w:p w14:paraId="3052D448">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637" w:type="dxa"/>
            <w:tcBorders>
              <w:top w:val="single" w:color="000000" w:sz="4" w:space="0"/>
              <w:left w:val="single" w:color="000000" w:sz="4" w:space="0"/>
              <w:bottom w:val="single" w:color="000000" w:sz="4" w:space="0"/>
              <w:right w:val="single" w:color="000000" w:sz="4" w:space="0"/>
            </w:tcBorders>
            <w:vAlign w:val="center"/>
          </w:tcPr>
          <w:p w14:paraId="367FEC81">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是</w:t>
            </w:r>
          </w:p>
        </w:tc>
        <w:tc>
          <w:tcPr>
            <w:tcW w:w="563" w:type="dxa"/>
            <w:tcBorders>
              <w:top w:val="single" w:color="000000" w:sz="4" w:space="0"/>
              <w:left w:val="single" w:color="000000" w:sz="4" w:space="0"/>
              <w:bottom w:val="single" w:color="000000" w:sz="4" w:space="0"/>
              <w:right w:val="single" w:color="000000" w:sz="4" w:space="0"/>
            </w:tcBorders>
            <w:vAlign w:val="center"/>
          </w:tcPr>
          <w:p w14:paraId="52F4B39B">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否</w:t>
            </w:r>
          </w:p>
        </w:tc>
      </w:tr>
      <w:tr w14:paraId="5E7523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93" w:type="dxa"/>
            <w:vMerge w:val="restart"/>
            <w:tcBorders>
              <w:top w:val="single" w:color="000000" w:sz="4" w:space="0"/>
              <w:left w:val="single" w:color="000000" w:sz="4" w:space="0"/>
              <w:right w:val="single" w:color="000000" w:sz="4" w:space="0"/>
            </w:tcBorders>
            <w:vAlign w:val="center"/>
          </w:tcPr>
          <w:p w14:paraId="08464BD6">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资格检查</w:t>
            </w:r>
          </w:p>
        </w:tc>
        <w:tc>
          <w:tcPr>
            <w:tcW w:w="2308" w:type="dxa"/>
            <w:tcBorders>
              <w:top w:val="single" w:color="000000" w:sz="4" w:space="0"/>
              <w:left w:val="single" w:color="000000" w:sz="4" w:space="0"/>
              <w:bottom w:val="single" w:color="000000" w:sz="4" w:space="0"/>
              <w:right w:val="single" w:color="000000" w:sz="4" w:space="0"/>
            </w:tcBorders>
            <w:vAlign w:val="center"/>
          </w:tcPr>
          <w:p w14:paraId="226CC4D2">
            <w:pPr>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Style w:val="32"/>
                <w:rFonts w:hint="eastAsia" w:ascii="宋体" w:hAnsi="宋体" w:eastAsia="宋体" w:cs="宋体"/>
                <w:b w:val="0"/>
                <w:bCs/>
                <w:i w:val="0"/>
                <w:caps w:val="0"/>
                <w:color w:val="auto"/>
                <w:spacing w:val="0"/>
                <w:w w:val="100"/>
                <w:position w:val="0"/>
                <w:sz w:val="24"/>
                <w:szCs w:val="24"/>
                <w:highlight w:val="none"/>
                <w:lang w:bidi="ar-SA"/>
              </w:rPr>
            </w:pPr>
            <w:r>
              <w:rPr>
                <w:rFonts w:hint="eastAsia" w:ascii="宋体" w:hAnsi="宋体" w:eastAsia="宋体" w:cs="宋体"/>
                <w:b w:val="0"/>
                <w:bCs w:val="0"/>
                <w:color w:val="auto"/>
                <w:kern w:val="0"/>
                <w:sz w:val="24"/>
                <w:szCs w:val="24"/>
                <w:highlight w:val="none"/>
              </w:rPr>
              <w:t>具有独立承担民事责任的能力</w:t>
            </w:r>
          </w:p>
        </w:tc>
        <w:tc>
          <w:tcPr>
            <w:tcW w:w="5363" w:type="dxa"/>
            <w:tcBorders>
              <w:top w:val="single" w:color="000000" w:sz="4" w:space="0"/>
              <w:left w:val="single" w:color="000000" w:sz="4" w:space="0"/>
              <w:bottom w:val="single" w:color="000000" w:sz="4" w:space="0"/>
              <w:right w:val="single" w:color="000000" w:sz="4" w:space="0"/>
            </w:tcBorders>
            <w:vAlign w:val="center"/>
          </w:tcPr>
          <w:p w14:paraId="18C8EAFA">
            <w:pPr>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Style w:val="32"/>
                <w:rFonts w:hint="eastAsia" w:ascii="宋体" w:hAnsi="宋体" w:eastAsia="宋体" w:cs="宋体"/>
                <w:b w:val="0"/>
                <w:bCs/>
                <w:i w:val="0"/>
                <w:caps w:val="0"/>
                <w:color w:val="auto"/>
                <w:spacing w:val="0"/>
                <w:w w:val="100"/>
                <w:position w:val="0"/>
                <w:sz w:val="24"/>
                <w:szCs w:val="24"/>
                <w:highlight w:val="none"/>
                <w:lang w:bidi="ar-SA"/>
              </w:rPr>
            </w:pPr>
            <w:r>
              <w:rPr>
                <w:rFonts w:hint="eastAsia" w:ascii="宋体" w:hAnsi="宋体" w:eastAsia="宋体" w:cs="宋体"/>
                <w:b w:val="0"/>
                <w:bCs w:val="0"/>
                <w:color w:val="auto"/>
                <w:sz w:val="24"/>
                <w:szCs w:val="24"/>
                <w:highlight w:val="none"/>
              </w:rPr>
              <w:t>是否具备有效在中华人民共和国境内注册的法人或其他组织或自然人的营业执照副本或事业法人登记证或执业许可证或身份证等相关证明原件扫描件</w:t>
            </w:r>
          </w:p>
        </w:tc>
        <w:tc>
          <w:tcPr>
            <w:tcW w:w="637" w:type="dxa"/>
            <w:tcBorders>
              <w:top w:val="single" w:color="000000" w:sz="4" w:space="0"/>
              <w:left w:val="single" w:color="000000" w:sz="4" w:space="0"/>
              <w:bottom w:val="single" w:color="000000" w:sz="4" w:space="0"/>
              <w:right w:val="single" w:color="000000" w:sz="4" w:space="0"/>
            </w:tcBorders>
            <w:vAlign w:val="center"/>
          </w:tcPr>
          <w:p w14:paraId="3EAB282E">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563" w:type="dxa"/>
            <w:tcBorders>
              <w:top w:val="single" w:color="000000" w:sz="4" w:space="0"/>
              <w:left w:val="single" w:color="000000" w:sz="4" w:space="0"/>
              <w:bottom w:val="single" w:color="000000" w:sz="4" w:space="0"/>
              <w:right w:val="single" w:color="000000" w:sz="4" w:space="0"/>
            </w:tcBorders>
            <w:vAlign w:val="center"/>
          </w:tcPr>
          <w:p w14:paraId="19F67B10">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r>
      <w:tr w14:paraId="19798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93" w:type="dxa"/>
            <w:vMerge w:val="continue"/>
            <w:tcBorders>
              <w:left w:val="single" w:color="000000" w:sz="4" w:space="0"/>
              <w:right w:val="single" w:color="000000" w:sz="4" w:space="0"/>
            </w:tcBorders>
            <w:vAlign w:val="center"/>
          </w:tcPr>
          <w:p w14:paraId="27796992">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2308" w:type="dxa"/>
            <w:tcBorders>
              <w:top w:val="single" w:color="000000" w:sz="4" w:space="0"/>
              <w:left w:val="single" w:color="000000" w:sz="4" w:space="0"/>
              <w:bottom w:val="single" w:color="000000" w:sz="4" w:space="0"/>
              <w:right w:val="single" w:color="000000" w:sz="4" w:space="0"/>
            </w:tcBorders>
            <w:vAlign w:val="center"/>
          </w:tcPr>
          <w:p w14:paraId="17FBCBE8">
            <w:pPr>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Style w:val="32"/>
                <w:rFonts w:hint="eastAsia" w:ascii="宋体" w:hAnsi="宋体" w:eastAsia="宋体" w:cs="宋体"/>
                <w:b w:val="0"/>
                <w:bCs/>
                <w:i w:val="0"/>
                <w:caps w:val="0"/>
                <w:color w:val="auto"/>
                <w:spacing w:val="0"/>
                <w:w w:val="100"/>
                <w:position w:val="0"/>
                <w:sz w:val="24"/>
                <w:szCs w:val="24"/>
                <w:highlight w:val="none"/>
                <w:lang w:bidi="ar-SA"/>
              </w:rPr>
            </w:pPr>
            <w:r>
              <w:rPr>
                <w:rFonts w:hint="eastAsia" w:ascii="宋体" w:hAnsi="宋体" w:eastAsia="宋体" w:cs="宋体"/>
                <w:b w:val="0"/>
                <w:bCs w:val="0"/>
                <w:color w:val="auto"/>
                <w:kern w:val="0"/>
                <w:sz w:val="24"/>
                <w:szCs w:val="24"/>
                <w:highlight w:val="none"/>
              </w:rPr>
              <w:t>具有良好的商业信誉和健全的财务会计制度</w:t>
            </w:r>
          </w:p>
        </w:tc>
        <w:tc>
          <w:tcPr>
            <w:tcW w:w="5363" w:type="dxa"/>
            <w:tcBorders>
              <w:top w:val="single" w:color="000000" w:sz="4" w:space="0"/>
              <w:left w:val="single" w:color="000000" w:sz="4" w:space="0"/>
              <w:bottom w:val="single" w:color="000000" w:sz="4" w:space="0"/>
              <w:right w:val="single" w:color="000000" w:sz="4" w:space="0"/>
            </w:tcBorders>
            <w:vAlign w:val="center"/>
          </w:tcPr>
          <w:p w14:paraId="72F9D17A">
            <w:pPr>
              <w:pStyle w:val="6"/>
              <w:keepNext w:val="0"/>
              <w:keepLines w:val="0"/>
              <w:pageBreakBefore w:val="0"/>
              <w:numPr>
                <w:ilvl w:val="0"/>
                <w:numId w:val="0"/>
              </w:numPr>
              <w:kinsoku/>
              <w:wordWrap/>
              <w:overflowPunct/>
              <w:topLinePunct w:val="0"/>
              <w:autoSpaceDE/>
              <w:autoSpaceDN/>
              <w:bidi w:val="0"/>
              <w:adjustRightInd/>
              <w:snapToGrid/>
              <w:spacing w:beforeAutospacing="0" w:afterAutospacing="0" w:line="500" w:lineRule="exact"/>
              <w:ind w:left="0" w:leftChars="0" w:firstLine="0" w:firstLineChars="0"/>
              <w:textAlignment w:val="auto"/>
              <w:rPr>
                <w:rStyle w:val="32"/>
                <w:rFonts w:hint="eastAsia" w:ascii="宋体" w:hAnsi="宋体" w:eastAsia="宋体" w:cs="宋体"/>
                <w:b w:val="0"/>
                <w:bCs/>
                <w:i w:val="0"/>
                <w:caps w:val="0"/>
                <w:color w:val="auto"/>
                <w:spacing w:val="0"/>
                <w:w w:val="100"/>
                <w:position w:val="0"/>
                <w:sz w:val="24"/>
                <w:szCs w:val="24"/>
                <w:highlight w:val="none"/>
                <w:lang w:bidi="ar-SA"/>
              </w:rPr>
            </w:pPr>
            <w:r>
              <w:rPr>
                <w:rFonts w:hint="eastAsia" w:ascii="宋体" w:hAnsi="宋体" w:eastAsia="宋体" w:cs="宋体"/>
                <w:b w:val="0"/>
                <w:bCs w:val="0"/>
                <w:color w:val="auto"/>
                <w:sz w:val="24"/>
                <w:szCs w:val="24"/>
                <w:highlight w:val="none"/>
              </w:rPr>
              <w:t>具有良好的商业信誉和健全的财务会计制度（须提供近两年度（任意一年）经审计的</w:t>
            </w:r>
            <w:r>
              <w:rPr>
                <w:rFonts w:hint="eastAsia" w:ascii="宋体" w:hAnsi="宋体" w:eastAsia="宋体" w:cs="宋体"/>
                <w:b w:val="0"/>
                <w:bCs w:val="0"/>
                <w:color w:val="auto"/>
                <w:sz w:val="24"/>
                <w:szCs w:val="24"/>
                <w:highlight w:val="none"/>
                <w:lang w:val="en-US" w:eastAsia="zh-CN"/>
              </w:rPr>
              <w:t>完整的</w:t>
            </w:r>
            <w:r>
              <w:rPr>
                <w:rFonts w:hint="eastAsia" w:ascii="宋体" w:hAnsi="宋体" w:eastAsia="宋体" w:cs="宋体"/>
                <w:b w:val="0"/>
                <w:bCs w:val="0"/>
                <w:color w:val="auto"/>
                <w:sz w:val="24"/>
                <w:szCs w:val="24"/>
                <w:highlight w:val="none"/>
              </w:rPr>
              <w:t>财务审计报告复印件，或银行在开标日期前三个月内开具的资信证明）</w:t>
            </w:r>
          </w:p>
        </w:tc>
        <w:tc>
          <w:tcPr>
            <w:tcW w:w="637" w:type="dxa"/>
            <w:tcBorders>
              <w:top w:val="single" w:color="000000" w:sz="4" w:space="0"/>
              <w:left w:val="single" w:color="000000" w:sz="4" w:space="0"/>
              <w:bottom w:val="single" w:color="000000" w:sz="4" w:space="0"/>
              <w:right w:val="single" w:color="000000" w:sz="4" w:space="0"/>
            </w:tcBorders>
            <w:vAlign w:val="center"/>
          </w:tcPr>
          <w:p w14:paraId="74FD17DB">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563" w:type="dxa"/>
            <w:tcBorders>
              <w:top w:val="single" w:color="000000" w:sz="4" w:space="0"/>
              <w:left w:val="single" w:color="000000" w:sz="4" w:space="0"/>
              <w:bottom w:val="single" w:color="000000" w:sz="4" w:space="0"/>
              <w:right w:val="single" w:color="000000" w:sz="4" w:space="0"/>
            </w:tcBorders>
            <w:vAlign w:val="center"/>
          </w:tcPr>
          <w:p w14:paraId="6472E9F6">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r>
      <w:tr w14:paraId="3B95B3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93" w:type="dxa"/>
            <w:vMerge w:val="continue"/>
            <w:tcBorders>
              <w:left w:val="single" w:color="000000" w:sz="4" w:space="0"/>
              <w:right w:val="single" w:color="000000" w:sz="4" w:space="0"/>
            </w:tcBorders>
            <w:vAlign w:val="center"/>
          </w:tcPr>
          <w:p w14:paraId="693746F5">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2308" w:type="dxa"/>
            <w:tcBorders>
              <w:top w:val="single" w:color="000000" w:sz="4" w:space="0"/>
              <w:left w:val="single" w:color="000000" w:sz="4" w:space="0"/>
              <w:bottom w:val="single" w:color="000000" w:sz="4" w:space="0"/>
              <w:right w:val="single" w:color="000000" w:sz="4" w:space="0"/>
            </w:tcBorders>
            <w:vAlign w:val="center"/>
          </w:tcPr>
          <w:p w14:paraId="584C6249">
            <w:pPr>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Style w:val="32"/>
                <w:rFonts w:hint="eastAsia" w:ascii="宋体" w:hAnsi="宋体" w:eastAsia="宋体" w:cs="宋体"/>
                <w:b w:val="0"/>
                <w:bCs/>
                <w:i w:val="0"/>
                <w:caps w:val="0"/>
                <w:color w:val="auto"/>
                <w:spacing w:val="0"/>
                <w:w w:val="100"/>
                <w:position w:val="0"/>
                <w:sz w:val="24"/>
                <w:szCs w:val="24"/>
                <w:highlight w:val="none"/>
                <w:lang w:bidi="ar-SA"/>
              </w:rPr>
            </w:pPr>
            <w:r>
              <w:rPr>
                <w:rFonts w:hint="eastAsia" w:ascii="宋体" w:hAnsi="宋体" w:eastAsia="宋体" w:cs="宋体"/>
                <w:b w:val="0"/>
                <w:bCs w:val="0"/>
                <w:color w:val="auto"/>
                <w:kern w:val="0"/>
                <w:sz w:val="24"/>
                <w:szCs w:val="24"/>
                <w:highlight w:val="none"/>
              </w:rPr>
              <w:t>具有履行合同所必需的设备和专业技术能力</w:t>
            </w:r>
          </w:p>
        </w:tc>
        <w:tc>
          <w:tcPr>
            <w:tcW w:w="5363" w:type="dxa"/>
            <w:tcBorders>
              <w:top w:val="single" w:color="000000" w:sz="4" w:space="0"/>
              <w:left w:val="single" w:color="000000" w:sz="4" w:space="0"/>
              <w:bottom w:val="single" w:color="000000" w:sz="4" w:space="0"/>
              <w:right w:val="single" w:color="000000" w:sz="4" w:space="0"/>
            </w:tcBorders>
            <w:vAlign w:val="center"/>
          </w:tcPr>
          <w:p w14:paraId="3BFF574D">
            <w:pPr>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Style w:val="32"/>
                <w:rFonts w:hint="eastAsia" w:ascii="宋体" w:hAnsi="宋体" w:eastAsia="宋体" w:cs="宋体"/>
                <w:b w:val="0"/>
                <w:bCs/>
                <w:i w:val="0"/>
                <w:caps w:val="0"/>
                <w:color w:val="auto"/>
                <w:spacing w:val="0"/>
                <w:w w:val="100"/>
                <w:position w:val="0"/>
                <w:sz w:val="24"/>
                <w:szCs w:val="24"/>
                <w:highlight w:val="none"/>
                <w:lang w:bidi="ar-SA"/>
              </w:rPr>
            </w:pPr>
            <w:r>
              <w:rPr>
                <w:rFonts w:hint="eastAsia" w:ascii="宋体" w:hAnsi="宋体" w:eastAsia="宋体" w:cs="宋体"/>
                <w:b w:val="0"/>
                <w:bCs w:val="0"/>
                <w:color w:val="auto"/>
                <w:kern w:val="0"/>
                <w:sz w:val="24"/>
                <w:szCs w:val="24"/>
                <w:highlight w:val="none"/>
              </w:rPr>
              <w:t>提供具有履行合同所必需的设备和专业技术能力的书面声明</w:t>
            </w:r>
          </w:p>
        </w:tc>
        <w:tc>
          <w:tcPr>
            <w:tcW w:w="637" w:type="dxa"/>
            <w:tcBorders>
              <w:top w:val="single" w:color="000000" w:sz="4" w:space="0"/>
              <w:left w:val="single" w:color="000000" w:sz="4" w:space="0"/>
              <w:bottom w:val="single" w:color="000000" w:sz="4" w:space="0"/>
              <w:right w:val="single" w:color="000000" w:sz="4" w:space="0"/>
            </w:tcBorders>
            <w:vAlign w:val="center"/>
          </w:tcPr>
          <w:p w14:paraId="2E767F10">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563" w:type="dxa"/>
            <w:tcBorders>
              <w:top w:val="single" w:color="000000" w:sz="4" w:space="0"/>
              <w:left w:val="single" w:color="000000" w:sz="4" w:space="0"/>
              <w:bottom w:val="single" w:color="000000" w:sz="4" w:space="0"/>
              <w:right w:val="single" w:color="000000" w:sz="4" w:space="0"/>
            </w:tcBorders>
            <w:vAlign w:val="center"/>
          </w:tcPr>
          <w:p w14:paraId="6659835A">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r>
      <w:tr w14:paraId="46BA81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93" w:type="dxa"/>
            <w:vMerge w:val="continue"/>
            <w:tcBorders>
              <w:left w:val="single" w:color="000000" w:sz="4" w:space="0"/>
              <w:right w:val="single" w:color="000000" w:sz="4" w:space="0"/>
            </w:tcBorders>
            <w:vAlign w:val="center"/>
          </w:tcPr>
          <w:p w14:paraId="7D6FA6CF">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2308" w:type="dxa"/>
            <w:tcBorders>
              <w:top w:val="single" w:color="000000" w:sz="4" w:space="0"/>
              <w:left w:val="single" w:color="000000" w:sz="4" w:space="0"/>
              <w:bottom w:val="single" w:color="000000" w:sz="4" w:space="0"/>
              <w:right w:val="single" w:color="000000" w:sz="4" w:space="0"/>
            </w:tcBorders>
            <w:vAlign w:val="center"/>
          </w:tcPr>
          <w:p w14:paraId="7DE42473">
            <w:pPr>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Style w:val="32"/>
                <w:rFonts w:hint="eastAsia" w:ascii="宋体" w:hAnsi="宋体" w:eastAsia="宋体" w:cs="宋体"/>
                <w:b w:val="0"/>
                <w:bCs/>
                <w:i w:val="0"/>
                <w:caps w:val="0"/>
                <w:color w:val="auto"/>
                <w:spacing w:val="0"/>
                <w:w w:val="100"/>
                <w:position w:val="0"/>
                <w:sz w:val="24"/>
                <w:szCs w:val="24"/>
                <w:highlight w:val="none"/>
                <w:lang w:bidi="ar-SA"/>
              </w:rPr>
            </w:pPr>
            <w:r>
              <w:rPr>
                <w:rFonts w:hint="eastAsia" w:ascii="宋体" w:hAnsi="宋体" w:eastAsia="宋体" w:cs="宋体"/>
                <w:b w:val="0"/>
                <w:bCs w:val="0"/>
                <w:color w:val="auto"/>
                <w:kern w:val="0"/>
                <w:sz w:val="24"/>
                <w:szCs w:val="24"/>
                <w:highlight w:val="none"/>
              </w:rPr>
              <w:t>有依法缴纳税收和社会保障资金的良好记录</w:t>
            </w:r>
          </w:p>
        </w:tc>
        <w:tc>
          <w:tcPr>
            <w:tcW w:w="5363" w:type="dxa"/>
            <w:tcBorders>
              <w:top w:val="single" w:color="000000" w:sz="4" w:space="0"/>
              <w:left w:val="single" w:color="000000" w:sz="4" w:space="0"/>
              <w:bottom w:val="single" w:color="000000" w:sz="4" w:space="0"/>
              <w:right w:val="single" w:color="000000" w:sz="4" w:space="0"/>
            </w:tcBorders>
            <w:vAlign w:val="center"/>
          </w:tcPr>
          <w:p w14:paraId="7C2FED42">
            <w:pPr>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Style w:val="32"/>
                <w:rFonts w:hint="eastAsia" w:ascii="宋体" w:hAnsi="宋体" w:eastAsia="宋体" w:cs="宋体"/>
                <w:b w:val="0"/>
                <w:bCs/>
                <w:i w:val="0"/>
                <w:caps w:val="0"/>
                <w:color w:val="auto"/>
                <w:spacing w:val="0"/>
                <w:w w:val="100"/>
                <w:position w:val="0"/>
                <w:sz w:val="24"/>
                <w:szCs w:val="24"/>
                <w:highlight w:val="none"/>
                <w:lang w:bidi="ar-SA"/>
              </w:rPr>
            </w:pPr>
            <w:r>
              <w:rPr>
                <w:rFonts w:hint="eastAsia" w:ascii="宋体" w:hAnsi="宋体" w:eastAsia="宋体" w:cs="宋体"/>
                <w:b w:val="0"/>
                <w:bCs w:val="0"/>
                <w:color w:val="auto"/>
                <w:kern w:val="0"/>
                <w:sz w:val="24"/>
                <w:szCs w:val="24"/>
                <w:highlight w:val="none"/>
              </w:rPr>
              <w:t>提供近半年内任意一月依法缴纳税收证明，当月新成立公司不需提供；无需纳税或免税的也需提供相应证明材料；提供依法缴纳社会保障资金证明（近半年内任意一月缴纳社会保障资金证明，当月新成立公司不需提供）</w:t>
            </w:r>
          </w:p>
        </w:tc>
        <w:tc>
          <w:tcPr>
            <w:tcW w:w="637" w:type="dxa"/>
            <w:tcBorders>
              <w:top w:val="single" w:color="000000" w:sz="4" w:space="0"/>
              <w:left w:val="single" w:color="000000" w:sz="4" w:space="0"/>
              <w:bottom w:val="single" w:color="000000" w:sz="4" w:space="0"/>
              <w:right w:val="single" w:color="000000" w:sz="4" w:space="0"/>
            </w:tcBorders>
            <w:vAlign w:val="center"/>
          </w:tcPr>
          <w:p w14:paraId="38AB01BA">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563" w:type="dxa"/>
            <w:tcBorders>
              <w:top w:val="single" w:color="000000" w:sz="4" w:space="0"/>
              <w:left w:val="single" w:color="000000" w:sz="4" w:space="0"/>
              <w:bottom w:val="single" w:color="auto" w:sz="4" w:space="0"/>
              <w:right w:val="single" w:color="000000" w:sz="4" w:space="0"/>
            </w:tcBorders>
            <w:vAlign w:val="center"/>
          </w:tcPr>
          <w:p w14:paraId="48BC89FB">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r>
      <w:tr w14:paraId="7247C3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93" w:type="dxa"/>
            <w:vMerge w:val="continue"/>
            <w:tcBorders>
              <w:left w:val="single" w:color="000000" w:sz="4" w:space="0"/>
              <w:right w:val="single" w:color="000000" w:sz="4" w:space="0"/>
            </w:tcBorders>
            <w:vAlign w:val="center"/>
          </w:tcPr>
          <w:p w14:paraId="7596EA72">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2308" w:type="dxa"/>
            <w:tcBorders>
              <w:top w:val="single" w:color="000000" w:sz="4" w:space="0"/>
              <w:left w:val="single" w:color="000000" w:sz="4" w:space="0"/>
              <w:bottom w:val="single" w:color="000000" w:sz="4" w:space="0"/>
              <w:right w:val="single" w:color="000000" w:sz="4" w:space="0"/>
            </w:tcBorders>
            <w:vAlign w:val="center"/>
          </w:tcPr>
          <w:p w14:paraId="7AC7C5B0">
            <w:pPr>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Fonts w:hint="eastAsia" w:ascii="宋体" w:hAnsi="宋体" w:eastAsia="宋体" w:cs="宋体"/>
                <w:b w:val="0"/>
                <w:bCs/>
                <w:i w:val="0"/>
                <w:caps w:val="0"/>
                <w:color w:val="auto"/>
                <w:spacing w:val="0"/>
                <w:w w:val="100"/>
                <w:position w:val="0"/>
                <w:sz w:val="24"/>
                <w:szCs w:val="24"/>
                <w:highlight w:val="none"/>
                <w:lang w:val="en-US" w:bidi="ar-SA"/>
              </w:rPr>
            </w:pPr>
            <w:r>
              <w:rPr>
                <w:rFonts w:hint="eastAsia" w:ascii="宋体" w:hAnsi="宋体" w:eastAsia="宋体" w:cs="宋体"/>
                <w:b w:val="0"/>
                <w:bCs w:val="0"/>
                <w:color w:val="auto"/>
                <w:kern w:val="0"/>
                <w:sz w:val="24"/>
                <w:szCs w:val="24"/>
                <w:highlight w:val="none"/>
              </w:rPr>
              <w:t>参加政府采购活动前三年内，在经营活动中没有重大违法记录</w:t>
            </w:r>
          </w:p>
        </w:tc>
        <w:tc>
          <w:tcPr>
            <w:tcW w:w="5363" w:type="dxa"/>
            <w:tcBorders>
              <w:top w:val="single" w:color="000000" w:sz="4" w:space="0"/>
              <w:left w:val="single" w:color="000000" w:sz="4" w:space="0"/>
              <w:bottom w:val="single" w:color="000000" w:sz="4" w:space="0"/>
              <w:right w:val="single" w:color="000000" w:sz="4" w:space="0"/>
            </w:tcBorders>
            <w:vAlign w:val="center"/>
          </w:tcPr>
          <w:p w14:paraId="0103356F">
            <w:pPr>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宋体" w:hAnsi="宋体" w:eastAsia="宋体" w:cs="宋体"/>
                <w:b w:val="0"/>
                <w:bCs/>
                <w:i w:val="0"/>
                <w:caps w:val="0"/>
                <w:color w:val="auto"/>
                <w:spacing w:val="0"/>
                <w:w w:val="100"/>
                <w:position w:val="0"/>
                <w:sz w:val="24"/>
                <w:szCs w:val="24"/>
                <w:highlight w:val="none"/>
                <w:lang w:val="en-US" w:bidi="ar-SA"/>
              </w:rPr>
            </w:pPr>
            <w:r>
              <w:rPr>
                <w:rFonts w:hint="eastAsia" w:ascii="宋体" w:hAnsi="宋体" w:eastAsia="宋体" w:cs="宋体"/>
                <w:b w:val="0"/>
                <w:bCs w:val="0"/>
                <w:color w:val="auto"/>
                <w:kern w:val="0"/>
                <w:sz w:val="24"/>
                <w:szCs w:val="24"/>
                <w:highlight w:val="none"/>
                <w:lang w:val="en-US" w:eastAsia="en-US" w:bidi="en-US"/>
              </w:rPr>
              <w:t>提供</w:t>
            </w:r>
            <w:r>
              <w:rPr>
                <w:rFonts w:hint="eastAsia" w:ascii="宋体" w:hAnsi="宋体" w:eastAsia="宋体" w:cs="宋体"/>
                <w:b w:val="0"/>
                <w:bCs w:val="0"/>
                <w:color w:val="auto"/>
                <w:kern w:val="0"/>
                <w:sz w:val="24"/>
                <w:szCs w:val="24"/>
                <w:highlight w:val="none"/>
                <w:lang w:val="en-US" w:eastAsia="zh-CN" w:bidi="en-US"/>
              </w:rPr>
              <w:t>近三年</w:t>
            </w:r>
            <w:r>
              <w:rPr>
                <w:rFonts w:hint="eastAsia" w:ascii="宋体" w:hAnsi="宋体" w:eastAsia="宋体" w:cs="宋体"/>
                <w:b w:val="0"/>
                <w:bCs w:val="0"/>
                <w:color w:val="auto"/>
                <w:kern w:val="0"/>
                <w:sz w:val="24"/>
                <w:szCs w:val="24"/>
                <w:highlight w:val="none"/>
                <w:lang w:val="en-US" w:eastAsia="en-US" w:bidi="en-US"/>
              </w:rPr>
              <w:t>无重大违法记录声明书</w:t>
            </w:r>
          </w:p>
        </w:tc>
        <w:tc>
          <w:tcPr>
            <w:tcW w:w="637" w:type="dxa"/>
            <w:tcBorders>
              <w:top w:val="single" w:color="000000" w:sz="4" w:space="0"/>
              <w:left w:val="single" w:color="000000" w:sz="4" w:space="0"/>
              <w:bottom w:val="single" w:color="000000" w:sz="4" w:space="0"/>
              <w:right w:val="single" w:color="000000" w:sz="4" w:space="0"/>
            </w:tcBorders>
            <w:vAlign w:val="center"/>
          </w:tcPr>
          <w:p w14:paraId="2DD20A98">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563" w:type="dxa"/>
            <w:tcBorders>
              <w:top w:val="single" w:color="auto" w:sz="4" w:space="0"/>
              <w:left w:val="single" w:color="000000" w:sz="4" w:space="0"/>
              <w:bottom w:val="single" w:color="auto" w:sz="4" w:space="0"/>
              <w:right w:val="single" w:color="000000" w:sz="4" w:space="0"/>
            </w:tcBorders>
            <w:vAlign w:val="center"/>
          </w:tcPr>
          <w:p w14:paraId="5348D67D">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r>
      <w:tr w14:paraId="3EE5ED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93" w:type="dxa"/>
            <w:vMerge w:val="continue"/>
            <w:tcBorders>
              <w:left w:val="single" w:color="000000" w:sz="4" w:space="0"/>
              <w:right w:val="single" w:color="000000" w:sz="4" w:space="0"/>
            </w:tcBorders>
            <w:vAlign w:val="center"/>
          </w:tcPr>
          <w:p w14:paraId="3A0C039C">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2308" w:type="dxa"/>
            <w:tcBorders>
              <w:top w:val="single" w:color="000000" w:sz="4" w:space="0"/>
              <w:left w:val="single" w:color="000000" w:sz="4" w:space="0"/>
              <w:bottom w:val="single" w:color="000000" w:sz="4" w:space="0"/>
              <w:right w:val="single" w:color="000000" w:sz="4" w:space="0"/>
            </w:tcBorders>
            <w:vAlign w:val="center"/>
          </w:tcPr>
          <w:p w14:paraId="115C241E">
            <w:pPr>
              <w:keepNext w:val="0"/>
              <w:keepLines w:val="0"/>
              <w:pageBreakBefore w:val="0"/>
              <w:widowControl/>
              <w:kinsoku/>
              <w:wordWrap/>
              <w:overflowPunct/>
              <w:topLinePunct w:val="0"/>
              <w:autoSpaceDE/>
              <w:autoSpaceDN/>
              <w:bidi w:val="0"/>
              <w:adjustRightInd/>
              <w:snapToGrid/>
              <w:spacing w:beforeAutospacing="0" w:afterAutospacing="0" w:line="500" w:lineRule="exact"/>
              <w:jc w:val="both"/>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lang w:val="en-US" w:eastAsia="zh-CN"/>
              </w:rPr>
              <w:t>（1）通过“信用中国”网站（www.creditchina.gov.cn）和中国政府采购网（www.ccgp.gov.cn）查询信用记录（截止时间点为投标截止时间），被列入失信被执行人、重大税收违法案件当事人名单或政府采购严重违法失信行为记录名单的供应商，不得参加该项目的投标；</w:t>
            </w:r>
          </w:p>
        </w:tc>
        <w:tc>
          <w:tcPr>
            <w:tcW w:w="5363" w:type="dxa"/>
            <w:tcBorders>
              <w:top w:val="single" w:color="000000" w:sz="4" w:space="0"/>
              <w:left w:val="single" w:color="000000" w:sz="4" w:space="0"/>
              <w:bottom w:val="single" w:color="000000" w:sz="4" w:space="0"/>
              <w:right w:val="single" w:color="000000" w:sz="4" w:space="0"/>
            </w:tcBorders>
            <w:vAlign w:val="center"/>
          </w:tcPr>
          <w:p w14:paraId="1D84D0F0">
            <w:pPr>
              <w:keepNext w:val="0"/>
              <w:keepLines w:val="0"/>
              <w:pageBreakBefore w:val="0"/>
              <w:widowControl/>
              <w:kinsoku/>
              <w:wordWrap/>
              <w:overflowPunct/>
              <w:topLinePunct w:val="0"/>
              <w:autoSpaceDE/>
              <w:autoSpaceDN/>
              <w:bidi w:val="0"/>
              <w:adjustRightInd/>
              <w:snapToGrid/>
              <w:spacing w:beforeAutospacing="0" w:afterAutospacing="0" w:line="500" w:lineRule="exact"/>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①“信用中国”网站查询截图（“信用中国”网站查询方法：信用服务</w:t>
            </w:r>
            <w:r>
              <w:rPr>
                <w:rFonts w:hint="eastAsia" w:ascii="宋体" w:hAnsi="宋体" w:cs="宋体"/>
                <w:b w:val="0"/>
                <w:bCs w:val="0"/>
                <w:color w:val="auto"/>
                <w:kern w:val="0"/>
                <w:sz w:val="24"/>
                <w:szCs w:val="24"/>
                <w:highlight w:val="none"/>
                <w:lang w:val="en-US" w:eastAsia="zh-CN"/>
              </w:rPr>
              <w:t>－</w:t>
            </w:r>
            <w:r>
              <w:rPr>
                <w:rFonts w:hint="eastAsia" w:ascii="宋体" w:hAnsi="宋体" w:eastAsia="宋体" w:cs="宋体"/>
                <w:b w:val="0"/>
                <w:bCs w:val="0"/>
                <w:color w:val="auto"/>
                <w:kern w:val="0"/>
                <w:sz w:val="24"/>
                <w:szCs w:val="24"/>
                <w:highlight w:val="none"/>
                <w:lang w:val="en-US" w:eastAsia="zh-CN"/>
              </w:rPr>
              <w:t>信用分类查询－重大税收违法失信主体－搜索栏输入单位全称－查询；</w:t>
            </w:r>
          </w:p>
          <w:p w14:paraId="2E7DEF27">
            <w:pPr>
              <w:keepNext w:val="0"/>
              <w:keepLines w:val="0"/>
              <w:pageBreakBefore w:val="0"/>
              <w:widowControl/>
              <w:kinsoku/>
              <w:wordWrap/>
              <w:overflowPunct/>
              <w:topLinePunct w:val="0"/>
              <w:autoSpaceDE/>
              <w:autoSpaceDN/>
              <w:bidi w:val="0"/>
              <w:adjustRightInd/>
              <w:snapToGrid/>
              <w:spacing w:beforeAutospacing="0" w:afterAutospacing="0" w:line="500" w:lineRule="exact"/>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lang w:val="en-US" w:eastAsia="zh-CN"/>
              </w:rPr>
              <w:t xml:space="preserve">②“中国政府采购网”网站查询截图：首页－政府采购严重违法失信行为记录名单－搜索栏输入单位全称－查询）； </w:t>
            </w:r>
          </w:p>
        </w:tc>
        <w:tc>
          <w:tcPr>
            <w:tcW w:w="637" w:type="dxa"/>
            <w:tcBorders>
              <w:top w:val="single" w:color="000000" w:sz="4" w:space="0"/>
              <w:left w:val="single" w:color="000000" w:sz="4" w:space="0"/>
              <w:bottom w:val="single" w:color="000000" w:sz="4" w:space="0"/>
              <w:right w:val="single" w:color="000000" w:sz="4" w:space="0"/>
            </w:tcBorders>
            <w:vAlign w:val="center"/>
          </w:tcPr>
          <w:p w14:paraId="78CA2DE1">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563" w:type="dxa"/>
            <w:tcBorders>
              <w:top w:val="single" w:color="auto" w:sz="4" w:space="0"/>
              <w:left w:val="single" w:color="000000" w:sz="4" w:space="0"/>
              <w:bottom w:val="single" w:color="auto" w:sz="4" w:space="0"/>
              <w:right w:val="single" w:color="000000" w:sz="4" w:space="0"/>
            </w:tcBorders>
            <w:vAlign w:val="center"/>
          </w:tcPr>
          <w:p w14:paraId="69C21EEC">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r>
      <w:tr w14:paraId="0041B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93" w:type="dxa"/>
            <w:vMerge w:val="continue"/>
            <w:tcBorders>
              <w:left w:val="single" w:color="000000" w:sz="4" w:space="0"/>
              <w:right w:val="single" w:color="000000" w:sz="4" w:space="0"/>
            </w:tcBorders>
            <w:vAlign w:val="center"/>
          </w:tcPr>
          <w:p w14:paraId="70AC3E86">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2308" w:type="dxa"/>
            <w:tcBorders>
              <w:top w:val="single" w:color="000000" w:sz="4" w:space="0"/>
              <w:left w:val="single" w:color="000000" w:sz="4" w:space="0"/>
              <w:bottom w:val="single" w:color="000000" w:sz="4" w:space="0"/>
              <w:right w:val="single" w:color="000000" w:sz="4" w:space="0"/>
            </w:tcBorders>
            <w:vAlign w:val="center"/>
          </w:tcPr>
          <w:p w14:paraId="098CF014">
            <w:pPr>
              <w:keepNext w:val="0"/>
              <w:keepLines w:val="0"/>
              <w:pageBreakBefore w:val="0"/>
              <w:widowControl/>
              <w:kinsoku/>
              <w:wordWrap/>
              <w:overflowPunct/>
              <w:topLinePunct w:val="0"/>
              <w:autoSpaceDE/>
              <w:autoSpaceDN/>
              <w:bidi w:val="0"/>
              <w:adjustRightInd/>
              <w:snapToGrid/>
              <w:spacing w:beforeAutospacing="0" w:afterAutospacing="0" w:line="500" w:lineRule="exact"/>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（2）</w:t>
            </w:r>
            <w:r>
              <w:rPr>
                <w:rFonts w:hint="eastAsia" w:ascii="宋体" w:hAnsi="宋体" w:eastAsia="宋体" w:cs="宋体"/>
                <w:b w:val="0"/>
                <w:bCs w:val="0"/>
                <w:color w:val="auto"/>
                <w:kern w:val="0"/>
                <w:sz w:val="24"/>
                <w:szCs w:val="24"/>
                <w:highlight w:val="none"/>
              </w:rPr>
              <w:t>单位负责人为同一人或者存在直接控股、管理关系的不同</w:t>
            </w:r>
            <w:r>
              <w:rPr>
                <w:rFonts w:hint="eastAsia" w:ascii="宋体" w:hAnsi="宋体" w:eastAsia="宋体" w:cs="宋体"/>
                <w:b w:val="0"/>
                <w:bCs w:val="0"/>
                <w:color w:val="auto"/>
                <w:kern w:val="0"/>
                <w:sz w:val="24"/>
                <w:szCs w:val="24"/>
                <w:highlight w:val="none"/>
                <w:lang w:eastAsia="zh-CN"/>
              </w:rPr>
              <w:t>供应商</w:t>
            </w:r>
            <w:r>
              <w:rPr>
                <w:rFonts w:hint="eastAsia" w:ascii="宋体" w:hAnsi="宋体" w:eastAsia="宋体" w:cs="宋体"/>
                <w:b w:val="0"/>
                <w:bCs w:val="0"/>
                <w:color w:val="auto"/>
                <w:kern w:val="0"/>
                <w:sz w:val="24"/>
                <w:szCs w:val="24"/>
                <w:highlight w:val="none"/>
              </w:rPr>
              <w:t>不得参加</w:t>
            </w:r>
            <w:r>
              <w:rPr>
                <w:rFonts w:hint="eastAsia" w:ascii="宋体" w:hAnsi="宋体" w:eastAsia="宋体" w:cs="宋体"/>
                <w:b w:val="0"/>
                <w:bCs w:val="0"/>
                <w:color w:val="auto"/>
                <w:kern w:val="0"/>
                <w:sz w:val="24"/>
                <w:szCs w:val="24"/>
                <w:highlight w:val="none"/>
                <w:lang w:val="en-US" w:eastAsia="zh-CN"/>
              </w:rPr>
              <w:t>同一项目</w:t>
            </w:r>
            <w:r>
              <w:rPr>
                <w:rFonts w:hint="eastAsia" w:ascii="宋体" w:hAnsi="宋体" w:eastAsia="宋体" w:cs="宋体"/>
                <w:b w:val="0"/>
                <w:bCs w:val="0"/>
                <w:color w:val="auto"/>
                <w:kern w:val="0"/>
                <w:sz w:val="24"/>
                <w:szCs w:val="24"/>
                <w:highlight w:val="none"/>
              </w:rPr>
              <w:t>的投标</w:t>
            </w:r>
            <w:r>
              <w:rPr>
                <w:rFonts w:hint="eastAsia" w:ascii="宋体" w:hAnsi="宋体" w:eastAsia="宋体" w:cs="宋体"/>
                <w:b w:val="0"/>
                <w:bCs w:val="0"/>
                <w:color w:val="auto"/>
                <w:kern w:val="0"/>
                <w:sz w:val="24"/>
                <w:szCs w:val="24"/>
                <w:highlight w:val="none"/>
                <w:lang w:eastAsia="zh-CN"/>
              </w:rPr>
              <w:t>。</w:t>
            </w:r>
          </w:p>
        </w:tc>
        <w:tc>
          <w:tcPr>
            <w:tcW w:w="5363" w:type="dxa"/>
            <w:tcBorders>
              <w:top w:val="single" w:color="000000" w:sz="4" w:space="0"/>
              <w:left w:val="single" w:color="000000" w:sz="4" w:space="0"/>
              <w:bottom w:val="single" w:color="000000" w:sz="4" w:space="0"/>
              <w:right w:val="single" w:color="000000" w:sz="4" w:space="0"/>
            </w:tcBorders>
            <w:vAlign w:val="center"/>
          </w:tcPr>
          <w:p w14:paraId="0A119D68">
            <w:pPr>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提供承诺函</w:t>
            </w:r>
          </w:p>
        </w:tc>
        <w:tc>
          <w:tcPr>
            <w:tcW w:w="637" w:type="dxa"/>
            <w:tcBorders>
              <w:top w:val="single" w:color="000000" w:sz="4" w:space="0"/>
              <w:left w:val="single" w:color="000000" w:sz="4" w:space="0"/>
              <w:bottom w:val="single" w:color="000000" w:sz="4" w:space="0"/>
              <w:right w:val="single" w:color="000000" w:sz="4" w:space="0"/>
            </w:tcBorders>
            <w:vAlign w:val="center"/>
          </w:tcPr>
          <w:p w14:paraId="01926762">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c>
          <w:tcPr>
            <w:tcW w:w="563" w:type="dxa"/>
            <w:tcBorders>
              <w:top w:val="single" w:color="auto" w:sz="4" w:space="0"/>
              <w:left w:val="single" w:color="000000" w:sz="4" w:space="0"/>
              <w:bottom w:val="single" w:color="auto" w:sz="4" w:space="0"/>
              <w:right w:val="single" w:color="000000" w:sz="4" w:space="0"/>
            </w:tcBorders>
            <w:vAlign w:val="center"/>
          </w:tcPr>
          <w:p w14:paraId="23110ED7">
            <w:pPr>
              <w:pStyle w:val="10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p>
        </w:tc>
      </w:tr>
    </w:tbl>
    <w:p w14:paraId="79012A46">
      <w:pPr>
        <w:pStyle w:val="6"/>
        <w:rPr>
          <w:rFonts w:hint="eastAsia" w:ascii="宋体" w:hAnsi="宋体" w:eastAsia="宋体" w:cs="宋体"/>
          <w:color w:val="auto"/>
          <w:highlight w:val="none"/>
          <w:lang w:val="en-US" w:eastAsia="zh-CN"/>
        </w:rPr>
      </w:pPr>
    </w:p>
    <w:p w14:paraId="5378AC6E">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23.初步评审</w:t>
      </w:r>
    </w:p>
    <w:p w14:paraId="6BCF06D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23.1评标委员会审查投标文件是否符合招标文件的基本要求：内容是否完整、资格证明文件是否合格、文件签署是否齐全、有无计算错误等。 </w:t>
      </w:r>
    </w:p>
    <w:p w14:paraId="5E47AD1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23.2评标委员会审查投标文件是否实质上响应招标文件的要求。</w:t>
      </w:r>
    </w:p>
    <w:p w14:paraId="03A5D28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1）实质上响应的投标是指与招标文件上的条款、条件和规格相符，没有重大偏离或保留，否则将视为无效投标。</w:t>
      </w:r>
    </w:p>
    <w:p w14:paraId="209F685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重大偏离或保留系指投标货物的质量、数量和交货期等明显不能满足招标文件的要求，或者实质上与招标文件不一致，纠正这些偏离或保留将对其他实质上响应要求的供应商的竞争地位产生不公正的影响。包括但不限于：</w:t>
      </w:r>
    </w:p>
    <w:p w14:paraId="37F8F539">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A</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投标文件未按招标文件的规定签章的；</w:t>
      </w:r>
    </w:p>
    <w:p w14:paraId="6B8B9E4A">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B</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未按投标文件份数要求提交投标文件的；</w:t>
      </w:r>
    </w:p>
    <w:p w14:paraId="50EE4033">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C</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招标文件带“☆”号部分任意一款不满足要求的；</w:t>
      </w:r>
    </w:p>
    <w:p w14:paraId="485463B7">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D</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报价超过项目预算或经评标委员会认定低于成本的；</w:t>
      </w:r>
    </w:p>
    <w:p w14:paraId="3ECAE622">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E</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投标有效期不足的；</w:t>
      </w:r>
    </w:p>
    <w:p w14:paraId="5F3F6754">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F</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联合体投标文件未附联合体投标协议书的；</w:t>
      </w:r>
    </w:p>
    <w:p w14:paraId="3F2CB794">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G</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不符合招标文件中有关分包规定的；</w:t>
      </w:r>
    </w:p>
    <w:p w14:paraId="5743B8A6">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H</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有串通投标或弄虚作假或有其他违法行为的；</w:t>
      </w:r>
    </w:p>
    <w:p w14:paraId="4ABE8B2C">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I</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供应商递交的电子投标文件（加密电子投标文件和未加密电子投标文件）均无法满足正常开标、评标使用功能的；</w:t>
      </w:r>
    </w:p>
    <w:p w14:paraId="575CE893">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J</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供应商名称或组织结构与报名时不一致且无有效变更证明的；</w:t>
      </w:r>
    </w:p>
    <w:p w14:paraId="38142E68">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K</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不符合招标文件中规定的其他实质性要求。</w:t>
      </w:r>
    </w:p>
    <w:p w14:paraId="4D5E9CB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23.3投标文件的细微偏差是指在实质上响应招标文件要求，但在个别地方存在漏项或者提供了不完整的技术信息和数据等情况，并且补正这些遗漏或者不完整，不会对其他供应商造成不公正的结果。细微偏差不影响投标文件的有效性。</w:t>
      </w:r>
    </w:p>
    <w:p w14:paraId="4B39C51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23.4初步评审中，对明显的文字和计算错误按下述原则处理，若出现相互矛盾之处，应以排列在先的原则为准优先处理：        </w:t>
      </w:r>
    </w:p>
    <w:p w14:paraId="51B46F57">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1）投标文件中的开标一览表与明细表内容不一致的，以开标一览表为准。</w:t>
      </w:r>
    </w:p>
    <w:p w14:paraId="6938C3A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2）如果以文字表示的数据与数字表示的有差别，以文字为准修正数字。如果大写金额和小写金额不一致的，以大写金额为准；</w:t>
      </w:r>
    </w:p>
    <w:p w14:paraId="188F23C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3）如果单价乘以数量不等于总价，以单价为准修正总价，但单价金额小数点有明显错位的，应以总价为准，并修改单价。如果明细价格相加不等于汇总价格，以明细价格为准。</w:t>
      </w:r>
    </w:p>
    <w:p w14:paraId="2E35928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4）调整后的数据对供应商具有约束力，供应商不同意以上修正，其投标将被拒绝。</w:t>
      </w:r>
    </w:p>
    <w:p w14:paraId="1B3DC06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23.5评标委员会对投标文件的判定，只依据投标文件内容本身，不依据其他外来证明。</w:t>
      </w:r>
    </w:p>
    <w:p w14:paraId="0F8206D7">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24.投标的澄清</w:t>
      </w:r>
    </w:p>
    <w:p w14:paraId="1E39581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24.1评标委员会有权要求供应商对投标文件中含义不明确、对同类问题表述不一致或者有明显文字和计算错误等内容作必要的澄清、说明或者补正。该要求应当采用书面形式，并由评标委员会成员签字。评标委员会不接受供应商主动提出的澄清、说明或者补正。</w:t>
      </w:r>
    </w:p>
    <w:p w14:paraId="54DCCF0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24.2供应商必须按照评标委员会通知的内容和时间做出书面答复，该答复经法定代表人或授权代理人的签字认可，将作为投标文件内容的一部分。澄清、说明或者补正不得超出投标文件的范围或者改变投标文件的实质性内容。供应商拒不按照要求对投标文件进行澄清、说明或者补正的，评标委员会可拒绝该投标。</w:t>
      </w:r>
    </w:p>
    <w:p w14:paraId="25C2CCE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24.3如评标委员会一致认为某个供应商的报价明显不合理，有降低质量、不能诚信履行的可能时，评标委员会有权决定是否通知供应商限期进行书面解释或提供相关证明材料。若已要求，而该供应商在规定期限内未做出解释、作出的解释不合理或不能提供证明材料的，经评标委员会取得一致意见后，可拒绝该投标。</w:t>
      </w:r>
    </w:p>
    <w:p w14:paraId="16768BF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24.4公开招标采购项目开标结束后，采购人或者采购代理机构应当依法对供应商的资格进行审查。合格供应商不足3家的，不得评标。</w:t>
      </w:r>
    </w:p>
    <w:p w14:paraId="3920C73D">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25.详细评审</w:t>
      </w:r>
    </w:p>
    <w:p w14:paraId="4E7B64A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25.1评标委员会只对实质上响应招标文件的投标进行评价和比较；评审应严格按照招标文件第二部分“供应商须知前附表”中规定以及招标文件的要求进行。具体要求等详见招标文件第五部分“评审方法”。</w:t>
      </w:r>
    </w:p>
    <w:p w14:paraId="43674FD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25.2评标委员会依法独立评审，严格遵守评审工作纪律。对需要共同认定的事项存在争议的，按照少数服从多数的原则作出评审结论。持不同意见的评标委员会成员应当在评标报告上签署不同意见并说明理由，不签署不同意见的视为同意。</w:t>
      </w:r>
    </w:p>
    <w:p w14:paraId="1869FC8B">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26.确定中标人</w:t>
      </w:r>
    </w:p>
    <w:p w14:paraId="67BBC33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26.1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14:paraId="0F3EB4F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26.2 评标委员会根据评审结果及招标文件的规定确定中标人。</w:t>
      </w:r>
    </w:p>
    <w:p w14:paraId="5672E2C9">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27.评标过程要求</w:t>
      </w:r>
    </w:p>
    <w:p w14:paraId="45E45C2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27.1开标之后，直到签订合同止，凡是属于审查、澄清、评价和比较投标的有关资料以及定标意向等，均不向供应商或者其他与评标无关的人员透露。</w:t>
      </w:r>
    </w:p>
    <w:p w14:paraId="1822E02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27.2在确定中标人之前，供应商试图在投标文件审查、澄清、比较和评标时对评标委员会、采购人和采购代理机构施加任何影响都可能导致其投标无效。</w:t>
      </w:r>
    </w:p>
    <w:p w14:paraId="4B390C1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27.3电子招投标的应急措施</w:t>
      </w:r>
    </w:p>
    <w:p w14:paraId="6F6344F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27.3.1电子开标、评标如出现下列原因，导致系统无法正常运行或无法正常评标时，应采取应急措施。</w:t>
      </w:r>
    </w:p>
    <w:p w14:paraId="5D1B75D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（1）系统服务器发生故障，无法访问或无法使用系统；</w:t>
      </w:r>
    </w:p>
    <w:p w14:paraId="3AE5BC0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（2）系统的软件或数据库出现错误，不能进行正常操作；</w:t>
      </w:r>
    </w:p>
    <w:p w14:paraId="00B0184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（3）系统发现有安全漏洞，有潜在的泄密危险；</w:t>
      </w:r>
    </w:p>
    <w:p w14:paraId="1AAD24A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（4）病毒发作或受到外来病毒的攻击；</w:t>
      </w:r>
    </w:p>
    <w:p w14:paraId="763DD74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（5）出现其他不可抗拒的客观原因造成开评标系统无法正常使用。</w:t>
      </w:r>
    </w:p>
    <w:p w14:paraId="39DDA1A1">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出现上述情况时，应对未开标的暂停开标。已在系统内开标、评标的立即停止。采取应急措施时，必须对原有资料及信息作出妥善保密处理。</w:t>
      </w:r>
    </w:p>
    <w:p w14:paraId="4CE89DF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27.3.2因系统原因导致供应商均无法解密电子投标文件时，采购代理机构可在开标现场直接导入供应商在投标截止时间前递交的未加密的电子投标文件进行开标、评标。</w:t>
      </w:r>
    </w:p>
    <w:p w14:paraId="4B8FBDA7">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28.供应商瑕疵滞后发现的处理规则</w:t>
      </w:r>
    </w:p>
    <w:p w14:paraId="5DF5CF6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28.1无论基于何种原因，各项本应作拒绝处理的情形即便未被及时发现而使该供应商进入初审、综合评审或其他后续程序，包括已经签订合同的情形，一旦供应商被拒绝或该供应商的此前评议结果被取消，其现有的位置将被其他供应商依序替代，相关的一切损失均由该供应商承担。</w:t>
      </w:r>
    </w:p>
    <w:p w14:paraId="7A6DD1C3">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29.采购项目废标</w:t>
      </w:r>
    </w:p>
    <w:p w14:paraId="7E8E004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29.1在评标过程中，评标委员会发现有下列情形之一的，应对采购项目予以废标：</w:t>
      </w:r>
    </w:p>
    <w:p w14:paraId="04CED4B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1）符合专业条件的供应商或者对招标文件作实质响应的供应商数量不足，导致进入详细评审、打分阶段的供应商不足3家的； </w:t>
      </w:r>
    </w:p>
    <w:p w14:paraId="70E8A866">
      <w:pPr>
        <w:pageBreakBefore w:val="0"/>
        <w:kinsoku/>
        <w:wordWrap/>
        <w:overflowPunct/>
        <w:topLinePunct w:val="0"/>
        <w:bidi w:val="0"/>
        <w:snapToGrid w:val="0"/>
        <w:spacing w:before="0" w:beforeAutospacing="0" w:after="0" w:afterAutospacing="0" w:line="360" w:lineRule="auto"/>
        <w:ind w:left="479" w:leftChars="228"/>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2）供应商的报价均超过了采购预算；</w:t>
      </w:r>
    </w:p>
    <w:p w14:paraId="01799FF0">
      <w:pPr>
        <w:pageBreakBefore w:val="0"/>
        <w:kinsoku/>
        <w:wordWrap/>
        <w:overflowPunct/>
        <w:topLinePunct w:val="0"/>
        <w:bidi w:val="0"/>
        <w:snapToGrid w:val="0"/>
        <w:spacing w:before="0" w:beforeAutospacing="0" w:after="0" w:afterAutospacing="0" w:line="360" w:lineRule="auto"/>
        <w:ind w:left="479" w:leftChars="228"/>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3）出现影响采购公正的违法、违规行为的；</w:t>
      </w:r>
    </w:p>
    <w:p w14:paraId="598D9717">
      <w:pPr>
        <w:pageBreakBefore w:val="0"/>
        <w:kinsoku/>
        <w:wordWrap/>
        <w:overflowPunct/>
        <w:topLinePunct w:val="0"/>
        <w:bidi w:val="0"/>
        <w:snapToGrid w:val="0"/>
        <w:spacing w:before="0" w:beforeAutospacing="0" w:after="0" w:afterAutospacing="0" w:line="360" w:lineRule="auto"/>
        <w:ind w:left="479" w:leftChars="228"/>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4）因重大变故，采购任务取消的。</w:t>
      </w:r>
    </w:p>
    <w:p w14:paraId="680A21A0">
      <w:pPr>
        <w:pageBreakBefore w:val="0"/>
        <w:kinsoku/>
        <w:wordWrap/>
        <w:overflowPunct/>
        <w:topLinePunct w:val="0"/>
        <w:bidi w:val="0"/>
        <w:snapToGrid w:val="0"/>
        <w:spacing w:before="0" w:beforeAutospacing="0" w:after="0" w:afterAutospacing="0" w:line="360" w:lineRule="auto"/>
        <w:ind w:left="479" w:leftChars="228"/>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5）重要技术指标不符合招标文件要求的。</w:t>
      </w:r>
    </w:p>
    <w:p w14:paraId="7298080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除前款第四项规定的情形外，项目废标后，如未变更采购方式，采购代理机构将依法重新组织招标。</w:t>
      </w:r>
    </w:p>
    <w:p w14:paraId="4062F518">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八、履约保证金</w:t>
      </w:r>
    </w:p>
    <w:p w14:paraId="7DE51A60">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30.履约保证金</w:t>
      </w:r>
    </w:p>
    <w:p w14:paraId="2646F0B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30.1履约保证金按照招标文件第二部分“供应商须知前附表”中规定，在签订合同前交纳。</w:t>
      </w:r>
    </w:p>
    <w:p w14:paraId="482CACF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30.2中标人在中标公告发布后及时足额</w:t>
      </w:r>
      <w:r>
        <w:rPr>
          <w:rStyle w:val="32"/>
          <w:rFonts w:hint="eastAsia" w:ascii="宋体" w:hAnsi="宋体" w:cs="宋体"/>
          <w:b w:val="0"/>
          <w:i w:val="0"/>
          <w:caps w:val="0"/>
          <w:color w:val="auto"/>
          <w:spacing w:val="0"/>
          <w:w w:val="100"/>
          <w:kern w:val="2"/>
          <w:position w:val="0"/>
          <w:sz w:val="24"/>
          <w:szCs w:val="24"/>
          <w:highlight w:val="none"/>
          <w:lang w:val="en-US" w:eastAsia="zh-CN" w:bidi="ar-SA"/>
        </w:rPr>
        <w:t>缴纳</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履约保证金。</w:t>
      </w:r>
    </w:p>
    <w:p w14:paraId="7237DE75">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九、代理服务费</w:t>
      </w:r>
    </w:p>
    <w:p w14:paraId="611CDB39">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31.代理服务费</w:t>
      </w:r>
    </w:p>
    <w:p w14:paraId="6BA8E60D">
      <w:pPr>
        <w:pageBreakBefore w:val="0"/>
        <w:kinsoku/>
        <w:wordWrap/>
        <w:overflowPunct/>
        <w:topLinePunct w:val="0"/>
        <w:bidi w:val="0"/>
        <w:snapToGrid w:val="0"/>
        <w:spacing w:before="0" w:beforeAutospacing="0" w:after="0" w:afterAutospacing="0" w:line="360" w:lineRule="auto"/>
        <w:ind w:firstLine="470" w:firstLineChars="196"/>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31.1代理服务费按照招标文件第二部分“供应商须知前附表”中的规定由中标人交纳，请供应商在测算投标报价时充分考虑这一因素。</w:t>
      </w:r>
    </w:p>
    <w:p w14:paraId="3301AA5E">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十、签订、审核合同</w:t>
      </w:r>
    </w:p>
    <w:p w14:paraId="5E176A25">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32.中标通知</w:t>
      </w:r>
    </w:p>
    <w:p w14:paraId="4158AB2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32.1中标人确定后</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采购代理机构将在相关政府采购信息发布媒体上发布中标公告，并以书面形式向中标人发出中标通知书，但该中标结果的有效性不依赖于未中标的供应商是否已经收到该通知。中标人应按照上述第30、31条的规定交纳履约保证金和代理服务费并经采购代理机构确认后，委派专人持介绍信或授权书和身份证件前往采购代理机构领取中标通知书。中标通知书对采购人和中标人具有同等法律效力。中标通知书发出以后，采购人改变中标结果或者中标人放弃中标，应当承担相应的法律责任。</w:t>
      </w:r>
    </w:p>
    <w:p w14:paraId="3EF8BC1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32.2采购代理机构对未中标的供应商不作未中标原因的解释，但中标结果的有效性不以未中标的供应商是否收到相应的通知为前提。</w:t>
      </w:r>
    </w:p>
    <w:p w14:paraId="020B43D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32.3中标通知书是合同的组成部分。</w:t>
      </w:r>
    </w:p>
    <w:p w14:paraId="58543A7E">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33.签订合同</w:t>
      </w:r>
    </w:p>
    <w:p w14:paraId="3A1689F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33.1中标人须在中标通知书发出之日起30日内与采购人签订采购合同。</w:t>
      </w:r>
    </w:p>
    <w:p w14:paraId="2E39A05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33.2中标人须按照招标文件、投标文件及评标过程中的有关澄清、说明或者补正文件的内容与采购人签订合同。中标人不得再与采购人签订背离合同实质性内容的其他协议或声明。</w:t>
      </w:r>
    </w:p>
    <w:p w14:paraId="74C34F7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33.3采购人如需追加与合同标的相同的货物，在不改变合同其他条款的前提下，提交追加合同的申请报经同级财政部门审核后，可与中标人签订补充合同，但所有补充合同的采购金额不得超过原合同金额的</w:t>
      </w:r>
      <w:r>
        <w:rPr>
          <w:rStyle w:val="32"/>
          <w:rFonts w:hint="eastAsia" w:ascii="宋体" w:hAnsi="宋体" w:cs="宋体"/>
          <w:b w:val="0"/>
          <w:i w:val="0"/>
          <w:caps w:val="0"/>
          <w:color w:val="auto"/>
          <w:spacing w:val="0"/>
          <w:w w:val="100"/>
          <w:kern w:val="2"/>
          <w:position w:val="0"/>
          <w:sz w:val="24"/>
          <w:szCs w:val="24"/>
          <w:highlight w:val="none"/>
          <w:lang w:val="en-US" w:eastAsia="zh-CN" w:bidi="ar-SA"/>
        </w:rPr>
        <w:t>10%</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41C741A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33.4中标人一旦中标及签订合同后，不得转包，亦不得将合同全部及任何权利、义务向第三方转让。</w:t>
      </w:r>
    </w:p>
    <w:p w14:paraId="7EA275E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33.5中标人不履行合同的，采购人可在报经同级人民政府财政部门核准后，与排位在中标人之后的第一位中标候选供应商签订合同，以此类推；或在报经同级人民政府财政部门核准后重新组织采购。</w:t>
      </w:r>
    </w:p>
    <w:p w14:paraId="3BDAB5F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33.6违反32.1条、32.2条的规定，给对方造成损失的，应承担赔偿责任。</w:t>
      </w:r>
    </w:p>
    <w:p w14:paraId="32D9FE81">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34.合同公示</w:t>
      </w:r>
    </w:p>
    <w:p w14:paraId="0EBC009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34.1政府采购合同于签订合同之日起3个工作日内上传至政采云交易平台进行公示。</w:t>
      </w:r>
    </w:p>
    <w:p w14:paraId="3EC8B63C">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 xml:space="preserve">十一、处罚、询问和质疑 </w:t>
      </w:r>
    </w:p>
    <w:p w14:paraId="0DCBE464">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35.处罚</w:t>
      </w:r>
    </w:p>
    <w:p w14:paraId="1C2CCFF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35.1发生下列情况之一，供应商的保证金不予退还；情节严重的将其列入不良记录名单。</w:t>
      </w:r>
    </w:p>
    <w:p w14:paraId="5C4FDEA7">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1）开标后在投标有效期内，供应商撤回其投标；</w:t>
      </w:r>
    </w:p>
    <w:p w14:paraId="3FB28AE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2）中标后无正当理由不与采购人签订合同的；</w:t>
      </w:r>
    </w:p>
    <w:p w14:paraId="6332B76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3）中标人与采购人订立背离合同实质性内容的其他协议；</w:t>
      </w:r>
    </w:p>
    <w:p w14:paraId="38F88FF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4）将中标项目转让给他人，或者在投标文件中未说明，且未经采购代理机构同意，将中标项目分包给他人的；</w:t>
      </w:r>
    </w:p>
    <w:p w14:paraId="2514495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5）存在串通投标行为的；</w:t>
      </w:r>
    </w:p>
    <w:p w14:paraId="33FDA01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6）存在弄虚作假或提供虚假材料谋取中标的；</w:t>
      </w:r>
    </w:p>
    <w:p w14:paraId="2BCFB28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7）供应商其他未按招标文件规定和合同约定履行义务的行为。</w:t>
      </w:r>
    </w:p>
    <w:p w14:paraId="27DCB4CC">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36．询问</w:t>
      </w:r>
    </w:p>
    <w:p w14:paraId="2E31B99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36.1供应商对采购事项有疑问的，可以向采购人或采购代理机构提出询问。</w:t>
      </w:r>
    </w:p>
    <w:p w14:paraId="7CC72D1F">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37.供应商有权就招标事宜提出质疑</w:t>
      </w:r>
    </w:p>
    <w:p w14:paraId="42B83ED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37.1供应商认为招标文件、采购过程和中标结果使自已的权益受到损害的，可以在知道或者应知其权益受到损害之日起7个工作日内，以书面形式提出质疑。</w:t>
      </w:r>
    </w:p>
    <w:p w14:paraId="4D4542C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37.2质疑应当按照《中华人民共和国政府采购法</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中华人民共和国政府采购法实施条例</w:t>
      </w:r>
      <w:r>
        <w:rPr>
          <w:rStyle w:val="32"/>
          <w:rFonts w:hint="eastAsia" w:ascii="宋体" w:hAnsi="宋体" w:cs="宋体"/>
          <w:b w:val="0"/>
          <w:i w:val="0"/>
          <w:caps w:val="0"/>
          <w:color w:val="auto"/>
          <w:spacing w:val="0"/>
          <w:w w:val="100"/>
          <w:kern w:val="2"/>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政府采购供应商投诉处理办法》等法律法规的相关规定，以书面形式向采购代理机构提出。</w:t>
      </w:r>
    </w:p>
    <w:p w14:paraId="25D70E5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37.3质疑书应当附上相关证明材料，否则质疑将视为无有效证据支持，将被予以驳回，并不得以上述理由要求延长质疑有效期。未递交投标文件的供应商，其未参加后续采购活动，不得对递交投标文件截止后的采购过程、采购结果提出质疑。</w:t>
      </w:r>
    </w:p>
    <w:p w14:paraId="2248EF9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37.4质疑人可以采取直接送达或者邮寄方式提交质疑书。采购代理机构收到质疑书后，对质疑书进行审查，对符合质疑条件的将办理签收手续，自签收质疑书之日起即为受理。</w:t>
      </w:r>
    </w:p>
    <w:p w14:paraId="26A1BB6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37.5采购代理机构将在受理书面质疑后7个工作日内审查质疑事项，作出答复或相关处理决定，并以书面形式通知质疑人和其他相关供应商，但答复的内容不涉及商业秘密。</w:t>
      </w:r>
    </w:p>
    <w:p w14:paraId="613A2BF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37.6供应商进行虚假和恶意质疑的，采购代理机构将提请有关部门将其列入不良记录名单，在一至三年内禁止参加政府采购活动，并将处理决定在相关政府采购媒体上公布。</w:t>
      </w:r>
    </w:p>
    <w:p w14:paraId="5150342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37.7质疑人对答复不满意以及采购代理机构未在规定的时间内作出答复的，可以在答复期满后15个工作日内向财政部门</w:t>
      </w:r>
      <w:r>
        <w:rPr>
          <w:rStyle w:val="32"/>
          <w:rFonts w:hint="eastAsia" w:ascii="宋体" w:hAnsi="宋体" w:cs="宋体"/>
          <w:b w:val="0"/>
          <w:i w:val="0"/>
          <w:caps w:val="0"/>
          <w:color w:val="auto"/>
          <w:spacing w:val="0"/>
          <w:w w:val="100"/>
          <w:kern w:val="2"/>
          <w:position w:val="0"/>
          <w:sz w:val="24"/>
          <w:szCs w:val="24"/>
          <w:highlight w:val="none"/>
          <w:lang w:val="en-US" w:eastAsia="zh-CN" w:bidi="ar-SA"/>
        </w:rPr>
        <w:t>投诉</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7919ED0F">
      <w:pPr>
        <w:pStyle w:val="34"/>
        <w:keepLines/>
        <w:pageBreakBefore w:val="0"/>
        <w:numPr>
          <w:ilvl w:val="0"/>
          <w:numId w:val="0"/>
        </w:numPr>
        <w:kinsoku/>
        <w:wordWrap/>
        <w:overflowPunct/>
        <w:topLinePunct w:val="0"/>
        <w:bidi w:val="0"/>
        <w:snapToGrid w:val="0"/>
        <w:spacing w:before="0" w:beforeAutospacing="0" w:after="0" w:afterAutospacing="0" w:line="360" w:lineRule="auto"/>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十二、保密和披露</w:t>
      </w:r>
    </w:p>
    <w:p w14:paraId="65289881">
      <w:pPr>
        <w:pageBreakBefore w:val="0"/>
        <w:kinsoku/>
        <w:wordWrap/>
        <w:overflowPunct/>
        <w:topLinePunct w:val="0"/>
        <w:bidi w:val="0"/>
        <w:snapToGrid w:val="0"/>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24"/>
          <w:szCs w:val="24"/>
          <w:highlight w:val="none"/>
          <w:lang w:val="en-US" w:eastAsia="zh-CN" w:bidi="ar-SA"/>
        </w:rPr>
        <w:t>38.保密和披露</w:t>
      </w:r>
    </w:p>
    <w:p w14:paraId="4211CAA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38.1供应商自领取招标文件之日起，须承担本招标项目保密义务，不得将因本次招标获得的信息向第三人外传。由采购人向供应商提供的图纸、详细资料、样品、模型、模件和所有其它资料，被视为保密资料，仅被用于它所规定的用途。除非得到采购人的同意，不能向任何第三方透露。开标结束后，应采购人要求，供应商应归还所有从采购人处获得的保密资料。</w:t>
      </w:r>
    </w:p>
    <w:p w14:paraId="18BF2E6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38.2采购代理机构有权将供应商提供的所有资料向有关政府部门或评审标书的有关人员披露。</w:t>
      </w:r>
    </w:p>
    <w:p w14:paraId="4DA0698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38.3在采购代理机构认为适当时、国家机关调查、审查、审计时以及其他符合法律规定的情形下，采购代理机构无须事先征求供应商同意而可以披露关于采购过程、合同文本、签署情况的资料、供应商的名称及地址、投标文件的有关信息以及补充条款等，但应当在合理的必要范围内。对任何已经公布过的内容或与之内容相同的资料，以及供应商已经泄露或公开的，无须再承担保密责任。</w:t>
      </w:r>
    </w:p>
    <w:p w14:paraId="20397E4E">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bookmarkStart w:id="9" w:name="_Toc24662"/>
      <w:bookmarkStart w:id="10" w:name="_Toc16854"/>
    </w:p>
    <w:p w14:paraId="4C477C5D">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1D729C56">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634EBD24">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60B56CAC">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67D60F3D">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5BFD0D47">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4DB7D421">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1ACAC2D0">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2D74FD86">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4DF74CDF">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2E472166">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7B9EDC6A">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4916085A">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6DBEC876">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44FE5D7B">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6F56076F">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146745AB">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2944C902">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43F03E83">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59F8EF35">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0A04D5B2">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0DFFE55E">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140F495E">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3B503ED6">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0BAA77EA">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71EDFD0E">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388A8E80">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6106F604">
      <w:pPr>
        <w:pStyle w:val="58"/>
        <w:pageBreakBefore w:val="0"/>
        <w:widowControl/>
        <w:numPr>
          <w:ilvl w:val="0"/>
          <w:numId w:val="0"/>
        </w:numPr>
        <w:tabs>
          <w:tab w:val="left" w:pos="0"/>
        </w:tabs>
        <w:kinsoku/>
        <w:wordWrap/>
        <w:overflowPunct/>
        <w:topLinePunct w:val="0"/>
        <w:bidi w:val="0"/>
        <w:snapToGrid/>
        <w:spacing w:before="0" w:beforeAutospacing="0" w:after="0" w:afterAutospacing="0" w:line="240" w:lineRule="auto"/>
        <w:ind w:left="433" w:left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36"/>
          <w:szCs w:val="24"/>
          <w:highlight w:val="none"/>
          <w:lang w:val="en-US" w:eastAsia="zh-CN" w:bidi="ar-SA"/>
        </w:rPr>
        <w:t>第三部分  采购需求</w:t>
      </w:r>
      <w:bookmarkEnd w:id="9"/>
      <w:bookmarkEnd w:id="10"/>
    </w:p>
    <w:p w14:paraId="74B21EAD">
      <w:pPr>
        <w:bidi w:val="0"/>
        <w:rPr>
          <w:rFonts w:hint="eastAsia" w:ascii="宋体" w:hAnsi="宋体" w:eastAsia="宋体" w:cs="宋体"/>
          <w:b/>
          <w:bCs/>
          <w:sz w:val="24"/>
          <w:szCs w:val="28"/>
          <w:lang w:val="en-US" w:eastAsia="zh-CN"/>
        </w:rPr>
      </w:pPr>
    </w:p>
    <w:p w14:paraId="32FE6EFC">
      <w:pPr>
        <w:pageBreakBefore w:val="0"/>
        <w:kinsoku/>
        <w:wordWrap/>
        <w:overflowPunct/>
        <w:topLinePunct w:val="0"/>
        <w:bidi w:val="0"/>
        <w:snapToGrid w:val="0"/>
        <w:spacing w:before="0" w:beforeAutospacing="0" w:after="0" w:afterAutospacing="0" w:line="360" w:lineRule="auto"/>
        <w:ind w:firstLine="482" w:firstLineChars="200"/>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bookmarkStart w:id="11" w:name="_Toc31701"/>
      <w:bookmarkStart w:id="12" w:name="_Toc24396"/>
      <w:r>
        <w:rPr>
          <w:rStyle w:val="32"/>
          <w:rFonts w:hint="eastAsia" w:ascii="宋体" w:hAnsi="宋体" w:cs="宋体"/>
          <w:b/>
          <w:bCs/>
          <w:i w:val="0"/>
          <w:caps w:val="0"/>
          <w:color w:val="auto"/>
          <w:spacing w:val="0"/>
          <w:w w:val="100"/>
          <w:kern w:val="2"/>
          <w:position w:val="0"/>
          <w:sz w:val="24"/>
          <w:szCs w:val="24"/>
          <w:highlight w:val="none"/>
          <w:lang w:val="en-US" w:eastAsia="zh-CN" w:bidi="ar-SA"/>
        </w:rPr>
        <w:t>乌鲁木齐市民政局养老服务机构等级评定服务项目</w:t>
      </w:r>
      <w:r>
        <w:rPr>
          <w:rStyle w:val="32"/>
          <w:rFonts w:hint="eastAsia" w:ascii="宋体" w:hAnsi="宋体" w:eastAsia="宋体" w:cs="宋体"/>
          <w:b/>
          <w:bCs/>
          <w:i w:val="0"/>
          <w:caps w:val="0"/>
          <w:color w:val="auto"/>
          <w:spacing w:val="0"/>
          <w:w w:val="100"/>
          <w:kern w:val="2"/>
          <w:position w:val="0"/>
          <w:sz w:val="24"/>
          <w:szCs w:val="24"/>
          <w:highlight w:val="none"/>
          <w:lang w:val="en-US" w:eastAsia="zh-CN" w:bidi="ar-SA"/>
        </w:rPr>
        <w:t>实施方案</w:t>
      </w:r>
    </w:p>
    <w:p w14:paraId="2C5167F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7C05735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一、项目背景</w:t>
      </w:r>
    </w:p>
    <w:p w14:paraId="0A089BC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随着我市老龄化进程的加快，养老服务机构数量和质量都备受关注。为了规范养老服务机构管理和服务，提高养老服务水平，开展养老服务机构等级评定工作具有重要意义。</w:t>
      </w:r>
    </w:p>
    <w:p w14:paraId="1838767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二、评定目标</w:t>
      </w:r>
    </w:p>
    <w:p w14:paraId="2F45432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（一）对养老服务机构的设施设备、服务质量、管理水平等进行全面评估，确定等级。</w:t>
      </w:r>
    </w:p>
    <w:p w14:paraId="785993A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（二）促进养老服务机构不断提升服务质量和管理水平，为老年人提供更加优质的养老服务。</w:t>
      </w:r>
    </w:p>
    <w:p w14:paraId="625F264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（三）为老年人及其家属选择养老服务机构提供参考依据。</w:t>
      </w:r>
    </w:p>
    <w:p w14:paraId="5C5A93E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三、评定依据</w:t>
      </w:r>
    </w:p>
    <w:p w14:paraId="0CE4C29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依据《中华人民共和国老年人权益保障法》《养老机构管理办法》《养老机构等级划分与评定》（GB/T 37276-2018）《民政部关于加快建立全国统一养老机构等级评定体系的指导意见》（民发〔2019〕137号）《关于加快推进养老服务发展的实施意见》（新政办发〔2020〕6号）《新疆维吾尔自治区养老机构等级评定管理办法（试行）》（新民发规〔2020〕1号）等相关规定。</w:t>
      </w:r>
    </w:p>
    <w:p w14:paraId="11C9D590">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四、评定对象</w:t>
      </w:r>
    </w:p>
    <w:p w14:paraId="50ED757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对全市3</w:t>
      </w:r>
      <w:r>
        <w:rPr>
          <w:rStyle w:val="32"/>
          <w:rFonts w:hint="eastAsia" w:ascii="宋体" w:hAnsi="宋体" w:cs="宋体"/>
          <w:b w:val="0"/>
          <w:i w:val="0"/>
          <w:caps w:val="0"/>
          <w:color w:val="auto"/>
          <w:spacing w:val="0"/>
          <w:w w:val="100"/>
          <w:kern w:val="2"/>
          <w:position w:val="0"/>
          <w:sz w:val="24"/>
          <w:szCs w:val="24"/>
          <w:highlight w:val="none"/>
          <w:lang w:val="en-US" w:eastAsia="zh-CN" w:bidi="ar-SA"/>
        </w:rPr>
        <w:t>5</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家养老机构进行等级评定、62个街道乡镇级养老服务中心进行评估指导。</w:t>
      </w:r>
    </w:p>
    <w:p w14:paraId="5B06B5E7">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五、评定内容</w:t>
      </w:r>
    </w:p>
    <w:p w14:paraId="04CDB5AF">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参照《养老机构等级划分与评定国家标准实施指南（试行）》，对养老服务机构环境、设施设备、运营管理、服务等方面进行评定。</w:t>
      </w:r>
    </w:p>
    <w:p w14:paraId="0A8B095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六、评定流程</w:t>
      </w:r>
    </w:p>
    <w:p w14:paraId="483EE5C4">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养老机构等级评定：</w:t>
      </w:r>
    </w:p>
    <w:p w14:paraId="4322FCD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一）机构申报。养老机构根据评定要求，自愿向评定机构提交申报材料。提交材料包括：养老机构等级评定申请表；养老机构等级评定自评报告；评定标准自评评分表；养老机构申请等级评定承诺书；评定规定应当提交的其他相关材料。</w:t>
      </w:r>
    </w:p>
    <w:p w14:paraId="7B1FD873">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（二）资料审核。民政部门对申请材料进行初审，提出是否符合参加等级评定的条件，公布符合参评条件的养老机构名单，公示期为五个工作日；公示期满将养老机构申请材料递交相关权限的评定委员会。</w:t>
      </w:r>
    </w:p>
    <w:p w14:paraId="1BC4003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三）实地评估。评定委员会组织评定专家组依据《&lt;养老机构等级划分与评定&gt;国家标准实施指南》（试行）开展等级评定，包括现场评价、书面评价和社会评价；评定专家组提出初步意见，书面报送评定委员会。</w:t>
      </w:r>
    </w:p>
    <w:p w14:paraId="3AC94182">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（四）等级确定。评定委员会审核初步评定意见，确定拟定等级并书面报告民政部门，由民政部门向社会公示，公示期为五个工作日。</w:t>
      </w:r>
    </w:p>
    <w:p w14:paraId="38B2AF97">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（五）结果公示及颁发证书。各级民政部门按照评定权限审定养老机构等级，发布公告，向养老机构送达等级评定结果通知书，并颁发等级证书和牌匾。</w:t>
      </w:r>
    </w:p>
    <w:p w14:paraId="171D9EB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街道（乡镇）养老服务中心评估指导</w:t>
      </w:r>
    </w:p>
    <w:p w14:paraId="7E71564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一）制定评估标准。根据《民政部乡镇（街道）区域养老服务中心服务规范》《乌鲁木齐市城乡社区居家养老服务设施建设标准和运营管理办法》有关规定，结合我市实际，制定街道（乡镇）养老服务中心评估标准。</w:t>
      </w:r>
    </w:p>
    <w:p w14:paraId="3022412C">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（二）实地评估指导。第三方评估机构开展实地评估指导，包括现场评价、书面评价，评估机构出具评估报告，书面报送市民政局。</w:t>
      </w:r>
    </w:p>
    <w:p w14:paraId="13070BD9">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（三）开展工作培训。第三方评估机构结合评估结果，适时组织各级民政部门、街道（乡镇）养老服务中心运营方，开展政策培训和专题辅导。</w:t>
      </w:r>
    </w:p>
    <w:p w14:paraId="4BDEBBBB">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七、评定周期</w:t>
      </w:r>
    </w:p>
    <w:p w14:paraId="6BA45448">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养老机构等级评定每两年进行1次；街道（乡镇）养老服务中心评估指导工作，结合实际工作需要，适时开展。</w:t>
      </w:r>
    </w:p>
    <w:p w14:paraId="5AFCE241">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八、监督管理</w:t>
      </w:r>
    </w:p>
    <w:p w14:paraId="434114A6">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（一）评定机构应建立健全监督机制，对评定工作进行全程监督，确保评定结果的公正性和客观性。</w:t>
      </w:r>
    </w:p>
    <w:p w14:paraId="344B7B4D">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（二）对已评定等级的养老机构进行定期复查，如发现服务质量下降或存在重大安全隐患等问题，可降低其等级或取消等级资格。</w:t>
      </w:r>
    </w:p>
    <w:p w14:paraId="71F663C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（三）接受社会各界对养老机构等级评定工作的监督和投诉，及时处理并反馈处理结果。 </w:t>
      </w:r>
    </w:p>
    <w:p w14:paraId="7FC83017">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九、工作要求</w:t>
      </w:r>
    </w:p>
    <w:p w14:paraId="2BEA5A6E">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（一）高度重视，加强领导。各相关部门要充分认识养老机构等级评定工作的重要性，切实加强组织领导，确保评定工作顺利开展。</w:t>
      </w:r>
    </w:p>
    <w:p w14:paraId="4394D63A">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（二）严格标准，公正评定。评定机构和评定人员要严格按照评定标准和程序进行评定，确保评定结果的权威性和公信力。</w:t>
      </w:r>
    </w:p>
    <w:p w14:paraId="12994DA5">
      <w:pPr>
        <w:pageBreakBefore w:val="0"/>
        <w:kinsoku/>
        <w:wordWrap/>
        <w:overflowPunct/>
        <w:topLinePunct w:val="0"/>
        <w:bidi w:val="0"/>
        <w:snapToGrid w:val="0"/>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（三）加强宣传，营造氛围。通过多种渠道宣传养老机构等级评定工作的意义和作用，引导养老机构积极参与评定，提高养老服务质量和水平。</w:t>
      </w:r>
    </w:p>
    <w:p w14:paraId="473968A6">
      <w:pPr>
        <w:pStyle w:val="58"/>
        <w:pageBreakBefore w:val="0"/>
        <w:widowControl/>
        <w:tabs>
          <w:tab w:val="left" w:pos="0"/>
        </w:tabs>
        <w:kinsoku/>
        <w:wordWrap/>
        <w:overflowPunct/>
        <w:topLinePunct w:val="0"/>
        <w:bidi w:val="0"/>
        <w:snapToGrid/>
        <w:spacing w:before="0" w:beforeAutospacing="0" w:after="0" w:afterAutospacing="0" w:line="240" w:lineRule="auto"/>
        <w:ind w:left="0" w:leftChars="0" w:firstLine="433" w:firstLine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6DA0F11B">
      <w:pPr>
        <w:pStyle w:val="58"/>
        <w:pageBreakBefore w:val="0"/>
        <w:widowControl/>
        <w:tabs>
          <w:tab w:val="left" w:pos="0"/>
        </w:tabs>
        <w:kinsoku/>
        <w:wordWrap/>
        <w:overflowPunct/>
        <w:topLinePunct w:val="0"/>
        <w:bidi w:val="0"/>
        <w:snapToGrid/>
        <w:spacing w:before="0" w:beforeAutospacing="0" w:after="0" w:afterAutospacing="0" w:line="240" w:lineRule="auto"/>
        <w:ind w:left="0" w:leftChars="0" w:firstLine="433" w:firstLine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p>
    <w:p w14:paraId="100D55CA">
      <w:pPr>
        <w:pStyle w:val="58"/>
        <w:pageBreakBefore w:val="0"/>
        <w:widowControl/>
        <w:tabs>
          <w:tab w:val="left" w:pos="0"/>
        </w:tabs>
        <w:kinsoku/>
        <w:wordWrap/>
        <w:overflowPunct/>
        <w:topLinePunct w:val="0"/>
        <w:bidi w:val="0"/>
        <w:snapToGrid/>
        <w:spacing w:before="0" w:beforeAutospacing="0" w:after="0" w:afterAutospacing="0" w:line="240" w:lineRule="auto"/>
        <w:ind w:left="0" w:leftChars="0" w:firstLine="433" w:firstLine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36"/>
          <w:szCs w:val="24"/>
          <w:highlight w:val="none"/>
          <w:lang w:val="en-US" w:eastAsia="zh-CN" w:bidi="ar-SA"/>
        </w:rPr>
        <w:t>第四部分   评审方法（综合评分法）</w:t>
      </w:r>
      <w:bookmarkEnd w:id="11"/>
      <w:bookmarkEnd w:id="12"/>
    </w:p>
    <w:p w14:paraId="4F249005">
      <w:pPr>
        <w:pageBreakBefore w:val="0"/>
        <w:kinsoku/>
        <w:wordWrap/>
        <w:overflowPunct/>
        <w:topLinePunct w:val="0"/>
        <w:bidi w:val="0"/>
        <w:snapToGrid/>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pPr>
    </w:p>
    <w:p w14:paraId="07D52039">
      <w:pPr>
        <w:pageBreakBefore w:val="0"/>
        <w:kinsoku/>
        <w:wordWrap/>
        <w:overflowPunct/>
        <w:topLinePunct w:val="0"/>
        <w:bidi w:val="0"/>
        <w:snapToGrid/>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2"/>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t>本项目评审方法见招标文件第二部分“供应商须知前附表”中的规定。</w:t>
      </w:r>
      <w:r>
        <w:rPr>
          <w:rStyle w:val="32"/>
          <w:rFonts w:hint="eastAsia" w:ascii="宋体" w:hAnsi="宋体" w:eastAsia="宋体" w:cs="宋体"/>
          <w:b w:val="0"/>
          <w:i w:val="0"/>
          <w:caps w:val="0"/>
          <w:color w:val="auto"/>
          <w:spacing w:val="0"/>
          <w:w w:val="100"/>
          <w:kern w:val="0"/>
          <w:position w:val="0"/>
          <w:sz w:val="24"/>
          <w:szCs w:val="22"/>
          <w:highlight w:val="none"/>
          <w:lang w:val="en-US" w:eastAsia="zh-CN" w:bidi="ar-SA"/>
        </w:rPr>
        <w:t>如果采用综合评分法，评分细则如下：</w:t>
      </w:r>
    </w:p>
    <w:p w14:paraId="6D0C8747">
      <w:pPr>
        <w:pStyle w:val="6"/>
        <w:ind w:firstLine="480"/>
        <w:rPr>
          <w:rStyle w:val="32"/>
          <w:rFonts w:hint="eastAsia" w:ascii="宋体" w:hAnsi="宋体" w:eastAsia="宋体" w:cs="宋体"/>
          <w:b w:val="0"/>
          <w:color w:val="auto"/>
          <w:kern w:val="0"/>
          <w:sz w:val="24"/>
          <w:szCs w:val="22"/>
          <w:highlight w:val="none"/>
        </w:rPr>
      </w:pPr>
      <w:r>
        <w:rPr>
          <w:rStyle w:val="32"/>
          <w:rFonts w:hint="eastAsia" w:ascii="宋体" w:hAnsi="宋体" w:eastAsia="宋体" w:cs="宋体"/>
          <w:b w:val="0"/>
          <w:color w:val="auto"/>
          <w:kern w:val="0"/>
          <w:sz w:val="24"/>
          <w:szCs w:val="22"/>
          <w:highlight w:val="none"/>
        </w:rPr>
        <w:t>1、初步评审</w:t>
      </w:r>
    </w:p>
    <w:p w14:paraId="60595CA3">
      <w:pPr>
        <w:spacing w:line="360" w:lineRule="auto"/>
        <w:ind w:firstLine="480" w:firstLineChars="200"/>
        <w:rPr>
          <w:rStyle w:val="32"/>
          <w:rFonts w:hint="eastAsia" w:ascii="宋体" w:hAnsi="宋体" w:eastAsia="宋体" w:cs="宋体"/>
          <w:b w:val="0"/>
          <w:color w:val="auto"/>
          <w:sz w:val="24"/>
          <w:szCs w:val="22"/>
          <w:highlight w:val="none"/>
        </w:rPr>
      </w:pPr>
      <w:r>
        <w:rPr>
          <w:rStyle w:val="32"/>
          <w:rFonts w:hint="eastAsia" w:ascii="宋体" w:hAnsi="宋体" w:eastAsia="宋体" w:cs="宋体"/>
          <w:b w:val="0"/>
          <w:color w:val="auto"/>
          <w:sz w:val="24"/>
          <w:szCs w:val="22"/>
          <w:highlight w:val="none"/>
        </w:rPr>
        <w:t>评审小组根据评审办法前附表规定的评审因素和评审标准，对供应商的投标文件进行符合性检查。符合性检查不合格的供应商的响应文件作无效文件处理。</w:t>
      </w:r>
    </w:p>
    <w:tbl>
      <w:tblPr>
        <w:tblStyle w:val="26"/>
        <w:tblW w:w="1016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5"/>
        <w:gridCol w:w="835"/>
        <w:gridCol w:w="1964"/>
        <w:gridCol w:w="5456"/>
        <w:gridCol w:w="631"/>
        <w:gridCol w:w="631"/>
      </w:tblGrid>
      <w:tr w14:paraId="6F378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1480" w:type="dxa"/>
            <w:gridSpan w:val="2"/>
            <w:vMerge w:val="restart"/>
            <w:tcBorders>
              <w:top w:val="single" w:color="000000" w:sz="4" w:space="0"/>
              <w:left w:val="single" w:color="000000" w:sz="4" w:space="0"/>
              <w:bottom w:val="single" w:color="000000" w:sz="4" w:space="0"/>
              <w:right w:val="single" w:color="000000" w:sz="4" w:space="0"/>
            </w:tcBorders>
            <w:vAlign w:val="center"/>
          </w:tcPr>
          <w:p w14:paraId="5E3D11DA">
            <w:pPr>
              <w:pStyle w:val="102"/>
              <w:spacing w:line="440" w:lineRule="exact"/>
              <w:jc w:val="center"/>
              <w:rPr>
                <w:rStyle w:val="32"/>
                <w:rFonts w:hint="eastAsia" w:ascii="宋体" w:hAnsi="宋体" w:eastAsia="宋体" w:cs="宋体"/>
                <w:b w:val="0"/>
                <w:bCs/>
                <w:color w:val="auto"/>
                <w:sz w:val="24"/>
                <w:szCs w:val="24"/>
                <w:highlight w:val="none"/>
              </w:rPr>
            </w:pPr>
            <w:r>
              <w:rPr>
                <w:rStyle w:val="32"/>
                <w:rFonts w:hint="eastAsia" w:ascii="宋体" w:hAnsi="宋体" w:eastAsia="宋体" w:cs="宋体"/>
                <w:b w:val="0"/>
                <w:bCs/>
                <w:color w:val="auto"/>
                <w:sz w:val="24"/>
                <w:szCs w:val="24"/>
                <w:highlight w:val="none"/>
              </w:rPr>
              <w:t>评分因素</w:t>
            </w:r>
          </w:p>
        </w:tc>
        <w:tc>
          <w:tcPr>
            <w:tcW w:w="1964" w:type="dxa"/>
            <w:vMerge w:val="restart"/>
            <w:tcBorders>
              <w:top w:val="single" w:color="000000" w:sz="4" w:space="0"/>
              <w:left w:val="single" w:color="000000" w:sz="4" w:space="0"/>
              <w:bottom w:val="single" w:color="000000" w:sz="4" w:space="0"/>
              <w:right w:val="single" w:color="000000" w:sz="4" w:space="0"/>
            </w:tcBorders>
            <w:vAlign w:val="center"/>
          </w:tcPr>
          <w:p w14:paraId="0E8D6660">
            <w:pPr>
              <w:pStyle w:val="102"/>
              <w:spacing w:line="440" w:lineRule="exact"/>
              <w:jc w:val="center"/>
              <w:rPr>
                <w:rStyle w:val="32"/>
                <w:rFonts w:hint="eastAsia" w:ascii="宋体" w:hAnsi="宋体" w:eastAsia="宋体" w:cs="宋体"/>
                <w:b w:val="0"/>
                <w:bCs/>
                <w:color w:val="auto"/>
                <w:sz w:val="24"/>
                <w:szCs w:val="24"/>
                <w:highlight w:val="none"/>
              </w:rPr>
            </w:pPr>
            <w:r>
              <w:rPr>
                <w:rStyle w:val="32"/>
                <w:rFonts w:hint="eastAsia" w:ascii="宋体" w:hAnsi="宋体" w:eastAsia="宋体" w:cs="宋体"/>
                <w:b w:val="0"/>
                <w:bCs/>
                <w:color w:val="auto"/>
                <w:sz w:val="24"/>
                <w:szCs w:val="24"/>
                <w:highlight w:val="none"/>
              </w:rPr>
              <w:t>评分点</w:t>
            </w:r>
          </w:p>
        </w:tc>
        <w:tc>
          <w:tcPr>
            <w:tcW w:w="5456" w:type="dxa"/>
            <w:vMerge w:val="restart"/>
            <w:tcBorders>
              <w:top w:val="single" w:color="000000" w:sz="4" w:space="0"/>
              <w:left w:val="single" w:color="000000" w:sz="4" w:space="0"/>
              <w:bottom w:val="single" w:color="000000" w:sz="4" w:space="0"/>
              <w:right w:val="single" w:color="000000" w:sz="4" w:space="0"/>
            </w:tcBorders>
            <w:vAlign w:val="center"/>
          </w:tcPr>
          <w:p w14:paraId="014A3F36">
            <w:pPr>
              <w:pStyle w:val="102"/>
              <w:spacing w:line="440" w:lineRule="exact"/>
              <w:jc w:val="center"/>
              <w:rPr>
                <w:rStyle w:val="32"/>
                <w:rFonts w:hint="eastAsia" w:ascii="宋体" w:hAnsi="宋体" w:eastAsia="宋体" w:cs="宋体"/>
                <w:b w:val="0"/>
                <w:bCs/>
                <w:color w:val="auto"/>
                <w:sz w:val="24"/>
                <w:szCs w:val="24"/>
                <w:highlight w:val="none"/>
              </w:rPr>
            </w:pPr>
            <w:r>
              <w:rPr>
                <w:rStyle w:val="32"/>
                <w:rFonts w:hint="eastAsia" w:ascii="宋体" w:hAnsi="宋体" w:eastAsia="宋体" w:cs="宋体"/>
                <w:b w:val="0"/>
                <w:bCs/>
                <w:color w:val="auto"/>
                <w:sz w:val="24"/>
                <w:szCs w:val="24"/>
                <w:highlight w:val="none"/>
              </w:rPr>
              <w:t>评分标准</w:t>
            </w:r>
          </w:p>
        </w:tc>
        <w:tc>
          <w:tcPr>
            <w:tcW w:w="1262" w:type="dxa"/>
            <w:gridSpan w:val="2"/>
            <w:tcBorders>
              <w:top w:val="single" w:color="000000" w:sz="4" w:space="0"/>
              <w:left w:val="single" w:color="000000" w:sz="4" w:space="0"/>
              <w:bottom w:val="single" w:color="000000" w:sz="4" w:space="0"/>
              <w:right w:val="single" w:color="000000" w:sz="4" w:space="0"/>
            </w:tcBorders>
            <w:vAlign w:val="center"/>
          </w:tcPr>
          <w:p w14:paraId="3F06FF5E">
            <w:pPr>
              <w:pStyle w:val="102"/>
              <w:spacing w:line="440" w:lineRule="exact"/>
              <w:jc w:val="center"/>
              <w:rPr>
                <w:rStyle w:val="32"/>
                <w:rFonts w:hint="eastAsia" w:ascii="宋体" w:hAnsi="宋体" w:eastAsia="宋体" w:cs="宋体"/>
                <w:b w:val="0"/>
                <w:bCs/>
                <w:color w:val="auto"/>
                <w:sz w:val="24"/>
                <w:szCs w:val="24"/>
                <w:highlight w:val="none"/>
              </w:rPr>
            </w:pPr>
            <w:r>
              <w:rPr>
                <w:rStyle w:val="32"/>
                <w:rFonts w:hint="eastAsia" w:ascii="宋体" w:hAnsi="宋体" w:eastAsia="宋体" w:cs="宋体"/>
                <w:b w:val="0"/>
                <w:bCs/>
                <w:color w:val="auto"/>
                <w:sz w:val="24"/>
                <w:szCs w:val="24"/>
                <w:highlight w:val="none"/>
              </w:rPr>
              <w:t>评审意见</w:t>
            </w:r>
          </w:p>
        </w:tc>
      </w:tr>
      <w:tr w14:paraId="2DCE1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4" w:hRule="atLeast"/>
          <w:jc w:val="center"/>
        </w:trPr>
        <w:tc>
          <w:tcPr>
            <w:tcW w:w="1480" w:type="dxa"/>
            <w:gridSpan w:val="2"/>
            <w:vMerge w:val="continue"/>
            <w:tcBorders>
              <w:top w:val="single" w:color="000000" w:sz="4" w:space="0"/>
              <w:left w:val="single" w:color="000000" w:sz="4" w:space="0"/>
              <w:bottom w:val="single" w:color="000000" w:sz="4" w:space="0"/>
              <w:right w:val="single" w:color="000000" w:sz="4" w:space="0"/>
            </w:tcBorders>
            <w:vAlign w:val="center"/>
          </w:tcPr>
          <w:p w14:paraId="79FFEEA1">
            <w:pPr>
              <w:pStyle w:val="102"/>
              <w:spacing w:line="440" w:lineRule="exact"/>
              <w:jc w:val="center"/>
              <w:rPr>
                <w:rStyle w:val="32"/>
                <w:rFonts w:hint="eastAsia" w:ascii="宋体" w:hAnsi="宋体" w:eastAsia="宋体" w:cs="宋体"/>
                <w:b w:val="0"/>
                <w:bCs/>
                <w:color w:val="auto"/>
                <w:sz w:val="24"/>
                <w:szCs w:val="24"/>
                <w:highlight w:val="none"/>
              </w:rPr>
            </w:pPr>
          </w:p>
        </w:tc>
        <w:tc>
          <w:tcPr>
            <w:tcW w:w="1964" w:type="dxa"/>
            <w:vMerge w:val="continue"/>
            <w:tcBorders>
              <w:top w:val="single" w:color="000000" w:sz="4" w:space="0"/>
              <w:left w:val="single" w:color="000000" w:sz="4" w:space="0"/>
              <w:bottom w:val="single" w:color="000000" w:sz="4" w:space="0"/>
              <w:right w:val="single" w:color="000000" w:sz="4" w:space="0"/>
            </w:tcBorders>
            <w:vAlign w:val="center"/>
          </w:tcPr>
          <w:p w14:paraId="165EC89D">
            <w:pPr>
              <w:pStyle w:val="102"/>
              <w:spacing w:line="440" w:lineRule="exact"/>
              <w:jc w:val="center"/>
              <w:rPr>
                <w:rStyle w:val="32"/>
                <w:rFonts w:hint="eastAsia" w:ascii="宋体" w:hAnsi="宋体" w:eastAsia="宋体" w:cs="宋体"/>
                <w:b w:val="0"/>
                <w:bCs/>
                <w:color w:val="auto"/>
                <w:sz w:val="24"/>
                <w:szCs w:val="24"/>
                <w:highlight w:val="none"/>
              </w:rPr>
            </w:pPr>
          </w:p>
        </w:tc>
        <w:tc>
          <w:tcPr>
            <w:tcW w:w="5456" w:type="dxa"/>
            <w:vMerge w:val="continue"/>
            <w:tcBorders>
              <w:top w:val="single" w:color="000000" w:sz="4" w:space="0"/>
              <w:left w:val="single" w:color="000000" w:sz="4" w:space="0"/>
              <w:bottom w:val="single" w:color="000000" w:sz="4" w:space="0"/>
              <w:right w:val="single" w:color="000000" w:sz="4" w:space="0"/>
            </w:tcBorders>
            <w:vAlign w:val="center"/>
          </w:tcPr>
          <w:p w14:paraId="493360C7">
            <w:pPr>
              <w:pStyle w:val="102"/>
              <w:spacing w:line="440" w:lineRule="exact"/>
              <w:jc w:val="center"/>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208ED8BF">
            <w:pPr>
              <w:pStyle w:val="102"/>
              <w:spacing w:line="440" w:lineRule="exact"/>
              <w:jc w:val="center"/>
              <w:rPr>
                <w:rStyle w:val="32"/>
                <w:rFonts w:hint="eastAsia" w:ascii="宋体" w:hAnsi="宋体" w:eastAsia="宋体" w:cs="宋体"/>
                <w:b w:val="0"/>
                <w:bCs/>
                <w:color w:val="auto"/>
                <w:sz w:val="24"/>
                <w:szCs w:val="24"/>
                <w:highlight w:val="none"/>
              </w:rPr>
            </w:pPr>
            <w:r>
              <w:rPr>
                <w:rStyle w:val="32"/>
                <w:rFonts w:hint="eastAsia" w:ascii="宋体" w:hAnsi="宋体" w:eastAsia="宋体" w:cs="宋体"/>
                <w:b w:val="0"/>
                <w:bCs/>
                <w:color w:val="auto"/>
                <w:sz w:val="24"/>
                <w:szCs w:val="24"/>
                <w:highlight w:val="none"/>
              </w:rPr>
              <w:t>是</w:t>
            </w:r>
          </w:p>
        </w:tc>
        <w:tc>
          <w:tcPr>
            <w:tcW w:w="631" w:type="dxa"/>
            <w:tcBorders>
              <w:top w:val="single" w:color="000000" w:sz="4" w:space="0"/>
              <w:left w:val="single" w:color="000000" w:sz="4" w:space="0"/>
              <w:bottom w:val="single" w:color="000000" w:sz="4" w:space="0"/>
              <w:right w:val="single" w:color="000000" w:sz="4" w:space="0"/>
            </w:tcBorders>
            <w:vAlign w:val="center"/>
          </w:tcPr>
          <w:p w14:paraId="23A0C128">
            <w:pPr>
              <w:pStyle w:val="102"/>
              <w:spacing w:line="440" w:lineRule="exact"/>
              <w:jc w:val="center"/>
              <w:rPr>
                <w:rStyle w:val="32"/>
                <w:rFonts w:hint="eastAsia" w:ascii="宋体" w:hAnsi="宋体" w:eastAsia="宋体" w:cs="宋体"/>
                <w:b w:val="0"/>
                <w:bCs/>
                <w:color w:val="auto"/>
                <w:sz w:val="24"/>
                <w:szCs w:val="24"/>
                <w:highlight w:val="none"/>
              </w:rPr>
            </w:pPr>
            <w:r>
              <w:rPr>
                <w:rStyle w:val="32"/>
                <w:rFonts w:hint="eastAsia" w:ascii="宋体" w:hAnsi="宋体" w:eastAsia="宋体" w:cs="宋体"/>
                <w:b w:val="0"/>
                <w:bCs/>
                <w:color w:val="auto"/>
                <w:sz w:val="24"/>
                <w:szCs w:val="24"/>
                <w:highlight w:val="none"/>
              </w:rPr>
              <w:t>否</w:t>
            </w:r>
          </w:p>
        </w:tc>
      </w:tr>
      <w:tr w14:paraId="03E03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45" w:type="dxa"/>
            <w:vMerge w:val="restart"/>
            <w:tcBorders>
              <w:top w:val="single" w:color="000000" w:sz="4" w:space="0"/>
              <w:left w:val="single" w:color="000000" w:sz="4" w:space="0"/>
              <w:right w:val="single" w:color="000000" w:sz="4" w:space="0"/>
            </w:tcBorders>
            <w:vAlign w:val="center"/>
          </w:tcPr>
          <w:p w14:paraId="075E2A2C">
            <w:pPr>
              <w:pStyle w:val="102"/>
              <w:spacing w:line="440" w:lineRule="exact"/>
              <w:jc w:val="center"/>
              <w:rPr>
                <w:rStyle w:val="32"/>
                <w:rFonts w:hint="eastAsia" w:ascii="宋体" w:hAnsi="宋体" w:eastAsia="宋体" w:cs="宋体"/>
                <w:b w:val="0"/>
                <w:bCs/>
                <w:color w:val="auto"/>
                <w:sz w:val="24"/>
                <w:szCs w:val="24"/>
                <w:highlight w:val="none"/>
              </w:rPr>
            </w:pPr>
            <w:r>
              <w:rPr>
                <w:rStyle w:val="32"/>
                <w:rFonts w:hint="eastAsia" w:ascii="宋体" w:hAnsi="宋体" w:eastAsia="宋体" w:cs="宋体"/>
                <w:b w:val="0"/>
                <w:bCs/>
                <w:color w:val="auto"/>
                <w:sz w:val="24"/>
                <w:szCs w:val="24"/>
                <w:highlight w:val="none"/>
              </w:rPr>
              <w:t>初步评审</w:t>
            </w:r>
          </w:p>
        </w:tc>
        <w:tc>
          <w:tcPr>
            <w:tcW w:w="835" w:type="dxa"/>
            <w:vMerge w:val="restart"/>
            <w:tcBorders>
              <w:top w:val="single" w:color="000000" w:sz="4" w:space="0"/>
              <w:left w:val="single" w:color="000000" w:sz="4" w:space="0"/>
              <w:right w:val="single" w:color="000000" w:sz="4" w:space="0"/>
            </w:tcBorders>
            <w:vAlign w:val="center"/>
          </w:tcPr>
          <w:p w14:paraId="540B86E4">
            <w:pPr>
              <w:pStyle w:val="102"/>
              <w:spacing w:line="440" w:lineRule="exact"/>
              <w:jc w:val="center"/>
              <w:rPr>
                <w:rStyle w:val="32"/>
                <w:rFonts w:hint="eastAsia" w:ascii="宋体" w:hAnsi="宋体" w:eastAsia="宋体" w:cs="宋体"/>
                <w:b w:val="0"/>
                <w:bCs/>
                <w:color w:val="auto"/>
                <w:sz w:val="24"/>
                <w:szCs w:val="24"/>
                <w:highlight w:val="none"/>
              </w:rPr>
            </w:pPr>
            <w:r>
              <w:rPr>
                <w:rStyle w:val="32"/>
                <w:rFonts w:hint="eastAsia" w:ascii="宋体" w:hAnsi="宋体" w:eastAsia="宋体" w:cs="宋体"/>
                <w:b w:val="0"/>
                <w:bCs/>
                <w:color w:val="auto"/>
                <w:sz w:val="24"/>
                <w:szCs w:val="24"/>
                <w:highlight w:val="none"/>
              </w:rPr>
              <w:t>符合性检查</w:t>
            </w:r>
          </w:p>
        </w:tc>
        <w:tc>
          <w:tcPr>
            <w:tcW w:w="1964" w:type="dxa"/>
            <w:tcBorders>
              <w:top w:val="single" w:color="000000" w:sz="4" w:space="0"/>
              <w:left w:val="single" w:color="000000" w:sz="4" w:space="0"/>
              <w:right w:val="single" w:color="000000" w:sz="4" w:space="0"/>
            </w:tcBorders>
            <w:shd w:val="clear" w:color="auto" w:fill="auto"/>
            <w:vAlign w:val="center"/>
          </w:tcPr>
          <w:p w14:paraId="58237BD9">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center"/>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eastAsia="zh-CN" w:bidi="ar-SA"/>
              </w:rPr>
              <w:t>供应商</w:t>
            </w:r>
            <w:r>
              <w:rPr>
                <w:rStyle w:val="32"/>
                <w:rFonts w:hint="eastAsia" w:ascii="宋体" w:hAnsi="宋体" w:eastAsia="宋体" w:cs="宋体"/>
                <w:b w:val="0"/>
                <w:bCs/>
                <w:i w:val="0"/>
                <w:caps w:val="0"/>
                <w:color w:val="auto"/>
                <w:spacing w:val="0"/>
                <w:w w:val="100"/>
                <w:position w:val="0"/>
                <w:sz w:val="24"/>
                <w:szCs w:val="24"/>
                <w:highlight w:val="none"/>
                <w:lang w:bidi="ar-SA"/>
              </w:rPr>
              <w:t>名称</w:t>
            </w:r>
          </w:p>
        </w:tc>
        <w:tc>
          <w:tcPr>
            <w:tcW w:w="5456" w:type="dxa"/>
            <w:tcBorders>
              <w:top w:val="single" w:color="000000" w:sz="4" w:space="0"/>
              <w:left w:val="single" w:color="000000" w:sz="4" w:space="0"/>
              <w:right w:val="single" w:color="000000" w:sz="4" w:space="0"/>
            </w:tcBorders>
            <w:shd w:val="clear" w:color="auto" w:fill="auto"/>
            <w:vAlign w:val="center"/>
          </w:tcPr>
          <w:p w14:paraId="3CDC46BA">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是否与营业执</w:t>
            </w:r>
            <w:r>
              <w:rPr>
                <w:rStyle w:val="32"/>
                <w:rFonts w:hint="eastAsia" w:ascii="宋体" w:hAnsi="宋体" w:eastAsia="宋体" w:cs="宋体"/>
                <w:b w:val="0"/>
                <w:bCs/>
                <w:i w:val="0"/>
                <w:caps w:val="0"/>
                <w:color w:val="000000"/>
                <w:spacing w:val="0"/>
                <w:w w:val="100"/>
                <w:position w:val="0"/>
                <w:sz w:val="24"/>
                <w:szCs w:val="24"/>
                <w:highlight w:val="none"/>
                <w:lang w:bidi="ar-SA"/>
              </w:rPr>
              <w:t>照一致</w:t>
            </w:r>
          </w:p>
        </w:tc>
        <w:tc>
          <w:tcPr>
            <w:tcW w:w="631" w:type="dxa"/>
            <w:tcBorders>
              <w:top w:val="single" w:color="000000" w:sz="4" w:space="0"/>
              <w:left w:val="single" w:color="000000" w:sz="4" w:space="0"/>
              <w:right w:val="single" w:color="000000" w:sz="4" w:space="0"/>
            </w:tcBorders>
            <w:vAlign w:val="center"/>
          </w:tcPr>
          <w:p w14:paraId="1BE2D0E8">
            <w:pPr>
              <w:pStyle w:val="102"/>
              <w:spacing w:line="440" w:lineRule="exact"/>
              <w:jc w:val="both"/>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0F354EAE">
            <w:pPr>
              <w:pStyle w:val="102"/>
              <w:spacing w:line="440" w:lineRule="exact"/>
              <w:jc w:val="both"/>
              <w:rPr>
                <w:rStyle w:val="32"/>
                <w:rFonts w:hint="eastAsia" w:ascii="宋体" w:hAnsi="宋体" w:eastAsia="宋体" w:cs="宋体"/>
                <w:b w:val="0"/>
                <w:bCs/>
                <w:color w:val="auto"/>
                <w:sz w:val="24"/>
                <w:szCs w:val="24"/>
                <w:highlight w:val="none"/>
              </w:rPr>
            </w:pPr>
          </w:p>
        </w:tc>
      </w:tr>
      <w:tr w14:paraId="7C98B6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45" w:type="dxa"/>
            <w:vMerge w:val="continue"/>
            <w:tcBorders>
              <w:left w:val="single" w:color="000000" w:sz="4" w:space="0"/>
              <w:right w:val="single" w:color="000000" w:sz="4" w:space="0"/>
            </w:tcBorders>
            <w:vAlign w:val="center"/>
          </w:tcPr>
          <w:p w14:paraId="095ADA24">
            <w:pPr>
              <w:pStyle w:val="102"/>
              <w:spacing w:line="440" w:lineRule="exact"/>
              <w:jc w:val="both"/>
              <w:rPr>
                <w:rStyle w:val="32"/>
                <w:rFonts w:hint="eastAsia" w:ascii="宋体" w:hAnsi="宋体" w:eastAsia="宋体" w:cs="宋体"/>
                <w:b w:val="0"/>
                <w:bCs/>
                <w:color w:val="auto"/>
                <w:sz w:val="24"/>
                <w:szCs w:val="24"/>
                <w:highlight w:val="none"/>
              </w:rPr>
            </w:pPr>
          </w:p>
        </w:tc>
        <w:tc>
          <w:tcPr>
            <w:tcW w:w="835" w:type="dxa"/>
            <w:vMerge w:val="continue"/>
            <w:tcBorders>
              <w:left w:val="single" w:color="000000" w:sz="4" w:space="0"/>
              <w:right w:val="single" w:color="000000" w:sz="4" w:space="0"/>
            </w:tcBorders>
            <w:vAlign w:val="center"/>
          </w:tcPr>
          <w:p w14:paraId="0F5B7D32">
            <w:pPr>
              <w:pStyle w:val="102"/>
              <w:spacing w:line="440" w:lineRule="exact"/>
              <w:jc w:val="both"/>
              <w:rPr>
                <w:rStyle w:val="32"/>
                <w:rFonts w:hint="eastAsia" w:ascii="宋体" w:hAnsi="宋体" w:eastAsia="宋体" w:cs="宋体"/>
                <w:b w:val="0"/>
                <w:bCs/>
                <w:color w:val="auto"/>
                <w:sz w:val="24"/>
                <w:szCs w:val="24"/>
                <w:highlight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2A7FF">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center"/>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投标文件签章</w:t>
            </w:r>
          </w:p>
        </w:tc>
        <w:tc>
          <w:tcPr>
            <w:tcW w:w="5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ED54D">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投标文件是否按</w:t>
            </w:r>
            <w:r>
              <w:rPr>
                <w:rStyle w:val="32"/>
                <w:rFonts w:hint="eastAsia" w:ascii="宋体" w:hAnsi="宋体" w:eastAsia="宋体" w:cs="宋体"/>
                <w:b w:val="0"/>
                <w:bCs/>
                <w:i w:val="0"/>
                <w:caps w:val="0"/>
                <w:color w:val="auto"/>
                <w:spacing w:val="0"/>
                <w:w w:val="100"/>
                <w:position w:val="0"/>
                <w:sz w:val="24"/>
                <w:szCs w:val="24"/>
                <w:highlight w:val="none"/>
                <w:lang w:eastAsia="zh-CN" w:bidi="ar-SA"/>
              </w:rPr>
              <w:t>招标</w:t>
            </w:r>
            <w:r>
              <w:rPr>
                <w:rStyle w:val="32"/>
                <w:rFonts w:hint="eastAsia" w:ascii="宋体" w:hAnsi="宋体" w:eastAsia="宋体" w:cs="宋体"/>
                <w:b w:val="0"/>
                <w:bCs/>
                <w:i w:val="0"/>
                <w:caps w:val="0"/>
                <w:color w:val="auto"/>
                <w:spacing w:val="0"/>
                <w:w w:val="100"/>
                <w:position w:val="0"/>
                <w:sz w:val="24"/>
                <w:szCs w:val="24"/>
                <w:highlight w:val="none"/>
                <w:lang w:bidi="ar-SA"/>
              </w:rPr>
              <w:t>文件要求签字或盖章</w:t>
            </w:r>
          </w:p>
        </w:tc>
        <w:tc>
          <w:tcPr>
            <w:tcW w:w="631" w:type="dxa"/>
            <w:tcBorders>
              <w:top w:val="single" w:color="000000" w:sz="4" w:space="0"/>
              <w:left w:val="single" w:color="000000" w:sz="4" w:space="0"/>
              <w:bottom w:val="single" w:color="000000" w:sz="4" w:space="0"/>
              <w:right w:val="single" w:color="000000" w:sz="4" w:space="0"/>
            </w:tcBorders>
            <w:vAlign w:val="center"/>
          </w:tcPr>
          <w:p w14:paraId="3EAB439F">
            <w:pPr>
              <w:pStyle w:val="102"/>
              <w:spacing w:line="440" w:lineRule="exact"/>
              <w:jc w:val="both"/>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6D18553E">
            <w:pPr>
              <w:pStyle w:val="102"/>
              <w:spacing w:line="440" w:lineRule="exact"/>
              <w:jc w:val="both"/>
              <w:rPr>
                <w:rStyle w:val="32"/>
                <w:rFonts w:hint="eastAsia" w:ascii="宋体" w:hAnsi="宋体" w:eastAsia="宋体" w:cs="宋体"/>
                <w:b w:val="0"/>
                <w:bCs/>
                <w:color w:val="auto"/>
                <w:sz w:val="24"/>
                <w:szCs w:val="24"/>
                <w:highlight w:val="none"/>
              </w:rPr>
            </w:pPr>
          </w:p>
        </w:tc>
      </w:tr>
      <w:tr w14:paraId="1C19D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45" w:type="dxa"/>
            <w:vMerge w:val="continue"/>
            <w:tcBorders>
              <w:left w:val="single" w:color="000000" w:sz="4" w:space="0"/>
              <w:right w:val="single" w:color="000000" w:sz="4" w:space="0"/>
            </w:tcBorders>
            <w:vAlign w:val="center"/>
          </w:tcPr>
          <w:p w14:paraId="1C8F18AA">
            <w:pPr>
              <w:pStyle w:val="102"/>
              <w:spacing w:line="440" w:lineRule="exact"/>
              <w:jc w:val="both"/>
              <w:rPr>
                <w:rStyle w:val="32"/>
                <w:rFonts w:hint="eastAsia" w:ascii="宋体" w:hAnsi="宋体" w:eastAsia="宋体" w:cs="宋体"/>
                <w:b w:val="0"/>
                <w:bCs/>
                <w:color w:val="auto"/>
                <w:sz w:val="24"/>
                <w:szCs w:val="24"/>
                <w:highlight w:val="none"/>
              </w:rPr>
            </w:pPr>
          </w:p>
        </w:tc>
        <w:tc>
          <w:tcPr>
            <w:tcW w:w="835" w:type="dxa"/>
            <w:vMerge w:val="continue"/>
            <w:tcBorders>
              <w:left w:val="single" w:color="000000" w:sz="4" w:space="0"/>
              <w:right w:val="single" w:color="000000" w:sz="4" w:space="0"/>
            </w:tcBorders>
            <w:vAlign w:val="center"/>
          </w:tcPr>
          <w:p w14:paraId="55B96055">
            <w:pPr>
              <w:pStyle w:val="102"/>
              <w:spacing w:line="440" w:lineRule="exact"/>
              <w:jc w:val="both"/>
              <w:rPr>
                <w:rStyle w:val="32"/>
                <w:rFonts w:hint="eastAsia" w:ascii="宋体" w:hAnsi="宋体" w:eastAsia="宋体" w:cs="宋体"/>
                <w:b w:val="0"/>
                <w:bCs/>
                <w:color w:val="auto"/>
                <w:sz w:val="24"/>
                <w:szCs w:val="24"/>
                <w:highlight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73653">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center"/>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投标报价</w:t>
            </w:r>
          </w:p>
        </w:tc>
        <w:tc>
          <w:tcPr>
            <w:tcW w:w="5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DFC99">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Fonts w:hint="eastAsia" w:ascii="宋体" w:hAnsi="宋体" w:eastAsia="宋体" w:cs="宋体"/>
                <w:b w:val="0"/>
                <w:bCs/>
                <w:color w:val="auto"/>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bidi="ar-SA"/>
              </w:rPr>
              <w:t>未超过采购项目预算及最高限价，本项目不接受选择性报价</w:t>
            </w:r>
          </w:p>
        </w:tc>
        <w:tc>
          <w:tcPr>
            <w:tcW w:w="631" w:type="dxa"/>
            <w:tcBorders>
              <w:top w:val="single" w:color="000000" w:sz="4" w:space="0"/>
              <w:left w:val="single" w:color="000000" w:sz="4" w:space="0"/>
              <w:bottom w:val="single" w:color="000000" w:sz="4" w:space="0"/>
              <w:right w:val="single" w:color="000000" w:sz="4" w:space="0"/>
            </w:tcBorders>
            <w:vAlign w:val="center"/>
          </w:tcPr>
          <w:p w14:paraId="6CC6F1F0">
            <w:pPr>
              <w:pStyle w:val="102"/>
              <w:spacing w:line="440" w:lineRule="exact"/>
              <w:jc w:val="both"/>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559D8FE8">
            <w:pPr>
              <w:pStyle w:val="102"/>
              <w:spacing w:line="440" w:lineRule="exact"/>
              <w:jc w:val="both"/>
              <w:rPr>
                <w:rStyle w:val="32"/>
                <w:rFonts w:hint="eastAsia" w:ascii="宋体" w:hAnsi="宋体" w:eastAsia="宋体" w:cs="宋体"/>
                <w:b w:val="0"/>
                <w:bCs/>
                <w:color w:val="auto"/>
                <w:sz w:val="24"/>
                <w:szCs w:val="24"/>
                <w:highlight w:val="none"/>
              </w:rPr>
            </w:pPr>
          </w:p>
        </w:tc>
      </w:tr>
      <w:tr w14:paraId="09ADFE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jc w:val="center"/>
        </w:trPr>
        <w:tc>
          <w:tcPr>
            <w:tcW w:w="645" w:type="dxa"/>
            <w:vMerge w:val="continue"/>
            <w:tcBorders>
              <w:left w:val="single" w:color="000000" w:sz="4" w:space="0"/>
              <w:right w:val="single" w:color="000000" w:sz="4" w:space="0"/>
            </w:tcBorders>
            <w:vAlign w:val="center"/>
          </w:tcPr>
          <w:p w14:paraId="79422808">
            <w:pPr>
              <w:pStyle w:val="102"/>
              <w:spacing w:line="440" w:lineRule="exact"/>
              <w:jc w:val="both"/>
              <w:rPr>
                <w:rStyle w:val="32"/>
                <w:rFonts w:hint="eastAsia" w:ascii="宋体" w:hAnsi="宋体" w:eastAsia="宋体" w:cs="宋体"/>
                <w:b w:val="0"/>
                <w:bCs/>
                <w:color w:val="auto"/>
                <w:sz w:val="24"/>
                <w:szCs w:val="24"/>
                <w:highlight w:val="none"/>
              </w:rPr>
            </w:pPr>
          </w:p>
        </w:tc>
        <w:tc>
          <w:tcPr>
            <w:tcW w:w="835" w:type="dxa"/>
            <w:vMerge w:val="continue"/>
            <w:tcBorders>
              <w:left w:val="single" w:color="000000" w:sz="4" w:space="0"/>
              <w:right w:val="single" w:color="000000" w:sz="4" w:space="0"/>
            </w:tcBorders>
            <w:vAlign w:val="center"/>
          </w:tcPr>
          <w:p w14:paraId="0106408F">
            <w:pPr>
              <w:pStyle w:val="102"/>
              <w:spacing w:line="440" w:lineRule="exact"/>
              <w:jc w:val="both"/>
              <w:rPr>
                <w:rStyle w:val="32"/>
                <w:rFonts w:hint="eastAsia" w:ascii="宋体" w:hAnsi="宋体" w:eastAsia="宋体" w:cs="宋体"/>
                <w:b w:val="0"/>
                <w:bCs/>
                <w:color w:val="auto"/>
                <w:sz w:val="24"/>
                <w:szCs w:val="24"/>
                <w:highlight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7F248">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center"/>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投标文件内容</w:t>
            </w:r>
          </w:p>
        </w:tc>
        <w:tc>
          <w:tcPr>
            <w:tcW w:w="5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0CFC0">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投标文件按照招标文件规定的</w:t>
            </w:r>
            <w:r>
              <w:rPr>
                <w:rStyle w:val="32"/>
                <w:rFonts w:hint="eastAsia" w:ascii="宋体" w:hAnsi="宋体" w:eastAsia="宋体" w:cs="宋体"/>
                <w:b w:val="0"/>
                <w:bCs/>
                <w:i w:val="0"/>
                <w:caps w:val="0"/>
                <w:color w:val="auto"/>
                <w:spacing w:val="0"/>
                <w:w w:val="100"/>
                <w:position w:val="0"/>
                <w:sz w:val="24"/>
                <w:szCs w:val="24"/>
                <w:highlight w:val="none"/>
                <w:lang w:val="en-US" w:eastAsia="zh-CN" w:bidi="ar-SA"/>
              </w:rPr>
              <w:t>格式</w:t>
            </w:r>
            <w:r>
              <w:rPr>
                <w:rStyle w:val="32"/>
                <w:rFonts w:hint="eastAsia" w:ascii="宋体" w:hAnsi="宋体" w:eastAsia="宋体" w:cs="宋体"/>
                <w:b w:val="0"/>
                <w:bCs/>
                <w:i w:val="0"/>
                <w:caps w:val="0"/>
                <w:color w:val="auto"/>
                <w:spacing w:val="0"/>
                <w:w w:val="100"/>
                <w:position w:val="0"/>
                <w:sz w:val="24"/>
                <w:szCs w:val="24"/>
                <w:highlight w:val="none"/>
                <w:lang w:bidi="ar-SA"/>
              </w:rPr>
              <w:t>内容</w:t>
            </w:r>
            <w:r>
              <w:rPr>
                <w:rStyle w:val="32"/>
                <w:rFonts w:hint="eastAsia" w:ascii="宋体" w:hAnsi="宋体" w:eastAsia="宋体" w:cs="宋体"/>
                <w:b w:val="0"/>
                <w:bCs/>
                <w:i w:val="0"/>
                <w:caps w:val="0"/>
                <w:color w:val="auto"/>
                <w:spacing w:val="0"/>
                <w:w w:val="100"/>
                <w:position w:val="0"/>
                <w:sz w:val="24"/>
                <w:szCs w:val="24"/>
                <w:highlight w:val="none"/>
                <w:lang w:val="en-US" w:eastAsia="zh-CN" w:bidi="ar-SA"/>
              </w:rPr>
              <w:t>编制</w:t>
            </w:r>
          </w:p>
        </w:tc>
        <w:tc>
          <w:tcPr>
            <w:tcW w:w="631" w:type="dxa"/>
            <w:tcBorders>
              <w:top w:val="single" w:color="000000" w:sz="4" w:space="0"/>
              <w:left w:val="single" w:color="000000" w:sz="4" w:space="0"/>
              <w:bottom w:val="single" w:color="000000" w:sz="4" w:space="0"/>
              <w:right w:val="single" w:color="000000" w:sz="4" w:space="0"/>
            </w:tcBorders>
            <w:vAlign w:val="center"/>
          </w:tcPr>
          <w:p w14:paraId="4718C8ED">
            <w:pPr>
              <w:pStyle w:val="102"/>
              <w:spacing w:line="440" w:lineRule="exact"/>
              <w:jc w:val="both"/>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14DC909D">
            <w:pPr>
              <w:pStyle w:val="102"/>
              <w:spacing w:line="440" w:lineRule="exact"/>
              <w:jc w:val="both"/>
              <w:rPr>
                <w:rStyle w:val="32"/>
                <w:rFonts w:hint="eastAsia" w:ascii="宋体" w:hAnsi="宋体" w:eastAsia="宋体" w:cs="宋体"/>
                <w:b w:val="0"/>
                <w:bCs/>
                <w:color w:val="auto"/>
                <w:sz w:val="24"/>
                <w:szCs w:val="24"/>
                <w:highlight w:val="none"/>
              </w:rPr>
            </w:pPr>
          </w:p>
        </w:tc>
      </w:tr>
      <w:tr w14:paraId="1C617A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45" w:type="dxa"/>
            <w:vMerge w:val="continue"/>
            <w:tcBorders>
              <w:left w:val="single" w:color="000000" w:sz="4" w:space="0"/>
              <w:right w:val="single" w:color="000000" w:sz="4" w:space="0"/>
            </w:tcBorders>
            <w:vAlign w:val="center"/>
          </w:tcPr>
          <w:p w14:paraId="2762A35F">
            <w:pPr>
              <w:pStyle w:val="102"/>
              <w:spacing w:line="440" w:lineRule="exact"/>
              <w:jc w:val="both"/>
              <w:rPr>
                <w:rStyle w:val="32"/>
                <w:rFonts w:hint="eastAsia" w:ascii="宋体" w:hAnsi="宋体" w:eastAsia="宋体" w:cs="宋体"/>
                <w:b w:val="0"/>
                <w:bCs/>
                <w:color w:val="auto"/>
                <w:sz w:val="24"/>
                <w:szCs w:val="24"/>
                <w:highlight w:val="none"/>
              </w:rPr>
            </w:pPr>
          </w:p>
        </w:tc>
        <w:tc>
          <w:tcPr>
            <w:tcW w:w="835" w:type="dxa"/>
            <w:vMerge w:val="continue"/>
            <w:tcBorders>
              <w:left w:val="single" w:color="000000" w:sz="4" w:space="0"/>
              <w:right w:val="single" w:color="000000" w:sz="4" w:space="0"/>
            </w:tcBorders>
            <w:vAlign w:val="center"/>
          </w:tcPr>
          <w:p w14:paraId="4E203BB5">
            <w:pPr>
              <w:pStyle w:val="102"/>
              <w:spacing w:line="440" w:lineRule="exact"/>
              <w:jc w:val="both"/>
              <w:rPr>
                <w:rStyle w:val="32"/>
                <w:rFonts w:hint="eastAsia" w:ascii="宋体" w:hAnsi="宋体" w:eastAsia="宋体" w:cs="宋体"/>
                <w:b w:val="0"/>
                <w:bCs/>
                <w:color w:val="auto"/>
                <w:sz w:val="24"/>
                <w:szCs w:val="24"/>
                <w:highlight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1F1C3">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center"/>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投标保证金</w:t>
            </w:r>
          </w:p>
        </w:tc>
        <w:tc>
          <w:tcPr>
            <w:tcW w:w="5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6BE17">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是否按招标文件规定递交投标保证金的</w:t>
            </w:r>
          </w:p>
        </w:tc>
        <w:tc>
          <w:tcPr>
            <w:tcW w:w="631" w:type="dxa"/>
            <w:tcBorders>
              <w:top w:val="single" w:color="000000" w:sz="4" w:space="0"/>
              <w:left w:val="single" w:color="000000" w:sz="4" w:space="0"/>
              <w:bottom w:val="single" w:color="000000" w:sz="4" w:space="0"/>
              <w:right w:val="single" w:color="000000" w:sz="4" w:space="0"/>
            </w:tcBorders>
            <w:vAlign w:val="center"/>
          </w:tcPr>
          <w:p w14:paraId="394D87D3">
            <w:pPr>
              <w:pStyle w:val="102"/>
              <w:spacing w:line="440" w:lineRule="exact"/>
              <w:jc w:val="both"/>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69E1C15D">
            <w:pPr>
              <w:pStyle w:val="102"/>
              <w:spacing w:line="440" w:lineRule="exact"/>
              <w:jc w:val="both"/>
              <w:rPr>
                <w:rStyle w:val="32"/>
                <w:rFonts w:hint="eastAsia" w:ascii="宋体" w:hAnsi="宋体" w:eastAsia="宋体" w:cs="宋体"/>
                <w:b w:val="0"/>
                <w:bCs/>
                <w:color w:val="auto"/>
                <w:sz w:val="24"/>
                <w:szCs w:val="24"/>
                <w:highlight w:val="none"/>
              </w:rPr>
            </w:pPr>
          </w:p>
        </w:tc>
      </w:tr>
      <w:tr w14:paraId="2675BB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45" w:type="dxa"/>
            <w:vMerge w:val="continue"/>
            <w:tcBorders>
              <w:left w:val="single" w:color="000000" w:sz="4" w:space="0"/>
              <w:right w:val="single" w:color="000000" w:sz="4" w:space="0"/>
            </w:tcBorders>
            <w:vAlign w:val="center"/>
          </w:tcPr>
          <w:p w14:paraId="2984DFB8">
            <w:pPr>
              <w:pStyle w:val="102"/>
              <w:spacing w:line="440" w:lineRule="exact"/>
              <w:jc w:val="both"/>
              <w:rPr>
                <w:rStyle w:val="32"/>
                <w:rFonts w:hint="eastAsia" w:ascii="宋体" w:hAnsi="宋体" w:eastAsia="宋体" w:cs="宋体"/>
                <w:b w:val="0"/>
                <w:bCs/>
                <w:color w:val="auto"/>
                <w:sz w:val="24"/>
                <w:szCs w:val="24"/>
                <w:highlight w:val="none"/>
              </w:rPr>
            </w:pPr>
          </w:p>
        </w:tc>
        <w:tc>
          <w:tcPr>
            <w:tcW w:w="835" w:type="dxa"/>
            <w:vMerge w:val="continue"/>
            <w:tcBorders>
              <w:left w:val="single" w:color="000000" w:sz="4" w:space="0"/>
              <w:right w:val="single" w:color="000000" w:sz="4" w:space="0"/>
            </w:tcBorders>
            <w:vAlign w:val="center"/>
          </w:tcPr>
          <w:p w14:paraId="1853DF82">
            <w:pPr>
              <w:pStyle w:val="102"/>
              <w:spacing w:line="440" w:lineRule="exact"/>
              <w:jc w:val="both"/>
              <w:rPr>
                <w:rStyle w:val="32"/>
                <w:rFonts w:hint="eastAsia" w:ascii="宋体" w:hAnsi="宋体" w:eastAsia="宋体" w:cs="宋体"/>
                <w:b w:val="0"/>
                <w:bCs/>
                <w:color w:val="auto"/>
                <w:sz w:val="24"/>
                <w:szCs w:val="24"/>
                <w:highlight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C2CC6">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center"/>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投标有效期</w:t>
            </w:r>
          </w:p>
        </w:tc>
        <w:tc>
          <w:tcPr>
            <w:tcW w:w="5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50CD3">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投标有效期满足招标文件要求</w:t>
            </w:r>
          </w:p>
        </w:tc>
        <w:tc>
          <w:tcPr>
            <w:tcW w:w="631" w:type="dxa"/>
            <w:tcBorders>
              <w:top w:val="single" w:color="000000" w:sz="4" w:space="0"/>
              <w:left w:val="single" w:color="000000" w:sz="4" w:space="0"/>
              <w:bottom w:val="single" w:color="000000" w:sz="4" w:space="0"/>
              <w:right w:val="single" w:color="000000" w:sz="4" w:space="0"/>
            </w:tcBorders>
            <w:vAlign w:val="center"/>
          </w:tcPr>
          <w:p w14:paraId="676FC2E7">
            <w:pPr>
              <w:pStyle w:val="102"/>
              <w:spacing w:line="440" w:lineRule="exact"/>
              <w:jc w:val="both"/>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65BC84EC">
            <w:pPr>
              <w:pStyle w:val="102"/>
              <w:spacing w:line="440" w:lineRule="exact"/>
              <w:jc w:val="both"/>
              <w:rPr>
                <w:rStyle w:val="32"/>
                <w:rFonts w:hint="eastAsia" w:ascii="宋体" w:hAnsi="宋体" w:eastAsia="宋体" w:cs="宋体"/>
                <w:b w:val="0"/>
                <w:bCs/>
                <w:color w:val="auto"/>
                <w:sz w:val="24"/>
                <w:szCs w:val="24"/>
                <w:highlight w:val="none"/>
              </w:rPr>
            </w:pPr>
          </w:p>
        </w:tc>
      </w:tr>
      <w:tr w14:paraId="3CA6D8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645" w:type="dxa"/>
            <w:vMerge w:val="continue"/>
            <w:tcBorders>
              <w:left w:val="single" w:color="000000" w:sz="4" w:space="0"/>
              <w:right w:val="single" w:color="000000" w:sz="4" w:space="0"/>
            </w:tcBorders>
            <w:vAlign w:val="center"/>
          </w:tcPr>
          <w:p w14:paraId="23AC274C">
            <w:pPr>
              <w:pStyle w:val="102"/>
              <w:spacing w:line="440" w:lineRule="exact"/>
              <w:jc w:val="both"/>
              <w:rPr>
                <w:rStyle w:val="32"/>
                <w:rFonts w:hint="eastAsia" w:ascii="宋体" w:hAnsi="宋体" w:eastAsia="宋体" w:cs="宋体"/>
                <w:b w:val="0"/>
                <w:bCs/>
                <w:color w:val="auto"/>
                <w:sz w:val="24"/>
                <w:szCs w:val="24"/>
                <w:highlight w:val="none"/>
              </w:rPr>
            </w:pPr>
          </w:p>
        </w:tc>
        <w:tc>
          <w:tcPr>
            <w:tcW w:w="835" w:type="dxa"/>
            <w:vMerge w:val="continue"/>
            <w:tcBorders>
              <w:left w:val="single" w:color="000000" w:sz="4" w:space="0"/>
              <w:right w:val="single" w:color="000000" w:sz="4" w:space="0"/>
            </w:tcBorders>
            <w:vAlign w:val="center"/>
          </w:tcPr>
          <w:p w14:paraId="5EBA30F1">
            <w:pPr>
              <w:pStyle w:val="102"/>
              <w:spacing w:line="440" w:lineRule="exact"/>
              <w:jc w:val="both"/>
              <w:rPr>
                <w:rStyle w:val="32"/>
                <w:rFonts w:hint="eastAsia" w:ascii="宋体" w:hAnsi="宋体" w:eastAsia="宋体" w:cs="宋体"/>
                <w:b w:val="0"/>
                <w:bCs/>
                <w:color w:val="auto"/>
                <w:sz w:val="24"/>
                <w:szCs w:val="24"/>
                <w:highlight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AC1E5">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center"/>
              <w:textAlignment w:val="baseline"/>
              <w:rPr>
                <w:rFonts w:hint="eastAsia" w:ascii="宋体" w:hAnsi="宋体" w:eastAsia="宋体" w:cs="宋体"/>
                <w:b w:val="0"/>
                <w:bCs/>
                <w:color w:val="auto"/>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bidi="ar-SA"/>
              </w:rPr>
              <w:t>合同履约期限</w:t>
            </w:r>
          </w:p>
        </w:tc>
        <w:tc>
          <w:tcPr>
            <w:tcW w:w="5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A9E69">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是否满足招标文件要求</w:t>
            </w:r>
          </w:p>
        </w:tc>
        <w:tc>
          <w:tcPr>
            <w:tcW w:w="631" w:type="dxa"/>
            <w:tcBorders>
              <w:top w:val="single" w:color="000000" w:sz="4" w:space="0"/>
              <w:left w:val="single" w:color="000000" w:sz="4" w:space="0"/>
              <w:bottom w:val="single" w:color="000000" w:sz="4" w:space="0"/>
              <w:right w:val="single" w:color="000000" w:sz="4" w:space="0"/>
            </w:tcBorders>
            <w:vAlign w:val="center"/>
          </w:tcPr>
          <w:p w14:paraId="0E9D6ECD">
            <w:pPr>
              <w:pStyle w:val="102"/>
              <w:spacing w:line="440" w:lineRule="exact"/>
              <w:jc w:val="both"/>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25AF692E">
            <w:pPr>
              <w:pStyle w:val="102"/>
              <w:spacing w:line="440" w:lineRule="exact"/>
              <w:jc w:val="both"/>
              <w:rPr>
                <w:rStyle w:val="32"/>
                <w:rFonts w:hint="eastAsia" w:ascii="宋体" w:hAnsi="宋体" w:eastAsia="宋体" w:cs="宋体"/>
                <w:b w:val="0"/>
                <w:bCs/>
                <w:color w:val="auto"/>
                <w:sz w:val="24"/>
                <w:szCs w:val="24"/>
                <w:highlight w:val="none"/>
              </w:rPr>
            </w:pPr>
          </w:p>
        </w:tc>
      </w:tr>
      <w:tr w14:paraId="75B1E9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2" w:hRule="atLeast"/>
          <w:jc w:val="center"/>
        </w:trPr>
        <w:tc>
          <w:tcPr>
            <w:tcW w:w="645" w:type="dxa"/>
            <w:vMerge w:val="continue"/>
            <w:tcBorders>
              <w:left w:val="single" w:color="000000" w:sz="4" w:space="0"/>
              <w:right w:val="single" w:color="000000" w:sz="4" w:space="0"/>
            </w:tcBorders>
            <w:vAlign w:val="center"/>
          </w:tcPr>
          <w:p w14:paraId="19808F33">
            <w:pPr>
              <w:pStyle w:val="102"/>
              <w:spacing w:line="440" w:lineRule="exact"/>
              <w:jc w:val="both"/>
              <w:rPr>
                <w:rStyle w:val="32"/>
                <w:rFonts w:hint="eastAsia" w:ascii="宋体" w:hAnsi="宋体" w:eastAsia="宋体" w:cs="宋体"/>
                <w:b w:val="0"/>
                <w:bCs/>
                <w:color w:val="auto"/>
                <w:sz w:val="24"/>
                <w:szCs w:val="24"/>
                <w:highlight w:val="none"/>
              </w:rPr>
            </w:pPr>
          </w:p>
        </w:tc>
        <w:tc>
          <w:tcPr>
            <w:tcW w:w="835" w:type="dxa"/>
            <w:vMerge w:val="continue"/>
            <w:tcBorders>
              <w:left w:val="single" w:color="000000" w:sz="4" w:space="0"/>
              <w:right w:val="single" w:color="000000" w:sz="4" w:space="0"/>
            </w:tcBorders>
            <w:vAlign w:val="center"/>
          </w:tcPr>
          <w:p w14:paraId="7F0E9237">
            <w:pPr>
              <w:pStyle w:val="102"/>
              <w:spacing w:line="440" w:lineRule="exact"/>
              <w:jc w:val="both"/>
              <w:rPr>
                <w:rStyle w:val="32"/>
                <w:rFonts w:hint="eastAsia" w:ascii="宋体" w:hAnsi="宋体" w:eastAsia="宋体" w:cs="宋体"/>
                <w:b w:val="0"/>
                <w:bCs/>
                <w:color w:val="auto"/>
                <w:sz w:val="24"/>
                <w:szCs w:val="24"/>
                <w:highlight w:val="none"/>
              </w:rPr>
            </w:pPr>
          </w:p>
        </w:tc>
        <w:tc>
          <w:tcPr>
            <w:tcW w:w="19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92FA3">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center"/>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bidi="ar-SA"/>
              </w:rPr>
              <w:t>其他</w:t>
            </w:r>
          </w:p>
        </w:tc>
        <w:tc>
          <w:tcPr>
            <w:tcW w:w="5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6AFA7">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1.不存在串通投标、弄虚作假、行贿等违法行为；</w:t>
            </w:r>
          </w:p>
          <w:p w14:paraId="7E77B24F">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Style w:val="32"/>
                <w:rFonts w:hint="eastAsia" w:ascii="宋体" w:hAnsi="宋体" w:eastAsia="宋体" w:cs="宋体"/>
                <w:b w:val="0"/>
                <w:bCs/>
                <w:i w:val="0"/>
                <w:caps w:val="0"/>
                <w:color w:val="auto"/>
                <w:spacing w:val="0"/>
                <w:w w:val="100"/>
                <w:position w:val="0"/>
                <w:sz w:val="24"/>
                <w:szCs w:val="24"/>
                <w:highlight w:val="none"/>
                <w:lang w:bidi="ar-SA"/>
              </w:rPr>
            </w:pPr>
            <w:r>
              <w:rPr>
                <w:rStyle w:val="32"/>
                <w:rFonts w:hint="eastAsia" w:ascii="宋体" w:hAnsi="宋体" w:eastAsia="宋体" w:cs="宋体"/>
                <w:b w:val="0"/>
                <w:bCs/>
                <w:i w:val="0"/>
                <w:caps w:val="0"/>
                <w:color w:val="auto"/>
                <w:spacing w:val="0"/>
                <w:w w:val="100"/>
                <w:position w:val="0"/>
                <w:sz w:val="24"/>
                <w:szCs w:val="24"/>
                <w:highlight w:val="none"/>
                <w:lang w:bidi="ar-SA"/>
              </w:rPr>
              <w:t>2.符合国家及招标文件规定的其他要求；</w:t>
            </w:r>
          </w:p>
          <w:p w14:paraId="1745A4BF">
            <w:pPr>
              <w:pStyle w:val="102"/>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baseline"/>
              <w:rPr>
                <w:rFonts w:hint="eastAsia" w:ascii="宋体" w:hAnsi="宋体" w:eastAsia="宋体" w:cs="宋体"/>
                <w:b w:val="0"/>
                <w:bCs/>
                <w:color w:val="auto"/>
                <w:sz w:val="24"/>
                <w:szCs w:val="24"/>
                <w:highlight w:val="none"/>
                <w:lang w:val="en-US" w:bidi="ar-SA"/>
              </w:rPr>
            </w:pPr>
            <w:r>
              <w:rPr>
                <w:rStyle w:val="32"/>
                <w:rFonts w:hint="eastAsia" w:ascii="宋体" w:hAnsi="宋体" w:eastAsia="宋体" w:cs="宋体"/>
                <w:b w:val="0"/>
                <w:bCs/>
                <w:i w:val="0"/>
                <w:caps w:val="0"/>
                <w:color w:val="auto"/>
                <w:spacing w:val="0"/>
                <w:w w:val="100"/>
                <w:position w:val="0"/>
                <w:sz w:val="24"/>
                <w:szCs w:val="24"/>
                <w:highlight w:val="none"/>
                <w:lang w:val="en-US" w:eastAsia="zh-CN" w:bidi="ar-SA"/>
              </w:rPr>
              <w:t>3</w:t>
            </w:r>
            <w:r>
              <w:rPr>
                <w:rStyle w:val="32"/>
                <w:rFonts w:hint="eastAsia" w:ascii="宋体" w:hAnsi="宋体" w:eastAsia="宋体" w:cs="宋体"/>
                <w:b w:val="0"/>
                <w:bCs/>
                <w:i w:val="0"/>
                <w:caps w:val="0"/>
                <w:color w:val="auto"/>
                <w:spacing w:val="0"/>
                <w:w w:val="100"/>
                <w:position w:val="0"/>
                <w:sz w:val="24"/>
                <w:szCs w:val="24"/>
                <w:highlight w:val="none"/>
                <w:lang w:bidi="ar-SA"/>
              </w:rPr>
              <w:t>.未出现采购人不能接受的附加条件。</w:t>
            </w:r>
          </w:p>
        </w:tc>
        <w:tc>
          <w:tcPr>
            <w:tcW w:w="631" w:type="dxa"/>
            <w:tcBorders>
              <w:top w:val="single" w:color="000000" w:sz="4" w:space="0"/>
              <w:left w:val="single" w:color="000000" w:sz="4" w:space="0"/>
              <w:bottom w:val="single" w:color="000000" w:sz="4" w:space="0"/>
              <w:right w:val="single" w:color="000000" w:sz="4" w:space="0"/>
            </w:tcBorders>
            <w:vAlign w:val="center"/>
          </w:tcPr>
          <w:p w14:paraId="13CAFC9E">
            <w:pPr>
              <w:pStyle w:val="102"/>
              <w:spacing w:line="440" w:lineRule="exact"/>
              <w:jc w:val="both"/>
              <w:rPr>
                <w:rStyle w:val="32"/>
                <w:rFonts w:hint="eastAsia" w:ascii="宋体" w:hAnsi="宋体" w:eastAsia="宋体" w:cs="宋体"/>
                <w:b w:val="0"/>
                <w:bCs/>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4D775FDA">
            <w:pPr>
              <w:pStyle w:val="102"/>
              <w:spacing w:line="440" w:lineRule="exact"/>
              <w:jc w:val="both"/>
              <w:rPr>
                <w:rStyle w:val="32"/>
                <w:rFonts w:hint="eastAsia" w:ascii="宋体" w:hAnsi="宋体" w:eastAsia="宋体" w:cs="宋体"/>
                <w:b w:val="0"/>
                <w:bCs/>
                <w:color w:val="auto"/>
                <w:sz w:val="24"/>
                <w:szCs w:val="24"/>
                <w:highlight w:val="none"/>
              </w:rPr>
            </w:pPr>
          </w:p>
        </w:tc>
      </w:tr>
    </w:tbl>
    <w:p w14:paraId="76D1E822">
      <w:pPr>
        <w:rPr>
          <w:rStyle w:val="32"/>
          <w:rFonts w:hint="eastAsia" w:ascii="宋体" w:hAnsi="宋体" w:eastAsia="宋体" w:cs="宋体"/>
          <w:b w:val="0"/>
          <w:color w:val="auto"/>
          <w:sz w:val="24"/>
          <w:szCs w:val="22"/>
          <w:highlight w:val="none"/>
        </w:rPr>
      </w:pPr>
      <w:r>
        <w:rPr>
          <w:rStyle w:val="32"/>
          <w:rFonts w:hint="eastAsia" w:ascii="宋体" w:hAnsi="宋体" w:eastAsia="宋体" w:cs="宋体"/>
          <w:b w:val="0"/>
          <w:color w:val="auto"/>
          <w:sz w:val="24"/>
          <w:szCs w:val="22"/>
          <w:highlight w:val="none"/>
        </w:rPr>
        <w:br w:type="page"/>
      </w:r>
    </w:p>
    <w:p w14:paraId="5A6D30A6">
      <w:pPr>
        <w:pStyle w:val="6"/>
        <w:numPr>
          <w:ilvl w:val="0"/>
          <w:numId w:val="4"/>
        </w:numPr>
        <w:ind w:left="0" w:leftChars="0" w:firstLine="0" w:firstLineChars="0"/>
        <w:rPr>
          <w:rStyle w:val="32"/>
          <w:rFonts w:hint="eastAsia" w:ascii="宋体" w:hAnsi="宋体" w:eastAsia="宋体" w:cs="宋体"/>
          <w:b/>
          <w:bCs/>
          <w:color w:val="auto"/>
          <w:kern w:val="0"/>
          <w:sz w:val="28"/>
          <w:szCs w:val="24"/>
          <w:highlight w:val="none"/>
        </w:rPr>
      </w:pPr>
      <w:r>
        <w:rPr>
          <w:rStyle w:val="32"/>
          <w:rFonts w:hint="eastAsia" w:ascii="宋体" w:hAnsi="宋体" w:eastAsia="宋体" w:cs="宋体"/>
          <w:b/>
          <w:bCs/>
          <w:color w:val="auto"/>
          <w:kern w:val="0"/>
          <w:sz w:val="28"/>
          <w:szCs w:val="24"/>
          <w:highlight w:val="none"/>
        </w:rPr>
        <w:t>详细评审</w:t>
      </w:r>
    </w:p>
    <w:p w14:paraId="2EECE97A">
      <w:pPr>
        <w:pStyle w:val="6"/>
        <w:numPr>
          <w:ilvl w:val="0"/>
          <w:numId w:val="0"/>
        </w:numPr>
        <w:ind w:leftChars="0"/>
        <w:rPr>
          <w:rStyle w:val="32"/>
          <w:rFonts w:hint="default" w:ascii="宋体" w:hAnsi="宋体" w:eastAsia="宋体" w:cs="宋体"/>
          <w:b/>
          <w:bCs/>
          <w:color w:val="auto"/>
          <w:kern w:val="0"/>
          <w:sz w:val="28"/>
          <w:szCs w:val="24"/>
          <w:highlight w:val="none"/>
          <w:lang w:val="en-US"/>
        </w:rPr>
      </w:pPr>
    </w:p>
    <w:tbl>
      <w:tblPr>
        <w:tblStyle w:val="26"/>
        <w:tblW w:w="53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111"/>
        <w:gridCol w:w="7891"/>
        <w:gridCol w:w="625"/>
      </w:tblGrid>
      <w:tr w14:paraId="7DC13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12EBAD0B">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4331" w:type="pct"/>
            <w:gridSpan w:val="2"/>
            <w:vAlign w:val="center"/>
          </w:tcPr>
          <w:p w14:paraId="6372360A">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评标标准</w:t>
            </w:r>
          </w:p>
        </w:tc>
        <w:tc>
          <w:tcPr>
            <w:tcW w:w="300" w:type="pct"/>
            <w:vAlign w:val="center"/>
          </w:tcPr>
          <w:p w14:paraId="73CB5CFF">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分值</w:t>
            </w:r>
          </w:p>
        </w:tc>
      </w:tr>
      <w:tr w14:paraId="22447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2D2839E7">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一</w:t>
            </w:r>
          </w:p>
        </w:tc>
        <w:tc>
          <w:tcPr>
            <w:tcW w:w="4632" w:type="pct"/>
            <w:gridSpan w:val="3"/>
            <w:vAlign w:val="center"/>
          </w:tcPr>
          <w:p w14:paraId="26A70E28">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报价部分（</w:t>
            </w:r>
            <w:r>
              <w:rPr>
                <w:rFonts w:hint="eastAsia" w:ascii="宋体" w:hAnsi="宋体" w:cs="宋体"/>
                <w:b/>
                <w:bCs/>
                <w:color w:val="auto"/>
                <w:sz w:val="24"/>
                <w:szCs w:val="24"/>
                <w:highlight w:val="none"/>
                <w:lang w:val="en-US" w:eastAsia="zh-CN"/>
              </w:rPr>
              <w:t>20</w:t>
            </w:r>
            <w:r>
              <w:rPr>
                <w:rFonts w:hint="eastAsia" w:ascii="宋体" w:hAnsi="宋体" w:eastAsia="宋体" w:cs="宋体"/>
                <w:b/>
                <w:bCs/>
                <w:color w:val="auto"/>
                <w:sz w:val="24"/>
                <w:szCs w:val="24"/>
                <w:highlight w:val="none"/>
                <w:lang w:val="en-US" w:eastAsia="zh-CN"/>
              </w:rPr>
              <w:t>分）</w:t>
            </w:r>
          </w:p>
        </w:tc>
      </w:tr>
      <w:tr w14:paraId="186AD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7" w:hRule="atLeast"/>
          <w:jc w:val="center"/>
        </w:trPr>
        <w:tc>
          <w:tcPr>
            <w:tcW w:w="367" w:type="pct"/>
            <w:vAlign w:val="center"/>
          </w:tcPr>
          <w:p w14:paraId="6FAA43A8">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p>
        </w:tc>
        <w:tc>
          <w:tcPr>
            <w:tcW w:w="534" w:type="pct"/>
            <w:vAlign w:val="center"/>
          </w:tcPr>
          <w:p w14:paraId="4820E7DB">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报价</w:t>
            </w:r>
          </w:p>
        </w:tc>
        <w:tc>
          <w:tcPr>
            <w:tcW w:w="3797" w:type="pct"/>
            <w:vAlign w:val="center"/>
          </w:tcPr>
          <w:p w14:paraId="3032D210">
            <w:pPr>
              <w:keepNext w:val="0"/>
              <w:keepLines w:val="0"/>
              <w:pageBreakBefore w:val="0"/>
              <w:kinsoku/>
              <w:wordWrap/>
              <w:overflowPunct/>
              <w:topLinePunct w:val="0"/>
              <w:autoSpaceDE/>
              <w:autoSpaceDN/>
              <w:bidi w:val="0"/>
              <w:adjustRightInd/>
              <w:snapToGrid/>
              <w:spacing w:beforeAutospacing="0" w:afterAutospacing="0" w:line="44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价格分采用低价优先法计算，即满足本招标文件要求的最低投标报价为评标基准价，其价格分为满分，其它供应商的价格分统一按照下列公式计算：</w:t>
            </w:r>
          </w:p>
          <w:p w14:paraId="5A9D935B">
            <w:pPr>
              <w:keepNext w:val="0"/>
              <w:keepLines w:val="0"/>
              <w:pageBreakBefore w:val="0"/>
              <w:kinsoku/>
              <w:wordWrap/>
              <w:overflowPunct/>
              <w:topLinePunct w:val="0"/>
              <w:autoSpaceDE/>
              <w:autoSpaceDN/>
              <w:bidi w:val="0"/>
              <w:adjustRightInd/>
              <w:snapToGrid/>
              <w:spacing w:beforeAutospacing="0" w:afterAutospacing="0" w:line="44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投标报价得分=（评标基准价／投标报价）×0.</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0×100。（精确到小数点后两位）。</w:t>
            </w:r>
          </w:p>
          <w:p w14:paraId="36E83C76">
            <w:pPr>
              <w:keepNext w:val="0"/>
              <w:keepLines w:val="0"/>
              <w:pageBreakBefore w:val="0"/>
              <w:kinsoku/>
              <w:wordWrap/>
              <w:overflowPunct/>
              <w:topLinePunct w:val="0"/>
              <w:autoSpaceDE/>
              <w:autoSpaceDN/>
              <w:bidi w:val="0"/>
              <w:adjustRightInd/>
              <w:snapToGrid/>
              <w:spacing w:beforeAutospacing="0" w:afterAutospacing="0" w:line="44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注：超过了采购项目预算或最高限价的，为无效投标。供应商的报价明显低于其他通过符合性审查供应商的报价，有可能影响服务质量或者不能诚信履约的，其应当在评标现场合理的时间内提供书面说明，必要时提交相关证明材料；供应商不能证明其报价合理性的，评标委员会将其作为无效投标处理。</w:t>
            </w:r>
          </w:p>
        </w:tc>
        <w:tc>
          <w:tcPr>
            <w:tcW w:w="300" w:type="pct"/>
            <w:vAlign w:val="center"/>
          </w:tcPr>
          <w:p w14:paraId="4246D9A0">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0</w:t>
            </w:r>
          </w:p>
        </w:tc>
      </w:tr>
      <w:tr w14:paraId="31FF3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6A0E3EE5">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val="en-US" w:eastAsia="zh-CN"/>
              </w:rPr>
              <w:t>二</w:t>
            </w:r>
          </w:p>
        </w:tc>
        <w:tc>
          <w:tcPr>
            <w:tcW w:w="4632" w:type="pct"/>
            <w:gridSpan w:val="3"/>
            <w:vAlign w:val="center"/>
          </w:tcPr>
          <w:p w14:paraId="5305B5A4">
            <w:pPr>
              <w:keepNext w:val="0"/>
              <w:keepLines w:val="0"/>
              <w:pageBreakBefore w:val="0"/>
              <w:kinsoku/>
              <w:wordWrap/>
              <w:overflowPunct/>
              <w:topLinePunct w:val="0"/>
              <w:autoSpaceDE/>
              <w:autoSpaceDN/>
              <w:bidi w:val="0"/>
              <w:adjustRightInd/>
              <w:snapToGrid/>
              <w:spacing w:beforeAutospacing="0" w:afterAutospacing="0"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商务</w:t>
            </w:r>
            <w:r>
              <w:rPr>
                <w:rFonts w:hint="eastAsia" w:ascii="宋体" w:hAnsi="宋体" w:cs="宋体"/>
                <w:b/>
                <w:bCs/>
                <w:color w:val="auto"/>
                <w:sz w:val="24"/>
                <w:szCs w:val="24"/>
                <w:highlight w:val="none"/>
                <w:lang w:val="en-US" w:eastAsia="zh-CN"/>
              </w:rPr>
              <w:t>技术部分</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80</w:t>
            </w:r>
            <w:r>
              <w:rPr>
                <w:rFonts w:hint="eastAsia" w:ascii="宋体" w:hAnsi="宋体" w:eastAsia="宋体" w:cs="宋体"/>
                <w:b/>
                <w:bCs/>
                <w:color w:val="auto"/>
                <w:sz w:val="24"/>
                <w:szCs w:val="24"/>
                <w:highlight w:val="none"/>
              </w:rPr>
              <w:t>分）</w:t>
            </w:r>
          </w:p>
        </w:tc>
      </w:tr>
      <w:tr w14:paraId="04803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3" w:hRule="atLeast"/>
          <w:jc w:val="center"/>
        </w:trPr>
        <w:tc>
          <w:tcPr>
            <w:tcW w:w="367" w:type="pct"/>
            <w:vAlign w:val="center"/>
          </w:tcPr>
          <w:p w14:paraId="35F4C669">
            <w:pPr>
              <w:pStyle w:val="257"/>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1</w:t>
            </w:r>
          </w:p>
        </w:tc>
        <w:tc>
          <w:tcPr>
            <w:tcW w:w="534" w:type="pct"/>
            <w:vAlign w:val="center"/>
          </w:tcPr>
          <w:p w14:paraId="5874DFBA">
            <w:pPr>
              <w:pStyle w:val="257"/>
              <w:widowControl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rPr>
              <w:t>成功案例</w:t>
            </w:r>
          </w:p>
        </w:tc>
        <w:tc>
          <w:tcPr>
            <w:tcW w:w="3797" w:type="pct"/>
            <w:vAlign w:val="center"/>
          </w:tcPr>
          <w:p w14:paraId="5E42C5ED">
            <w:pPr>
              <w:pStyle w:val="257"/>
              <w:widowControl w:val="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提供</w:t>
            </w:r>
            <w:r>
              <w:rPr>
                <w:rFonts w:hint="eastAsia" w:ascii="宋体" w:hAnsi="宋体" w:eastAsia="宋体" w:cs="宋体"/>
                <w:color w:val="auto"/>
                <w:kern w:val="0"/>
                <w:sz w:val="24"/>
                <w:szCs w:val="24"/>
                <w:highlight w:val="none"/>
              </w:rPr>
              <w:t>202</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年1月1日</w:t>
            </w:r>
            <w:r>
              <w:rPr>
                <w:rFonts w:hint="eastAsia" w:ascii="宋体" w:hAnsi="宋体" w:eastAsia="宋体" w:cs="宋体"/>
                <w:color w:val="auto"/>
                <w:kern w:val="0"/>
                <w:sz w:val="24"/>
                <w:szCs w:val="24"/>
                <w:highlight w:val="none"/>
                <w:lang w:val="en-US" w:eastAsia="zh-CN" w:bidi="ar-SA"/>
              </w:rPr>
              <w:t>至投标文件递交截止时间前</w:t>
            </w:r>
            <w:r>
              <w:rPr>
                <w:rFonts w:hint="eastAsia" w:ascii="宋体" w:hAnsi="宋体" w:eastAsia="宋体" w:cs="宋体"/>
                <w:color w:val="auto"/>
                <w:kern w:val="0"/>
                <w:sz w:val="24"/>
                <w:szCs w:val="24"/>
                <w:highlight w:val="none"/>
              </w:rPr>
              <w:t>（以合同签订日期为准）投标人独立承担的本项目类似案例，每提供一个得</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分，最多得</w:t>
            </w: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分。</w:t>
            </w:r>
          </w:p>
          <w:p w14:paraId="76D58E85">
            <w:pPr>
              <w:pStyle w:val="257"/>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注：提供中标通知书复印件或合同复印件加盖单位公章（须包含合同首页、服务周期页、服务内容所在页、签署页复印件）</w:t>
            </w:r>
          </w:p>
        </w:tc>
        <w:tc>
          <w:tcPr>
            <w:tcW w:w="300" w:type="pct"/>
            <w:vAlign w:val="center"/>
          </w:tcPr>
          <w:p w14:paraId="32EE7A5D">
            <w:pPr>
              <w:pStyle w:val="257"/>
              <w:widowControl w:val="0"/>
              <w:jc w:val="center"/>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rPr>
              <w:t>10</w:t>
            </w:r>
          </w:p>
        </w:tc>
      </w:tr>
      <w:tr w14:paraId="514E4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660138B7">
            <w:pPr>
              <w:pStyle w:val="257"/>
              <w:widowControl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p>
        </w:tc>
        <w:tc>
          <w:tcPr>
            <w:tcW w:w="534" w:type="pct"/>
            <w:vAlign w:val="center"/>
          </w:tcPr>
          <w:p w14:paraId="32238F3C">
            <w:pPr>
              <w:pStyle w:val="257"/>
              <w:widowControl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t>用户评价</w:t>
            </w:r>
          </w:p>
        </w:tc>
        <w:tc>
          <w:tcPr>
            <w:tcW w:w="3797" w:type="pct"/>
            <w:vAlign w:val="center"/>
          </w:tcPr>
          <w:p w14:paraId="684D475F">
            <w:pPr>
              <w:pStyle w:val="257"/>
              <w:widowControl w:val="0"/>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提供 2022 年 1 月1日-至今由甲方单位出具对投标人所提供的类似相关服务的供应评价，每提供一项评价满意或优秀的得2分，满分6分。（须提供加盖甲方单位公章的业主评价函或其他证明材料）</w:t>
            </w:r>
          </w:p>
        </w:tc>
        <w:tc>
          <w:tcPr>
            <w:tcW w:w="300" w:type="pct"/>
            <w:vAlign w:val="center"/>
          </w:tcPr>
          <w:p w14:paraId="0CFF9770">
            <w:pPr>
              <w:pStyle w:val="257"/>
              <w:widowControl w:val="0"/>
              <w:jc w:val="center"/>
              <w:rPr>
                <w:rFonts w:hint="default" w:ascii="宋体" w:hAnsi="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6</w:t>
            </w:r>
          </w:p>
        </w:tc>
      </w:tr>
      <w:tr w14:paraId="72034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0582F604">
            <w:pPr>
              <w:pStyle w:val="257"/>
              <w:widowControl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3</w:t>
            </w:r>
          </w:p>
        </w:tc>
        <w:tc>
          <w:tcPr>
            <w:tcW w:w="534" w:type="pct"/>
            <w:vAlign w:val="center"/>
          </w:tcPr>
          <w:p w14:paraId="430FC712">
            <w:pPr>
              <w:pStyle w:val="257"/>
              <w:widowControl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人员配置</w:t>
            </w:r>
          </w:p>
        </w:tc>
        <w:tc>
          <w:tcPr>
            <w:tcW w:w="3797" w:type="pct"/>
          </w:tcPr>
          <w:p w14:paraId="259D0D34">
            <w:pPr>
              <w:pStyle w:val="257"/>
              <w:widowControl w:val="0"/>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至少配备 </w:t>
            </w: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 xml:space="preserve"> 人的服务团队 （人员重复提供不得分）；</w:t>
            </w:r>
          </w:p>
          <w:p w14:paraId="2DA02397">
            <w:pPr>
              <w:pStyle w:val="257"/>
              <w:widowControl w:val="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 xml:space="preserve">满足要求的得 </w:t>
            </w: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 xml:space="preserve">分；每增加 1 人加 </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 分，最多加 </w:t>
            </w: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 xml:space="preserve"> 分；每减少 1 人扣 </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 xml:space="preserve"> 分，扣完为止。</w:t>
            </w:r>
          </w:p>
          <w:p w14:paraId="47424EFD">
            <w:pPr>
              <w:pStyle w:val="257"/>
              <w:widowControl w:val="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服务团队人员</w:t>
            </w:r>
            <w:r>
              <w:rPr>
                <w:rFonts w:hint="eastAsia" w:ascii="宋体" w:hAnsi="宋体" w:cs="宋体"/>
                <w:color w:val="auto"/>
                <w:kern w:val="0"/>
                <w:sz w:val="24"/>
                <w:szCs w:val="24"/>
                <w:highlight w:val="none"/>
                <w:lang w:val="en-US" w:eastAsia="zh-CN"/>
              </w:rPr>
              <w:t>中每有一名成员有过相关项目经验的加2分，最多加6分（需提供相关证明材料）</w:t>
            </w:r>
            <w:r>
              <w:rPr>
                <w:rFonts w:hint="eastAsia" w:ascii="宋体" w:hAnsi="宋体" w:eastAsia="宋体" w:cs="宋体"/>
                <w:color w:val="auto"/>
                <w:kern w:val="0"/>
                <w:sz w:val="24"/>
                <w:szCs w:val="24"/>
                <w:highlight w:val="none"/>
                <w:lang w:val="en-US" w:eastAsia="zh-CN"/>
              </w:rPr>
              <w:t>。</w:t>
            </w:r>
          </w:p>
          <w:p w14:paraId="08A6ED29">
            <w:pPr>
              <w:pStyle w:val="257"/>
              <w:widowControl w:val="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注：提供人员身份证及劳动合同加盖公章复印件。未提供的不得分。</w:t>
            </w:r>
          </w:p>
        </w:tc>
        <w:tc>
          <w:tcPr>
            <w:tcW w:w="300" w:type="pct"/>
            <w:vAlign w:val="center"/>
          </w:tcPr>
          <w:p w14:paraId="680A21BE">
            <w:pPr>
              <w:pStyle w:val="257"/>
              <w:widowControl w:val="0"/>
              <w:jc w:val="center"/>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rPr>
              <w:t>16</w:t>
            </w:r>
          </w:p>
        </w:tc>
      </w:tr>
      <w:tr w14:paraId="2E748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088A95D9">
            <w:pPr>
              <w:pStyle w:val="257"/>
              <w:widowControl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4</w:t>
            </w:r>
          </w:p>
        </w:tc>
        <w:tc>
          <w:tcPr>
            <w:tcW w:w="534" w:type="pct"/>
            <w:vAlign w:val="center"/>
          </w:tcPr>
          <w:p w14:paraId="788E6338">
            <w:pPr>
              <w:pStyle w:val="257"/>
              <w:widowControl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实施方案</w:t>
            </w:r>
          </w:p>
        </w:tc>
        <w:tc>
          <w:tcPr>
            <w:tcW w:w="3797" w:type="pct"/>
          </w:tcPr>
          <w:p w14:paraId="012BB4CA">
            <w:pPr>
              <w:pStyle w:val="257"/>
              <w:widowControl w:val="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①前期方案及规划；②服务人员的地点分配；③具体的实施方案；④进度管理措施；⑤申报材料的收集与审核方案；⑥实地评估的报告模板；⑦工作培训的相关内容；所有要素齐全且完全满足项目要求得 21 分；每缺一个要素扣 3 分，每个素里每有一处内容缺陷扣 1.5 分，扣完为止，未提供不得分。（缺陷是指：与本项目采购标的无关、内容前后不一致、前后逻辑错误、涉及的相关规范及标准错误、地点区域错误、内容缺失不清晰、可行性低、只有简单描述无实质性内容）</w:t>
            </w:r>
          </w:p>
        </w:tc>
        <w:tc>
          <w:tcPr>
            <w:tcW w:w="300" w:type="pct"/>
            <w:vAlign w:val="center"/>
          </w:tcPr>
          <w:p w14:paraId="382FEA88">
            <w:pPr>
              <w:pStyle w:val="257"/>
              <w:widowControl w:val="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21</w:t>
            </w:r>
          </w:p>
        </w:tc>
      </w:tr>
      <w:tr w14:paraId="30BCB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2BDFEEBF">
            <w:pPr>
              <w:pStyle w:val="257"/>
              <w:widowControl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5</w:t>
            </w:r>
          </w:p>
        </w:tc>
        <w:tc>
          <w:tcPr>
            <w:tcW w:w="534" w:type="pct"/>
            <w:vAlign w:val="center"/>
          </w:tcPr>
          <w:p w14:paraId="7B7E9E73">
            <w:pPr>
              <w:pStyle w:val="257"/>
              <w:widowControl w:val="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突发事件</w:t>
            </w:r>
          </w:p>
          <w:p w14:paraId="16778215">
            <w:pPr>
              <w:pStyle w:val="257"/>
              <w:widowControl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处理预案</w:t>
            </w:r>
          </w:p>
        </w:tc>
        <w:tc>
          <w:tcPr>
            <w:tcW w:w="3797" w:type="pct"/>
          </w:tcPr>
          <w:p w14:paraId="5553BD6F">
            <w:pPr>
              <w:pStyle w:val="257"/>
              <w:widowControl w:val="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①突发事件应急处理小组及人员分工方案；②突发事件防范方案；③可能突发的事件及处理方案；④突发事件应急措施方案；所有要素齐全且完全满足项目要求得 6分；每缺一个要素扣1.5分，每个要素里每有一处内容缺陷扣 1分，扣完为止，未提供不得分。（缺陷是指：与本项目采购标的无关、内容前后不一致、前后逻辑错误、涉及的相关规范及标准错误、地点区域错误、内容缺失不清晰、可行性低、只有简单描述无实质性内容）</w:t>
            </w:r>
          </w:p>
        </w:tc>
        <w:tc>
          <w:tcPr>
            <w:tcW w:w="300" w:type="pct"/>
            <w:vAlign w:val="center"/>
          </w:tcPr>
          <w:p w14:paraId="64201C57">
            <w:pPr>
              <w:pStyle w:val="257"/>
              <w:widowControl w:val="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6</w:t>
            </w:r>
          </w:p>
        </w:tc>
      </w:tr>
      <w:tr w14:paraId="04822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1D8311EB">
            <w:pPr>
              <w:pStyle w:val="257"/>
              <w:widowControl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6</w:t>
            </w:r>
          </w:p>
        </w:tc>
        <w:tc>
          <w:tcPr>
            <w:tcW w:w="534" w:type="pct"/>
            <w:vAlign w:val="center"/>
          </w:tcPr>
          <w:p w14:paraId="774E1EEC">
            <w:pPr>
              <w:pStyle w:val="257"/>
              <w:widowControl w:val="0"/>
              <w:numPr>
                <w:ilvl w:val="0"/>
                <w:numId w:val="0"/>
              </w:num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质量保障</w:t>
            </w:r>
          </w:p>
          <w:p w14:paraId="0E631CB6">
            <w:pPr>
              <w:pStyle w:val="257"/>
              <w:widowControl w:val="0"/>
              <w:numPr>
                <w:ilvl w:val="0"/>
                <w:numId w:val="0"/>
              </w:num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措施及控</w:t>
            </w:r>
          </w:p>
          <w:p w14:paraId="053E3244">
            <w:pPr>
              <w:pStyle w:val="257"/>
              <w:widowControl w:val="0"/>
              <w:numPr>
                <w:ilvl w:val="0"/>
                <w:numId w:val="0"/>
              </w:numPr>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制措施</w:t>
            </w:r>
          </w:p>
        </w:tc>
        <w:tc>
          <w:tcPr>
            <w:tcW w:w="3797" w:type="pct"/>
          </w:tcPr>
          <w:p w14:paraId="51A9E594">
            <w:pPr>
              <w:pStyle w:val="257"/>
              <w:widowControl w:val="0"/>
              <w:numPr>
                <w:ilvl w:val="0"/>
                <w:numId w:val="0"/>
              </w:numPr>
              <w:ind w:left="0" w:leftChars="0" w:firstLine="0" w:firstLineChars="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投标人针对本项目需求提供：①建立整体质量管理方案；②收集申报资料与上报民政部门的进度控制方案；③满足项目所需的培训方案；④质量承诺；所有要素齐全且完全满足项目要求得 </w:t>
            </w: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lang w:val="en-US" w:eastAsia="zh-CN"/>
              </w:rPr>
              <w:t>分；每缺一个要素扣</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 xml:space="preserve">分，每个要素里每有一处内容缺陷扣 </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.5分，扣完为止，未提供不得分。（缺陷是指：与本项目采购标的无关、内容前后不一致、前后逻辑错误、涉及的相关规范及标准错误、地点区域错误、内容缺失不清晰、可行性低、只有简单描述无实质性内容）</w:t>
            </w:r>
          </w:p>
        </w:tc>
        <w:tc>
          <w:tcPr>
            <w:tcW w:w="300" w:type="pct"/>
            <w:vAlign w:val="center"/>
          </w:tcPr>
          <w:p w14:paraId="26C8070C">
            <w:pPr>
              <w:pStyle w:val="257"/>
              <w:widowControl w:val="0"/>
              <w:jc w:val="center"/>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rPr>
              <w:t>12</w:t>
            </w:r>
          </w:p>
        </w:tc>
      </w:tr>
      <w:tr w14:paraId="35EAE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7" w:type="pct"/>
            <w:vAlign w:val="center"/>
          </w:tcPr>
          <w:p w14:paraId="3E5F2647">
            <w:pPr>
              <w:pStyle w:val="257"/>
              <w:widowControl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7</w:t>
            </w:r>
          </w:p>
        </w:tc>
        <w:tc>
          <w:tcPr>
            <w:tcW w:w="534" w:type="pct"/>
            <w:vAlign w:val="center"/>
          </w:tcPr>
          <w:p w14:paraId="0BFD084D">
            <w:pPr>
              <w:pStyle w:val="257"/>
              <w:widowControl w:val="0"/>
              <w:numPr>
                <w:ilvl w:val="0"/>
                <w:numId w:val="0"/>
              </w:num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后续服务</w:t>
            </w:r>
          </w:p>
          <w:p w14:paraId="7DD96E3A">
            <w:pPr>
              <w:pStyle w:val="257"/>
              <w:widowControl w:val="0"/>
              <w:numPr>
                <w:ilvl w:val="0"/>
                <w:numId w:val="0"/>
              </w:numPr>
              <w:ind w:left="0" w:leftChars="0" w:firstLine="0" w:firstLineChars="0"/>
              <w:jc w:val="center"/>
              <w:rPr>
                <w:rFonts w:hint="eastAsia" w:ascii="宋体" w:hAnsi="宋体" w:eastAsia="宋体" w:cs="宋体"/>
                <w:color w:val="auto"/>
                <w:sz w:val="24"/>
                <w:szCs w:val="24"/>
                <w:highlight w:val="none"/>
                <w:lang w:val="en-US" w:eastAsia="zh-CN" w:bidi="en-US"/>
              </w:rPr>
            </w:pPr>
            <w:r>
              <w:rPr>
                <w:rFonts w:hint="eastAsia" w:ascii="宋体" w:hAnsi="宋体" w:eastAsia="宋体" w:cs="宋体"/>
                <w:color w:val="auto"/>
                <w:kern w:val="0"/>
                <w:sz w:val="24"/>
                <w:szCs w:val="24"/>
                <w:highlight w:val="none"/>
                <w:lang w:val="en-US" w:eastAsia="zh-CN"/>
              </w:rPr>
              <w:t>方案</w:t>
            </w:r>
          </w:p>
        </w:tc>
        <w:tc>
          <w:tcPr>
            <w:tcW w:w="3797" w:type="pct"/>
          </w:tcPr>
          <w:p w14:paraId="0B0A356C">
            <w:pPr>
              <w:pStyle w:val="257"/>
              <w:widowControl w:val="0"/>
              <w:numPr>
                <w:ilvl w:val="0"/>
                <w:numId w:val="0"/>
              </w:numPr>
              <w:ind w:left="0" w:leftChars="0" w:firstLine="0" w:firstLineChars="0"/>
              <w:jc w:val="both"/>
              <w:rPr>
                <w:rFonts w:hint="eastAsia" w:ascii="宋体" w:hAnsi="宋体" w:eastAsia="宋体" w:cs="宋体"/>
                <w:color w:val="auto"/>
                <w:sz w:val="24"/>
                <w:szCs w:val="24"/>
                <w:highlight w:val="none"/>
                <w:lang w:val="en-US" w:eastAsia="en-US" w:bidi="en-US"/>
              </w:rPr>
            </w:pPr>
            <w:r>
              <w:rPr>
                <w:rFonts w:hint="eastAsia" w:ascii="宋体" w:hAnsi="宋体" w:eastAsia="宋体" w:cs="宋体"/>
                <w:color w:val="auto"/>
                <w:kern w:val="0"/>
                <w:sz w:val="24"/>
                <w:szCs w:val="24"/>
                <w:highlight w:val="none"/>
                <w:lang w:val="en-US" w:eastAsia="zh-CN"/>
              </w:rPr>
              <w:t xml:space="preserve">投标人针对本项目提供的后续服务方案：①售后服务承诺；②售后服务流程；③项目售后跟踪；所有要素齐全且完全满足项目要求得 </w:t>
            </w: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val="en-US" w:eastAsia="zh-CN"/>
              </w:rPr>
              <w:t>分；每缺一个要素扣</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 xml:space="preserve">分，每个要素里每有一处内容缺陷扣 </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.5分，扣完为止，未提供不得分。（缺陷是指：与本项目采购标的无关、内容前后不一致、前后逻辑错误、涉及的相关规范及标准错误、地点区域错误、内容缺失不清晰、可行性低、只有简单描述无实质性内容）</w:t>
            </w:r>
          </w:p>
        </w:tc>
        <w:tc>
          <w:tcPr>
            <w:tcW w:w="300" w:type="pct"/>
            <w:vAlign w:val="center"/>
          </w:tcPr>
          <w:p w14:paraId="67B7D41A">
            <w:pPr>
              <w:pStyle w:val="257"/>
              <w:widowControl w:val="0"/>
              <w:jc w:val="center"/>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rPr>
              <w:t>9</w:t>
            </w:r>
          </w:p>
        </w:tc>
      </w:tr>
    </w:tbl>
    <w:p w14:paraId="20AE6C10">
      <w:pPr>
        <w:rPr>
          <w:rFonts w:hint="eastAsia"/>
          <w:lang w:val="en-US" w:eastAsia="zh-CN"/>
        </w:rPr>
      </w:pPr>
    </w:p>
    <w:p w14:paraId="0E53877C">
      <w:pPr>
        <w:pageBreakBefore w:val="0"/>
        <w:kinsoku/>
        <w:wordWrap/>
        <w:overflowPunct/>
        <w:topLinePunct w:val="0"/>
        <w:bidi w:val="0"/>
        <w:snapToGrid/>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t>1、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22D8FE8E">
      <w:pPr>
        <w:pageBreakBefore w:val="0"/>
        <w:kinsoku/>
        <w:wordWrap/>
        <w:overflowPunct/>
        <w:topLinePunct w:val="0"/>
        <w:bidi w:val="0"/>
        <w:snapToGrid/>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t>2、除非发生下列情况之一，评标委员会成员不得在评标中途更换：</w:t>
      </w:r>
      <w:r>
        <w:rPr>
          <w:rStyle w:val="32"/>
          <w:rFonts w:hint="eastAsia" w:ascii="宋体" w:hAnsi="宋体" w:cs="宋体"/>
          <w:b w:val="0"/>
          <w:i w:val="0"/>
          <w:caps w:val="0"/>
          <w:color w:val="auto"/>
          <w:spacing w:val="0"/>
          <w:w w:val="100"/>
          <w:kern w:val="2"/>
          <w:position w:val="0"/>
          <w:sz w:val="24"/>
          <w:szCs w:val="22"/>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t>1</w:t>
      </w:r>
      <w:r>
        <w:rPr>
          <w:rStyle w:val="32"/>
          <w:rFonts w:hint="eastAsia" w:ascii="宋体" w:hAnsi="宋体" w:cs="宋体"/>
          <w:b w:val="0"/>
          <w:i w:val="0"/>
          <w:caps w:val="0"/>
          <w:color w:val="auto"/>
          <w:spacing w:val="0"/>
          <w:w w:val="100"/>
          <w:kern w:val="2"/>
          <w:position w:val="0"/>
          <w:sz w:val="24"/>
          <w:szCs w:val="22"/>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t>因不可抗拒的客观原因，不能到场或需在评标中途退出评标活动；</w:t>
      </w:r>
      <w:r>
        <w:rPr>
          <w:rStyle w:val="32"/>
          <w:rFonts w:hint="eastAsia" w:ascii="宋体" w:hAnsi="宋体" w:cs="宋体"/>
          <w:b w:val="0"/>
          <w:i w:val="0"/>
          <w:caps w:val="0"/>
          <w:color w:val="auto"/>
          <w:spacing w:val="0"/>
          <w:w w:val="100"/>
          <w:kern w:val="2"/>
          <w:position w:val="0"/>
          <w:sz w:val="24"/>
          <w:szCs w:val="22"/>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t>2</w:t>
      </w:r>
      <w:r>
        <w:rPr>
          <w:rStyle w:val="32"/>
          <w:rFonts w:hint="eastAsia" w:ascii="宋体" w:hAnsi="宋体" w:cs="宋体"/>
          <w:b w:val="0"/>
          <w:i w:val="0"/>
          <w:caps w:val="0"/>
          <w:color w:val="auto"/>
          <w:spacing w:val="0"/>
          <w:w w:val="100"/>
          <w:kern w:val="2"/>
          <w:position w:val="0"/>
          <w:sz w:val="24"/>
          <w:szCs w:val="22"/>
          <w:highlight w:val="none"/>
          <w:lang w:val="en-US" w:eastAsia="zh-CN" w:bidi="ar-SA"/>
        </w:rPr>
        <w:t>）</w:t>
      </w:r>
      <w:r>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t>根据法律法规规定，某个或某几个评标委员会成员需要回避。退出评标的评标委员会成员，其已完成的评标行为无效。根据本招标文件规定的评标委员会成员产生方式另行确定替代者进行评标。</w:t>
      </w:r>
    </w:p>
    <w:p w14:paraId="3B6F154C">
      <w:pPr>
        <w:pageBreakBefore w:val="0"/>
        <w:kinsoku/>
        <w:wordWrap/>
        <w:overflowPunct/>
        <w:topLinePunct w:val="0"/>
        <w:bidi w:val="0"/>
        <w:snapToGrid/>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2"/>
          <w:highlight w:val="none"/>
          <w:lang w:val="en-US" w:eastAsia="zh-CN" w:bidi="ar-SA"/>
        </w:rPr>
        <w:t>3、在任何评标环节中，需评标委员会就某项评审结论做出表决的，由评标委员会全体成员按照少数服从多数的原则，以记名投票方式表决。</w:t>
      </w:r>
    </w:p>
    <w:p w14:paraId="187BF24F">
      <w:pPr>
        <w:bidi w:val="0"/>
        <w:rPr>
          <w:rFonts w:hint="eastAsia" w:ascii="宋体" w:hAnsi="宋体" w:eastAsia="宋体" w:cs="宋体"/>
          <w:lang w:val="en-US" w:eastAsia="zh-CN"/>
        </w:rPr>
      </w:pPr>
      <w:bookmarkStart w:id="13" w:name="_Toc23658"/>
    </w:p>
    <w:p w14:paraId="3E348793">
      <w:pPr>
        <w:bidi w:val="0"/>
        <w:rPr>
          <w:rFonts w:hint="eastAsia" w:ascii="宋体" w:hAnsi="宋体" w:eastAsia="宋体" w:cs="宋体"/>
          <w:lang w:val="en-US" w:eastAsia="zh-CN"/>
        </w:rPr>
      </w:pPr>
    </w:p>
    <w:p w14:paraId="5DF3FA53">
      <w:pPr>
        <w:pStyle w:val="10"/>
        <w:rPr>
          <w:rFonts w:hint="eastAsia" w:ascii="宋体" w:hAnsi="宋体" w:eastAsia="宋体" w:cs="宋体"/>
          <w:lang w:val="en-US" w:eastAsia="zh-CN"/>
        </w:rPr>
      </w:pPr>
    </w:p>
    <w:p w14:paraId="1E834107">
      <w:pPr>
        <w:pStyle w:val="58"/>
        <w:pageBreakBefore w:val="0"/>
        <w:widowControl/>
        <w:tabs>
          <w:tab w:val="left" w:pos="0"/>
        </w:tabs>
        <w:kinsoku/>
        <w:wordWrap/>
        <w:overflowPunct/>
        <w:topLinePunct w:val="0"/>
        <w:bidi w:val="0"/>
        <w:snapToGrid/>
        <w:spacing w:before="0" w:beforeAutospacing="0" w:after="0" w:afterAutospacing="0" w:line="360" w:lineRule="auto"/>
        <w:ind w:left="0" w:leftChars="0" w:firstLine="0" w:firstLineChars="0"/>
        <w:jc w:val="center"/>
        <w:textAlignment w:val="baseline"/>
        <w:outlineLvl w:val="0"/>
        <w:rPr>
          <w:rFonts w:hint="eastAsia"/>
        </w:rPr>
      </w:pPr>
      <w:bookmarkStart w:id="14" w:name="_Toc24225"/>
      <w:r>
        <w:rPr>
          <w:rStyle w:val="32"/>
          <w:rFonts w:hint="eastAsia" w:ascii="宋体" w:hAnsi="宋体" w:eastAsia="宋体" w:cs="宋体"/>
          <w:b/>
          <w:i w:val="0"/>
          <w:caps w:val="0"/>
          <w:color w:val="auto"/>
          <w:spacing w:val="0"/>
          <w:w w:val="100"/>
          <w:kern w:val="2"/>
          <w:position w:val="0"/>
          <w:sz w:val="36"/>
          <w:szCs w:val="24"/>
          <w:highlight w:val="none"/>
          <w:lang w:val="en-US" w:eastAsia="zh-CN" w:bidi="ar-SA"/>
        </w:rPr>
        <w:t xml:space="preserve">第五部分  </w:t>
      </w:r>
      <w:r>
        <w:rPr>
          <w:rStyle w:val="32"/>
          <w:rFonts w:hint="eastAsia" w:ascii="宋体" w:hAnsi="宋体" w:cs="宋体"/>
          <w:b/>
          <w:i w:val="0"/>
          <w:caps w:val="0"/>
          <w:color w:val="auto"/>
          <w:spacing w:val="0"/>
          <w:w w:val="100"/>
          <w:kern w:val="2"/>
          <w:position w:val="0"/>
          <w:sz w:val="36"/>
          <w:szCs w:val="24"/>
          <w:highlight w:val="none"/>
          <w:lang w:val="en-US" w:eastAsia="zh-CN" w:bidi="ar-SA"/>
        </w:rPr>
        <w:t>服务</w:t>
      </w:r>
      <w:r>
        <w:rPr>
          <w:rStyle w:val="32"/>
          <w:rFonts w:hint="eastAsia" w:ascii="宋体" w:hAnsi="宋体" w:eastAsia="宋体" w:cs="宋体"/>
          <w:b/>
          <w:i w:val="0"/>
          <w:caps w:val="0"/>
          <w:color w:val="auto"/>
          <w:spacing w:val="0"/>
          <w:w w:val="100"/>
          <w:kern w:val="2"/>
          <w:position w:val="0"/>
          <w:sz w:val="36"/>
          <w:szCs w:val="24"/>
          <w:highlight w:val="none"/>
          <w:lang w:val="en-US" w:eastAsia="zh-CN" w:bidi="ar-SA"/>
        </w:rPr>
        <w:t>合同</w:t>
      </w:r>
      <w:bookmarkEnd w:id="13"/>
      <w:bookmarkEnd w:id="14"/>
    </w:p>
    <w:p w14:paraId="1BFB6B77">
      <w:pPr>
        <w:keepNext w:val="0"/>
        <w:keepLines w:val="0"/>
        <w:widowControl/>
        <w:suppressLineNumbers w:val="0"/>
        <w:ind w:left="0" w:leftChars="0" w:right="0" w:rightChars="0" w:firstLine="0" w:firstLineChars="0"/>
        <w:jc w:val="center"/>
        <w:rPr>
          <w:rFonts w:hint="eastAsia" w:ascii="宋体" w:hAnsi="宋体" w:eastAsia="宋体" w:cs="Times New Roman"/>
          <w:b/>
          <w:bCs/>
          <w:kern w:val="2"/>
          <w:sz w:val="24"/>
          <w:szCs w:val="24"/>
          <w:highlight w:val="none"/>
          <w:lang w:val="en-US" w:eastAsia="zh-CN" w:bidi="ar-SA"/>
        </w:rPr>
      </w:pPr>
      <w:r>
        <w:rPr>
          <w:rFonts w:hint="eastAsia" w:ascii="宋体" w:hAnsi="宋体" w:eastAsia="宋体" w:cs="Times New Roman"/>
          <w:b/>
          <w:bCs/>
          <w:kern w:val="2"/>
          <w:sz w:val="24"/>
          <w:szCs w:val="24"/>
          <w:highlight w:val="none"/>
          <w:lang w:val="en-US" w:eastAsia="zh-CN" w:bidi="ar-SA"/>
        </w:rPr>
        <w:t>（合同文本仅供参考，具体以实际签订的内容为准）</w:t>
      </w:r>
    </w:p>
    <w:p w14:paraId="46D07396">
      <w:pPr>
        <w:pStyle w:val="6"/>
        <w:numPr>
          <w:ilvl w:val="0"/>
          <w:numId w:val="0"/>
        </w:numPr>
        <w:ind w:leftChars="200" w:right="0" w:rightChars="0"/>
        <w:rPr>
          <w:rFonts w:hint="eastAsia"/>
          <w:highlight w:val="none"/>
        </w:rPr>
      </w:pPr>
    </w:p>
    <w:p w14:paraId="1AA32DD6">
      <w:pPr>
        <w:pStyle w:val="255"/>
        <w:keepNext w:val="0"/>
        <w:keepLines w:val="0"/>
        <w:pageBreakBefore w:val="0"/>
        <w:kinsoku/>
        <w:wordWrap/>
        <w:overflowPunct/>
        <w:topLinePunct w:val="0"/>
        <w:autoSpaceDE/>
        <w:autoSpaceDN/>
        <w:bidi w:val="0"/>
        <w:spacing w:line="360" w:lineRule="auto"/>
        <w:ind w:firstLine="482"/>
        <w:rPr>
          <w:rFonts w:ascii="宋体" w:hAnsi="宋体" w:eastAsia="宋体"/>
          <w:highlight w:val="none"/>
        </w:rPr>
      </w:pPr>
      <w:bookmarkStart w:id="15" w:name="_Toc9331741"/>
      <w:bookmarkStart w:id="16" w:name="_Toc490756174"/>
      <w:r>
        <w:rPr>
          <w:rFonts w:hint="eastAsia" w:ascii="宋体" w:hAnsi="宋体" w:eastAsia="宋体"/>
          <w:highlight w:val="none"/>
        </w:rPr>
        <w:t>一、合同主要条款</w:t>
      </w:r>
      <w:bookmarkEnd w:id="15"/>
      <w:bookmarkEnd w:id="16"/>
    </w:p>
    <w:p w14:paraId="07D1B635">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1、定义</w:t>
      </w:r>
    </w:p>
    <w:p w14:paraId="40EA7162">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1.1甲方（需方）即采购人，是指通过</w:t>
      </w:r>
      <w:r>
        <w:rPr>
          <w:rFonts w:hint="eastAsia" w:ascii="宋体" w:hAnsi="宋体" w:eastAsia="宋体"/>
          <w:sz w:val="24"/>
          <w:szCs w:val="24"/>
          <w:highlight w:val="none"/>
          <w:lang w:val="en-US" w:eastAsia="zh-CN"/>
        </w:rPr>
        <w:t>公开招标</w:t>
      </w:r>
      <w:r>
        <w:rPr>
          <w:rFonts w:hint="eastAsia" w:ascii="宋体" w:hAnsi="宋体" w:eastAsia="宋体"/>
          <w:sz w:val="24"/>
          <w:szCs w:val="24"/>
          <w:highlight w:val="none"/>
        </w:rPr>
        <w:t>采购，接受合同货物及服务的各级国家机关、事业单位和团体组织。</w:t>
      </w:r>
    </w:p>
    <w:p w14:paraId="2F77E7D4">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1.2乙方（供方）即成交</w:t>
      </w:r>
      <w:r>
        <w:rPr>
          <w:rFonts w:hint="eastAsia" w:ascii="宋体" w:hAnsi="宋体" w:eastAsia="宋体"/>
          <w:sz w:val="24"/>
          <w:szCs w:val="24"/>
          <w:highlight w:val="none"/>
          <w:lang w:eastAsia="zh-CN"/>
        </w:rPr>
        <w:t>投标人</w:t>
      </w:r>
      <w:r>
        <w:rPr>
          <w:rFonts w:hint="eastAsia" w:ascii="宋体" w:hAnsi="宋体" w:eastAsia="宋体"/>
          <w:sz w:val="24"/>
          <w:szCs w:val="24"/>
          <w:highlight w:val="none"/>
        </w:rPr>
        <w:t>，是指成交后提供合同货物和服务的自然人、法人及其他组织。</w:t>
      </w:r>
    </w:p>
    <w:p w14:paraId="3898BBB1">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1.3合同是指由甲乙双方按照采购文件和响应文件的实质性内容，通过协商一致达成的书面协议。</w:t>
      </w:r>
    </w:p>
    <w:p w14:paraId="1B168D35">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1.4合同价格指以成交价格为依据，在供方全面履行合同义务后，需方（或财政部门）应支付给供方的金额。</w:t>
      </w:r>
    </w:p>
    <w:p w14:paraId="0A205022">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2、服务内容</w:t>
      </w:r>
    </w:p>
    <w:p w14:paraId="02733FA0">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合同包括以下内容：服务项目名称、服务提供地点、服务期限、服务标准等内容。</w:t>
      </w:r>
    </w:p>
    <w:p w14:paraId="0A49ABE0">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3、合同价格</w:t>
      </w:r>
    </w:p>
    <w:p w14:paraId="0772331A">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3.1合同价格即合同总价。</w:t>
      </w:r>
    </w:p>
    <w:p w14:paraId="27DCB4CA">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3.2合同价格包括人员工资、各类社保费用、税费、为保证服务质量所购买或租赁设备的费用等。</w:t>
      </w:r>
    </w:p>
    <w:p w14:paraId="4EC4BE6E">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4、转包或分包</w:t>
      </w:r>
    </w:p>
    <w:p w14:paraId="63E90C4A">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4.1本合同范围的服务内容，应由乙方直接供应，不得转让他人供应；</w:t>
      </w:r>
    </w:p>
    <w:p w14:paraId="05E21FA6">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4.2非经甲方书面同意，乙方不得将本合同范围的服务全部或部分分包给他人；</w:t>
      </w:r>
    </w:p>
    <w:p w14:paraId="3E4E3D8B">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4.3如有转让和未经甲方同意的分包行为，甲方有权解除合同，没收履约保证金并追究乙方的违约责任。</w:t>
      </w:r>
    </w:p>
    <w:p w14:paraId="1F3B5AC0">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5、服务质量保证</w:t>
      </w:r>
    </w:p>
    <w:p w14:paraId="752A276B">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5.1乙方应按采购文件规定的服务标准向甲方提供服务。</w:t>
      </w:r>
    </w:p>
    <w:p w14:paraId="1CB4C03F">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5.2乙方提供的服务标准达不到采购文件规定者，除承担相应责任外，将按失信行为处置。</w:t>
      </w:r>
    </w:p>
    <w:p w14:paraId="12BBE1FB">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6、付款</w:t>
      </w:r>
    </w:p>
    <w:p w14:paraId="7EDDD5F2">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6.1本合同使用货币币制如未作特别说明均为人民币。</w:t>
      </w:r>
    </w:p>
    <w:p w14:paraId="17DBE42D">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6.2付款方式：银行转账、现金支票。</w:t>
      </w:r>
    </w:p>
    <w:p w14:paraId="5BB1B4E5">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6.3付款方法：</w:t>
      </w:r>
      <w:r>
        <w:rPr>
          <w:rFonts w:hint="eastAsia" w:ascii="宋体" w:hAnsi="宋体" w:eastAsia="宋体"/>
          <w:sz w:val="24"/>
          <w:szCs w:val="24"/>
          <w:highlight w:val="none"/>
          <w:u w:val="single"/>
          <w:lang w:val="en-US" w:eastAsia="zh-CN"/>
        </w:rPr>
        <w:t xml:space="preserve">          </w:t>
      </w:r>
      <w:r>
        <w:rPr>
          <w:rFonts w:hint="eastAsia" w:ascii="宋体" w:hAnsi="宋体" w:eastAsia="宋体"/>
          <w:sz w:val="24"/>
          <w:szCs w:val="24"/>
          <w:highlight w:val="none"/>
          <w:u w:val="single"/>
        </w:rPr>
        <w:t>。</w:t>
      </w:r>
    </w:p>
    <w:p w14:paraId="181744F0">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7、检查考核</w:t>
      </w:r>
    </w:p>
    <w:p w14:paraId="54187C83">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7.1按甲乙双方约定的考核办法监督检查。</w:t>
      </w:r>
    </w:p>
    <w:p w14:paraId="5584CF49">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8、合同争议的解决</w:t>
      </w:r>
    </w:p>
    <w:p w14:paraId="03112B6D">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8.1当事人友好协商达成一致</w:t>
      </w:r>
    </w:p>
    <w:p w14:paraId="10478D14">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8.2在60天内当事人协商不能达成协议的，可提请采购人当地仲裁机构仲裁。</w:t>
      </w:r>
    </w:p>
    <w:p w14:paraId="46C73820">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9、违约责任</w:t>
      </w:r>
    </w:p>
    <w:p w14:paraId="52A2E05F">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按《</w:t>
      </w:r>
      <w:r>
        <w:rPr>
          <w:rFonts w:hint="eastAsia" w:ascii="宋体" w:hAnsi="宋体" w:eastAsia="宋体"/>
          <w:sz w:val="24"/>
          <w:szCs w:val="24"/>
          <w:highlight w:val="none"/>
          <w:lang w:eastAsia="zh-CN"/>
        </w:rPr>
        <w:t>中华人民共和国民法典</w:t>
      </w:r>
      <w:r>
        <w:rPr>
          <w:rFonts w:hint="eastAsia" w:ascii="宋体" w:hAnsi="宋体" w:eastAsia="宋体"/>
          <w:sz w:val="24"/>
          <w:szCs w:val="24"/>
          <w:highlight w:val="none"/>
        </w:rPr>
        <w:t>》、《中华人民共和国政府采购法》有关条款，或由供需双方约定。</w:t>
      </w:r>
    </w:p>
    <w:p w14:paraId="0EE74B54">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10、合同生效及其它</w:t>
      </w:r>
    </w:p>
    <w:p w14:paraId="66D59178">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10.1合同生效及其效力应符合《</w:t>
      </w:r>
      <w:r>
        <w:rPr>
          <w:rFonts w:hint="eastAsia" w:ascii="宋体" w:hAnsi="宋体" w:eastAsia="宋体"/>
          <w:sz w:val="24"/>
          <w:szCs w:val="24"/>
          <w:highlight w:val="none"/>
          <w:lang w:eastAsia="zh-CN"/>
        </w:rPr>
        <w:t>中华人民共和国民法典</w:t>
      </w:r>
      <w:r>
        <w:rPr>
          <w:rFonts w:hint="eastAsia" w:ascii="宋体" w:hAnsi="宋体" w:eastAsia="宋体"/>
          <w:sz w:val="24"/>
          <w:szCs w:val="24"/>
          <w:highlight w:val="none"/>
        </w:rPr>
        <w:t>》有关规定。</w:t>
      </w:r>
    </w:p>
    <w:p w14:paraId="7C6FB47E">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10.2合同应经当事人法定代表人或委托代理人签字，加盖双方合同专用章或公章。</w:t>
      </w:r>
    </w:p>
    <w:p w14:paraId="1C404747">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10.3合同所包括附件，是合同不可分割的一部分，具有同等法律效力。</w:t>
      </w:r>
    </w:p>
    <w:p w14:paraId="1C7BBC1D">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10.4合同需提供担保的，按《</w:t>
      </w:r>
      <w:r>
        <w:rPr>
          <w:rFonts w:hint="eastAsia" w:ascii="宋体" w:hAnsi="宋体" w:eastAsia="宋体"/>
          <w:sz w:val="24"/>
          <w:szCs w:val="24"/>
          <w:highlight w:val="none"/>
          <w:lang w:eastAsia="zh-CN"/>
        </w:rPr>
        <w:t>中华人民共和国民法典</w:t>
      </w:r>
      <w:r>
        <w:rPr>
          <w:rFonts w:hint="eastAsia" w:ascii="宋体" w:hAnsi="宋体" w:eastAsia="宋体"/>
          <w:sz w:val="24"/>
          <w:szCs w:val="24"/>
          <w:highlight w:val="none"/>
        </w:rPr>
        <w:t>》规定执行。</w:t>
      </w:r>
    </w:p>
    <w:p w14:paraId="54059CDB">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pPr>
      <w:r>
        <w:rPr>
          <w:rFonts w:hint="eastAsia" w:ascii="宋体" w:hAnsi="宋体" w:eastAsia="宋体"/>
          <w:sz w:val="24"/>
          <w:szCs w:val="24"/>
          <w:highlight w:val="none"/>
        </w:rPr>
        <w:t>10.5本合同条件未尽事宜依照《</w:t>
      </w:r>
      <w:r>
        <w:rPr>
          <w:rFonts w:hint="eastAsia" w:ascii="宋体" w:hAnsi="宋体" w:eastAsia="宋体"/>
          <w:sz w:val="24"/>
          <w:szCs w:val="24"/>
          <w:highlight w:val="none"/>
          <w:lang w:eastAsia="zh-CN"/>
        </w:rPr>
        <w:t>中华人民共和国民法典</w:t>
      </w:r>
      <w:r>
        <w:rPr>
          <w:rFonts w:hint="eastAsia" w:ascii="宋体" w:hAnsi="宋体" w:eastAsia="宋体"/>
          <w:sz w:val="24"/>
          <w:szCs w:val="24"/>
          <w:highlight w:val="none"/>
        </w:rPr>
        <w:t>》，由供需双方共同协商确定。</w:t>
      </w:r>
    </w:p>
    <w:p w14:paraId="4F3C091B">
      <w:pPr>
        <w:pStyle w:val="256"/>
        <w:keepNext w:val="0"/>
        <w:keepLines w:val="0"/>
        <w:pageBreakBefore w:val="0"/>
        <w:kinsoku/>
        <w:wordWrap/>
        <w:overflowPunct/>
        <w:topLinePunct w:val="0"/>
        <w:autoSpaceDE/>
        <w:autoSpaceDN/>
        <w:bidi w:val="0"/>
        <w:spacing w:line="360" w:lineRule="auto"/>
        <w:ind w:firstLine="480"/>
        <w:rPr>
          <w:rFonts w:ascii="宋体" w:hAnsi="宋体" w:eastAsia="宋体"/>
          <w:sz w:val="24"/>
          <w:szCs w:val="24"/>
          <w:highlight w:val="none"/>
        </w:rPr>
        <w:sectPr>
          <w:headerReference r:id="rId9" w:type="default"/>
          <w:footerReference r:id="rId10" w:type="default"/>
          <w:pgSz w:w="11907" w:h="16840"/>
          <w:pgMar w:top="1134" w:right="1191" w:bottom="1134" w:left="1304" w:header="964" w:footer="992" w:gutter="0"/>
          <w:pgNumType w:fmt="decimal" w:start="1"/>
          <w:cols w:space="720" w:num="1"/>
          <w:docGrid w:linePitch="312" w:charSpace="0"/>
        </w:sectPr>
      </w:pPr>
    </w:p>
    <w:p w14:paraId="77CD2E3C">
      <w:pPr>
        <w:pStyle w:val="255"/>
        <w:keepNext w:val="0"/>
        <w:keepLines w:val="0"/>
        <w:pageBreakBefore w:val="0"/>
        <w:kinsoku/>
        <w:wordWrap/>
        <w:overflowPunct/>
        <w:topLinePunct w:val="0"/>
        <w:autoSpaceDE/>
        <w:autoSpaceDN/>
        <w:bidi w:val="0"/>
        <w:spacing w:line="360" w:lineRule="auto"/>
        <w:ind w:firstLine="482"/>
        <w:rPr>
          <w:b/>
          <w:color w:val="000000"/>
          <w:sz w:val="24"/>
          <w:szCs w:val="24"/>
          <w:highlight w:val="none"/>
        </w:rPr>
      </w:pPr>
      <w:bookmarkStart w:id="17" w:name="_Toc9331742"/>
      <w:bookmarkStart w:id="18" w:name="_Toc490756175"/>
      <w:r>
        <w:rPr>
          <w:rFonts w:hint="eastAsia" w:ascii="宋体" w:hAnsi="宋体" w:eastAsia="宋体"/>
          <w:highlight w:val="none"/>
        </w:rPr>
        <w:t>二、合同（格式）</w:t>
      </w:r>
      <w:bookmarkEnd w:id="17"/>
      <w:bookmarkEnd w:id="18"/>
    </w:p>
    <w:p w14:paraId="35DA8DB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3313" w:firstLineChars="1100"/>
        <w:jc w:val="both"/>
        <w:textAlignment w:val="auto"/>
        <w:outlineLvl w:val="0"/>
        <w:rPr>
          <w:rFonts w:hint="eastAsia" w:ascii="宋体" w:hAnsi="宋体"/>
          <w:b/>
          <w:bCs/>
          <w:sz w:val="30"/>
          <w:szCs w:val="30"/>
          <w:highlight w:val="none"/>
        </w:rPr>
      </w:pPr>
      <w:bookmarkStart w:id="19" w:name="_Toc18090"/>
      <w:bookmarkStart w:id="20" w:name="_Toc22870"/>
      <w:r>
        <w:rPr>
          <w:rFonts w:hint="eastAsia" w:ascii="宋体" w:hAnsi="宋体"/>
          <w:b/>
          <w:bCs/>
          <w:sz w:val="30"/>
          <w:szCs w:val="30"/>
          <w:highlight w:val="none"/>
        </w:rPr>
        <w:t>政府采购合同</w:t>
      </w:r>
      <w:bookmarkEnd w:id="19"/>
      <w:bookmarkEnd w:id="20"/>
    </w:p>
    <w:p w14:paraId="3E8AA307">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outlineLvl w:val="0"/>
        <w:rPr>
          <w:rFonts w:hint="eastAsia" w:ascii="宋体" w:hAnsi="宋体"/>
          <w:b/>
          <w:bCs/>
          <w:sz w:val="30"/>
          <w:szCs w:val="30"/>
          <w:highlight w:val="none"/>
        </w:rPr>
      </w:pPr>
      <w:bookmarkStart w:id="21" w:name="_Toc3292"/>
      <w:bookmarkStart w:id="22" w:name="_Toc23573"/>
      <w:r>
        <w:rPr>
          <w:rFonts w:hint="eastAsia" w:ascii="宋体" w:hAnsi="宋体"/>
          <w:b/>
          <w:bCs/>
          <w:sz w:val="30"/>
          <w:szCs w:val="30"/>
          <w:highlight w:val="none"/>
        </w:rPr>
        <w:t>（</w:t>
      </w:r>
      <w:r>
        <w:rPr>
          <w:rFonts w:hint="eastAsia" w:ascii="宋体" w:hAnsi="宋体"/>
          <w:b/>
          <w:bCs/>
          <w:sz w:val="30"/>
          <w:szCs w:val="30"/>
          <w:highlight w:val="none"/>
          <w:lang w:eastAsia="zh-CN"/>
        </w:rPr>
        <w:t>此合同仅供参考，具体以双方协商为准</w:t>
      </w:r>
      <w:r>
        <w:rPr>
          <w:rFonts w:hint="eastAsia" w:ascii="宋体" w:hAnsi="宋体"/>
          <w:b/>
          <w:bCs/>
          <w:sz w:val="30"/>
          <w:szCs w:val="30"/>
          <w:highlight w:val="none"/>
        </w:rPr>
        <w:t>）</w:t>
      </w:r>
      <w:bookmarkEnd w:id="21"/>
      <w:bookmarkEnd w:id="22"/>
    </w:p>
    <w:p w14:paraId="1DEA1518">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合同编号：XXXX。</w:t>
      </w:r>
    </w:p>
    <w:p w14:paraId="77D11C77">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签订地点：XXXX。</w:t>
      </w:r>
    </w:p>
    <w:p w14:paraId="2E724952">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签订时间：XXXX年XX月XX日。</w:t>
      </w:r>
    </w:p>
    <w:p w14:paraId="1E07C281">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采购人（甲方）：</w:t>
      </w:r>
      <w:r>
        <w:rPr>
          <w:rFonts w:hint="eastAsia" w:ascii="宋体" w:hAnsi="宋体"/>
          <w:sz w:val="24"/>
          <w:szCs w:val="24"/>
          <w:highlight w:val="none"/>
          <w:u w:val="single"/>
        </w:rPr>
        <w:t xml:space="preserve">                              </w:t>
      </w:r>
    </w:p>
    <w:p w14:paraId="5B7176ED">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lang w:eastAsia="zh-CN"/>
        </w:rPr>
        <w:t>投标人</w:t>
      </w:r>
      <w:r>
        <w:rPr>
          <w:rFonts w:hint="eastAsia" w:ascii="宋体" w:hAnsi="宋体"/>
          <w:sz w:val="24"/>
          <w:szCs w:val="24"/>
          <w:highlight w:val="none"/>
        </w:rPr>
        <w:t>（乙方）：</w:t>
      </w:r>
      <w:r>
        <w:rPr>
          <w:rFonts w:hint="eastAsia" w:ascii="宋体" w:hAnsi="宋体"/>
          <w:sz w:val="24"/>
          <w:szCs w:val="24"/>
          <w:highlight w:val="none"/>
          <w:u w:val="single"/>
        </w:rPr>
        <w:t xml:space="preserve">                              </w:t>
      </w:r>
    </w:p>
    <w:p w14:paraId="041B980D">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依据《</w:t>
      </w:r>
      <w:r>
        <w:rPr>
          <w:rFonts w:hint="eastAsia" w:ascii="宋体" w:hAnsi="宋体"/>
          <w:sz w:val="24"/>
          <w:szCs w:val="24"/>
          <w:highlight w:val="none"/>
          <w:lang w:eastAsia="zh-CN"/>
        </w:rPr>
        <w:t>中华人民共和国民法典</w:t>
      </w:r>
      <w:r>
        <w:rPr>
          <w:rFonts w:hint="eastAsia" w:ascii="宋体" w:hAnsi="宋体"/>
          <w:sz w:val="24"/>
          <w:szCs w:val="24"/>
          <w:highlight w:val="none"/>
        </w:rPr>
        <w:t>》、《中华人民共和国政府采购法》与项目行业有关的法律法规，以及XXXX项目（项目编号：XXXX）的《招标文件》，乙方的《投标文件》及《</w:t>
      </w:r>
      <w:r>
        <w:rPr>
          <w:rFonts w:hint="eastAsia" w:ascii="宋体" w:hAnsi="宋体"/>
          <w:sz w:val="24"/>
          <w:szCs w:val="24"/>
          <w:highlight w:val="none"/>
          <w:lang w:val="en-US" w:eastAsia="zh-CN"/>
        </w:rPr>
        <w:t>中标</w:t>
      </w:r>
      <w:r>
        <w:rPr>
          <w:rFonts w:hint="eastAsia" w:ascii="宋体" w:hAnsi="宋体"/>
          <w:sz w:val="24"/>
          <w:szCs w:val="24"/>
          <w:highlight w:val="none"/>
        </w:rPr>
        <w:t>通知书》，甲、乙双方同意签订本合同。详细技术说明及其他有关合同项目的特定信息由合同附件予以说明，合同附件及本项目的《</w:t>
      </w:r>
      <w:r>
        <w:rPr>
          <w:rFonts w:hint="eastAsia" w:ascii="宋体" w:hAnsi="宋体"/>
          <w:sz w:val="24"/>
          <w:szCs w:val="24"/>
          <w:highlight w:val="none"/>
          <w:lang w:val="en-US" w:eastAsia="zh-CN"/>
        </w:rPr>
        <w:t>招标</w:t>
      </w:r>
      <w:r>
        <w:rPr>
          <w:rFonts w:hint="eastAsia" w:ascii="宋体" w:hAnsi="宋体"/>
          <w:sz w:val="24"/>
          <w:szCs w:val="24"/>
          <w:highlight w:val="none"/>
        </w:rPr>
        <w:t>文件》、《</w:t>
      </w:r>
      <w:r>
        <w:rPr>
          <w:rFonts w:hint="eastAsia" w:ascii="宋体" w:hAnsi="宋体"/>
          <w:sz w:val="24"/>
          <w:szCs w:val="24"/>
          <w:highlight w:val="none"/>
          <w:lang w:val="en-US" w:eastAsia="zh-CN"/>
        </w:rPr>
        <w:t>投标</w:t>
      </w:r>
      <w:r>
        <w:rPr>
          <w:rFonts w:hint="eastAsia" w:ascii="宋体" w:hAnsi="宋体"/>
          <w:sz w:val="24"/>
          <w:szCs w:val="24"/>
          <w:highlight w:val="none"/>
        </w:rPr>
        <w:t>文件》、《</w:t>
      </w:r>
      <w:r>
        <w:rPr>
          <w:rFonts w:hint="eastAsia" w:ascii="宋体" w:hAnsi="宋体"/>
          <w:sz w:val="24"/>
          <w:szCs w:val="24"/>
          <w:highlight w:val="none"/>
          <w:lang w:val="en-US" w:eastAsia="zh-CN"/>
        </w:rPr>
        <w:t>中标</w:t>
      </w:r>
      <w:r>
        <w:rPr>
          <w:rFonts w:hint="eastAsia" w:ascii="宋体" w:hAnsi="宋体"/>
          <w:sz w:val="24"/>
          <w:szCs w:val="24"/>
          <w:highlight w:val="none"/>
        </w:rPr>
        <w:t xml:space="preserve">通知书》等均为本合同的组成部分。 </w:t>
      </w:r>
    </w:p>
    <w:p w14:paraId="16C52A35">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项目基本情况</w:t>
      </w:r>
    </w:p>
    <w:p w14:paraId="171ED8BB">
      <w:pPr>
        <w:keepNext w:val="0"/>
        <w:keepLines w:val="0"/>
        <w:pageBreakBefore w:val="0"/>
        <w:kinsoku/>
        <w:wordWrap/>
        <w:overflowPunct/>
        <w:topLinePunct w:val="0"/>
        <w:autoSpaceDE/>
        <w:autoSpaceDN/>
        <w:bidi w:val="0"/>
        <w:spacing w:line="360" w:lineRule="auto"/>
        <w:ind w:left="426"/>
        <w:rPr>
          <w:rFonts w:hint="eastAsia" w:ascii="宋体" w:hAnsi="宋体"/>
          <w:sz w:val="24"/>
          <w:szCs w:val="24"/>
          <w:highlight w:val="none"/>
        </w:rPr>
      </w:pPr>
      <w:r>
        <w:rPr>
          <w:rFonts w:hint="eastAsia" w:ascii="宋体" w:hAnsi="宋体"/>
          <w:b/>
          <w:bCs/>
          <w:sz w:val="24"/>
          <w:szCs w:val="24"/>
          <w:highlight w:val="none"/>
        </w:rPr>
        <w:t>合同期限</w:t>
      </w:r>
      <w:r>
        <w:rPr>
          <w:rFonts w:hint="eastAsia" w:ascii="宋体" w:hAnsi="宋体"/>
          <w:sz w:val="24"/>
          <w:szCs w:val="24"/>
          <w:highlight w:val="none"/>
        </w:rPr>
        <w:t xml:space="preserve"> </w:t>
      </w:r>
    </w:p>
    <w:p w14:paraId="5A25C6F4">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服务内容与质量标准</w:t>
      </w:r>
    </w:p>
    <w:p w14:paraId="20C9E513">
      <w:pPr>
        <w:keepNext w:val="0"/>
        <w:keepLines w:val="0"/>
        <w:pageBreakBefore w:val="0"/>
        <w:kinsoku/>
        <w:wordWrap/>
        <w:overflowPunct/>
        <w:topLinePunct w:val="0"/>
        <w:autoSpaceDE/>
        <w:autoSpaceDN/>
        <w:bidi w:val="0"/>
        <w:spacing w:line="360" w:lineRule="auto"/>
        <w:ind w:left="567"/>
        <w:rPr>
          <w:rFonts w:hint="eastAsia" w:ascii="宋体" w:hAnsi="宋体"/>
          <w:sz w:val="24"/>
          <w:szCs w:val="24"/>
          <w:highlight w:val="none"/>
        </w:rPr>
      </w:pPr>
      <w:r>
        <w:rPr>
          <w:rFonts w:hint="eastAsia" w:ascii="宋体" w:hAnsi="宋体"/>
          <w:sz w:val="24"/>
          <w:szCs w:val="24"/>
          <w:highlight w:val="none"/>
        </w:rPr>
        <w:t>1、XXXX；</w:t>
      </w:r>
    </w:p>
    <w:p w14:paraId="22D1010B">
      <w:pPr>
        <w:keepNext w:val="0"/>
        <w:keepLines w:val="0"/>
        <w:pageBreakBefore w:val="0"/>
        <w:kinsoku/>
        <w:wordWrap/>
        <w:overflowPunct/>
        <w:topLinePunct w:val="0"/>
        <w:autoSpaceDE/>
        <w:autoSpaceDN/>
        <w:bidi w:val="0"/>
        <w:spacing w:line="360" w:lineRule="auto"/>
        <w:ind w:left="567"/>
        <w:rPr>
          <w:rFonts w:hint="eastAsia" w:ascii="宋体" w:hAnsi="宋体"/>
          <w:sz w:val="24"/>
          <w:szCs w:val="24"/>
          <w:highlight w:val="none"/>
        </w:rPr>
      </w:pPr>
      <w:r>
        <w:rPr>
          <w:rFonts w:hint="eastAsia" w:ascii="宋体" w:hAnsi="宋体"/>
          <w:sz w:val="24"/>
          <w:szCs w:val="24"/>
          <w:highlight w:val="none"/>
        </w:rPr>
        <w:t>2、XXXX；</w:t>
      </w:r>
    </w:p>
    <w:p w14:paraId="07E82FC7">
      <w:pPr>
        <w:keepNext w:val="0"/>
        <w:keepLines w:val="0"/>
        <w:pageBreakBefore w:val="0"/>
        <w:kinsoku/>
        <w:wordWrap/>
        <w:overflowPunct/>
        <w:topLinePunct w:val="0"/>
        <w:autoSpaceDE/>
        <w:autoSpaceDN/>
        <w:bidi w:val="0"/>
        <w:spacing w:line="360" w:lineRule="auto"/>
        <w:ind w:left="567"/>
        <w:rPr>
          <w:rFonts w:hint="eastAsia" w:ascii="宋体" w:hAnsi="宋体"/>
          <w:sz w:val="24"/>
          <w:szCs w:val="24"/>
          <w:highlight w:val="none"/>
        </w:rPr>
      </w:pPr>
      <w:r>
        <w:rPr>
          <w:rFonts w:hint="eastAsia" w:ascii="宋体" w:hAnsi="宋体"/>
          <w:sz w:val="24"/>
          <w:szCs w:val="24"/>
          <w:highlight w:val="none"/>
        </w:rPr>
        <w:t>3、XXXX．</w:t>
      </w:r>
    </w:p>
    <w:p w14:paraId="561AB143">
      <w:pPr>
        <w:keepNext w:val="0"/>
        <w:keepLines w:val="0"/>
        <w:pageBreakBefore w:val="0"/>
        <w:kinsoku/>
        <w:wordWrap/>
        <w:overflowPunct/>
        <w:topLinePunct w:val="0"/>
        <w:autoSpaceDE/>
        <w:autoSpaceDN/>
        <w:bidi w:val="0"/>
        <w:spacing w:line="360" w:lineRule="auto"/>
        <w:ind w:firstLine="630"/>
        <w:rPr>
          <w:rFonts w:hint="eastAsia" w:ascii="宋体" w:hAnsi="宋体"/>
          <w:sz w:val="24"/>
          <w:szCs w:val="24"/>
          <w:highlight w:val="none"/>
        </w:rPr>
      </w:pPr>
      <w:r>
        <w:rPr>
          <w:rFonts w:hint="eastAsia" w:ascii="宋体" w:hAnsi="宋体"/>
          <w:sz w:val="24"/>
          <w:szCs w:val="24"/>
          <w:highlight w:val="none"/>
        </w:rPr>
        <w:t>…</w:t>
      </w:r>
    </w:p>
    <w:p w14:paraId="5B10248F">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服务费用及支付方式</w:t>
      </w:r>
    </w:p>
    <w:p w14:paraId="64D41C53">
      <w:pPr>
        <w:keepNext w:val="0"/>
        <w:keepLines w:val="0"/>
        <w:pageBreakBefore w:val="0"/>
        <w:kinsoku/>
        <w:wordWrap/>
        <w:overflowPunct/>
        <w:topLinePunct w:val="0"/>
        <w:autoSpaceDE/>
        <w:autoSpaceDN/>
        <w:bidi w:val="0"/>
        <w:spacing w:line="360" w:lineRule="auto"/>
        <w:ind w:left="567"/>
        <w:rPr>
          <w:rFonts w:hint="eastAsia" w:ascii="宋体" w:hAnsi="宋体"/>
          <w:b/>
          <w:bCs/>
          <w:sz w:val="24"/>
          <w:szCs w:val="24"/>
          <w:highlight w:val="none"/>
        </w:rPr>
      </w:pPr>
      <w:r>
        <w:rPr>
          <w:rFonts w:hint="eastAsia" w:ascii="宋体" w:hAnsi="宋体"/>
          <w:b/>
          <w:bCs/>
          <w:sz w:val="24"/>
          <w:szCs w:val="24"/>
          <w:highlight w:val="none"/>
        </w:rPr>
        <w:t>本项目服务费用由以下组成：</w:t>
      </w:r>
    </w:p>
    <w:p w14:paraId="0B9BC9B4">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1、XX万元；</w:t>
      </w:r>
    </w:p>
    <w:p w14:paraId="05A7F1C7">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2、XX万元；</w:t>
      </w:r>
    </w:p>
    <w:p w14:paraId="73B2F91B">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3、XX万元。</w:t>
      </w:r>
    </w:p>
    <w:p w14:paraId="2790F3AE">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w:t>
      </w:r>
    </w:p>
    <w:p w14:paraId="5D4ADA96">
      <w:pPr>
        <w:keepNext w:val="0"/>
        <w:keepLines w:val="0"/>
        <w:pageBreakBefore w:val="0"/>
        <w:kinsoku/>
        <w:wordWrap/>
        <w:overflowPunct/>
        <w:topLinePunct w:val="0"/>
        <w:autoSpaceDE/>
        <w:autoSpaceDN/>
        <w:bidi w:val="0"/>
        <w:spacing w:line="360" w:lineRule="auto"/>
        <w:ind w:left="567"/>
        <w:rPr>
          <w:rFonts w:hint="eastAsia" w:ascii="宋体" w:hAnsi="宋体"/>
          <w:b/>
          <w:bCs/>
          <w:sz w:val="24"/>
          <w:szCs w:val="24"/>
          <w:highlight w:val="none"/>
        </w:rPr>
      </w:pPr>
      <w:r>
        <w:rPr>
          <w:rFonts w:hint="eastAsia" w:ascii="宋体" w:hAnsi="宋体"/>
          <w:b/>
          <w:bCs/>
          <w:sz w:val="24"/>
          <w:szCs w:val="24"/>
          <w:highlight w:val="none"/>
        </w:rPr>
        <w:t xml:space="preserve">服务费支付方式： </w:t>
      </w:r>
    </w:p>
    <w:p w14:paraId="1E729FAA">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知识产权</w:t>
      </w:r>
    </w:p>
    <w:p w14:paraId="5AB13576">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乙方应保证所提供的服务或其任何一部分均不会侵犯任何第三方的专利权、商标权或著作权。</w:t>
      </w:r>
    </w:p>
    <w:p w14:paraId="100AB498">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无产权瑕疵条款</w:t>
      </w:r>
    </w:p>
    <w:p w14:paraId="20A0660A">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乙方保证所提供的服务的所有权完全属于乙方且无任何抵押、查封等产权瑕疵。如有产权瑕疵的，视为乙方违约。乙方应负担由此而产生的一切损失。</w:t>
      </w:r>
    </w:p>
    <w:p w14:paraId="65D1DAB3">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履约保证金</w:t>
      </w:r>
    </w:p>
    <w:p w14:paraId="2E26E5AA">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1、乙方交纳人民币XX元作为本合同的履约保证金。</w:t>
      </w:r>
    </w:p>
    <w:p w14:paraId="3A6BFDC5">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2、履约保证金作为违约金的一部分及用于补偿甲方因乙方不能履行合同义务而蒙受的损失。</w:t>
      </w:r>
    </w:p>
    <w:p w14:paraId="052985A5">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甲方的权利和义务</w:t>
      </w:r>
    </w:p>
    <w:p w14:paraId="5560D722">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1、甲方有权对合同规定范围内乙方的服务行为进行监督和检查，拥有监管权。有权定期核对乙方提供服务所配备的人员数量。对甲方认为不合理的部分有权下达整改通知书，并要求乙方限期整改。</w:t>
      </w:r>
    </w:p>
    <w:p w14:paraId="74A26ED3">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2、甲方有权依据双方签订的考评办法对乙方提供的服务进行定期考评。当考评结果未达到标准时，有权依据考评办法约定的数额扣除履约保证金。</w:t>
      </w:r>
    </w:p>
    <w:p w14:paraId="23126B29">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3、负责检查监督乙方管理工作的实施及制度的执行情况。</w:t>
      </w:r>
    </w:p>
    <w:p w14:paraId="6D0CEBB2">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4、根据本合同规定，按时向乙方支付应付服务费用。</w:t>
      </w:r>
    </w:p>
    <w:p w14:paraId="4E11018C">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5、国家法律、法规所规定由甲方承担的其它责任。</w:t>
      </w:r>
    </w:p>
    <w:p w14:paraId="30D5C7AC">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乙方的权利和义务</w:t>
      </w:r>
    </w:p>
    <w:p w14:paraId="0F1542B8">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1、对本合同规定的委托服务范围内的项目享有管理权及服务义务。</w:t>
      </w:r>
    </w:p>
    <w:p w14:paraId="7D86BBFE">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2、根据本合同的规定向甲方收取相关服务费用，并有权在本项目管理范围内管理及合理使用。</w:t>
      </w:r>
    </w:p>
    <w:p w14:paraId="6FBE7799">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3、及时向甲方通告本项目服务范围内有关服务的重大事项，及时配合处理投诉。</w:t>
      </w:r>
    </w:p>
    <w:p w14:paraId="7560A92D">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4、接受项目行业管理部门及政府有关部门的指导，接受甲方的监督。</w:t>
      </w:r>
    </w:p>
    <w:p w14:paraId="0FE8ABBB">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5、国家法律、法规所规定由乙方承担的其它责任。</w:t>
      </w:r>
    </w:p>
    <w:p w14:paraId="118387E2">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违约责任</w:t>
      </w:r>
    </w:p>
    <w:p w14:paraId="0F4AC785">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1、甲乙双方必须遵守本合同并执行合同中的各项规定，保证本合同的正常履行。</w:t>
      </w:r>
    </w:p>
    <w:p w14:paraId="27837D85">
      <w:pPr>
        <w:keepNext w:val="0"/>
        <w:keepLines w:val="0"/>
        <w:pageBreakBefore w:val="0"/>
        <w:kinsoku/>
        <w:wordWrap/>
        <w:overflowPunct/>
        <w:topLinePunct w:val="0"/>
        <w:autoSpaceDE/>
        <w:autoSpaceDN/>
        <w:bidi w:val="0"/>
        <w:adjustRightInd w:val="0"/>
        <w:spacing w:line="360" w:lineRule="auto"/>
        <w:ind w:firstLine="480" w:firstLineChars="200"/>
        <w:jc w:val="left"/>
        <w:textAlignment w:val="baseline"/>
        <w:rPr>
          <w:rFonts w:hint="eastAsia" w:ascii="宋体" w:hAnsi="宋体"/>
          <w:sz w:val="24"/>
          <w:szCs w:val="24"/>
          <w:highlight w:val="none"/>
        </w:rPr>
      </w:pPr>
      <w:r>
        <w:rPr>
          <w:rFonts w:hint="eastAsia" w:ascii="宋体" w:hAnsi="宋体"/>
          <w:sz w:val="24"/>
          <w:szCs w:val="24"/>
          <w:highlight w:val="none"/>
        </w:rPr>
        <w:t>2、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14:paraId="7652600A">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不可抗力事件处理</w:t>
      </w:r>
    </w:p>
    <w:p w14:paraId="370A5F47">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1、在合同有效期内，任何一方因不可抗力事件导致不能履行合同，则合同履行期可延长，其延长期与不可抗力影响期相同。</w:t>
      </w:r>
    </w:p>
    <w:p w14:paraId="01ACC5C8">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2、不可抗力事件发生后，应立即通知对方，并寄送有关权威机构出具的证明。</w:t>
      </w:r>
    </w:p>
    <w:p w14:paraId="610AB301">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3、不可抗力事件延续XX天以上，双方应通过友好协商，确定是否继续履行合同。</w:t>
      </w:r>
    </w:p>
    <w:p w14:paraId="06EA99CC">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解决合同纠纷的方式</w:t>
      </w:r>
    </w:p>
    <w:p w14:paraId="40A1EF28">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1、在执行本合同中发生的或与本合同有关的争端，双方应通过友好协商解决，经协商在XX天内不能达成协议时，应提交成都仲裁委员会仲裁。</w:t>
      </w:r>
    </w:p>
    <w:p w14:paraId="3F913AB0">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2、仲裁裁决应为最终决定，并对双方具有约束力。</w:t>
      </w:r>
    </w:p>
    <w:p w14:paraId="75FEA05E">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 xml:space="preserve">3、除另有裁决外，仲裁费应由败诉方负担。 </w:t>
      </w:r>
    </w:p>
    <w:p w14:paraId="6D06CDA1">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 xml:space="preserve">4、在仲裁期间，除正在进行仲裁部分外，合同其他部分继续执行。  </w:t>
      </w:r>
    </w:p>
    <w:p w14:paraId="5DE81057">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合同生效及其他</w:t>
      </w:r>
    </w:p>
    <w:p w14:paraId="6839119A">
      <w:pPr>
        <w:pStyle w:val="227"/>
        <w:keepNext w:val="0"/>
        <w:keepLines w:val="0"/>
        <w:pageBreakBefore w:val="0"/>
        <w:kinsoku/>
        <w:wordWrap/>
        <w:overflowPunct/>
        <w:topLinePunct w:val="0"/>
        <w:autoSpaceDE/>
        <w:autoSpaceDN/>
        <w:bidi w:val="0"/>
        <w:spacing w:line="360" w:lineRule="auto"/>
        <w:ind w:firstLine="480"/>
        <w:rPr>
          <w:rFonts w:hint="eastAsia" w:ascii="宋体" w:hAnsi="宋体"/>
          <w:sz w:val="24"/>
          <w:szCs w:val="24"/>
          <w:highlight w:val="none"/>
        </w:rPr>
      </w:pPr>
      <w:r>
        <w:rPr>
          <w:rFonts w:hint="eastAsia" w:ascii="宋体" w:hAnsi="宋体"/>
          <w:sz w:val="24"/>
          <w:szCs w:val="24"/>
          <w:highlight w:val="none"/>
        </w:rPr>
        <w:t>1、合同经双方法定代表人或授权委托代理人签字并加盖单位公章后生效。</w:t>
      </w:r>
    </w:p>
    <w:p w14:paraId="74687939">
      <w:pPr>
        <w:pStyle w:val="227"/>
        <w:keepNext w:val="0"/>
        <w:keepLines w:val="0"/>
        <w:pageBreakBefore w:val="0"/>
        <w:kinsoku/>
        <w:wordWrap/>
        <w:overflowPunct/>
        <w:topLinePunct w:val="0"/>
        <w:autoSpaceDE/>
        <w:autoSpaceDN/>
        <w:bidi w:val="0"/>
        <w:spacing w:line="360" w:lineRule="auto"/>
        <w:ind w:firstLine="480"/>
        <w:rPr>
          <w:rFonts w:hint="eastAsia" w:ascii="宋体" w:hAnsi="宋体"/>
          <w:sz w:val="24"/>
          <w:szCs w:val="24"/>
          <w:highlight w:val="none"/>
        </w:rPr>
      </w:pPr>
      <w:r>
        <w:rPr>
          <w:rFonts w:hint="eastAsia" w:ascii="宋体" w:hAnsi="宋体"/>
          <w:sz w:val="24"/>
          <w:szCs w:val="24"/>
          <w:highlight w:val="none"/>
        </w:rPr>
        <w:t>2、合同执行中涉及采购资金和采购内容修改或补充的，须经政府采购监管部门审批，并签书面补充协议报政府采购监督管理部门备案，方可作为主合同不可分割的一部分。</w:t>
      </w:r>
    </w:p>
    <w:p w14:paraId="58C8C79D">
      <w:pPr>
        <w:pStyle w:val="227"/>
        <w:keepNext w:val="0"/>
        <w:keepLines w:val="0"/>
        <w:pageBreakBefore w:val="0"/>
        <w:kinsoku/>
        <w:wordWrap/>
        <w:overflowPunct/>
        <w:topLinePunct w:val="0"/>
        <w:autoSpaceDE/>
        <w:autoSpaceDN/>
        <w:bidi w:val="0"/>
        <w:spacing w:line="360" w:lineRule="auto"/>
        <w:ind w:firstLine="480"/>
        <w:rPr>
          <w:rFonts w:hint="eastAsia" w:ascii="宋体" w:hAnsi="宋体"/>
          <w:sz w:val="24"/>
          <w:szCs w:val="24"/>
          <w:highlight w:val="none"/>
        </w:rPr>
      </w:pPr>
      <w:r>
        <w:rPr>
          <w:rFonts w:hint="eastAsia" w:ascii="宋体" w:hAnsi="宋体"/>
          <w:sz w:val="24"/>
          <w:szCs w:val="24"/>
          <w:highlight w:val="none"/>
        </w:rPr>
        <w:t>3、本合同一式XX份，自双方签章之日起起效。甲方XX份，乙方XX份，政府采购代理机构XX份，同级财政部门备案XX份，具有同等法律效力。</w:t>
      </w:r>
    </w:p>
    <w:p w14:paraId="4B13ACA6">
      <w:pPr>
        <w:keepNext w:val="0"/>
        <w:keepLines w:val="0"/>
        <w:pageBreakBefore w:val="0"/>
        <w:kinsoku/>
        <w:wordWrap/>
        <w:overflowPunct/>
        <w:topLinePunct w:val="0"/>
        <w:autoSpaceDE/>
        <w:autoSpaceDN/>
        <w:bidi w:val="0"/>
        <w:spacing w:line="360" w:lineRule="auto"/>
        <w:ind w:left="426"/>
        <w:rPr>
          <w:rFonts w:hint="eastAsia" w:ascii="宋体" w:hAnsi="宋体"/>
          <w:b/>
          <w:bCs/>
          <w:sz w:val="24"/>
          <w:szCs w:val="24"/>
          <w:highlight w:val="none"/>
        </w:rPr>
      </w:pPr>
      <w:r>
        <w:rPr>
          <w:rFonts w:hint="eastAsia" w:ascii="宋体" w:hAnsi="宋体"/>
          <w:b/>
          <w:bCs/>
          <w:sz w:val="24"/>
          <w:szCs w:val="24"/>
          <w:highlight w:val="none"/>
        </w:rPr>
        <w:t>附件</w:t>
      </w:r>
    </w:p>
    <w:p w14:paraId="79FD26EB">
      <w:pPr>
        <w:pStyle w:val="227"/>
        <w:keepNext w:val="0"/>
        <w:keepLines w:val="0"/>
        <w:pageBreakBefore w:val="0"/>
        <w:kinsoku/>
        <w:wordWrap/>
        <w:overflowPunct/>
        <w:topLinePunct w:val="0"/>
        <w:autoSpaceDE/>
        <w:autoSpaceDN/>
        <w:bidi w:val="0"/>
        <w:spacing w:line="360" w:lineRule="auto"/>
        <w:ind w:firstLine="480"/>
        <w:rPr>
          <w:rFonts w:hint="eastAsia" w:ascii="宋体" w:hAnsi="宋体"/>
          <w:sz w:val="24"/>
          <w:szCs w:val="24"/>
          <w:highlight w:val="none"/>
        </w:rPr>
      </w:pPr>
      <w:r>
        <w:rPr>
          <w:rFonts w:hint="eastAsia" w:ascii="宋体" w:hAnsi="宋体"/>
          <w:sz w:val="24"/>
          <w:szCs w:val="24"/>
          <w:highlight w:val="none"/>
        </w:rPr>
        <w:t>1、项目招标文件</w:t>
      </w:r>
    </w:p>
    <w:p w14:paraId="5DCE566D">
      <w:pPr>
        <w:pStyle w:val="227"/>
        <w:keepNext w:val="0"/>
        <w:keepLines w:val="0"/>
        <w:pageBreakBefore w:val="0"/>
        <w:kinsoku/>
        <w:wordWrap/>
        <w:overflowPunct/>
        <w:topLinePunct w:val="0"/>
        <w:autoSpaceDE/>
        <w:autoSpaceDN/>
        <w:bidi w:val="0"/>
        <w:spacing w:line="360" w:lineRule="auto"/>
        <w:ind w:firstLine="480"/>
        <w:rPr>
          <w:rFonts w:hint="eastAsia" w:ascii="宋体" w:hAnsi="宋体" w:eastAsia="宋体"/>
          <w:sz w:val="24"/>
          <w:szCs w:val="24"/>
          <w:highlight w:val="none"/>
          <w:lang w:eastAsia="zh-CN"/>
        </w:rPr>
      </w:pPr>
      <w:r>
        <w:rPr>
          <w:rFonts w:hint="eastAsia" w:ascii="宋体" w:hAnsi="宋体"/>
          <w:sz w:val="24"/>
          <w:szCs w:val="24"/>
          <w:highlight w:val="none"/>
        </w:rPr>
        <w:t>2、项目修改澄清文件</w:t>
      </w:r>
      <w:r>
        <w:rPr>
          <w:rFonts w:hint="eastAsia" w:ascii="宋体" w:hAnsi="宋体"/>
          <w:sz w:val="24"/>
          <w:szCs w:val="24"/>
          <w:highlight w:val="none"/>
          <w:lang w:eastAsia="zh-CN"/>
        </w:rPr>
        <w:t>（</w:t>
      </w:r>
      <w:r>
        <w:rPr>
          <w:rFonts w:hint="eastAsia" w:ascii="宋体" w:hAnsi="宋体"/>
          <w:sz w:val="24"/>
          <w:szCs w:val="24"/>
          <w:highlight w:val="none"/>
          <w:lang w:val="en-US" w:eastAsia="zh-CN"/>
        </w:rPr>
        <w:t>如有</w:t>
      </w:r>
      <w:r>
        <w:rPr>
          <w:rFonts w:hint="eastAsia" w:ascii="宋体" w:hAnsi="宋体"/>
          <w:sz w:val="24"/>
          <w:szCs w:val="24"/>
          <w:highlight w:val="none"/>
          <w:lang w:eastAsia="zh-CN"/>
        </w:rPr>
        <w:t>）</w:t>
      </w:r>
    </w:p>
    <w:p w14:paraId="3E53C8C9">
      <w:pPr>
        <w:pStyle w:val="227"/>
        <w:keepNext w:val="0"/>
        <w:keepLines w:val="0"/>
        <w:pageBreakBefore w:val="0"/>
        <w:kinsoku/>
        <w:wordWrap/>
        <w:overflowPunct/>
        <w:topLinePunct w:val="0"/>
        <w:autoSpaceDE/>
        <w:autoSpaceDN/>
        <w:bidi w:val="0"/>
        <w:spacing w:line="360" w:lineRule="auto"/>
        <w:ind w:firstLine="480"/>
        <w:rPr>
          <w:rFonts w:hint="eastAsia" w:ascii="宋体" w:hAnsi="宋体"/>
          <w:sz w:val="24"/>
          <w:szCs w:val="24"/>
          <w:highlight w:val="none"/>
        </w:rPr>
      </w:pPr>
      <w:r>
        <w:rPr>
          <w:rFonts w:hint="eastAsia" w:ascii="宋体" w:hAnsi="宋体"/>
          <w:sz w:val="24"/>
          <w:szCs w:val="24"/>
          <w:highlight w:val="none"/>
        </w:rPr>
        <w:t>3、项目投标文件</w:t>
      </w:r>
    </w:p>
    <w:p w14:paraId="474CAF22">
      <w:pPr>
        <w:pStyle w:val="227"/>
        <w:keepNext w:val="0"/>
        <w:keepLines w:val="0"/>
        <w:pageBreakBefore w:val="0"/>
        <w:kinsoku/>
        <w:wordWrap/>
        <w:overflowPunct/>
        <w:topLinePunct w:val="0"/>
        <w:autoSpaceDE/>
        <w:autoSpaceDN/>
        <w:bidi w:val="0"/>
        <w:spacing w:line="360" w:lineRule="auto"/>
        <w:ind w:firstLine="480"/>
        <w:rPr>
          <w:rFonts w:hint="eastAsia" w:ascii="宋体" w:hAnsi="宋体"/>
          <w:sz w:val="24"/>
          <w:szCs w:val="24"/>
          <w:highlight w:val="none"/>
        </w:rPr>
      </w:pPr>
      <w:r>
        <w:rPr>
          <w:rFonts w:hint="eastAsia" w:ascii="宋体" w:hAnsi="宋体"/>
          <w:sz w:val="24"/>
          <w:szCs w:val="24"/>
          <w:highlight w:val="none"/>
        </w:rPr>
        <w:t>4、</w:t>
      </w:r>
      <w:r>
        <w:rPr>
          <w:rFonts w:hint="eastAsia" w:ascii="宋体" w:hAnsi="宋体"/>
          <w:sz w:val="24"/>
          <w:szCs w:val="24"/>
          <w:highlight w:val="none"/>
          <w:lang w:val="en-US" w:eastAsia="zh-CN"/>
        </w:rPr>
        <w:t>中标</w:t>
      </w:r>
      <w:r>
        <w:rPr>
          <w:rFonts w:hint="eastAsia" w:ascii="宋体" w:hAnsi="宋体"/>
          <w:sz w:val="24"/>
          <w:szCs w:val="24"/>
          <w:highlight w:val="none"/>
        </w:rPr>
        <w:t>通知书</w:t>
      </w:r>
    </w:p>
    <w:p w14:paraId="2A208751">
      <w:pPr>
        <w:pStyle w:val="227"/>
        <w:keepNext w:val="0"/>
        <w:keepLines w:val="0"/>
        <w:pageBreakBefore w:val="0"/>
        <w:kinsoku/>
        <w:wordWrap/>
        <w:overflowPunct/>
        <w:topLinePunct w:val="0"/>
        <w:autoSpaceDE/>
        <w:autoSpaceDN/>
        <w:bidi w:val="0"/>
        <w:spacing w:line="360" w:lineRule="auto"/>
        <w:ind w:firstLine="480"/>
        <w:rPr>
          <w:rFonts w:hint="eastAsia" w:ascii="宋体" w:hAnsi="宋体"/>
          <w:sz w:val="24"/>
          <w:szCs w:val="24"/>
          <w:highlight w:val="none"/>
        </w:rPr>
      </w:pPr>
      <w:r>
        <w:rPr>
          <w:rFonts w:hint="eastAsia" w:ascii="宋体" w:hAnsi="宋体"/>
          <w:sz w:val="24"/>
          <w:szCs w:val="24"/>
          <w:highlight w:val="none"/>
        </w:rPr>
        <w:t>5、其他</w:t>
      </w:r>
    </w:p>
    <w:p w14:paraId="31F3B616">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 xml:space="preserve">甲方：   （盖章）   </w:t>
      </w:r>
      <w:r>
        <w:rPr>
          <w:rFonts w:hint="eastAsia" w:ascii="宋体" w:hAnsi="宋体"/>
          <w:sz w:val="24"/>
          <w:szCs w:val="24"/>
          <w:highlight w:val="none"/>
        </w:rPr>
        <w:tab/>
      </w:r>
      <w:r>
        <w:rPr>
          <w:rFonts w:hint="eastAsia" w:ascii="宋体" w:hAnsi="宋体"/>
          <w:sz w:val="24"/>
          <w:szCs w:val="24"/>
          <w:highlight w:val="none"/>
        </w:rPr>
        <w:tab/>
      </w:r>
      <w:r>
        <w:rPr>
          <w:rFonts w:hint="eastAsia" w:ascii="宋体" w:hAnsi="宋体"/>
          <w:sz w:val="24"/>
          <w:szCs w:val="24"/>
          <w:highlight w:val="none"/>
        </w:rPr>
        <w:tab/>
      </w:r>
      <w:r>
        <w:rPr>
          <w:rFonts w:hint="eastAsia" w:ascii="宋体" w:hAnsi="宋体"/>
          <w:sz w:val="24"/>
          <w:szCs w:val="24"/>
          <w:highlight w:val="none"/>
        </w:rPr>
        <w:t xml:space="preserve">       乙方：   （盖章）</w:t>
      </w:r>
    </w:p>
    <w:p w14:paraId="3E533B5A">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法定代表人（授权代表）：           法定代表人（授权代表）：</w:t>
      </w:r>
    </w:p>
    <w:p w14:paraId="7F1C5337">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地    址：                         地    址：</w:t>
      </w:r>
    </w:p>
    <w:p w14:paraId="3C801192">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开户银行：                         开户银行：</w:t>
      </w:r>
    </w:p>
    <w:p w14:paraId="7F855D5A">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账号：                             账号：</w:t>
      </w:r>
    </w:p>
    <w:p w14:paraId="2BE3FD21">
      <w:pPr>
        <w:keepNext w:val="0"/>
        <w:keepLines w:val="0"/>
        <w:pageBreakBefore w:val="0"/>
        <w:kinsoku/>
        <w:wordWrap/>
        <w:overflowPunct/>
        <w:topLinePunct w:val="0"/>
        <w:autoSpaceDE/>
        <w:autoSpaceDN/>
        <w:bidi w:val="0"/>
        <w:spacing w:line="360" w:lineRule="auto"/>
        <w:ind w:firstLine="480" w:firstLineChars="200"/>
        <w:rPr>
          <w:rFonts w:hint="eastAsia" w:ascii="宋体" w:hAnsi="宋体"/>
          <w:sz w:val="24"/>
          <w:szCs w:val="24"/>
          <w:highlight w:val="none"/>
        </w:rPr>
      </w:pPr>
      <w:r>
        <w:rPr>
          <w:rFonts w:hint="eastAsia" w:ascii="宋体" w:hAnsi="宋体"/>
          <w:sz w:val="24"/>
          <w:szCs w:val="24"/>
          <w:highlight w:val="none"/>
        </w:rPr>
        <w:t>电    话：                         电    话：</w:t>
      </w:r>
    </w:p>
    <w:p w14:paraId="3850BCCB">
      <w:pPr>
        <w:keepNext w:val="0"/>
        <w:keepLines w:val="0"/>
        <w:pageBreakBefore w:val="0"/>
        <w:kinsoku/>
        <w:wordWrap/>
        <w:overflowPunct/>
        <w:topLinePunct w:val="0"/>
        <w:autoSpaceDE/>
        <w:autoSpaceDN/>
        <w:bidi w:val="0"/>
        <w:spacing w:line="360" w:lineRule="auto"/>
        <w:ind w:firstLine="480" w:firstLineChars="20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r>
        <w:rPr>
          <w:rFonts w:hint="eastAsia" w:ascii="宋体" w:hAnsi="宋体"/>
          <w:sz w:val="24"/>
          <w:szCs w:val="24"/>
          <w:highlight w:val="none"/>
        </w:rPr>
        <w:t xml:space="preserve">签约日期：XX年XX月XX日 </w:t>
      </w:r>
      <w:r>
        <w:rPr>
          <w:rFonts w:hint="eastAsia" w:ascii="宋体" w:hAnsi="宋体"/>
          <w:sz w:val="24"/>
          <w:szCs w:val="24"/>
          <w:highlight w:val="none"/>
        </w:rPr>
        <w:tab/>
      </w:r>
      <w:r>
        <w:rPr>
          <w:rFonts w:hint="eastAsia" w:ascii="宋体" w:hAnsi="宋体"/>
          <w:sz w:val="24"/>
          <w:szCs w:val="24"/>
          <w:highlight w:val="none"/>
        </w:rPr>
        <w:tab/>
      </w:r>
      <w:r>
        <w:rPr>
          <w:rFonts w:hint="eastAsia" w:ascii="宋体" w:hAnsi="宋体"/>
          <w:sz w:val="24"/>
          <w:szCs w:val="24"/>
          <w:highlight w:val="none"/>
        </w:rPr>
        <w:tab/>
      </w:r>
      <w:r>
        <w:rPr>
          <w:rFonts w:hint="eastAsia" w:ascii="宋体" w:hAnsi="宋体"/>
          <w:sz w:val="24"/>
          <w:szCs w:val="24"/>
          <w:highlight w:val="none"/>
        </w:rPr>
        <w:t>签约日期：XX年XX月XX日</w:t>
      </w:r>
      <w:bookmarkStart w:id="23" w:name="_Toc32160"/>
      <w:bookmarkStart w:id="24" w:name="_Toc12417"/>
    </w:p>
    <w:p w14:paraId="6B0B269A">
      <w:pPr>
        <w:pStyle w:val="58"/>
        <w:pageBreakBefore w:val="0"/>
        <w:widowControl/>
        <w:tabs>
          <w:tab w:val="left" w:pos="0"/>
        </w:tabs>
        <w:kinsoku/>
        <w:wordWrap/>
        <w:overflowPunct/>
        <w:topLinePunct w:val="0"/>
        <w:bidi w:val="0"/>
        <w:snapToGrid/>
        <w:spacing w:before="0" w:beforeAutospacing="0" w:after="0" w:afterAutospacing="0" w:line="360" w:lineRule="auto"/>
        <w:ind w:left="0" w:leftChars="0" w:firstLine="0" w:firstLineChars="0"/>
        <w:jc w:val="center"/>
        <w:textAlignment w:val="baseline"/>
        <w:outlineLvl w:val="0"/>
        <w:rPr>
          <w:rStyle w:val="32"/>
          <w:rFonts w:hint="eastAsia" w:ascii="宋体" w:hAnsi="宋体" w:eastAsia="宋体" w:cs="宋体"/>
          <w:b/>
          <w:i w:val="0"/>
          <w:caps w:val="0"/>
          <w:color w:val="auto"/>
          <w:spacing w:val="0"/>
          <w:w w:val="100"/>
          <w:kern w:val="2"/>
          <w:position w:val="0"/>
          <w:sz w:val="36"/>
          <w:szCs w:val="24"/>
          <w:highlight w:val="none"/>
          <w:lang w:val="en-US" w:eastAsia="zh-CN" w:bidi="ar-SA"/>
        </w:rPr>
      </w:pPr>
      <w:r>
        <w:rPr>
          <w:rStyle w:val="32"/>
          <w:rFonts w:hint="eastAsia" w:ascii="宋体" w:hAnsi="宋体" w:eastAsia="宋体" w:cs="宋体"/>
          <w:b/>
          <w:i w:val="0"/>
          <w:caps w:val="0"/>
          <w:color w:val="auto"/>
          <w:spacing w:val="0"/>
          <w:w w:val="100"/>
          <w:kern w:val="2"/>
          <w:position w:val="0"/>
          <w:sz w:val="36"/>
          <w:szCs w:val="24"/>
          <w:highlight w:val="none"/>
          <w:lang w:val="en-US" w:eastAsia="zh-CN" w:bidi="ar-SA"/>
        </w:rPr>
        <w:t>第六部分   投标文件格式</w:t>
      </w:r>
      <w:bookmarkEnd w:id="23"/>
      <w:bookmarkEnd w:id="24"/>
    </w:p>
    <w:p w14:paraId="7181B35F">
      <w:pPr>
        <w:pageBreakBefore w:val="0"/>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val="0"/>
          <w:i w:val="0"/>
          <w:caps w:val="0"/>
          <w:color w:val="auto"/>
          <w:spacing w:val="0"/>
          <w:w w:val="100"/>
          <w:kern w:val="2"/>
          <w:position w:val="0"/>
          <w:sz w:val="21"/>
          <w:szCs w:val="22"/>
          <w:highlight w:val="none"/>
          <w:lang w:val="en-US" w:eastAsia="zh-CN" w:bidi="ar-SA"/>
        </w:rPr>
      </w:pPr>
    </w:p>
    <w:p w14:paraId="656B7620">
      <w:pPr>
        <w:pStyle w:val="103"/>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32"/>
          <w:szCs w:val="24"/>
          <w:highlight w:val="none"/>
          <w:lang w:bidi="ar-SA"/>
        </w:rPr>
      </w:pPr>
      <w:bookmarkStart w:id="25" w:name="_Toc32127"/>
      <w:r>
        <w:rPr>
          <w:rStyle w:val="32"/>
          <w:rFonts w:hint="eastAsia" w:ascii="宋体" w:hAnsi="宋体" w:eastAsia="宋体" w:cs="宋体"/>
          <w:b/>
          <w:i w:val="0"/>
          <w:caps w:val="0"/>
          <w:color w:val="auto"/>
          <w:spacing w:val="0"/>
          <w:w w:val="100"/>
          <w:position w:val="0"/>
          <w:sz w:val="32"/>
          <w:szCs w:val="24"/>
          <w:highlight w:val="none"/>
          <w:lang w:bidi="ar-SA"/>
        </w:rPr>
        <w:t>投标文件封面</w:t>
      </w:r>
      <w:bookmarkEnd w:id="25"/>
    </w:p>
    <w:p w14:paraId="17736AB5">
      <w:pPr>
        <w:pStyle w:val="104"/>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1BCB3202">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38CAFABE">
      <w:pPr>
        <w:pStyle w:val="104"/>
        <w:pageBreakBefore w:val="0"/>
        <w:kinsoku/>
        <w:wordWrap/>
        <w:overflowPunct/>
        <w:topLinePunct w:val="0"/>
        <w:bidi w:val="0"/>
        <w:snapToGrid/>
        <w:spacing w:before="0" w:beforeAutospacing="0" w:after="0" w:afterAutospacing="0" w:line="360" w:lineRule="auto"/>
        <w:ind w:firstLine="1680" w:firstLineChars="600"/>
        <w:jc w:val="both"/>
        <w:textAlignment w:val="baseline"/>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pPr>
      <w:r>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t>项目名称</w:t>
      </w:r>
      <w:r>
        <w:rPr>
          <w:rStyle w:val="32"/>
          <w:rFonts w:hint="eastAsia" w:ascii="宋体" w:hAnsi="宋体" w:cs="宋体"/>
          <w:b w:val="0"/>
          <w:i w:val="0"/>
          <w:caps w:val="0"/>
          <w:color w:val="auto"/>
          <w:spacing w:val="0"/>
          <w:w w:val="100"/>
          <w:kern w:val="2"/>
          <w:position w:val="0"/>
          <w:sz w:val="28"/>
          <w:szCs w:val="28"/>
          <w:highlight w:val="none"/>
          <w:lang w:val="en-US" w:eastAsia="zh-CN" w:bidi="ar-SA"/>
        </w:rPr>
        <w:t>：</w:t>
      </w:r>
    </w:p>
    <w:p w14:paraId="37468C07">
      <w:pPr>
        <w:pStyle w:val="104"/>
        <w:pageBreakBefore w:val="0"/>
        <w:kinsoku/>
        <w:wordWrap/>
        <w:overflowPunct/>
        <w:topLinePunct w:val="0"/>
        <w:bidi w:val="0"/>
        <w:snapToGrid/>
        <w:spacing w:before="0" w:beforeAutospacing="0" w:after="0" w:afterAutospacing="0" w:line="360" w:lineRule="auto"/>
        <w:ind w:firstLine="1680" w:firstLineChars="600"/>
        <w:jc w:val="both"/>
        <w:textAlignment w:val="baseline"/>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pPr>
    </w:p>
    <w:p w14:paraId="42A8F9CC">
      <w:pPr>
        <w:pStyle w:val="104"/>
        <w:pageBreakBefore w:val="0"/>
        <w:kinsoku/>
        <w:wordWrap/>
        <w:overflowPunct/>
        <w:topLinePunct w:val="0"/>
        <w:bidi w:val="0"/>
        <w:snapToGrid/>
        <w:spacing w:before="0" w:beforeAutospacing="0" w:after="0" w:afterAutospacing="0" w:line="360" w:lineRule="auto"/>
        <w:ind w:firstLine="1680" w:firstLineChars="600"/>
        <w:jc w:val="both"/>
        <w:textAlignment w:val="baseline"/>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pPr>
      <w:r>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t>项目编号：</w:t>
      </w:r>
      <w:r>
        <w:rPr>
          <w:rStyle w:val="32"/>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t xml:space="preserve">                    </w:t>
      </w:r>
    </w:p>
    <w:p w14:paraId="29821F78">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CCA12BC">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AA924D4">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34981405">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2848298">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72"/>
          <w:szCs w:val="72"/>
          <w:highlight w:val="none"/>
          <w:lang w:val="en-US" w:eastAsia="zh-CN" w:bidi="ar-SA"/>
        </w:rPr>
      </w:pPr>
      <w:r>
        <w:rPr>
          <w:rStyle w:val="32"/>
          <w:rFonts w:hint="eastAsia" w:ascii="宋体" w:hAnsi="宋体" w:eastAsia="宋体" w:cs="宋体"/>
          <w:b/>
          <w:i w:val="0"/>
          <w:caps w:val="0"/>
          <w:color w:val="auto"/>
          <w:spacing w:val="0"/>
          <w:w w:val="100"/>
          <w:kern w:val="2"/>
          <w:position w:val="0"/>
          <w:sz w:val="72"/>
          <w:szCs w:val="72"/>
          <w:highlight w:val="none"/>
          <w:lang w:val="en-US" w:eastAsia="zh-CN" w:bidi="ar-SA"/>
        </w:rPr>
        <w:t>投标文件</w:t>
      </w:r>
    </w:p>
    <w:p w14:paraId="3662F7D1">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D7F86C0">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7957E10C">
      <w:pPr>
        <w:pStyle w:val="104"/>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1DA73438">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1E62C4C1">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26BEB99D">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7C8A73F0">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i w:val="0"/>
          <w:caps w:val="0"/>
          <w:color w:val="auto"/>
          <w:spacing w:val="0"/>
          <w:w w:val="100"/>
          <w:kern w:val="2"/>
          <w:position w:val="0"/>
          <w:sz w:val="24"/>
          <w:szCs w:val="24"/>
          <w:highlight w:val="none"/>
          <w:lang w:val="en-US" w:eastAsia="zh-CN" w:bidi="ar-SA"/>
        </w:rPr>
      </w:pPr>
    </w:p>
    <w:p w14:paraId="1F83C259">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t>供应商</w:t>
      </w:r>
      <w:r>
        <w:rPr>
          <w:rStyle w:val="32"/>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t>（盖章）</w:t>
      </w:r>
    </w:p>
    <w:p w14:paraId="0A6E698F">
      <w:pPr>
        <w:pStyle w:val="217"/>
        <w:pageBreakBefore w:val="0"/>
        <w:kinsoku/>
        <w:wordWrap/>
        <w:overflowPunct/>
        <w:topLinePunct w:val="0"/>
        <w:bidi w:val="0"/>
        <w:spacing w:line="360" w:lineRule="auto"/>
        <w:jc w:val="center"/>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rPr>
        <w:t>法定代表人</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（签字或盖章）</w:t>
      </w:r>
    </w:p>
    <w:p w14:paraId="555A1419">
      <w:pPr>
        <w:pStyle w:val="104"/>
        <w:pageBreakBefore w:val="0"/>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t>日期</w:t>
      </w:r>
      <w:r>
        <w:rPr>
          <w:rStyle w:val="32"/>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8"/>
          <w:szCs w:val="28"/>
          <w:highlight w:val="none"/>
          <w:lang w:val="en-US" w:eastAsia="zh-CN" w:bidi="ar-SA"/>
        </w:rPr>
        <w:t>（年/月/日）</w:t>
      </w:r>
    </w:p>
    <w:p w14:paraId="3A011737">
      <w:pPr>
        <w:pStyle w:val="107"/>
        <w:pageBreakBefore w:val="0"/>
        <w:widowControl/>
        <w:kinsoku/>
        <w:wordWrap/>
        <w:overflowPunct/>
        <w:topLinePunct w:val="0"/>
        <w:bidi w:val="0"/>
        <w:snapToGrid/>
        <w:spacing w:before="0" w:beforeAutospacing="0" w:after="0" w:afterAutospacing="0" w:line="240" w:lineRule="auto"/>
        <w:jc w:val="center"/>
        <w:textAlignment w:val="baseline"/>
        <w:rPr>
          <w:rStyle w:val="32"/>
          <w:rFonts w:hint="eastAsia" w:ascii="宋体" w:hAnsi="宋体" w:eastAsia="宋体" w:cs="宋体"/>
          <w:b/>
          <w:i w:val="0"/>
          <w:caps w:val="0"/>
          <w:color w:val="auto"/>
          <w:spacing w:val="0"/>
          <w:w w:val="100"/>
          <w:position w:val="0"/>
          <w:sz w:val="32"/>
          <w:szCs w:val="24"/>
          <w:highlight w:val="none"/>
          <w:lang w:val="en-US" w:eastAsia="zh-CN" w:bidi="ar-SA"/>
        </w:rPr>
      </w:pPr>
    </w:p>
    <w:p w14:paraId="3A8D344C">
      <w:pPr>
        <w:pStyle w:val="107"/>
        <w:pageBreakBefore w:val="0"/>
        <w:widowControl/>
        <w:kinsoku/>
        <w:wordWrap/>
        <w:overflowPunct/>
        <w:topLinePunct w:val="0"/>
        <w:bidi w:val="0"/>
        <w:snapToGrid/>
        <w:spacing w:before="0" w:beforeAutospacing="0" w:after="0" w:afterAutospacing="0" w:line="240" w:lineRule="auto"/>
        <w:jc w:val="center"/>
        <w:textAlignment w:val="baseline"/>
        <w:rPr>
          <w:rStyle w:val="32"/>
          <w:rFonts w:hint="eastAsia" w:ascii="宋体" w:hAnsi="宋体" w:eastAsia="宋体" w:cs="宋体"/>
          <w:b/>
          <w:i w:val="0"/>
          <w:caps w:val="0"/>
          <w:color w:val="auto"/>
          <w:spacing w:val="0"/>
          <w:w w:val="100"/>
          <w:position w:val="0"/>
          <w:sz w:val="32"/>
          <w:szCs w:val="24"/>
          <w:highlight w:val="none"/>
          <w:lang w:val="en-US" w:eastAsia="zh-CN" w:bidi="ar-SA"/>
        </w:rPr>
      </w:pPr>
    </w:p>
    <w:p w14:paraId="14611DA8">
      <w:pPr>
        <w:pStyle w:val="107"/>
        <w:pageBreakBefore w:val="0"/>
        <w:widowControl/>
        <w:kinsoku/>
        <w:wordWrap/>
        <w:overflowPunct/>
        <w:topLinePunct w:val="0"/>
        <w:bidi w:val="0"/>
        <w:snapToGrid/>
        <w:spacing w:before="0" w:beforeAutospacing="0" w:after="0" w:afterAutospacing="0" w:line="240" w:lineRule="auto"/>
        <w:jc w:val="center"/>
        <w:textAlignment w:val="baseline"/>
        <w:rPr>
          <w:rStyle w:val="32"/>
          <w:rFonts w:hint="eastAsia" w:ascii="宋体" w:hAnsi="宋体" w:eastAsia="宋体" w:cs="宋体"/>
          <w:b/>
          <w:i w:val="0"/>
          <w:caps w:val="0"/>
          <w:color w:val="auto"/>
          <w:spacing w:val="0"/>
          <w:w w:val="100"/>
          <w:position w:val="0"/>
          <w:sz w:val="32"/>
          <w:szCs w:val="24"/>
          <w:highlight w:val="none"/>
          <w:lang w:val="en-US" w:eastAsia="zh-CN" w:bidi="ar-SA"/>
        </w:rPr>
      </w:pPr>
    </w:p>
    <w:p w14:paraId="5DD0A50C">
      <w:pPr>
        <w:pStyle w:val="107"/>
        <w:pageBreakBefore w:val="0"/>
        <w:widowControl/>
        <w:kinsoku/>
        <w:wordWrap/>
        <w:overflowPunct/>
        <w:topLinePunct w:val="0"/>
        <w:bidi w:val="0"/>
        <w:snapToGrid/>
        <w:spacing w:before="0" w:beforeAutospacing="0" w:after="0" w:afterAutospacing="0" w:line="240" w:lineRule="auto"/>
        <w:jc w:val="center"/>
        <w:textAlignment w:val="baseline"/>
        <w:rPr>
          <w:rStyle w:val="32"/>
          <w:rFonts w:hint="eastAsia" w:ascii="宋体" w:hAnsi="宋体" w:eastAsia="宋体" w:cs="宋体"/>
          <w:b/>
          <w:i w:val="0"/>
          <w:caps w:val="0"/>
          <w:color w:val="auto"/>
          <w:spacing w:val="0"/>
          <w:w w:val="100"/>
          <w:position w:val="0"/>
          <w:sz w:val="28"/>
          <w:szCs w:val="28"/>
          <w:highlight w:val="none"/>
          <w:lang w:eastAsia="zh-CN" w:bidi="ar-SA"/>
        </w:rPr>
      </w:pPr>
      <w:r>
        <w:rPr>
          <w:rStyle w:val="32"/>
          <w:rFonts w:hint="eastAsia" w:ascii="宋体" w:hAnsi="宋体" w:eastAsia="宋体" w:cs="宋体"/>
          <w:b/>
          <w:i w:val="0"/>
          <w:caps w:val="0"/>
          <w:color w:val="auto"/>
          <w:spacing w:val="0"/>
          <w:w w:val="100"/>
          <w:position w:val="0"/>
          <w:sz w:val="32"/>
          <w:szCs w:val="24"/>
          <w:highlight w:val="none"/>
          <w:lang w:val="en-US" w:eastAsia="zh-CN" w:bidi="ar-SA"/>
        </w:rPr>
        <w:t>后附目录，格式自拟</w:t>
      </w:r>
      <w:bookmarkStart w:id="26" w:name="_Toc10702"/>
    </w:p>
    <w:p w14:paraId="33922C2B">
      <w:pPr>
        <w:pStyle w:val="107"/>
        <w:pageBreakBefore w:val="0"/>
        <w:widowControl/>
        <w:kinsoku/>
        <w:wordWrap/>
        <w:overflowPunct/>
        <w:topLinePunct w:val="0"/>
        <w:bidi w:val="0"/>
        <w:snapToGrid/>
        <w:spacing w:before="0" w:beforeAutospacing="0" w:after="0" w:afterAutospacing="0" w:line="240" w:lineRule="auto"/>
        <w:jc w:val="both"/>
        <w:textAlignment w:val="baseline"/>
        <w:outlineLvl w:val="0"/>
        <w:rPr>
          <w:rStyle w:val="32"/>
          <w:rFonts w:hint="eastAsia" w:ascii="宋体" w:hAnsi="宋体" w:eastAsia="宋体" w:cs="宋体"/>
          <w:b/>
          <w:i w:val="0"/>
          <w:caps w:val="0"/>
          <w:color w:val="auto"/>
          <w:spacing w:val="0"/>
          <w:w w:val="100"/>
          <w:position w:val="0"/>
          <w:sz w:val="28"/>
          <w:szCs w:val="28"/>
          <w:highlight w:val="none"/>
          <w:lang w:bidi="ar-SA"/>
        </w:rPr>
      </w:pPr>
      <w:bookmarkStart w:id="27" w:name="_Toc9725"/>
      <w:r>
        <w:rPr>
          <w:rStyle w:val="32"/>
          <w:rFonts w:hint="eastAsia" w:ascii="宋体" w:hAnsi="宋体" w:eastAsia="宋体" w:cs="宋体"/>
          <w:b/>
          <w:i w:val="0"/>
          <w:caps w:val="0"/>
          <w:color w:val="auto"/>
          <w:spacing w:val="0"/>
          <w:w w:val="100"/>
          <w:position w:val="0"/>
          <w:sz w:val="28"/>
          <w:szCs w:val="28"/>
          <w:highlight w:val="none"/>
          <w:lang w:eastAsia="zh-CN" w:bidi="ar-SA"/>
        </w:rPr>
        <w:t>一</w:t>
      </w:r>
      <w:r>
        <w:rPr>
          <w:rStyle w:val="32"/>
          <w:rFonts w:hint="eastAsia" w:ascii="宋体" w:hAnsi="宋体" w:eastAsia="宋体" w:cs="宋体"/>
          <w:b/>
          <w:i w:val="0"/>
          <w:caps w:val="0"/>
          <w:color w:val="auto"/>
          <w:spacing w:val="0"/>
          <w:w w:val="100"/>
          <w:position w:val="0"/>
          <w:sz w:val="28"/>
          <w:szCs w:val="28"/>
          <w:highlight w:val="none"/>
          <w:lang w:bidi="ar-SA"/>
        </w:rPr>
        <w:t>、资格审查材料</w:t>
      </w:r>
      <w:bookmarkEnd w:id="26"/>
      <w:bookmarkEnd w:id="27"/>
    </w:p>
    <w:p w14:paraId="51FDC60F">
      <w:pPr>
        <w:pStyle w:val="13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i w:val="0"/>
          <w:caps w:val="0"/>
          <w:color w:val="auto"/>
          <w:spacing w:val="0"/>
          <w:w w:val="100"/>
          <w:position w:val="0"/>
          <w:sz w:val="24"/>
          <w:szCs w:val="24"/>
          <w:highlight w:val="none"/>
          <w:lang w:bidi="ar-SA"/>
        </w:rPr>
      </w:pPr>
      <w:r>
        <w:rPr>
          <w:rStyle w:val="32"/>
          <w:rFonts w:hint="eastAsia" w:ascii="宋体" w:hAnsi="宋体" w:eastAsia="宋体" w:cs="宋体"/>
          <w:b/>
          <w:i w:val="0"/>
          <w:caps w:val="0"/>
          <w:color w:val="auto"/>
          <w:spacing w:val="0"/>
          <w:w w:val="100"/>
          <w:position w:val="0"/>
          <w:sz w:val="24"/>
          <w:szCs w:val="24"/>
          <w:highlight w:val="none"/>
          <w:lang w:val="en-US" w:eastAsia="zh-CN" w:bidi="ar-SA"/>
        </w:rPr>
        <w:t>1.1</w:t>
      </w:r>
      <w:r>
        <w:rPr>
          <w:rStyle w:val="32"/>
          <w:rFonts w:hint="eastAsia" w:ascii="宋体" w:hAnsi="宋体" w:eastAsia="宋体" w:cs="宋体"/>
          <w:b/>
          <w:i w:val="0"/>
          <w:caps w:val="0"/>
          <w:color w:val="auto"/>
          <w:spacing w:val="0"/>
          <w:w w:val="100"/>
          <w:position w:val="0"/>
          <w:sz w:val="24"/>
          <w:szCs w:val="24"/>
          <w:highlight w:val="none"/>
          <w:lang w:bidi="ar-SA"/>
        </w:rPr>
        <w:t>《中华人民共和国政府采购法》第二十二条应当具备的条件；</w:t>
      </w:r>
    </w:p>
    <w:p w14:paraId="094E4CF6">
      <w:pPr>
        <w:pStyle w:val="136"/>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①具有独立承担民事责任的能力；</w:t>
      </w:r>
    </w:p>
    <w:p w14:paraId="37B7E189">
      <w:pPr>
        <w:pStyle w:val="136"/>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②具有良好的商业信誉和健全的财务会计制度；</w:t>
      </w:r>
    </w:p>
    <w:p w14:paraId="2EBCD516">
      <w:pPr>
        <w:pStyle w:val="136"/>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③具有履行合同所必需的设备和专业技术能力；</w:t>
      </w:r>
    </w:p>
    <w:p w14:paraId="63679D8D">
      <w:pPr>
        <w:pStyle w:val="136"/>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④有依法缴纳税收和社会保障资金的良好记录；</w:t>
      </w:r>
    </w:p>
    <w:p w14:paraId="7E71ABC7">
      <w:pPr>
        <w:pStyle w:val="136"/>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⑤参加政府采购活动前三年内，在经营活动中没有重大违法记录；</w:t>
      </w:r>
    </w:p>
    <w:p w14:paraId="43D42BE6">
      <w:pPr>
        <w:pStyle w:val="136"/>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⑥</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法律、行政法规规定的其他条件。</w:t>
      </w:r>
    </w:p>
    <w:p w14:paraId="6EE4A8DF">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须提供以下资料：</w:t>
      </w:r>
    </w:p>
    <w:p w14:paraId="13515EBF">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32"/>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2"/>
          <w:position w:val="0"/>
          <w:sz w:val="24"/>
          <w:szCs w:val="24"/>
          <w:highlight w:val="none"/>
          <w:lang w:val="en-US" w:eastAsia="zh-CN" w:bidi="ar-SA"/>
        </w:rPr>
        <w:t>1、具有独立承担民事责任的能力</w:t>
      </w:r>
      <w:r>
        <w:rPr>
          <w:rStyle w:val="32"/>
          <w:rFonts w:hint="eastAsia" w:ascii="宋体" w:hAnsi="宋体" w:eastAsia="宋体" w:cs="宋体"/>
          <w:b w:val="0"/>
          <w:bCs w:val="0"/>
          <w:i w:val="0"/>
          <w:caps w:val="0"/>
          <w:color w:val="auto"/>
          <w:spacing w:val="0"/>
          <w:w w:val="100"/>
          <w:kern w:val="2"/>
          <w:position w:val="0"/>
          <w:sz w:val="24"/>
          <w:szCs w:val="24"/>
          <w:highlight w:val="none"/>
          <w:lang w:val="en-US" w:eastAsia="zh-CN" w:bidi="ar-SA"/>
        </w:rPr>
        <w:t>（具备有效的在中华人民共和国境内注册的法人或其他组织或自然人的营业执照或事业法人登记证或执业许可证或身份证等相关证明材料）；</w:t>
      </w:r>
    </w:p>
    <w:p w14:paraId="200B270F">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 xml:space="preserve"> </w:t>
      </w:r>
    </w:p>
    <w:p w14:paraId="256CA04B">
      <w:pPr>
        <w:pStyle w:val="19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2"/>
          <w:position w:val="0"/>
          <w:sz w:val="24"/>
          <w:szCs w:val="24"/>
          <w:highlight w:val="none"/>
          <w:lang w:val="en-US" w:eastAsia="zh-CN" w:bidi="ar-SA"/>
        </w:rPr>
        <w:t>2、具有良好的商业信誉和健全的财务会计制度</w:t>
      </w:r>
      <w:r>
        <w:rPr>
          <w:rStyle w:val="32"/>
          <w:rFonts w:hint="eastAsia" w:ascii="宋体" w:hAnsi="宋体" w:eastAsia="宋体" w:cs="宋体"/>
          <w:b w:val="0"/>
          <w:bCs w:val="0"/>
          <w:i w:val="0"/>
          <w:caps w:val="0"/>
          <w:color w:val="auto"/>
          <w:spacing w:val="0"/>
          <w:w w:val="100"/>
          <w:kern w:val="2"/>
          <w:position w:val="0"/>
          <w:sz w:val="24"/>
          <w:szCs w:val="24"/>
          <w:highlight w:val="none"/>
          <w:lang w:val="en-US" w:eastAsia="zh-CN" w:bidi="ar-SA"/>
        </w:rPr>
        <w:t>（须提供近两年度（任意一年）经审计的财务审计报告（报告中须包括资产负债表、利润表、现金流量表等），或其基本银行在开标日期前三个月内开具的资信证明）；</w:t>
      </w:r>
    </w:p>
    <w:p w14:paraId="4983794E">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p w14:paraId="7CEE437B">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2"/>
          <w:position w:val="0"/>
          <w:sz w:val="24"/>
          <w:szCs w:val="24"/>
          <w:highlight w:val="none"/>
          <w:lang w:val="en-US" w:eastAsia="zh-CN" w:bidi="ar-SA"/>
        </w:rPr>
        <w:t>3、</w:t>
      </w:r>
      <w:r>
        <w:rPr>
          <w:rStyle w:val="32"/>
          <w:rFonts w:hint="eastAsia" w:ascii="宋体" w:hAnsi="宋体" w:eastAsia="宋体" w:cs="宋体"/>
          <w:b/>
          <w:bCs/>
          <w:i w:val="0"/>
          <w:caps w:val="0"/>
          <w:color w:val="auto"/>
          <w:spacing w:val="0"/>
          <w:w w:val="100"/>
          <w:position w:val="0"/>
          <w:sz w:val="24"/>
          <w:szCs w:val="24"/>
          <w:highlight w:val="none"/>
          <w:lang w:bidi="ar-SA"/>
        </w:rPr>
        <w:t>具有履行合同所必需的设备和专业技术能力</w:t>
      </w:r>
      <w:r>
        <w:rPr>
          <w:rStyle w:val="32"/>
          <w:rFonts w:hint="eastAsia" w:ascii="宋体" w:hAnsi="宋体" w:eastAsia="宋体" w:cs="宋体"/>
          <w:b w:val="0"/>
          <w:bCs/>
          <w:i w:val="0"/>
          <w:caps w:val="0"/>
          <w:color w:val="auto"/>
          <w:spacing w:val="0"/>
          <w:w w:val="100"/>
          <w:position w:val="0"/>
          <w:sz w:val="24"/>
          <w:szCs w:val="24"/>
          <w:highlight w:val="none"/>
          <w:lang w:eastAsia="zh-CN" w:bidi="ar-SA"/>
        </w:rPr>
        <w:t>（提供履行合同所必需的设备和专业技术能力的书面声明）；</w:t>
      </w:r>
    </w:p>
    <w:p w14:paraId="1D442307">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6AEF7E57">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书面声明格式：</w:t>
      </w:r>
    </w:p>
    <w:p w14:paraId="58A9031B">
      <w:pPr>
        <w:pStyle w:val="17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p w14:paraId="1360314E">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本供应商郑重声明：</w:t>
      </w:r>
    </w:p>
    <w:p w14:paraId="5F35131F">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本公司（或单位）具备本项目履行合同所必需的设备和专业技术能力，特此声明。</w:t>
      </w:r>
    </w:p>
    <w:p w14:paraId="03097D6E">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53A9CE44">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4E81805B">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日期：</w:t>
      </w:r>
      <w:r>
        <w:rPr>
          <w:rStyle w:val="32"/>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32"/>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32"/>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w:t>
      </w:r>
    </w:p>
    <w:p w14:paraId="2D27775D">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307663FC">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32"/>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2"/>
          <w:position w:val="0"/>
          <w:sz w:val="24"/>
          <w:szCs w:val="24"/>
          <w:highlight w:val="none"/>
          <w:lang w:val="en-US" w:eastAsia="zh-CN" w:bidi="ar-SA"/>
        </w:rPr>
        <w:t>4、有依法缴纳税收和社会保障资金的良好记录</w:t>
      </w:r>
      <w:r>
        <w:rPr>
          <w:rStyle w:val="32"/>
          <w:rFonts w:hint="eastAsia" w:ascii="宋体" w:hAnsi="宋体" w:eastAsia="宋体" w:cs="宋体"/>
          <w:b w:val="0"/>
          <w:bCs w:val="0"/>
          <w:i w:val="0"/>
          <w:caps w:val="0"/>
          <w:color w:val="auto"/>
          <w:spacing w:val="0"/>
          <w:w w:val="100"/>
          <w:kern w:val="2"/>
          <w:position w:val="0"/>
          <w:sz w:val="24"/>
          <w:szCs w:val="24"/>
          <w:highlight w:val="none"/>
          <w:lang w:val="en-US" w:eastAsia="zh-CN" w:bidi="ar-SA"/>
        </w:rPr>
        <w:t>（依法缴纳税收和社会保障资金的证明材料，须提供开标前六个月内任意一个月的依法缴税凭据和缴纳社会保险的凭据复印件（依法免税的应提供相应文件说明）；</w:t>
      </w:r>
    </w:p>
    <w:p w14:paraId="47BF1D6E">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2452D5D1">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420979DD">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5、参加政府采购活动前三年内，在经营活动中没有重大违法记录</w:t>
      </w:r>
      <w:r>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（提供参加政府采购活动前三年内，在经营活动中没有重大违法记录的书面声明）； </w:t>
      </w:r>
    </w:p>
    <w:p w14:paraId="4998AD1A">
      <w:pPr>
        <w:pStyle w:val="19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书面声明格式：</w:t>
      </w:r>
    </w:p>
    <w:p w14:paraId="19522CD4">
      <w:pPr>
        <w:pStyle w:val="19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我单位郑重声明： </w:t>
      </w:r>
    </w:p>
    <w:p w14:paraId="040A0FF9">
      <w:pPr>
        <w:pStyle w:val="19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67A9AF2E">
      <w:pPr>
        <w:pStyle w:val="19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如我公司声明与实际不符，我公司将承担因此引起的一切后果。 </w:t>
      </w:r>
    </w:p>
    <w:p w14:paraId="2CFCCB5C">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p w14:paraId="32A506AD">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0D2D2FDB">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57D06D4F">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日期：年月日</w:t>
      </w:r>
    </w:p>
    <w:p w14:paraId="7BECC4E2">
      <w:pPr>
        <w:pStyle w:val="19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bCs/>
          <w:i w:val="0"/>
          <w:caps w:val="0"/>
          <w:color w:val="auto"/>
          <w:spacing w:val="0"/>
          <w:w w:val="100"/>
          <w:kern w:val="0"/>
          <w:position w:val="0"/>
          <w:sz w:val="24"/>
          <w:szCs w:val="24"/>
          <w:highlight w:val="none"/>
          <w:lang w:val="en-US" w:eastAsia="zh-CN" w:bidi="ar-SA"/>
        </w:rPr>
        <w:t xml:space="preserve"> </w:t>
      </w:r>
    </w:p>
    <w:p w14:paraId="2F8E2371">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5E8358B2">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22389D85">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367EBDAE">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5076D3CF">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6157DE24">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3783EC7C">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5078678A">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70EB00EB">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20B03BB0">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13CEC4EA">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5F025F03">
      <w:pPr>
        <w:pStyle w:val="14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both"/>
        <w:textAlignment w:val="baseline"/>
        <w:rPr>
          <w:rStyle w:val="32"/>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763E486C">
      <w:pPr>
        <w:pStyle w:val="110"/>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r>
        <w:rPr>
          <w:rStyle w:val="32"/>
          <w:rFonts w:hint="eastAsia" w:ascii="宋体" w:hAnsi="宋体" w:eastAsia="宋体" w:cs="宋体"/>
          <w:b/>
          <w:i w:val="0"/>
          <w:caps w:val="0"/>
          <w:color w:val="auto"/>
          <w:spacing w:val="0"/>
          <w:w w:val="100"/>
          <w:position w:val="0"/>
          <w:sz w:val="32"/>
          <w:szCs w:val="24"/>
          <w:highlight w:val="none"/>
          <w:lang w:bidi="ar-SA"/>
        </w:rPr>
        <w:br w:type="page"/>
      </w:r>
      <w:r>
        <w:rPr>
          <w:rStyle w:val="32"/>
          <w:rFonts w:hint="eastAsia" w:ascii="宋体" w:hAnsi="宋体" w:eastAsia="宋体" w:cs="宋体"/>
          <w:b/>
          <w:i w:val="0"/>
          <w:caps w:val="0"/>
          <w:color w:val="auto"/>
          <w:spacing w:val="0"/>
          <w:w w:val="100"/>
          <w:position w:val="0"/>
          <w:sz w:val="24"/>
          <w:szCs w:val="24"/>
          <w:highlight w:val="none"/>
          <w:lang w:val="en-US" w:eastAsia="zh-CN" w:bidi="ar-SA"/>
        </w:rPr>
        <w:t>1.2投标保证金缴纳凭证</w:t>
      </w:r>
    </w:p>
    <w:p w14:paraId="151061DA">
      <w:pPr>
        <w:bidi w:val="0"/>
        <w:rPr>
          <w:rStyle w:val="32"/>
          <w:rFonts w:hint="eastAsia" w:ascii="宋体" w:hAnsi="宋体" w:eastAsia="宋体" w:cs="宋体"/>
          <w:b/>
          <w:i w:val="0"/>
          <w:caps w:val="0"/>
          <w:color w:val="auto"/>
          <w:spacing w:val="0"/>
          <w:w w:val="100"/>
          <w:position w:val="0"/>
          <w:sz w:val="32"/>
          <w:szCs w:val="24"/>
          <w:highlight w:val="none"/>
          <w:lang w:bidi="ar-SA"/>
        </w:rPr>
      </w:pPr>
    </w:p>
    <w:p w14:paraId="657991F5">
      <w:pPr>
        <w:bidi w:val="0"/>
        <w:rPr>
          <w:rStyle w:val="32"/>
          <w:rFonts w:hint="eastAsia" w:ascii="宋体" w:hAnsi="宋体" w:eastAsia="宋体" w:cs="宋体"/>
          <w:b/>
          <w:i w:val="0"/>
          <w:caps w:val="0"/>
          <w:color w:val="auto"/>
          <w:spacing w:val="0"/>
          <w:w w:val="100"/>
          <w:position w:val="0"/>
          <w:sz w:val="32"/>
          <w:szCs w:val="24"/>
          <w:highlight w:val="none"/>
          <w:lang w:bidi="ar-SA"/>
        </w:rPr>
      </w:pPr>
    </w:p>
    <w:p w14:paraId="5F3EA7F9">
      <w:pPr>
        <w:bidi w:val="0"/>
        <w:rPr>
          <w:rStyle w:val="32"/>
          <w:rFonts w:hint="eastAsia" w:ascii="宋体" w:hAnsi="宋体" w:eastAsia="宋体" w:cs="宋体"/>
          <w:b/>
          <w:i w:val="0"/>
          <w:caps w:val="0"/>
          <w:color w:val="auto"/>
          <w:spacing w:val="0"/>
          <w:w w:val="100"/>
          <w:position w:val="0"/>
          <w:sz w:val="32"/>
          <w:szCs w:val="24"/>
          <w:highlight w:val="none"/>
          <w:lang w:bidi="ar-SA"/>
        </w:rPr>
      </w:pPr>
    </w:p>
    <w:p w14:paraId="3B8F2D1C">
      <w:pPr>
        <w:bidi w:val="0"/>
        <w:rPr>
          <w:rStyle w:val="32"/>
          <w:rFonts w:hint="eastAsia" w:ascii="宋体" w:hAnsi="宋体" w:eastAsia="宋体" w:cs="宋体"/>
          <w:b/>
          <w:i w:val="0"/>
          <w:caps w:val="0"/>
          <w:color w:val="auto"/>
          <w:spacing w:val="0"/>
          <w:w w:val="100"/>
          <w:position w:val="0"/>
          <w:sz w:val="32"/>
          <w:szCs w:val="24"/>
          <w:highlight w:val="none"/>
          <w:lang w:bidi="ar-SA"/>
        </w:rPr>
      </w:pPr>
    </w:p>
    <w:p w14:paraId="647E3735">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308F1056">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6CC059BA">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121777B8">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60A672FB">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6973259F">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5E72E941">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33F9D3CE">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47B70111">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7630C4B5">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252A1E50">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72B2877C">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640CFA04">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529DA714">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2E6C12E0">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555606A6">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71DC25DB">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452ACDE7">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361C14C6">
      <w:pPr>
        <w:pStyle w:val="252"/>
        <w:rPr>
          <w:rFonts w:hint="eastAsia"/>
          <w:lang w:val="en-US" w:eastAsia="zh-CN"/>
        </w:rPr>
      </w:pPr>
    </w:p>
    <w:p w14:paraId="65D97897">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5CDFFA22">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47605844">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6ED9E80E">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6FD09724">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520F4A31">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5DCB270A">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115509D2">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59EBA720">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2D9060C9">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23499B14">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32C03FE8">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57AEAE36">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64375414">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267BC30B">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05EAA8E4">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38DEF1B6">
      <w:pPr>
        <w:bidi w:val="0"/>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1.3中小企业声明函</w:t>
      </w:r>
    </w:p>
    <w:p w14:paraId="598C2F74">
      <w:pPr>
        <w:pStyle w:val="126"/>
        <w:keepNext w:val="0"/>
        <w:keepLines w:val="0"/>
        <w:pageBreakBefore w:val="0"/>
        <w:widowControl/>
        <w:tabs>
          <w:tab w:val="left" w:pos="8786"/>
        </w:tabs>
        <w:kinsoku/>
        <w:wordWrap/>
        <w:overflowPunct/>
        <w:topLinePunct w:val="0"/>
        <w:autoSpaceDE/>
        <w:autoSpaceDN/>
        <w:bidi w:val="0"/>
        <w:adjustRightInd/>
        <w:snapToGrid/>
        <w:spacing w:before="0" w:beforeAutospacing="0" w:after="0" w:afterAutospacing="0" w:line="440" w:lineRule="exact"/>
        <w:ind w:right="0" w:firstLine="0" w:firstLineChars="0"/>
        <w:jc w:val="both"/>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p>
    <w:p w14:paraId="2B3C2D99">
      <w:pPr>
        <w:pageBreakBefore w:val="0"/>
        <w:kinsoku/>
        <w:wordWrap/>
        <w:topLinePunct w:val="0"/>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rPr>
        <w:t>工程、服务</w:t>
      </w:r>
      <w:r>
        <w:rPr>
          <w:rFonts w:hint="eastAsia" w:ascii="宋体" w:hAnsi="宋体" w:cs="宋体"/>
          <w:b/>
          <w:color w:val="auto"/>
          <w:sz w:val="32"/>
          <w:szCs w:val="32"/>
          <w:highlight w:val="none"/>
          <w:lang w:eastAsia="zh-CN"/>
        </w:rPr>
        <w:t>）</w:t>
      </w:r>
    </w:p>
    <w:p w14:paraId="1AC34BC4">
      <w:pPr>
        <w:pStyle w:val="10"/>
        <w:pageBreakBefore w:val="0"/>
        <w:kinsoku/>
        <w:wordWrap/>
        <w:topLinePunct w:val="0"/>
        <w:bidi w:val="0"/>
        <w:spacing w:line="360" w:lineRule="auto"/>
        <w:rPr>
          <w:rFonts w:hint="eastAsia"/>
          <w:color w:val="auto"/>
          <w:highlight w:val="none"/>
        </w:rPr>
      </w:pPr>
    </w:p>
    <w:p w14:paraId="57182C30">
      <w:pPr>
        <w:pageBreakBefore w:val="0"/>
        <w:kinsoku/>
        <w:wordWrap/>
        <w:topLinePunct w:val="0"/>
        <w:bidi w:val="0"/>
        <w:snapToGrid w:val="0"/>
        <w:spacing w:line="360" w:lineRule="auto"/>
        <w:ind w:firstLine="480" w:firstLineChars="200"/>
        <w:rPr>
          <w:rFonts w:hint="eastAsia"/>
          <w:color w:val="auto"/>
          <w:highlight w:val="none"/>
        </w:rPr>
      </w:pPr>
      <w:r>
        <w:rPr>
          <w:rFonts w:hint="eastAsia" w:ascii="宋体" w:hAnsi="宋体" w:eastAsia="宋体" w:cs="宋体"/>
          <w:i w:val="0"/>
          <w:iCs w:val="0"/>
          <w:color w:val="auto"/>
          <w:sz w:val="24"/>
          <w:szCs w:val="24"/>
          <w:highlight w:val="none"/>
        </w:rPr>
        <w:t>本公司（联合体）郑重声明，根据《政府采购促进中小企业发展管理办法》（财库</w:t>
      </w:r>
      <w:r>
        <w:rPr>
          <w:rFonts w:hint="eastAsia" w:ascii="宋体" w:hAnsi="宋体" w:cs="宋体"/>
          <w:i w:val="0"/>
          <w:iCs w:val="0"/>
          <w:color w:val="auto"/>
          <w:sz w:val="24"/>
          <w:szCs w:val="24"/>
          <w:highlight w:val="none"/>
          <w:lang w:eastAsia="zh-CN"/>
        </w:rPr>
        <w:t>〔2020〕46号</w:t>
      </w:r>
      <w:r>
        <w:rPr>
          <w:rFonts w:hint="eastAsia" w:ascii="宋体" w:hAnsi="宋体" w:eastAsia="宋体" w:cs="宋体"/>
          <w:i w:val="0"/>
          <w:iCs w:val="0"/>
          <w:color w:val="auto"/>
          <w:sz w:val="24"/>
          <w:szCs w:val="24"/>
          <w:highlight w:val="none"/>
        </w:rPr>
        <w:t>）的规定，本公司（联合体）参加</w:t>
      </w:r>
      <w:r>
        <w:rPr>
          <w:rFonts w:hint="eastAsia" w:ascii="宋体" w:hAnsi="宋体" w:eastAsia="宋体" w:cs="宋体"/>
          <w:i w:val="0"/>
          <w:iCs w:val="0"/>
          <w:color w:val="auto"/>
          <w:sz w:val="24"/>
          <w:szCs w:val="24"/>
          <w:highlight w:val="none"/>
          <w:u w:val="single"/>
        </w:rPr>
        <w:t>（单位名称）</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rPr>
        <w:t>（项目名称）</w:t>
      </w:r>
      <w:r>
        <w:rPr>
          <w:rFonts w:hint="eastAsia" w:ascii="宋体" w:hAnsi="宋体" w:eastAsia="宋体" w:cs="宋体"/>
          <w:i w:val="0"/>
          <w:iCs w:val="0"/>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54453B0">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u w:val="single"/>
        </w:rPr>
        <w:t>（标的名称）</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rPr>
        <w:t>（采购文件中明确的所属行业）</w:t>
      </w:r>
      <w:r>
        <w:rPr>
          <w:rFonts w:hint="eastAsia" w:ascii="宋体" w:hAnsi="宋体" w:eastAsia="宋体" w:cs="宋体"/>
          <w:i w:val="0"/>
          <w:iCs w:val="0"/>
          <w:color w:val="auto"/>
          <w:sz w:val="24"/>
          <w:szCs w:val="24"/>
          <w:highlight w:val="none"/>
        </w:rPr>
        <w:t>；承建（承接）企业为</w:t>
      </w:r>
      <w:r>
        <w:rPr>
          <w:rFonts w:hint="eastAsia" w:ascii="宋体" w:hAnsi="宋体" w:eastAsia="宋体" w:cs="宋体"/>
          <w:i w:val="0"/>
          <w:iCs w:val="0"/>
          <w:color w:val="auto"/>
          <w:sz w:val="24"/>
          <w:szCs w:val="24"/>
          <w:highlight w:val="none"/>
          <w:u w:val="single"/>
        </w:rPr>
        <w:t>（企业名称）</w:t>
      </w:r>
      <w:r>
        <w:rPr>
          <w:rFonts w:hint="eastAsia" w:ascii="宋体" w:hAnsi="宋体" w:eastAsia="宋体" w:cs="宋体"/>
          <w:i w:val="0"/>
          <w:iCs w:val="0"/>
          <w:color w:val="auto"/>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人，营业收入为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万元</w:t>
      </w:r>
      <w:r>
        <w:rPr>
          <w:rStyle w:val="31"/>
          <w:rFonts w:hint="eastAsia" w:ascii="宋体" w:hAnsi="宋体" w:eastAsia="宋体" w:cs="宋体"/>
          <w:i w:val="0"/>
          <w:iCs w:val="0"/>
          <w:color w:val="auto"/>
          <w:sz w:val="24"/>
          <w:szCs w:val="24"/>
          <w:highlight w:val="none"/>
        </w:rPr>
        <w:footnoteReference w:id="0"/>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rPr>
        <w:t>（中型企业、小型企业、微型企业）</w:t>
      </w:r>
      <w:r>
        <w:rPr>
          <w:rFonts w:hint="eastAsia" w:ascii="宋体" w:hAnsi="宋体" w:eastAsia="宋体" w:cs="宋体"/>
          <w:i w:val="0"/>
          <w:iCs w:val="0"/>
          <w:color w:val="auto"/>
          <w:sz w:val="24"/>
          <w:szCs w:val="24"/>
          <w:highlight w:val="none"/>
        </w:rPr>
        <w:t>；</w:t>
      </w:r>
    </w:p>
    <w:p w14:paraId="0B59CD08">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2. </w:t>
      </w:r>
      <w:r>
        <w:rPr>
          <w:rFonts w:hint="eastAsia" w:ascii="宋体" w:hAnsi="宋体" w:eastAsia="宋体" w:cs="宋体"/>
          <w:i w:val="0"/>
          <w:iCs w:val="0"/>
          <w:color w:val="auto"/>
          <w:sz w:val="24"/>
          <w:szCs w:val="24"/>
          <w:highlight w:val="none"/>
          <w:u w:val="single"/>
        </w:rPr>
        <w:t>（标的名称）</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rPr>
        <w:t>（采购文件中明确的所属行业）</w:t>
      </w:r>
      <w:r>
        <w:rPr>
          <w:rFonts w:hint="eastAsia" w:ascii="宋体" w:hAnsi="宋体" w:eastAsia="宋体" w:cs="宋体"/>
          <w:i w:val="0"/>
          <w:iCs w:val="0"/>
          <w:color w:val="auto"/>
          <w:sz w:val="24"/>
          <w:szCs w:val="24"/>
          <w:highlight w:val="none"/>
        </w:rPr>
        <w:t>；承建（承接）企业为</w:t>
      </w:r>
      <w:r>
        <w:rPr>
          <w:rFonts w:hint="eastAsia" w:ascii="宋体" w:hAnsi="宋体" w:eastAsia="宋体" w:cs="宋体"/>
          <w:i w:val="0"/>
          <w:iCs w:val="0"/>
          <w:color w:val="auto"/>
          <w:sz w:val="24"/>
          <w:szCs w:val="24"/>
          <w:highlight w:val="none"/>
          <w:u w:val="single"/>
        </w:rPr>
        <w:t>（企业名称）</w:t>
      </w:r>
      <w:r>
        <w:rPr>
          <w:rFonts w:hint="eastAsia" w:ascii="宋体" w:hAnsi="宋体" w:eastAsia="宋体" w:cs="宋体"/>
          <w:i w:val="0"/>
          <w:iCs w:val="0"/>
          <w:color w:val="auto"/>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人，营业收入为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万元，属于</w:t>
      </w:r>
      <w:r>
        <w:rPr>
          <w:rFonts w:hint="eastAsia" w:ascii="宋体" w:hAnsi="宋体" w:eastAsia="宋体" w:cs="宋体"/>
          <w:i w:val="0"/>
          <w:iCs w:val="0"/>
          <w:color w:val="auto"/>
          <w:sz w:val="24"/>
          <w:szCs w:val="24"/>
          <w:highlight w:val="none"/>
          <w:u w:val="single"/>
        </w:rPr>
        <w:t>（中型企业、小型企业、微型企业）</w:t>
      </w:r>
      <w:r>
        <w:rPr>
          <w:rFonts w:hint="eastAsia" w:ascii="宋体" w:hAnsi="宋体" w:eastAsia="宋体" w:cs="宋体"/>
          <w:i w:val="0"/>
          <w:iCs w:val="0"/>
          <w:color w:val="auto"/>
          <w:sz w:val="24"/>
          <w:szCs w:val="24"/>
          <w:highlight w:val="none"/>
        </w:rPr>
        <w:t>；</w:t>
      </w:r>
    </w:p>
    <w:p w14:paraId="088A5FEA">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p>
    <w:p w14:paraId="010411DE">
      <w:pPr>
        <w:pStyle w:val="10"/>
        <w:pageBreakBefore w:val="0"/>
        <w:kinsoku/>
        <w:wordWrap/>
        <w:topLinePunct w:val="0"/>
        <w:bidi w:val="0"/>
        <w:spacing w:line="360" w:lineRule="auto"/>
        <w:rPr>
          <w:rFonts w:hint="eastAsia"/>
          <w:color w:val="auto"/>
          <w:highlight w:val="none"/>
        </w:rPr>
      </w:pPr>
    </w:p>
    <w:p w14:paraId="38CC26EA">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以上企业，不属于大企业的分支机构，不存在控股股东为大企业的情形，也不存在与大企业的负责人为同一人的情形。</w:t>
      </w:r>
    </w:p>
    <w:p w14:paraId="17E3341E">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本企业对上述声明内容的真实性负责。如有虚假，将依法承担相应责任。</w:t>
      </w:r>
    </w:p>
    <w:p w14:paraId="2D52BC3E">
      <w:pPr>
        <w:pageBreakBefore w:val="0"/>
        <w:kinsoku/>
        <w:wordWrap/>
        <w:topLinePunct w:val="0"/>
        <w:bidi w:val="0"/>
        <w:snapToGrid w:val="0"/>
        <w:spacing w:line="360" w:lineRule="auto"/>
        <w:rPr>
          <w:rFonts w:hint="eastAsia" w:ascii="宋体" w:hAnsi="宋体" w:eastAsia="宋体" w:cs="宋体"/>
          <w:i w:val="0"/>
          <w:iCs w:val="0"/>
          <w:color w:val="auto"/>
          <w:sz w:val="24"/>
          <w:szCs w:val="24"/>
          <w:highlight w:val="none"/>
        </w:rPr>
      </w:pPr>
    </w:p>
    <w:p w14:paraId="3EECFACE">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企业名称（盖章）：</w:t>
      </w:r>
    </w:p>
    <w:p w14:paraId="42EC9744">
      <w:pPr>
        <w:pageBreakBefore w:val="0"/>
        <w:kinsoku/>
        <w:wordWrap/>
        <w:topLinePunct w:val="0"/>
        <w:bidi w:val="0"/>
        <w:snapToGrid w:val="0"/>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日期：</w:t>
      </w:r>
    </w:p>
    <w:p w14:paraId="43DEBEEE">
      <w:pPr>
        <w:pStyle w:val="207"/>
        <w:pageBreakBefore w:val="0"/>
        <w:tabs>
          <w:tab w:val="left" w:pos="-120"/>
        </w:tabs>
        <w:kinsoku/>
        <w:overflowPunct/>
        <w:bidi w:val="0"/>
        <w:spacing w:line="440" w:lineRule="exact"/>
        <w:ind w:firstLine="0"/>
        <w:textAlignment w:val="baseline"/>
        <w:rPr>
          <w:rFonts w:hint="eastAsia" w:ascii="宋体" w:hAnsi="宋体" w:eastAsia="宋体" w:cs="宋体"/>
          <w:color w:val="auto"/>
          <w:spacing w:val="0"/>
          <w:position w:val="0"/>
          <w:sz w:val="24"/>
          <w:szCs w:val="24"/>
          <w:highlight w:val="none"/>
        </w:rPr>
      </w:pPr>
    </w:p>
    <w:p w14:paraId="0F135BFB">
      <w:pPr>
        <w:pStyle w:val="207"/>
        <w:pageBreakBefore w:val="0"/>
        <w:tabs>
          <w:tab w:val="left" w:pos="-120"/>
        </w:tabs>
        <w:kinsoku/>
        <w:overflowPunct/>
        <w:bidi w:val="0"/>
        <w:spacing w:line="440" w:lineRule="exact"/>
        <w:ind w:firstLine="0"/>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说明：</w:t>
      </w:r>
    </w:p>
    <w:p w14:paraId="06E55E04">
      <w:pPr>
        <w:pStyle w:val="207"/>
        <w:pageBreakBefore w:val="0"/>
        <w:tabs>
          <w:tab w:val="left" w:pos="-120"/>
        </w:tabs>
        <w:kinsoku/>
        <w:overflowPunct/>
        <w:bidi w:val="0"/>
        <w:spacing w:line="440" w:lineRule="exact"/>
        <w:ind w:firstLine="0"/>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1、从业人员、营业收入、资产总额填报上一年度数据，无上一年度数据的新成立企业可不填报。</w:t>
      </w:r>
    </w:p>
    <w:p w14:paraId="1A525D4A">
      <w:pPr>
        <w:pageBreakBefore w:val="0"/>
        <w:widowControl/>
        <w:kinsoku/>
        <w:overflowPunct/>
        <w:bidi w:val="0"/>
        <w:spacing w:line="440" w:lineRule="exact"/>
        <w:jc w:val="left"/>
        <w:rPr>
          <w:rFonts w:hint="eastAsia" w:ascii="宋体" w:hAnsi="宋体" w:eastAsia="宋体" w:cs="宋体"/>
          <w:color w:val="auto"/>
          <w:spacing w:val="0"/>
          <w:kern w:val="0"/>
          <w:position w:val="0"/>
          <w:sz w:val="24"/>
          <w:szCs w:val="24"/>
          <w:highlight w:val="none"/>
        </w:rPr>
      </w:pPr>
      <w:r>
        <w:rPr>
          <w:rFonts w:hint="eastAsia" w:ascii="宋体" w:hAnsi="宋体" w:eastAsia="宋体" w:cs="宋体"/>
          <w:color w:val="auto"/>
          <w:spacing w:val="0"/>
          <w:position w:val="0"/>
          <w:sz w:val="24"/>
          <w:szCs w:val="24"/>
          <w:highlight w:val="none"/>
        </w:rPr>
        <w:t>2、</w:t>
      </w:r>
      <w:r>
        <w:rPr>
          <w:rFonts w:hint="eastAsia" w:ascii="宋体" w:hAnsi="宋体" w:eastAsia="宋体" w:cs="宋体"/>
          <w:color w:val="auto"/>
          <w:spacing w:val="0"/>
          <w:kern w:val="0"/>
          <w:position w:val="0"/>
          <w:sz w:val="24"/>
          <w:szCs w:val="24"/>
          <w:highlight w:val="none"/>
        </w:rPr>
        <w:t>若为监狱企业或残疾人企业，须提供监狱企业或残疾人企业声明函（格式自拟）</w:t>
      </w:r>
    </w:p>
    <w:p w14:paraId="67B6234E">
      <w:pPr>
        <w:pStyle w:val="207"/>
        <w:keepNext w:val="0"/>
        <w:keepLines w:val="0"/>
        <w:pageBreakBefore w:val="0"/>
        <w:tabs>
          <w:tab w:val="left" w:pos="-120"/>
        </w:tabs>
        <w:kinsoku/>
        <w:wordWrap/>
        <w:overflowPunct/>
        <w:topLinePunct w:val="0"/>
        <w:autoSpaceDE/>
        <w:autoSpaceDN/>
        <w:bidi w:val="0"/>
        <w:adjustRightInd/>
        <w:snapToGrid/>
        <w:spacing w:line="440" w:lineRule="exact"/>
        <w:ind w:right="0" w:firstLine="0" w:firstLineChars="0"/>
        <w:rPr>
          <w:rStyle w:val="32"/>
          <w:rFonts w:hint="eastAsia" w:ascii="宋体" w:hAnsi="宋体" w:eastAsia="宋体" w:cs="宋体"/>
          <w:b/>
          <w:i w:val="0"/>
          <w:caps w:val="0"/>
          <w:color w:val="auto"/>
          <w:spacing w:val="0"/>
          <w:w w:val="100"/>
          <w:position w:val="0"/>
          <w:sz w:val="32"/>
          <w:szCs w:val="24"/>
          <w:highlight w:val="none"/>
          <w:lang w:bidi="ar-SA"/>
        </w:rPr>
      </w:pPr>
      <w:r>
        <w:rPr>
          <w:rFonts w:hint="eastAsia" w:ascii="宋体" w:hAnsi="宋体" w:eastAsia="宋体" w:cs="宋体"/>
          <w:color w:val="auto"/>
          <w:spacing w:val="0"/>
          <w:kern w:val="0"/>
          <w:position w:val="0"/>
          <w:sz w:val="24"/>
          <w:szCs w:val="24"/>
          <w:highlight w:val="none"/>
        </w:rPr>
        <w:t>3、中标的供应商的《中小微企业声明函》将作为中标结果公告一并公示。</w:t>
      </w:r>
    </w:p>
    <w:p w14:paraId="6B19692E">
      <w:pPr>
        <w:pStyle w:val="107"/>
        <w:pageBreakBefore w:val="0"/>
        <w:widowControl/>
        <w:kinsoku/>
        <w:wordWrap/>
        <w:overflowPunct/>
        <w:topLinePunct w:val="0"/>
        <w:bidi w:val="0"/>
        <w:snapToGrid/>
        <w:spacing w:before="0" w:beforeAutospacing="0" w:after="0" w:afterAutospacing="0" w:line="240" w:lineRule="auto"/>
        <w:jc w:val="both"/>
        <w:textAlignment w:val="baseline"/>
        <w:outlineLvl w:val="0"/>
        <w:rPr>
          <w:rStyle w:val="32"/>
          <w:rFonts w:hint="eastAsia" w:ascii="宋体" w:hAnsi="宋体" w:eastAsia="宋体" w:cs="宋体"/>
          <w:b/>
          <w:i w:val="0"/>
          <w:caps w:val="0"/>
          <w:color w:val="auto"/>
          <w:spacing w:val="0"/>
          <w:w w:val="100"/>
          <w:position w:val="0"/>
          <w:sz w:val="28"/>
          <w:szCs w:val="28"/>
          <w:highlight w:val="none"/>
          <w:lang w:eastAsia="zh-CN" w:bidi="ar-SA"/>
        </w:rPr>
      </w:pPr>
      <w:bookmarkStart w:id="28" w:name="_Toc19840"/>
      <w:bookmarkStart w:id="29" w:name="_Toc13781"/>
      <w:r>
        <w:rPr>
          <w:rStyle w:val="32"/>
          <w:rFonts w:hint="eastAsia" w:ascii="宋体" w:hAnsi="宋体" w:eastAsia="宋体" w:cs="宋体"/>
          <w:b/>
          <w:i w:val="0"/>
          <w:caps w:val="0"/>
          <w:color w:val="auto"/>
          <w:spacing w:val="0"/>
          <w:w w:val="100"/>
          <w:position w:val="0"/>
          <w:sz w:val="28"/>
          <w:szCs w:val="28"/>
          <w:highlight w:val="none"/>
          <w:lang w:eastAsia="zh-CN" w:bidi="ar-SA"/>
        </w:rPr>
        <w:t>二、商务文件</w:t>
      </w:r>
      <w:bookmarkEnd w:id="28"/>
      <w:bookmarkEnd w:id="29"/>
    </w:p>
    <w:p w14:paraId="3FC8E9D7">
      <w:pPr>
        <w:pStyle w:val="13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r>
        <w:rPr>
          <w:rStyle w:val="32"/>
          <w:rFonts w:hint="eastAsia" w:ascii="宋体" w:hAnsi="宋体" w:eastAsia="宋体" w:cs="宋体"/>
          <w:b/>
          <w:i w:val="0"/>
          <w:caps w:val="0"/>
          <w:color w:val="auto"/>
          <w:spacing w:val="0"/>
          <w:w w:val="100"/>
          <w:position w:val="0"/>
          <w:sz w:val="24"/>
          <w:szCs w:val="24"/>
          <w:highlight w:val="none"/>
          <w:lang w:val="en-US" w:eastAsia="zh-CN" w:bidi="ar-SA"/>
        </w:rPr>
        <w:t>2.1投标函</w:t>
      </w:r>
    </w:p>
    <w:p w14:paraId="35DD5D48">
      <w:pPr>
        <w:pStyle w:val="146"/>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w:t>
      </w:r>
    </w:p>
    <w:p w14:paraId="42DEEA41">
      <w:pPr>
        <w:pStyle w:val="146"/>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w:t>
      </w:r>
      <w:r>
        <w:rPr>
          <w:rStyle w:val="32"/>
          <w:rFonts w:hint="eastAsia" w:ascii="宋体" w:hAnsi="宋体" w:cs="宋体"/>
          <w:b w:val="0"/>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供应商名称</w:t>
      </w:r>
      <w:r>
        <w:rPr>
          <w:rStyle w:val="32"/>
          <w:rFonts w:hint="eastAsia" w:ascii="宋体" w:hAnsi="宋体" w:cs="宋体"/>
          <w:b w:val="0"/>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授权</w:t>
      </w:r>
      <w:r>
        <w:rPr>
          <w:rStyle w:val="32"/>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32"/>
          <w:rFonts w:hint="eastAsia" w:ascii="宋体" w:hAnsi="宋体" w:cs="宋体"/>
          <w:b w:val="0"/>
          <w:i w:val="0"/>
          <w:caps w:val="0"/>
          <w:color w:val="auto"/>
          <w:spacing w:val="0"/>
          <w:w w:val="100"/>
          <w:kern w:val="0"/>
          <w:position w:val="0"/>
          <w:sz w:val="24"/>
          <w:szCs w:val="24"/>
          <w:highlight w:val="none"/>
          <w:u w:val="single" w:color="000000"/>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供应商授权代理人姓名</w:t>
      </w:r>
      <w:r>
        <w:rPr>
          <w:rStyle w:val="32"/>
          <w:rFonts w:hint="eastAsia" w:ascii="宋体" w:hAnsi="宋体" w:cs="宋体"/>
          <w:b w:val="0"/>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32"/>
          <w:rFonts w:hint="eastAsia" w:ascii="宋体" w:hAnsi="宋体" w:cs="宋体"/>
          <w:b w:val="0"/>
          <w:i w:val="0"/>
          <w:caps w:val="0"/>
          <w:color w:val="auto"/>
          <w:spacing w:val="0"/>
          <w:w w:val="100"/>
          <w:kern w:val="0"/>
          <w:position w:val="0"/>
          <w:sz w:val="24"/>
          <w:szCs w:val="24"/>
          <w:highlight w:val="none"/>
          <w:u w:val="single" w:color="000000"/>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职务、职称</w:t>
      </w:r>
      <w:r>
        <w:rPr>
          <w:rStyle w:val="32"/>
          <w:rFonts w:hint="eastAsia" w:ascii="宋体" w:hAnsi="宋体" w:cs="宋体"/>
          <w:b w:val="0"/>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为我方代表，参加贵方组织的</w:t>
      </w:r>
      <w:r>
        <w:rPr>
          <w:rStyle w:val="32"/>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w:t>
      </w:r>
      <w:r>
        <w:rPr>
          <w:rStyle w:val="32"/>
          <w:rFonts w:hint="eastAsia" w:ascii="宋体" w:hAnsi="宋体" w:cs="宋体"/>
          <w:b w:val="0"/>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标项名称、项目编号</w:t>
      </w:r>
      <w:r>
        <w:rPr>
          <w:rStyle w:val="32"/>
          <w:rFonts w:hint="eastAsia" w:ascii="宋体" w:hAnsi="宋体" w:cs="宋体"/>
          <w:b w:val="0"/>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招标的有关活动，并对此项目进行投标。为此：</w:t>
      </w:r>
    </w:p>
    <w:p w14:paraId="409FCF38">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1、我方同意在本项目招标文件中规定的投标有效期内遵守本投标文件中的承诺且在此期限期满之前均具有约束力。</w:t>
      </w:r>
      <w:r>
        <w:rPr>
          <w:rStyle w:val="32"/>
          <w:rFonts w:hint="eastAsia" w:ascii="宋体" w:hAnsi="宋体" w:cs="宋体"/>
          <w:b w:val="0"/>
          <w:i w:val="0"/>
          <w:caps w:val="0"/>
          <w:color w:val="auto"/>
          <w:spacing w:val="0"/>
          <w:w w:val="100"/>
          <w:kern w:val="0"/>
          <w:position w:val="0"/>
          <w:sz w:val="24"/>
          <w:szCs w:val="24"/>
          <w:highlight w:val="none"/>
          <w:lang w:val="en-US" w:eastAsia="zh-CN" w:bidi="ar-SA"/>
        </w:rPr>
        <w:t>本项目</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投标有效期</w:t>
      </w:r>
      <w:r>
        <w:rPr>
          <w:rStyle w:val="32"/>
          <w:rFonts w:hint="eastAsia" w:ascii="宋体" w:hAnsi="宋体" w:cs="宋体"/>
          <w:b w:val="0"/>
          <w:i w:val="0"/>
          <w:caps w:val="0"/>
          <w:color w:val="auto"/>
          <w:spacing w:val="0"/>
          <w:w w:val="100"/>
          <w:kern w:val="0"/>
          <w:position w:val="0"/>
          <w:sz w:val="24"/>
          <w:szCs w:val="24"/>
          <w:highlight w:val="none"/>
          <w:lang w:val="en-US" w:eastAsia="zh-CN" w:bidi="ar-SA"/>
        </w:rPr>
        <w:t>：</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自投标截止之日起90日历天。</w:t>
      </w:r>
    </w:p>
    <w:p w14:paraId="2CE303F8">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2、我方承诺已经具备《中华人民共和国政府采购法》中规定的参加政府采购活动的供应商应当具备的条件：</w:t>
      </w:r>
    </w:p>
    <w:p w14:paraId="52994F84">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1）具有独立承担民事责任的能力；</w:t>
      </w:r>
    </w:p>
    <w:p w14:paraId="0284067E">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2）具有良好的商业信誉和健全的财务会计制度；</w:t>
      </w:r>
    </w:p>
    <w:p w14:paraId="2CA8C54B">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3）具有履行合同所必需的设备和专业技术能力；</w:t>
      </w:r>
    </w:p>
    <w:p w14:paraId="33043DC3">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4）有依法缴纳税收和社会保障资金的良好记录；</w:t>
      </w:r>
    </w:p>
    <w:p w14:paraId="1EE6D992">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5）参加此项采购活动前三年内，在经营活动中没有重大违法记录；</w:t>
      </w:r>
    </w:p>
    <w:p w14:paraId="0CF9196C">
      <w:pPr>
        <w:pStyle w:val="147"/>
        <w:pageBreakBefore w:val="0"/>
        <w:kinsoku/>
        <w:wordWrap/>
        <w:overflowPunct/>
        <w:topLinePunct w:val="0"/>
        <w:bidi w:val="0"/>
        <w:snapToGrid/>
        <w:spacing w:before="0" w:beforeAutospacing="0" w:after="0" w:afterAutospacing="0" w:line="360" w:lineRule="auto"/>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6）法律、行政法规规定的其他条件。</w:t>
      </w:r>
    </w:p>
    <w:p w14:paraId="459D656C">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3、提供供应商须知规定的全部投标文件。</w:t>
      </w:r>
    </w:p>
    <w:p w14:paraId="57B8316D">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4、按招标文件要求提供和交付的货物及相关服务的投标报价详见开标一览表。</w:t>
      </w:r>
    </w:p>
    <w:p w14:paraId="12F3FE1C">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5、保证忠实地执行双方所签订的合同，并承担合同规定的责任和义务。</w:t>
      </w:r>
    </w:p>
    <w:p w14:paraId="674B396A">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6、我方承诺完全满足和响应招标文件中的各项技术和服务要求，若有偏差，已在投标文件偏离表中予以明确特别说明。</w:t>
      </w:r>
    </w:p>
    <w:p w14:paraId="28DC52BB">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7、我方承诺：完全理解投标报价若超过项目预算时，投标将被拒绝。</w:t>
      </w:r>
    </w:p>
    <w:p w14:paraId="3A765EE2">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8、我方承诺：与在本项目中设计编制技术规格的机构及其附属机构无任何直接隶属关系和利益关联。</w:t>
      </w:r>
    </w:p>
    <w:p w14:paraId="672FA9EF">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9、如果在开标后规定的投标有效期内撤回投标，我方的投标保证金可被贵方没收。</w:t>
      </w:r>
    </w:p>
    <w:p w14:paraId="1251BDD6">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10、我方完全理解贵方不一定接受最低价的投标或收到的任何投标。</w:t>
      </w:r>
    </w:p>
    <w:p w14:paraId="038DF69C">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11、我方承诺：投标文件所提供的一切资料及政采云交易平台申报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43E3CA12">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12、我方已详细审核全部投标文件，包括投标文件修改书（如有的话）、参考资料及有关附件，确认无误。</w:t>
      </w:r>
    </w:p>
    <w:p w14:paraId="2271C1D2">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13、我方承诺：采购人若需追加采购本项目招标文件所列货物及相关服务的，在不改变合同其他实质性条款的前提下，按相同或更优惠的折扣率保证供货。</w:t>
      </w:r>
    </w:p>
    <w:p w14:paraId="5A81D5F9">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14、我方承诺：如所报货物属国家强制认证产品的，均已通过认证且在有效期内，否则，由此产生的一切法律责任由我方承担。</w:t>
      </w:r>
    </w:p>
    <w:p w14:paraId="5896C5A7">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15、我方承诺：接受招标文件中的全部条款且无任何异议，保证遵守招标文件的规定。</w:t>
      </w:r>
    </w:p>
    <w:p w14:paraId="003DEFA1">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8C6BBD9">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1）提供虚假材料谋取中标、成交的；</w:t>
      </w:r>
    </w:p>
    <w:p w14:paraId="19F9F67A">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2）采取不正当手段诋毁、排挤其他供应商的；</w:t>
      </w:r>
    </w:p>
    <w:p w14:paraId="6810328A">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3）与采购人、其他供应商或者采购代理机构工作人员恶意串通的；</w:t>
      </w:r>
    </w:p>
    <w:p w14:paraId="6C3071C8">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4）向采购人、采购代理机构工作人员行贿或者提供其他不正当利益的；</w:t>
      </w:r>
    </w:p>
    <w:p w14:paraId="116CC935">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5）在采购过程中与采购人进行协商谈判的；</w:t>
      </w:r>
    </w:p>
    <w:p w14:paraId="6E91A19B">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2"/>
          <w:position w:val="0"/>
          <w:sz w:val="21"/>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6）拒绝有关部门监督检查或提供虚假情况的。</w:t>
      </w:r>
    </w:p>
    <w:p w14:paraId="0B915C8B">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与本投标有关的一切往来通讯请寄：</w:t>
      </w:r>
    </w:p>
    <w:p w14:paraId="3735DB99">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地址：____________</w:t>
      </w:r>
    </w:p>
    <w:p w14:paraId="5E50930F">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邮编：____________　</w:t>
      </w:r>
    </w:p>
    <w:p w14:paraId="1ACB840F">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电话：____________　</w:t>
      </w:r>
    </w:p>
    <w:p w14:paraId="29AA56A3">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传真：____________</w:t>
      </w:r>
    </w:p>
    <w:p w14:paraId="44780BA4">
      <w:pPr>
        <w:pStyle w:val="146"/>
        <w:pageBreakBefore w:val="0"/>
        <w:widowControl/>
        <w:kinsoku/>
        <w:wordWrap/>
        <w:overflowPunct/>
        <w:topLinePunct w:val="0"/>
        <w:bidi w:val="0"/>
        <w:snapToGrid/>
        <w:spacing w:before="0" w:beforeAutospacing="0" w:after="0" w:afterAutospacing="0" w:line="360" w:lineRule="auto"/>
        <w:ind w:left="0" w:leftChars="0" w:firstLine="480" w:firstLineChars="20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供应商法定代表人或授权代理人联系电话，e-mail：</w:t>
      </w:r>
      <w:r>
        <w:rPr>
          <w:rStyle w:val="32"/>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        </w:t>
      </w:r>
    </w:p>
    <w:p w14:paraId="38853EEF">
      <w:pPr>
        <w:pStyle w:val="146"/>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p>
    <w:p w14:paraId="0473DF72">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20EF2A0F">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59E69B98">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日期：  年  月  日</w:t>
      </w:r>
    </w:p>
    <w:p w14:paraId="5D4A4563">
      <w:pPr>
        <w:pStyle w:val="146"/>
        <w:pageBreakBefore w:val="0"/>
        <w:widowControl/>
        <w:kinsoku/>
        <w:wordWrap/>
        <w:overflowPunct/>
        <w:topLinePunct w:val="0"/>
        <w:bidi w:val="0"/>
        <w:snapToGrid/>
        <w:spacing w:before="0" w:beforeAutospacing="0" w:after="0" w:afterAutospacing="0" w:line="360" w:lineRule="auto"/>
        <w:ind w:left="0" w:leftChars="0"/>
        <w:jc w:val="both"/>
        <w:textAlignment w:val="baseline"/>
        <w:rPr>
          <w:rStyle w:val="32"/>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32"/>
          <w:rFonts w:hint="eastAsia" w:ascii="宋体" w:hAnsi="宋体" w:eastAsia="宋体" w:cs="宋体"/>
          <w:b/>
          <w:i w:val="0"/>
          <w:caps w:val="0"/>
          <w:color w:val="auto"/>
          <w:spacing w:val="0"/>
          <w:w w:val="100"/>
          <w:kern w:val="0"/>
          <w:position w:val="0"/>
          <w:sz w:val="24"/>
          <w:szCs w:val="24"/>
          <w:highlight w:val="none"/>
          <w:lang w:val="en-US" w:eastAsia="zh-CN" w:bidi="ar-SA"/>
        </w:rPr>
        <w:t>说明：除可填报项目外，对本投标函的任何修改将被视为非实质性响应投标，从而导致该投标被拒绝。</w:t>
      </w:r>
    </w:p>
    <w:p w14:paraId="0084D92F">
      <w:pPr>
        <w:pStyle w:val="13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p>
    <w:p w14:paraId="60ADD816">
      <w:pPr>
        <w:pStyle w:val="13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p>
    <w:p w14:paraId="2A4D80EF">
      <w:pPr>
        <w:pStyle w:val="13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p>
    <w:p w14:paraId="2FB4F064">
      <w:pPr>
        <w:pStyle w:val="13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center"/>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r>
        <w:rPr>
          <w:rStyle w:val="32"/>
          <w:rFonts w:hint="eastAsia" w:ascii="宋体" w:hAnsi="宋体" w:eastAsia="宋体" w:cs="宋体"/>
          <w:b/>
          <w:i w:val="0"/>
          <w:caps w:val="0"/>
          <w:color w:val="auto"/>
          <w:spacing w:val="0"/>
          <w:w w:val="100"/>
          <w:position w:val="0"/>
          <w:sz w:val="24"/>
          <w:szCs w:val="24"/>
          <w:highlight w:val="none"/>
          <w:lang w:val="en-US" w:eastAsia="zh-CN" w:bidi="ar-SA"/>
        </w:rPr>
        <w:t>2.2法定代表人身份证明及授权委托书</w:t>
      </w:r>
    </w:p>
    <w:p w14:paraId="03C0ED19">
      <w:pPr>
        <w:pStyle w:val="112"/>
        <w:pageBreakBefore w:val="0"/>
        <w:widowControl/>
        <w:kinsoku/>
        <w:wordWrap/>
        <w:overflowPunct/>
        <w:topLinePunct w:val="0"/>
        <w:bidi w:val="0"/>
        <w:snapToGrid/>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0"/>
          <w:position w:val="0"/>
          <w:sz w:val="24"/>
          <w:szCs w:val="24"/>
          <w:highlight w:val="none"/>
          <w:lang w:eastAsia="zh-CN" w:bidi="ar-SA"/>
        </w:rPr>
      </w:pPr>
      <w:r>
        <w:rPr>
          <w:rStyle w:val="32"/>
          <w:rFonts w:hint="eastAsia" w:ascii="宋体" w:hAnsi="宋体" w:eastAsia="宋体" w:cs="宋体"/>
          <w:b w:val="0"/>
          <w:i w:val="0"/>
          <w:caps w:val="0"/>
          <w:color w:val="auto"/>
          <w:spacing w:val="0"/>
          <w:w w:val="100"/>
          <w:kern w:val="0"/>
          <w:position w:val="0"/>
          <w:sz w:val="24"/>
          <w:szCs w:val="24"/>
          <w:highlight w:val="none"/>
          <w:lang w:bidi="ar-SA"/>
        </w:rPr>
        <w:t>法定代表人资格证明文件</w:t>
      </w:r>
    </w:p>
    <w:p w14:paraId="506895E3">
      <w:pPr>
        <w:pStyle w:val="113"/>
        <w:pageBreakBefore w:val="0"/>
        <w:kinsoku/>
        <w:wordWrap/>
        <w:overflowPunct/>
        <w:topLinePunct w:val="0"/>
        <w:bidi w:val="0"/>
        <w:snapToGrid w:val="0"/>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（代理机构名称）</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1904D3B4">
      <w:pPr>
        <w:pStyle w:val="113"/>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兹有</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同志为</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公司法定代表人，代表我公司办理一切社会公务事宜，具有法律效力。 </w:t>
      </w:r>
    </w:p>
    <w:p w14:paraId="01059F15">
      <w:pPr>
        <w:pStyle w:val="113"/>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附法定代表人基本情况： </w:t>
      </w:r>
    </w:p>
    <w:p w14:paraId="67155231">
      <w:pPr>
        <w:pStyle w:val="113"/>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姓名：</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性别：</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年龄：</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职务：</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41611B1D">
      <w:pPr>
        <w:pStyle w:val="113"/>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身份证号码：</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4ABDCBDB">
      <w:pPr>
        <w:pStyle w:val="113"/>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通讯地址：</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626995A6">
      <w:pPr>
        <w:pStyle w:val="113"/>
        <w:pageBreakBefore w:val="0"/>
        <w:kinsoku/>
        <w:wordWrap/>
        <w:overflowPunct/>
        <w:topLinePunct w:val="0"/>
        <w:bidi w:val="0"/>
        <w:snapToGrid w:val="0"/>
        <w:spacing w:before="0" w:beforeAutospacing="0" w:after="0" w:afterAutospacing="0" w:line="500" w:lineRule="exact"/>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电话号码：</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邮政编码：</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160B44A1">
      <w:pPr>
        <w:pStyle w:val="113"/>
        <w:pageBreakBefore w:val="0"/>
        <w:kinsoku/>
        <w:wordWrap/>
        <w:overflowPunct/>
        <w:topLinePunct w:val="0"/>
        <w:bidi w:val="0"/>
        <w:snapToGrid w:val="0"/>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p>
    <w:tbl>
      <w:tblPr>
        <w:tblStyle w:val="26"/>
        <w:tblW w:w="6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800"/>
      </w:tblGrid>
      <w:tr w14:paraId="18D40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0" w:hRule="atLeast"/>
          <w:jc w:val="center"/>
        </w:trPr>
        <w:tc>
          <w:tcPr>
            <w:tcW w:w="6800" w:type="dxa"/>
            <w:tcBorders>
              <w:top w:val="single" w:color="000000" w:sz="4" w:space="0"/>
              <w:left w:val="single" w:color="000000" w:sz="4" w:space="0"/>
              <w:bottom w:val="single" w:color="000000" w:sz="4" w:space="0"/>
              <w:right w:val="single" w:color="000000" w:sz="4" w:space="0"/>
            </w:tcBorders>
          </w:tcPr>
          <w:p w14:paraId="671D3B64">
            <w:pPr>
              <w:pStyle w:val="113"/>
              <w:pageBreakBefore w:val="0"/>
              <w:kinsoku/>
              <w:wordWrap/>
              <w:overflowPunct/>
              <w:topLinePunct w:val="0"/>
              <w:bidi w:val="0"/>
              <w:snapToGrid w:val="0"/>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33C42207">
            <w:pPr>
              <w:pStyle w:val="113"/>
              <w:pageBreakBefore w:val="0"/>
              <w:kinsoku/>
              <w:wordWrap/>
              <w:overflowPunct/>
              <w:topLinePunct w:val="0"/>
              <w:bidi w:val="0"/>
              <w:snapToGrid w:val="0"/>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533AB93E">
            <w:pPr>
              <w:pStyle w:val="113"/>
              <w:pageBreakBefore w:val="0"/>
              <w:kinsoku/>
              <w:wordWrap/>
              <w:overflowPunct/>
              <w:topLinePunct w:val="0"/>
              <w:bidi w:val="0"/>
              <w:snapToGrid w:val="0"/>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法定代表人身份证正反面</w:t>
            </w:r>
          </w:p>
        </w:tc>
      </w:tr>
    </w:tbl>
    <w:p w14:paraId="0CEC9A34">
      <w:pPr>
        <w:pStyle w:val="113"/>
        <w:pageBreakBefore w:val="0"/>
        <w:kinsoku/>
        <w:wordWrap/>
        <w:overflowPunct/>
        <w:topLinePunct w:val="0"/>
        <w:bidi w:val="0"/>
        <w:snapToGrid w:val="0"/>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3464B322">
      <w:pPr>
        <w:pStyle w:val="113"/>
        <w:pageBreakBefore w:val="0"/>
        <w:tabs>
          <w:tab w:val="left" w:pos="750"/>
        </w:tabs>
        <w:kinsoku/>
        <w:wordWrap/>
        <w:overflowPunct/>
        <w:topLinePunct w:val="0"/>
        <w:bidi w:val="0"/>
        <w:snapToGrid w:val="0"/>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ab/>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6A908041">
      <w:pPr>
        <w:pStyle w:val="113"/>
        <w:pageBreakBefore w:val="0"/>
        <w:tabs>
          <w:tab w:val="left" w:pos="750"/>
        </w:tabs>
        <w:kinsoku/>
        <w:wordWrap/>
        <w:overflowPunct/>
        <w:topLinePunct w:val="0"/>
        <w:bidi w:val="0"/>
        <w:snapToGrid w:val="0"/>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751AD7C6">
      <w:pPr>
        <w:pStyle w:val="113"/>
        <w:pageBreakBefore w:val="0"/>
        <w:tabs>
          <w:tab w:val="left" w:pos="750"/>
        </w:tabs>
        <w:kinsoku/>
        <w:wordWrap/>
        <w:overflowPunct/>
        <w:topLinePunct w:val="0"/>
        <w:bidi w:val="0"/>
        <w:snapToGrid w:val="0"/>
        <w:spacing w:before="0" w:beforeAutospacing="0" w:after="0" w:afterAutospacing="0" w:line="500" w:lineRule="exact"/>
        <w:ind w:firstLine="720" w:firstLineChars="3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法定代表人（签字或盖章） ：</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031D7F26">
      <w:pPr>
        <w:pStyle w:val="113"/>
        <w:pageBreakBefore w:val="0"/>
        <w:tabs>
          <w:tab w:val="left" w:pos="750"/>
        </w:tabs>
        <w:kinsoku/>
        <w:wordWrap/>
        <w:overflowPunct/>
        <w:topLinePunct w:val="0"/>
        <w:bidi w:val="0"/>
        <w:snapToGrid w:val="0"/>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39FAC2B8">
      <w:pPr>
        <w:pStyle w:val="113"/>
        <w:pageBreakBefore w:val="0"/>
        <w:tabs>
          <w:tab w:val="left" w:pos="750"/>
        </w:tabs>
        <w:kinsoku/>
        <w:wordWrap/>
        <w:overflowPunct/>
        <w:topLinePunct w:val="0"/>
        <w:bidi w:val="0"/>
        <w:snapToGrid w:val="0"/>
        <w:spacing w:before="0" w:beforeAutospacing="0" w:after="0" w:afterAutospacing="0" w:line="500" w:lineRule="exact"/>
        <w:ind w:firstLine="720" w:firstLineChars="3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日期：</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w:t>
      </w:r>
    </w:p>
    <w:p w14:paraId="5D1A8DE1">
      <w:pPr>
        <w:pStyle w:val="112"/>
        <w:pageBreakBefore w:val="0"/>
        <w:widowControl/>
        <w:kinsoku/>
        <w:wordWrap/>
        <w:overflowPunct/>
        <w:topLinePunct w:val="0"/>
        <w:bidi w:val="0"/>
        <w:snapToGrid/>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0"/>
          <w:position w:val="0"/>
          <w:sz w:val="28"/>
          <w:szCs w:val="28"/>
          <w:highlight w:val="none"/>
          <w:lang w:bidi="ar-SA"/>
        </w:rPr>
      </w:pPr>
    </w:p>
    <w:p w14:paraId="35C82880">
      <w:pPr>
        <w:pStyle w:val="112"/>
        <w:pageBreakBefore w:val="0"/>
        <w:widowControl/>
        <w:kinsoku/>
        <w:wordWrap/>
        <w:overflowPunct/>
        <w:topLinePunct w:val="0"/>
        <w:bidi w:val="0"/>
        <w:snapToGrid/>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0"/>
          <w:position w:val="0"/>
          <w:sz w:val="24"/>
          <w:szCs w:val="24"/>
          <w:highlight w:val="none"/>
          <w:lang w:bidi="ar-SA"/>
        </w:rPr>
      </w:pPr>
      <w:r>
        <w:rPr>
          <w:rStyle w:val="32"/>
          <w:rFonts w:hint="eastAsia" w:ascii="宋体" w:hAnsi="宋体" w:eastAsia="宋体" w:cs="宋体"/>
          <w:b w:val="0"/>
          <w:i w:val="0"/>
          <w:caps w:val="0"/>
          <w:color w:val="auto"/>
          <w:spacing w:val="0"/>
          <w:w w:val="100"/>
          <w:kern w:val="0"/>
          <w:position w:val="0"/>
          <w:sz w:val="28"/>
          <w:szCs w:val="28"/>
          <w:highlight w:val="none"/>
          <w:lang w:bidi="ar-SA"/>
        </w:rPr>
        <w:t xml:space="preserve"> </w:t>
      </w:r>
      <w:r>
        <w:rPr>
          <w:rStyle w:val="32"/>
          <w:rFonts w:hint="eastAsia" w:ascii="宋体" w:hAnsi="宋体" w:eastAsia="宋体" w:cs="宋体"/>
          <w:b w:val="0"/>
          <w:i w:val="0"/>
          <w:caps w:val="0"/>
          <w:color w:val="auto"/>
          <w:spacing w:val="0"/>
          <w:w w:val="100"/>
          <w:kern w:val="0"/>
          <w:position w:val="0"/>
          <w:sz w:val="24"/>
          <w:szCs w:val="24"/>
          <w:highlight w:val="none"/>
          <w:lang w:bidi="ar-SA"/>
        </w:rPr>
        <w:t>法定代表人授权书</w:t>
      </w:r>
    </w:p>
    <w:p w14:paraId="4BA7AC90">
      <w:pPr>
        <w:pStyle w:val="113"/>
        <w:pageBreakBefore w:val="0"/>
        <w:kinsoku/>
        <w:wordWrap/>
        <w:overflowPunct/>
        <w:topLinePunct w:val="0"/>
        <w:bidi w:val="0"/>
        <w:snapToGrid/>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（代理机构名称）</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04370B16">
      <w:pPr>
        <w:pStyle w:val="113"/>
        <w:pageBreakBefore w:val="0"/>
        <w:kinsoku/>
        <w:wordWrap/>
        <w:overflowPunct/>
        <w:topLinePunct w:val="0"/>
        <w:bidi w:val="0"/>
        <w:snapToGrid/>
        <w:spacing w:before="0" w:beforeAutospacing="0" w:after="0" w:afterAutospacing="0" w:line="500" w:lineRule="exact"/>
        <w:ind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兹授权</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同志为我公司参加贵单位组织的编号为</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（项目编号）</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的</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（项目名称）</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采购活动的投标代表人，全权代表我公司处理在该项目采购活动中的一切事宜。代理期限从</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日起至</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日止。 </w:t>
      </w:r>
    </w:p>
    <w:p w14:paraId="36C8C8FB">
      <w:pPr>
        <w:pStyle w:val="113"/>
        <w:pageBreakBefore w:val="0"/>
        <w:kinsoku/>
        <w:wordWrap/>
        <w:overflowPunct/>
        <w:topLinePunct w:val="0"/>
        <w:bidi w:val="0"/>
        <w:snapToGrid/>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供应商（盖章）：</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54B24FE6">
      <w:pPr>
        <w:pStyle w:val="113"/>
        <w:pageBreakBefore w:val="0"/>
        <w:kinsoku/>
        <w:wordWrap/>
        <w:overflowPunct/>
        <w:topLinePunct w:val="0"/>
        <w:bidi w:val="0"/>
        <w:snapToGrid/>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法定代表人（签字或盖章）：</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08A82CC4">
      <w:pPr>
        <w:pStyle w:val="113"/>
        <w:pageBreakBefore w:val="0"/>
        <w:kinsoku/>
        <w:wordWrap/>
        <w:overflowPunct/>
        <w:topLinePunct w:val="0"/>
        <w:bidi w:val="0"/>
        <w:snapToGrid/>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签发日期：</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w:t>
      </w:r>
    </w:p>
    <w:p w14:paraId="3EBE259A">
      <w:pPr>
        <w:pStyle w:val="113"/>
        <w:pageBreakBefore w:val="0"/>
        <w:kinsoku/>
        <w:wordWrap/>
        <w:overflowPunct/>
        <w:topLinePunct w:val="0"/>
        <w:bidi w:val="0"/>
        <w:snapToGrid/>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附：</w:t>
      </w:r>
    </w:p>
    <w:p w14:paraId="7FAD501D">
      <w:pPr>
        <w:pStyle w:val="113"/>
        <w:pageBreakBefore w:val="0"/>
        <w:kinsoku/>
        <w:wordWrap/>
        <w:overflowPunct/>
        <w:topLinePunct w:val="0"/>
        <w:bidi w:val="0"/>
        <w:snapToGrid/>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代理人工作单位：</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1A0F28E9">
      <w:pPr>
        <w:pStyle w:val="113"/>
        <w:pageBreakBefore w:val="0"/>
        <w:kinsoku/>
        <w:wordWrap/>
        <w:overflowPunct/>
        <w:topLinePunct w:val="0"/>
        <w:bidi w:val="0"/>
        <w:snapToGrid/>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职务：</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性别：</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p w14:paraId="1DF8DCBB">
      <w:pPr>
        <w:pStyle w:val="113"/>
        <w:pageBreakBefore w:val="0"/>
        <w:kinsoku/>
        <w:wordWrap/>
        <w:overflowPunct/>
        <w:topLinePunct w:val="0"/>
        <w:bidi w:val="0"/>
        <w:snapToGrid w:val="0"/>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身份证号码：</w:t>
      </w:r>
      <w:r>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 xml:space="preserve">                              </w:t>
      </w:r>
    </w:p>
    <w:tbl>
      <w:tblPr>
        <w:tblStyle w:val="26"/>
        <w:tblW w:w="64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460"/>
      </w:tblGrid>
      <w:tr w14:paraId="20E3E9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88" w:hRule="atLeast"/>
          <w:jc w:val="center"/>
        </w:trPr>
        <w:tc>
          <w:tcPr>
            <w:tcW w:w="6460" w:type="dxa"/>
            <w:tcBorders>
              <w:top w:val="single" w:color="000000" w:sz="4" w:space="0"/>
              <w:left w:val="single" w:color="000000" w:sz="4" w:space="0"/>
              <w:bottom w:val="single" w:color="000000" w:sz="4" w:space="0"/>
              <w:right w:val="single" w:color="000000" w:sz="4" w:space="0"/>
            </w:tcBorders>
          </w:tcPr>
          <w:p w14:paraId="596162A2">
            <w:pPr>
              <w:pStyle w:val="113"/>
              <w:pageBreakBefore w:val="0"/>
              <w:kinsoku/>
              <w:wordWrap/>
              <w:overflowPunct/>
              <w:topLinePunct w:val="0"/>
              <w:bidi w:val="0"/>
              <w:snapToGrid w:val="0"/>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C3BE567">
            <w:pPr>
              <w:pStyle w:val="113"/>
              <w:pageBreakBefore w:val="0"/>
              <w:kinsoku/>
              <w:wordWrap/>
              <w:overflowPunct/>
              <w:topLinePunct w:val="0"/>
              <w:bidi w:val="0"/>
              <w:snapToGrid w:val="0"/>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792C598">
            <w:pPr>
              <w:pStyle w:val="113"/>
              <w:pageBreakBefore w:val="0"/>
              <w:kinsoku/>
              <w:wordWrap/>
              <w:overflowPunct/>
              <w:topLinePunct w:val="0"/>
              <w:bidi w:val="0"/>
              <w:snapToGrid w:val="0"/>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法定代表人身份证正反面</w:t>
            </w:r>
          </w:p>
        </w:tc>
      </w:tr>
    </w:tbl>
    <w:p w14:paraId="545B2CC5">
      <w:pPr>
        <w:pStyle w:val="113"/>
        <w:pageBreakBefore w:val="0"/>
        <w:kinsoku/>
        <w:wordWrap/>
        <w:overflowPunct/>
        <w:topLinePunct w:val="0"/>
        <w:bidi w:val="0"/>
        <w:snapToGrid w:val="0"/>
        <w:spacing w:before="0" w:beforeAutospacing="0" w:after="0" w:afterAutospacing="0" w:line="50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lang w:val="en-US" w:eastAsia="zh-CN" w:bidi="ar-SA"/>
        </w:rPr>
      </w:pPr>
    </w:p>
    <w:tbl>
      <w:tblPr>
        <w:tblStyle w:val="26"/>
        <w:tblW w:w="64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499"/>
      </w:tblGrid>
      <w:tr w14:paraId="485F3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2" w:hRule="atLeast"/>
          <w:jc w:val="center"/>
        </w:trPr>
        <w:tc>
          <w:tcPr>
            <w:tcW w:w="6499" w:type="dxa"/>
            <w:tcBorders>
              <w:top w:val="single" w:color="000000" w:sz="4" w:space="0"/>
              <w:left w:val="single" w:color="000000" w:sz="4" w:space="0"/>
              <w:bottom w:val="single" w:color="000000" w:sz="4" w:space="0"/>
              <w:right w:val="single" w:color="000000" w:sz="4" w:space="0"/>
            </w:tcBorders>
            <w:vAlign w:val="center"/>
          </w:tcPr>
          <w:p w14:paraId="2AEDED60">
            <w:pPr>
              <w:pStyle w:val="113"/>
              <w:pageBreakBefore w:val="0"/>
              <w:kinsoku/>
              <w:wordWrap/>
              <w:overflowPunct/>
              <w:topLinePunct w:val="0"/>
              <w:bidi w:val="0"/>
              <w:snapToGrid/>
              <w:spacing w:before="0" w:beforeAutospacing="0" w:after="0" w:afterAutospacing="0" w:line="500" w:lineRule="exact"/>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委托代理人身份证正反面</w:t>
            </w:r>
          </w:p>
        </w:tc>
      </w:tr>
    </w:tbl>
    <w:p w14:paraId="3892DA01">
      <w:pPr>
        <w:pStyle w:val="151"/>
        <w:pageBreakBefore w:val="0"/>
        <w:widowControl/>
        <w:kinsoku/>
        <w:wordWrap/>
        <w:overflowPunct/>
        <w:topLinePunct w:val="0"/>
        <w:bidi w:val="0"/>
        <w:snapToGrid/>
        <w:spacing w:before="0" w:beforeAutospacing="0" w:after="0" w:afterAutospacing="0" w:line="240" w:lineRule="auto"/>
        <w:jc w:val="center"/>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r>
        <w:rPr>
          <w:rStyle w:val="32"/>
          <w:rFonts w:hint="eastAsia" w:ascii="宋体" w:hAnsi="宋体" w:eastAsia="宋体" w:cs="宋体"/>
          <w:b/>
          <w:i w:val="0"/>
          <w:caps w:val="0"/>
          <w:color w:val="auto"/>
          <w:spacing w:val="0"/>
          <w:w w:val="100"/>
          <w:position w:val="0"/>
          <w:sz w:val="32"/>
          <w:szCs w:val="24"/>
          <w:highlight w:val="none"/>
          <w:lang w:bidi="ar-SA"/>
        </w:rPr>
        <w:br w:type="page"/>
      </w:r>
      <w:r>
        <w:rPr>
          <w:rStyle w:val="32"/>
          <w:rFonts w:hint="eastAsia" w:ascii="宋体" w:hAnsi="宋体" w:eastAsia="宋体" w:cs="宋体"/>
          <w:b/>
          <w:i w:val="0"/>
          <w:caps w:val="0"/>
          <w:color w:val="auto"/>
          <w:spacing w:val="0"/>
          <w:w w:val="100"/>
          <w:position w:val="0"/>
          <w:sz w:val="24"/>
          <w:szCs w:val="24"/>
          <w:highlight w:val="none"/>
          <w:lang w:val="en-US" w:eastAsia="zh-CN" w:bidi="ar-SA"/>
        </w:rPr>
        <w:t>2.3开标一览表</w:t>
      </w:r>
    </w:p>
    <w:p w14:paraId="4252C9B5">
      <w:pPr>
        <w:pStyle w:val="151"/>
        <w:pageBreakBefore w:val="0"/>
        <w:widowControl/>
        <w:kinsoku/>
        <w:wordWrap/>
        <w:overflowPunct/>
        <w:topLinePunct w:val="0"/>
        <w:bidi w:val="0"/>
        <w:snapToGrid/>
        <w:spacing w:before="0" w:beforeAutospacing="0" w:after="0" w:afterAutospacing="0" w:line="240" w:lineRule="auto"/>
        <w:jc w:val="center"/>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p>
    <w:tbl>
      <w:tblPr>
        <w:tblStyle w:val="26"/>
        <w:tblW w:w="91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50"/>
        <w:gridCol w:w="7230"/>
      </w:tblGrid>
      <w:tr w14:paraId="180AE2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92" w:hRule="atLeast"/>
          <w:jc w:val="center"/>
        </w:trPr>
        <w:tc>
          <w:tcPr>
            <w:tcW w:w="1950" w:type="dxa"/>
            <w:tcBorders>
              <w:top w:val="single" w:color="000000" w:sz="4" w:space="0"/>
              <w:left w:val="single" w:color="000000" w:sz="4" w:space="0"/>
              <w:bottom w:val="single" w:color="000000" w:sz="4" w:space="0"/>
              <w:right w:val="single" w:color="000000" w:sz="4" w:space="0"/>
            </w:tcBorders>
            <w:vAlign w:val="center"/>
          </w:tcPr>
          <w:p w14:paraId="3CBA9603">
            <w:pPr>
              <w:pStyle w:val="152"/>
              <w:pageBreakBefore w:val="0"/>
              <w:tabs>
                <w:tab w:val="left" w:pos="1337"/>
              </w:tabs>
              <w:kinsoku/>
              <w:wordWrap/>
              <w:overflowPunct/>
              <w:topLinePunct w:val="0"/>
              <w:bidi w:val="0"/>
              <w:snapToGrid/>
              <w:spacing w:before="0" w:beforeAutospacing="0" w:after="0" w:afterAutospacing="0" w:line="36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bCs/>
                <w:i w:val="0"/>
                <w:caps w:val="0"/>
                <w:color w:val="auto"/>
                <w:spacing w:val="0"/>
                <w:w w:val="100"/>
                <w:kern w:val="2"/>
                <w:position w:val="0"/>
                <w:sz w:val="24"/>
                <w:szCs w:val="24"/>
                <w:highlight w:val="none"/>
                <w:lang w:val="en-US" w:eastAsia="zh-CN" w:bidi="ar-SA"/>
              </w:rPr>
              <w:t>项</w:t>
            </w:r>
            <w:r>
              <w:rPr>
                <w:rStyle w:val="32"/>
                <w:rFonts w:hint="eastAsia" w:ascii="宋体" w:hAnsi="宋体" w:cs="宋体"/>
                <w:b w:val="0"/>
                <w:bCs/>
                <w:i w:val="0"/>
                <w:caps w:val="0"/>
                <w:color w:val="auto"/>
                <w:spacing w:val="0"/>
                <w:w w:val="100"/>
                <w:kern w:val="2"/>
                <w:position w:val="0"/>
                <w:sz w:val="24"/>
                <w:szCs w:val="24"/>
                <w:highlight w:val="none"/>
                <w:lang w:val="en-US" w:eastAsia="zh-CN" w:bidi="ar-SA"/>
              </w:rPr>
              <w:t>目</w:t>
            </w:r>
            <w:r>
              <w:rPr>
                <w:rStyle w:val="32"/>
                <w:rFonts w:hint="eastAsia" w:ascii="宋体" w:hAnsi="宋体" w:eastAsia="宋体" w:cs="宋体"/>
                <w:b w:val="0"/>
                <w:bCs/>
                <w:i w:val="0"/>
                <w:caps w:val="0"/>
                <w:color w:val="auto"/>
                <w:spacing w:val="0"/>
                <w:w w:val="100"/>
                <w:kern w:val="2"/>
                <w:position w:val="0"/>
                <w:sz w:val="24"/>
                <w:szCs w:val="24"/>
                <w:highlight w:val="none"/>
                <w:lang w:val="en-US" w:eastAsia="zh-CN" w:bidi="ar-SA"/>
              </w:rPr>
              <w:t>名称</w:t>
            </w:r>
          </w:p>
        </w:tc>
        <w:tc>
          <w:tcPr>
            <w:tcW w:w="7230" w:type="dxa"/>
            <w:tcBorders>
              <w:top w:val="single" w:color="000000" w:sz="4" w:space="0"/>
              <w:left w:val="single" w:color="000000" w:sz="4" w:space="0"/>
              <w:bottom w:val="single" w:color="000000" w:sz="4" w:space="0"/>
              <w:right w:val="single" w:color="000000" w:sz="4" w:space="0"/>
            </w:tcBorders>
            <w:vAlign w:val="center"/>
          </w:tcPr>
          <w:p w14:paraId="3D8DB2A2">
            <w:pPr>
              <w:pStyle w:val="152"/>
              <w:pageBreakBefore w:val="0"/>
              <w:tabs>
                <w:tab w:val="left" w:pos="1337"/>
              </w:tabs>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Fonts w:hint="eastAsia" w:ascii="宋体" w:hAnsi="宋体" w:cs="宋体"/>
                <w:b w:val="0"/>
                <w:i w:val="0"/>
                <w:caps w:val="0"/>
                <w:color w:val="auto"/>
                <w:spacing w:val="0"/>
                <w:w w:val="100"/>
                <w:kern w:val="2"/>
                <w:position w:val="0"/>
                <w:sz w:val="24"/>
                <w:szCs w:val="24"/>
                <w:highlight w:val="none"/>
                <w:lang w:val="en-US" w:eastAsia="zh-CN" w:bidi="ar-SA"/>
              </w:rPr>
              <w:t>乌鲁木齐市民政局养老服务机构等级评定服务项目</w:t>
            </w:r>
            <w:r>
              <w:rPr>
                <w:rStyle w:val="32"/>
                <w:rFonts w:hint="eastAsia" w:ascii="宋体" w:hAnsi="宋体" w:eastAsia="宋体" w:cs="宋体"/>
                <w:b w:val="0"/>
                <w:i w:val="0"/>
                <w:caps w:val="0"/>
                <w:color w:val="auto"/>
                <w:spacing w:val="0"/>
                <w:w w:val="100"/>
                <w:kern w:val="2"/>
                <w:position w:val="0"/>
                <w:sz w:val="21"/>
                <w:szCs w:val="24"/>
                <w:highlight w:val="none"/>
                <w:u w:val="single" w:color="000000"/>
                <w:lang w:val="en-US" w:eastAsia="zh-CN" w:bidi="ar-SA"/>
              </w:rPr>
              <w:t xml:space="preserve">           </w:t>
            </w:r>
          </w:p>
        </w:tc>
      </w:tr>
      <w:tr w14:paraId="19EC3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4" w:hRule="atLeast"/>
          <w:jc w:val="center"/>
        </w:trPr>
        <w:tc>
          <w:tcPr>
            <w:tcW w:w="1950" w:type="dxa"/>
            <w:tcBorders>
              <w:top w:val="single" w:color="000000" w:sz="4" w:space="0"/>
              <w:left w:val="single" w:color="000000" w:sz="4" w:space="0"/>
              <w:bottom w:val="single" w:color="000000" w:sz="4" w:space="0"/>
              <w:right w:val="single" w:color="000000" w:sz="4" w:space="0"/>
            </w:tcBorders>
            <w:vAlign w:val="center"/>
          </w:tcPr>
          <w:p w14:paraId="19D8F149">
            <w:pPr>
              <w:pStyle w:val="206"/>
              <w:autoSpaceDE w:val="0"/>
              <w:autoSpaceDN w:val="0"/>
              <w:adjustRightInd w:val="0"/>
              <w:spacing w:line="360" w:lineRule="auto"/>
              <w:jc w:val="cente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sz w:val="24"/>
                <w:szCs w:val="24"/>
                <w:highlight w:val="none"/>
              </w:rPr>
              <w:t>投标</w:t>
            </w:r>
            <w:r>
              <w:rPr>
                <w:rFonts w:hint="eastAsia" w:ascii="宋体" w:hAnsi="宋体" w:cs="宋体"/>
                <w:color w:val="auto"/>
                <w:sz w:val="24"/>
                <w:szCs w:val="24"/>
                <w:highlight w:val="none"/>
                <w:lang w:val="en-US" w:eastAsia="zh-CN"/>
              </w:rPr>
              <w:t>报价</w:t>
            </w:r>
          </w:p>
        </w:tc>
        <w:tc>
          <w:tcPr>
            <w:tcW w:w="7230" w:type="dxa"/>
            <w:tcBorders>
              <w:top w:val="single" w:color="000000" w:sz="4" w:space="0"/>
              <w:left w:val="single" w:color="000000" w:sz="4" w:space="0"/>
              <w:bottom w:val="single" w:color="000000" w:sz="4" w:space="0"/>
              <w:right w:val="single" w:color="000000" w:sz="4" w:space="0"/>
            </w:tcBorders>
            <w:vAlign w:val="center"/>
          </w:tcPr>
          <w:p w14:paraId="0361FEC9">
            <w:pPr>
              <w:pStyle w:val="206"/>
              <w:autoSpaceDE w:val="0"/>
              <w:autoSpaceDN w:val="0"/>
              <w:adjustRightInd w:val="0"/>
              <w:spacing w:line="360" w:lineRule="auto"/>
              <w:jc w:val="left"/>
              <w:rPr>
                <w:rFonts w:hint="eastAsia" w:ascii="宋体" w:hAnsi="宋体" w:cs="宋体"/>
                <w:color w:val="FF0000"/>
                <w:sz w:val="24"/>
                <w:szCs w:val="24"/>
                <w:highlight w:val="none"/>
                <w:u w:val="single"/>
                <w:lang w:val="en-US" w:eastAsia="zh-CN"/>
              </w:rPr>
            </w:pPr>
            <w:r>
              <w:rPr>
                <w:rFonts w:hint="eastAsia" w:ascii="宋体" w:hAnsi="宋体" w:eastAsia="宋体" w:cs="宋体"/>
                <w:color w:val="auto"/>
                <w:sz w:val="24"/>
                <w:szCs w:val="24"/>
                <w:highlight w:val="none"/>
              </w:rPr>
              <w:t>小写：</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FF0000"/>
                <w:sz w:val="24"/>
                <w:szCs w:val="24"/>
                <w:highlight w:val="none"/>
                <w:u w:val="single"/>
                <w:lang w:val="en-US" w:eastAsia="zh-CN"/>
              </w:rPr>
              <w:t xml:space="preserve"> </w:t>
            </w:r>
          </w:p>
          <w:p w14:paraId="75C22CD1">
            <w:pPr>
              <w:pStyle w:val="206"/>
              <w:autoSpaceDE w:val="0"/>
              <w:autoSpaceDN w:val="0"/>
              <w:adjustRightInd w:val="0"/>
              <w:spacing w:line="360" w:lineRule="auto"/>
              <w:jc w:val="left"/>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sz w:val="24"/>
                <w:szCs w:val="24"/>
                <w:highlight w:val="none"/>
              </w:rPr>
              <w:t>大写：</w:t>
            </w:r>
          </w:p>
        </w:tc>
      </w:tr>
      <w:tr w14:paraId="61E9F6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4" w:hRule="atLeast"/>
          <w:jc w:val="center"/>
        </w:trPr>
        <w:tc>
          <w:tcPr>
            <w:tcW w:w="1950" w:type="dxa"/>
            <w:tcBorders>
              <w:top w:val="single" w:color="000000" w:sz="4" w:space="0"/>
              <w:left w:val="single" w:color="000000" w:sz="4" w:space="0"/>
              <w:bottom w:val="single" w:color="000000" w:sz="4" w:space="0"/>
              <w:right w:val="single" w:color="000000" w:sz="4" w:space="0"/>
            </w:tcBorders>
            <w:vAlign w:val="center"/>
          </w:tcPr>
          <w:p w14:paraId="057FB073">
            <w:pPr>
              <w:pStyle w:val="218"/>
              <w:pageBreakBefore w:val="0"/>
              <w:kinsoku/>
              <w:wordWrap/>
              <w:overflowPunct/>
              <w:topLinePunct w:val="0"/>
              <w:bidi w:val="0"/>
              <w:snapToGrid w:val="0"/>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合同履行期限</w:t>
            </w:r>
          </w:p>
        </w:tc>
        <w:tc>
          <w:tcPr>
            <w:tcW w:w="7230" w:type="dxa"/>
            <w:tcBorders>
              <w:top w:val="single" w:color="000000" w:sz="4" w:space="0"/>
              <w:left w:val="single" w:color="000000" w:sz="4" w:space="0"/>
              <w:bottom w:val="single" w:color="000000" w:sz="4" w:space="0"/>
              <w:right w:val="single" w:color="000000" w:sz="4" w:space="0"/>
            </w:tcBorders>
            <w:vAlign w:val="center"/>
          </w:tcPr>
          <w:p w14:paraId="428D4F6D">
            <w:pPr>
              <w:pStyle w:val="152"/>
              <w:pageBreakBefore w:val="0"/>
              <w:tabs>
                <w:tab w:val="left" w:pos="1337"/>
              </w:tabs>
              <w:kinsoku/>
              <w:wordWrap/>
              <w:overflowPunct/>
              <w:topLinePunct w:val="0"/>
              <w:bidi w:val="0"/>
              <w:snapToGrid/>
              <w:spacing w:before="0" w:beforeAutospacing="0" w:after="0" w:afterAutospacing="0" w:line="360" w:lineRule="auto"/>
              <w:jc w:val="both"/>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i w:val="0"/>
                <w:caps w:val="0"/>
                <w:color w:val="auto"/>
                <w:spacing w:val="0"/>
                <w:w w:val="100"/>
                <w:kern w:val="2"/>
                <w:position w:val="0"/>
                <w:sz w:val="24"/>
                <w:szCs w:val="24"/>
                <w:highlight w:val="none"/>
                <w:lang w:val="en-US" w:eastAsia="zh-CN" w:bidi="ar-SA"/>
              </w:rPr>
              <w:t>项目计划完成时间：2025年12月31日前</w:t>
            </w:r>
          </w:p>
        </w:tc>
      </w:tr>
      <w:tr w14:paraId="43B3BB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4" w:hRule="atLeast"/>
          <w:jc w:val="center"/>
        </w:trPr>
        <w:tc>
          <w:tcPr>
            <w:tcW w:w="9180" w:type="dxa"/>
            <w:gridSpan w:val="2"/>
            <w:tcBorders>
              <w:top w:val="single" w:color="000000" w:sz="4" w:space="0"/>
              <w:left w:val="single" w:color="000000" w:sz="4" w:space="0"/>
              <w:bottom w:val="single" w:color="000000" w:sz="4" w:space="0"/>
              <w:right w:val="single" w:color="000000" w:sz="4" w:space="0"/>
            </w:tcBorders>
          </w:tcPr>
          <w:p w14:paraId="291396B9">
            <w:pPr>
              <w:pStyle w:val="152"/>
              <w:pageBreakBefore w:val="0"/>
              <w:tabs>
                <w:tab w:val="left" w:pos="1337"/>
              </w:tabs>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备注：</w:t>
            </w:r>
            <w:r>
              <w:rPr>
                <w:rStyle w:val="32"/>
                <w:rFonts w:hint="eastAsia" w:ascii="宋体" w:hAnsi="宋体" w:eastAsia="宋体" w:cs="宋体"/>
                <w:b w:val="0"/>
                <w:i w:val="0"/>
                <w:caps w:val="0"/>
                <w:color w:val="auto"/>
                <w:spacing w:val="0"/>
                <w:w w:val="100"/>
                <w:kern w:val="2"/>
                <w:position w:val="0"/>
                <w:sz w:val="21"/>
                <w:szCs w:val="24"/>
                <w:highlight w:val="none"/>
                <w:u w:val="single" w:color="000000"/>
                <w:lang w:val="en-US" w:eastAsia="zh-CN" w:bidi="ar-SA"/>
              </w:rPr>
              <w:t xml:space="preserve">                               </w:t>
            </w:r>
          </w:p>
        </w:tc>
      </w:tr>
    </w:tbl>
    <w:p w14:paraId="3D56D71F">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7B56E03">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52DC65D9">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69C35F9">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62D9A6AE">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3419A930">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日期：年月日</w:t>
      </w:r>
    </w:p>
    <w:p w14:paraId="6BC5C50B">
      <w:pPr>
        <w:pStyle w:val="152"/>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85E6733">
      <w:pPr>
        <w:pStyle w:val="152"/>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43B3EE3D">
      <w:pPr>
        <w:pStyle w:val="152"/>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1EF9A7B3">
      <w:pPr>
        <w:pStyle w:val="152"/>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3229D04F">
      <w:pPr>
        <w:pStyle w:val="152"/>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9B0DC9C">
      <w:pPr>
        <w:pStyle w:val="152"/>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3B7CF7F8">
      <w:pPr>
        <w:pStyle w:val="152"/>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0FB4CDEC">
      <w:pPr>
        <w:pStyle w:val="152"/>
        <w:pageBreakBefore w:val="0"/>
        <w:kinsoku/>
        <w:wordWrap/>
        <w:overflowPunct/>
        <w:topLinePunct w:val="0"/>
        <w:bidi w:val="0"/>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7B698079">
      <w:pPr>
        <w:pStyle w:val="15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right="0"/>
        <w:jc w:val="left"/>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r>
        <w:rPr>
          <w:rStyle w:val="32"/>
          <w:rFonts w:hint="eastAsia" w:ascii="宋体" w:hAnsi="宋体" w:eastAsia="宋体" w:cs="宋体"/>
          <w:b/>
          <w:i w:val="0"/>
          <w:caps w:val="0"/>
          <w:color w:val="auto"/>
          <w:spacing w:val="0"/>
          <w:w w:val="100"/>
          <w:position w:val="0"/>
          <w:sz w:val="32"/>
          <w:szCs w:val="24"/>
          <w:highlight w:val="none"/>
          <w:lang w:bidi="ar-SA"/>
        </w:rPr>
        <w:br w:type="page"/>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r>
        <w:rPr>
          <w:rStyle w:val="32"/>
          <w:rFonts w:hint="eastAsia" w:ascii="宋体" w:hAnsi="宋体" w:eastAsia="宋体" w:cs="宋体"/>
          <w:b/>
          <w:i w:val="0"/>
          <w:caps w:val="0"/>
          <w:color w:val="auto"/>
          <w:spacing w:val="0"/>
          <w:w w:val="100"/>
          <w:position w:val="0"/>
          <w:sz w:val="24"/>
          <w:szCs w:val="24"/>
          <w:highlight w:val="none"/>
          <w:lang w:val="en-US" w:eastAsia="zh-CN" w:bidi="ar-SA"/>
        </w:rPr>
        <w:t>2.4商务条款偏离说明表</w:t>
      </w:r>
    </w:p>
    <w:p w14:paraId="6E1BDFCD">
      <w:pPr>
        <w:pageBreakBefore w:val="0"/>
        <w:kinsoku/>
        <w:wordWrap/>
        <w:overflowPunct/>
        <w:topLinePunct w:val="0"/>
        <w:bidi w:val="0"/>
        <w:snapToGrid w:val="0"/>
        <w:spacing w:before="0" w:beforeAutospacing="0" w:after="0" w:afterAutospacing="0" w:line="360" w:lineRule="auto"/>
        <w:ind w:left="0" w:right="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rPr>
        <w:t>项目编号：</w:t>
      </w:r>
    </w:p>
    <w:p w14:paraId="2048F79C">
      <w:pPr>
        <w:pageBreakBefore w:val="0"/>
        <w:kinsoku/>
        <w:wordWrap/>
        <w:overflowPunct/>
        <w:topLinePunct w:val="0"/>
        <w:bidi w:val="0"/>
        <w:snapToGrid w:val="0"/>
        <w:spacing w:before="0" w:beforeAutospacing="0" w:after="0" w:afterAutospacing="0" w:line="360" w:lineRule="auto"/>
        <w:ind w:left="0" w:right="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rPr>
        <w:t>标项名称：</w:t>
      </w:r>
    </w:p>
    <w:tbl>
      <w:tblPr>
        <w:tblStyle w:val="26"/>
        <w:tblW w:w="89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1"/>
        <w:gridCol w:w="2420"/>
        <w:gridCol w:w="2420"/>
        <w:gridCol w:w="1417"/>
        <w:gridCol w:w="2061"/>
      </w:tblGrid>
      <w:tr w14:paraId="7F9C3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51" w:type="dxa"/>
            <w:tcBorders>
              <w:top w:val="single" w:color="auto" w:sz="4" w:space="0"/>
              <w:left w:val="single" w:color="auto" w:sz="4" w:space="0"/>
              <w:bottom w:val="single" w:color="auto" w:sz="4" w:space="0"/>
              <w:right w:val="single" w:color="auto" w:sz="4" w:space="0"/>
            </w:tcBorders>
            <w:shd w:val="pct10" w:color="auto" w:fill="auto"/>
            <w:vAlign w:val="center"/>
          </w:tcPr>
          <w:p w14:paraId="26C27CCF">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序号</w:t>
            </w:r>
          </w:p>
        </w:tc>
        <w:tc>
          <w:tcPr>
            <w:tcW w:w="2420" w:type="dxa"/>
            <w:tcBorders>
              <w:top w:val="single" w:color="auto" w:sz="4" w:space="0"/>
              <w:left w:val="single" w:color="auto" w:sz="4" w:space="0"/>
              <w:bottom w:val="single" w:color="auto" w:sz="4" w:space="0"/>
              <w:right w:val="single" w:color="auto" w:sz="4" w:space="0"/>
            </w:tcBorders>
            <w:shd w:val="pct10" w:color="auto" w:fill="auto"/>
            <w:vAlign w:val="center"/>
          </w:tcPr>
          <w:p w14:paraId="57F9BF55">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rPr>
              <w:t>招标</w:t>
            </w:r>
            <w:r>
              <w:rPr>
                <w:rFonts w:hint="eastAsia" w:ascii="宋体" w:hAnsi="宋体" w:eastAsia="宋体" w:cs="宋体"/>
                <w:color w:val="auto"/>
                <w:spacing w:val="0"/>
                <w:position w:val="0"/>
                <w:sz w:val="24"/>
                <w:szCs w:val="24"/>
                <w:highlight w:val="none"/>
              </w:rPr>
              <w:t>文件条款内容</w:t>
            </w:r>
          </w:p>
        </w:tc>
        <w:tc>
          <w:tcPr>
            <w:tcW w:w="2420" w:type="dxa"/>
            <w:tcBorders>
              <w:top w:val="single" w:color="auto" w:sz="4" w:space="0"/>
              <w:left w:val="single" w:color="auto" w:sz="4" w:space="0"/>
              <w:bottom w:val="single" w:color="auto" w:sz="4" w:space="0"/>
              <w:right w:val="single" w:color="auto" w:sz="4" w:space="0"/>
            </w:tcBorders>
            <w:shd w:val="pct10" w:color="auto" w:fill="auto"/>
            <w:vAlign w:val="center"/>
          </w:tcPr>
          <w:p w14:paraId="5D838234">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rPr>
              <w:t>投标</w:t>
            </w:r>
            <w:r>
              <w:rPr>
                <w:rFonts w:hint="eastAsia" w:ascii="宋体" w:hAnsi="宋体" w:eastAsia="宋体" w:cs="宋体"/>
                <w:color w:val="auto"/>
                <w:spacing w:val="0"/>
                <w:position w:val="0"/>
                <w:sz w:val="24"/>
                <w:szCs w:val="24"/>
                <w:highlight w:val="none"/>
              </w:rPr>
              <w:t>文件条款部分</w:t>
            </w:r>
          </w:p>
        </w:tc>
        <w:tc>
          <w:tcPr>
            <w:tcW w:w="1417" w:type="dxa"/>
            <w:tcBorders>
              <w:top w:val="single" w:color="auto" w:sz="4" w:space="0"/>
              <w:left w:val="single" w:color="auto" w:sz="4" w:space="0"/>
              <w:bottom w:val="single" w:color="auto" w:sz="4" w:space="0"/>
              <w:right w:val="single" w:color="auto" w:sz="4" w:space="0"/>
            </w:tcBorders>
            <w:shd w:val="pct10" w:color="auto" w:fill="auto"/>
            <w:vAlign w:val="center"/>
          </w:tcPr>
          <w:p w14:paraId="4E399B06">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偏离说明</w:t>
            </w:r>
          </w:p>
        </w:tc>
        <w:tc>
          <w:tcPr>
            <w:tcW w:w="2061" w:type="dxa"/>
            <w:tcBorders>
              <w:top w:val="single" w:color="auto" w:sz="4" w:space="0"/>
              <w:left w:val="single" w:color="auto" w:sz="4" w:space="0"/>
              <w:bottom w:val="single" w:color="auto" w:sz="4" w:space="0"/>
              <w:right w:val="single" w:color="auto" w:sz="4" w:space="0"/>
            </w:tcBorders>
            <w:shd w:val="pct10" w:color="auto" w:fill="auto"/>
          </w:tcPr>
          <w:p w14:paraId="3F3224D7">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eastAsia="zh-CN"/>
              </w:rPr>
              <w:t>投标</w:t>
            </w:r>
            <w:r>
              <w:rPr>
                <w:rFonts w:hint="eastAsia" w:ascii="宋体" w:hAnsi="宋体" w:eastAsia="宋体" w:cs="宋体"/>
                <w:color w:val="auto"/>
                <w:spacing w:val="0"/>
                <w:position w:val="0"/>
                <w:sz w:val="24"/>
                <w:szCs w:val="24"/>
                <w:highlight w:val="none"/>
              </w:rPr>
              <w:t>文件中对应的页码</w:t>
            </w:r>
          </w:p>
        </w:tc>
      </w:tr>
      <w:tr w14:paraId="29AA2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vAlign w:val="center"/>
          </w:tcPr>
          <w:p w14:paraId="4ECD1BA6">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75726522">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7546CE0B">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38BAF9FE">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061" w:type="dxa"/>
            <w:tcBorders>
              <w:top w:val="single" w:color="auto" w:sz="4" w:space="0"/>
              <w:left w:val="single" w:color="auto" w:sz="4" w:space="0"/>
              <w:bottom w:val="single" w:color="auto" w:sz="4" w:space="0"/>
              <w:right w:val="single" w:color="auto" w:sz="4" w:space="0"/>
            </w:tcBorders>
            <w:vAlign w:val="center"/>
          </w:tcPr>
          <w:p w14:paraId="28EA13C5">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404F0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vAlign w:val="center"/>
          </w:tcPr>
          <w:p w14:paraId="2CB20E85">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4B8E4C6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780266D3">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23EF2BBB">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061" w:type="dxa"/>
            <w:tcBorders>
              <w:top w:val="single" w:color="auto" w:sz="4" w:space="0"/>
              <w:left w:val="single" w:color="auto" w:sz="4" w:space="0"/>
              <w:bottom w:val="single" w:color="auto" w:sz="4" w:space="0"/>
              <w:right w:val="single" w:color="auto" w:sz="4" w:space="0"/>
            </w:tcBorders>
            <w:vAlign w:val="center"/>
          </w:tcPr>
          <w:p w14:paraId="24AEBDE7">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531DC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vAlign w:val="center"/>
          </w:tcPr>
          <w:p w14:paraId="2320A3F3">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5977797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589B7146">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3615884E">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061" w:type="dxa"/>
            <w:tcBorders>
              <w:top w:val="single" w:color="auto" w:sz="4" w:space="0"/>
              <w:left w:val="single" w:color="auto" w:sz="4" w:space="0"/>
              <w:bottom w:val="single" w:color="auto" w:sz="4" w:space="0"/>
              <w:right w:val="single" w:color="auto" w:sz="4" w:space="0"/>
            </w:tcBorders>
            <w:vAlign w:val="center"/>
          </w:tcPr>
          <w:p w14:paraId="41142FAB">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3A8FE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vAlign w:val="center"/>
          </w:tcPr>
          <w:p w14:paraId="26839CB8">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43B27B3D">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0C7BBD56">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04E3568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061" w:type="dxa"/>
            <w:tcBorders>
              <w:top w:val="single" w:color="auto" w:sz="4" w:space="0"/>
              <w:left w:val="single" w:color="auto" w:sz="4" w:space="0"/>
              <w:bottom w:val="single" w:color="auto" w:sz="4" w:space="0"/>
              <w:right w:val="single" w:color="auto" w:sz="4" w:space="0"/>
            </w:tcBorders>
            <w:vAlign w:val="center"/>
          </w:tcPr>
          <w:p w14:paraId="7F25B2E7">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3A4D0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vAlign w:val="center"/>
          </w:tcPr>
          <w:p w14:paraId="6FBA1464">
            <w:pPr>
              <w:pageBreakBefore w:val="0"/>
              <w:kinsoku/>
              <w:wordWrap/>
              <w:overflowPunct/>
              <w:topLinePunct w:val="0"/>
              <w:bidi w:val="0"/>
              <w:spacing w:line="360" w:lineRule="auto"/>
              <w:jc w:val="center"/>
              <w:rPr>
                <w:rFonts w:hint="eastAsia" w:ascii="宋体" w:hAnsi="宋体" w:eastAsia="宋体" w:cs="宋体"/>
                <w:b/>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44F574C7">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6FF64635">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6DB1433D">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061" w:type="dxa"/>
            <w:tcBorders>
              <w:top w:val="single" w:color="auto" w:sz="4" w:space="0"/>
              <w:left w:val="single" w:color="auto" w:sz="4" w:space="0"/>
              <w:bottom w:val="single" w:color="auto" w:sz="4" w:space="0"/>
              <w:right w:val="single" w:color="auto" w:sz="4" w:space="0"/>
            </w:tcBorders>
            <w:vAlign w:val="center"/>
          </w:tcPr>
          <w:p w14:paraId="20FFACBC">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r w14:paraId="5E976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651" w:type="dxa"/>
            <w:tcBorders>
              <w:top w:val="single" w:color="auto" w:sz="4" w:space="0"/>
              <w:left w:val="single" w:color="auto" w:sz="4" w:space="0"/>
              <w:bottom w:val="single" w:color="auto" w:sz="4" w:space="0"/>
              <w:right w:val="single" w:color="auto" w:sz="4" w:space="0"/>
            </w:tcBorders>
            <w:vAlign w:val="center"/>
          </w:tcPr>
          <w:p w14:paraId="330E8464">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w:t>
            </w:r>
          </w:p>
        </w:tc>
        <w:tc>
          <w:tcPr>
            <w:tcW w:w="2420" w:type="dxa"/>
            <w:tcBorders>
              <w:top w:val="single" w:color="auto" w:sz="4" w:space="0"/>
              <w:left w:val="single" w:color="auto" w:sz="4" w:space="0"/>
              <w:bottom w:val="single" w:color="auto" w:sz="4" w:space="0"/>
              <w:right w:val="single" w:color="auto" w:sz="4" w:space="0"/>
            </w:tcBorders>
            <w:vAlign w:val="center"/>
          </w:tcPr>
          <w:p w14:paraId="52914EA0">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420" w:type="dxa"/>
            <w:tcBorders>
              <w:top w:val="single" w:color="auto" w:sz="4" w:space="0"/>
              <w:left w:val="single" w:color="auto" w:sz="4" w:space="0"/>
              <w:bottom w:val="single" w:color="auto" w:sz="4" w:space="0"/>
              <w:right w:val="single" w:color="auto" w:sz="4" w:space="0"/>
            </w:tcBorders>
            <w:vAlign w:val="center"/>
          </w:tcPr>
          <w:p w14:paraId="38FF3CE7">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28978345">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c>
          <w:tcPr>
            <w:tcW w:w="2061" w:type="dxa"/>
            <w:tcBorders>
              <w:top w:val="single" w:color="auto" w:sz="4" w:space="0"/>
              <w:left w:val="single" w:color="auto" w:sz="4" w:space="0"/>
              <w:bottom w:val="single" w:color="auto" w:sz="4" w:space="0"/>
              <w:right w:val="single" w:color="auto" w:sz="4" w:space="0"/>
            </w:tcBorders>
            <w:vAlign w:val="center"/>
          </w:tcPr>
          <w:p w14:paraId="6E842157">
            <w:pPr>
              <w:pageBreakBefore w:val="0"/>
              <w:kinsoku/>
              <w:wordWrap/>
              <w:overflowPunct/>
              <w:topLinePunct w:val="0"/>
              <w:bidi w:val="0"/>
              <w:spacing w:line="360" w:lineRule="auto"/>
              <w:jc w:val="center"/>
              <w:rPr>
                <w:rFonts w:hint="eastAsia" w:ascii="宋体" w:hAnsi="宋体" w:eastAsia="宋体" w:cs="宋体"/>
                <w:color w:val="auto"/>
                <w:spacing w:val="0"/>
                <w:position w:val="0"/>
                <w:sz w:val="24"/>
                <w:szCs w:val="24"/>
                <w:highlight w:val="none"/>
              </w:rPr>
            </w:pPr>
          </w:p>
        </w:tc>
      </w:tr>
    </w:tbl>
    <w:p w14:paraId="0057FB26">
      <w:pPr>
        <w:pageBreakBefore w:val="0"/>
        <w:kinsoku/>
        <w:wordWrap/>
        <w:overflowPunct/>
        <w:topLinePunct w:val="0"/>
        <w:bidi w:val="0"/>
        <w:snapToGrid/>
        <w:spacing w:before="0" w:beforeAutospacing="0" w:after="0" w:afterAutospacing="0" w:line="360" w:lineRule="auto"/>
        <w:ind w:left="0" w:right="0" w:firstLine="480" w:firstLineChars="2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611D9CA">
      <w:pPr>
        <w:pageBreakBefore w:val="0"/>
        <w:widowControl/>
        <w:kinsoku/>
        <w:wordWrap/>
        <w:overflowPunct/>
        <w:topLinePunct w:val="0"/>
        <w:bidi w:val="0"/>
        <w:snapToGrid/>
        <w:spacing w:before="0" w:beforeAutospacing="0" w:after="0" w:afterAutospacing="0" w:line="360" w:lineRule="auto"/>
        <w:jc w:val="left"/>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rPr>
        <w:t>注：供应商须对照招标文件的商务条款进行逐项说明是否满足要求，并附相关证明文件，同时将相关证明文件的相应页码填写到上表“投标文件中对应的页码”中。</w:t>
      </w:r>
    </w:p>
    <w:p w14:paraId="7236D33D">
      <w:pPr>
        <w:pStyle w:val="165"/>
        <w:pageBreakBefore w:val="0"/>
        <w:widowControl/>
        <w:kinsoku/>
        <w:wordWrap/>
        <w:overflowPunct/>
        <w:topLinePunct w:val="0"/>
        <w:bidi w:val="0"/>
        <w:snapToGrid/>
        <w:spacing w:before="0" w:beforeAutospacing="0" w:after="0" w:afterAutospacing="0" w:line="240" w:lineRule="auto"/>
        <w:jc w:val="center"/>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r>
        <w:rPr>
          <w:rStyle w:val="32"/>
          <w:rFonts w:hint="eastAsia" w:ascii="宋体" w:hAnsi="宋体" w:eastAsia="宋体" w:cs="宋体"/>
          <w:b/>
          <w:i w:val="0"/>
          <w:caps w:val="0"/>
          <w:color w:val="auto"/>
          <w:spacing w:val="0"/>
          <w:w w:val="100"/>
          <w:position w:val="0"/>
          <w:sz w:val="32"/>
          <w:szCs w:val="24"/>
          <w:highlight w:val="none"/>
          <w:lang w:bidi="ar-SA"/>
        </w:rPr>
        <w:br w:type="page"/>
      </w:r>
      <w:r>
        <w:rPr>
          <w:rStyle w:val="32"/>
          <w:rFonts w:hint="eastAsia" w:ascii="宋体" w:hAnsi="宋体" w:eastAsia="宋体" w:cs="宋体"/>
          <w:b/>
          <w:i w:val="0"/>
          <w:caps w:val="0"/>
          <w:color w:val="auto"/>
          <w:spacing w:val="0"/>
          <w:w w:val="100"/>
          <w:position w:val="0"/>
          <w:sz w:val="24"/>
          <w:szCs w:val="24"/>
          <w:highlight w:val="none"/>
          <w:lang w:val="en-US" w:eastAsia="zh-CN" w:bidi="ar-SA"/>
        </w:rPr>
        <w:t>2.5类似项目业绩表</w:t>
      </w:r>
    </w:p>
    <w:tbl>
      <w:tblPr>
        <w:tblStyle w:val="26"/>
        <w:tblW w:w="91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908"/>
        <w:gridCol w:w="7200"/>
      </w:tblGrid>
      <w:tr w14:paraId="407DD7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908" w:type="dxa"/>
            <w:tcBorders>
              <w:top w:val="single" w:color="000000" w:sz="4" w:space="0"/>
              <w:left w:val="single" w:color="000000" w:sz="4" w:space="0"/>
              <w:bottom w:val="single" w:color="000000" w:sz="4" w:space="0"/>
              <w:right w:val="single" w:color="000000" w:sz="4" w:space="0"/>
            </w:tcBorders>
            <w:vAlign w:val="center"/>
          </w:tcPr>
          <w:p w14:paraId="7581F43D">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序号</w:t>
            </w:r>
          </w:p>
        </w:tc>
        <w:tc>
          <w:tcPr>
            <w:tcW w:w="7200" w:type="dxa"/>
            <w:tcBorders>
              <w:top w:val="single" w:color="000000" w:sz="4" w:space="0"/>
              <w:left w:val="single" w:color="000000" w:sz="4" w:space="0"/>
              <w:bottom w:val="single" w:color="000000" w:sz="4" w:space="0"/>
              <w:right w:val="single" w:color="000000" w:sz="4" w:space="0"/>
            </w:tcBorders>
          </w:tcPr>
          <w:p w14:paraId="704CB081">
            <w:pPr>
              <w:pStyle w:val="131"/>
              <w:tabs>
                <w:tab w:val="left" w:pos="2265"/>
              </w:tabs>
              <w:snapToGrid/>
              <w:spacing w:before="0" w:beforeAutospacing="0" w:after="0" w:afterAutospacing="0" w:line="24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156E41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908" w:type="dxa"/>
            <w:tcBorders>
              <w:top w:val="single" w:color="000000" w:sz="4" w:space="0"/>
              <w:left w:val="single" w:color="000000" w:sz="4" w:space="0"/>
              <w:bottom w:val="single" w:color="000000" w:sz="4" w:space="0"/>
              <w:right w:val="single" w:color="000000" w:sz="4" w:space="0"/>
            </w:tcBorders>
            <w:vAlign w:val="center"/>
          </w:tcPr>
          <w:p w14:paraId="6C09EF15">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项目名称</w:t>
            </w:r>
          </w:p>
        </w:tc>
        <w:tc>
          <w:tcPr>
            <w:tcW w:w="7200" w:type="dxa"/>
            <w:tcBorders>
              <w:top w:val="single" w:color="000000" w:sz="4" w:space="0"/>
              <w:left w:val="single" w:color="000000" w:sz="4" w:space="0"/>
              <w:bottom w:val="single" w:color="000000" w:sz="4" w:space="0"/>
              <w:right w:val="single" w:color="000000" w:sz="4" w:space="0"/>
            </w:tcBorders>
          </w:tcPr>
          <w:p w14:paraId="39805085">
            <w:pPr>
              <w:pStyle w:val="131"/>
              <w:tabs>
                <w:tab w:val="left" w:pos="2265"/>
              </w:tabs>
              <w:snapToGrid/>
              <w:spacing w:before="0" w:beforeAutospacing="0" w:after="0" w:afterAutospacing="0" w:line="24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ab/>
            </w:r>
          </w:p>
        </w:tc>
      </w:tr>
      <w:tr w14:paraId="02D0E4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908" w:type="dxa"/>
            <w:tcBorders>
              <w:top w:val="single" w:color="000000" w:sz="4" w:space="0"/>
              <w:left w:val="single" w:color="000000" w:sz="4" w:space="0"/>
              <w:bottom w:val="single" w:color="000000" w:sz="4" w:space="0"/>
              <w:right w:val="single" w:color="000000" w:sz="4" w:space="0"/>
            </w:tcBorders>
            <w:vAlign w:val="center"/>
          </w:tcPr>
          <w:p w14:paraId="775FCE5E">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采购人名称</w:t>
            </w:r>
          </w:p>
        </w:tc>
        <w:tc>
          <w:tcPr>
            <w:tcW w:w="7200" w:type="dxa"/>
            <w:tcBorders>
              <w:top w:val="single" w:color="000000" w:sz="4" w:space="0"/>
              <w:left w:val="single" w:color="000000" w:sz="4" w:space="0"/>
              <w:bottom w:val="single" w:color="000000" w:sz="4" w:space="0"/>
              <w:right w:val="single" w:color="000000" w:sz="4" w:space="0"/>
            </w:tcBorders>
          </w:tcPr>
          <w:p w14:paraId="5FC81183">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79CC2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6" w:hRule="atLeast"/>
          <w:jc w:val="center"/>
        </w:trPr>
        <w:tc>
          <w:tcPr>
            <w:tcW w:w="1908" w:type="dxa"/>
            <w:tcBorders>
              <w:top w:val="single" w:color="000000" w:sz="4" w:space="0"/>
              <w:left w:val="single" w:color="000000" w:sz="4" w:space="0"/>
              <w:bottom w:val="single" w:color="000000" w:sz="4" w:space="0"/>
              <w:right w:val="single" w:color="000000" w:sz="4" w:space="0"/>
            </w:tcBorders>
            <w:vAlign w:val="center"/>
          </w:tcPr>
          <w:p w14:paraId="30630FDF">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采购人联系人姓名及联系方式</w:t>
            </w:r>
          </w:p>
        </w:tc>
        <w:tc>
          <w:tcPr>
            <w:tcW w:w="7200" w:type="dxa"/>
            <w:tcBorders>
              <w:top w:val="single" w:color="000000" w:sz="4" w:space="0"/>
              <w:left w:val="single" w:color="000000" w:sz="4" w:space="0"/>
              <w:bottom w:val="single" w:color="000000" w:sz="4" w:space="0"/>
              <w:right w:val="single" w:color="000000" w:sz="4" w:space="0"/>
            </w:tcBorders>
          </w:tcPr>
          <w:p w14:paraId="0C413C4A">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6C677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908" w:type="dxa"/>
            <w:tcBorders>
              <w:top w:val="single" w:color="000000" w:sz="4" w:space="0"/>
              <w:left w:val="single" w:color="000000" w:sz="4" w:space="0"/>
              <w:bottom w:val="single" w:color="000000" w:sz="4" w:space="0"/>
              <w:right w:val="single" w:color="000000" w:sz="4" w:space="0"/>
            </w:tcBorders>
            <w:vAlign w:val="center"/>
          </w:tcPr>
          <w:p w14:paraId="56CD36AE">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合同金额</w:t>
            </w:r>
          </w:p>
        </w:tc>
        <w:tc>
          <w:tcPr>
            <w:tcW w:w="7200" w:type="dxa"/>
            <w:tcBorders>
              <w:top w:val="single" w:color="000000" w:sz="4" w:space="0"/>
              <w:left w:val="single" w:color="000000" w:sz="4" w:space="0"/>
              <w:bottom w:val="single" w:color="000000" w:sz="4" w:space="0"/>
              <w:right w:val="single" w:color="000000" w:sz="4" w:space="0"/>
            </w:tcBorders>
          </w:tcPr>
          <w:p w14:paraId="25F745C2">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48FD51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908" w:type="dxa"/>
            <w:tcBorders>
              <w:top w:val="single" w:color="000000" w:sz="4" w:space="0"/>
              <w:left w:val="single" w:color="000000" w:sz="4" w:space="0"/>
              <w:bottom w:val="single" w:color="000000" w:sz="4" w:space="0"/>
              <w:right w:val="single" w:color="000000" w:sz="4" w:space="0"/>
            </w:tcBorders>
            <w:vAlign w:val="center"/>
          </w:tcPr>
          <w:p w14:paraId="511ECA37">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项目负责人姓名</w:t>
            </w:r>
          </w:p>
        </w:tc>
        <w:tc>
          <w:tcPr>
            <w:tcW w:w="7200" w:type="dxa"/>
            <w:tcBorders>
              <w:top w:val="single" w:color="000000" w:sz="4" w:space="0"/>
              <w:left w:val="single" w:color="000000" w:sz="4" w:space="0"/>
              <w:bottom w:val="single" w:color="000000" w:sz="4" w:space="0"/>
              <w:right w:val="single" w:color="000000" w:sz="4" w:space="0"/>
            </w:tcBorders>
          </w:tcPr>
          <w:p w14:paraId="6CE02318">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4F75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908" w:type="dxa"/>
            <w:tcBorders>
              <w:top w:val="single" w:color="000000" w:sz="4" w:space="0"/>
              <w:left w:val="single" w:color="000000" w:sz="4" w:space="0"/>
              <w:bottom w:val="single" w:color="000000" w:sz="4" w:space="0"/>
              <w:right w:val="single" w:color="000000" w:sz="4" w:space="0"/>
            </w:tcBorders>
            <w:vAlign w:val="center"/>
          </w:tcPr>
          <w:p w14:paraId="7AD173D4">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项目实施时间</w:t>
            </w:r>
          </w:p>
        </w:tc>
        <w:tc>
          <w:tcPr>
            <w:tcW w:w="7200" w:type="dxa"/>
            <w:tcBorders>
              <w:top w:val="single" w:color="000000" w:sz="4" w:space="0"/>
              <w:left w:val="single" w:color="000000" w:sz="4" w:space="0"/>
              <w:bottom w:val="single" w:color="000000" w:sz="4" w:space="0"/>
              <w:right w:val="single" w:color="000000" w:sz="4" w:space="0"/>
            </w:tcBorders>
          </w:tcPr>
          <w:p w14:paraId="54DD077D">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01D27C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908" w:type="dxa"/>
            <w:tcBorders>
              <w:top w:val="single" w:color="000000" w:sz="4" w:space="0"/>
              <w:left w:val="single" w:color="000000" w:sz="4" w:space="0"/>
              <w:bottom w:val="single" w:color="000000" w:sz="4" w:space="0"/>
              <w:right w:val="single" w:color="000000" w:sz="4" w:space="0"/>
            </w:tcBorders>
            <w:vAlign w:val="center"/>
          </w:tcPr>
          <w:p w14:paraId="410661DE">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项目内容说明</w:t>
            </w:r>
          </w:p>
        </w:tc>
        <w:tc>
          <w:tcPr>
            <w:tcW w:w="7200" w:type="dxa"/>
            <w:tcBorders>
              <w:top w:val="single" w:color="000000" w:sz="4" w:space="0"/>
              <w:left w:val="single" w:color="000000" w:sz="4" w:space="0"/>
              <w:bottom w:val="single" w:color="000000" w:sz="4" w:space="0"/>
              <w:right w:val="single" w:color="000000" w:sz="4" w:space="0"/>
            </w:tcBorders>
          </w:tcPr>
          <w:p w14:paraId="24C6B77A">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59062EA9">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453894E5">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37D897D">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1A9BA701">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651CFE0">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A9B2D46">
            <w:pPr>
              <w:pStyle w:val="131"/>
              <w:snapToGrid/>
              <w:spacing w:before="0" w:beforeAutospacing="0" w:after="0" w:afterAutospacing="0" w:line="240" w:lineRule="auto"/>
              <w:jc w:val="center"/>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bl>
    <w:p w14:paraId="5E6F3A3D">
      <w:pPr>
        <w:pStyle w:val="131"/>
        <w:snapToGrid/>
        <w:spacing w:before="0" w:beforeAutospacing="0" w:after="0" w:afterAutospacing="0" w:line="360" w:lineRule="auto"/>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说明：1．每个业绩须单独附表，并附上业绩相关证明材料，否则专家在评审时将不予采信；</w:t>
      </w:r>
    </w:p>
    <w:p w14:paraId="79F00A83">
      <w:pPr>
        <w:pStyle w:val="131"/>
        <w:snapToGrid/>
        <w:spacing w:before="0" w:beforeAutospacing="0" w:after="0" w:afterAutospacing="0" w:line="360" w:lineRule="auto"/>
        <w:ind w:firstLine="720" w:firstLineChars="300"/>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2．项目内容请详细说明所承担的具体工作内容；</w:t>
      </w:r>
    </w:p>
    <w:p w14:paraId="5790FF3A">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供应商名称（盖章）：</w:t>
      </w:r>
    </w:p>
    <w:p w14:paraId="6E8443A2">
      <w:pPr>
        <w:pStyle w:val="19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法定代表人或委托代理人（签字或盖章）：</w:t>
      </w:r>
    </w:p>
    <w:p w14:paraId="0DD34162">
      <w:pPr>
        <w:pStyle w:val="19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both"/>
        <w:textAlignment w:val="baseline"/>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日期：</w:t>
      </w:r>
      <w:r>
        <w:rPr>
          <w:rStyle w:val="32"/>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年</w:t>
      </w:r>
      <w:r>
        <w:rPr>
          <w:rStyle w:val="32"/>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月</w:t>
      </w:r>
      <w:r>
        <w:rPr>
          <w:rStyle w:val="32"/>
          <w:rFonts w:hint="eastAsia" w:ascii="宋体" w:hAnsi="宋体" w:cs="宋体"/>
          <w:b w:val="0"/>
          <w:i w:val="0"/>
          <w:caps w:val="0"/>
          <w:color w:val="auto"/>
          <w:spacing w:val="0"/>
          <w:w w:val="100"/>
          <w:kern w:val="2"/>
          <w:position w:val="0"/>
          <w:sz w:val="24"/>
          <w:szCs w:val="24"/>
          <w:highlight w:val="none"/>
          <w:lang w:val="en-US" w:eastAsia="zh-CN" w:bidi="ar-SA"/>
        </w:rPr>
        <w:t xml:space="preserve">  </w:t>
      </w:r>
      <w:r>
        <w:rPr>
          <w:rStyle w:val="32"/>
          <w:rFonts w:hint="eastAsia" w:ascii="宋体" w:hAnsi="宋体" w:eastAsia="宋体" w:cs="宋体"/>
          <w:b w:val="0"/>
          <w:i w:val="0"/>
          <w:caps w:val="0"/>
          <w:color w:val="auto"/>
          <w:spacing w:val="0"/>
          <w:w w:val="100"/>
          <w:kern w:val="2"/>
          <w:position w:val="0"/>
          <w:sz w:val="24"/>
          <w:szCs w:val="24"/>
          <w:highlight w:val="none"/>
          <w:lang w:val="en-US" w:eastAsia="zh-CN" w:bidi="ar-SA"/>
        </w:rPr>
        <w:t>日</w:t>
      </w:r>
    </w:p>
    <w:p w14:paraId="12804253">
      <w:pPr>
        <w:pStyle w:val="165"/>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32"/>
          <w:szCs w:val="24"/>
          <w:highlight w:val="none"/>
          <w:lang w:bidi="ar-SA"/>
        </w:rPr>
      </w:pPr>
    </w:p>
    <w:p w14:paraId="3D0D64A7">
      <w:pPr>
        <w:pStyle w:val="165"/>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32"/>
          <w:szCs w:val="24"/>
          <w:highlight w:val="none"/>
          <w:lang w:bidi="ar-SA"/>
        </w:rPr>
      </w:pPr>
    </w:p>
    <w:p w14:paraId="7F882F3B">
      <w:pPr>
        <w:pStyle w:val="165"/>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32"/>
          <w:szCs w:val="24"/>
          <w:highlight w:val="none"/>
          <w:lang w:bidi="ar-SA"/>
        </w:rPr>
      </w:pPr>
    </w:p>
    <w:p w14:paraId="1B7F6644">
      <w:pPr>
        <w:pStyle w:val="165"/>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32"/>
          <w:szCs w:val="24"/>
          <w:highlight w:val="none"/>
          <w:lang w:bidi="ar-SA"/>
        </w:rPr>
      </w:pPr>
    </w:p>
    <w:p w14:paraId="064F5AE4">
      <w:pPr>
        <w:pStyle w:val="165"/>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32"/>
          <w:szCs w:val="24"/>
          <w:highlight w:val="none"/>
          <w:lang w:bidi="ar-SA"/>
        </w:rPr>
      </w:pPr>
    </w:p>
    <w:p w14:paraId="74EB0F48">
      <w:pPr>
        <w:pStyle w:val="165"/>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32"/>
          <w:szCs w:val="24"/>
          <w:highlight w:val="none"/>
          <w:lang w:bidi="ar-SA"/>
        </w:rPr>
      </w:pPr>
    </w:p>
    <w:p w14:paraId="58F1B798">
      <w:pPr>
        <w:pStyle w:val="207"/>
        <w:keepNext w:val="0"/>
        <w:keepLines w:val="0"/>
        <w:pageBreakBefore w:val="0"/>
        <w:tabs>
          <w:tab w:val="left" w:pos="-120"/>
        </w:tabs>
        <w:kinsoku/>
        <w:wordWrap/>
        <w:overflowPunct/>
        <w:topLinePunct w:val="0"/>
        <w:autoSpaceDE/>
        <w:autoSpaceDN/>
        <w:bidi w:val="0"/>
        <w:adjustRightInd/>
        <w:snapToGrid/>
        <w:spacing w:line="440" w:lineRule="exact"/>
        <w:ind w:right="0" w:firstLine="0" w:firstLineChars="0"/>
        <w:rPr>
          <w:rFonts w:hint="eastAsia" w:ascii="宋体" w:hAnsi="宋体" w:eastAsia="宋体" w:cs="宋体"/>
          <w:color w:val="auto"/>
          <w:spacing w:val="0"/>
          <w:kern w:val="0"/>
          <w:position w:val="0"/>
          <w:sz w:val="24"/>
          <w:szCs w:val="24"/>
          <w:highlight w:val="none"/>
        </w:rPr>
      </w:pPr>
    </w:p>
    <w:p w14:paraId="7C113EC9">
      <w:pPr>
        <w:pStyle w:val="163"/>
        <w:pageBreakBefore w:val="0"/>
        <w:widowControl/>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24"/>
          <w:szCs w:val="24"/>
          <w:highlight w:val="none"/>
          <w:lang w:val="en-US" w:eastAsia="zh-CN" w:bidi="ar-SA"/>
        </w:rPr>
      </w:pPr>
    </w:p>
    <w:p w14:paraId="7C1A584A">
      <w:pPr>
        <w:pStyle w:val="163"/>
        <w:pageBreakBefore w:val="0"/>
        <w:widowControl/>
        <w:kinsoku/>
        <w:wordWrap/>
        <w:overflowPunct/>
        <w:topLinePunct w:val="0"/>
        <w:bidi w:val="0"/>
        <w:snapToGrid/>
        <w:spacing w:before="0" w:beforeAutospacing="0" w:after="0" w:afterAutospacing="0" w:line="240" w:lineRule="auto"/>
        <w:jc w:val="center"/>
        <w:textAlignment w:val="baseline"/>
        <w:rPr>
          <w:rStyle w:val="32"/>
          <w:rFonts w:hint="eastAsia" w:ascii="宋体" w:hAnsi="宋体" w:eastAsia="宋体" w:cs="宋体"/>
          <w:b/>
          <w:i w:val="0"/>
          <w:caps w:val="0"/>
          <w:color w:val="auto"/>
          <w:spacing w:val="0"/>
          <w:w w:val="100"/>
          <w:position w:val="0"/>
          <w:sz w:val="28"/>
          <w:szCs w:val="28"/>
          <w:highlight w:val="none"/>
          <w:lang w:val="en-US" w:eastAsia="zh-CN" w:bidi="ar-SA"/>
        </w:rPr>
      </w:pPr>
      <w:r>
        <w:rPr>
          <w:rStyle w:val="32"/>
          <w:rFonts w:hint="eastAsia" w:ascii="宋体" w:hAnsi="宋体" w:eastAsia="宋体" w:cs="宋体"/>
          <w:b/>
          <w:i w:val="0"/>
          <w:caps w:val="0"/>
          <w:color w:val="auto"/>
          <w:spacing w:val="0"/>
          <w:w w:val="100"/>
          <w:position w:val="0"/>
          <w:sz w:val="28"/>
          <w:szCs w:val="28"/>
          <w:highlight w:val="none"/>
          <w:lang w:val="en-US" w:eastAsia="zh-CN" w:bidi="ar-SA"/>
        </w:rPr>
        <w:t>2.6供应商认为有必要提供的声明及文件资料</w:t>
      </w:r>
    </w:p>
    <w:p w14:paraId="39EEBBEC">
      <w:pPr>
        <w:pStyle w:val="184"/>
        <w:pageBreakBefore w:val="0"/>
        <w:kinsoku/>
        <w:wordWrap/>
        <w:overflowPunct/>
        <w:topLinePunct w:val="0"/>
        <w:bidi w:val="0"/>
        <w:snapToGrid/>
        <w:spacing w:before="0" w:beforeAutospacing="0" w:after="0" w:afterAutospacing="0" w:line="240" w:lineRule="auto"/>
        <w:ind w:firstLine="643" w:firstLineChars="200"/>
        <w:jc w:val="both"/>
        <w:textAlignment w:val="baseline"/>
        <w:rPr>
          <w:rStyle w:val="32"/>
          <w:rFonts w:hint="eastAsia" w:ascii="宋体" w:hAnsi="宋体" w:eastAsia="宋体" w:cs="宋体"/>
          <w:b/>
          <w:i w:val="0"/>
          <w:caps w:val="0"/>
          <w:color w:val="auto"/>
          <w:spacing w:val="0"/>
          <w:w w:val="100"/>
          <w:position w:val="0"/>
          <w:sz w:val="32"/>
          <w:szCs w:val="24"/>
          <w:highlight w:val="none"/>
          <w:lang w:eastAsia="zh-CN" w:bidi="ar-SA"/>
        </w:rPr>
      </w:pPr>
    </w:p>
    <w:p w14:paraId="23DCE8C0">
      <w:pPr>
        <w:pStyle w:val="18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baseline"/>
        <w:rPr>
          <w:rStyle w:val="32"/>
          <w:rFonts w:hint="eastAsia" w:ascii="宋体" w:hAnsi="宋体" w:eastAsia="宋体" w:cs="宋体"/>
          <w:b w:val="0"/>
          <w:bCs/>
          <w:i w:val="0"/>
          <w:caps w:val="0"/>
          <w:color w:val="auto"/>
          <w:spacing w:val="0"/>
          <w:w w:val="100"/>
          <w:position w:val="0"/>
          <w:sz w:val="24"/>
          <w:szCs w:val="21"/>
          <w:highlight w:val="none"/>
          <w:lang w:bidi="ar-SA"/>
        </w:rPr>
      </w:pPr>
      <w:r>
        <w:rPr>
          <w:rFonts w:hint="eastAsia" w:ascii="宋体" w:hAnsi="宋体" w:eastAsia="宋体" w:cs="宋体"/>
          <w:color w:val="auto"/>
          <w:sz w:val="24"/>
          <w:szCs w:val="24"/>
          <w:highlight w:val="none"/>
        </w:rPr>
        <w:t>供应商</w:t>
      </w:r>
      <w:r>
        <w:rPr>
          <w:rStyle w:val="32"/>
          <w:rFonts w:hint="eastAsia" w:ascii="宋体" w:hAnsi="宋体" w:eastAsia="宋体" w:cs="宋体"/>
          <w:b w:val="0"/>
          <w:bCs/>
          <w:i w:val="0"/>
          <w:caps w:val="0"/>
          <w:color w:val="auto"/>
          <w:spacing w:val="0"/>
          <w:w w:val="100"/>
          <w:position w:val="0"/>
          <w:sz w:val="24"/>
          <w:szCs w:val="21"/>
          <w:highlight w:val="none"/>
          <w:lang w:bidi="ar-SA"/>
        </w:rPr>
        <w:t>应仔细阅读招标文件，包括评标标准等，提供招标文件要求的相关方案、措施等，</w:t>
      </w:r>
      <w:r>
        <w:rPr>
          <w:rStyle w:val="32"/>
          <w:rFonts w:hint="eastAsia" w:ascii="宋体" w:hAnsi="宋体" w:cs="宋体"/>
          <w:b w:val="0"/>
          <w:bCs/>
          <w:i w:val="0"/>
          <w:caps w:val="0"/>
          <w:color w:val="auto"/>
          <w:spacing w:val="0"/>
          <w:w w:val="100"/>
          <w:position w:val="0"/>
          <w:sz w:val="24"/>
          <w:szCs w:val="21"/>
          <w:highlight w:val="none"/>
          <w:lang w:val="en-US" w:eastAsia="zh-CN" w:bidi="ar-SA"/>
        </w:rPr>
        <w:t>未提供格式的，</w:t>
      </w:r>
      <w:r>
        <w:rPr>
          <w:rStyle w:val="32"/>
          <w:rFonts w:hint="eastAsia" w:ascii="宋体" w:hAnsi="宋体" w:eastAsia="宋体" w:cs="宋体"/>
          <w:b w:val="0"/>
          <w:bCs/>
          <w:i w:val="0"/>
          <w:caps w:val="0"/>
          <w:color w:val="auto"/>
          <w:spacing w:val="0"/>
          <w:w w:val="100"/>
          <w:position w:val="0"/>
          <w:sz w:val="24"/>
          <w:szCs w:val="21"/>
          <w:highlight w:val="none"/>
          <w:lang w:bidi="ar-SA"/>
        </w:rPr>
        <w:t>格式自拟提供。</w:t>
      </w:r>
    </w:p>
    <w:p w14:paraId="2083FC84">
      <w:pPr>
        <w:pStyle w:val="184"/>
        <w:pageBreakBefore w:val="0"/>
        <w:kinsoku/>
        <w:wordWrap/>
        <w:overflowPunct/>
        <w:topLinePunct w:val="0"/>
        <w:bidi w:val="0"/>
        <w:snapToGrid/>
        <w:spacing w:before="0" w:beforeAutospacing="0" w:after="0" w:afterAutospacing="0" w:line="240" w:lineRule="auto"/>
        <w:jc w:val="both"/>
        <w:textAlignment w:val="baseline"/>
        <w:rPr>
          <w:rStyle w:val="32"/>
          <w:rFonts w:hint="eastAsia" w:ascii="宋体" w:hAnsi="宋体" w:eastAsia="宋体" w:cs="宋体"/>
          <w:b/>
          <w:i w:val="0"/>
          <w:caps w:val="0"/>
          <w:color w:val="auto"/>
          <w:spacing w:val="0"/>
          <w:w w:val="100"/>
          <w:position w:val="0"/>
          <w:sz w:val="32"/>
          <w:szCs w:val="24"/>
          <w:highlight w:val="none"/>
          <w:lang w:bidi="ar-SA"/>
        </w:rPr>
      </w:pPr>
      <w:r>
        <w:rPr>
          <w:rStyle w:val="32"/>
          <w:rFonts w:hint="eastAsia" w:ascii="宋体" w:hAnsi="宋体" w:eastAsia="宋体" w:cs="宋体"/>
          <w:b/>
          <w:i w:val="0"/>
          <w:caps w:val="0"/>
          <w:color w:val="auto"/>
          <w:spacing w:val="0"/>
          <w:w w:val="100"/>
          <w:position w:val="0"/>
          <w:sz w:val="32"/>
          <w:szCs w:val="24"/>
          <w:highlight w:val="none"/>
          <w:lang w:bidi="ar-SA"/>
        </w:rPr>
        <w:br w:type="page"/>
      </w:r>
      <w:bookmarkStart w:id="30" w:name="_Toc1983"/>
      <w:r>
        <w:rPr>
          <w:rStyle w:val="32"/>
          <w:rFonts w:hint="eastAsia" w:ascii="宋体" w:hAnsi="宋体" w:eastAsia="宋体" w:cs="宋体"/>
          <w:b/>
          <w:i w:val="0"/>
          <w:caps w:val="0"/>
          <w:color w:val="auto"/>
          <w:spacing w:val="0"/>
          <w:w w:val="100"/>
          <w:position w:val="0"/>
          <w:sz w:val="28"/>
          <w:szCs w:val="28"/>
          <w:highlight w:val="none"/>
          <w:lang w:eastAsia="zh-CN" w:bidi="ar-SA"/>
        </w:rPr>
        <w:t>三、</w:t>
      </w:r>
      <w:bookmarkEnd w:id="30"/>
      <w:bookmarkStart w:id="31" w:name="_Toc19312"/>
      <w:r>
        <w:rPr>
          <w:rStyle w:val="32"/>
          <w:rFonts w:hint="eastAsia" w:ascii="宋体" w:hAnsi="宋体" w:eastAsia="宋体" w:cs="宋体"/>
          <w:b/>
          <w:i w:val="0"/>
          <w:caps w:val="0"/>
          <w:color w:val="auto"/>
          <w:spacing w:val="0"/>
          <w:w w:val="100"/>
          <w:kern w:val="0"/>
          <w:position w:val="0"/>
          <w:sz w:val="28"/>
          <w:szCs w:val="28"/>
          <w:highlight w:val="none"/>
          <w:lang w:val="en-US" w:eastAsia="zh-CN" w:bidi="ar-SA"/>
        </w:rPr>
        <w:t>服务文件</w:t>
      </w:r>
      <w:bookmarkEnd w:id="31"/>
    </w:p>
    <w:p w14:paraId="6ECB382D">
      <w:pPr>
        <w:pStyle w:val="8"/>
        <w:keepNext w:val="0"/>
        <w:keepLines w:val="0"/>
        <w:pageBreakBefore w:val="0"/>
        <w:widowControl/>
        <w:kinsoku/>
        <w:wordWrap/>
        <w:overflowPunct/>
        <w:topLinePunct w:val="0"/>
        <w:autoSpaceDE/>
        <w:autoSpaceDN/>
        <w:bidi w:val="0"/>
        <w:adjustRightInd/>
        <w:snapToGrid/>
        <w:spacing w:line="480" w:lineRule="auto"/>
        <w:textAlignment w:val="baseline"/>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1、综合能力</w:t>
      </w:r>
    </w:p>
    <w:p w14:paraId="6F7C7972">
      <w:pPr>
        <w:pStyle w:val="8"/>
        <w:keepNext w:val="0"/>
        <w:keepLines w:val="0"/>
        <w:pageBreakBefore w:val="0"/>
        <w:widowControl/>
        <w:kinsoku/>
        <w:wordWrap/>
        <w:overflowPunct/>
        <w:topLinePunct w:val="0"/>
        <w:autoSpaceDE/>
        <w:autoSpaceDN/>
        <w:bidi w:val="0"/>
        <w:adjustRightInd/>
        <w:snapToGrid/>
        <w:spacing w:line="480" w:lineRule="auto"/>
        <w:textAlignment w:val="baseline"/>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（格式内容自拟，建议参照评审标准及办法编写）</w:t>
      </w:r>
    </w:p>
    <w:p w14:paraId="562FFB68">
      <w:pPr>
        <w:pStyle w:val="8"/>
        <w:keepNext w:val="0"/>
        <w:keepLines w:val="0"/>
        <w:pageBreakBefore w:val="0"/>
        <w:widowControl/>
        <w:numPr>
          <w:ilvl w:val="0"/>
          <w:numId w:val="5"/>
        </w:numPr>
        <w:kinsoku/>
        <w:wordWrap/>
        <w:overflowPunct/>
        <w:topLinePunct w:val="0"/>
        <w:autoSpaceDE/>
        <w:autoSpaceDN/>
        <w:bidi w:val="0"/>
        <w:adjustRightInd/>
        <w:snapToGrid/>
        <w:spacing w:line="480" w:lineRule="auto"/>
        <w:textAlignment w:val="baseline"/>
        <w:rPr>
          <w:rFonts w:hint="eastAsia"/>
          <w:lang w:val="en-US" w:eastAsia="zh-CN"/>
        </w:rPr>
      </w:pPr>
      <w:r>
        <w:rPr>
          <w:rFonts w:hint="eastAsia" w:ascii="宋体" w:hAnsi="宋体" w:cs="宋体"/>
          <w:color w:val="auto"/>
          <w:sz w:val="24"/>
          <w:szCs w:val="24"/>
          <w:highlight w:val="none"/>
          <w:lang w:val="en-US" w:eastAsia="zh-CN"/>
        </w:rPr>
        <w:t>人员配备</w:t>
      </w:r>
    </w:p>
    <w:p w14:paraId="03478B6B">
      <w:pPr>
        <w:pStyle w:val="8"/>
        <w:keepNext w:val="0"/>
        <w:keepLines w:val="0"/>
        <w:pageBreakBefore w:val="0"/>
        <w:widowControl/>
        <w:numPr>
          <w:ilvl w:val="0"/>
          <w:numId w:val="0"/>
        </w:numPr>
        <w:kinsoku/>
        <w:wordWrap/>
        <w:overflowPunct/>
        <w:topLinePunct w:val="0"/>
        <w:autoSpaceDE/>
        <w:autoSpaceDN/>
        <w:bidi w:val="0"/>
        <w:adjustRightInd/>
        <w:snapToGrid/>
        <w:spacing w:line="480" w:lineRule="auto"/>
        <w:textAlignment w:val="baseline"/>
        <w:rPr>
          <w:rFonts w:hint="eastAsia"/>
          <w:lang w:val="en-US" w:eastAsia="zh-CN"/>
        </w:rPr>
      </w:pPr>
      <w:r>
        <w:rPr>
          <w:rFonts w:hint="eastAsia" w:ascii="宋体" w:hAnsi="宋体" w:eastAsia="宋体" w:cs="宋体"/>
          <w:color w:val="auto"/>
          <w:sz w:val="24"/>
          <w:szCs w:val="24"/>
          <w:highlight w:val="none"/>
          <w:lang w:val="en-US" w:eastAsia="zh-CN"/>
        </w:rPr>
        <w:t>（格式内容自拟，建议参照评审标准及办法编写）</w:t>
      </w:r>
    </w:p>
    <w:p w14:paraId="75006F29">
      <w:pPr>
        <w:pStyle w:val="8"/>
        <w:keepNext w:val="0"/>
        <w:keepLines w:val="0"/>
        <w:pageBreakBefore w:val="0"/>
        <w:widowControl/>
        <w:kinsoku/>
        <w:wordWrap/>
        <w:overflowPunct/>
        <w:topLinePunct w:val="0"/>
        <w:autoSpaceDE/>
        <w:autoSpaceDN/>
        <w:bidi w:val="0"/>
        <w:adjustRightInd/>
        <w:snapToGrid/>
        <w:spacing w:line="480" w:lineRule="auto"/>
        <w:textAlignment w:val="baseline"/>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 xml:space="preserve">、整体服务方案 </w:t>
      </w:r>
    </w:p>
    <w:p w14:paraId="295BA6BC">
      <w:pPr>
        <w:pStyle w:val="8"/>
        <w:keepNext w:val="0"/>
        <w:keepLines w:val="0"/>
        <w:pageBreakBefore w:val="0"/>
        <w:widowControl/>
        <w:kinsoku/>
        <w:wordWrap/>
        <w:overflowPunct/>
        <w:topLinePunct w:val="0"/>
        <w:autoSpaceDE/>
        <w:autoSpaceDN/>
        <w:bidi w:val="0"/>
        <w:adjustRightInd/>
        <w:snapToGrid/>
        <w:spacing w:line="48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（格式内容自拟，建议参照评审标准及办法编写） </w:t>
      </w:r>
    </w:p>
    <w:p w14:paraId="1EDAA30E">
      <w:pPr>
        <w:pStyle w:val="8"/>
        <w:keepNext w:val="0"/>
        <w:keepLines w:val="0"/>
        <w:pageBreakBefore w:val="0"/>
        <w:widowControl/>
        <w:kinsoku/>
        <w:wordWrap/>
        <w:overflowPunct/>
        <w:topLinePunct w:val="0"/>
        <w:autoSpaceDE/>
        <w:autoSpaceDN/>
        <w:bidi w:val="0"/>
        <w:adjustRightInd/>
        <w:snapToGrid/>
        <w:spacing w:line="480" w:lineRule="auto"/>
        <w:textAlignment w:val="baseline"/>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 xml:space="preserve">、应急保障措施 </w:t>
      </w:r>
    </w:p>
    <w:p w14:paraId="457B3DDE">
      <w:pPr>
        <w:pStyle w:val="8"/>
        <w:keepNext w:val="0"/>
        <w:keepLines w:val="0"/>
        <w:pageBreakBefore w:val="0"/>
        <w:widowControl/>
        <w:kinsoku/>
        <w:wordWrap/>
        <w:overflowPunct/>
        <w:topLinePunct w:val="0"/>
        <w:autoSpaceDE/>
        <w:autoSpaceDN/>
        <w:bidi w:val="0"/>
        <w:adjustRightInd/>
        <w:snapToGrid/>
        <w:spacing w:line="48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（格式内容自拟，建议参照评审标准及办法编写） </w:t>
      </w:r>
    </w:p>
    <w:p w14:paraId="0346622E">
      <w:pPr>
        <w:pStyle w:val="8"/>
        <w:keepNext w:val="0"/>
        <w:keepLines w:val="0"/>
        <w:pageBreakBefore w:val="0"/>
        <w:widowControl/>
        <w:kinsoku/>
        <w:wordWrap/>
        <w:overflowPunct/>
        <w:topLinePunct w:val="0"/>
        <w:autoSpaceDE/>
        <w:autoSpaceDN/>
        <w:bidi w:val="0"/>
        <w:adjustRightInd/>
        <w:snapToGrid/>
        <w:spacing w:line="480" w:lineRule="auto"/>
        <w:textAlignment w:val="baseline"/>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 xml:space="preserve">、其他服务承诺 </w:t>
      </w:r>
    </w:p>
    <w:p w14:paraId="34B081F0">
      <w:pPr>
        <w:pStyle w:val="8"/>
        <w:keepNext w:val="0"/>
        <w:keepLines w:val="0"/>
        <w:pageBreakBefore w:val="0"/>
        <w:widowControl/>
        <w:kinsoku/>
        <w:wordWrap/>
        <w:overflowPunct/>
        <w:topLinePunct w:val="0"/>
        <w:autoSpaceDE/>
        <w:autoSpaceDN/>
        <w:bidi w:val="0"/>
        <w:adjustRightInd/>
        <w:snapToGrid/>
        <w:spacing w:line="480" w:lineRule="auto"/>
        <w:textAlignment w:val="baseline"/>
      </w:pPr>
      <w:r>
        <w:rPr>
          <w:rFonts w:hint="eastAsia" w:ascii="宋体" w:hAnsi="宋体" w:eastAsia="宋体" w:cs="宋体"/>
          <w:color w:val="auto"/>
          <w:sz w:val="24"/>
          <w:szCs w:val="24"/>
          <w:highlight w:val="none"/>
          <w:lang w:val="en-US" w:eastAsia="zh-CN"/>
        </w:rPr>
        <w:t>（格式内容自拟，建议参照评审标准及办法编写）</w:t>
      </w:r>
      <w:r>
        <w:rPr>
          <w:rFonts w:hint="eastAsia" w:ascii="宋体" w:hAnsi="宋体" w:eastAsia="宋体" w:cs="宋体"/>
          <w:b/>
          <w:bCs/>
          <w:color w:val="000000"/>
          <w:kern w:val="0"/>
          <w:sz w:val="30"/>
          <w:szCs w:val="30"/>
          <w:lang w:val="en-US" w:eastAsia="zh-CN"/>
        </w:rPr>
        <w:t xml:space="preserve"> </w:t>
      </w:r>
    </w:p>
    <w:p w14:paraId="3AC3BE4C">
      <w:pPr>
        <w:keepNext w:val="0"/>
        <w:keepLines w:val="0"/>
        <w:pageBreakBefore w:val="0"/>
        <w:widowControl/>
        <w:suppressLineNumbers w:val="0"/>
        <w:kinsoku/>
        <w:wordWrap/>
        <w:overflowPunct/>
        <w:topLinePunct w:val="0"/>
        <w:autoSpaceDE/>
        <w:autoSpaceDN/>
        <w:bidi w:val="0"/>
        <w:adjustRightInd/>
        <w:snapToGrid/>
        <w:spacing w:line="480" w:lineRule="auto"/>
        <w:jc w:val="left"/>
        <w:textAlignment w:val="baseline"/>
      </w:pPr>
      <w:r>
        <w:rPr>
          <w:rFonts w:hint="eastAsia" w:ascii="宋体" w:hAnsi="宋体" w:eastAsia="宋体" w:cs="宋体"/>
          <w:color w:val="000000"/>
          <w:kern w:val="0"/>
          <w:sz w:val="24"/>
          <w:szCs w:val="24"/>
          <w:lang w:val="en-US" w:eastAsia="zh-CN"/>
        </w:rPr>
        <w:t>注：投标文件的内容包括但不仅限于上述内容，如有不足请自行补充，建议参照评审标准及办法编写。</w:t>
      </w:r>
    </w:p>
    <w:p w14:paraId="2F16F2FC">
      <w:pPr>
        <w:rPr>
          <w:rFonts w:hint="eastAsia" w:ascii="宋体" w:hAnsi="宋体" w:eastAsia="宋体" w:cs="宋体"/>
          <w:color w:val="auto"/>
          <w:sz w:val="24"/>
          <w:szCs w:val="24"/>
          <w:highlight w:val="none"/>
        </w:rPr>
      </w:pPr>
    </w:p>
    <w:p w14:paraId="6CFF875F">
      <w:pPr>
        <w:pStyle w:val="8"/>
        <w:rPr>
          <w:rFonts w:hint="eastAsia" w:ascii="宋体" w:hAnsi="宋体" w:eastAsia="宋体" w:cs="宋体"/>
          <w:color w:val="auto"/>
          <w:sz w:val="24"/>
          <w:szCs w:val="24"/>
          <w:highlight w:val="none"/>
        </w:rPr>
      </w:pPr>
    </w:p>
    <w:p w14:paraId="611C894D">
      <w:pPr>
        <w:rPr>
          <w:rFonts w:hint="eastAsia" w:ascii="宋体" w:hAnsi="宋体" w:eastAsia="宋体" w:cs="宋体"/>
          <w:color w:val="auto"/>
          <w:sz w:val="24"/>
          <w:szCs w:val="24"/>
          <w:highlight w:val="none"/>
        </w:rPr>
      </w:pPr>
    </w:p>
    <w:p w14:paraId="37A7FC96">
      <w:pPr>
        <w:pStyle w:val="8"/>
        <w:rPr>
          <w:rFonts w:hint="eastAsia" w:ascii="宋体" w:hAnsi="宋体" w:eastAsia="宋体" w:cs="宋体"/>
          <w:color w:val="auto"/>
          <w:sz w:val="24"/>
          <w:szCs w:val="24"/>
          <w:highlight w:val="none"/>
        </w:rPr>
      </w:pPr>
    </w:p>
    <w:p w14:paraId="4710869F">
      <w:pPr>
        <w:rPr>
          <w:rFonts w:hint="eastAsia" w:ascii="宋体" w:hAnsi="宋体" w:eastAsia="宋体" w:cs="宋体"/>
          <w:color w:val="auto"/>
          <w:sz w:val="24"/>
          <w:szCs w:val="24"/>
          <w:highlight w:val="none"/>
        </w:rPr>
      </w:pPr>
    </w:p>
    <w:p w14:paraId="0C80BBE6">
      <w:pPr>
        <w:pStyle w:val="8"/>
        <w:rPr>
          <w:rFonts w:hint="eastAsia" w:ascii="宋体" w:hAnsi="宋体" w:eastAsia="宋体" w:cs="宋体"/>
          <w:color w:val="auto"/>
          <w:sz w:val="24"/>
          <w:szCs w:val="24"/>
          <w:highlight w:val="none"/>
        </w:rPr>
      </w:pPr>
    </w:p>
    <w:p w14:paraId="6A76EDDF">
      <w:pPr>
        <w:rPr>
          <w:rFonts w:hint="eastAsia" w:ascii="宋体" w:hAnsi="宋体" w:eastAsia="宋体" w:cs="宋体"/>
          <w:color w:val="auto"/>
          <w:sz w:val="24"/>
          <w:szCs w:val="24"/>
          <w:highlight w:val="none"/>
        </w:rPr>
      </w:pPr>
    </w:p>
    <w:p w14:paraId="793ED344">
      <w:pPr>
        <w:pStyle w:val="8"/>
        <w:rPr>
          <w:rFonts w:hint="eastAsia" w:ascii="宋体" w:hAnsi="宋体" w:eastAsia="宋体" w:cs="宋体"/>
          <w:color w:val="auto"/>
          <w:sz w:val="24"/>
          <w:szCs w:val="24"/>
          <w:highlight w:val="none"/>
        </w:rPr>
      </w:pPr>
    </w:p>
    <w:p w14:paraId="0384AC56">
      <w:pPr>
        <w:rPr>
          <w:rFonts w:hint="eastAsia" w:ascii="宋体" w:hAnsi="宋体" w:eastAsia="宋体" w:cs="宋体"/>
          <w:color w:val="auto"/>
          <w:sz w:val="24"/>
          <w:szCs w:val="24"/>
          <w:highlight w:val="none"/>
          <w:lang w:val="en-US" w:eastAsia="zh-CN"/>
        </w:rPr>
      </w:pPr>
    </w:p>
    <w:sectPr>
      <w:footerReference r:id="rId13" w:type="first"/>
      <w:headerReference r:id="rId11" w:type="default"/>
      <w:footerReference r:id="rId12" w:type="default"/>
      <w:pgSz w:w="11906" w:h="16838"/>
      <w:pgMar w:top="1247" w:right="1417" w:bottom="1247" w:left="1417" w:header="851" w:footer="992" w:gutter="0"/>
      <w:lnNumType w:countBy="0"/>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0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20106090300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MingLiU">
    <w:altName w:val="PMingLiU-ExtB"/>
    <w:panose1 w:val="02020509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Batang">
    <w:altName w:val="Malgun Gothic"/>
    <w:panose1 w:val="02030600000001010101"/>
    <w:charset w:val="81"/>
    <w:family w:val="roma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A9A796">
    <w:pPr>
      <w:pStyle w:val="18"/>
      <w:tabs>
        <w:tab w:val="clear" w:pos="4153"/>
        <w:tab w:val="clear" w:pos="8306"/>
      </w:tabs>
      <w:ind w:right="360"/>
      <w:jc w:val="both"/>
    </w:pPr>
    <w:r>
      <w:rPr>
        <w:rFonts w:hint="eastAsia"/>
      </w:rPr>
      <w:tab/>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B24D1">
    <w:pPr>
      <w:pStyle w:val="18"/>
      <w:widowControl/>
      <w:snapToGrid w:val="0"/>
      <w:jc w:val="center"/>
      <w:textAlignment w:val="baseline"/>
      <w:rPr>
        <w:rStyle w:val="32"/>
        <w:rFonts w:ascii="宋体" w:hAnsi="宋体"/>
        <w:kern w:val="2"/>
        <w:sz w:val="18"/>
        <w:szCs w:val="18"/>
        <w:lang w:val="en-US" w:eastAsia="zh-CN" w:bidi="ar-SA"/>
      </w:rPr>
    </w:pPr>
  </w:p>
  <w:p w14:paraId="53683B83">
    <w:pPr>
      <w:pStyle w:val="18"/>
      <w:widowControl/>
      <w:snapToGrid w:val="0"/>
      <w:jc w:val="left"/>
      <w:textAlignment w:val="baseline"/>
      <w:rPr>
        <w:rStyle w:val="32"/>
        <w:rFonts w:ascii="宋体" w:hAnsi="宋体"/>
        <w:kern w:val="2"/>
        <w:sz w:val="18"/>
        <w:szCs w:val="18"/>
        <w:lang w:val="en-US" w:eastAsia="zh-CN" w:bidi="ar-S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11C29">
    <w:pPr>
      <w:pStyle w:val="18"/>
      <w:widowControl/>
      <w:snapToGrid w:val="0"/>
      <w:jc w:val="center"/>
      <w:textAlignment w:val="baseline"/>
      <w:rPr>
        <w:rStyle w:val="32"/>
        <w:rFonts w:ascii="宋体" w:hAnsi="宋体"/>
        <w:kern w:val="2"/>
        <w:sz w:val="18"/>
        <w:szCs w:val="18"/>
        <w:lang w:val="en-US" w:eastAsia="zh-CN" w:bidi="ar-SA"/>
      </w:rPr>
    </w:pPr>
    <w:r>
      <w:rPr>
        <w:sz w:val="18"/>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8EE2AA2">
                          <w:pPr>
                            <w:pStyle w:val="18"/>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B7OBMH0QEAAJ4DAAAOAAAAAAAAAAEAIAAAAB8BAABk&#10;cnMvZTJvRG9jLnhtbFBLBQYAAAAABgAGAFkBAABiBQAAAAA=&#10;">
              <v:fill on="f" focussize="0,0"/>
              <v:stroke on="f"/>
              <v:imagedata o:title=""/>
              <o:lock v:ext="edit" aspectratio="f"/>
              <v:textbox inset="0mm,0mm,0mm,0mm" style="mso-fit-shape-to-text:t;">
                <w:txbxContent>
                  <w:p w14:paraId="68EE2AA2">
                    <w:pPr>
                      <w:pStyle w:val="18"/>
                    </w:pPr>
                    <w:r>
                      <w:fldChar w:fldCharType="begin"/>
                    </w:r>
                    <w:r>
                      <w:instrText xml:space="preserve"> PAGE  \* MERGEFORMAT </w:instrText>
                    </w:r>
                    <w:r>
                      <w:fldChar w:fldCharType="separate"/>
                    </w:r>
                    <w:r>
                      <w:t>1</w:t>
                    </w:r>
                    <w:r>
                      <w:fldChar w:fldCharType="end"/>
                    </w:r>
                  </w:p>
                </w:txbxContent>
              </v:textbox>
            </v:rect>
          </w:pict>
        </mc:Fallback>
      </mc:AlternateContent>
    </w:r>
  </w:p>
  <w:p w14:paraId="3E8BD10C">
    <w:pPr>
      <w:pStyle w:val="18"/>
      <w:widowControl/>
      <w:snapToGrid w:val="0"/>
      <w:jc w:val="left"/>
      <w:textAlignment w:val="baseline"/>
      <w:rPr>
        <w:rStyle w:val="32"/>
        <w:rFonts w:ascii="宋体" w:hAnsi="宋体"/>
        <w:kern w:val="2"/>
        <w:sz w:val="18"/>
        <w:szCs w:val="18"/>
        <w:lang w:val="en-US" w:eastAsia="zh-CN" w:bidi="ar-S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70F19">
    <w:pPr>
      <w:pStyle w:val="18"/>
      <w:widowControl/>
      <w:snapToGrid w:val="0"/>
      <w:jc w:val="center"/>
      <w:textAlignment w:val="baseline"/>
      <w:rPr>
        <w:rStyle w:val="32"/>
        <w:rFonts w:ascii="宋体" w:hAnsi="宋体"/>
        <w:kern w:val="2"/>
        <w:sz w:val="18"/>
        <w:szCs w:val="18"/>
        <w:lang w:val="en-US" w:eastAsia="zh-CN" w:bidi="ar-SA"/>
      </w:rPr>
    </w:pPr>
    <w:r>
      <w:rPr>
        <w:sz w:val="18"/>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69F27E8">
                          <w:pPr>
                            <w:pStyle w:val="18"/>
                          </w:pPr>
                          <w:r>
                            <w:fldChar w:fldCharType="begin"/>
                          </w:r>
                          <w:r>
                            <w:instrText xml:space="preserve"> PAGE  \* MERGEFORMAT </w:instrText>
                          </w:r>
                          <w:r>
                            <w:fldChar w:fldCharType="separate"/>
                          </w:r>
                          <w:r>
                            <w:t>36</w:t>
                          </w:r>
                          <w:r>
                            <w:fldChar w:fldCharType="end"/>
                          </w:r>
                        </w:p>
                      </w:txbxContent>
                    </wps:txbx>
                    <wps:bodyPr vert="horz" wrap="none" lIns="0" tIns="0" rIns="0" bIns="0" anchor="t" upright="0">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AYUJYjTAQAAngMAAA4AAAAAAAAAAQAgAAAAHwEA&#10;AGRycy9lMm9Eb2MueG1sUEsFBgAAAAAGAAYAWQEAAGQFAAAAAA==&#10;">
              <v:fill on="f" focussize="0,0"/>
              <v:stroke on="f"/>
              <v:imagedata o:title=""/>
              <o:lock v:ext="edit" aspectratio="f"/>
              <v:textbox inset="0mm,0mm,0mm,0mm" style="mso-fit-shape-to-text:t;">
                <w:txbxContent>
                  <w:p w14:paraId="269F27E8">
                    <w:pPr>
                      <w:pStyle w:val="18"/>
                    </w:pPr>
                    <w:r>
                      <w:fldChar w:fldCharType="begin"/>
                    </w:r>
                    <w:r>
                      <w:instrText xml:space="preserve"> PAGE  \* MERGEFORMAT </w:instrText>
                    </w:r>
                    <w:r>
                      <w:fldChar w:fldCharType="separate"/>
                    </w:r>
                    <w:r>
                      <w:t>36</w:t>
                    </w:r>
                    <w:r>
                      <w:fldChar w:fldCharType="end"/>
                    </w:r>
                  </w:p>
                </w:txbxContent>
              </v:textbox>
            </v:rect>
          </w:pict>
        </mc:Fallback>
      </mc:AlternateContent>
    </w:r>
  </w:p>
  <w:p w14:paraId="2EAAADC4">
    <w:pPr>
      <w:pStyle w:val="18"/>
      <w:widowControl/>
      <w:snapToGrid w:val="0"/>
      <w:jc w:val="left"/>
      <w:textAlignment w:val="baseline"/>
      <w:rPr>
        <w:rStyle w:val="32"/>
        <w:rFonts w:ascii="宋体" w:hAnsi="宋体"/>
        <w:kern w:val="2"/>
        <w:sz w:val="18"/>
        <w:szCs w:val="18"/>
        <w:lang w:val="en-US" w:eastAsia="zh-CN" w:bidi="ar-S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CF992">
    <w:pPr>
      <w:pStyle w:val="18"/>
    </w:pPr>
    <w:r>
      <w:rPr>
        <w:sz w:val="18"/>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8FEAAD1">
                          <w:pPr>
                            <w:pStyle w:val="18"/>
                          </w:pPr>
                          <w:r>
                            <w:fldChar w:fldCharType="begin"/>
                          </w:r>
                          <w:r>
                            <w:instrText xml:space="preserve"> PAGE  \* MERGEFORMAT </w:instrText>
                          </w:r>
                          <w:r>
                            <w:fldChar w:fldCharType="separate"/>
                          </w:r>
                          <w:r>
                            <w:t>35</w:t>
                          </w:r>
                          <w:r>
                            <w:fldChar w:fldCharType="end"/>
                          </w:r>
                        </w:p>
                      </w:txbxContent>
                    </wps:txbx>
                    <wps:bodyPr vert="horz" wrap="none" lIns="0" tIns="0" rIns="0" bIns="0" anchor="t" upright="0">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XW5UtAAAAAFAQAADwAAAAAAAAABACAAAAAiAAAAZHJzL2Rv&#10;d25yZXYueG1sUEsBAhQAFAAAAAgAh07iQNKw3YnQAQAAngMAAA4AAAAAAAAAAQAgAAAAHwEAAGRy&#10;cy9lMm9Eb2MueG1sUEsFBgAAAAAGAAYAWQEAAGEFAAAAAA==&#10;">
              <v:fill on="f" focussize="0,0"/>
              <v:stroke on="f"/>
              <v:imagedata o:title=""/>
              <o:lock v:ext="edit" aspectratio="f"/>
              <v:textbox inset="0mm,0mm,0mm,0mm" style="mso-fit-shape-to-text:t;">
                <w:txbxContent>
                  <w:p w14:paraId="18FEAAD1">
                    <w:pPr>
                      <w:pStyle w:val="18"/>
                    </w:pPr>
                    <w:r>
                      <w:fldChar w:fldCharType="begin"/>
                    </w:r>
                    <w:r>
                      <w:instrText xml:space="preserve"> PAGE  \* MERGEFORMAT </w:instrText>
                    </w:r>
                    <w:r>
                      <w:fldChar w:fldCharType="separate"/>
                    </w:r>
                    <w:r>
                      <w:t>35</w:t>
                    </w:r>
                    <w: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3C9AC11E">
      <w:pPr>
        <w:pStyle w:val="2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05DAF">
    <w:pPr>
      <w:pStyle w:val="20"/>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8A084">
    <w:pPr>
      <w:pStyle w:val="20"/>
      <w:widowControl/>
      <w:pBdr>
        <w:bottom w:val="none" w:color="auto" w:sz="0" w:space="0"/>
      </w:pBdr>
      <w:snapToGrid w:val="0"/>
      <w:jc w:val="center"/>
      <w:textAlignment w:val="baseline"/>
      <w:rPr>
        <w:rStyle w:val="32"/>
        <w:rFonts w:ascii="宋体" w:hAnsi="宋体"/>
        <w:kern w:val="2"/>
        <w:sz w:val="18"/>
        <w:szCs w:val="18"/>
        <w:lang w:val="en-US" w:eastAsia="zh-CN" w:bidi="ar-S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48779">
    <w:pPr>
      <w:pStyle w:val="20"/>
      <w:widowControl/>
      <w:pBdr>
        <w:bottom w:val="single" w:color="000000" w:sz="6" w:space="1"/>
      </w:pBdr>
      <w:snapToGrid w:val="0"/>
      <w:jc w:val="center"/>
      <w:textAlignment w:val="baseline"/>
      <w:rPr>
        <w:rStyle w:val="32"/>
        <w:rFonts w:ascii="宋体" w:hAnsi="宋体"/>
        <w:kern w:val="2"/>
        <w:sz w:val="18"/>
        <w:szCs w:val="18"/>
        <w:lang w:val="en-US" w:eastAsia="zh-CN" w:bidi="ar-SA"/>
      </w:rPr>
    </w:pPr>
    <w:r>
      <w:rPr>
        <w:rStyle w:val="32"/>
        <w:rFonts w:ascii="Calibri" w:hAnsi="Calibri"/>
        <w:kern w:val="2"/>
        <w:sz w:val="18"/>
        <w:szCs w:val="18"/>
        <w:lang w:bidi="ar-SA"/>
      </w:rPr>
      <w:pict>
        <v:shape id="4097" o:spid="_x0000_s4097" o:spt="136" type="#_x0000_t136" style="position:absolute;left:0pt;height:34.45pt;width:551.5pt;mso-position-horizontal:center;mso-position-horizontal-relative:margin;mso-position-vertical:center;mso-position-vertical-relative:margin;rotation:-2949120f;z-index:-251657216;mso-width-relative:page;mso-height-relative:page;" fillcolor="#C0C0C0" filled="t" stroked="f" coordsize="21600,21600" o:allowincell="f">
          <v:path/>
          <v:fill on="t" opacity="32768f" focussize="0,0"/>
          <v:stroke on="f"/>
          <v:imagedata o:title=""/>
          <o:lock v:ext="edit"/>
          <v:textpath on="t" fitshape="t" fitpath="t" trim="f" xscale="f" string="新疆生产建设兵团公共资源交易中心" style="font-family:宋体;font-size:8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11806">
    <w:pPr>
      <w:pStyle w:val="20"/>
      <w:pBdr>
        <w:bottom w:val="none" w:color="auto" w:sz="0" w:space="0"/>
      </w:pBdr>
      <w:ind w:firstLine="360"/>
      <w:rPr>
        <w:szCs w:val="24"/>
      </w:rPr>
    </w:pPr>
    <w:r>
      <w:rPr>
        <w:rFonts w:hint="eastAsia"/>
        <w:szCs w:val="24"/>
      </w:rP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566D3">
    <w:pPr>
      <w:pStyle w:val="2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2"/>
      <w:numFmt w:val="decimal"/>
      <w:suff w:val="nothing"/>
      <w:lvlText w:val="%1、"/>
      <w:lvlJc w:val="left"/>
    </w:lvl>
  </w:abstractNum>
  <w:abstractNum w:abstractNumId="1">
    <w:nsid w:val="00000001"/>
    <w:multiLevelType w:val="multilevel"/>
    <w:tmpl w:val="00000001"/>
    <w:lvl w:ilvl="0" w:tentative="0">
      <w:start w:val="1"/>
      <w:numFmt w:val="decimal"/>
      <w:pStyle w:val="224"/>
      <w:lvlText w:val="%1."/>
      <w:lvlJc w:val="left"/>
      <w:pPr>
        <w:ind w:left="720" w:hanging="360"/>
      </w:pPr>
      <w:rPr>
        <w:rFonts w:hint="default" w:hAnsi="宋体"/>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2">
    <w:nsid w:val="00000002"/>
    <w:multiLevelType w:val="singleLevel"/>
    <w:tmpl w:val="00000002"/>
    <w:lvl w:ilvl="0" w:tentative="0">
      <w:start w:val="2"/>
      <w:numFmt w:val="decimal"/>
      <w:suff w:val="nothing"/>
      <w:lvlText w:val="%1、"/>
      <w:lvlJc w:val="left"/>
    </w:lvl>
  </w:abstractNum>
  <w:abstractNum w:abstractNumId="3">
    <w:nsid w:val="00000003"/>
    <w:multiLevelType w:val="singleLevel"/>
    <w:tmpl w:val="00000003"/>
    <w:lvl w:ilvl="0" w:tentative="0">
      <w:start w:val="1"/>
      <w:numFmt w:val="chineseCounting"/>
      <w:suff w:val="space"/>
      <w:lvlText w:val="第%1部分"/>
      <w:lvlJc w:val="left"/>
      <w:rPr>
        <w:rFonts w:hint="eastAsia"/>
      </w:rPr>
    </w:lvl>
  </w:abstractNum>
  <w:abstractNum w:abstractNumId="4">
    <w:nsid w:val="00000004"/>
    <w:multiLevelType w:val="multilevel"/>
    <w:tmpl w:val="00000004"/>
    <w:lvl w:ilvl="0" w:tentative="0">
      <w:start w:val="1"/>
      <w:numFmt w:val="chineseCountingThousand"/>
      <w:pStyle w:val="78"/>
      <w:suff w:val="nothing"/>
      <w:lvlText w:val="第%1部分"/>
      <w:lvlJc w:val="center"/>
      <w:pPr>
        <w:widowControl/>
        <w:ind w:left="0" w:firstLine="288"/>
        <w:textAlignment w:val="baseline"/>
      </w:pPr>
      <w:rPr>
        <w:sz w:val="28"/>
        <w:szCs w:val="28"/>
      </w:rPr>
    </w:lvl>
    <w:lvl w:ilvl="1" w:tentative="0">
      <w:start w:val="1"/>
      <w:numFmt w:val="chineseCountingThousand"/>
      <w:pStyle w:val="75"/>
      <w:suff w:val="nothing"/>
      <w:lvlText w:val="%1、"/>
      <w:lvlJc w:val="left"/>
      <w:pPr>
        <w:widowControl/>
        <w:ind w:left="240" w:firstLine="0"/>
        <w:textAlignment w:val="baseline"/>
      </w:pPr>
      <w:rPr>
        <w:rFonts w:ascii="宋体" w:hAnsi="宋体" w:eastAsia="宋体"/>
        <w:sz w:val="24"/>
        <w:szCs w:val="24"/>
        <w:lang w:val="en-US"/>
      </w:rPr>
    </w:lvl>
    <w:lvl w:ilvl="2" w:tentative="0">
      <w:start w:val="1"/>
      <w:numFmt w:val="chineseCountingThousand"/>
      <w:pStyle w:val="34"/>
      <w:suff w:val="nothing"/>
      <w:lvlText w:val="(%1)"/>
      <w:lvlJc w:val="left"/>
      <w:pPr>
        <w:widowControl/>
        <w:ind w:left="0" w:firstLine="0"/>
        <w:textAlignment w:val="baseline"/>
      </w:pPr>
      <w:rPr>
        <w:rFonts w:ascii="Times New Roman" w:hAnsi="Times New Roman" w:eastAsia="宋体"/>
        <w:b/>
        <w:i w:val="0"/>
        <w:position w:val="0"/>
        <w:sz w:val="21"/>
        <w:szCs w:val="21"/>
      </w:rPr>
    </w:lvl>
    <w:lvl w:ilvl="3" w:tentative="0">
      <w:start w:val="1"/>
      <w:numFmt w:val="decimal"/>
      <w:pStyle w:val="76"/>
      <w:suff w:val="nothing"/>
      <w:lvlText w:val="%1、"/>
      <w:lvlJc w:val="left"/>
      <w:pPr>
        <w:widowControl/>
        <w:ind w:left="0" w:firstLine="0"/>
        <w:textAlignment w:val="baseline"/>
      </w:pPr>
    </w:lvl>
    <w:lvl w:ilvl="4" w:tentative="0">
      <w:start w:val="1"/>
      <w:numFmt w:val="upperLetter"/>
      <w:pStyle w:val="44"/>
      <w:suff w:val="nothing"/>
      <w:lvlText w:val="%1、"/>
      <w:lvlJc w:val="left"/>
      <w:pPr>
        <w:widowControl/>
        <w:ind w:left="0" w:firstLine="0"/>
        <w:textAlignment w:val="baseline"/>
      </w:pPr>
    </w:lvl>
    <w:lvl w:ilvl="5" w:tentative="0">
      <w:start w:val="1"/>
      <w:numFmt w:val="decimal"/>
      <w:pStyle w:val="45"/>
      <w:suff w:val="nothing"/>
      <w:lvlText w:val=""/>
      <w:lvlJc w:val="left"/>
      <w:pPr>
        <w:widowControl/>
        <w:ind w:left="0" w:firstLine="0"/>
        <w:textAlignment w:val="baseline"/>
      </w:pPr>
    </w:lvl>
    <w:lvl w:ilvl="6" w:tentative="0">
      <w:start w:val="1"/>
      <w:numFmt w:val="decimal"/>
      <w:pStyle w:val="46"/>
      <w:suff w:val="nothing"/>
      <w:lvlText w:val=""/>
      <w:lvlJc w:val="left"/>
      <w:pPr>
        <w:widowControl/>
        <w:ind w:left="0" w:firstLine="0"/>
        <w:textAlignment w:val="baseline"/>
      </w:pPr>
    </w:lvl>
    <w:lvl w:ilvl="7" w:tentative="0">
      <w:start w:val="1"/>
      <w:numFmt w:val="decimal"/>
      <w:pStyle w:val="47"/>
      <w:suff w:val="nothing"/>
      <w:lvlText w:val=""/>
      <w:lvlJc w:val="left"/>
      <w:pPr>
        <w:widowControl/>
        <w:ind w:left="0" w:firstLine="0"/>
        <w:textAlignment w:val="baseline"/>
      </w:pPr>
    </w:lvl>
    <w:lvl w:ilvl="8" w:tentative="0">
      <w:start w:val="1"/>
      <w:numFmt w:val="decimal"/>
      <w:pStyle w:val="48"/>
      <w:suff w:val="nothing"/>
      <w:lvlText w:val=""/>
      <w:lvlJc w:val="left"/>
      <w:pPr>
        <w:widowControl/>
        <w:ind w:left="0" w:firstLine="0"/>
        <w:textAlignment w:val="baseline"/>
      </w:p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characterSpacingControl w:val="doNotCompress"/>
  <w:hdrShapeDefaults>
    <o:shapelayout v:ext="edit">
      <o:idmap v:ext="edit" data="3,4"/>
    </o:shapelayout>
  </w:hdrShapeDefaults>
  <w:footnotePr>
    <w:footnote w:id="2"/>
    <w:footnote w:id="3"/>
  </w:footnotePr>
  <w:compat>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B70085E"/>
    <w:rsid w:val="5CAF666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99"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textAlignment w:val="baseline"/>
    </w:pPr>
    <w:rPr>
      <w:rFonts w:ascii="Calibri" w:hAnsi="Calibri" w:eastAsia="宋体" w:cs="Times New Roman"/>
      <w:kern w:val="2"/>
      <w:sz w:val="21"/>
      <w:szCs w:val="22"/>
      <w:lang w:val="en-US" w:eastAsia="zh-CN" w:bidi="ar-SA"/>
    </w:rPr>
  </w:style>
  <w:style w:type="paragraph" w:styleId="3">
    <w:name w:val="heading 1"/>
    <w:basedOn w:val="1"/>
    <w:next w:val="1"/>
    <w:qFormat/>
    <w:uiPriority w:val="9"/>
    <w:pPr>
      <w:keepNext/>
      <w:keepLines/>
      <w:spacing w:before="340" w:after="330" w:line="578" w:lineRule="auto"/>
      <w:jc w:val="center"/>
      <w:outlineLvl w:val="0"/>
    </w:pPr>
    <w:rPr>
      <w:bCs/>
      <w:kern w:val="44"/>
      <w:sz w:val="44"/>
      <w:szCs w:val="44"/>
    </w:rPr>
  </w:style>
  <w:style w:type="paragraph" w:styleId="4">
    <w:name w:val="heading 2"/>
    <w:basedOn w:val="1"/>
    <w:next w:val="1"/>
    <w:qFormat/>
    <w:uiPriority w:val="0"/>
    <w:pPr>
      <w:keepNext/>
      <w:keepLines/>
      <w:spacing w:before="260" w:after="260" w:line="500" w:lineRule="exact"/>
      <w:contextualSpacing/>
      <w:jc w:val="center"/>
      <w:outlineLvl w:val="1"/>
    </w:pPr>
    <w:rPr>
      <w:rFonts w:ascii="宋体" w:hAnsi="宋体" w:eastAsia="宋体"/>
      <w:sz w:val="32"/>
      <w:szCs w:val="28"/>
    </w:rPr>
  </w:style>
  <w:style w:type="paragraph" w:styleId="5">
    <w:name w:val="heading 3"/>
    <w:basedOn w:val="1"/>
    <w:next w:val="1"/>
    <w:qFormat/>
    <w:uiPriority w:val="0"/>
    <w:pPr>
      <w:adjustRightInd w:val="0"/>
      <w:snapToGrid w:val="0"/>
      <w:spacing w:line="500" w:lineRule="exact"/>
      <w:ind w:left="-88" w:leftChars="-42"/>
      <w:jc w:val="center"/>
      <w:outlineLvl w:val="2"/>
    </w:pPr>
    <w:rPr>
      <w:rFonts w:ascii="仿宋_GB2312" w:hAnsi="宋体" w:eastAsia="宋体"/>
      <w:b/>
      <w:sz w:val="32"/>
      <w:szCs w:val="32"/>
    </w:rPr>
  </w:style>
  <w:style w:type="paragraph" w:styleId="2">
    <w:name w:val="heading 4"/>
    <w:basedOn w:val="1"/>
    <w:next w:val="1"/>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character" w:default="1" w:styleId="28">
    <w:name w:val="Default Paragraph Font"/>
    <w:qFormat/>
    <w:uiPriority w:val="0"/>
  </w:style>
  <w:style w:type="table" w:default="1" w:styleId="26">
    <w:name w:val="Normal Table"/>
    <w:qFormat/>
    <w:uiPriority w:val="0"/>
    <w:tblPr>
      <w:tblCellMar>
        <w:top w:w="0" w:type="dxa"/>
        <w:left w:w="108" w:type="dxa"/>
        <w:bottom w:w="0" w:type="dxa"/>
        <w:right w:w="108" w:type="dxa"/>
      </w:tblCellMar>
    </w:tblPr>
  </w:style>
  <w:style w:type="paragraph" w:styleId="6">
    <w:name w:val="Normal Indent"/>
    <w:basedOn w:val="1"/>
    <w:next w:val="1"/>
    <w:qFormat/>
    <w:uiPriority w:val="0"/>
    <w:pPr>
      <w:ind w:firstLine="420" w:firstLineChars="200"/>
    </w:pPr>
  </w:style>
  <w:style w:type="paragraph" w:styleId="7">
    <w:name w:val="caption"/>
    <w:basedOn w:val="1"/>
    <w:next w:val="1"/>
    <w:qFormat/>
    <w:uiPriority w:val="0"/>
    <w:pPr>
      <w:spacing w:before="152" w:after="160"/>
      <w:jc w:val="both"/>
      <w:textAlignment w:val="baseline"/>
    </w:pPr>
    <w:rPr>
      <w:rFonts w:ascii="Arial" w:hAnsi="Arial" w:eastAsia="黑体"/>
      <w:kern w:val="2"/>
      <w:sz w:val="20"/>
      <w:szCs w:val="20"/>
      <w:lang w:val="en-US" w:eastAsia="zh-CN" w:bidi="ar-SA"/>
    </w:rPr>
  </w:style>
  <w:style w:type="paragraph" w:styleId="8">
    <w:name w:val="toa heading"/>
    <w:basedOn w:val="1"/>
    <w:next w:val="1"/>
    <w:qFormat/>
    <w:uiPriority w:val="0"/>
    <w:pPr>
      <w:spacing w:before="120"/>
    </w:pPr>
    <w:rPr>
      <w:rFonts w:ascii="Cambria" w:hAnsi="Cambria"/>
      <w:sz w:val="24"/>
      <w:szCs w:val="24"/>
    </w:rPr>
  </w:style>
  <w:style w:type="paragraph" w:styleId="9">
    <w:name w:val="annotation text"/>
    <w:basedOn w:val="1"/>
    <w:qFormat/>
    <w:uiPriority w:val="99"/>
    <w:pPr>
      <w:jc w:val="left"/>
    </w:pPr>
  </w:style>
  <w:style w:type="paragraph" w:styleId="10">
    <w:name w:val="Body Text"/>
    <w:basedOn w:val="1"/>
    <w:next w:val="11"/>
    <w:qFormat/>
    <w:uiPriority w:val="0"/>
    <w:pPr>
      <w:autoSpaceDE w:val="0"/>
      <w:autoSpaceDN w:val="0"/>
      <w:adjustRightInd w:val="0"/>
      <w:spacing w:line="360" w:lineRule="auto"/>
      <w:jc w:val="left"/>
    </w:pPr>
    <w:rPr>
      <w:rFonts w:ascii="宋体" w:hAnsi="Calibri"/>
      <w:color w:val="000000"/>
      <w:sz w:val="28"/>
      <w:szCs w:val="32"/>
    </w:rPr>
  </w:style>
  <w:style w:type="paragraph" w:styleId="11">
    <w:name w:val="Body Text First Indent"/>
    <w:basedOn w:val="10"/>
    <w:qFormat/>
    <w:uiPriority w:val="99"/>
    <w:pPr>
      <w:spacing w:before="0" w:beforeAutospacing="0" w:after="120" w:afterAutospacing="0" w:line="360" w:lineRule="auto"/>
      <w:ind w:firstLine="420" w:firstLineChars="100"/>
    </w:pPr>
    <w:rPr>
      <w:rFonts w:ascii="Calibri" w:hAnsi="Calibri" w:eastAsia="仿宋"/>
      <w:sz w:val="28"/>
    </w:rPr>
  </w:style>
  <w:style w:type="paragraph" w:styleId="12">
    <w:name w:val="Body Text Indent"/>
    <w:basedOn w:val="1"/>
    <w:next w:val="1"/>
    <w:qFormat/>
    <w:uiPriority w:val="0"/>
    <w:pPr>
      <w:ind w:firstLine="830" w:firstLineChars="352"/>
    </w:pPr>
    <w:rPr>
      <w:rFonts w:ascii="仿宋_GB2312" w:eastAsia="仿宋_GB2312"/>
      <w:sz w:val="32"/>
      <w:szCs w:val="20"/>
    </w:rPr>
  </w:style>
  <w:style w:type="paragraph" w:styleId="13">
    <w:name w:val="index 4"/>
    <w:basedOn w:val="1"/>
    <w:next w:val="1"/>
    <w:qFormat/>
    <w:uiPriority w:val="99"/>
    <w:pPr>
      <w:autoSpaceDE w:val="0"/>
      <w:autoSpaceDN w:val="0"/>
      <w:ind w:left="600" w:leftChars="600"/>
      <w:jc w:val="left"/>
    </w:pPr>
    <w:rPr>
      <w:rFonts w:ascii="宋体" w:hAnsi="宋体" w:eastAsia="宋体" w:cs="宋体"/>
      <w:kern w:val="0"/>
      <w:sz w:val="22"/>
      <w:lang w:val="zh-CN" w:bidi="zh-CN"/>
    </w:rPr>
  </w:style>
  <w:style w:type="paragraph" w:styleId="14">
    <w:name w:val="Plain Text"/>
    <w:basedOn w:val="1"/>
    <w:qFormat/>
    <w:uiPriority w:val="0"/>
    <w:rPr>
      <w:rFonts w:ascii="宋体" w:hAnsi="Courier New" w:eastAsia="宋体" w:cs="宋体"/>
      <w:szCs w:val="22"/>
    </w:rPr>
  </w:style>
  <w:style w:type="paragraph" w:styleId="15">
    <w:name w:val="Date"/>
    <w:basedOn w:val="1"/>
    <w:next w:val="1"/>
    <w:qFormat/>
    <w:uiPriority w:val="0"/>
    <w:pPr>
      <w:ind w:left="100" w:leftChars="2500"/>
      <w:jc w:val="both"/>
      <w:textAlignment w:val="baseline"/>
    </w:pPr>
  </w:style>
  <w:style w:type="paragraph" w:styleId="16">
    <w:name w:val="Body Text Indent 2"/>
    <w:basedOn w:val="1"/>
    <w:qFormat/>
    <w:uiPriority w:val="0"/>
    <w:pPr>
      <w:spacing w:line="360" w:lineRule="auto"/>
      <w:ind w:firstLine="555"/>
    </w:pPr>
    <w:rPr>
      <w:rFonts w:ascii="仿宋_GB2312" w:eastAsia="仿宋_GB2312"/>
      <w:sz w:val="28"/>
    </w:rPr>
  </w:style>
  <w:style w:type="paragraph" w:styleId="17">
    <w:name w:val="Balloon Text"/>
    <w:basedOn w:val="1"/>
    <w:qFormat/>
    <w:uiPriority w:val="0"/>
    <w:rPr>
      <w:sz w:val="18"/>
      <w:szCs w:val="18"/>
    </w:rPr>
  </w:style>
  <w:style w:type="paragraph" w:styleId="18">
    <w:name w:val="footer"/>
    <w:basedOn w:val="1"/>
    <w:link w:val="39"/>
    <w:qFormat/>
    <w:uiPriority w:val="0"/>
    <w:pPr>
      <w:tabs>
        <w:tab w:val="center" w:pos="4153"/>
        <w:tab w:val="right" w:pos="8306"/>
      </w:tabs>
      <w:snapToGrid w:val="0"/>
      <w:jc w:val="left"/>
      <w:textAlignment w:val="baseline"/>
    </w:pPr>
    <w:rPr>
      <w:rFonts w:ascii="Times New Roman" w:hAnsi="Times New Roman"/>
      <w:kern w:val="2"/>
      <w:sz w:val="18"/>
      <w:szCs w:val="18"/>
      <w:lang w:val="en-US" w:eastAsia="zh-CN" w:bidi="ar-SA"/>
    </w:rPr>
  </w:style>
  <w:style w:type="paragraph" w:styleId="19">
    <w:name w:val="envelope return"/>
    <w:basedOn w:val="1"/>
    <w:qFormat/>
    <w:uiPriority w:val="0"/>
    <w:pPr>
      <w:snapToGrid w:val="0"/>
    </w:pPr>
    <w:rPr>
      <w:rFonts w:ascii="Arial" w:hAnsi="Arial"/>
    </w:rPr>
  </w:style>
  <w:style w:type="paragraph" w:styleId="20">
    <w:name w:val="header"/>
    <w:basedOn w:val="1"/>
    <w:qFormat/>
    <w:uiPriority w:val="0"/>
    <w:pPr>
      <w:pBdr>
        <w:bottom w:val="single" w:color="000000" w:sz="6" w:space="1"/>
      </w:pBdr>
      <w:tabs>
        <w:tab w:val="center" w:pos="4153"/>
        <w:tab w:val="right" w:pos="8306"/>
      </w:tabs>
      <w:snapToGrid w:val="0"/>
      <w:jc w:val="center"/>
      <w:textAlignment w:val="baseline"/>
    </w:pPr>
    <w:rPr>
      <w:rFonts w:ascii="Calibri" w:hAnsi="Calibri"/>
      <w:kern w:val="2"/>
      <w:sz w:val="18"/>
      <w:szCs w:val="18"/>
      <w:lang w:val="en-US" w:eastAsia="zh-CN" w:bidi="ar-SA"/>
    </w:rPr>
  </w:style>
  <w:style w:type="paragraph" w:styleId="21">
    <w:name w:val="toc 1"/>
    <w:basedOn w:val="1"/>
    <w:next w:val="1"/>
    <w:qFormat/>
    <w:uiPriority w:val="39"/>
    <w:pPr>
      <w:tabs>
        <w:tab w:val="right" w:leader="dot" w:pos="9628"/>
      </w:tabs>
      <w:spacing w:line="360" w:lineRule="auto"/>
      <w:jc w:val="center"/>
    </w:pPr>
    <w:rPr>
      <w:rFonts w:ascii="仿宋" w:hAnsi="仿宋" w:eastAsia="仿宋"/>
      <w:b/>
      <w:bCs/>
      <w:sz w:val="32"/>
      <w:szCs w:val="32"/>
    </w:rPr>
  </w:style>
  <w:style w:type="paragraph" w:styleId="22">
    <w:name w:val="footnote text"/>
    <w:basedOn w:val="1"/>
    <w:qFormat/>
    <w:uiPriority w:val="99"/>
    <w:pPr>
      <w:snapToGrid w:val="0"/>
      <w:jc w:val="left"/>
    </w:pPr>
    <w:rPr>
      <w:rFonts w:ascii="Calibri" w:hAnsi="Calibri" w:eastAsia="宋体" w:cs="宋体"/>
      <w:sz w:val="18"/>
      <w:szCs w:val="18"/>
    </w:rPr>
  </w:style>
  <w:style w:type="paragraph" w:styleId="2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24">
    <w:name w:val="Normal (Web)"/>
    <w:basedOn w:val="1"/>
    <w:qFormat/>
    <w:uiPriority w:val="0"/>
    <w:pPr>
      <w:widowControl/>
      <w:spacing w:before="100" w:beforeAutospacing="1" w:after="100" w:afterAutospacing="1"/>
      <w:jc w:val="left"/>
    </w:pPr>
    <w:rPr>
      <w:rFonts w:ascii="宋体" w:hAnsi="宋体"/>
      <w:kern w:val="0"/>
      <w:sz w:val="24"/>
    </w:rPr>
  </w:style>
  <w:style w:type="paragraph" w:styleId="25">
    <w:name w:val="Body Text First Indent 2"/>
    <w:basedOn w:val="12"/>
    <w:next w:val="1"/>
    <w:qFormat/>
    <w:uiPriority w:val="0"/>
    <w:pPr>
      <w:ind w:firstLine="420" w:firstLineChars="200"/>
    </w:pPr>
  </w:style>
  <w:style w:type="table" w:styleId="27">
    <w:name w:val="Table Grid"/>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basedOn w:val="28"/>
    <w:qFormat/>
    <w:uiPriority w:val="0"/>
    <w:rPr>
      <w:rFonts w:cs="Times New Roman"/>
      <w:b/>
      <w:bCs/>
    </w:rPr>
  </w:style>
  <w:style w:type="character" w:styleId="30">
    <w:name w:val="Hyperlink"/>
    <w:qFormat/>
    <w:uiPriority w:val="0"/>
    <w:rPr>
      <w:color w:val="0000FF"/>
      <w:u w:val="single"/>
    </w:rPr>
  </w:style>
  <w:style w:type="character" w:styleId="31">
    <w:name w:val="footnote reference"/>
    <w:basedOn w:val="28"/>
    <w:qFormat/>
    <w:uiPriority w:val="99"/>
    <w:rPr>
      <w:vertAlign w:val="superscript"/>
    </w:rPr>
  </w:style>
  <w:style w:type="character" w:customStyle="1" w:styleId="32">
    <w:name w:val="NormalCharacter"/>
    <w:link w:val="33"/>
    <w:qFormat/>
    <w:uiPriority w:val="0"/>
  </w:style>
  <w:style w:type="paragraph" w:customStyle="1" w:styleId="33">
    <w:name w:val="UserStyle_5"/>
    <w:basedOn w:val="1"/>
    <w:link w:val="32"/>
    <w:qFormat/>
    <w:uiPriority w:val="0"/>
    <w:pPr>
      <w:widowControl/>
      <w:spacing w:after="160" w:line="240" w:lineRule="exact"/>
      <w:jc w:val="left"/>
      <w:textAlignment w:val="baseline"/>
    </w:pPr>
  </w:style>
  <w:style w:type="paragraph" w:customStyle="1" w:styleId="34">
    <w:name w:val="Heading3"/>
    <w:basedOn w:val="1"/>
    <w:next w:val="1"/>
    <w:qFormat/>
    <w:uiPriority w:val="0"/>
    <w:pPr>
      <w:keepNext/>
      <w:keepLines/>
      <w:numPr>
        <w:ilvl w:val="2"/>
        <w:numId w:val="1"/>
      </w:numPr>
      <w:spacing w:before="260" w:after="260" w:line="416" w:lineRule="atLeast"/>
      <w:jc w:val="left"/>
      <w:textAlignment w:val="baseline"/>
    </w:pPr>
    <w:rPr>
      <w:rFonts w:ascii="Calibri" w:hAnsi="Calibri" w:cs="Times New Roman"/>
      <w:b/>
      <w:bCs/>
      <w:kern w:val="0"/>
      <w:sz w:val="32"/>
      <w:szCs w:val="32"/>
      <w:lang w:val="en-US" w:eastAsia="zh-CN" w:bidi="ar-SA"/>
    </w:rPr>
  </w:style>
  <w:style w:type="paragraph" w:customStyle="1" w:styleId="35">
    <w:name w:val="Default"/>
    <w:next w:val="36"/>
    <w:qFormat/>
    <w:uiPriority w:val="0"/>
    <w:pPr>
      <w:widowControl w:val="0"/>
      <w:tabs>
        <w:tab w:val="left" w:pos="924"/>
      </w:tabs>
      <w:autoSpaceDE w:val="0"/>
      <w:autoSpaceDN w:val="0"/>
      <w:adjustRightInd w:val="0"/>
    </w:pPr>
    <w:rPr>
      <w:rFonts w:ascii="Arial" w:hAnsi="Arial" w:eastAsia="宋体" w:cs="Arial"/>
      <w:color w:val="000000"/>
      <w:sz w:val="24"/>
      <w:szCs w:val="24"/>
      <w:lang w:val="en-US" w:eastAsia="zh-CN" w:bidi="ar-SA"/>
    </w:rPr>
  </w:style>
  <w:style w:type="paragraph" w:customStyle="1" w:styleId="36">
    <w:name w:val="大标题"/>
    <w:basedOn w:val="1"/>
    <w:next w:val="25"/>
    <w:qFormat/>
    <w:uiPriority w:val="0"/>
    <w:pPr>
      <w:jc w:val="center"/>
    </w:pPr>
    <w:rPr>
      <w:rFonts w:ascii="Arial" w:hAnsi="Arial" w:eastAsia="宋体" w:cs="Times New Roman"/>
      <w:b/>
      <w:sz w:val="28"/>
      <w:szCs w:val="24"/>
    </w:rPr>
  </w:style>
  <w:style w:type="paragraph" w:customStyle="1" w:styleId="37">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38">
    <w:name w:val="_Style 2"/>
    <w:basedOn w:val="1"/>
    <w:qFormat/>
    <w:uiPriority w:val="99"/>
    <w:pPr>
      <w:ind w:firstLine="420" w:firstLineChars="200"/>
    </w:pPr>
    <w:rPr>
      <w:rFonts w:ascii="Calibri" w:hAnsi="Calibri" w:eastAsia="宋体" w:cs="Times New Roman"/>
    </w:rPr>
  </w:style>
  <w:style w:type="character" w:customStyle="1" w:styleId="39">
    <w:name w:val="UserStyle_4"/>
    <w:link w:val="18"/>
    <w:qFormat/>
    <w:uiPriority w:val="0"/>
    <w:rPr>
      <w:kern w:val="2"/>
      <w:sz w:val="18"/>
      <w:szCs w:val="18"/>
    </w:rPr>
  </w:style>
  <w:style w:type="paragraph" w:customStyle="1" w:styleId="40">
    <w:name w:val="表格文字"/>
    <w:basedOn w:val="1"/>
    <w:next w:val="10"/>
    <w:qFormat/>
    <w:uiPriority w:val="0"/>
    <w:pPr>
      <w:adjustRightInd w:val="0"/>
      <w:spacing w:line="420" w:lineRule="atLeast"/>
      <w:jc w:val="left"/>
      <w:textAlignment w:val="baseline"/>
    </w:pPr>
    <w:rPr>
      <w:kern w:val="0"/>
      <w:szCs w:val="20"/>
    </w:rPr>
  </w:style>
  <w:style w:type="paragraph" w:customStyle="1" w:styleId="41">
    <w:name w:val="Heading1"/>
    <w:basedOn w:val="1"/>
    <w:next w:val="1"/>
    <w:qFormat/>
    <w:uiPriority w:val="0"/>
    <w:pPr>
      <w:keepNext/>
      <w:keepLines/>
      <w:spacing w:before="340" w:after="330" w:line="578" w:lineRule="atLeast"/>
      <w:ind w:firstLine="288"/>
      <w:jc w:val="left"/>
      <w:textAlignment w:val="baseline"/>
    </w:pPr>
    <w:rPr>
      <w:rFonts w:ascii="Calibri" w:hAnsi="Calibri" w:cs="Times New Roman"/>
      <w:b/>
      <w:bCs/>
      <w:kern w:val="44"/>
      <w:sz w:val="44"/>
      <w:szCs w:val="44"/>
      <w:lang w:val="en-US" w:eastAsia="zh-CN" w:bidi="ar-SA"/>
    </w:rPr>
  </w:style>
  <w:style w:type="paragraph" w:customStyle="1" w:styleId="42">
    <w:name w:val="Heading2"/>
    <w:basedOn w:val="1"/>
    <w:next w:val="1"/>
    <w:qFormat/>
    <w:uiPriority w:val="0"/>
    <w:pPr>
      <w:keepNext/>
      <w:keepLines/>
      <w:numPr>
        <w:ilvl w:val="1"/>
        <w:numId w:val="1"/>
      </w:numPr>
      <w:spacing w:before="260" w:after="260" w:line="416" w:lineRule="atLeast"/>
      <w:jc w:val="left"/>
      <w:textAlignment w:val="baseline"/>
    </w:pPr>
    <w:rPr>
      <w:rFonts w:ascii="Arial" w:hAnsi="Arial" w:eastAsia="黑体" w:cs="Times New Roman"/>
      <w:b/>
      <w:bCs/>
      <w:kern w:val="0"/>
      <w:sz w:val="32"/>
      <w:szCs w:val="32"/>
      <w:lang w:val="en-US" w:eastAsia="zh-CN" w:bidi="ar-SA"/>
    </w:rPr>
  </w:style>
  <w:style w:type="paragraph" w:customStyle="1" w:styleId="43">
    <w:name w:val="Heading4"/>
    <w:basedOn w:val="1"/>
    <w:next w:val="1"/>
    <w:qFormat/>
    <w:uiPriority w:val="0"/>
    <w:pPr>
      <w:keepNext/>
      <w:keepLines/>
      <w:numPr>
        <w:ilvl w:val="3"/>
        <w:numId w:val="1"/>
      </w:numPr>
      <w:spacing w:before="280" w:after="290" w:line="376" w:lineRule="atLeast"/>
      <w:jc w:val="left"/>
      <w:textAlignment w:val="baseline"/>
    </w:pPr>
    <w:rPr>
      <w:rFonts w:ascii="Arial" w:hAnsi="Arial" w:eastAsia="黑体" w:cs="Times New Roman"/>
      <w:b/>
      <w:bCs/>
      <w:kern w:val="0"/>
      <w:sz w:val="28"/>
      <w:szCs w:val="28"/>
      <w:lang w:val="en-US" w:eastAsia="zh-CN" w:bidi="ar-SA"/>
    </w:rPr>
  </w:style>
  <w:style w:type="paragraph" w:customStyle="1" w:styleId="44">
    <w:name w:val="Heading5"/>
    <w:basedOn w:val="1"/>
    <w:next w:val="1"/>
    <w:qFormat/>
    <w:uiPriority w:val="0"/>
    <w:pPr>
      <w:keepNext/>
      <w:keepLines/>
      <w:numPr>
        <w:ilvl w:val="4"/>
        <w:numId w:val="1"/>
      </w:numPr>
      <w:spacing w:before="280" w:after="290" w:line="376" w:lineRule="atLeast"/>
      <w:jc w:val="left"/>
      <w:textAlignment w:val="baseline"/>
    </w:pPr>
    <w:rPr>
      <w:rFonts w:ascii="Calibri" w:hAnsi="Calibri" w:cs="Times New Roman"/>
      <w:b/>
      <w:bCs/>
      <w:kern w:val="0"/>
      <w:sz w:val="28"/>
      <w:szCs w:val="28"/>
      <w:lang w:val="en-US" w:eastAsia="zh-CN" w:bidi="ar-SA"/>
    </w:rPr>
  </w:style>
  <w:style w:type="paragraph" w:customStyle="1" w:styleId="45">
    <w:name w:val="Heading6"/>
    <w:basedOn w:val="1"/>
    <w:next w:val="1"/>
    <w:qFormat/>
    <w:uiPriority w:val="0"/>
    <w:pPr>
      <w:keepNext/>
      <w:keepLines/>
      <w:numPr>
        <w:ilvl w:val="5"/>
        <w:numId w:val="1"/>
      </w:numPr>
      <w:spacing w:before="240" w:after="64" w:line="320" w:lineRule="atLeast"/>
      <w:jc w:val="left"/>
      <w:textAlignment w:val="baseline"/>
    </w:pPr>
    <w:rPr>
      <w:rFonts w:ascii="Arial" w:hAnsi="Arial" w:eastAsia="黑体" w:cs="Times New Roman"/>
      <w:b/>
      <w:bCs/>
      <w:kern w:val="0"/>
      <w:sz w:val="24"/>
      <w:szCs w:val="22"/>
      <w:lang w:val="en-US" w:eastAsia="zh-CN" w:bidi="ar-SA"/>
    </w:rPr>
  </w:style>
  <w:style w:type="paragraph" w:customStyle="1" w:styleId="46">
    <w:name w:val="Heading7"/>
    <w:basedOn w:val="1"/>
    <w:next w:val="1"/>
    <w:qFormat/>
    <w:uiPriority w:val="0"/>
    <w:pPr>
      <w:keepNext/>
      <w:keepLines/>
      <w:numPr>
        <w:ilvl w:val="6"/>
        <w:numId w:val="1"/>
      </w:numPr>
      <w:spacing w:before="240" w:after="64" w:line="320" w:lineRule="atLeast"/>
      <w:jc w:val="left"/>
      <w:textAlignment w:val="baseline"/>
    </w:pPr>
    <w:rPr>
      <w:rFonts w:ascii="Calibri" w:hAnsi="Calibri" w:cs="Times New Roman"/>
      <w:b/>
      <w:bCs/>
      <w:kern w:val="0"/>
      <w:sz w:val="24"/>
      <w:szCs w:val="22"/>
      <w:lang w:val="en-US" w:eastAsia="zh-CN" w:bidi="ar-SA"/>
    </w:rPr>
  </w:style>
  <w:style w:type="paragraph" w:customStyle="1" w:styleId="47">
    <w:name w:val="Heading8"/>
    <w:basedOn w:val="1"/>
    <w:next w:val="1"/>
    <w:qFormat/>
    <w:uiPriority w:val="0"/>
    <w:pPr>
      <w:keepNext/>
      <w:keepLines/>
      <w:numPr>
        <w:ilvl w:val="7"/>
        <w:numId w:val="1"/>
      </w:numPr>
      <w:spacing w:before="240" w:after="64" w:line="320" w:lineRule="atLeast"/>
      <w:jc w:val="left"/>
      <w:textAlignment w:val="baseline"/>
    </w:pPr>
    <w:rPr>
      <w:rFonts w:ascii="Arial" w:hAnsi="Arial" w:eastAsia="黑体"/>
      <w:kern w:val="0"/>
      <w:sz w:val="24"/>
      <w:szCs w:val="22"/>
      <w:lang w:val="en-US" w:eastAsia="zh-CN" w:bidi="ar-SA"/>
    </w:rPr>
  </w:style>
  <w:style w:type="paragraph" w:customStyle="1" w:styleId="48">
    <w:name w:val="Heading9"/>
    <w:basedOn w:val="1"/>
    <w:next w:val="1"/>
    <w:qFormat/>
    <w:uiPriority w:val="0"/>
    <w:pPr>
      <w:keepNext/>
      <w:keepLines/>
      <w:numPr>
        <w:ilvl w:val="8"/>
        <w:numId w:val="1"/>
      </w:numPr>
      <w:spacing w:before="240" w:after="64" w:line="320" w:lineRule="atLeast"/>
      <w:jc w:val="left"/>
      <w:textAlignment w:val="baseline"/>
    </w:pPr>
    <w:rPr>
      <w:rFonts w:ascii="Arial" w:hAnsi="Arial" w:eastAsia="黑体"/>
      <w:kern w:val="0"/>
      <w:sz w:val="21"/>
      <w:szCs w:val="21"/>
      <w:lang w:val="en-US" w:eastAsia="zh-CN" w:bidi="ar-SA"/>
    </w:rPr>
  </w:style>
  <w:style w:type="table" w:customStyle="1" w:styleId="49">
    <w:name w:val="TableNormal"/>
    <w:qFormat/>
    <w:uiPriority w:val="0"/>
  </w:style>
  <w:style w:type="paragraph" w:customStyle="1" w:styleId="50">
    <w:name w:val="List3"/>
    <w:basedOn w:val="1"/>
    <w:qFormat/>
    <w:uiPriority w:val="0"/>
    <w:pPr>
      <w:ind w:left="100" w:leftChars="400" w:hanging="200" w:hangingChars="200"/>
      <w:jc w:val="both"/>
      <w:textAlignment w:val="baseline"/>
    </w:pPr>
  </w:style>
  <w:style w:type="paragraph" w:customStyle="1" w:styleId="51">
    <w:name w:val="NormalIndent"/>
    <w:basedOn w:val="1"/>
    <w:qFormat/>
    <w:uiPriority w:val="0"/>
    <w:pPr>
      <w:ind w:firstLine="420" w:firstLineChars="200"/>
      <w:jc w:val="both"/>
      <w:textAlignment w:val="baseline"/>
    </w:pPr>
    <w:rPr>
      <w:rFonts w:ascii="Calibri" w:hAnsi="Calibri"/>
      <w:kern w:val="2"/>
      <w:sz w:val="21"/>
      <w:szCs w:val="22"/>
      <w:lang w:val="en-US" w:eastAsia="zh-CN" w:bidi="ar-SA"/>
    </w:rPr>
  </w:style>
  <w:style w:type="paragraph" w:customStyle="1" w:styleId="52">
    <w:name w:val="NavPane"/>
    <w:basedOn w:val="1"/>
    <w:qFormat/>
    <w:uiPriority w:val="0"/>
    <w:pPr>
      <w:shd w:val="clear" w:color="auto" w:fill="000080"/>
      <w:jc w:val="both"/>
      <w:textAlignment w:val="baseline"/>
    </w:pPr>
  </w:style>
  <w:style w:type="paragraph" w:customStyle="1" w:styleId="53">
    <w:name w:val="AnnotationText"/>
    <w:basedOn w:val="1"/>
    <w:link w:val="54"/>
    <w:qFormat/>
    <w:uiPriority w:val="0"/>
    <w:pPr>
      <w:jc w:val="left"/>
      <w:textAlignment w:val="baseline"/>
    </w:pPr>
    <w:rPr>
      <w:rFonts w:ascii="Times New Roman" w:hAnsi="Times New Roman"/>
      <w:kern w:val="2"/>
      <w:sz w:val="21"/>
      <w:szCs w:val="24"/>
      <w:lang w:val="en-US" w:eastAsia="zh-CN" w:bidi="ar-SA"/>
    </w:rPr>
  </w:style>
  <w:style w:type="character" w:customStyle="1" w:styleId="54">
    <w:name w:val="UserStyle_0"/>
    <w:link w:val="53"/>
    <w:qFormat/>
    <w:uiPriority w:val="0"/>
    <w:rPr>
      <w:rFonts w:eastAsia="宋体"/>
      <w:kern w:val="2"/>
      <w:sz w:val="21"/>
      <w:szCs w:val="24"/>
      <w:lang w:val="en-US" w:eastAsia="zh-CN" w:bidi="ar-SA"/>
    </w:rPr>
  </w:style>
  <w:style w:type="paragraph" w:customStyle="1" w:styleId="55">
    <w:name w:val="BodyText3"/>
    <w:basedOn w:val="1"/>
    <w:qFormat/>
    <w:uiPriority w:val="0"/>
    <w:pPr>
      <w:spacing w:after="120"/>
      <w:jc w:val="both"/>
      <w:textAlignment w:val="baseline"/>
    </w:pPr>
    <w:rPr>
      <w:rFonts w:ascii="Calibri" w:hAnsi="Calibri"/>
      <w:kern w:val="2"/>
      <w:sz w:val="16"/>
      <w:szCs w:val="16"/>
      <w:lang w:val="en-US" w:eastAsia="zh-CN" w:bidi="ar-SA"/>
    </w:rPr>
  </w:style>
  <w:style w:type="paragraph" w:customStyle="1" w:styleId="56">
    <w:name w:val="BodyText"/>
    <w:basedOn w:val="1"/>
    <w:link w:val="57"/>
    <w:qFormat/>
    <w:uiPriority w:val="0"/>
    <w:pPr>
      <w:spacing w:after="120"/>
      <w:jc w:val="both"/>
      <w:textAlignment w:val="baseline"/>
    </w:pPr>
    <w:rPr>
      <w:rFonts w:ascii="Times New Roman" w:hAnsi="Times New Roman"/>
      <w:kern w:val="2"/>
      <w:sz w:val="21"/>
      <w:szCs w:val="24"/>
      <w:lang w:val="en-US" w:eastAsia="zh-CN" w:bidi="ar-SA"/>
    </w:rPr>
  </w:style>
  <w:style w:type="character" w:customStyle="1" w:styleId="57">
    <w:name w:val="UserStyle_1"/>
    <w:link w:val="56"/>
    <w:qFormat/>
    <w:uiPriority w:val="0"/>
    <w:rPr>
      <w:rFonts w:eastAsia="宋体"/>
      <w:kern w:val="2"/>
      <w:sz w:val="21"/>
      <w:szCs w:val="24"/>
      <w:lang w:val="en-US" w:eastAsia="zh-CN" w:bidi="ar-SA"/>
    </w:rPr>
  </w:style>
  <w:style w:type="paragraph" w:customStyle="1" w:styleId="58">
    <w:name w:val="BodyTextIndent"/>
    <w:basedOn w:val="1"/>
    <w:link w:val="59"/>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character" w:customStyle="1" w:styleId="59">
    <w:name w:val="UserStyle_2"/>
    <w:link w:val="58"/>
    <w:qFormat/>
    <w:uiPriority w:val="0"/>
    <w:rPr>
      <w:rFonts w:eastAsia="宋体"/>
      <w:kern w:val="2"/>
      <w:sz w:val="24"/>
      <w:szCs w:val="24"/>
      <w:lang w:val="en-US" w:eastAsia="zh-CN" w:bidi="ar-SA"/>
    </w:rPr>
  </w:style>
  <w:style w:type="paragraph" w:customStyle="1" w:styleId="60">
    <w:name w:val="List2"/>
    <w:basedOn w:val="1"/>
    <w:qFormat/>
    <w:uiPriority w:val="0"/>
    <w:pPr>
      <w:ind w:left="100" w:leftChars="200" w:hanging="200" w:hangingChars="200"/>
      <w:jc w:val="both"/>
      <w:textAlignment w:val="baseline"/>
    </w:pPr>
  </w:style>
  <w:style w:type="paragraph" w:customStyle="1" w:styleId="61">
    <w:name w:val="TOC3"/>
    <w:basedOn w:val="1"/>
    <w:next w:val="1"/>
    <w:qFormat/>
    <w:uiPriority w:val="0"/>
    <w:pPr>
      <w:ind w:left="840" w:leftChars="400"/>
      <w:jc w:val="both"/>
      <w:textAlignment w:val="baseline"/>
    </w:pPr>
  </w:style>
  <w:style w:type="paragraph" w:customStyle="1" w:styleId="62">
    <w:name w:val="PlainText"/>
    <w:basedOn w:val="1"/>
    <w:link w:val="63"/>
    <w:qFormat/>
    <w:uiPriority w:val="0"/>
    <w:pPr>
      <w:jc w:val="both"/>
      <w:textAlignment w:val="baseline"/>
    </w:pPr>
    <w:rPr>
      <w:rFonts w:ascii="宋体" w:hAnsi="Courier New"/>
      <w:kern w:val="2"/>
      <w:sz w:val="21"/>
      <w:szCs w:val="21"/>
      <w:lang w:val="en-US" w:eastAsia="zh-CN" w:bidi="ar-SA"/>
    </w:rPr>
  </w:style>
  <w:style w:type="character" w:customStyle="1" w:styleId="63">
    <w:name w:val="UserStyle_3"/>
    <w:link w:val="62"/>
    <w:qFormat/>
    <w:uiPriority w:val="0"/>
    <w:rPr>
      <w:rFonts w:ascii="宋体" w:hAnsi="Courier New" w:eastAsia="宋体"/>
      <w:kern w:val="2"/>
      <w:sz w:val="21"/>
      <w:szCs w:val="21"/>
      <w:lang w:val="en-US" w:eastAsia="zh-CN" w:bidi="ar-SA"/>
    </w:rPr>
  </w:style>
  <w:style w:type="paragraph" w:customStyle="1" w:styleId="64">
    <w:name w:val="BodyTextIndent2"/>
    <w:basedOn w:val="1"/>
    <w:qFormat/>
    <w:uiPriority w:val="0"/>
    <w:pPr>
      <w:spacing w:after="120" w:line="480" w:lineRule="auto"/>
      <w:ind w:left="420" w:leftChars="200"/>
      <w:jc w:val="both"/>
      <w:textAlignment w:val="baseline"/>
    </w:pPr>
  </w:style>
  <w:style w:type="paragraph" w:customStyle="1" w:styleId="65">
    <w:name w:val="Acetate"/>
    <w:basedOn w:val="1"/>
    <w:qFormat/>
    <w:uiPriority w:val="0"/>
    <w:pPr>
      <w:jc w:val="both"/>
      <w:textAlignment w:val="baseline"/>
    </w:pPr>
    <w:rPr>
      <w:rFonts w:ascii="Calibri" w:hAnsi="Calibri"/>
      <w:kern w:val="2"/>
      <w:sz w:val="18"/>
      <w:szCs w:val="18"/>
      <w:lang w:val="en-US" w:eastAsia="zh-CN" w:bidi="ar-SA"/>
    </w:rPr>
  </w:style>
  <w:style w:type="paragraph" w:customStyle="1" w:styleId="66">
    <w:name w:val="TOC1"/>
    <w:basedOn w:val="1"/>
    <w:next w:val="1"/>
    <w:qFormat/>
    <w:uiPriority w:val="0"/>
    <w:pPr>
      <w:tabs>
        <w:tab w:val="right" w:leader="dot" w:pos="8302"/>
      </w:tabs>
      <w:jc w:val="both"/>
      <w:textAlignment w:val="baseline"/>
    </w:pPr>
  </w:style>
  <w:style w:type="paragraph" w:customStyle="1" w:styleId="67">
    <w:name w:val="BodyTextIndent3"/>
    <w:basedOn w:val="1"/>
    <w:qFormat/>
    <w:uiPriority w:val="0"/>
    <w:pPr>
      <w:tabs>
        <w:tab w:val="left" w:pos="1134"/>
        <w:tab w:val="left" w:pos="5481"/>
        <w:tab w:val="left" w:pos="5859"/>
      </w:tabs>
      <w:spacing w:line="500" w:lineRule="exact"/>
      <w:ind w:firstLine="8275" w:firstLineChars="1200"/>
      <w:jc w:val="both"/>
      <w:textAlignment w:val="baseline"/>
    </w:pPr>
    <w:rPr>
      <w:rFonts w:ascii="Calibri" w:hAnsi="Calibri" w:eastAsia="黑体" w:cs="Times New Roman"/>
      <w:b/>
      <w:bCs/>
      <w:kern w:val="2"/>
      <w:sz w:val="72"/>
      <w:szCs w:val="22"/>
      <w:lang w:val="en-US" w:eastAsia="zh-CN" w:bidi="ar-SA"/>
    </w:rPr>
  </w:style>
  <w:style w:type="paragraph" w:customStyle="1" w:styleId="68">
    <w:name w:val="TOC2"/>
    <w:basedOn w:val="1"/>
    <w:next w:val="1"/>
    <w:qFormat/>
    <w:uiPriority w:val="0"/>
    <w:pPr>
      <w:ind w:left="420" w:leftChars="200"/>
      <w:jc w:val="both"/>
      <w:textAlignment w:val="baseline"/>
    </w:pPr>
  </w:style>
  <w:style w:type="paragraph" w:customStyle="1" w:styleId="69">
    <w:name w:val="HtmlNormal"/>
    <w:basedOn w:val="1"/>
    <w:qFormat/>
    <w:uiPriority w:val="0"/>
    <w:pPr>
      <w:jc w:val="both"/>
      <w:textAlignment w:val="baseline"/>
    </w:pPr>
    <w:rPr>
      <w:rFonts w:ascii="Calibri" w:hAnsi="Calibri"/>
      <w:kern w:val="2"/>
      <w:sz w:val="24"/>
      <w:szCs w:val="22"/>
      <w:lang w:val="en-US" w:eastAsia="zh-CN" w:bidi="ar-SA"/>
    </w:rPr>
  </w:style>
  <w:style w:type="paragraph" w:customStyle="1" w:styleId="70">
    <w:name w:val="AnnotationSubject"/>
    <w:basedOn w:val="53"/>
    <w:next w:val="53"/>
    <w:qFormat/>
    <w:uiPriority w:val="0"/>
    <w:pPr>
      <w:jc w:val="left"/>
      <w:textAlignment w:val="baseline"/>
    </w:pPr>
    <w:rPr>
      <w:rFonts w:ascii="Times New Roman" w:hAnsi="Times New Roman" w:cs="Times New Roman"/>
      <w:b/>
      <w:bCs/>
      <w:kern w:val="2"/>
      <w:sz w:val="21"/>
      <w:szCs w:val="24"/>
      <w:lang w:val="en-US" w:eastAsia="zh-CN" w:bidi="ar-SA"/>
    </w:rPr>
  </w:style>
  <w:style w:type="table" w:customStyle="1" w:styleId="71">
    <w:name w:val="TableGrid"/>
    <w:basedOn w:val="49"/>
    <w:qFormat/>
    <w:uiPriority w:val="0"/>
  </w:style>
  <w:style w:type="character" w:customStyle="1" w:styleId="72">
    <w:name w:val="PageNumber"/>
    <w:basedOn w:val="32"/>
    <w:qFormat/>
    <w:uiPriority w:val="0"/>
  </w:style>
  <w:style w:type="character" w:customStyle="1" w:styleId="73">
    <w:name w:val="AnnotationReference"/>
    <w:qFormat/>
    <w:uiPriority w:val="0"/>
    <w:rPr>
      <w:sz w:val="21"/>
      <w:szCs w:val="21"/>
    </w:rPr>
  </w:style>
  <w:style w:type="paragraph" w:customStyle="1" w:styleId="74">
    <w:name w:val="UserStyle_6"/>
    <w:basedOn w:val="1"/>
    <w:qFormat/>
    <w:uiPriority w:val="0"/>
    <w:pPr>
      <w:jc w:val="both"/>
      <w:textAlignment w:val="baseline"/>
    </w:pPr>
    <w:rPr>
      <w:rFonts w:ascii="Tahoma" w:hAnsi="Tahoma"/>
      <w:kern w:val="2"/>
      <w:sz w:val="24"/>
      <w:szCs w:val="20"/>
      <w:lang w:val="en-US" w:eastAsia="zh-CN" w:bidi="ar-SA"/>
    </w:rPr>
  </w:style>
  <w:style w:type="paragraph" w:customStyle="1" w:styleId="75">
    <w:name w:val="UserStyle_7"/>
    <w:basedOn w:val="42"/>
    <w:qFormat/>
    <w:uiPriority w:val="0"/>
    <w:pPr>
      <w:keepNext/>
      <w:keepLines/>
      <w:numPr>
        <w:ilvl w:val="1"/>
        <w:numId w:val="1"/>
      </w:numPr>
      <w:spacing w:before="260" w:after="260" w:line="416" w:lineRule="atLeast"/>
      <w:jc w:val="left"/>
      <w:textAlignment w:val="baseline"/>
    </w:pPr>
    <w:rPr>
      <w:rFonts w:ascii="宋体" w:hAnsi="宋体" w:eastAsia="宋体"/>
      <w:b w:val="0"/>
      <w:bCs w:val="0"/>
      <w:color w:val="000000"/>
      <w:kern w:val="0"/>
      <w:sz w:val="21"/>
      <w:szCs w:val="32"/>
      <w:lang w:val="en-US" w:eastAsia="zh-CN" w:bidi="ar-SA"/>
    </w:rPr>
  </w:style>
  <w:style w:type="paragraph" w:customStyle="1" w:styleId="76">
    <w:name w:val="UserStyle_8"/>
    <w:basedOn w:val="43"/>
    <w:qFormat/>
    <w:uiPriority w:val="0"/>
    <w:pPr>
      <w:keepNext/>
      <w:keepLines/>
      <w:numPr>
        <w:ilvl w:val="3"/>
        <w:numId w:val="1"/>
      </w:numPr>
      <w:spacing w:before="100" w:after="100" w:line="240" w:lineRule="auto"/>
      <w:jc w:val="left"/>
      <w:textAlignment w:val="baseline"/>
    </w:pPr>
    <w:rPr>
      <w:rFonts w:ascii="Arial" w:hAnsi="Arial" w:eastAsia="黑体" w:cs="宋体"/>
      <w:kern w:val="0"/>
      <w:sz w:val="28"/>
      <w:szCs w:val="20"/>
      <w:lang w:val="en-US" w:eastAsia="zh-CN" w:bidi="ar-SA"/>
    </w:rPr>
  </w:style>
  <w:style w:type="paragraph" w:customStyle="1" w:styleId="77">
    <w:name w:val="179"/>
    <w:basedOn w:val="1"/>
    <w:qFormat/>
    <w:uiPriority w:val="0"/>
    <w:pPr>
      <w:ind w:firstLine="420" w:firstLineChars="200"/>
      <w:jc w:val="both"/>
      <w:textAlignment w:val="baseline"/>
    </w:pPr>
    <w:rPr>
      <w:rFonts w:ascii="Calibri" w:hAnsi="Calibri"/>
      <w:kern w:val="2"/>
      <w:sz w:val="21"/>
      <w:szCs w:val="22"/>
      <w:lang w:val="en-US" w:eastAsia="zh-CN" w:bidi="ar-SA"/>
    </w:rPr>
  </w:style>
  <w:style w:type="paragraph" w:customStyle="1" w:styleId="78">
    <w:name w:val="UserStyle_9"/>
    <w:basedOn w:val="1"/>
    <w:qFormat/>
    <w:uiPriority w:val="0"/>
    <w:pPr>
      <w:numPr>
        <w:ilvl w:val="0"/>
        <w:numId w:val="1"/>
      </w:numPr>
      <w:tabs>
        <w:tab w:val="left" w:pos="1110"/>
      </w:tabs>
      <w:jc w:val="both"/>
      <w:textAlignment w:val="baseline"/>
    </w:pPr>
    <w:rPr>
      <w:rFonts w:ascii="宋体" w:hAnsi="宋体"/>
      <w:kern w:val="0"/>
      <w:sz w:val="21"/>
      <w:szCs w:val="21"/>
      <w:lang w:val="en-US" w:eastAsia="zh-CN" w:bidi="ar-SA"/>
    </w:rPr>
  </w:style>
  <w:style w:type="paragraph" w:customStyle="1" w:styleId="79">
    <w:name w:val="UserStyle_10"/>
    <w:basedOn w:val="1"/>
    <w:qFormat/>
    <w:uiPriority w:val="0"/>
    <w:pPr>
      <w:snapToGrid w:val="0"/>
      <w:spacing w:line="500" w:lineRule="exact"/>
      <w:ind w:firstLine="540" w:firstLineChars="225"/>
      <w:jc w:val="both"/>
      <w:textAlignment w:val="baseline"/>
    </w:pPr>
    <w:rPr>
      <w:rFonts w:ascii="Calibri" w:hAnsi="Calibri"/>
      <w:kern w:val="0"/>
      <w:sz w:val="24"/>
      <w:szCs w:val="22"/>
      <w:lang w:val="en-US" w:eastAsia="zh-CN" w:bidi="ar-SA"/>
    </w:rPr>
  </w:style>
  <w:style w:type="paragraph" w:customStyle="1" w:styleId="80">
    <w:name w:val="UserStyle_11"/>
    <w:basedOn w:val="52"/>
    <w:qFormat/>
    <w:uiPriority w:val="0"/>
    <w:pPr>
      <w:shd w:val="clear" w:color="auto" w:fill="000080"/>
      <w:jc w:val="both"/>
      <w:textAlignment w:val="baseline"/>
    </w:pPr>
    <w:rPr>
      <w:rFonts w:ascii="Tahoma" w:hAnsi="Tahoma"/>
      <w:sz w:val="24"/>
    </w:rPr>
  </w:style>
  <w:style w:type="character" w:customStyle="1" w:styleId="81">
    <w:name w:val="UserStyle_12"/>
    <w:qFormat/>
    <w:uiPriority w:val="0"/>
    <w:rPr>
      <w:rFonts w:eastAsia="宋体"/>
      <w:kern w:val="2"/>
      <w:sz w:val="21"/>
      <w:szCs w:val="24"/>
      <w:lang w:val="en-US" w:eastAsia="zh-CN" w:bidi="ar-SA"/>
    </w:rPr>
  </w:style>
  <w:style w:type="paragraph" w:customStyle="1" w:styleId="82">
    <w:name w:val="UserStyle_13"/>
    <w:basedOn w:val="1"/>
    <w:qFormat/>
    <w:uiPriority w:val="0"/>
    <w:pPr>
      <w:spacing w:line="360" w:lineRule="auto"/>
      <w:ind w:firstLine="200" w:firstLineChars="200"/>
      <w:jc w:val="both"/>
      <w:textAlignment w:val="baseline"/>
    </w:pPr>
    <w:rPr>
      <w:rFonts w:ascii="宋体" w:hAnsi="宋体"/>
      <w:kern w:val="2"/>
      <w:sz w:val="24"/>
      <w:szCs w:val="22"/>
      <w:lang w:val="en-US" w:eastAsia="zh-CN" w:bidi="ar-SA"/>
    </w:rPr>
  </w:style>
  <w:style w:type="character" w:customStyle="1" w:styleId="83">
    <w:name w:val="UserStyle_14"/>
    <w:qFormat/>
    <w:uiPriority w:val="0"/>
    <w:rPr>
      <w:rFonts w:eastAsia="宋体"/>
      <w:kern w:val="2"/>
      <w:sz w:val="21"/>
      <w:szCs w:val="24"/>
      <w:lang w:val="en-US" w:eastAsia="zh-CN" w:bidi="ar-SA"/>
    </w:rPr>
  </w:style>
  <w:style w:type="paragraph" w:customStyle="1" w:styleId="84">
    <w:name w:val="UserStyle_15"/>
    <w:basedOn w:val="1"/>
    <w:qFormat/>
    <w:uiPriority w:val="0"/>
    <w:pPr>
      <w:tabs>
        <w:tab w:val="left" w:pos="360"/>
      </w:tabs>
      <w:spacing w:line="360" w:lineRule="auto"/>
      <w:ind w:firstLine="480" w:firstLineChars="200"/>
      <w:jc w:val="both"/>
      <w:textAlignment w:val="baseline"/>
    </w:pPr>
    <w:rPr>
      <w:rFonts w:ascii="楷体_GB2312" w:hAnsi="Calibri" w:eastAsia="楷体_GB2312"/>
      <w:kern w:val="2"/>
      <w:sz w:val="24"/>
      <w:szCs w:val="22"/>
      <w:lang w:val="en-US" w:eastAsia="zh-CN" w:bidi="ar-SA"/>
    </w:rPr>
  </w:style>
  <w:style w:type="paragraph" w:customStyle="1" w:styleId="85">
    <w:name w:val="UserStyle_16"/>
    <w:basedOn w:val="1"/>
    <w:qFormat/>
    <w:uiPriority w:val="0"/>
    <w:pPr>
      <w:widowControl/>
      <w:spacing w:after="160" w:line="240" w:lineRule="exact"/>
      <w:jc w:val="left"/>
      <w:textAlignment w:val="baseline"/>
    </w:pPr>
    <w:rPr>
      <w:rFonts w:ascii="Verdana" w:hAnsi="Verdana"/>
      <w:kern w:val="0"/>
      <w:sz w:val="20"/>
      <w:szCs w:val="20"/>
      <w:lang w:val="en-US" w:eastAsia="en-US" w:bidi="ar-SA"/>
    </w:rPr>
  </w:style>
  <w:style w:type="paragraph" w:customStyle="1" w:styleId="86">
    <w:name w:val="UserStyle_17"/>
    <w:basedOn w:val="1"/>
    <w:qFormat/>
    <w:uiPriority w:val="0"/>
    <w:pPr>
      <w:tabs>
        <w:tab w:val="left" w:pos="432"/>
      </w:tabs>
      <w:spacing w:before="156" w:after="156"/>
      <w:ind w:left="432" w:hanging="432"/>
      <w:jc w:val="both"/>
      <w:textAlignment w:val="baseline"/>
    </w:pPr>
  </w:style>
  <w:style w:type="paragraph" w:customStyle="1" w:styleId="87">
    <w:name w:val="UserStyle_18"/>
    <w:basedOn w:val="88"/>
    <w:next w:val="88"/>
    <w:link w:val="89"/>
    <w:qFormat/>
    <w:uiPriority w:val="0"/>
    <w:pPr>
      <w:spacing w:line="500" w:lineRule="exact"/>
      <w:jc w:val="center"/>
      <w:textAlignment w:val="baseline"/>
    </w:pPr>
    <w:rPr>
      <w:rFonts w:ascii="宋体" w:hAnsi="宋体"/>
      <w:b/>
      <w:kern w:val="2"/>
      <w:sz w:val="28"/>
      <w:szCs w:val="28"/>
      <w:lang w:bidi="ar-SA"/>
    </w:rPr>
  </w:style>
  <w:style w:type="paragraph" w:customStyle="1" w:styleId="88">
    <w:name w:val="UserStyle_19"/>
    <w:qFormat/>
    <w:uiPriority w:val="0"/>
    <w:pPr>
      <w:jc w:val="both"/>
      <w:textAlignment w:val="baseline"/>
    </w:pPr>
    <w:rPr>
      <w:rFonts w:ascii="Calibri" w:hAnsi="Calibri" w:eastAsia="宋体" w:cs="Times New Roman"/>
      <w:kern w:val="2"/>
      <w:sz w:val="28"/>
      <w:szCs w:val="22"/>
      <w:lang w:val="en-US" w:eastAsia="zh-CN" w:bidi="ar-SA"/>
    </w:rPr>
  </w:style>
  <w:style w:type="character" w:customStyle="1" w:styleId="89">
    <w:name w:val="UserStyle_20"/>
    <w:link w:val="87"/>
    <w:qFormat/>
    <w:uiPriority w:val="0"/>
    <w:rPr>
      <w:rFonts w:ascii="宋体" w:hAnsi="宋体"/>
      <w:b/>
      <w:kern w:val="2"/>
      <w:sz w:val="28"/>
      <w:szCs w:val="28"/>
    </w:rPr>
  </w:style>
  <w:style w:type="paragraph" w:customStyle="1" w:styleId="90">
    <w:name w:val="266"/>
    <w:basedOn w:val="41"/>
    <w:next w:val="1"/>
    <w:qFormat/>
    <w:uiPriority w:val="0"/>
    <w:pPr>
      <w:keepNext/>
      <w:keepLines/>
      <w:widowControl/>
      <w:spacing w:before="480" w:after="0" w:line="276" w:lineRule="auto"/>
      <w:ind w:firstLine="0"/>
      <w:jc w:val="left"/>
      <w:textAlignment w:val="auto"/>
    </w:pPr>
    <w:rPr>
      <w:rFonts w:ascii="Cambria" w:hAnsi="Cambria" w:eastAsia="宋体" w:cs="Times New Roman"/>
      <w:color w:val="365F91"/>
      <w:kern w:val="0"/>
      <w:sz w:val="28"/>
      <w:szCs w:val="28"/>
      <w:lang w:val="en-US" w:eastAsia="zh-CN" w:bidi="ar-SA"/>
    </w:rPr>
  </w:style>
  <w:style w:type="paragraph" w:customStyle="1" w:styleId="91">
    <w:name w:val="UserStyle_21"/>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92">
    <w:name w:val="UserStyle_22"/>
    <w:basedOn w:val="93"/>
    <w:qFormat/>
    <w:uiPriority w:val="0"/>
    <w:pPr>
      <w:jc w:val="both"/>
      <w:textAlignment w:val="baseline"/>
    </w:pPr>
    <w:rPr>
      <w:kern w:val="2"/>
      <w:sz w:val="21"/>
      <w:szCs w:val="24"/>
      <w:lang w:val="en-US" w:eastAsia="zh-CN" w:bidi="ar-SA"/>
    </w:rPr>
  </w:style>
  <w:style w:type="paragraph" w:customStyle="1" w:styleId="93">
    <w:name w:val="UserStyle_23"/>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94">
    <w:name w:val="UserStyle_24"/>
    <w:basedOn w:val="92"/>
    <w:link w:val="95"/>
    <w:qFormat/>
    <w:uiPriority w:val="0"/>
    <w:pPr>
      <w:spacing w:after="120"/>
      <w:jc w:val="both"/>
      <w:textAlignment w:val="baseline"/>
    </w:pPr>
    <w:rPr>
      <w:kern w:val="0"/>
      <w:sz w:val="20"/>
      <w:szCs w:val="24"/>
      <w:lang w:val="en-US" w:eastAsia="zh-CN" w:bidi="ar-SA"/>
    </w:rPr>
  </w:style>
  <w:style w:type="character" w:customStyle="1" w:styleId="95">
    <w:name w:val="UserStyle_25"/>
    <w:link w:val="94"/>
    <w:qFormat/>
    <w:uiPriority w:val="0"/>
    <w:rPr>
      <w:szCs w:val="24"/>
    </w:rPr>
  </w:style>
  <w:style w:type="paragraph" w:customStyle="1" w:styleId="96">
    <w:name w:val="UserStyle_26"/>
    <w:basedOn w:val="97"/>
    <w:next w:val="98"/>
    <w:qFormat/>
    <w:uiPriority w:val="0"/>
    <w:pPr>
      <w:snapToGrid w:val="0"/>
      <w:spacing w:line="360" w:lineRule="auto"/>
      <w:jc w:val="both"/>
      <w:textAlignment w:val="baseline"/>
    </w:pPr>
    <w:rPr>
      <w:rFonts w:ascii="Calibri" w:hAnsi="Calibri"/>
      <w:kern w:val="2"/>
      <w:sz w:val="21"/>
      <w:szCs w:val="24"/>
      <w:lang w:val="en-US" w:eastAsia="zh-CN" w:bidi="ar-SA"/>
    </w:rPr>
  </w:style>
  <w:style w:type="paragraph" w:customStyle="1" w:styleId="97">
    <w:name w:val="UserStyle_27"/>
    <w:basedOn w:val="92"/>
    <w:next w:val="92"/>
    <w:qFormat/>
    <w:uiPriority w:val="0"/>
    <w:pPr>
      <w:snapToGrid w:val="0"/>
      <w:spacing w:line="360" w:lineRule="auto"/>
      <w:jc w:val="both"/>
      <w:textAlignment w:val="baseline"/>
    </w:pPr>
    <w:rPr>
      <w:rFonts w:ascii="Calibri" w:hAnsi="Calibri"/>
      <w:kern w:val="0"/>
      <w:sz w:val="24"/>
      <w:szCs w:val="24"/>
      <w:lang w:val="en-US" w:eastAsia="zh-CN" w:bidi="ar-SA"/>
    </w:rPr>
  </w:style>
  <w:style w:type="paragraph" w:customStyle="1" w:styleId="98">
    <w:name w:val="UserStyle_28"/>
    <w:basedOn w:val="99"/>
    <w:qFormat/>
    <w:uiPriority w:val="0"/>
    <w:pPr>
      <w:widowControl/>
      <w:snapToGrid w:val="0"/>
      <w:jc w:val="left"/>
      <w:textAlignment w:val="baseline"/>
    </w:pPr>
    <w:rPr>
      <w:rFonts w:ascii="Calibri" w:hAnsi="Calibri" w:eastAsia="Times New Roman"/>
      <w:sz w:val="18"/>
      <w:szCs w:val="18"/>
      <w:lang w:bidi="ar-SA"/>
    </w:rPr>
  </w:style>
  <w:style w:type="paragraph" w:customStyle="1" w:styleId="99">
    <w:name w:val="UserStyle_29"/>
    <w:basedOn w:val="100"/>
    <w:next w:val="98"/>
    <w:qFormat/>
    <w:uiPriority w:val="0"/>
    <w:pPr>
      <w:widowControl/>
      <w:textAlignment w:val="baseline"/>
    </w:pPr>
    <w:rPr>
      <w:rFonts w:ascii="Times New Roman" w:hAnsi="Times New Roman" w:eastAsia="Times New Roman"/>
      <w:sz w:val="24"/>
      <w:szCs w:val="21"/>
      <w:lang w:bidi="ar-SA"/>
    </w:rPr>
  </w:style>
  <w:style w:type="paragraph" w:customStyle="1" w:styleId="100">
    <w:name w:val="UserStyle_30"/>
    <w:basedOn w:val="101"/>
    <w:qFormat/>
    <w:uiPriority w:val="0"/>
    <w:pPr>
      <w:widowControl/>
      <w:textAlignment w:val="baseline"/>
    </w:pPr>
    <w:rPr>
      <w:rFonts w:ascii="Calibri" w:hAnsi="Calibri" w:eastAsia="Times New Roman"/>
      <w:sz w:val="24"/>
      <w:szCs w:val="21"/>
      <w:lang w:bidi="ar-SA"/>
    </w:rPr>
  </w:style>
  <w:style w:type="paragraph" w:customStyle="1" w:styleId="101">
    <w:name w:val="UserStyle_31"/>
    <w:qFormat/>
    <w:uiPriority w:val="0"/>
    <w:pPr>
      <w:widowControl/>
      <w:textAlignment w:val="baseline"/>
    </w:pPr>
    <w:rPr>
      <w:rFonts w:ascii="Times New Roman" w:hAnsi="Times New Roman" w:eastAsia="Times New Roman" w:cs="Times New Roman"/>
      <w:sz w:val="24"/>
      <w:szCs w:val="24"/>
      <w:lang w:val="en-US" w:bidi="ar-SA"/>
    </w:rPr>
  </w:style>
  <w:style w:type="paragraph" w:customStyle="1" w:styleId="102">
    <w:name w:val="UserStyle_32"/>
    <w:qFormat/>
    <w:uiPriority w:val="0"/>
    <w:pPr>
      <w:widowControl/>
      <w:textAlignment w:val="baseline"/>
    </w:pPr>
    <w:rPr>
      <w:rFonts w:ascii="黑体" w:hAnsi="黑体" w:eastAsia="黑体" w:cs="Times New Roman"/>
      <w:b/>
      <w:sz w:val="32"/>
      <w:szCs w:val="24"/>
      <w:lang w:val="en-US" w:bidi="ar-SA"/>
    </w:rPr>
  </w:style>
  <w:style w:type="paragraph" w:customStyle="1" w:styleId="103">
    <w:name w:val="UserStyle_33"/>
    <w:qFormat/>
    <w:uiPriority w:val="0"/>
    <w:pPr>
      <w:widowControl/>
      <w:textAlignment w:val="baseline"/>
    </w:pPr>
    <w:rPr>
      <w:rFonts w:ascii="黑体" w:hAnsi="黑体" w:eastAsia="黑体" w:cs="Times New Roman"/>
      <w:b/>
      <w:sz w:val="32"/>
      <w:szCs w:val="24"/>
      <w:lang w:val="en-US" w:bidi="ar-SA"/>
    </w:rPr>
  </w:style>
  <w:style w:type="paragraph" w:customStyle="1" w:styleId="104">
    <w:name w:val="UserStyle_34"/>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105">
    <w:name w:val="UserStyle_35"/>
    <w:basedOn w:val="104"/>
    <w:link w:val="106"/>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06">
    <w:name w:val="UserStyle_36"/>
    <w:link w:val="105"/>
    <w:qFormat/>
    <w:uiPriority w:val="0"/>
    <w:rPr>
      <w:rFonts w:ascii="Times New Roman" w:hAnsi="Times New Roman" w:eastAsia="宋体"/>
      <w:sz w:val="24"/>
      <w:szCs w:val="24"/>
    </w:rPr>
  </w:style>
  <w:style w:type="paragraph" w:customStyle="1" w:styleId="107">
    <w:name w:val="UserStyle_37"/>
    <w:qFormat/>
    <w:uiPriority w:val="0"/>
    <w:pPr>
      <w:widowControl/>
      <w:textAlignment w:val="baseline"/>
    </w:pPr>
    <w:rPr>
      <w:rFonts w:ascii="黑体" w:hAnsi="黑体" w:eastAsia="黑体" w:cs="Times New Roman"/>
      <w:b/>
      <w:sz w:val="32"/>
      <w:szCs w:val="24"/>
      <w:lang w:val="en-US" w:bidi="ar-SA"/>
    </w:rPr>
  </w:style>
  <w:style w:type="paragraph" w:customStyle="1" w:styleId="108">
    <w:name w:val="UserStyle_38"/>
    <w:qFormat/>
    <w:uiPriority w:val="0"/>
    <w:pPr>
      <w:widowControl/>
      <w:textAlignment w:val="baseline"/>
    </w:pPr>
    <w:rPr>
      <w:rFonts w:ascii="黑体" w:hAnsi="黑体" w:eastAsia="黑体" w:cs="Times New Roman"/>
      <w:b/>
      <w:sz w:val="32"/>
      <w:szCs w:val="24"/>
      <w:lang w:val="en-US" w:bidi="ar-SA"/>
    </w:rPr>
  </w:style>
  <w:style w:type="paragraph" w:customStyle="1" w:styleId="109">
    <w:name w:val="UserStyle_39"/>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10">
    <w:name w:val="UserStyle_40"/>
    <w:qFormat/>
    <w:uiPriority w:val="0"/>
    <w:pPr>
      <w:widowControl/>
      <w:textAlignment w:val="baseline"/>
    </w:pPr>
    <w:rPr>
      <w:rFonts w:ascii="黑体" w:hAnsi="黑体" w:eastAsia="黑体" w:cs="Times New Roman"/>
      <w:b/>
      <w:sz w:val="32"/>
      <w:szCs w:val="24"/>
      <w:lang w:val="en-US" w:bidi="ar-SA"/>
    </w:rPr>
  </w:style>
  <w:style w:type="paragraph" w:customStyle="1" w:styleId="111">
    <w:name w:val="UserStyle_41"/>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112">
    <w:name w:val="UserStyle_42"/>
    <w:basedOn w:val="113"/>
    <w:next w:val="113"/>
    <w:link w:val="114"/>
    <w:qFormat/>
    <w:uiPriority w:val="0"/>
    <w:pPr>
      <w:spacing w:line="500" w:lineRule="exact"/>
      <w:jc w:val="center"/>
      <w:textAlignment w:val="baseline"/>
    </w:pPr>
    <w:rPr>
      <w:rFonts w:ascii="宋体" w:hAnsi="宋体"/>
      <w:b/>
      <w:kern w:val="0"/>
      <w:sz w:val="28"/>
      <w:szCs w:val="28"/>
      <w:lang w:bidi="ar-SA"/>
    </w:rPr>
  </w:style>
  <w:style w:type="paragraph" w:customStyle="1" w:styleId="113">
    <w:name w:val="UserStyle_43"/>
    <w:qFormat/>
    <w:uiPriority w:val="0"/>
    <w:pPr>
      <w:jc w:val="both"/>
      <w:textAlignment w:val="baseline"/>
    </w:pPr>
    <w:rPr>
      <w:rFonts w:ascii="Calibri" w:hAnsi="Calibri" w:eastAsia="宋体" w:cs="Times New Roman"/>
      <w:kern w:val="2"/>
      <w:sz w:val="28"/>
      <w:szCs w:val="22"/>
      <w:lang w:val="en-US" w:eastAsia="zh-CN" w:bidi="ar-SA"/>
    </w:rPr>
  </w:style>
  <w:style w:type="character" w:customStyle="1" w:styleId="114">
    <w:name w:val="UserStyle_44"/>
    <w:link w:val="112"/>
    <w:qFormat/>
    <w:uiPriority w:val="0"/>
    <w:rPr>
      <w:rFonts w:ascii="宋体" w:hAnsi="宋体" w:eastAsia="宋体"/>
      <w:b/>
      <w:sz w:val="28"/>
      <w:szCs w:val="28"/>
    </w:rPr>
  </w:style>
  <w:style w:type="paragraph" w:customStyle="1" w:styleId="115">
    <w:name w:val="UserStyle_45"/>
    <w:basedOn w:val="111"/>
    <w:link w:val="116"/>
    <w:qFormat/>
    <w:uiPriority w:val="0"/>
    <w:pPr>
      <w:spacing w:after="120"/>
      <w:jc w:val="both"/>
      <w:textAlignment w:val="baseline"/>
    </w:pPr>
    <w:rPr>
      <w:kern w:val="0"/>
      <w:sz w:val="20"/>
      <w:szCs w:val="24"/>
      <w:lang w:val="en-US" w:eastAsia="zh-CN" w:bidi="ar-SA"/>
    </w:rPr>
  </w:style>
  <w:style w:type="character" w:customStyle="1" w:styleId="116">
    <w:name w:val="UserStyle_46"/>
    <w:link w:val="115"/>
    <w:qFormat/>
    <w:uiPriority w:val="0"/>
    <w:rPr>
      <w:rFonts w:ascii="Times New Roman" w:hAnsi="Times New Roman" w:eastAsia="宋体"/>
      <w:szCs w:val="24"/>
    </w:rPr>
  </w:style>
  <w:style w:type="paragraph" w:customStyle="1" w:styleId="117">
    <w:name w:val="UserStyle_47"/>
    <w:qFormat/>
    <w:uiPriority w:val="0"/>
    <w:pPr>
      <w:widowControl/>
      <w:textAlignment w:val="baseline"/>
    </w:pPr>
    <w:rPr>
      <w:rFonts w:ascii="黑体" w:hAnsi="黑体" w:eastAsia="黑体" w:cs="Times New Roman"/>
      <w:b/>
      <w:sz w:val="32"/>
      <w:szCs w:val="24"/>
      <w:lang w:val="en-US" w:bidi="ar-SA"/>
    </w:rPr>
  </w:style>
  <w:style w:type="paragraph" w:customStyle="1" w:styleId="118">
    <w:name w:val="UserStyle_48"/>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19">
    <w:name w:val="UserStyle_49"/>
    <w:qFormat/>
    <w:uiPriority w:val="0"/>
    <w:pPr>
      <w:widowControl/>
      <w:textAlignment w:val="baseline"/>
    </w:pPr>
    <w:rPr>
      <w:rFonts w:ascii="黑体" w:hAnsi="黑体" w:eastAsia="黑体" w:cs="Times New Roman"/>
      <w:b/>
      <w:sz w:val="32"/>
      <w:szCs w:val="24"/>
      <w:lang w:val="en-US" w:bidi="ar-SA"/>
    </w:rPr>
  </w:style>
  <w:style w:type="paragraph" w:customStyle="1" w:styleId="120">
    <w:name w:val="UserStyle_50"/>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21">
    <w:name w:val="UserStyle_51"/>
    <w:qFormat/>
    <w:uiPriority w:val="0"/>
    <w:pPr>
      <w:jc w:val="both"/>
      <w:textAlignment w:val="baseline"/>
    </w:pPr>
    <w:rPr>
      <w:rFonts w:ascii="Calibri" w:hAnsi="Calibri" w:eastAsia="宋体" w:cs="Times New Roman"/>
      <w:kern w:val="2"/>
      <w:sz w:val="28"/>
      <w:szCs w:val="22"/>
      <w:lang w:val="en-US" w:eastAsia="zh-CN" w:bidi="ar-SA"/>
    </w:rPr>
  </w:style>
  <w:style w:type="paragraph" w:customStyle="1" w:styleId="122">
    <w:name w:val="UserStyle_52"/>
    <w:qFormat/>
    <w:uiPriority w:val="0"/>
    <w:pPr>
      <w:widowControl/>
      <w:textAlignment w:val="baseline"/>
    </w:pPr>
    <w:rPr>
      <w:rFonts w:ascii="黑体" w:hAnsi="黑体" w:eastAsia="黑体" w:cs="Times New Roman"/>
      <w:b/>
      <w:sz w:val="32"/>
      <w:szCs w:val="24"/>
      <w:lang w:val="en-US" w:bidi="ar-SA"/>
    </w:rPr>
  </w:style>
  <w:style w:type="paragraph" w:customStyle="1" w:styleId="123">
    <w:name w:val="UserStyle_53"/>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124">
    <w:name w:val="UserStyle_54"/>
    <w:basedOn w:val="123"/>
    <w:link w:val="125"/>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25">
    <w:name w:val="UserStyle_55"/>
    <w:link w:val="124"/>
    <w:qFormat/>
    <w:uiPriority w:val="0"/>
    <w:rPr>
      <w:rFonts w:ascii="Times New Roman" w:hAnsi="Times New Roman" w:eastAsia="宋体"/>
      <w:sz w:val="24"/>
      <w:szCs w:val="24"/>
    </w:rPr>
  </w:style>
  <w:style w:type="paragraph" w:customStyle="1" w:styleId="126">
    <w:name w:val="UserStyle_56"/>
    <w:basedOn w:val="123"/>
    <w:link w:val="127"/>
    <w:qFormat/>
    <w:uiPriority w:val="0"/>
    <w:pPr>
      <w:spacing w:after="120"/>
      <w:jc w:val="both"/>
      <w:textAlignment w:val="baseline"/>
    </w:pPr>
    <w:rPr>
      <w:kern w:val="0"/>
      <w:sz w:val="20"/>
      <w:szCs w:val="24"/>
      <w:lang w:val="en-US" w:eastAsia="zh-CN" w:bidi="ar-SA"/>
    </w:rPr>
  </w:style>
  <w:style w:type="character" w:customStyle="1" w:styleId="127">
    <w:name w:val="UserStyle_57"/>
    <w:link w:val="126"/>
    <w:qFormat/>
    <w:uiPriority w:val="0"/>
    <w:rPr>
      <w:rFonts w:ascii="Times New Roman" w:hAnsi="Times New Roman" w:eastAsia="宋体"/>
      <w:szCs w:val="24"/>
    </w:rPr>
  </w:style>
  <w:style w:type="paragraph" w:customStyle="1" w:styleId="128">
    <w:name w:val="UserStyle_58"/>
    <w:qFormat/>
    <w:uiPriority w:val="0"/>
    <w:pPr>
      <w:widowControl/>
      <w:textAlignment w:val="baseline"/>
    </w:pPr>
    <w:rPr>
      <w:rFonts w:ascii="黑体" w:hAnsi="黑体" w:eastAsia="黑体" w:cs="Times New Roman"/>
      <w:b/>
      <w:sz w:val="32"/>
      <w:szCs w:val="24"/>
      <w:lang w:val="en-US" w:bidi="ar-SA"/>
    </w:rPr>
  </w:style>
  <w:style w:type="paragraph" w:customStyle="1" w:styleId="129">
    <w:name w:val="UserStyle_59"/>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130">
    <w:name w:val="UserStyle_60"/>
    <w:basedOn w:val="131"/>
    <w:next w:val="131"/>
    <w:link w:val="132"/>
    <w:qFormat/>
    <w:uiPriority w:val="0"/>
    <w:pPr>
      <w:spacing w:line="500" w:lineRule="exact"/>
      <w:jc w:val="center"/>
      <w:textAlignment w:val="baseline"/>
    </w:pPr>
    <w:rPr>
      <w:rFonts w:ascii="宋体" w:hAnsi="宋体"/>
      <w:b/>
      <w:kern w:val="0"/>
      <w:sz w:val="28"/>
      <w:szCs w:val="28"/>
      <w:lang w:bidi="ar-SA"/>
    </w:rPr>
  </w:style>
  <w:style w:type="paragraph" w:customStyle="1" w:styleId="131">
    <w:name w:val="UserStyle_61"/>
    <w:qFormat/>
    <w:uiPriority w:val="0"/>
    <w:pPr>
      <w:jc w:val="both"/>
      <w:textAlignment w:val="baseline"/>
    </w:pPr>
    <w:rPr>
      <w:rFonts w:ascii="Calibri" w:hAnsi="Calibri" w:eastAsia="宋体" w:cs="Times New Roman"/>
      <w:kern w:val="2"/>
      <w:sz w:val="28"/>
      <w:szCs w:val="22"/>
      <w:lang w:val="en-US" w:eastAsia="zh-CN" w:bidi="ar-SA"/>
    </w:rPr>
  </w:style>
  <w:style w:type="character" w:customStyle="1" w:styleId="132">
    <w:name w:val="UserStyle_62"/>
    <w:link w:val="130"/>
    <w:qFormat/>
    <w:uiPriority w:val="0"/>
    <w:rPr>
      <w:rFonts w:ascii="宋体" w:hAnsi="宋体" w:eastAsia="宋体"/>
      <w:b/>
      <w:sz w:val="28"/>
      <w:szCs w:val="28"/>
    </w:rPr>
  </w:style>
  <w:style w:type="paragraph" w:customStyle="1" w:styleId="133">
    <w:name w:val="UserStyle_63"/>
    <w:qFormat/>
    <w:uiPriority w:val="0"/>
    <w:pPr>
      <w:widowControl/>
      <w:textAlignment w:val="baseline"/>
    </w:pPr>
    <w:rPr>
      <w:rFonts w:ascii="黑体" w:hAnsi="黑体" w:eastAsia="黑体" w:cs="Times New Roman"/>
      <w:b/>
      <w:sz w:val="32"/>
      <w:szCs w:val="24"/>
      <w:lang w:val="en-US" w:bidi="ar-SA"/>
    </w:rPr>
  </w:style>
  <w:style w:type="paragraph" w:customStyle="1" w:styleId="134">
    <w:name w:val="UserStyle_64"/>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35">
    <w:name w:val="UserStyle_65"/>
    <w:qFormat/>
    <w:uiPriority w:val="0"/>
    <w:pPr>
      <w:widowControl/>
      <w:textAlignment w:val="baseline"/>
    </w:pPr>
    <w:rPr>
      <w:rFonts w:ascii="黑体" w:hAnsi="黑体" w:eastAsia="黑体" w:cs="Times New Roman"/>
      <w:b/>
      <w:sz w:val="32"/>
      <w:szCs w:val="24"/>
      <w:lang w:val="en-US" w:bidi="ar-SA"/>
    </w:rPr>
  </w:style>
  <w:style w:type="paragraph" w:customStyle="1" w:styleId="136">
    <w:name w:val="UserStyle_66"/>
    <w:basedOn w:val="137"/>
    <w:qFormat/>
    <w:uiPriority w:val="0"/>
    <w:pPr>
      <w:jc w:val="both"/>
      <w:textAlignment w:val="baseline"/>
    </w:pPr>
    <w:rPr>
      <w:rFonts w:ascii="Calibri" w:hAnsi="Calibri" w:eastAsia="宋体"/>
      <w:kern w:val="2"/>
      <w:sz w:val="21"/>
      <w:szCs w:val="22"/>
      <w:lang w:val="en-US" w:eastAsia="zh-CN" w:bidi="ar-SA"/>
    </w:rPr>
  </w:style>
  <w:style w:type="paragraph" w:customStyle="1" w:styleId="137">
    <w:name w:val="UserStyle_67"/>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38">
    <w:name w:val="UserStyle_68"/>
    <w:basedOn w:val="136"/>
    <w:next w:val="136"/>
    <w:link w:val="139"/>
    <w:qFormat/>
    <w:uiPriority w:val="0"/>
    <w:pPr>
      <w:keepNext/>
      <w:keepLines/>
      <w:spacing w:before="340" w:after="330" w:line="578" w:lineRule="atLeast"/>
      <w:ind w:firstLine="288"/>
      <w:jc w:val="left"/>
      <w:textAlignment w:val="baseline"/>
    </w:pPr>
    <w:rPr>
      <w:rFonts w:ascii="Times New Roman" w:hAnsi="Times New Roman" w:eastAsia="宋体" w:cs="Times New Roman"/>
      <w:b/>
      <w:bCs/>
      <w:kern w:val="44"/>
      <w:sz w:val="44"/>
      <w:szCs w:val="44"/>
      <w:lang w:val="en-US" w:eastAsia="zh-CN" w:bidi="ar-SA"/>
    </w:rPr>
  </w:style>
  <w:style w:type="character" w:customStyle="1" w:styleId="139">
    <w:name w:val="UserStyle_69"/>
    <w:link w:val="138"/>
    <w:qFormat/>
    <w:uiPriority w:val="0"/>
    <w:rPr>
      <w:rFonts w:ascii="Times New Roman" w:hAnsi="Times New Roman" w:cs="Times New Roman"/>
      <w:b/>
      <w:bCs/>
      <w:kern w:val="44"/>
      <w:sz w:val="44"/>
      <w:szCs w:val="44"/>
    </w:rPr>
  </w:style>
  <w:style w:type="paragraph" w:customStyle="1" w:styleId="140">
    <w:name w:val="UserStyle_70"/>
    <w:basedOn w:val="136"/>
    <w:link w:val="141"/>
    <w:qFormat/>
    <w:uiPriority w:val="0"/>
    <w:pPr>
      <w:jc w:val="both"/>
      <w:textAlignment w:val="baseline"/>
    </w:pPr>
    <w:rPr>
      <w:rFonts w:ascii="宋体" w:hAnsi="Courier New" w:eastAsia="宋体"/>
      <w:kern w:val="2"/>
      <w:sz w:val="21"/>
      <w:szCs w:val="21"/>
      <w:lang w:val="en-US" w:eastAsia="zh-CN" w:bidi="ar-SA"/>
    </w:rPr>
  </w:style>
  <w:style w:type="character" w:customStyle="1" w:styleId="141">
    <w:name w:val="UserStyle_71"/>
    <w:link w:val="140"/>
    <w:qFormat/>
    <w:uiPriority w:val="0"/>
    <w:rPr>
      <w:rFonts w:ascii="宋体" w:hAnsi="Courier New"/>
      <w:kern w:val="2"/>
      <w:sz w:val="21"/>
      <w:szCs w:val="21"/>
    </w:rPr>
  </w:style>
  <w:style w:type="paragraph" w:customStyle="1" w:styleId="142">
    <w:name w:val="UserStyle_72"/>
    <w:qFormat/>
    <w:uiPriority w:val="0"/>
    <w:pPr>
      <w:widowControl/>
      <w:textAlignment w:val="baseline"/>
    </w:pPr>
    <w:rPr>
      <w:rFonts w:ascii="黑体" w:hAnsi="黑体" w:eastAsia="黑体" w:cs="Times New Roman"/>
      <w:b/>
      <w:sz w:val="32"/>
      <w:szCs w:val="24"/>
      <w:lang w:val="en-US" w:bidi="ar-SA"/>
    </w:rPr>
  </w:style>
  <w:style w:type="paragraph" w:customStyle="1" w:styleId="143">
    <w:name w:val="UserStyle_73"/>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44">
    <w:name w:val="UserStyle_74"/>
    <w:qFormat/>
    <w:uiPriority w:val="0"/>
    <w:pPr>
      <w:widowControl/>
      <w:textAlignment w:val="baseline"/>
    </w:pPr>
    <w:rPr>
      <w:rFonts w:ascii="黑体" w:hAnsi="黑体" w:eastAsia="黑体" w:cs="Times New Roman"/>
      <w:b/>
      <w:sz w:val="32"/>
      <w:szCs w:val="24"/>
      <w:lang w:val="en-US" w:bidi="ar-SA"/>
    </w:rPr>
  </w:style>
  <w:style w:type="paragraph" w:customStyle="1" w:styleId="145">
    <w:name w:val="UserStyle_75"/>
    <w:qFormat/>
    <w:uiPriority w:val="0"/>
    <w:pPr>
      <w:widowControl/>
      <w:textAlignment w:val="baseline"/>
    </w:pPr>
    <w:rPr>
      <w:rFonts w:ascii="黑体" w:hAnsi="黑体" w:eastAsia="黑体" w:cs="Times New Roman"/>
      <w:b/>
      <w:sz w:val="32"/>
      <w:szCs w:val="24"/>
      <w:lang w:val="en-US" w:bidi="ar-SA"/>
    </w:rPr>
  </w:style>
  <w:style w:type="paragraph" w:customStyle="1" w:styleId="146">
    <w:name w:val="UserStyle_76"/>
    <w:basedOn w:val="147"/>
    <w:next w:val="147"/>
    <w:link w:val="148"/>
    <w:qFormat/>
    <w:uiPriority w:val="0"/>
    <w:pPr>
      <w:ind w:left="100" w:leftChars="2500"/>
      <w:jc w:val="both"/>
      <w:textAlignment w:val="baseline"/>
    </w:pPr>
    <w:rPr>
      <w:kern w:val="0"/>
      <w:sz w:val="20"/>
      <w:szCs w:val="24"/>
      <w:lang w:val="en-US" w:eastAsia="zh-CN" w:bidi="ar-SA"/>
    </w:rPr>
  </w:style>
  <w:style w:type="paragraph" w:customStyle="1" w:styleId="147">
    <w:name w:val="UserStyle_77"/>
    <w:qFormat/>
    <w:uiPriority w:val="0"/>
    <w:pPr>
      <w:jc w:val="both"/>
      <w:textAlignment w:val="baseline"/>
    </w:pPr>
    <w:rPr>
      <w:rFonts w:ascii="Times New Roman" w:hAnsi="Times New Roman" w:eastAsia="宋体" w:cs="Times New Roman"/>
      <w:kern w:val="2"/>
      <w:sz w:val="21"/>
      <w:szCs w:val="24"/>
      <w:lang w:val="en-US" w:eastAsia="zh-CN" w:bidi="ar-SA"/>
    </w:rPr>
  </w:style>
  <w:style w:type="character" w:customStyle="1" w:styleId="148">
    <w:name w:val="UserStyle_78"/>
    <w:link w:val="146"/>
    <w:qFormat/>
    <w:uiPriority w:val="0"/>
    <w:rPr>
      <w:rFonts w:ascii="Times New Roman" w:hAnsi="Times New Roman" w:eastAsia="宋体"/>
      <w:szCs w:val="24"/>
    </w:rPr>
  </w:style>
  <w:style w:type="paragraph" w:customStyle="1" w:styleId="149">
    <w:name w:val="UserStyle_79"/>
    <w:basedOn w:val="147"/>
    <w:link w:val="150"/>
    <w:qFormat/>
    <w:uiPriority w:val="0"/>
    <w:pPr>
      <w:spacing w:after="120"/>
      <w:jc w:val="both"/>
      <w:textAlignment w:val="baseline"/>
    </w:pPr>
    <w:rPr>
      <w:kern w:val="0"/>
      <w:sz w:val="20"/>
      <w:szCs w:val="24"/>
      <w:lang w:val="en-US" w:eastAsia="zh-CN" w:bidi="ar-SA"/>
    </w:rPr>
  </w:style>
  <w:style w:type="character" w:customStyle="1" w:styleId="150">
    <w:name w:val="UserStyle_80"/>
    <w:link w:val="149"/>
    <w:qFormat/>
    <w:uiPriority w:val="0"/>
    <w:rPr>
      <w:rFonts w:ascii="Times New Roman" w:hAnsi="Times New Roman" w:eastAsia="宋体"/>
      <w:szCs w:val="24"/>
    </w:rPr>
  </w:style>
  <w:style w:type="paragraph" w:customStyle="1" w:styleId="151">
    <w:name w:val="UserStyle_81"/>
    <w:qFormat/>
    <w:uiPriority w:val="0"/>
    <w:pPr>
      <w:widowControl/>
      <w:textAlignment w:val="baseline"/>
    </w:pPr>
    <w:rPr>
      <w:rFonts w:ascii="黑体" w:hAnsi="黑体" w:eastAsia="黑体" w:cs="Times New Roman"/>
      <w:b/>
      <w:sz w:val="32"/>
      <w:szCs w:val="24"/>
      <w:lang w:val="en-US" w:bidi="ar-SA"/>
    </w:rPr>
  </w:style>
  <w:style w:type="paragraph" w:customStyle="1" w:styleId="152">
    <w:name w:val="UserStyle_82"/>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153">
    <w:name w:val="UserStyle_83"/>
    <w:basedOn w:val="152"/>
    <w:link w:val="154"/>
    <w:qFormat/>
    <w:uiPriority w:val="0"/>
    <w:pPr>
      <w:spacing w:after="120"/>
      <w:jc w:val="both"/>
      <w:textAlignment w:val="baseline"/>
    </w:pPr>
    <w:rPr>
      <w:kern w:val="0"/>
      <w:sz w:val="20"/>
      <w:szCs w:val="24"/>
      <w:lang w:val="en-US" w:eastAsia="zh-CN" w:bidi="ar-SA"/>
    </w:rPr>
  </w:style>
  <w:style w:type="character" w:customStyle="1" w:styleId="154">
    <w:name w:val="UserStyle_84"/>
    <w:link w:val="153"/>
    <w:qFormat/>
    <w:uiPriority w:val="0"/>
    <w:rPr>
      <w:rFonts w:ascii="Times New Roman" w:hAnsi="Times New Roman" w:eastAsia="宋体"/>
      <w:szCs w:val="24"/>
    </w:rPr>
  </w:style>
  <w:style w:type="paragraph" w:customStyle="1" w:styleId="155">
    <w:name w:val="UserStyle_85"/>
    <w:basedOn w:val="152"/>
    <w:link w:val="156"/>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56">
    <w:name w:val="UserStyle_86"/>
    <w:link w:val="155"/>
    <w:qFormat/>
    <w:uiPriority w:val="0"/>
    <w:rPr>
      <w:rFonts w:ascii="Times New Roman" w:hAnsi="Times New Roman" w:eastAsia="宋体"/>
      <w:sz w:val="24"/>
      <w:szCs w:val="24"/>
    </w:rPr>
  </w:style>
  <w:style w:type="paragraph" w:customStyle="1" w:styleId="157">
    <w:name w:val="UserStyle_87"/>
    <w:qFormat/>
    <w:uiPriority w:val="0"/>
    <w:pPr>
      <w:widowControl/>
      <w:textAlignment w:val="baseline"/>
    </w:pPr>
    <w:rPr>
      <w:rFonts w:ascii="黑体" w:hAnsi="黑体" w:eastAsia="黑体" w:cs="Times New Roman"/>
      <w:b/>
      <w:sz w:val="32"/>
      <w:szCs w:val="24"/>
      <w:lang w:val="en-US" w:bidi="ar-SA"/>
    </w:rPr>
  </w:style>
  <w:style w:type="paragraph" w:customStyle="1" w:styleId="158">
    <w:name w:val="UserStyle_88"/>
    <w:basedOn w:val="159"/>
    <w:link w:val="160"/>
    <w:qFormat/>
    <w:uiPriority w:val="0"/>
    <w:pPr>
      <w:spacing w:line="500" w:lineRule="exact"/>
      <w:ind w:left="1588" w:leftChars="832" w:firstLine="433" w:firstLineChars="196"/>
      <w:jc w:val="both"/>
      <w:textAlignment w:val="baseline"/>
    </w:pPr>
    <w:rPr>
      <w:kern w:val="0"/>
      <w:sz w:val="24"/>
      <w:szCs w:val="24"/>
      <w:lang w:val="en-US" w:eastAsia="zh-CN" w:bidi="ar-SA"/>
    </w:rPr>
  </w:style>
  <w:style w:type="paragraph" w:customStyle="1" w:styleId="159">
    <w:name w:val="UserStyle_89"/>
    <w:qFormat/>
    <w:uiPriority w:val="0"/>
    <w:pPr>
      <w:jc w:val="both"/>
      <w:textAlignment w:val="baseline"/>
    </w:pPr>
    <w:rPr>
      <w:rFonts w:ascii="Times New Roman" w:hAnsi="Times New Roman" w:eastAsia="宋体" w:cs="Times New Roman"/>
      <w:kern w:val="2"/>
      <w:sz w:val="21"/>
      <w:szCs w:val="24"/>
      <w:lang w:val="en-US" w:eastAsia="zh-CN" w:bidi="ar-SA"/>
    </w:rPr>
  </w:style>
  <w:style w:type="character" w:customStyle="1" w:styleId="160">
    <w:name w:val="UserStyle_90"/>
    <w:link w:val="158"/>
    <w:qFormat/>
    <w:uiPriority w:val="0"/>
    <w:rPr>
      <w:rFonts w:ascii="Times New Roman" w:hAnsi="Times New Roman" w:eastAsia="宋体"/>
      <w:sz w:val="24"/>
      <w:szCs w:val="24"/>
    </w:rPr>
  </w:style>
  <w:style w:type="paragraph" w:customStyle="1" w:styleId="161">
    <w:name w:val="UserStyle_91"/>
    <w:qFormat/>
    <w:uiPriority w:val="0"/>
    <w:pPr>
      <w:widowControl/>
      <w:textAlignment w:val="baseline"/>
    </w:pPr>
    <w:rPr>
      <w:rFonts w:ascii="黑体" w:hAnsi="黑体" w:eastAsia="黑体" w:cs="Times New Roman"/>
      <w:b/>
      <w:sz w:val="32"/>
      <w:szCs w:val="24"/>
      <w:lang w:val="en-US" w:bidi="ar-SA"/>
    </w:rPr>
  </w:style>
  <w:style w:type="paragraph" w:customStyle="1" w:styleId="162">
    <w:name w:val="UserStyle_92"/>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63">
    <w:name w:val="UserStyle_93"/>
    <w:qFormat/>
    <w:uiPriority w:val="0"/>
    <w:pPr>
      <w:widowControl/>
      <w:textAlignment w:val="baseline"/>
    </w:pPr>
    <w:rPr>
      <w:rFonts w:ascii="黑体" w:hAnsi="黑体" w:eastAsia="黑体" w:cs="Times New Roman"/>
      <w:b/>
      <w:sz w:val="32"/>
      <w:szCs w:val="24"/>
      <w:lang w:val="en-US" w:bidi="ar-SA"/>
    </w:rPr>
  </w:style>
  <w:style w:type="paragraph" w:customStyle="1" w:styleId="164">
    <w:name w:val="UserStyle_94"/>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65">
    <w:name w:val="UserStyle_95"/>
    <w:qFormat/>
    <w:uiPriority w:val="0"/>
    <w:pPr>
      <w:widowControl/>
      <w:textAlignment w:val="baseline"/>
    </w:pPr>
    <w:rPr>
      <w:rFonts w:ascii="黑体" w:hAnsi="黑体" w:eastAsia="黑体" w:cs="Times New Roman"/>
      <w:b/>
      <w:sz w:val="32"/>
      <w:szCs w:val="24"/>
      <w:lang w:val="en-US" w:bidi="ar-SA"/>
    </w:rPr>
  </w:style>
  <w:style w:type="paragraph" w:customStyle="1" w:styleId="166">
    <w:name w:val="UserStyle_96"/>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167">
    <w:name w:val="UserStyle_97"/>
    <w:basedOn w:val="166"/>
    <w:link w:val="168"/>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68">
    <w:name w:val="UserStyle_98"/>
    <w:link w:val="167"/>
    <w:qFormat/>
    <w:uiPriority w:val="0"/>
    <w:rPr>
      <w:rFonts w:ascii="Times New Roman" w:hAnsi="Times New Roman" w:eastAsia="宋体"/>
      <w:sz w:val="24"/>
      <w:szCs w:val="24"/>
    </w:rPr>
  </w:style>
  <w:style w:type="paragraph" w:customStyle="1" w:styleId="169">
    <w:name w:val="UserStyle_99"/>
    <w:qFormat/>
    <w:uiPriority w:val="0"/>
    <w:pPr>
      <w:widowControl/>
      <w:textAlignment w:val="baseline"/>
    </w:pPr>
    <w:rPr>
      <w:rFonts w:ascii="黑体" w:hAnsi="黑体" w:eastAsia="黑体" w:cs="Times New Roman"/>
      <w:b/>
      <w:sz w:val="32"/>
      <w:szCs w:val="24"/>
      <w:lang w:val="en-US" w:bidi="ar-SA"/>
    </w:rPr>
  </w:style>
  <w:style w:type="paragraph" w:customStyle="1" w:styleId="170">
    <w:name w:val="UserStyle_100"/>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71">
    <w:name w:val="UserStyle_101"/>
    <w:qFormat/>
    <w:uiPriority w:val="0"/>
    <w:pPr>
      <w:widowControl/>
      <w:textAlignment w:val="baseline"/>
    </w:pPr>
    <w:rPr>
      <w:rFonts w:ascii="黑体" w:hAnsi="黑体" w:eastAsia="黑体" w:cs="Times New Roman"/>
      <w:b/>
      <w:sz w:val="32"/>
      <w:szCs w:val="24"/>
      <w:lang w:val="en-US" w:bidi="ar-SA"/>
    </w:rPr>
  </w:style>
  <w:style w:type="paragraph" w:customStyle="1" w:styleId="172">
    <w:name w:val="UserStyle_102"/>
    <w:qFormat/>
    <w:uiPriority w:val="0"/>
    <w:pPr>
      <w:widowControl/>
      <w:textAlignment w:val="baseline"/>
    </w:pPr>
    <w:rPr>
      <w:rFonts w:ascii="黑体" w:hAnsi="黑体" w:eastAsia="黑体" w:cs="Times New Roman"/>
      <w:b/>
      <w:sz w:val="32"/>
      <w:szCs w:val="24"/>
      <w:lang w:val="en-US" w:bidi="ar-SA"/>
    </w:rPr>
  </w:style>
  <w:style w:type="paragraph" w:customStyle="1" w:styleId="173">
    <w:name w:val="UserStyle_103"/>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174">
    <w:name w:val="UserStyle_104"/>
    <w:basedOn w:val="173"/>
    <w:link w:val="175"/>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75">
    <w:name w:val="UserStyle_105"/>
    <w:link w:val="174"/>
    <w:qFormat/>
    <w:uiPriority w:val="0"/>
    <w:rPr>
      <w:rFonts w:ascii="Times New Roman" w:hAnsi="Times New Roman" w:eastAsia="宋体"/>
      <w:sz w:val="24"/>
      <w:szCs w:val="24"/>
    </w:rPr>
  </w:style>
  <w:style w:type="paragraph" w:customStyle="1" w:styleId="176">
    <w:name w:val="UserStyle_106"/>
    <w:basedOn w:val="173"/>
    <w:next w:val="173"/>
    <w:qFormat/>
    <w:uiPriority w:val="0"/>
    <w:pPr>
      <w:spacing w:before="152" w:after="160"/>
      <w:jc w:val="both"/>
      <w:textAlignment w:val="baseline"/>
    </w:pPr>
    <w:rPr>
      <w:rFonts w:ascii="Arial" w:hAnsi="Arial" w:eastAsia="黑体"/>
      <w:kern w:val="2"/>
      <w:sz w:val="20"/>
      <w:szCs w:val="20"/>
    </w:rPr>
  </w:style>
  <w:style w:type="paragraph" w:customStyle="1" w:styleId="177">
    <w:name w:val="UserStyle_107"/>
    <w:qFormat/>
    <w:uiPriority w:val="0"/>
    <w:pPr>
      <w:widowControl/>
      <w:textAlignment w:val="baseline"/>
    </w:pPr>
    <w:rPr>
      <w:rFonts w:ascii="黑体" w:hAnsi="黑体" w:eastAsia="黑体" w:cs="Times New Roman"/>
      <w:b/>
      <w:sz w:val="32"/>
      <w:szCs w:val="24"/>
      <w:lang w:val="en-US" w:bidi="ar-SA"/>
    </w:rPr>
  </w:style>
  <w:style w:type="paragraph" w:customStyle="1" w:styleId="178">
    <w:name w:val="UserStyle_108"/>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79">
    <w:name w:val="UserStyle_109"/>
    <w:qFormat/>
    <w:uiPriority w:val="0"/>
    <w:pPr>
      <w:widowControl/>
      <w:textAlignment w:val="baseline"/>
    </w:pPr>
    <w:rPr>
      <w:rFonts w:ascii="黑体" w:hAnsi="黑体" w:eastAsia="黑体" w:cs="Times New Roman"/>
      <w:b/>
      <w:sz w:val="32"/>
      <w:szCs w:val="24"/>
      <w:lang w:val="en-US" w:bidi="ar-SA"/>
    </w:rPr>
  </w:style>
  <w:style w:type="paragraph" w:customStyle="1" w:styleId="180">
    <w:name w:val="UserStyle_110"/>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81">
    <w:name w:val="UserStyle_111"/>
    <w:qFormat/>
    <w:uiPriority w:val="0"/>
    <w:pPr>
      <w:widowControl/>
      <w:textAlignment w:val="baseline"/>
    </w:pPr>
    <w:rPr>
      <w:rFonts w:ascii="黑体" w:hAnsi="黑体" w:eastAsia="黑体" w:cs="Times New Roman"/>
      <w:b/>
      <w:sz w:val="32"/>
      <w:szCs w:val="24"/>
      <w:lang w:val="en-US" w:bidi="ar-SA"/>
    </w:rPr>
  </w:style>
  <w:style w:type="paragraph" w:customStyle="1" w:styleId="182">
    <w:name w:val="UserStyle_112"/>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83">
    <w:name w:val="UserStyle_113"/>
    <w:qFormat/>
    <w:uiPriority w:val="0"/>
    <w:pPr>
      <w:widowControl/>
      <w:textAlignment w:val="baseline"/>
    </w:pPr>
    <w:rPr>
      <w:rFonts w:ascii="黑体" w:hAnsi="黑体" w:eastAsia="黑体" w:cs="Times New Roman"/>
      <w:b/>
      <w:sz w:val="32"/>
      <w:szCs w:val="24"/>
      <w:lang w:val="en-US" w:bidi="ar-SA"/>
    </w:rPr>
  </w:style>
  <w:style w:type="paragraph" w:customStyle="1" w:styleId="184">
    <w:name w:val="UserStyle_114"/>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85">
    <w:name w:val="UserStyle_115"/>
    <w:qFormat/>
    <w:uiPriority w:val="0"/>
    <w:pPr>
      <w:widowControl/>
      <w:textAlignment w:val="baseline"/>
    </w:pPr>
    <w:rPr>
      <w:rFonts w:ascii="黑体" w:hAnsi="黑体" w:eastAsia="黑体" w:cs="Times New Roman"/>
      <w:b/>
      <w:sz w:val="32"/>
      <w:szCs w:val="24"/>
      <w:lang w:val="en-US" w:bidi="ar-SA"/>
    </w:rPr>
  </w:style>
  <w:style w:type="paragraph" w:customStyle="1" w:styleId="186">
    <w:name w:val="UserStyle_116"/>
    <w:qFormat/>
    <w:uiPriority w:val="0"/>
    <w:pPr>
      <w:widowControl/>
      <w:textAlignment w:val="baseline"/>
    </w:pPr>
    <w:rPr>
      <w:rFonts w:ascii="黑体" w:hAnsi="黑体" w:eastAsia="黑体" w:cs="Times New Roman"/>
      <w:b/>
      <w:sz w:val="32"/>
      <w:szCs w:val="24"/>
      <w:lang w:val="en-US" w:bidi="ar-SA"/>
    </w:rPr>
  </w:style>
  <w:style w:type="paragraph" w:customStyle="1" w:styleId="187">
    <w:name w:val="UserStyle_117"/>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188">
    <w:name w:val="UserStyle_118"/>
    <w:basedOn w:val="187"/>
    <w:link w:val="189"/>
    <w:qFormat/>
    <w:uiPriority w:val="0"/>
    <w:pPr>
      <w:spacing w:line="500" w:lineRule="exact"/>
      <w:ind w:left="1588" w:leftChars="832" w:firstLine="433" w:firstLineChars="196"/>
      <w:jc w:val="both"/>
      <w:textAlignment w:val="baseline"/>
    </w:pPr>
    <w:rPr>
      <w:kern w:val="0"/>
      <w:sz w:val="24"/>
      <w:szCs w:val="24"/>
      <w:lang w:val="en-US" w:eastAsia="zh-CN" w:bidi="ar-SA"/>
    </w:rPr>
  </w:style>
  <w:style w:type="character" w:customStyle="1" w:styleId="189">
    <w:name w:val="UserStyle_119"/>
    <w:link w:val="188"/>
    <w:qFormat/>
    <w:uiPriority w:val="0"/>
    <w:rPr>
      <w:rFonts w:ascii="Times New Roman" w:hAnsi="Times New Roman" w:eastAsia="宋体"/>
      <w:sz w:val="24"/>
      <w:szCs w:val="24"/>
    </w:rPr>
  </w:style>
  <w:style w:type="paragraph" w:customStyle="1" w:styleId="190">
    <w:name w:val="UserStyle_120"/>
    <w:basedOn w:val="187"/>
    <w:next w:val="187"/>
    <w:qFormat/>
    <w:uiPriority w:val="0"/>
    <w:pPr>
      <w:spacing w:before="152" w:after="160"/>
      <w:jc w:val="both"/>
      <w:textAlignment w:val="baseline"/>
    </w:pPr>
    <w:rPr>
      <w:rFonts w:ascii="Arial" w:hAnsi="Arial" w:eastAsia="黑体"/>
      <w:kern w:val="2"/>
      <w:sz w:val="20"/>
      <w:szCs w:val="20"/>
    </w:rPr>
  </w:style>
  <w:style w:type="paragraph" w:customStyle="1" w:styleId="191">
    <w:name w:val="UserStyle_121"/>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192">
    <w:name w:val="UserStyle_122"/>
    <w:basedOn w:val="137"/>
    <w:qFormat/>
    <w:uiPriority w:val="0"/>
    <w:pPr>
      <w:widowControl/>
      <w:jc w:val="left"/>
      <w:textAlignment w:val="baseline"/>
    </w:pPr>
    <w:rPr>
      <w:rFonts w:ascii="黑体" w:hAnsi="黑体" w:eastAsia="黑体" w:cs="宋体"/>
      <w:b/>
      <w:bCs/>
      <w:kern w:val="0"/>
      <w:sz w:val="32"/>
      <w:szCs w:val="32"/>
      <w:lang w:val="en-US" w:eastAsia="zh-CN" w:bidi="ar-SA"/>
    </w:rPr>
  </w:style>
  <w:style w:type="paragraph" w:customStyle="1" w:styleId="193">
    <w:name w:val="UserStyle_123"/>
    <w:basedOn w:val="137"/>
    <w:next w:val="194"/>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194">
    <w:name w:val="UserStyle_124"/>
    <w:basedOn w:val="193"/>
    <w:qFormat/>
    <w:uiPriority w:val="0"/>
    <w:pPr>
      <w:snapToGrid w:val="0"/>
      <w:jc w:val="left"/>
      <w:textAlignment w:val="baseline"/>
    </w:pPr>
    <w:rPr>
      <w:rFonts w:ascii="Calibri" w:hAnsi="Calibri" w:eastAsia="宋体"/>
      <w:kern w:val="2"/>
      <w:sz w:val="18"/>
      <w:szCs w:val="18"/>
      <w:lang w:val="en-US" w:eastAsia="zh-CN" w:bidi="ar-SA"/>
    </w:rPr>
  </w:style>
  <w:style w:type="paragraph" w:customStyle="1" w:styleId="195">
    <w:name w:val="UserStyle_125"/>
    <w:basedOn w:val="137"/>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196">
    <w:name w:val="WPSOffice手动目录 1"/>
    <w:qFormat/>
    <w:uiPriority w:val="0"/>
    <w:pPr>
      <w:ind w:leftChars="0"/>
    </w:pPr>
    <w:rPr>
      <w:rFonts w:ascii="Times New Roman" w:hAnsi="Times New Roman" w:eastAsia="宋体" w:cs="Times New Roman"/>
      <w:sz w:val="20"/>
      <w:szCs w:val="20"/>
    </w:rPr>
  </w:style>
  <w:style w:type="paragraph" w:customStyle="1" w:styleId="197">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8">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szCs w:val="20"/>
    </w:rPr>
  </w:style>
  <w:style w:type="paragraph" w:customStyle="1" w:styleId="199">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0">
    <w:name w:val="正文_1_0_0"/>
    <w:basedOn w:val="201"/>
    <w:next w:val="202"/>
    <w:qFormat/>
    <w:uiPriority w:val="0"/>
    <w:rPr>
      <w:rFonts w:ascii="Times New Roman" w:hAnsi="Times New Roman"/>
      <w:szCs w:val="21"/>
    </w:rPr>
  </w:style>
  <w:style w:type="paragraph" w:customStyle="1" w:styleId="201">
    <w:name w:val="Normal_c110b5cf-8557-4dea-8217-24ea68877dba"/>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2">
    <w:name w:val="页脚_1"/>
    <w:basedOn w:val="200"/>
    <w:qFormat/>
    <w:uiPriority w:val="0"/>
    <w:pPr>
      <w:snapToGrid w:val="0"/>
      <w:jc w:val="left"/>
    </w:pPr>
    <w:rPr>
      <w:rFonts w:ascii="Calibri" w:hAnsi="Calibri"/>
      <w:sz w:val="18"/>
      <w:szCs w:val="18"/>
    </w:rPr>
  </w:style>
  <w:style w:type="paragraph" w:customStyle="1" w:styleId="203">
    <w:name w:val="正文_1_0"/>
    <w:basedOn w:val="204"/>
    <w:next w:val="208"/>
    <w:qFormat/>
    <w:uiPriority w:val="0"/>
    <w:rPr>
      <w:rFonts w:ascii="Calibri" w:hAnsi="Calibri"/>
    </w:rPr>
  </w:style>
  <w:style w:type="paragraph" w:customStyle="1" w:styleId="204">
    <w:name w:val="正文_1"/>
    <w:basedOn w:val="205"/>
    <w:next w:val="207"/>
    <w:qFormat/>
    <w:uiPriority w:val="0"/>
    <w:rPr>
      <w:rFonts w:ascii="Calibri" w:hAnsi="Calibri" w:cs="Calibri"/>
      <w:szCs w:val="21"/>
    </w:rPr>
  </w:style>
  <w:style w:type="paragraph" w:customStyle="1" w:styleId="205">
    <w:name w:val="正文_2"/>
    <w:basedOn w:val="206"/>
    <w:qFormat/>
    <w:uiPriority w:val="0"/>
    <w:pPr>
      <w:widowControl w:val="0"/>
      <w:jc w:val="both"/>
    </w:pPr>
    <w:rPr>
      <w:kern w:val="2"/>
      <w:sz w:val="21"/>
      <w:szCs w:val="22"/>
      <w:lang w:val="en-US" w:eastAsia="zh-CN" w:bidi="ar-SA"/>
    </w:rPr>
  </w:style>
  <w:style w:type="paragraph" w:customStyle="1" w:styleId="206">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7">
    <w:name w:val="正"/>
    <w:basedOn w:val="204"/>
    <w:qFormat/>
    <w:uiPriority w:val="0"/>
    <w:pPr>
      <w:ind w:firstLine="525"/>
    </w:pPr>
    <w:rPr>
      <w:spacing w:val="20"/>
      <w:szCs w:val="20"/>
    </w:rPr>
  </w:style>
  <w:style w:type="paragraph" w:customStyle="1" w:styleId="208">
    <w:name w:val="正文首行缩进1"/>
    <w:basedOn w:val="209"/>
    <w:qFormat/>
    <w:uiPriority w:val="99"/>
    <w:pPr>
      <w:ind w:firstLine="420" w:firstLineChars="100"/>
    </w:pPr>
    <w:rPr>
      <w:szCs w:val="22"/>
    </w:rPr>
  </w:style>
  <w:style w:type="paragraph" w:customStyle="1" w:styleId="209">
    <w:name w:val="正文文本_0_0"/>
    <w:basedOn w:val="210"/>
    <w:qFormat/>
    <w:uiPriority w:val="0"/>
    <w:pPr>
      <w:spacing w:after="120"/>
    </w:pPr>
    <w:rPr>
      <w:kern w:val="0"/>
      <w:sz w:val="20"/>
    </w:rPr>
  </w:style>
  <w:style w:type="paragraph" w:customStyle="1" w:styleId="210">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11">
    <w:name w:val="List Paragraph"/>
    <w:basedOn w:val="1"/>
    <w:qFormat/>
    <w:uiPriority w:val="99"/>
    <w:pPr>
      <w:ind w:firstLine="420" w:firstLineChars="200"/>
    </w:pPr>
  </w:style>
  <w:style w:type="paragraph" w:customStyle="1" w:styleId="212">
    <w:name w:val="Normal_0"/>
    <w:qFormat/>
    <w:uiPriority w:val="0"/>
    <w:rPr>
      <w:rFonts w:ascii="Times New Roman" w:hAnsi="Times New Roman" w:eastAsia="Times New Roman" w:cs="Times New Roman"/>
      <w:sz w:val="24"/>
      <w:szCs w:val="24"/>
      <w:lang w:bidi="ar-SA"/>
    </w:rPr>
  </w:style>
  <w:style w:type="paragraph" w:customStyle="1" w:styleId="213">
    <w:name w:val="正文_1_0_1"/>
    <w:basedOn w:val="214"/>
    <w:qFormat/>
    <w:uiPriority w:val="0"/>
    <w:rPr>
      <w:rFonts w:ascii="Calibri" w:hAnsi="Calibri" w:cs="Calibri"/>
      <w:szCs w:val="21"/>
    </w:rPr>
  </w:style>
  <w:style w:type="paragraph" w:customStyle="1" w:styleId="214">
    <w:name w:val="正文_4"/>
    <w:basedOn w:val="215"/>
    <w:qFormat/>
    <w:uiPriority w:val="0"/>
    <w:rPr>
      <w:rFonts w:ascii="Calibri" w:hAnsi="Calibri"/>
    </w:rPr>
  </w:style>
  <w:style w:type="paragraph" w:customStyle="1" w:styleId="215">
    <w:name w:val="正文_3_0"/>
    <w:basedOn w:val="206"/>
    <w:qFormat/>
    <w:uiPriority w:val="0"/>
    <w:rPr>
      <w:rFonts w:cs="Calibri"/>
      <w:szCs w:val="21"/>
    </w:rPr>
  </w:style>
  <w:style w:type="paragraph" w:customStyle="1" w:styleId="216">
    <w:name w:val="No Spacing_e82ec443-e67c-447c-9862-50acabfcabdf"/>
    <w:basedOn w:val="1"/>
    <w:qFormat/>
    <w:uiPriority w:val="0"/>
    <w:pPr>
      <w:widowControl/>
      <w:spacing w:before="50" w:after="50"/>
      <w:jc w:val="left"/>
    </w:pPr>
    <w:rPr>
      <w:szCs w:val="32"/>
    </w:rPr>
  </w:style>
  <w:style w:type="paragraph" w:customStyle="1" w:styleId="217">
    <w:name w:val="正文_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8">
    <w:name w:val="正文_8"/>
    <w:basedOn w:val="219"/>
    <w:qFormat/>
    <w:uiPriority w:val="0"/>
    <w:rPr>
      <w:rFonts w:ascii="Times New Roman" w:hAnsi="Times New Roman" w:eastAsia="宋体"/>
      <w:szCs w:val="21"/>
    </w:rPr>
  </w:style>
  <w:style w:type="paragraph" w:customStyle="1" w:styleId="219">
    <w:name w:val="正文_4_0"/>
    <w:basedOn w:val="220"/>
    <w:qFormat/>
    <w:uiPriority w:val="0"/>
    <w:pPr>
      <w:widowControl w:val="0"/>
      <w:jc w:val="both"/>
    </w:pPr>
    <w:rPr>
      <w:rFonts w:ascii="Calibri" w:hAnsi="Calibri"/>
      <w:kern w:val="2"/>
      <w:sz w:val="21"/>
      <w:szCs w:val="22"/>
      <w:lang w:val="en-US" w:eastAsia="zh-CN" w:bidi="ar-SA"/>
    </w:rPr>
  </w:style>
  <w:style w:type="paragraph" w:customStyle="1" w:styleId="220">
    <w:name w:val="正文_3_0_0"/>
    <w:basedOn w:val="215"/>
    <w:qFormat/>
    <w:uiPriority w:val="0"/>
    <w:rPr>
      <w:rFonts w:cs="Calibri"/>
      <w:szCs w:val="21"/>
    </w:rPr>
  </w:style>
  <w:style w:type="paragraph" w:customStyle="1" w:styleId="221">
    <w:name w:val="正文_13_0"/>
    <w:next w:val="22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22">
    <w:name w:val="正文文本_2_0"/>
    <w:basedOn w:val="221"/>
    <w:qFormat/>
    <w:uiPriority w:val="0"/>
    <w:pPr>
      <w:spacing w:after="120"/>
    </w:pPr>
  </w:style>
  <w:style w:type="paragraph" w:customStyle="1" w:styleId="223">
    <w:name w:val="浅色网格 - 强调文字颜色 31"/>
    <w:basedOn w:val="1"/>
    <w:qFormat/>
    <w:uiPriority w:val="34"/>
    <w:pPr>
      <w:ind w:firstLine="420" w:firstLineChars="200"/>
    </w:pPr>
    <w:rPr>
      <w:rFonts w:ascii="Calibri" w:hAnsi="Calibri"/>
    </w:rPr>
  </w:style>
  <w:style w:type="paragraph" w:customStyle="1" w:styleId="224">
    <w:name w:val="2 heading"/>
    <w:basedOn w:val="1"/>
    <w:qFormat/>
    <w:uiPriority w:val="0"/>
    <w:pPr>
      <w:numPr>
        <w:ilvl w:val="0"/>
        <w:numId w:val="2"/>
      </w:numPr>
      <w:ind w:left="360"/>
    </w:pPr>
    <w:rPr>
      <w:rFonts w:cs="Tahoma"/>
      <w:b/>
      <w:szCs w:val="21"/>
    </w:rPr>
  </w:style>
  <w:style w:type="paragraph" w:customStyle="1" w:styleId="225">
    <w:name w:val="段"/>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226">
    <w:name w:val="Body text|2"/>
    <w:basedOn w:val="1"/>
    <w:qFormat/>
    <w:uiPriority w:val="0"/>
    <w:pPr>
      <w:widowControl w:val="0"/>
      <w:shd w:val="clear" w:color="auto" w:fill="auto"/>
      <w:spacing w:after="520"/>
    </w:pPr>
    <w:rPr>
      <w:rFonts w:ascii="MingLiU" w:hAnsi="MingLiU" w:eastAsia="MingLiU" w:cs="MingLiU"/>
      <w:color w:val="00005D"/>
      <w:sz w:val="28"/>
      <w:szCs w:val="28"/>
      <w:u w:val="none"/>
      <w:shd w:val="clear" w:color="auto" w:fill="auto"/>
      <w:lang w:val="zh-TW" w:eastAsia="zh-TW" w:bidi="zh-TW"/>
    </w:rPr>
  </w:style>
  <w:style w:type="paragraph" w:customStyle="1" w:styleId="227">
    <w:name w:val="列出段落1"/>
    <w:basedOn w:val="1"/>
    <w:qFormat/>
    <w:uiPriority w:val="34"/>
    <w:pPr>
      <w:ind w:firstLine="420" w:firstLineChars="200"/>
    </w:pPr>
    <w:rPr>
      <w:rFonts w:ascii="Calibri" w:hAnsi="Calibri" w:cs="Calibri"/>
      <w:szCs w:val="21"/>
    </w:rPr>
  </w:style>
  <w:style w:type="paragraph" w:customStyle="1" w:styleId="228">
    <w:name w:val="列表段落1"/>
    <w:basedOn w:val="1"/>
    <w:qFormat/>
    <w:uiPriority w:val="0"/>
    <w:pPr>
      <w:spacing w:line="360" w:lineRule="auto"/>
      <w:ind w:firstLine="420"/>
    </w:pPr>
    <w:rPr>
      <w:color w:val="000000"/>
      <w:sz w:val="24"/>
      <w:szCs w:val="21"/>
    </w:rPr>
  </w:style>
  <w:style w:type="paragraph" w:customStyle="1" w:styleId="229">
    <w:name w:val="ParaAttribute13"/>
    <w:qFormat/>
    <w:uiPriority w:val="0"/>
    <w:pPr>
      <w:widowControl w:val="0"/>
      <w:wordWrap w:val="0"/>
      <w:ind w:left="-106"/>
    </w:pPr>
    <w:rPr>
      <w:rFonts w:ascii="Times New Roman" w:hAnsi="Times New Roman" w:eastAsia="Batang" w:cs="Times New Roman"/>
      <w:sz w:val="21"/>
      <w:szCs w:val="22"/>
      <w:lang w:val="en-US" w:eastAsia="zh-CN" w:bidi="ar-SA"/>
    </w:rPr>
  </w:style>
  <w:style w:type="character" w:customStyle="1" w:styleId="230">
    <w:name w:val="CharAttribute0"/>
    <w:qFormat/>
    <w:uiPriority w:val="0"/>
    <w:rPr>
      <w:rFonts w:ascii="Times New Roman" w:eastAsia="宋体"/>
      <w:sz w:val="21"/>
    </w:rPr>
  </w:style>
  <w:style w:type="character" w:customStyle="1" w:styleId="231">
    <w:name w:val="font51"/>
    <w:basedOn w:val="28"/>
    <w:qFormat/>
    <w:uiPriority w:val="0"/>
    <w:rPr>
      <w:rFonts w:hint="eastAsia" w:ascii="宋体" w:hAnsi="宋体" w:eastAsia="宋体" w:cs="宋体"/>
      <w:color w:val="000000"/>
      <w:sz w:val="24"/>
      <w:szCs w:val="24"/>
      <w:u w:val="none"/>
    </w:rPr>
  </w:style>
  <w:style w:type="character" w:customStyle="1" w:styleId="232">
    <w:name w:val="font41"/>
    <w:basedOn w:val="28"/>
    <w:qFormat/>
    <w:uiPriority w:val="0"/>
    <w:rPr>
      <w:rFonts w:hint="default" w:ascii="Times New Roman" w:hAnsi="Times New Roman" w:cs="Times New Roman"/>
      <w:color w:val="000000"/>
      <w:sz w:val="24"/>
      <w:szCs w:val="24"/>
      <w:u w:val="none"/>
    </w:rPr>
  </w:style>
  <w:style w:type="character" w:customStyle="1" w:styleId="233">
    <w:name w:val="font31"/>
    <w:basedOn w:val="28"/>
    <w:qFormat/>
    <w:uiPriority w:val="0"/>
    <w:rPr>
      <w:rFonts w:hint="eastAsia" w:ascii="宋体" w:hAnsi="宋体" w:eastAsia="宋体" w:cs="宋体"/>
      <w:b/>
      <w:bCs/>
      <w:color w:val="000000"/>
      <w:sz w:val="22"/>
      <w:szCs w:val="22"/>
      <w:u w:val="none"/>
    </w:rPr>
  </w:style>
  <w:style w:type="character" w:customStyle="1" w:styleId="234">
    <w:name w:val="font91"/>
    <w:basedOn w:val="28"/>
    <w:qFormat/>
    <w:uiPriority w:val="0"/>
    <w:rPr>
      <w:rFonts w:hint="eastAsia" w:ascii="宋体" w:hAnsi="宋体" w:eastAsia="宋体" w:cs="宋体"/>
      <w:b/>
      <w:bCs/>
      <w:color w:val="000000"/>
      <w:sz w:val="22"/>
      <w:szCs w:val="22"/>
      <w:u w:val="none"/>
    </w:rPr>
  </w:style>
  <w:style w:type="character" w:customStyle="1" w:styleId="235">
    <w:name w:val="font81"/>
    <w:basedOn w:val="28"/>
    <w:qFormat/>
    <w:uiPriority w:val="0"/>
    <w:rPr>
      <w:rFonts w:hint="default" w:ascii="Times New Roman" w:hAnsi="Times New Roman" w:cs="Times New Roman"/>
      <w:color w:val="000000"/>
      <w:sz w:val="22"/>
      <w:szCs w:val="22"/>
      <w:u w:val="none"/>
    </w:rPr>
  </w:style>
  <w:style w:type="character" w:customStyle="1" w:styleId="236">
    <w:name w:val="font101"/>
    <w:basedOn w:val="28"/>
    <w:qFormat/>
    <w:uiPriority w:val="0"/>
    <w:rPr>
      <w:rFonts w:hint="eastAsia" w:ascii="宋体" w:hAnsi="宋体" w:eastAsia="宋体" w:cs="宋体"/>
      <w:color w:val="000000"/>
      <w:sz w:val="22"/>
      <w:szCs w:val="22"/>
      <w:u w:val="none"/>
    </w:rPr>
  </w:style>
  <w:style w:type="character" w:customStyle="1" w:styleId="237">
    <w:name w:val="font21"/>
    <w:basedOn w:val="28"/>
    <w:qFormat/>
    <w:uiPriority w:val="0"/>
    <w:rPr>
      <w:rFonts w:hint="default" w:ascii="Times New Roman" w:hAnsi="Times New Roman" w:cs="Times New Roman"/>
      <w:color w:val="000000"/>
      <w:sz w:val="22"/>
      <w:szCs w:val="22"/>
      <w:u w:val="none"/>
    </w:rPr>
  </w:style>
  <w:style w:type="paragraph" w:customStyle="1" w:styleId="238">
    <w:name w:val="Table Paragraph"/>
    <w:basedOn w:val="1"/>
    <w:qFormat/>
    <w:uiPriority w:val="1"/>
    <w:pPr>
      <w:spacing w:before="135"/>
      <w:ind w:left="112"/>
    </w:pPr>
  </w:style>
  <w:style w:type="paragraph" w:customStyle="1" w:styleId="239">
    <w:name w:val="TOAHeading"/>
    <w:basedOn w:val="1"/>
    <w:next w:val="1"/>
    <w:qFormat/>
    <w:uiPriority w:val="0"/>
    <w:pPr>
      <w:spacing w:before="120"/>
      <w:jc w:val="both"/>
      <w:textAlignment w:val="baseline"/>
    </w:pPr>
    <w:rPr>
      <w:rFonts w:ascii="Arial" w:hAnsi="Arial" w:eastAsia="仿宋"/>
      <w:kern w:val="2"/>
      <w:sz w:val="24"/>
      <w:szCs w:val="20"/>
      <w:lang w:val="en-US" w:eastAsia="zh-CN" w:bidi="ar-SA"/>
    </w:rPr>
  </w:style>
  <w:style w:type="paragraph" w:customStyle="1" w:styleId="240">
    <w:name w:val="Default Text"/>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paragraph" w:customStyle="1" w:styleId="241">
    <w:name w:val="_Style 1"/>
    <w:basedOn w:val="1"/>
    <w:qFormat/>
    <w:uiPriority w:val="34"/>
    <w:pPr>
      <w:ind w:firstLine="420" w:firstLineChars="200"/>
    </w:pPr>
  </w:style>
  <w:style w:type="character" w:customStyle="1" w:styleId="242">
    <w:name w:val="font11"/>
    <w:basedOn w:val="28"/>
    <w:qFormat/>
    <w:uiPriority w:val="0"/>
    <w:rPr>
      <w:rFonts w:hint="eastAsia" w:ascii="宋体" w:hAnsi="宋体" w:eastAsia="宋体" w:cs="宋体"/>
      <w:color w:val="000000"/>
      <w:sz w:val="22"/>
      <w:szCs w:val="22"/>
      <w:u w:val="none"/>
    </w:rPr>
  </w:style>
  <w:style w:type="character" w:customStyle="1" w:styleId="243">
    <w:name w:val="font01"/>
    <w:basedOn w:val="28"/>
    <w:qFormat/>
    <w:uiPriority w:val="0"/>
    <w:rPr>
      <w:rFonts w:hint="eastAsia" w:ascii="宋体" w:hAnsi="宋体" w:eastAsia="宋体" w:cs="宋体"/>
      <w:color w:val="000000"/>
      <w:sz w:val="22"/>
      <w:szCs w:val="22"/>
      <w:u w:val="none"/>
    </w:rPr>
  </w:style>
  <w:style w:type="paragraph" w:customStyle="1" w:styleId="244">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245">
    <w:name w:val="索引 11"/>
    <w:basedOn w:val="1"/>
    <w:next w:val="1"/>
    <w:qFormat/>
    <w:uiPriority w:val="0"/>
    <w:pPr>
      <w:spacing w:line="360" w:lineRule="auto"/>
    </w:pPr>
    <w:rPr>
      <w:rFonts w:ascii="仿宋_GB2312" w:eastAsia="仿宋_GB2312"/>
      <w:sz w:val="24"/>
      <w:szCs w:val="20"/>
    </w:rPr>
  </w:style>
  <w:style w:type="paragraph" w:customStyle="1" w:styleId="246">
    <w:name w:val="纯文本1"/>
    <w:basedOn w:val="1"/>
    <w:qFormat/>
    <w:uiPriority w:val="0"/>
    <w:rPr>
      <w:rFonts w:ascii="宋体" w:hAnsi="Courier New"/>
      <w:kern w:val="0"/>
      <w:sz w:val="20"/>
      <w:szCs w:val="20"/>
    </w:rPr>
  </w:style>
  <w:style w:type="paragraph" w:customStyle="1" w:styleId="247">
    <w:name w:val="Body text|1"/>
    <w:basedOn w:val="1"/>
    <w:qFormat/>
    <w:uiPriority w:val="0"/>
    <w:pPr>
      <w:spacing w:line="413" w:lineRule="auto"/>
      <w:ind w:firstLine="310"/>
    </w:pPr>
    <w:rPr>
      <w:rFonts w:ascii="宋体" w:hAnsi="宋体" w:eastAsia="宋体" w:cs="宋体"/>
      <w:lang w:val="zh-TW" w:eastAsia="zh-TW" w:bidi="zh-TW"/>
    </w:rPr>
  </w:style>
  <w:style w:type="character" w:customStyle="1" w:styleId="248">
    <w:name w:val="纯文本 Char1"/>
    <w:qFormat/>
    <w:uiPriority w:val="0"/>
    <w:rPr>
      <w:rFonts w:ascii="宋体" w:hAnsi="Courier New" w:eastAsia="宋体"/>
      <w:kern w:val="2"/>
      <w:sz w:val="21"/>
      <w:lang w:val="en-US" w:eastAsia="zh-CN"/>
    </w:rPr>
  </w:style>
  <w:style w:type="paragraph" w:customStyle="1" w:styleId="249">
    <w:name w:val="正文2"/>
    <w:basedOn w:val="1"/>
    <w:qFormat/>
    <w:uiPriority w:val="0"/>
    <w:pPr>
      <w:spacing w:before="156" w:line="360" w:lineRule="auto"/>
      <w:ind w:firstLine="510" w:firstLineChars="200"/>
    </w:pPr>
    <w:rPr>
      <w:rFonts w:ascii="Times New Roman" w:hAnsi="Times New Roman"/>
      <w:sz w:val="24"/>
      <w:szCs w:val="20"/>
    </w:rPr>
  </w:style>
  <w:style w:type="paragraph" w:customStyle="1" w:styleId="250">
    <w:name w:val="Heading #1|1"/>
    <w:basedOn w:val="1"/>
    <w:qFormat/>
    <w:uiPriority w:val="0"/>
    <w:pPr>
      <w:outlineLvl w:val="0"/>
    </w:pPr>
    <w:rPr>
      <w:rFonts w:ascii="宋体" w:hAnsi="宋体" w:eastAsia="宋体" w:cs="宋体"/>
      <w:sz w:val="30"/>
      <w:szCs w:val="30"/>
      <w:lang w:val="zh-TW" w:eastAsia="zh-TW" w:bidi="zh-TW"/>
    </w:rPr>
  </w:style>
  <w:style w:type="paragraph" w:customStyle="1" w:styleId="251">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252">
    <w:name w:val="Body Text First Indent 21"/>
    <w:basedOn w:val="253"/>
    <w:qFormat/>
    <w:uiPriority w:val="0"/>
    <w:pPr>
      <w:ind w:firstLine="420" w:firstLineChars="200"/>
    </w:pPr>
  </w:style>
  <w:style w:type="paragraph" w:customStyle="1" w:styleId="253">
    <w:name w:val="Body Text Indent1"/>
    <w:basedOn w:val="1"/>
    <w:qFormat/>
    <w:uiPriority w:val="0"/>
    <w:pPr>
      <w:spacing w:after="120"/>
      <w:ind w:left="420" w:leftChars="200"/>
    </w:pPr>
    <w:rPr>
      <w:rFonts w:cs="Times New Roman"/>
      <w:szCs w:val="24"/>
    </w:rPr>
  </w:style>
  <w:style w:type="table" w:customStyle="1" w:styleId="254">
    <w:name w:val="Table Normal"/>
    <w:qFormat/>
    <w:uiPriority w:val="0"/>
    <w:tblPr>
      <w:tblCellMar>
        <w:top w:w="0" w:type="dxa"/>
        <w:left w:w="0" w:type="dxa"/>
        <w:bottom w:w="0" w:type="dxa"/>
        <w:right w:w="0" w:type="dxa"/>
      </w:tblCellMar>
    </w:tblPr>
  </w:style>
  <w:style w:type="paragraph" w:customStyle="1" w:styleId="255">
    <w:name w:val="采购二级"/>
    <w:basedOn w:val="1"/>
    <w:qFormat/>
    <w:uiPriority w:val="0"/>
    <w:pPr>
      <w:snapToGrid w:val="0"/>
      <w:spacing w:line="560" w:lineRule="exact"/>
      <w:ind w:firstLine="480"/>
      <w:outlineLvl w:val="1"/>
    </w:pPr>
    <w:rPr>
      <w:rFonts w:ascii="仿宋" w:hAnsi="仿宋" w:eastAsia="仿宋"/>
      <w:b/>
      <w:sz w:val="24"/>
      <w:szCs w:val="24"/>
    </w:rPr>
  </w:style>
  <w:style w:type="paragraph" w:customStyle="1" w:styleId="256">
    <w:name w:val="采购正文"/>
    <w:basedOn w:val="1"/>
    <w:qFormat/>
    <w:uiPriority w:val="0"/>
    <w:pPr>
      <w:snapToGrid w:val="0"/>
      <w:spacing w:line="560" w:lineRule="exact"/>
      <w:ind w:firstLine="400"/>
    </w:pPr>
    <w:rPr>
      <w:rFonts w:ascii="仿宋" w:hAnsi="仿宋" w:eastAsia="仿宋"/>
      <w:sz w:val="20"/>
    </w:rPr>
  </w:style>
  <w:style w:type="paragraph" w:customStyle="1" w:styleId="257">
    <w:name w:val="正文（绿盟科技）"/>
    <w:qFormat/>
    <w:uiPriority w:val="0"/>
    <w:pPr>
      <w:spacing w:line="300" w:lineRule="auto"/>
    </w:pPr>
    <w:rPr>
      <w:rFonts w:ascii="Arial" w:hAnsi="Arial" w:eastAsia="宋体" w:cs="黑体"/>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2.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5.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097"/>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53</Pages>
  <Words>28195</Words>
  <Characters>29774</Characters>
  <Paragraphs>1310</Paragraphs>
  <TotalTime>0</TotalTime>
  <ScaleCrop>false</ScaleCrop>
  <LinksUpToDate>false</LinksUpToDate>
  <CharactersWithSpaces>30950</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2021-08-04T04:05:00Z</dcterms:created>
  <dc:creator>Administrator</dc:creator>
  <cp:lastModifiedBy>张子健</cp:lastModifiedBy>
  <cp:lastPrinted>2025-03-03T09:34:00Z</cp:lastPrinted>
  <dcterms:modified xsi:type="dcterms:W3CDTF">2025-03-28T11:07:30Z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0bd80239e99d481094422823c1590bd2_23</vt:lpwstr>
  </property>
  <property fmtid="{D5CDD505-2E9C-101B-9397-08002B2CF9AE}" pid="4" name="KSOTemplateDocerSaveRecord">
    <vt:lpwstr>eyJoZGlkIjoiYjljNmVkOTQ1ZTA1OGE2ZGNmMjE0OWYxMTljNWY0ZWEiLCJ1c2VySWQiOiIxNDU4NTEzMzMzIn0=</vt:lpwstr>
  </property>
</Properties>
</file>