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850D30">
      <w:pPr>
        <w:pStyle w:val="4"/>
        <w:keepNext w:val="0"/>
        <w:keepLines w:val="0"/>
        <w:pageBreakBefore w:val="0"/>
        <w:widowControl w:val="0"/>
        <w:kinsoku/>
        <w:wordWrap/>
        <w:overflowPunct/>
        <w:topLinePunct w:val="0"/>
        <w:autoSpaceDE w:val="0"/>
        <w:autoSpaceDN w:val="0"/>
        <w:bidi w:val="0"/>
        <w:adjustRightInd w:val="0"/>
        <w:snapToGrid/>
        <w:spacing w:line="960" w:lineRule="auto"/>
        <w:ind w:firstLine="0"/>
        <w:jc w:val="center"/>
        <w:textAlignment w:val="auto"/>
        <w:rPr>
          <w:rFonts w:hint="eastAsia" w:ascii="宋体" w:hAnsi="宋体" w:eastAsia="宋体" w:cs="宋体"/>
          <w:b/>
          <w:color w:val="auto"/>
          <w:sz w:val="44"/>
          <w:szCs w:val="44"/>
          <w:highlight w:val="none"/>
          <w:lang w:eastAsia="zh-CN"/>
        </w:rPr>
      </w:pPr>
      <w:r>
        <w:rPr>
          <w:rFonts w:hint="eastAsia" w:hAnsi="宋体" w:cs="宋体"/>
          <w:b/>
          <w:color w:val="auto"/>
          <w:sz w:val="44"/>
          <w:szCs w:val="44"/>
          <w:highlight w:val="none"/>
          <w:lang w:eastAsia="zh-CN"/>
        </w:rPr>
        <w:t>《新疆伽师县卧里托格拉克镇陶瓷土矿》采矿权出让前期资料编制技术服务项目</w:t>
      </w:r>
    </w:p>
    <w:p w14:paraId="07625636">
      <w:pPr>
        <w:pStyle w:val="4"/>
        <w:keepNext w:val="0"/>
        <w:keepLines w:val="0"/>
        <w:pageBreakBefore w:val="0"/>
        <w:widowControl w:val="0"/>
        <w:kinsoku/>
        <w:wordWrap/>
        <w:overflowPunct/>
        <w:topLinePunct w:val="0"/>
        <w:autoSpaceDE w:val="0"/>
        <w:autoSpaceDN w:val="0"/>
        <w:bidi w:val="0"/>
        <w:adjustRightInd w:val="0"/>
        <w:snapToGrid/>
        <w:spacing w:line="960" w:lineRule="auto"/>
        <w:ind w:firstLine="0"/>
        <w:jc w:val="center"/>
        <w:textAlignment w:val="auto"/>
        <w:rPr>
          <w:rFonts w:hint="default" w:hAnsi="宋体" w:cs="宋体"/>
          <w:b/>
          <w:color w:val="auto"/>
          <w:sz w:val="44"/>
          <w:szCs w:val="44"/>
          <w:highlight w:val="none"/>
          <w:lang w:val="en-US" w:eastAsia="zh-CN"/>
        </w:rPr>
      </w:pPr>
      <w:r>
        <w:rPr>
          <w:rFonts w:hint="eastAsia" w:hAnsi="宋体" w:cs="宋体"/>
          <w:b/>
          <w:color w:val="auto"/>
          <w:sz w:val="44"/>
          <w:szCs w:val="44"/>
          <w:highlight w:val="none"/>
          <w:lang w:eastAsia="zh-CN"/>
        </w:rPr>
        <w:t>项目编</w:t>
      </w:r>
      <w:r>
        <w:rPr>
          <w:rFonts w:hint="eastAsia" w:ascii="宋体" w:hAnsi="宋体" w:eastAsia="宋体" w:cs="宋体"/>
          <w:b/>
          <w:color w:val="auto"/>
          <w:sz w:val="44"/>
          <w:szCs w:val="44"/>
          <w:highlight w:val="none"/>
          <w:lang w:eastAsia="zh-CN"/>
        </w:rPr>
        <w:t>号：</w:t>
      </w:r>
      <w:r>
        <w:rPr>
          <w:rFonts w:hint="eastAsia" w:hAnsi="宋体" w:cs="宋体"/>
          <w:b/>
          <w:color w:val="auto"/>
          <w:sz w:val="44"/>
          <w:szCs w:val="44"/>
          <w:highlight w:val="none"/>
          <w:lang w:eastAsia="zh-CN"/>
        </w:rPr>
        <w:t>XJHYCG-(GK)2025-08</w:t>
      </w:r>
    </w:p>
    <w:p w14:paraId="5CFD9652">
      <w:pPr>
        <w:pStyle w:val="7"/>
        <w:ind w:left="0" w:leftChars="0" w:firstLine="0" w:firstLineChars="0"/>
        <w:rPr>
          <w:color w:val="auto"/>
          <w:highlight w:val="none"/>
        </w:rPr>
      </w:pPr>
    </w:p>
    <w:p w14:paraId="7958819B">
      <w:pPr>
        <w:pStyle w:val="26"/>
        <w:rPr>
          <w:color w:val="auto"/>
          <w:highlight w:val="none"/>
        </w:rPr>
      </w:pPr>
    </w:p>
    <w:p w14:paraId="670211B9">
      <w:pPr>
        <w:pStyle w:val="26"/>
        <w:rPr>
          <w:color w:val="auto"/>
          <w:highlight w:val="none"/>
        </w:rPr>
      </w:pPr>
    </w:p>
    <w:p w14:paraId="5612657D">
      <w:pPr>
        <w:pStyle w:val="26"/>
        <w:rPr>
          <w:color w:val="auto"/>
          <w:highlight w:val="none"/>
        </w:rPr>
      </w:pPr>
    </w:p>
    <w:p w14:paraId="3FA473B1">
      <w:pPr>
        <w:pStyle w:val="4"/>
        <w:spacing w:line="720" w:lineRule="auto"/>
        <w:jc w:val="center"/>
        <w:rPr>
          <w:rFonts w:hint="eastAsia" w:hAnsi="宋体" w:cs="宋体"/>
          <w:b/>
          <w:color w:val="auto"/>
          <w:sz w:val="52"/>
          <w:szCs w:val="52"/>
          <w:highlight w:val="none"/>
        </w:rPr>
      </w:pPr>
      <w:r>
        <w:rPr>
          <w:rFonts w:hint="eastAsia" w:hAnsi="宋体" w:cs="宋体"/>
          <w:b/>
          <w:color w:val="auto"/>
          <w:sz w:val="56"/>
          <w:szCs w:val="56"/>
          <w:highlight w:val="none"/>
        </w:rPr>
        <w:t>招</w:t>
      </w:r>
    </w:p>
    <w:p w14:paraId="5E91021A">
      <w:pPr>
        <w:pStyle w:val="4"/>
        <w:spacing w:line="720" w:lineRule="auto"/>
        <w:jc w:val="center"/>
        <w:rPr>
          <w:rFonts w:hint="eastAsia" w:hAnsi="宋体" w:cs="宋体"/>
          <w:b/>
          <w:color w:val="auto"/>
          <w:sz w:val="56"/>
          <w:szCs w:val="56"/>
          <w:highlight w:val="none"/>
        </w:rPr>
      </w:pPr>
      <w:r>
        <w:rPr>
          <w:rFonts w:hint="eastAsia" w:hAnsi="宋体" w:cs="宋体"/>
          <w:b/>
          <w:color w:val="auto"/>
          <w:sz w:val="56"/>
          <w:szCs w:val="56"/>
          <w:highlight w:val="none"/>
        </w:rPr>
        <w:t>标</w:t>
      </w:r>
    </w:p>
    <w:p w14:paraId="0BF1F576">
      <w:pPr>
        <w:pStyle w:val="4"/>
        <w:spacing w:line="720" w:lineRule="auto"/>
        <w:jc w:val="center"/>
        <w:rPr>
          <w:rFonts w:hint="eastAsia" w:hAnsi="宋体" w:cs="宋体"/>
          <w:b/>
          <w:color w:val="auto"/>
          <w:sz w:val="56"/>
          <w:szCs w:val="56"/>
          <w:highlight w:val="none"/>
        </w:rPr>
      </w:pPr>
      <w:r>
        <w:rPr>
          <w:rFonts w:hint="eastAsia" w:hAnsi="宋体" w:cs="宋体"/>
          <w:b/>
          <w:color w:val="auto"/>
          <w:sz w:val="56"/>
          <w:szCs w:val="56"/>
          <w:highlight w:val="none"/>
        </w:rPr>
        <w:t>文</w:t>
      </w:r>
    </w:p>
    <w:p w14:paraId="19D8D441">
      <w:pPr>
        <w:pStyle w:val="4"/>
        <w:spacing w:line="720" w:lineRule="auto"/>
        <w:jc w:val="center"/>
        <w:rPr>
          <w:rFonts w:hint="eastAsia" w:hAnsi="宋体" w:cs="宋体"/>
          <w:b/>
          <w:color w:val="auto"/>
          <w:sz w:val="56"/>
          <w:szCs w:val="56"/>
          <w:highlight w:val="none"/>
        </w:rPr>
      </w:pPr>
      <w:r>
        <w:rPr>
          <w:rFonts w:hint="eastAsia" w:hAnsi="宋体" w:cs="宋体"/>
          <w:b/>
          <w:color w:val="auto"/>
          <w:sz w:val="56"/>
          <w:szCs w:val="56"/>
          <w:highlight w:val="none"/>
        </w:rPr>
        <w:t>件</w:t>
      </w:r>
    </w:p>
    <w:p w14:paraId="31AE7593">
      <w:pPr>
        <w:rPr>
          <w:rFonts w:hint="eastAsia"/>
          <w:highlight w:val="none"/>
        </w:rPr>
      </w:pPr>
    </w:p>
    <w:p w14:paraId="6A851D31">
      <w:pPr>
        <w:pStyle w:val="4"/>
        <w:ind w:left="0" w:leftChars="0" w:firstLine="0" w:firstLineChars="0"/>
        <w:rPr>
          <w:rFonts w:hint="eastAsia"/>
          <w:color w:val="auto"/>
          <w:highlight w:val="none"/>
        </w:rPr>
      </w:pPr>
    </w:p>
    <w:p w14:paraId="571DE0BE">
      <w:pPr>
        <w:pStyle w:val="4"/>
        <w:ind w:left="0" w:leftChars="0" w:firstLine="0" w:firstLineChars="0"/>
        <w:rPr>
          <w:rFonts w:hint="eastAsia"/>
          <w:color w:val="auto"/>
          <w:highlight w:val="none"/>
        </w:rPr>
      </w:pPr>
    </w:p>
    <w:p w14:paraId="6E267F0B">
      <w:pPr>
        <w:spacing w:line="360" w:lineRule="auto"/>
        <w:jc w:val="left"/>
        <w:rPr>
          <w:rFonts w:hint="eastAsia" w:ascii="宋体" w:hAnsi="宋体" w:eastAsia="宋体" w:cs="宋体"/>
          <w:b/>
          <w:bCs/>
          <w:color w:val="auto"/>
          <w:sz w:val="30"/>
          <w:highlight w:val="none"/>
          <w:lang w:eastAsia="zh-CN"/>
        </w:rPr>
      </w:pPr>
      <w:r>
        <w:rPr>
          <w:rFonts w:hint="eastAsia" w:ascii="宋体" w:hAnsi="宋体" w:cs="宋体"/>
          <w:b/>
          <w:bCs/>
          <w:color w:val="auto"/>
          <w:sz w:val="30"/>
          <w:highlight w:val="none"/>
        </w:rPr>
        <w:t>招   标   人：</w:t>
      </w:r>
      <w:r>
        <w:rPr>
          <w:rFonts w:hint="eastAsia" w:ascii="宋体" w:hAnsi="宋体" w:cs="宋体"/>
          <w:b/>
          <w:bCs/>
          <w:color w:val="auto"/>
          <w:sz w:val="30"/>
          <w:highlight w:val="none"/>
          <w:lang w:eastAsia="zh-CN"/>
        </w:rPr>
        <w:t>伽师县自然资源局</w:t>
      </w:r>
    </w:p>
    <w:p w14:paraId="04B16394">
      <w:pPr>
        <w:spacing w:line="360" w:lineRule="auto"/>
        <w:jc w:val="left"/>
        <w:rPr>
          <w:rFonts w:hint="eastAsia" w:ascii="宋体" w:hAnsi="宋体" w:cs="宋体"/>
          <w:b/>
          <w:bCs/>
          <w:color w:val="auto"/>
          <w:sz w:val="30"/>
          <w:highlight w:val="none"/>
          <w:lang w:eastAsia="zh-CN"/>
        </w:rPr>
      </w:pPr>
      <w:r>
        <w:rPr>
          <w:rFonts w:hint="eastAsia" w:ascii="宋体" w:hAnsi="宋体" w:cs="宋体"/>
          <w:b/>
          <w:bCs/>
          <w:color w:val="auto"/>
          <w:sz w:val="30"/>
          <w:highlight w:val="none"/>
        </w:rPr>
        <w:t>采购</w:t>
      </w:r>
      <w:r>
        <w:rPr>
          <w:rFonts w:hint="eastAsia" w:ascii="宋体" w:hAnsi="宋体" w:cs="宋体"/>
          <w:b/>
          <w:bCs/>
          <w:color w:val="auto"/>
          <w:sz w:val="30"/>
          <w:highlight w:val="none"/>
          <w:lang w:eastAsia="zh-CN"/>
        </w:rPr>
        <w:t>代理机构：新疆宏宇建设工程项目管理有限责任公司</w:t>
      </w:r>
    </w:p>
    <w:p w14:paraId="31430839">
      <w:pPr>
        <w:spacing w:line="360" w:lineRule="auto"/>
        <w:jc w:val="left"/>
        <w:rPr>
          <w:rFonts w:hint="eastAsia" w:ascii="宋体" w:hAnsi="宋体" w:cs="宋体"/>
          <w:b/>
          <w:bCs/>
          <w:color w:val="auto"/>
          <w:sz w:val="30"/>
          <w:highlight w:val="none"/>
          <w:lang w:eastAsia="zh-CN"/>
        </w:rPr>
      </w:pPr>
      <w:r>
        <w:rPr>
          <w:rFonts w:hint="eastAsia" w:ascii="宋体" w:hAnsi="宋体" w:cs="宋体"/>
          <w:b/>
          <w:bCs/>
          <w:color w:val="auto"/>
          <w:sz w:val="30"/>
          <w:highlight w:val="none"/>
          <w:lang w:eastAsia="zh-CN"/>
        </w:rPr>
        <w:t>代理机构地址：</w:t>
      </w:r>
      <w:r>
        <w:rPr>
          <w:rFonts w:hint="eastAsia" w:ascii="宋体" w:hAnsi="宋体" w:cs="宋体"/>
          <w:b/>
          <w:bCs/>
          <w:color w:val="auto"/>
          <w:sz w:val="30"/>
          <w:highlight w:val="none"/>
          <w:lang w:val="en-US" w:eastAsia="zh-CN"/>
        </w:rPr>
        <w:t>喀什市深喀大道西泓世贸大厦406室</w:t>
      </w:r>
    </w:p>
    <w:p w14:paraId="7855A764">
      <w:pPr>
        <w:spacing w:line="360" w:lineRule="auto"/>
        <w:jc w:val="left"/>
        <w:rPr>
          <w:rFonts w:hint="eastAsia" w:ascii="宋体" w:hAnsi="宋体" w:cs="宋体"/>
          <w:b/>
          <w:bCs/>
          <w:color w:val="auto"/>
          <w:sz w:val="30"/>
          <w:highlight w:val="none"/>
          <w:lang w:eastAsia="zh-CN"/>
        </w:rPr>
      </w:pPr>
      <w:r>
        <w:rPr>
          <w:rFonts w:hint="eastAsia" w:ascii="宋体" w:hAnsi="宋体" w:cs="宋体"/>
          <w:b/>
          <w:bCs/>
          <w:color w:val="auto"/>
          <w:sz w:val="30"/>
          <w:highlight w:val="none"/>
          <w:lang w:eastAsia="zh-CN"/>
        </w:rPr>
        <w:t>联   系   人：</w:t>
      </w:r>
      <w:r>
        <w:rPr>
          <w:rFonts w:hint="eastAsia" w:ascii="宋体" w:hAnsi="宋体" w:cs="宋体"/>
          <w:b/>
          <w:bCs/>
          <w:color w:val="auto"/>
          <w:sz w:val="30"/>
          <w:highlight w:val="none"/>
          <w:lang w:val="en-US" w:eastAsia="zh-CN"/>
        </w:rPr>
        <w:t>焦敏钰</w:t>
      </w:r>
    </w:p>
    <w:p w14:paraId="32F9A608">
      <w:pPr>
        <w:spacing w:line="360" w:lineRule="auto"/>
        <w:jc w:val="left"/>
        <w:rPr>
          <w:rFonts w:hint="eastAsia" w:ascii="宋体" w:hAnsi="宋体" w:cs="宋体"/>
          <w:b/>
          <w:bCs/>
          <w:color w:val="auto"/>
          <w:sz w:val="30"/>
          <w:highlight w:val="none"/>
          <w:lang w:eastAsia="zh-CN"/>
        </w:rPr>
      </w:pPr>
      <w:r>
        <w:rPr>
          <w:rFonts w:hint="eastAsia" w:ascii="宋体" w:hAnsi="宋体" w:cs="宋体"/>
          <w:b/>
          <w:bCs/>
          <w:color w:val="auto"/>
          <w:sz w:val="30"/>
          <w:highlight w:val="none"/>
          <w:lang w:eastAsia="zh-CN"/>
        </w:rPr>
        <w:t>联  系 电 话：</w:t>
      </w:r>
      <w:r>
        <w:rPr>
          <w:rFonts w:hint="eastAsia" w:ascii="宋体" w:hAnsi="宋体" w:cs="宋体"/>
          <w:b/>
          <w:bCs/>
          <w:color w:val="auto"/>
          <w:sz w:val="30"/>
          <w:highlight w:val="none"/>
          <w:lang w:val="en-US" w:eastAsia="zh-CN"/>
        </w:rPr>
        <w:t>19909980987</w:t>
      </w:r>
    </w:p>
    <w:p w14:paraId="6F90A499">
      <w:pPr>
        <w:spacing w:line="360" w:lineRule="auto"/>
        <w:jc w:val="left"/>
        <w:rPr>
          <w:rFonts w:hint="eastAsia" w:ascii="宋体" w:hAnsi="宋体" w:cs="宋体"/>
          <w:b/>
          <w:bCs/>
          <w:color w:val="auto"/>
          <w:sz w:val="30"/>
          <w:szCs w:val="30"/>
          <w:highlight w:val="none"/>
        </w:rPr>
      </w:pPr>
      <w:r>
        <w:rPr>
          <w:rFonts w:hint="eastAsia" w:ascii="宋体" w:hAnsi="宋体" w:cs="宋体"/>
          <w:b/>
          <w:bCs/>
          <w:color w:val="auto"/>
          <w:sz w:val="30"/>
          <w:szCs w:val="30"/>
          <w:highlight w:val="none"/>
        </w:rPr>
        <w:t xml:space="preserve"> </w:t>
      </w:r>
    </w:p>
    <w:p w14:paraId="6999FEB0">
      <w:pPr>
        <w:spacing w:line="600" w:lineRule="exact"/>
        <w:jc w:val="center"/>
        <w:rPr>
          <w:rFonts w:hint="eastAsia" w:ascii="宋体" w:hAnsi="宋体" w:cs="宋体"/>
          <w:b/>
          <w:bCs/>
          <w:color w:val="auto"/>
          <w:sz w:val="30"/>
          <w:szCs w:val="30"/>
          <w:highlight w:val="none"/>
        </w:rPr>
      </w:pPr>
      <w:r>
        <w:rPr>
          <w:rFonts w:hint="eastAsia" w:ascii="宋体" w:hAnsi="宋体" w:cs="宋体"/>
          <w:b/>
          <w:bCs/>
          <w:color w:val="auto"/>
          <w:sz w:val="30"/>
          <w:szCs w:val="30"/>
          <w:highlight w:val="none"/>
        </w:rPr>
        <w:t>发  出 日 期：</w:t>
      </w:r>
      <w:r>
        <w:rPr>
          <w:rFonts w:hint="eastAsia" w:ascii="宋体" w:hAnsi="宋体" w:cs="宋体"/>
          <w:b/>
          <w:bCs/>
          <w:color w:val="auto"/>
          <w:sz w:val="30"/>
          <w:szCs w:val="30"/>
          <w:highlight w:val="none"/>
          <w:u w:val="single"/>
        </w:rPr>
        <w:t>202</w:t>
      </w:r>
      <w:r>
        <w:rPr>
          <w:rFonts w:hint="eastAsia" w:ascii="宋体" w:hAnsi="宋体" w:cs="宋体"/>
          <w:b/>
          <w:bCs/>
          <w:color w:val="auto"/>
          <w:sz w:val="30"/>
          <w:szCs w:val="30"/>
          <w:highlight w:val="none"/>
          <w:u w:val="single"/>
          <w:lang w:val="en-US" w:eastAsia="zh-CN"/>
        </w:rPr>
        <w:t>5</w:t>
      </w:r>
      <w:r>
        <w:rPr>
          <w:rFonts w:hint="eastAsia" w:ascii="宋体" w:hAnsi="宋体" w:cs="宋体"/>
          <w:b/>
          <w:bCs/>
          <w:color w:val="auto"/>
          <w:sz w:val="30"/>
          <w:szCs w:val="30"/>
          <w:highlight w:val="none"/>
          <w:u w:val="single"/>
        </w:rPr>
        <w:t>年</w:t>
      </w:r>
      <w:r>
        <w:rPr>
          <w:rFonts w:hint="eastAsia" w:ascii="宋体" w:hAnsi="宋体" w:cs="宋体"/>
          <w:b/>
          <w:bCs/>
          <w:color w:val="auto"/>
          <w:sz w:val="30"/>
          <w:szCs w:val="30"/>
          <w:highlight w:val="none"/>
          <w:u w:val="single"/>
          <w:lang w:val="en-US" w:eastAsia="zh-CN"/>
        </w:rPr>
        <w:t>04</w:t>
      </w:r>
      <w:r>
        <w:rPr>
          <w:rFonts w:hint="eastAsia" w:ascii="宋体" w:hAnsi="宋体" w:cs="宋体"/>
          <w:b/>
          <w:bCs/>
          <w:color w:val="auto"/>
          <w:sz w:val="30"/>
          <w:szCs w:val="30"/>
          <w:highlight w:val="none"/>
          <w:u w:val="single"/>
        </w:rPr>
        <w:t>月</w:t>
      </w:r>
    </w:p>
    <w:p w14:paraId="602C7317">
      <w:pPr>
        <w:spacing w:line="240" w:lineRule="atLeast"/>
        <w:ind w:left="1079" w:leftChars="257" w:hanging="540"/>
        <w:jc w:val="center"/>
        <w:rPr>
          <w:rFonts w:hint="eastAsia" w:ascii="宋体" w:hAnsi="宋体" w:cs="宋体"/>
          <w:b/>
          <w:color w:val="auto"/>
          <w:sz w:val="52"/>
          <w:highlight w:val="none"/>
        </w:rPr>
      </w:pPr>
      <w:r>
        <w:rPr>
          <w:rFonts w:hint="eastAsia" w:ascii="宋体" w:hAnsi="宋体" w:cs="宋体"/>
          <w:b/>
          <w:color w:val="auto"/>
          <w:sz w:val="52"/>
          <w:highlight w:val="none"/>
        </w:rPr>
        <w:br w:type="page"/>
      </w:r>
    </w:p>
    <w:p w14:paraId="4BDCCFB5">
      <w:pPr>
        <w:spacing w:line="240" w:lineRule="atLeast"/>
        <w:ind w:left="1079" w:leftChars="257" w:hanging="540"/>
        <w:jc w:val="center"/>
        <w:rPr>
          <w:rFonts w:hint="eastAsia" w:ascii="宋体" w:hAnsi="宋体" w:cs="宋体"/>
          <w:b/>
          <w:color w:val="auto"/>
          <w:sz w:val="52"/>
          <w:highlight w:val="none"/>
        </w:rPr>
      </w:pPr>
    </w:p>
    <w:p w14:paraId="2CEAA45B">
      <w:pPr>
        <w:spacing w:line="240" w:lineRule="atLeast"/>
        <w:ind w:left="1079" w:leftChars="257" w:hanging="540"/>
        <w:jc w:val="center"/>
        <w:rPr>
          <w:rFonts w:hint="eastAsia" w:ascii="宋体" w:hAnsi="宋体" w:cs="宋体"/>
          <w:b/>
          <w:color w:val="auto"/>
          <w:sz w:val="52"/>
          <w:highlight w:val="none"/>
        </w:rPr>
      </w:pPr>
    </w:p>
    <w:p w14:paraId="6FBF4030">
      <w:pPr>
        <w:spacing w:line="240" w:lineRule="atLeast"/>
        <w:ind w:left="1079" w:leftChars="257" w:hanging="540"/>
        <w:jc w:val="center"/>
        <w:rPr>
          <w:rFonts w:hint="eastAsia" w:ascii="宋体" w:hAnsi="宋体" w:cs="宋体"/>
          <w:b/>
          <w:color w:val="auto"/>
          <w:sz w:val="52"/>
          <w:highlight w:val="none"/>
        </w:rPr>
      </w:pPr>
    </w:p>
    <w:p w14:paraId="12E95529">
      <w:pPr>
        <w:spacing w:line="240" w:lineRule="atLeast"/>
        <w:ind w:left="1079" w:leftChars="257" w:hanging="540"/>
        <w:jc w:val="center"/>
        <w:rPr>
          <w:rFonts w:hint="eastAsia" w:ascii="宋体" w:hAnsi="宋体" w:cs="宋体"/>
          <w:b/>
          <w:color w:val="auto"/>
          <w:sz w:val="52"/>
          <w:highlight w:val="none"/>
        </w:rPr>
      </w:pPr>
    </w:p>
    <w:p w14:paraId="0C002CFE">
      <w:pPr>
        <w:spacing w:line="240" w:lineRule="atLeast"/>
        <w:ind w:left="1079" w:leftChars="257" w:hanging="540"/>
        <w:jc w:val="center"/>
        <w:rPr>
          <w:rFonts w:hint="eastAsia" w:ascii="宋体" w:hAnsi="宋体" w:cs="宋体"/>
          <w:b/>
          <w:color w:val="auto"/>
          <w:sz w:val="52"/>
          <w:highlight w:val="none"/>
        </w:rPr>
      </w:pPr>
    </w:p>
    <w:p w14:paraId="191D3E5D">
      <w:pPr>
        <w:spacing w:line="240" w:lineRule="atLeast"/>
        <w:ind w:left="1079" w:leftChars="257" w:hanging="540"/>
        <w:jc w:val="center"/>
        <w:rPr>
          <w:rFonts w:hint="eastAsia" w:ascii="宋体" w:hAnsi="宋体" w:cs="宋体"/>
          <w:b/>
          <w:color w:val="auto"/>
          <w:sz w:val="52"/>
          <w:highlight w:val="none"/>
        </w:rPr>
      </w:pPr>
    </w:p>
    <w:p w14:paraId="43923387">
      <w:pPr>
        <w:spacing w:line="240" w:lineRule="atLeast"/>
        <w:ind w:left="1079" w:leftChars="257" w:hanging="540"/>
        <w:jc w:val="center"/>
        <w:rPr>
          <w:rFonts w:hint="eastAsia" w:ascii="宋体" w:hAnsi="宋体" w:cs="宋体"/>
          <w:b/>
          <w:color w:val="auto"/>
          <w:sz w:val="52"/>
          <w:highlight w:val="none"/>
        </w:rPr>
      </w:pPr>
    </w:p>
    <w:p w14:paraId="50AC7B78">
      <w:pPr>
        <w:spacing w:line="240" w:lineRule="atLeast"/>
        <w:ind w:left="1079" w:leftChars="257" w:hanging="540"/>
        <w:jc w:val="center"/>
        <w:rPr>
          <w:rFonts w:hint="eastAsia" w:ascii="宋体" w:hAnsi="宋体" w:cs="宋体"/>
          <w:b/>
          <w:color w:val="auto"/>
          <w:sz w:val="52"/>
          <w:highlight w:val="none"/>
        </w:rPr>
      </w:pPr>
    </w:p>
    <w:p w14:paraId="6313317D">
      <w:pPr>
        <w:spacing w:line="240" w:lineRule="atLeast"/>
        <w:ind w:left="1079" w:leftChars="257" w:hanging="540"/>
        <w:jc w:val="center"/>
        <w:rPr>
          <w:rFonts w:hint="eastAsia" w:ascii="宋体" w:hAnsi="宋体" w:cs="宋体"/>
          <w:b/>
          <w:color w:val="auto"/>
          <w:sz w:val="52"/>
          <w:highlight w:val="none"/>
        </w:rPr>
      </w:pPr>
    </w:p>
    <w:p w14:paraId="16E12BD8">
      <w:pPr>
        <w:spacing w:line="240" w:lineRule="atLeast"/>
        <w:ind w:left="1079" w:leftChars="257" w:hanging="540"/>
        <w:jc w:val="center"/>
        <w:rPr>
          <w:rFonts w:hint="eastAsia" w:ascii="宋体" w:hAnsi="宋体" w:cs="宋体"/>
          <w:b/>
          <w:color w:val="auto"/>
          <w:sz w:val="52"/>
          <w:highlight w:val="none"/>
        </w:rPr>
      </w:pPr>
    </w:p>
    <w:p w14:paraId="77CE2109">
      <w:pPr>
        <w:spacing w:line="240" w:lineRule="atLeast"/>
        <w:ind w:left="1079" w:leftChars="257" w:hanging="540"/>
        <w:jc w:val="center"/>
        <w:rPr>
          <w:rFonts w:hint="eastAsia" w:ascii="宋体" w:hAnsi="宋体" w:cs="宋体"/>
          <w:b/>
          <w:color w:val="auto"/>
          <w:sz w:val="52"/>
          <w:highlight w:val="none"/>
        </w:rPr>
      </w:pPr>
    </w:p>
    <w:p w14:paraId="043000B0">
      <w:pPr>
        <w:spacing w:line="240" w:lineRule="atLeast"/>
        <w:ind w:left="1079" w:leftChars="257" w:hanging="540"/>
        <w:jc w:val="center"/>
        <w:rPr>
          <w:rFonts w:hint="eastAsia" w:ascii="宋体" w:hAnsi="宋体" w:cs="宋体"/>
          <w:b/>
          <w:color w:val="auto"/>
          <w:sz w:val="52"/>
          <w:highlight w:val="none"/>
        </w:rPr>
      </w:pPr>
    </w:p>
    <w:p w14:paraId="32C2F358">
      <w:pPr>
        <w:spacing w:line="240" w:lineRule="atLeast"/>
        <w:rPr>
          <w:rFonts w:hint="eastAsia" w:ascii="宋体" w:hAnsi="宋体" w:cs="宋体"/>
          <w:b/>
          <w:color w:val="auto"/>
          <w:sz w:val="52"/>
          <w:highlight w:val="none"/>
        </w:rPr>
      </w:pPr>
    </w:p>
    <w:p w14:paraId="076F8FE8">
      <w:pPr>
        <w:pStyle w:val="4"/>
        <w:rPr>
          <w:rFonts w:hint="eastAsia"/>
          <w:color w:val="auto"/>
          <w:highlight w:val="none"/>
        </w:rPr>
      </w:pPr>
    </w:p>
    <w:p w14:paraId="7237E9AA">
      <w:pPr>
        <w:spacing w:line="240" w:lineRule="atLeast"/>
        <w:ind w:left="1079" w:leftChars="257" w:hanging="540"/>
        <w:jc w:val="center"/>
        <w:rPr>
          <w:rFonts w:hint="eastAsia" w:ascii="宋体" w:hAnsi="宋体" w:cs="宋体"/>
          <w:b/>
          <w:color w:val="auto"/>
          <w:sz w:val="32"/>
          <w:highlight w:val="none"/>
        </w:rPr>
      </w:pPr>
      <w:bookmarkStart w:id="0" w:name="_Toc17230"/>
      <w:bookmarkStart w:id="1" w:name="_Toc216582804"/>
      <w:bookmarkStart w:id="2" w:name="_Toc22782"/>
      <w:bookmarkStart w:id="3" w:name="_Toc25817"/>
      <w:r>
        <w:rPr>
          <w:rFonts w:hint="eastAsia" w:ascii="宋体" w:hAnsi="宋体" w:cs="宋体"/>
          <w:b/>
          <w:color w:val="auto"/>
          <w:sz w:val="32"/>
          <w:highlight w:val="none"/>
        </w:rPr>
        <w:t>目  录</w:t>
      </w:r>
    </w:p>
    <w:p w14:paraId="35C84C22">
      <w:pPr>
        <w:spacing w:line="360" w:lineRule="auto"/>
        <w:ind w:left="1079" w:leftChars="257" w:hanging="540"/>
        <w:jc w:val="center"/>
        <w:rPr>
          <w:rFonts w:hint="eastAsia" w:ascii="宋体" w:hAnsi="宋体" w:cs="宋体"/>
          <w:b/>
          <w:color w:val="auto"/>
          <w:sz w:val="32"/>
          <w:highlight w:val="none"/>
        </w:rPr>
      </w:pPr>
    </w:p>
    <w:p w14:paraId="1B21FE0B">
      <w:pPr>
        <w:pStyle w:val="23"/>
        <w:tabs>
          <w:tab w:val="right" w:leader="dot" w:pos="8312"/>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TOC \o "1-3" \h \z \u </w:instrText>
      </w:r>
      <w:r>
        <w:rPr>
          <w:rFonts w:hint="eastAsia" w:ascii="宋体" w:hAnsi="宋体" w:cs="宋体"/>
          <w:b/>
          <w:bCs/>
          <w:color w:val="auto"/>
          <w:kern w:val="0"/>
          <w:sz w:val="24"/>
          <w:highlight w:val="none"/>
        </w:rPr>
        <w:fldChar w:fldCharType="separate"/>
      </w: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_Toc25817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第1章   投标人须知</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1</w:t>
      </w:r>
      <w:r>
        <w:rPr>
          <w:rFonts w:hint="eastAsia" w:ascii="宋体" w:hAnsi="宋体" w:cs="宋体"/>
          <w:b/>
          <w:bCs/>
          <w:color w:val="auto"/>
          <w:kern w:val="0"/>
          <w:sz w:val="24"/>
          <w:highlight w:val="none"/>
        </w:rPr>
        <w:fldChar w:fldCharType="end"/>
      </w:r>
    </w:p>
    <w:p w14:paraId="204F411E">
      <w:pPr>
        <w:pStyle w:val="29"/>
        <w:tabs>
          <w:tab w:val="right" w:leader="dot" w:pos="8312"/>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_Toc22145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一   总 则</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1</w:t>
      </w:r>
      <w:r>
        <w:rPr>
          <w:rFonts w:hint="eastAsia" w:ascii="宋体" w:hAnsi="宋体" w:cs="宋体"/>
          <w:b/>
          <w:bCs/>
          <w:color w:val="auto"/>
          <w:kern w:val="0"/>
          <w:sz w:val="24"/>
          <w:highlight w:val="none"/>
        </w:rPr>
        <w:fldChar w:fldCharType="end"/>
      </w:r>
    </w:p>
    <w:p w14:paraId="632C1739">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_Toc5999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1.采购人、采购代理机构及投标人</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1</w:t>
      </w:r>
      <w:r>
        <w:rPr>
          <w:rFonts w:hint="eastAsia" w:ascii="宋体" w:hAnsi="宋体" w:cs="宋体"/>
          <w:b/>
          <w:bCs/>
          <w:color w:val="auto"/>
          <w:kern w:val="0"/>
          <w:sz w:val="24"/>
          <w:highlight w:val="none"/>
        </w:rPr>
        <w:fldChar w:fldCharType="end"/>
      </w:r>
    </w:p>
    <w:p w14:paraId="563C3470">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_Toc4322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2.资金来源</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_Toc4322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1</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70F9507F">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_Toc13828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3.投标费用</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_Toc13828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1</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37C2977E">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_Toc32665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4.适用法律</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_Toc32665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1</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096A3998">
      <w:pPr>
        <w:pStyle w:val="29"/>
        <w:tabs>
          <w:tab w:val="right" w:leader="dot" w:pos="8312"/>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_Toc28572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二   招标文件</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_Toc28572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2</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59E2A9B6">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_Toc4671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5.招标文件构成</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_Toc4671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2</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79C80BE2">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_Toc1922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6.招标文件的澄清与修改</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_Toc1922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2</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4C715D5C">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_Toc12448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7.投标截止时间的顺延</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_Toc12448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2</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31C25ABD">
      <w:pPr>
        <w:pStyle w:val="29"/>
        <w:tabs>
          <w:tab w:val="right" w:leader="dot" w:pos="8312"/>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_Toc31039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三   投标文件的编制</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_Toc31039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2</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2EBB65CC">
      <w:pPr>
        <w:pStyle w:val="14"/>
        <w:tabs>
          <w:tab w:val="right" w:pos="3600"/>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_Toc30570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8.</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t>投标范围及投标文件中标准和计量单位的使用</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_Toc30570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2</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6E3B2C46">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_Toc18692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9.投标文件构成</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_Toc18692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2</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72C3F7C9">
      <w:pPr>
        <w:pStyle w:val="14"/>
        <w:tabs>
          <w:tab w:val="right" w:pos="3600"/>
          <w:tab w:val="right" w:leader="dot" w:pos="8312"/>
          <w:tab w:val="clear" w:pos="1260"/>
          <w:tab w:val="clear" w:pos="8630"/>
        </w:tabs>
        <w:spacing w:line="360" w:lineRule="auto"/>
        <w:rPr>
          <w:rFonts w:hint="eastAsia" w:ascii="宋体" w:hAnsi="宋体" w:eastAsia="宋体" w:cs="宋体"/>
          <w:b/>
          <w:bCs/>
          <w:color w:val="auto"/>
          <w:sz w:val="24"/>
          <w:szCs w:val="32"/>
          <w:highlight w:val="none"/>
          <w:lang w:eastAsia="zh-CN"/>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_Toc13143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10.</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t>证明投标标的的合格性和符合招标文件规定的技术文件</w:t>
      </w:r>
      <w:r>
        <w:rPr>
          <w:rFonts w:hint="eastAsia" w:ascii="宋体" w:hAnsi="宋体" w:cs="宋体"/>
          <w:b/>
          <w:bCs/>
          <w:color w:val="auto"/>
          <w:kern w:val="0"/>
          <w:sz w:val="24"/>
          <w:highlight w:val="none"/>
        </w:rPr>
        <w:fldChar w:fldCharType="end"/>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3</w:t>
      </w:r>
    </w:p>
    <w:p w14:paraId="30B1DC1B">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_Toc19624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11.投标报价</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_Toc19624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3</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4FF17A86">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_Toc22212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12.投标保证金</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_Toc22212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3</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714B3C29">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_Toc22901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13.投标有效期</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_Toc22901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4</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30D3F99F">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_Toc17609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14.投标文件的签署及规定</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_Toc17609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4</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10405CAA">
      <w:pPr>
        <w:pStyle w:val="29"/>
        <w:tabs>
          <w:tab w:val="right" w:leader="dot" w:pos="8312"/>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_Toc25925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四   投标文件的递交</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PAGEREF _Toc25925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4</w:t>
      </w:r>
      <w:r>
        <w:rPr>
          <w:rFonts w:hint="eastAsia" w:ascii="宋体" w:hAnsi="宋体" w:cs="宋体"/>
          <w:b/>
          <w:bCs/>
          <w:color w:val="auto"/>
          <w:sz w:val="24"/>
          <w:szCs w:val="32"/>
          <w:highlight w:val="none"/>
        </w:rPr>
        <w:fldChar w:fldCharType="end"/>
      </w:r>
      <w:r>
        <w:rPr>
          <w:rFonts w:hint="eastAsia" w:ascii="宋体" w:hAnsi="宋体" w:cs="宋体"/>
          <w:b/>
          <w:bCs/>
          <w:color w:val="auto"/>
          <w:kern w:val="0"/>
          <w:sz w:val="24"/>
          <w:highlight w:val="none"/>
        </w:rPr>
        <w:fldChar w:fldCharType="end"/>
      </w:r>
    </w:p>
    <w:p w14:paraId="0B8897D9">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_Toc26195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15.投标文件的密封和标记</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4</w:t>
      </w:r>
      <w:r>
        <w:rPr>
          <w:rFonts w:hint="eastAsia" w:ascii="宋体" w:hAnsi="宋体" w:cs="宋体"/>
          <w:b/>
          <w:bCs/>
          <w:color w:val="auto"/>
          <w:kern w:val="0"/>
          <w:sz w:val="24"/>
          <w:highlight w:val="none"/>
        </w:rPr>
        <w:fldChar w:fldCharType="end"/>
      </w:r>
    </w:p>
    <w:p w14:paraId="4DEB7EF3">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_Toc24017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16.投标截止</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4</w:t>
      </w:r>
      <w:r>
        <w:rPr>
          <w:rFonts w:hint="eastAsia" w:ascii="宋体" w:hAnsi="宋体" w:cs="宋体"/>
          <w:b/>
          <w:bCs/>
          <w:color w:val="auto"/>
          <w:kern w:val="0"/>
          <w:sz w:val="24"/>
          <w:highlight w:val="none"/>
        </w:rPr>
        <w:fldChar w:fldCharType="end"/>
      </w:r>
    </w:p>
    <w:p w14:paraId="6DA8C88C">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_Toc24785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17.投标文件的接收、修改与撤回</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4</w:t>
      </w:r>
      <w:r>
        <w:rPr>
          <w:rFonts w:hint="eastAsia" w:ascii="宋体" w:hAnsi="宋体" w:cs="宋体"/>
          <w:b/>
          <w:bCs/>
          <w:color w:val="auto"/>
          <w:kern w:val="0"/>
          <w:sz w:val="24"/>
          <w:highlight w:val="none"/>
        </w:rPr>
        <w:fldChar w:fldCharType="end"/>
      </w:r>
    </w:p>
    <w:p w14:paraId="5BF23785">
      <w:pPr>
        <w:pStyle w:val="29"/>
        <w:tabs>
          <w:tab w:val="right" w:leader="dot" w:pos="8312"/>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_Toc20246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五   开标及评标</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t>5</w:t>
      </w:r>
      <w:r>
        <w:rPr>
          <w:rFonts w:hint="eastAsia" w:ascii="宋体" w:hAnsi="宋体" w:cs="宋体"/>
          <w:b/>
          <w:bCs/>
          <w:color w:val="auto"/>
          <w:kern w:val="0"/>
          <w:sz w:val="24"/>
          <w:highlight w:val="none"/>
        </w:rPr>
        <w:fldChar w:fldCharType="end"/>
      </w:r>
    </w:p>
    <w:p w14:paraId="64EF1A4E">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_Toc17257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18. 开标</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t>5</w:t>
      </w:r>
      <w:r>
        <w:rPr>
          <w:rFonts w:hint="eastAsia" w:ascii="宋体" w:hAnsi="宋体" w:cs="宋体"/>
          <w:b/>
          <w:bCs/>
          <w:color w:val="auto"/>
          <w:kern w:val="0"/>
          <w:sz w:val="24"/>
          <w:highlight w:val="none"/>
        </w:rPr>
        <w:fldChar w:fldCharType="end"/>
      </w:r>
    </w:p>
    <w:p w14:paraId="0DEA7AEF">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_Toc31290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19.资格审查及组建评标委员会</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5</w:t>
      </w:r>
      <w:r>
        <w:rPr>
          <w:rFonts w:hint="eastAsia" w:ascii="宋体" w:hAnsi="宋体" w:cs="宋体"/>
          <w:b/>
          <w:bCs/>
          <w:color w:val="auto"/>
          <w:kern w:val="0"/>
          <w:sz w:val="24"/>
          <w:highlight w:val="none"/>
        </w:rPr>
        <w:fldChar w:fldCharType="end"/>
      </w:r>
    </w:p>
    <w:p w14:paraId="00FFEC61">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_Toc26332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20.投标文件符合性审查与澄清</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6</w:t>
      </w:r>
      <w:r>
        <w:rPr>
          <w:rFonts w:hint="eastAsia" w:ascii="宋体" w:hAnsi="宋体" w:cs="宋体"/>
          <w:b/>
          <w:bCs/>
          <w:color w:val="auto"/>
          <w:kern w:val="0"/>
          <w:sz w:val="24"/>
          <w:highlight w:val="none"/>
        </w:rPr>
        <w:fldChar w:fldCharType="end"/>
      </w:r>
    </w:p>
    <w:p w14:paraId="6ADFB65E">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_Toc18529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21.投标偏离</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6</w:t>
      </w:r>
      <w:r>
        <w:rPr>
          <w:rFonts w:hint="eastAsia" w:ascii="宋体" w:hAnsi="宋体" w:cs="宋体"/>
          <w:b/>
          <w:bCs/>
          <w:color w:val="auto"/>
          <w:kern w:val="0"/>
          <w:sz w:val="24"/>
          <w:highlight w:val="none"/>
        </w:rPr>
        <w:fldChar w:fldCharType="end"/>
      </w:r>
    </w:p>
    <w:p w14:paraId="0EF5C669">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_Toc23936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22.投标无效</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6</w:t>
      </w:r>
      <w:r>
        <w:rPr>
          <w:rFonts w:hint="eastAsia" w:ascii="宋体" w:hAnsi="宋体" w:cs="宋体"/>
          <w:b/>
          <w:bCs/>
          <w:color w:val="auto"/>
          <w:kern w:val="0"/>
          <w:sz w:val="24"/>
          <w:highlight w:val="none"/>
        </w:rPr>
        <w:fldChar w:fldCharType="end"/>
      </w:r>
    </w:p>
    <w:p w14:paraId="3824C176">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_Toc8521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23.比较与评价</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7</w:t>
      </w:r>
      <w:r>
        <w:rPr>
          <w:rFonts w:hint="eastAsia" w:ascii="宋体" w:hAnsi="宋体" w:cs="宋体"/>
          <w:b/>
          <w:bCs/>
          <w:color w:val="auto"/>
          <w:kern w:val="0"/>
          <w:sz w:val="24"/>
          <w:highlight w:val="none"/>
        </w:rPr>
        <w:fldChar w:fldCharType="end"/>
      </w:r>
    </w:p>
    <w:p w14:paraId="09A26BDF">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_Toc31728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24.废标</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7</w:t>
      </w:r>
      <w:r>
        <w:rPr>
          <w:rFonts w:hint="eastAsia" w:ascii="宋体" w:hAnsi="宋体" w:cs="宋体"/>
          <w:b/>
          <w:bCs/>
          <w:color w:val="auto"/>
          <w:kern w:val="0"/>
          <w:sz w:val="24"/>
          <w:highlight w:val="none"/>
        </w:rPr>
        <w:fldChar w:fldCharType="end"/>
      </w:r>
    </w:p>
    <w:p w14:paraId="1934B958">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_Toc11175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25.保密原则</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7</w:t>
      </w:r>
      <w:r>
        <w:rPr>
          <w:rFonts w:hint="eastAsia" w:ascii="宋体" w:hAnsi="宋体" w:cs="宋体"/>
          <w:b/>
          <w:bCs/>
          <w:color w:val="auto"/>
          <w:kern w:val="0"/>
          <w:sz w:val="24"/>
          <w:highlight w:val="none"/>
        </w:rPr>
        <w:fldChar w:fldCharType="end"/>
      </w:r>
    </w:p>
    <w:p w14:paraId="48D16407">
      <w:pPr>
        <w:pStyle w:val="29"/>
        <w:tabs>
          <w:tab w:val="right" w:leader="dot" w:pos="8312"/>
        </w:tabs>
        <w:spacing w:line="360" w:lineRule="auto"/>
        <w:rPr>
          <w:rFonts w:hint="eastAsia" w:ascii="宋体" w:hAnsi="宋体" w:eastAsia="宋体" w:cs="宋体"/>
          <w:b/>
          <w:bCs/>
          <w:color w:val="auto"/>
          <w:sz w:val="24"/>
          <w:szCs w:val="32"/>
          <w:highlight w:val="none"/>
          <w:lang w:eastAsia="zh-CN"/>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_Toc2153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六   确定中标</w:t>
      </w:r>
      <w:r>
        <w:rPr>
          <w:rFonts w:hint="eastAsia" w:ascii="宋体" w:hAnsi="宋体" w:cs="宋体"/>
          <w:b/>
          <w:bCs/>
          <w:color w:val="auto"/>
          <w:sz w:val="24"/>
          <w:szCs w:val="32"/>
          <w:highlight w:val="none"/>
        </w:rPr>
        <w:tab/>
      </w:r>
      <w:r>
        <w:rPr>
          <w:rFonts w:hint="eastAsia" w:ascii="宋体" w:hAnsi="宋体" w:cs="宋体"/>
          <w:b/>
          <w:bCs/>
          <w:color w:val="auto"/>
          <w:kern w:val="0"/>
          <w:sz w:val="24"/>
          <w:highlight w:val="none"/>
        </w:rPr>
        <w:fldChar w:fldCharType="end"/>
      </w:r>
      <w:r>
        <w:rPr>
          <w:rFonts w:hint="eastAsia" w:ascii="宋体" w:hAnsi="宋体" w:cs="宋体"/>
          <w:b/>
          <w:bCs/>
          <w:color w:val="auto"/>
          <w:kern w:val="0"/>
          <w:sz w:val="24"/>
          <w:highlight w:val="none"/>
          <w:lang w:val="en-US" w:eastAsia="zh-CN"/>
        </w:rPr>
        <w:t>7</w:t>
      </w:r>
    </w:p>
    <w:p w14:paraId="75A0C577">
      <w:pPr>
        <w:pStyle w:val="14"/>
        <w:tabs>
          <w:tab w:val="right" w:leader="dot" w:pos="8312"/>
          <w:tab w:val="clear" w:pos="1260"/>
          <w:tab w:val="clear" w:pos="8630"/>
        </w:tabs>
        <w:spacing w:line="360" w:lineRule="auto"/>
        <w:rPr>
          <w:rFonts w:hint="eastAsia" w:ascii="宋体" w:hAnsi="宋体" w:eastAsia="宋体" w:cs="宋体"/>
          <w:b/>
          <w:bCs/>
          <w:color w:val="auto"/>
          <w:sz w:val="24"/>
          <w:szCs w:val="32"/>
          <w:highlight w:val="none"/>
          <w:lang w:eastAsia="zh-CN"/>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_Toc28066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26.中标候选人的确定原则及标准</w:t>
      </w:r>
      <w:r>
        <w:rPr>
          <w:rFonts w:hint="eastAsia" w:ascii="宋体" w:hAnsi="宋体" w:cs="宋体"/>
          <w:b/>
          <w:bCs/>
          <w:color w:val="auto"/>
          <w:sz w:val="24"/>
          <w:szCs w:val="32"/>
          <w:highlight w:val="none"/>
        </w:rPr>
        <w:tab/>
      </w:r>
      <w:r>
        <w:rPr>
          <w:rFonts w:hint="eastAsia" w:ascii="宋体" w:hAnsi="宋体" w:cs="宋体"/>
          <w:b/>
          <w:bCs/>
          <w:color w:val="auto"/>
          <w:kern w:val="0"/>
          <w:sz w:val="24"/>
          <w:highlight w:val="none"/>
        </w:rPr>
        <w:fldChar w:fldCharType="end"/>
      </w:r>
      <w:r>
        <w:rPr>
          <w:rFonts w:hint="eastAsia" w:ascii="宋体" w:hAnsi="宋体" w:cs="宋体"/>
          <w:b/>
          <w:bCs/>
          <w:color w:val="auto"/>
          <w:kern w:val="0"/>
          <w:sz w:val="24"/>
          <w:highlight w:val="none"/>
          <w:lang w:val="en-US" w:eastAsia="zh-CN"/>
        </w:rPr>
        <w:t>7</w:t>
      </w:r>
    </w:p>
    <w:p w14:paraId="58BAECE7">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_Toc19950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27.确定中标候选人和中标人</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8</w:t>
      </w:r>
      <w:r>
        <w:rPr>
          <w:rFonts w:hint="eastAsia" w:ascii="宋体" w:hAnsi="宋体" w:cs="宋体"/>
          <w:b/>
          <w:bCs/>
          <w:color w:val="auto"/>
          <w:kern w:val="0"/>
          <w:sz w:val="24"/>
          <w:highlight w:val="none"/>
        </w:rPr>
        <w:fldChar w:fldCharType="end"/>
      </w:r>
    </w:p>
    <w:p w14:paraId="203C56CB">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_Toc13782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28.采购任务取消</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8</w:t>
      </w:r>
      <w:r>
        <w:rPr>
          <w:rFonts w:hint="eastAsia" w:ascii="宋体" w:hAnsi="宋体" w:cs="宋体"/>
          <w:b/>
          <w:bCs/>
          <w:color w:val="auto"/>
          <w:kern w:val="0"/>
          <w:sz w:val="24"/>
          <w:highlight w:val="none"/>
        </w:rPr>
        <w:fldChar w:fldCharType="end"/>
      </w:r>
    </w:p>
    <w:p w14:paraId="06194B24">
      <w:pPr>
        <w:pStyle w:val="14"/>
        <w:tabs>
          <w:tab w:val="right" w:leader="dot" w:pos="8312"/>
          <w:tab w:val="clear" w:pos="1260"/>
          <w:tab w:val="clear" w:pos="8630"/>
        </w:tabs>
        <w:spacing w:line="360" w:lineRule="auto"/>
        <w:rPr>
          <w:rFonts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_Toc31142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29.中标通知书和招标结果通知书</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8</w:t>
      </w:r>
      <w:r>
        <w:rPr>
          <w:rFonts w:hint="eastAsia" w:ascii="宋体" w:hAnsi="宋体" w:cs="宋体"/>
          <w:b/>
          <w:bCs/>
          <w:color w:val="auto"/>
          <w:kern w:val="0"/>
          <w:sz w:val="24"/>
          <w:highlight w:val="none"/>
        </w:rPr>
        <w:fldChar w:fldCharType="end"/>
      </w:r>
    </w:p>
    <w:p w14:paraId="20129BB4">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_Toc14795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30.签订合同</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8</w:t>
      </w:r>
      <w:r>
        <w:rPr>
          <w:rFonts w:hint="eastAsia" w:ascii="宋体" w:hAnsi="宋体" w:cs="宋体"/>
          <w:b/>
          <w:bCs/>
          <w:color w:val="auto"/>
          <w:kern w:val="0"/>
          <w:sz w:val="24"/>
          <w:highlight w:val="none"/>
        </w:rPr>
        <w:fldChar w:fldCharType="end"/>
      </w:r>
    </w:p>
    <w:p w14:paraId="1F847CCC">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_Toc7188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31.履约保证金</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8</w:t>
      </w:r>
      <w:r>
        <w:rPr>
          <w:rFonts w:hint="eastAsia" w:ascii="宋体" w:hAnsi="宋体" w:cs="宋体"/>
          <w:b/>
          <w:bCs/>
          <w:color w:val="auto"/>
          <w:kern w:val="0"/>
          <w:sz w:val="24"/>
          <w:highlight w:val="none"/>
        </w:rPr>
        <w:fldChar w:fldCharType="end"/>
      </w:r>
    </w:p>
    <w:p w14:paraId="4AA5F64E">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_Toc31936 </w:instrText>
      </w:r>
      <w:r>
        <w:rPr>
          <w:rFonts w:hint="eastAsia" w:ascii="宋体" w:hAnsi="宋体" w:cs="宋体"/>
          <w:b/>
          <w:bCs/>
          <w:color w:val="auto"/>
          <w:kern w:val="0"/>
          <w:sz w:val="24"/>
          <w:highlight w:val="none"/>
        </w:rPr>
        <w:fldChar w:fldCharType="separate"/>
      </w:r>
      <w:r>
        <w:rPr>
          <w:rFonts w:hint="eastAsia" w:ascii="宋体" w:hAnsi="宋体" w:cs="宋体"/>
          <w:b/>
          <w:bCs/>
          <w:color w:val="auto"/>
          <w:sz w:val="24"/>
          <w:szCs w:val="32"/>
          <w:highlight w:val="none"/>
        </w:rPr>
        <w:t>32.中标服务费</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8</w:t>
      </w:r>
      <w:r>
        <w:rPr>
          <w:rFonts w:hint="eastAsia" w:ascii="宋体" w:hAnsi="宋体" w:cs="宋体"/>
          <w:b/>
          <w:bCs/>
          <w:color w:val="auto"/>
          <w:kern w:val="0"/>
          <w:sz w:val="24"/>
          <w:highlight w:val="none"/>
        </w:rPr>
        <w:fldChar w:fldCharType="end"/>
      </w:r>
    </w:p>
    <w:p w14:paraId="7754C573">
      <w:pPr>
        <w:pStyle w:val="14"/>
        <w:tabs>
          <w:tab w:val="right" w:leader="dot" w:pos="8312"/>
          <w:tab w:val="clear" w:pos="1260"/>
          <w:tab w:val="clear" w:pos="8630"/>
        </w:tabs>
        <w:spacing w:line="360" w:lineRule="auto"/>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_Toc13588 </w:instrText>
      </w:r>
      <w:r>
        <w:rPr>
          <w:rFonts w:hint="eastAsia" w:ascii="宋体" w:hAnsi="宋体" w:cs="宋体"/>
          <w:b/>
          <w:bCs/>
          <w:color w:val="auto"/>
          <w:kern w:val="0"/>
          <w:sz w:val="24"/>
          <w:highlight w:val="none"/>
        </w:rPr>
        <w:fldChar w:fldCharType="separate"/>
      </w:r>
      <w:r>
        <w:rPr>
          <w:rFonts w:hint="eastAsia" w:ascii="宋体" w:hAnsi="宋体" w:cs="宋体"/>
          <w:b/>
          <w:bCs/>
          <w:color w:val="auto"/>
          <w:kern w:val="0"/>
          <w:sz w:val="24"/>
          <w:highlight w:val="none"/>
        </w:rPr>
        <w:t>33.政府采购信用担保</w:t>
      </w:r>
      <w:r>
        <w:rPr>
          <w:rFonts w:hint="eastAsia" w:ascii="宋体" w:hAnsi="宋体" w:cs="宋体"/>
          <w:b/>
          <w:bCs/>
          <w:color w:val="auto"/>
          <w:kern w:val="0"/>
          <w:sz w:val="24"/>
          <w:highlight w:val="none"/>
        </w:rPr>
        <w:tab/>
      </w:r>
      <w:r>
        <w:rPr>
          <w:rFonts w:hint="eastAsia" w:ascii="宋体" w:hAnsi="宋体" w:cs="宋体"/>
          <w:b/>
          <w:bCs/>
          <w:color w:val="auto"/>
          <w:kern w:val="0"/>
          <w:sz w:val="24"/>
          <w:highlight w:val="none"/>
          <w:lang w:val="en-US" w:eastAsia="zh-CN"/>
        </w:rPr>
        <w:t>8</w:t>
      </w:r>
      <w:r>
        <w:rPr>
          <w:rFonts w:hint="eastAsia" w:ascii="宋体" w:hAnsi="宋体" w:cs="宋体"/>
          <w:b/>
          <w:bCs/>
          <w:color w:val="auto"/>
          <w:kern w:val="0"/>
          <w:sz w:val="24"/>
          <w:highlight w:val="none"/>
        </w:rPr>
        <w:fldChar w:fldCharType="end"/>
      </w:r>
    </w:p>
    <w:p w14:paraId="22DD279D">
      <w:pPr>
        <w:pStyle w:val="14"/>
        <w:tabs>
          <w:tab w:val="right" w:leader="dot" w:pos="8312"/>
          <w:tab w:val="clear" w:pos="1260"/>
          <w:tab w:val="clear" w:pos="8630"/>
        </w:tabs>
        <w:spacing w:line="360" w:lineRule="auto"/>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_Toc27198 </w:instrText>
      </w:r>
      <w:r>
        <w:rPr>
          <w:rFonts w:hint="eastAsia" w:ascii="宋体" w:hAnsi="宋体" w:cs="宋体"/>
          <w:b/>
          <w:bCs/>
          <w:color w:val="auto"/>
          <w:kern w:val="0"/>
          <w:sz w:val="24"/>
          <w:highlight w:val="none"/>
        </w:rPr>
        <w:fldChar w:fldCharType="separate"/>
      </w:r>
      <w:r>
        <w:rPr>
          <w:rFonts w:hint="eastAsia" w:ascii="宋体" w:hAnsi="宋体" w:cs="宋体"/>
          <w:b/>
          <w:bCs/>
          <w:color w:val="auto"/>
          <w:kern w:val="0"/>
          <w:sz w:val="24"/>
          <w:highlight w:val="none"/>
        </w:rPr>
        <w:t>34.廉洁自律规定</w:t>
      </w:r>
      <w:r>
        <w:rPr>
          <w:rFonts w:hint="eastAsia" w:ascii="宋体" w:hAnsi="宋体" w:cs="宋体"/>
          <w:b/>
          <w:bCs/>
          <w:color w:val="auto"/>
          <w:kern w:val="0"/>
          <w:sz w:val="24"/>
          <w:highlight w:val="none"/>
        </w:rPr>
        <w:tab/>
      </w:r>
      <w:r>
        <w:rPr>
          <w:rFonts w:hint="eastAsia" w:ascii="宋体" w:hAnsi="宋体" w:cs="宋体"/>
          <w:b/>
          <w:bCs/>
          <w:color w:val="auto"/>
          <w:kern w:val="0"/>
          <w:sz w:val="24"/>
          <w:highlight w:val="none"/>
          <w:lang w:val="en-US" w:eastAsia="zh-CN"/>
        </w:rPr>
        <w:t>8</w:t>
      </w:r>
      <w:r>
        <w:rPr>
          <w:rFonts w:hint="eastAsia" w:ascii="宋体" w:hAnsi="宋体" w:cs="宋体"/>
          <w:b/>
          <w:bCs/>
          <w:color w:val="auto"/>
          <w:kern w:val="0"/>
          <w:sz w:val="24"/>
          <w:highlight w:val="none"/>
        </w:rPr>
        <w:fldChar w:fldCharType="end"/>
      </w:r>
    </w:p>
    <w:p w14:paraId="3A41CA2B">
      <w:pPr>
        <w:pStyle w:val="14"/>
        <w:tabs>
          <w:tab w:val="right" w:leader="dot" w:pos="8312"/>
          <w:tab w:val="clear" w:pos="1260"/>
          <w:tab w:val="clear" w:pos="8630"/>
        </w:tabs>
        <w:spacing w:line="360" w:lineRule="auto"/>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_Toc10437 </w:instrText>
      </w:r>
      <w:r>
        <w:rPr>
          <w:rFonts w:hint="eastAsia" w:ascii="宋体" w:hAnsi="宋体" w:cs="宋体"/>
          <w:b/>
          <w:bCs/>
          <w:color w:val="auto"/>
          <w:kern w:val="0"/>
          <w:sz w:val="24"/>
          <w:highlight w:val="none"/>
        </w:rPr>
        <w:fldChar w:fldCharType="separate"/>
      </w:r>
      <w:r>
        <w:rPr>
          <w:rFonts w:hint="eastAsia" w:ascii="宋体" w:hAnsi="宋体" w:cs="宋体"/>
          <w:b/>
          <w:bCs/>
          <w:color w:val="auto"/>
          <w:kern w:val="0"/>
          <w:sz w:val="24"/>
          <w:highlight w:val="none"/>
        </w:rPr>
        <w:t>35.人员回避</w:t>
      </w:r>
      <w:r>
        <w:rPr>
          <w:rFonts w:hint="eastAsia" w:ascii="宋体" w:hAnsi="宋体" w:cs="宋体"/>
          <w:b/>
          <w:bCs/>
          <w:color w:val="auto"/>
          <w:kern w:val="0"/>
          <w:sz w:val="24"/>
          <w:highlight w:val="none"/>
        </w:rPr>
        <w:tab/>
      </w:r>
      <w:r>
        <w:rPr>
          <w:rFonts w:hint="eastAsia" w:ascii="宋体" w:hAnsi="宋体" w:cs="宋体"/>
          <w:b/>
          <w:bCs/>
          <w:color w:val="auto"/>
          <w:kern w:val="0"/>
          <w:sz w:val="24"/>
          <w:highlight w:val="none"/>
          <w:lang w:val="en-US" w:eastAsia="zh-CN"/>
        </w:rPr>
        <w:t>9</w:t>
      </w:r>
      <w:r>
        <w:rPr>
          <w:rFonts w:hint="eastAsia" w:ascii="宋体" w:hAnsi="宋体" w:cs="宋体"/>
          <w:b/>
          <w:bCs/>
          <w:color w:val="auto"/>
          <w:kern w:val="0"/>
          <w:sz w:val="24"/>
          <w:highlight w:val="none"/>
        </w:rPr>
        <w:fldChar w:fldCharType="end"/>
      </w:r>
    </w:p>
    <w:p w14:paraId="7186E422">
      <w:pPr>
        <w:pStyle w:val="14"/>
        <w:tabs>
          <w:tab w:val="right" w:leader="dot" w:pos="8312"/>
          <w:tab w:val="clear" w:pos="1260"/>
          <w:tab w:val="clear" w:pos="8630"/>
        </w:tabs>
        <w:spacing w:line="360" w:lineRule="auto"/>
        <w:rPr>
          <w:rFonts w:hint="eastAsia" w:ascii="宋体" w:hAnsi="宋体" w:cs="宋体"/>
          <w:b/>
          <w:bCs/>
          <w:color w:val="auto"/>
          <w:sz w:val="24"/>
          <w:szCs w:val="32"/>
          <w:highlight w:val="none"/>
        </w:rPr>
      </w:pPr>
      <w:r>
        <w:rPr>
          <w:rFonts w:hint="eastAsia" w:ascii="宋体" w:hAnsi="宋体" w:cs="宋体"/>
          <w:b/>
          <w:bCs/>
          <w:color w:val="auto"/>
          <w:kern w:val="0"/>
          <w:sz w:val="24"/>
          <w:highlight w:val="none"/>
        </w:rPr>
        <w:fldChar w:fldCharType="begin"/>
      </w:r>
      <w:r>
        <w:rPr>
          <w:rFonts w:hint="eastAsia" w:ascii="宋体" w:hAnsi="宋体" w:cs="宋体"/>
          <w:b/>
          <w:bCs/>
          <w:color w:val="auto"/>
          <w:kern w:val="0"/>
          <w:sz w:val="24"/>
          <w:highlight w:val="none"/>
        </w:rPr>
        <w:instrText xml:space="preserve"> HYPERLINK \l _Toc10700 </w:instrText>
      </w:r>
      <w:r>
        <w:rPr>
          <w:rFonts w:hint="eastAsia" w:ascii="宋体" w:hAnsi="宋体" w:cs="宋体"/>
          <w:b/>
          <w:bCs/>
          <w:color w:val="auto"/>
          <w:kern w:val="0"/>
          <w:sz w:val="24"/>
          <w:highlight w:val="none"/>
        </w:rPr>
        <w:fldChar w:fldCharType="separate"/>
      </w:r>
      <w:r>
        <w:rPr>
          <w:rFonts w:hint="eastAsia" w:ascii="宋体" w:hAnsi="宋体" w:cs="宋体"/>
          <w:b/>
          <w:bCs/>
          <w:color w:val="auto"/>
          <w:kern w:val="0"/>
          <w:sz w:val="24"/>
          <w:highlight w:val="none"/>
        </w:rPr>
        <w:t>36.质疑与接收</w:t>
      </w:r>
      <w:r>
        <w:rPr>
          <w:rFonts w:hint="eastAsia" w:ascii="宋体" w:hAnsi="宋体" w:cs="宋体"/>
          <w:b/>
          <w:bCs/>
          <w:color w:val="auto"/>
          <w:kern w:val="0"/>
          <w:sz w:val="24"/>
          <w:highlight w:val="none"/>
        </w:rPr>
        <w:tab/>
      </w:r>
      <w:r>
        <w:rPr>
          <w:rFonts w:hint="eastAsia" w:ascii="宋体" w:hAnsi="宋体" w:cs="宋体"/>
          <w:b/>
          <w:bCs/>
          <w:color w:val="auto"/>
          <w:kern w:val="0"/>
          <w:sz w:val="24"/>
          <w:highlight w:val="none"/>
          <w:lang w:val="en-US" w:eastAsia="zh-CN"/>
        </w:rPr>
        <w:t>9</w:t>
      </w:r>
      <w:r>
        <w:rPr>
          <w:rFonts w:hint="eastAsia" w:ascii="宋体" w:hAnsi="宋体" w:cs="宋体"/>
          <w:b/>
          <w:bCs/>
          <w:color w:val="auto"/>
          <w:kern w:val="0"/>
          <w:sz w:val="24"/>
          <w:highlight w:val="none"/>
        </w:rPr>
        <w:fldChar w:fldCharType="end"/>
      </w:r>
    </w:p>
    <w:p w14:paraId="40EA2AB6">
      <w:pPr>
        <w:pStyle w:val="29"/>
        <w:tabs>
          <w:tab w:val="right" w:leader="dot" w:pos="8312"/>
        </w:tabs>
        <w:spacing w:line="360" w:lineRule="auto"/>
        <w:rPr>
          <w:rFonts w:hint="eastAsia" w:ascii="宋体" w:hAnsi="宋体" w:eastAsia="宋体" w:cs="宋体"/>
          <w:b/>
          <w:bCs/>
          <w:color w:val="auto"/>
          <w:sz w:val="24"/>
          <w:szCs w:val="32"/>
          <w:highlight w:val="none"/>
          <w:lang w:val="en-US" w:eastAsia="zh-CN"/>
        </w:rPr>
      </w:pP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HYPERLINK \l _Toc19692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第2章 投标文件格式</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t>1</w:t>
      </w:r>
      <w:r>
        <w:rPr>
          <w:rFonts w:hint="eastAsia" w:ascii="宋体" w:hAnsi="宋体" w:cs="宋体"/>
          <w:b/>
          <w:bCs/>
          <w:color w:val="auto"/>
          <w:sz w:val="24"/>
          <w:szCs w:val="32"/>
          <w:highlight w:val="none"/>
        </w:rPr>
        <w:fldChar w:fldCharType="end"/>
      </w:r>
      <w:r>
        <w:rPr>
          <w:rFonts w:hint="eastAsia" w:ascii="宋体" w:hAnsi="宋体" w:cs="宋体"/>
          <w:b/>
          <w:bCs/>
          <w:color w:val="auto"/>
          <w:sz w:val="24"/>
          <w:szCs w:val="32"/>
          <w:highlight w:val="none"/>
          <w:lang w:val="en-US" w:eastAsia="zh-CN"/>
        </w:rPr>
        <w:t>6</w:t>
      </w:r>
    </w:p>
    <w:p w14:paraId="473C0886">
      <w:pPr>
        <w:pStyle w:val="29"/>
        <w:tabs>
          <w:tab w:val="right" w:leader="dot" w:pos="8312"/>
        </w:tabs>
        <w:spacing w:line="360" w:lineRule="auto"/>
        <w:rPr>
          <w:rFonts w:hint="default" w:ascii="宋体" w:hAnsi="宋体" w:eastAsia="宋体" w:cs="宋体"/>
          <w:b/>
          <w:bCs/>
          <w:color w:val="auto"/>
          <w:sz w:val="24"/>
          <w:szCs w:val="32"/>
          <w:highlight w:val="none"/>
          <w:lang w:val="en-US" w:eastAsia="zh-CN"/>
        </w:rPr>
      </w:pP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HYPERLINK \l _Toc20439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第</w:t>
      </w:r>
      <w:r>
        <w:rPr>
          <w:rFonts w:hint="eastAsia" w:ascii="宋体" w:hAnsi="宋体" w:cs="宋体"/>
          <w:b/>
          <w:bCs/>
          <w:color w:val="auto"/>
          <w:sz w:val="24"/>
          <w:szCs w:val="32"/>
          <w:highlight w:val="none"/>
          <w:lang w:val="en-US" w:eastAsia="zh-CN"/>
        </w:rPr>
        <w:t>3</w:t>
      </w:r>
      <w:r>
        <w:rPr>
          <w:rFonts w:hint="eastAsia" w:ascii="宋体" w:hAnsi="宋体" w:cs="宋体"/>
          <w:b/>
          <w:bCs/>
          <w:color w:val="auto"/>
          <w:sz w:val="24"/>
          <w:szCs w:val="32"/>
          <w:highlight w:val="none"/>
        </w:rPr>
        <w:t xml:space="preserve">章 </w:t>
      </w:r>
      <w:r>
        <w:rPr>
          <w:rFonts w:hint="eastAsia" w:ascii="宋体" w:hAnsi="宋体" w:eastAsia="宋体" w:cs="宋体"/>
          <w:b/>
          <w:bCs/>
          <w:color w:val="auto"/>
          <w:sz w:val="24"/>
          <w:szCs w:val="32"/>
          <w:highlight w:val="none"/>
        </w:rPr>
        <w:t>投标邀请</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rPr>
        <w:fldChar w:fldCharType="end"/>
      </w:r>
      <w:r>
        <w:rPr>
          <w:rFonts w:hint="eastAsia" w:ascii="宋体" w:hAnsi="宋体" w:cs="宋体"/>
          <w:b/>
          <w:bCs/>
          <w:color w:val="auto"/>
          <w:sz w:val="24"/>
          <w:szCs w:val="32"/>
          <w:highlight w:val="none"/>
          <w:lang w:val="en-US" w:eastAsia="zh-CN"/>
        </w:rPr>
        <w:t>39</w:t>
      </w:r>
    </w:p>
    <w:p w14:paraId="6E2B8023">
      <w:pPr>
        <w:pStyle w:val="29"/>
        <w:tabs>
          <w:tab w:val="right" w:leader="dot" w:pos="8312"/>
        </w:tabs>
        <w:spacing w:line="360" w:lineRule="auto"/>
        <w:rPr>
          <w:rFonts w:hint="eastAsia" w:ascii="宋体" w:hAnsi="宋体" w:eastAsia="宋体" w:cs="宋体"/>
          <w:b/>
          <w:bCs/>
          <w:color w:val="auto"/>
          <w:sz w:val="24"/>
          <w:szCs w:val="32"/>
          <w:highlight w:val="none"/>
          <w:lang w:val="en-US" w:eastAsia="zh-CN"/>
        </w:rPr>
      </w:pP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HYPERLINK \l _Toc22779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第</w:t>
      </w:r>
      <w:r>
        <w:rPr>
          <w:rFonts w:hint="eastAsia" w:ascii="宋体" w:hAnsi="宋体" w:cs="宋体"/>
          <w:b/>
          <w:bCs/>
          <w:color w:val="auto"/>
          <w:sz w:val="24"/>
          <w:szCs w:val="32"/>
          <w:highlight w:val="none"/>
          <w:lang w:val="en-US" w:eastAsia="zh-CN"/>
        </w:rPr>
        <w:t>4</w:t>
      </w:r>
      <w:r>
        <w:rPr>
          <w:rFonts w:hint="eastAsia" w:ascii="宋体" w:hAnsi="宋体" w:cs="宋体"/>
          <w:b/>
          <w:bCs/>
          <w:color w:val="auto"/>
          <w:sz w:val="24"/>
          <w:szCs w:val="32"/>
          <w:highlight w:val="none"/>
        </w:rPr>
        <w:t>章 投标人须知资料表</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4</w:t>
      </w:r>
      <w:r>
        <w:rPr>
          <w:rFonts w:hint="eastAsia" w:ascii="宋体" w:hAnsi="宋体" w:cs="宋体"/>
          <w:b/>
          <w:bCs/>
          <w:color w:val="auto"/>
          <w:sz w:val="24"/>
          <w:szCs w:val="32"/>
          <w:highlight w:val="none"/>
        </w:rPr>
        <w:fldChar w:fldCharType="end"/>
      </w:r>
      <w:r>
        <w:rPr>
          <w:rFonts w:hint="eastAsia" w:ascii="宋体" w:hAnsi="宋体" w:cs="宋体"/>
          <w:b/>
          <w:bCs/>
          <w:color w:val="auto"/>
          <w:sz w:val="24"/>
          <w:szCs w:val="32"/>
          <w:highlight w:val="none"/>
          <w:lang w:val="en-US" w:eastAsia="zh-CN"/>
        </w:rPr>
        <w:t>1</w:t>
      </w:r>
    </w:p>
    <w:p w14:paraId="2032B8FE">
      <w:pPr>
        <w:pStyle w:val="29"/>
        <w:tabs>
          <w:tab w:val="right" w:leader="dot" w:pos="8312"/>
        </w:tabs>
        <w:spacing w:line="360" w:lineRule="auto"/>
        <w:rPr>
          <w:rFonts w:hint="eastAsia" w:ascii="宋体" w:hAnsi="宋体" w:eastAsia="宋体" w:cs="宋体"/>
          <w:b/>
          <w:bCs/>
          <w:color w:val="auto"/>
          <w:sz w:val="24"/>
          <w:szCs w:val="32"/>
          <w:highlight w:val="none"/>
          <w:lang w:eastAsia="zh-CN"/>
        </w:rPr>
      </w:pP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HYPERLINK \l _Toc23331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第</w:t>
      </w:r>
      <w:r>
        <w:rPr>
          <w:rFonts w:hint="eastAsia" w:ascii="宋体" w:hAnsi="宋体" w:cs="宋体"/>
          <w:b/>
          <w:bCs/>
          <w:color w:val="auto"/>
          <w:sz w:val="24"/>
          <w:szCs w:val="32"/>
          <w:highlight w:val="none"/>
          <w:lang w:val="en-US" w:eastAsia="zh-CN"/>
        </w:rPr>
        <w:t>5</w:t>
      </w:r>
      <w:r>
        <w:rPr>
          <w:rFonts w:hint="eastAsia" w:ascii="宋体" w:hAnsi="宋体" w:cs="宋体"/>
          <w:b/>
          <w:bCs/>
          <w:color w:val="auto"/>
          <w:sz w:val="24"/>
          <w:szCs w:val="32"/>
          <w:highlight w:val="none"/>
        </w:rPr>
        <w:t xml:space="preserve">章 </w:t>
      </w:r>
      <w:r>
        <w:rPr>
          <w:rFonts w:hint="eastAsia" w:ascii="宋体" w:hAnsi="宋体" w:eastAsia="宋体" w:cs="宋体"/>
          <w:b/>
          <w:bCs/>
          <w:color w:val="auto"/>
          <w:sz w:val="24"/>
          <w:szCs w:val="32"/>
          <w:highlight w:val="none"/>
          <w:lang w:val="en-US" w:eastAsia="zh-CN"/>
        </w:rPr>
        <w:t>服务</w:t>
      </w:r>
      <w:r>
        <w:rPr>
          <w:rFonts w:hint="eastAsia" w:ascii="宋体" w:hAnsi="宋体" w:eastAsia="宋体" w:cs="宋体"/>
          <w:b/>
          <w:bCs/>
          <w:color w:val="auto"/>
          <w:sz w:val="24"/>
          <w:szCs w:val="32"/>
          <w:highlight w:val="none"/>
        </w:rPr>
        <w:t>需求</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43</w:t>
      </w:r>
      <w:r>
        <w:rPr>
          <w:rFonts w:hint="eastAsia" w:ascii="宋体" w:hAnsi="宋体" w:cs="宋体"/>
          <w:b/>
          <w:bCs/>
          <w:color w:val="auto"/>
          <w:sz w:val="24"/>
          <w:szCs w:val="32"/>
          <w:highlight w:val="none"/>
        </w:rPr>
        <w:fldChar w:fldCharType="end"/>
      </w:r>
    </w:p>
    <w:p w14:paraId="5B70D54F">
      <w:pPr>
        <w:pStyle w:val="29"/>
        <w:tabs>
          <w:tab w:val="right" w:leader="dot" w:pos="8312"/>
        </w:tabs>
        <w:spacing w:line="360" w:lineRule="auto"/>
        <w:rPr>
          <w:rFonts w:hint="default" w:ascii="宋体" w:hAnsi="宋体" w:eastAsia="宋体" w:cs="宋体"/>
          <w:b/>
          <w:bCs/>
          <w:color w:val="auto"/>
          <w:sz w:val="24"/>
          <w:szCs w:val="32"/>
          <w:highlight w:val="none"/>
          <w:lang w:val="en-US" w:eastAsia="zh-CN"/>
        </w:rPr>
      </w:pPr>
      <w:r>
        <w:rPr>
          <w:rFonts w:hint="eastAsia" w:ascii="宋体" w:hAnsi="宋体" w:cs="宋体"/>
          <w:b/>
          <w:bCs/>
          <w:color w:val="auto"/>
          <w:sz w:val="24"/>
          <w:szCs w:val="32"/>
          <w:highlight w:val="none"/>
        </w:rPr>
        <w:fldChar w:fldCharType="begin"/>
      </w:r>
      <w:r>
        <w:rPr>
          <w:rFonts w:hint="eastAsia" w:ascii="宋体" w:hAnsi="宋体" w:cs="宋体"/>
          <w:b/>
          <w:bCs/>
          <w:color w:val="auto"/>
          <w:sz w:val="24"/>
          <w:szCs w:val="32"/>
          <w:highlight w:val="none"/>
        </w:rPr>
        <w:instrText xml:space="preserve"> HYPERLINK \l _Toc4337 </w:instrText>
      </w:r>
      <w:r>
        <w:rPr>
          <w:rFonts w:hint="eastAsia" w:ascii="宋体" w:hAnsi="宋体" w:cs="宋体"/>
          <w:b/>
          <w:bCs/>
          <w:color w:val="auto"/>
          <w:sz w:val="24"/>
          <w:szCs w:val="32"/>
          <w:highlight w:val="none"/>
        </w:rPr>
        <w:fldChar w:fldCharType="separate"/>
      </w:r>
      <w:r>
        <w:rPr>
          <w:rFonts w:hint="eastAsia" w:ascii="宋体" w:hAnsi="宋体" w:cs="宋体"/>
          <w:b/>
          <w:bCs/>
          <w:color w:val="auto"/>
          <w:sz w:val="24"/>
          <w:szCs w:val="32"/>
          <w:highlight w:val="none"/>
        </w:rPr>
        <w:t>第</w:t>
      </w:r>
      <w:r>
        <w:rPr>
          <w:rFonts w:hint="eastAsia" w:ascii="宋体" w:hAnsi="宋体" w:cs="宋体"/>
          <w:b/>
          <w:bCs/>
          <w:color w:val="auto"/>
          <w:sz w:val="24"/>
          <w:szCs w:val="32"/>
          <w:highlight w:val="none"/>
          <w:lang w:val="en-US" w:eastAsia="zh-CN"/>
        </w:rPr>
        <w:t>6</w:t>
      </w:r>
      <w:r>
        <w:rPr>
          <w:rFonts w:hint="eastAsia" w:ascii="宋体" w:hAnsi="宋体" w:cs="宋体"/>
          <w:b/>
          <w:bCs/>
          <w:color w:val="auto"/>
          <w:sz w:val="24"/>
          <w:szCs w:val="32"/>
          <w:highlight w:val="none"/>
        </w:rPr>
        <w:t>章 评标方法和标准</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44</w:t>
      </w:r>
    </w:p>
    <w:p w14:paraId="7D02228D">
      <w:pPr>
        <w:pStyle w:val="29"/>
        <w:tabs>
          <w:tab w:val="right" w:leader="dot" w:pos="8312"/>
        </w:tabs>
        <w:spacing w:line="360" w:lineRule="auto"/>
        <w:rPr>
          <w:rFonts w:hint="eastAsia" w:ascii="宋体" w:hAnsi="宋体" w:eastAsia="宋体" w:cs="宋体"/>
          <w:b/>
          <w:bCs/>
          <w:color w:val="auto"/>
          <w:sz w:val="24"/>
          <w:szCs w:val="32"/>
          <w:highlight w:val="none"/>
          <w:lang w:val="en-US" w:eastAsia="zh-CN"/>
        </w:rPr>
        <w:sectPr>
          <w:headerReference r:id="rId5" w:type="first"/>
          <w:footerReference r:id="rId8" w:type="first"/>
          <w:headerReference r:id="rId3" w:type="default"/>
          <w:footerReference r:id="rId6" w:type="default"/>
          <w:headerReference r:id="rId4" w:type="even"/>
          <w:footerReference r:id="rId7" w:type="even"/>
          <w:pgSz w:w="11906" w:h="16838"/>
          <w:pgMar w:top="1474" w:right="1701" w:bottom="1474" w:left="1701" w:header="851" w:footer="992" w:gutter="0"/>
          <w:pgNumType w:start="1"/>
          <w:cols w:space="720" w:num="1"/>
          <w:docGrid w:type="linesAndChars" w:linePitch="312" w:charSpace="0"/>
        </w:sectPr>
      </w:pPr>
      <w:r>
        <w:rPr>
          <w:rFonts w:hint="eastAsia" w:ascii="宋体" w:hAnsi="宋体" w:cs="宋体"/>
          <w:b/>
          <w:bCs/>
          <w:color w:val="auto"/>
          <w:sz w:val="24"/>
          <w:szCs w:val="32"/>
          <w:highlight w:val="none"/>
        </w:rPr>
        <w:t>第</w:t>
      </w:r>
      <w:r>
        <w:rPr>
          <w:rFonts w:hint="eastAsia" w:ascii="宋体" w:hAnsi="宋体" w:cs="宋体"/>
          <w:b/>
          <w:bCs/>
          <w:color w:val="auto"/>
          <w:sz w:val="24"/>
          <w:szCs w:val="32"/>
          <w:highlight w:val="none"/>
          <w:lang w:val="en-US" w:eastAsia="zh-CN"/>
        </w:rPr>
        <w:t>7</w:t>
      </w:r>
      <w:r>
        <w:rPr>
          <w:rFonts w:hint="eastAsia" w:ascii="宋体" w:hAnsi="宋体" w:cs="宋体"/>
          <w:b/>
          <w:bCs/>
          <w:color w:val="auto"/>
          <w:sz w:val="24"/>
          <w:szCs w:val="32"/>
          <w:highlight w:val="none"/>
        </w:rPr>
        <w:t>章</w:t>
      </w:r>
      <w:r>
        <w:rPr>
          <w:rFonts w:hint="eastAsia" w:ascii="宋体" w:hAnsi="宋体" w:cs="宋体"/>
          <w:b/>
          <w:bCs/>
          <w:color w:val="auto"/>
          <w:sz w:val="24"/>
          <w:szCs w:val="32"/>
          <w:highlight w:val="none"/>
          <w:lang w:val="en-US" w:eastAsia="zh-CN"/>
        </w:rPr>
        <w:t xml:space="preserve"> </w:t>
      </w:r>
      <w:r>
        <w:rPr>
          <w:rFonts w:hint="eastAsia" w:ascii="宋体" w:hAnsi="宋体" w:cs="宋体"/>
          <w:b/>
          <w:bCs/>
          <w:color w:val="auto"/>
          <w:sz w:val="24"/>
          <w:szCs w:val="32"/>
          <w:highlight w:val="none"/>
        </w:rPr>
        <w:t>政府采购合同</w:t>
      </w:r>
      <w:r>
        <w:rPr>
          <w:rFonts w:hint="eastAsia" w:ascii="宋体" w:hAnsi="宋体" w:cs="宋体"/>
          <w:b/>
          <w:bCs/>
          <w:color w:val="auto"/>
          <w:sz w:val="24"/>
          <w:szCs w:val="32"/>
          <w:highlight w:val="none"/>
        </w:rPr>
        <w:tab/>
      </w:r>
      <w:r>
        <w:rPr>
          <w:rFonts w:hint="eastAsia" w:ascii="宋体" w:hAnsi="宋体" w:cs="宋体"/>
          <w:b/>
          <w:bCs/>
          <w:color w:val="auto"/>
          <w:sz w:val="24"/>
          <w:szCs w:val="32"/>
          <w:highlight w:val="none"/>
          <w:lang w:val="en-US" w:eastAsia="zh-CN"/>
        </w:rPr>
        <w:t>5</w:t>
      </w:r>
      <w:r>
        <w:rPr>
          <w:rFonts w:hint="eastAsia" w:ascii="宋体" w:hAnsi="宋体" w:cs="宋体"/>
          <w:b/>
          <w:bCs/>
          <w:color w:val="auto"/>
          <w:sz w:val="24"/>
          <w:szCs w:val="32"/>
          <w:highlight w:val="none"/>
        </w:rPr>
        <w:fldChar w:fldCharType="end"/>
      </w:r>
      <w:r>
        <w:rPr>
          <w:rFonts w:hint="eastAsia" w:ascii="宋体" w:hAnsi="宋体" w:cs="宋体"/>
          <w:b/>
          <w:bCs/>
          <w:color w:val="auto"/>
          <w:sz w:val="24"/>
          <w:szCs w:val="32"/>
          <w:highlight w:val="none"/>
          <w:lang w:val="en-US" w:eastAsia="zh-CN"/>
        </w:rPr>
        <w:t>2</w:t>
      </w:r>
    </w:p>
    <w:p w14:paraId="1EE74B0D">
      <w:pPr>
        <w:pStyle w:val="2"/>
        <w:numPr>
          <w:ilvl w:val="0"/>
          <w:numId w:val="2"/>
        </w:numPr>
        <w:tabs>
          <w:tab w:val="left" w:pos="0"/>
          <w:tab w:val="clear" w:pos="3134"/>
        </w:tabs>
        <w:spacing w:before="0" w:after="0" w:line="360" w:lineRule="auto"/>
        <w:ind w:left="4020" w:leftChars="0" w:hanging="3134" w:firstLineChars="0"/>
        <w:rPr>
          <w:rFonts w:hint="eastAsia" w:hAnsi="宋体" w:cs="宋体"/>
          <w:color w:val="auto"/>
          <w:highlight w:val="none"/>
        </w:rPr>
      </w:pPr>
      <w:r>
        <w:rPr>
          <w:rFonts w:hint="eastAsia" w:hAnsi="宋体" w:cs="宋体"/>
          <w:bCs/>
          <w:color w:val="auto"/>
          <w:kern w:val="0"/>
          <w:sz w:val="40"/>
          <w:szCs w:val="24"/>
          <w:highlight w:val="none"/>
        </w:rPr>
        <w:fldChar w:fldCharType="end"/>
      </w:r>
      <w:bookmarkStart w:id="4" w:name="_Toc515647756"/>
      <w:r>
        <w:rPr>
          <w:rFonts w:hint="eastAsia" w:hAnsi="宋体" w:cs="宋体"/>
          <w:color w:val="auto"/>
          <w:highlight w:val="none"/>
        </w:rPr>
        <w:t>投标人须知</w:t>
      </w:r>
      <w:bookmarkEnd w:id="0"/>
      <w:bookmarkEnd w:id="1"/>
      <w:bookmarkEnd w:id="2"/>
      <w:bookmarkEnd w:id="3"/>
      <w:bookmarkEnd w:id="4"/>
    </w:p>
    <w:p w14:paraId="67FD0743">
      <w:pPr>
        <w:pStyle w:val="3"/>
        <w:spacing w:before="0" w:line="320" w:lineRule="exact"/>
        <w:ind w:left="1079" w:leftChars="257" w:hanging="540"/>
        <w:rPr>
          <w:rFonts w:hint="eastAsia" w:ascii="宋体" w:hAnsi="宋体" w:eastAsia="宋体" w:cs="宋体"/>
          <w:color w:val="auto"/>
          <w:highlight w:val="none"/>
        </w:rPr>
      </w:pPr>
      <w:bookmarkStart w:id="5" w:name="_Toc216582805"/>
      <w:bookmarkStart w:id="6" w:name="_Toc515647757"/>
      <w:bookmarkStart w:id="7" w:name="_Toc520356143"/>
      <w:bookmarkStart w:id="8" w:name="_Toc21015"/>
      <w:bookmarkStart w:id="9" w:name="_Toc21215"/>
      <w:bookmarkStart w:id="10" w:name="_Toc22145"/>
      <w:r>
        <w:rPr>
          <w:rFonts w:hint="eastAsia" w:ascii="宋体" w:hAnsi="宋体" w:eastAsia="宋体" w:cs="宋体"/>
          <w:color w:val="auto"/>
          <w:sz w:val="28"/>
          <w:highlight w:val="none"/>
        </w:rPr>
        <w:t xml:space="preserve">一   </w:t>
      </w:r>
      <w:bookmarkEnd w:id="5"/>
      <w:bookmarkEnd w:id="6"/>
      <w:bookmarkEnd w:id="7"/>
      <w:r>
        <w:rPr>
          <w:rFonts w:hint="eastAsia" w:ascii="宋体" w:hAnsi="宋体" w:eastAsia="宋体" w:cs="宋体"/>
          <w:color w:val="auto"/>
          <w:sz w:val="28"/>
          <w:highlight w:val="none"/>
        </w:rPr>
        <w:t>总 则</w:t>
      </w:r>
      <w:bookmarkEnd w:id="8"/>
      <w:bookmarkEnd w:id="9"/>
      <w:bookmarkEnd w:id="10"/>
    </w:p>
    <w:p w14:paraId="2D0AD314">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1" w:name="_Toc520356144"/>
      <w:bookmarkStart w:id="12" w:name="_Toc518923061"/>
      <w:bookmarkStart w:id="13" w:name="_Toc12013"/>
      <w:r>
        <w:rPr>
          <w:rFonts w:hint="eastAsia" w:hAnsi="宋体" w:cs="宋体"/>
          <w:color w:val="auto"/>
          <w:highlight w:val="none"/>
          <w:u w:val="none"/>
        </w:rPr>
        <w:t>1.采购人、采购代理机构及</w:t>
      </w:r>
      <w:bookmarkEnd w:id="11"/>
      <w:r>
        <w:rPr>
          <w:rFonts w:hint="eastAsia" w:hAnsi="宋体" w:cs="宋体"/>
          <w:color w:val="auto"/>
          <w:highlight w:val="none"/>
          <w:u w:val="none"/>
        </w:rPr>
        <w:t>投标人</w:t>
      </w:r>
      <w:bookmarkEnd w:id="12"/>
      <w:bookmarkEnd w:id="13"/>
    </w:p>
    <w:p w14:paraId="5D586E9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 xml:space="preserve">1.1     </w:t>
      </w:r>
      <w:r>
        <w:rPr>
          <w:rFonts w:hint="eastAsia" w:ascii="宋体" w:hAnsi="宋体" w:cs="宋体"/>
          <w:color w:val="auto"/>
          <w:sz w:val="24"/>
          <w:highlight w:val="none"/>
        </w:rPr>
        <w:t>采购人：是指依法开展政府采购活动的国家机关、事业单位、团体组织。</w:t>
      </w:r>
    </w:p>
    <w:p w14:paraId="6724E600">
      <w:pPr>
        <w:pageBreakBefore w:val="0"/>
        <w:widowControl w:val="0"/>
        <w:kinsoku/>
        <w:wordWrap/>
        <w:overflowPunct/>
        <w:topLinePunct w:val="0"/>
        <w:bidi w:val="0"/>
        <w:snapToGrid/>
        <w:spacing w:line="240" w:lineRule="atLeast"/>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本项目的采购人见</w:t>
      </w:r>
      <w:r>
        <w:rPr>
          <w:rFonts w:hint="eastAsia" w:ascii="宋体" w:hAnsi="宋体" w:cs="宋体"/>
          <w:color w:val="auto"/>
          <w:sz w:val="24"/>
          <w:highlight w:val="none"/>
          <w:u w:val="single"/>
        </w:rPr>
        <w:t>投标人须知资料表</w:t>
      </w:r>
      <w:r>
        <w:rPr>
          <w:rFonts w:hint="eastAsia" w:ascii="宋体" w:hAnsi="宋体" w:cs="宋体"/>
          <w:color w:val="auto"/>
          <w:sz w:val="24"/>
          <w:highlight w:val="none"/>
        </w:rPr>
        <w:t>。</w:t>
      </w:r>
    </w:p>
    <w:p w14:paraId="008A563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 xml:space="preserve">1.2     </w:t>
      </w:r>
      <w:r>
        <w:rPr>
          <w:rFonts w:hint="eastAsia" w:ascii="宋体" w:hAnsi="宋体" w:cs="宋体"/>
          <w:color w:val="auto"/>
          <w:sz w:val="24"/>
          <w:highlight w:val="none"/>
        </w:rPr>
        <w:t>采购代理机构：是指集中采购机构或从事采购代理业务的社会中介机构。本项目的采购代理机构见</w:t>
      </w:r>
      <w:r>
        <w:rPr>
          <w:rFonts w:hint="eastAsia" w:ascii="宋体" w:hAnsi="宋体" w:cs="宋体"/>
          <w:color w:val="auto"/>
          <w:sz w:val="24"/>
          <w:highlight w:val="none"/>
          <w:u w:val="single"/>
        </w:rPr>
        <w:t>投标人须知资料表</w:t>
      </w:r>
      <w:r>
        <w:rPr>
          <w:rFonts w:hint="eastAsia" w:ascii="宋体" w:hAnsi="宋体" w:cs="宋体"/>
          <w:color w:val="auto"/>
          <w:sz w:val="24"/>
          <w:highlight w:val="none"/>
        </w:rPr>
        <w:t>。</w:t>
      </w:r>
    </w:p>
    <w:p w14:paraId="527DBA1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 xml:space="preserve">1.3     </w:t>
      </w:r>
      <w:r>
        <w:rPr>
          <w:rFonts w:hint="eastAsia" w:ascii="宋体" w:hAnsi="宋体" w:cs="宋体"/>
          <w:color w:val="auto"/>
          <w:sz w:val="24"/>
          <w:highlight w:val="none"/>
        </w:rPr>
        <w:t>投标人：是指向采购人提供货物、工程或者服务的法人、非法人组织或者自然人。本项目的投标人须满足以下条件：</w:t>
      </w:r>
    </w:p>
    <w:p w14:paraId="35995E1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1.3.1</w:t>
      </w:r>
      <w:r>
        <w:rPr>
          <w:rFonts w:hint="eastAsia" w:ascii="宋体" w:hAnsi="宋体" w:cs="宋体"/>
          <w:color w:val="auto"/>
          <w:sz w:val="24"/>
          <w:highlight w:val="none"/>
        </w:rPr>
        <w:tab/>
      </w:r>
      <w:r>
        <w:rPr>
          <w:rFonts w:hint="eastAsia" w:ascii="宋体" w:hAnsi="宋体" w:cs="宋体"/>
          <w:color w:val="auto"/>
          <w:sz w:val="24"/>
          <w:highlight w:val="none"/>
        </w:rPr>
        <w:t>在中华人民共和国境内注册，能够独立承担民事责任，有生产或供应能力的本国供应商。</w:t>
      </w:r>
    </w:p>
    <w:p w14:paraId="2F20C1CA">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1.3.2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具备《中华人民共和国政府采购法》第二十二条关于供应商条件的规定，遵守本项目采购人本级和上级财政部门政府采购的有关规定。</w:t>
      </w:r>
    </w:p>
    <w:p w14:paraId="3B1323C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1.3.3   以采购代理机构认可的方式获得了本项目的招标文件。</w:t>
      </w:r>
    </w:p>
    <w:p w14:paraId="03A9B592">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1.3.4   符合</w:t>
      </w:r>
      <w:r>
        <w:rPr>
          <w:rFonts w:hint="eastAsia" w:ascii="宋体" w:hAnsi="宋体" w:cs="宋体"/>
          <w:color w:val="auto"/>
          <w:sz w:val="24"/>
          <w:highlight w:val="none"/>
          <w:u w:val="single"/>
        </w:rPr>
        <w:t>投标人须知资料</w:t>
      </w:r>
      <w:r>
        <w:rPr>
          <w:rFonts w:hint="eastAsia" w:ascii="宋体" w:hAnsi="宋体" w:cs="宋体"/>
          <w:color w:val="auto"/>
          <w:sz w:val="24"/>
          <w:highlight w:val="none"/>
        </w:rPr>
        <w:t>表中规定的其他要求。</w:t>
      </w:r>
    </w:p>
    <w:p w14:paraId="44CD3D03">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1.3.5   若</w:t>
      </w:r>
      <w:r>
        <w:rPr>
          <w:rFonts w:hint="eastAsia" w:ascii="宋体" w:hAnsi="宋体" w:cs="宋体"/>
          <w:color w:val="auto"/>
          <w:sz w:val="24"/>
          <w:highlight w:val="none"/>
          <w:u w:val="single"/>
        </w:rPr>
        <w:t>投标人须知资料表</w:t>
      </w:r>
      <w:r>
        <w:rPr>
          <w:rFonts w:hint="eastAsia" w:ascii="宋体" w:hAnsi="宋体" w:cs="宋体"/>
          <w:color w:val="auto"/>
          <w:sz w:val="24"/>
          <w:highlight w:val="none"/>
        </w:rPr>
        <w:t>中写明专门面向中小企业采购的，如投标人为非中小企业，其投标将被认定为投标无效。</w:t>
      </w:r>
    </w:p>
    <w:p w14:paraId="3F16CC0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1.4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本项目</w:t>
      </w:r>
      <w:r>
        <w:rPr>
          <w:rFonts w:hint="eastAsia" w:ascii="宋体" w:hAnsi="宋体" w:cs="宋体"/>
          <w:b/>
          <w:bCs/>
          <w:color w:val="auto"/>
          <w:sz w:val="24"/>
          <w:highlight w:val="none"/>
        </w:rPr>
        <w:t>不允许</w:t>
      </w:r>
      <w:r>
        <w:rPr>
          <w:rFonts w:hint="eastAsia" w:ascii="宋体" w:hAnsi="宋体" w:cs="宋体"/>
          <w:color w:val="auto"/>
          <w:sz w:val="24"/>
          <w:highlight w:val="none"/>
        </w:rPr>
        <w:t>联合体投标；</w:t>
      </w:r>
    </w:p>
    <w:p w14:paraId="4AD895D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1.5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单位负责人为同一人或者存在直接控股、管理关系的不同供应商，其相关投标将被认定为</w:t>
      </w:r>
      <w:r>
        <w:rPr>
          <w:rFonts w:hint="eastAsia" w:ascii="宋体" w:hAnsi="宋体" w:cs="宋体"/>
          <w:b/>
          <w:bCs/>
          <w:color w:val="auto"/>
          <w:sz w:val="24"/>
          <w:highlight w:val="none"/>
        </w:rPr>
        <w:t>投标无效</w:t>
      </w:r>
      <w:r>
        <w:rPr>
          <w:rFonts w:hint="eastAsia" w:ascii="宋体" w:hAnsi="宋体" w:cs="宋体"/>
          <w:color w:val="auto"/>
          <w:sz w:val="24"/>
          <w:highlight w:val="none"/>
        </w:rPr>
        <w:t>。</w:t>
      </w:r>
    </w:p>
    <w:p w14:paraId="6FCB91F0">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1.6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为本项目提供过整体设计、规范编制或者项目管理、监理、检测等服务的供应商，不得再参加本项目上述服务以外的其他采购活动。否则其投标将被认定为投标无效。</w:t>
      </w:r>
    </w:p>
    <w:p w14:paraId="6BEC9715">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ab/>
      </w:r>
      <w:r>
        <w:rPr>
          <w:rFonts w:hint="eastAsia" w:ascii="宋体" w:hAnsi="宋体" w:cs="宋体"/>
          <w:color w:val="auto"/>
          <w:sz w:val="24"/>
          <w:highlight w:val="none"/>
        </w:rPr>
        <w:t>投标人在投标过程中不得向采购人提供、给予任何有价值的物品，影响其正常决策行为。一经发现，其将被认定为</w:t>
      </w:r>
      <w:r>
        <w:rPr>
          <w:rFonts w:hint="eastAsia" w:ascii="宋体" w:hAnsi="宋体" w:cs="宋体"/>
          <w:b/>
          <w:bCs/>
          <w:color w:val="auto"/>
          <w:sz w:val="24"/>
          <w:highlight w:val="none"/>
        </w:rPr>
        <w:t>投标无效</w:t>
      </w:r>
      <w:r>
        <w:rPr>
          <w:rFonts w:hint="eastAsia" w:ascii="宋体" w:hAnsi="宋体" w:cs="宋体"/>
          <w:color w:val="auto"/>
          <w:sz w:val="24"/>
          <w:highlight w:val="none"/>
        </w:rPr>
        <w:t>。</w:t>
      </w:r>
    </w:p>
    <w:p w14:paraId="4E870680">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4" w:name="_Toc12139"/>
      <w:bookmarkStart w:id="15" w:name="_Toc515647759"/>
      <w:bookmarkStart w:id="16" w:name="_Toc5286"/>
      <w:bookmarkStart w:id="17" w:name="_Toc4322"/>
      <w:r>
        <w:rPr>
          <w:rFonts w:hint="eastAsia" w:hAnsi="宋体" w:cs="宋体"/>
          <w:color w:val="auto"/>
          <w:highlight w:val="none"/>
          <w:u w:val="none"/>
        </w:rPr>
        <w:t>2.资金来源</w:t>
      </w:r>
      <w:bookmarkEnd w:id="14"/>
      <w:bookmarkEnd w:id="15"/>
      <w:bookmarkEnd w:id="16"/>
      <w:bookmarkEnd w:id="17"/>
    </w:p>
    <w:p w14:paraId="2BED43CA">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rPr>
        <w:tab/>
      </w:r>
      <w:r>
        <w:rPr>
          <w:rFonts w:hint="eastAsia" w:ascii="宋体" w:hAnsi="宋体" w:cs="宋体"/>
          <w:color w:val="auto"/>
          <w:sz w:val="24"/>
          <w:highlight w:val="none"/>
        </w:rPr>
        <w:t>本项目的采购人已获得足以支付本次招标后所签订的合同项下的资金（包括财政性资金和本项目采购中无法与财政性资金分割的非财政性资金）。</w:t>
      </w:r>
    </w:p>
    <w:p w14:paraId="503F6C3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2.2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项目预算金额和分项或分包最高限价</w:t>
      </w:r>
      <w:r>
        <w:rPr>
          <w:rFonts w:hint="eastAsia" w:ascii="宋体" w:hAnsi="宋体" w:cs="宋体"/>
          <w:color w:val="auto"/>
          <w:sz w:val="24"/>
          <w:highlight w:val="none"/>
          <w:u w:val="single"/>
        </w:rPr>
        <w:t>见投标人须知资料表</w:t>
      </w:r>
      <w:r>
        <w:rPr>
          <w:rFonts w:hint="eastAsia" w:ascii="宋体" w:hAnsi="宋体" w:cs="宋体"/>
          <w:color w:val="auto"/>
          <w:sz w:val="24"/>
          <w:highlight w:val="none"/>
        </w:rPr>
        <w:t>。</w:t>
      </w:r>
    </w:p>
    <w:p w14:paraId="45B225ED">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2.3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投标人报价超过招标文件规定的预算金额或者分项、分包最高限价的，其投标将被认定为</w:t>
      </w:r>
      <w:r>
        <w:rPr>
          <w:rFonts w:hint="eastAsia" w:ascii="宋体" w:hAnsi="宋体" w:cs="宋体"/>
          <w:b/>
          <w:bCs/>
          <w:color w:val="auto"/>
          <w:sz w:val="24"/>
          <w:highlight w:val="none"/>
        </w:rPr>
        <w:t>投标无效</w:t>
      </w:r>
      <w:r>
        <w:rPr>
          <w:rFonts w:hint="eastAsia" w:ascii="宋体" w:hAnsi="宋体" w:cs="宋体"/>
          <w:color w:val="auto"/>
          <w:sz w:val="24"/>
          <w:highlight w:val="none"/>
        </w:rPr>
        <w:t>。</w:t>
      </w:r>
    </w:p>
    <w:p w14:paraId="2B135270">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8" w:name="_Toc15936"/>
      <w:bookmarkStart w:id="19" w:name="_Toc515647760"/>
      <w:bookmarkStart w:id="20" w:name="_Toc520356145"/>
      <w:bookmarkStart w:id="21" w:name="_Toc13828"/>
      <w:bookmarkStart w:id="22" w:name="_Toc20526"/>
      <w:r>
        <w:rPr>
          <w:rFonts w:hint="eastAsia" w:hAnsi="宋体" w:cs="宋体"/>
          <w:color w:val="auto"/>
          <w:highlight w:val="none"/>
          <w:u w:val="none"/>
        </w:rPr>
        <w:t>3.投标费用</w:t>
      </w:r>
      <w:bookmarkEnd w:id="18"/>
      <w:bookmarkEnd w:id="19"/>
      <w:bookmarkEnd w:id="20"/>
      <w:bookmarkEnd w:id="21"/>
      <w:bookmarkEnd w:id="22"/>
    </w:p>
    <w:p w14:paraId="60B98931">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3.1</w:t>
      </w:r>
      <w:r>
        <w:rPr>
          <w:rFonts w:hint="eastAsia" w:ascii="宋体" w:hAnsi="宋体" w:cs="宋体"/>
          <w:color w:val="auto"/>
          <w:sz w:val="24"/>
          <w:highlight w:val="none"/>
        </w:rPr>
        <w:tab/>
      </w:r>
      <w:r>
        <w:rPr>
          <w:rFonts w:hint="eastAsia" w:ascii="宋体" w:hAnsi="宋体" w:cs="宋体"/>
          <w:color w:val="auto"/>
          <w:sz w:val="24"/>
          <w:highlight w:val="none"/>
        </w:rPr>
        <w:t>不论投标的结果如何，投标人应承担所有与准备和参加投标有关的费用。</w:t>
      </w:r>
    </w:p>
    <w:p w14:paraId="1745F667">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23" w:name="_Toc515647761"/>
      <w:bookmarkStart w:id="24" w:name="_Toc32665"/>
      <w:bookmarkStart w:id="25" w:name="_Toc4463"/>
      <w:bookmarkStart w:id="26" w:name="_Toc6116"/>
      <w:r>
        <w:rPr>
          <w:rFonts w:hint="eastAsia" w:hAnsi="宋体" w:cs="宋体"/>
          <w:color w:val="auto"/>
          <w:highlight w:val="none"/>
          <w:u w:val="none"/>
        </w:rPr>
        <w:t>4.适用法律</w:t>
      </w:r>
      <w:bookmarkEnd w:id="23"/>
      <w:bookmarkEnd w:id="24"/>
      <w:bookmarkEnd w:id="25"/>
      <w:bookmarkEnd w:id="26"/>
    </w:p>
    <w:p w14:paraId="5F4C017F">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3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w:t>
      </w:r>
      <w:r>
        <w:rPr>
          <w:rFonts w:hint="eastAsia" w:ascii="宋体" w:hAnsi="宋体" w:eastAsia="宋体" w:cs="宋体"/>
          <w:color w:val="auto"/>
          <w:sz w:val="24"/>
          <w:highlight w:val="none"/>
        </w:rPr>
        <w:t>本项目采购人、采购代理机构、投标人、评标委员会的相关行为均受《中华人民共和国政府采购法》、《中华人民共和国政府采购法实施条例》、中华人民共和国财政部令第87 号--政府采购货物和服务招标报价管理办法及本项目本级和上级财政部门政府采购有关规定的约束， 其权利受到上述法律法规的保护。</w:t>
      </w:r>
    </w:p>
    <w:p w14:paraId="1600BBE7">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p>
    <w:p w14:paraId="70514890">
      <w:pPr>
        <w:pStyle w:val="3"/>
        <w:pageBreakBefore w:val="0"/>
        <w:widowControl w:val="0"/>
        <w:kinsoku/>
        <w:wordWrap/>
        <w:overflowPunct/>
        <w:topLinePunct w:val="0"/>
        <w:bidi w:val="0"/>
        <w:snapToGrid/>
        <w:spacing w:before="0" w:line="240" w:lineRule="atLeast"/>
        <w:ind w:left="1120" w:leftChars="0" w:hanging="1120" w:hangingChars="400"/>
        <w:textAlignment w:val="auto"/>
        <w:rPr>
          <w:rFonts w:hint="eastAsia" w:hAnsi="宋体" w:cs="宋体"/>
          <w:color w:val="auto"/>
          <w:highlight w:val="none"/>
        </w:rPr>
      </w:pPr>
      <w:bookmarkStart w:id="27" w:name="_Toc216582806"/>
      <w:bookmarkStart w:id="28" w:name="_Toc515647762"/>
      <w:bookmarkStart w:id="29" w:name="_Toc4365"/>
      <w:bookmarkStart w:id="30" w:name="_Toc21566"/>
      <w:bookmarkStart w:id="31" w:name="_Toc520356146"/>
      <w:bookmarkStart w:id="32" w:name="_Toc28572"/>
      <w:r>
        <w:rPr>
          <w:rFonts w:hint="eastAsia" w:ascii="宋体" w:hAnsi="宋体" w:eastAsia="宋体" w:cs="宋体"/>
          <w:color w:val="auto"/>
          <w:sz w:val="28"/>
          <w:highlight w:val="none"/>
        </w:rPr>
        <w:t>二   招标文件</w:t>
      </w:r>
      <w:bookmarkEnd w:id="27"/>
      <w:bookmarkEnd w:id="28"/>
      <w:bookmarkEnd w:id="29"/>
      <w:bookmarkEnd w:id="30"/>
      <w:bookmarkEnd w:id="31"/>
      <w:bookmarkEnd w:id="32"/>
    </w:p>
    <w:p w14:paraId="067FC1BE">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33" w:name="_Toc520356147"/>
      <w:bookmarkStart w:id="34" w:name="_Toc515647763"/>
      <w:bookmarkStart w:id="35" w:name="_Toc25743"/>
      <w:bookmarkStart w:id="36" w:name="_Toc4671"/>
      <w:bookmarkStart w:id="37" w:name="_Toc14084"/>
      <w:r>
        <w:rPr>
          <w:rFonts w:hint="eastAsia" w:hAnsi="宋体" w:cs="宋体"/>
          <w:color w:val="auto"/>
          <w:highlight w:val="none"/>
          <w:u w:val="none"/>
        </w:rPr>
        <w:t>5.招标文件构成</w:t>
      </w:r>
      <w:bookmarkEnd w:id="33"/>
      <w:bookmarkEnd w:id="34"/>
      <w:bookmarkEnd w:id="35"/>
      <w:bookmarkEnd w:id="36"/>
      <w:bookmarkEnd w:id="37"/>
    </w:p>
    <w:p w14:paraId="292D92D6">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5.1</w:t>
      </w:r>
      <w:r>
        <w:rPr>
          <w:rFonts w:hint="eastAsia" w:ascii="仿宋_GB2312" w:hAnsi="宋体" w:eastAsia="仿宋_GB2312"/>
          <w:sz w:val="24"/>
          <w:highlight w:val="none"/>
        </w:rPr>
        <w:tab/>
      </w:r>
      <w:r>
        <w:rPr>
          <w:rFonts w:hint="eastAsia" w:ascii="宋体" w:hAnsi="宋体" w:cs="宋体"/>
          <w:color w:val="auto"/>
          <w:sz w:val="24"/>
          <w:highlight w:val="none"/>
        </w:rPr>
        <w:t>招标文件分为三册共7章，内容如下：</w:t>
      </w:r>
    </w:p>
    <w:p w14:paraId="42603AD9">
      <w:pPr>
        <w:pageBreakBefore w:val="0"/>
        <w:widowControl w:val="0"/>
        <w:numPr>
          <w:ilvl w:val="0"/>
          <w:numId w:val="0"/>
        </w:numPr>
        <w:tabs>
          <w:tab w:val="left" w:pos="0"/>
        </w:tabs>
        <w:kinsoku/>
        <w:wordWrap/>
        <w:overflowPunct/>
        <w:topLinePunct w:val="0"/>
        <w:bidi w:val="0"/>
        <w:snapToGrid/>
        <w:spacing w:line="240" w:lineRule="atLeast"/>
        <w:ind w:firstLine="960" w:firstLineChars="400"/>
        <w:textAlignment w:val="auto"/>
        <w:rPr>
          <w:rFonts w:hint="eastAsia" w:ascii="宋体" w:hAnsi="宋体" w:cs="宋体"/>
          <w:color w:val="auto"/>
          <w:sz w:val="24"/>
          <w:highlight w:val="none"/>
        </w:rPr>
      </w:pPr>
      <w:r>
        <w:rPr>
          <w:rFonts w:hint="eastAsia" w:ascii="宋体" w:hAnsi="宋体" w:eastAsia="宋体" w:cs="宋体"/>
          <w:color w:val="auto"/>
          <w:kern w:val="2"/>
          <w:sz w:val="24"/>
          <w:szCs w:val="24"/>
          <w:highlight w:val="none"/>
          <w:lang w:val="en-US" w:eastAsia="zh-CN" w:bidi="ar-SA"/>
        </w:rPr>
        <w:t>第1章</w:t>
      </w:r>
      <w:r>
        <w:rPr>
          <w:rFonts w:hint="eastAsia" w:ascii="宋体" w:hAnsi="宋体" w:cs="宋体"/>
          <w:color w:val="auto"/>
          <w:sz w:val="24"/>
          <w:highlight w:val="none"/>
        </w:rPr>
        <w:t xml:space="preserve"> 投标人须知</w:t>
      </w:r>
    </w:p>
    <w:p w14:paraId="4FC781EC">
      <w:pPr>
        <w:pageBreakBefore w:val="0"/>
        <w:widowControl w:val="0"/>
        <w:numPr>
          <w:ilvl w:val="0"/>
          <w:numId w:val="0"/>
        </w:numPr>
        <w:kinsoku/>
        <w:wordWrap/>
        <w:overflowPunct/>
        <w:topLinePunct w:val="0"/>
        <w:bidi w:val="0"/>
        <w:snapToGrid/>
        <w:spacing w:line="240" w:lineRule="atLeast"/>
        <w:ind w:firstLine="960" w:firstLineChars="400"/>
        <w:textAlignment w:val="auto"/>
        <w:rPr>
          <w:rFonts w:hint="eastAsia" w:ascii="宋体" w:hAnsi="宋体" w:cs="宋体"/>
          <w:color w:val="auto"/>
          <w:sz w:val="24"/>
          <w:highlight w:val="none"/>
        </w:rPr>
      </w:pPr>
      <w:r>
        <w:rPr>
          <w:rFonts w:hint="eastAsia" w:ascii="宋体" w:hAnsi="宋体" w:eastAsia="宋体" w:cs="宋体"/>
          <w:color w:val="auto"/>
          <w:kern w:val="2"/>
          <w:sz w:val="24"/>
          <w:szCs w:val="24"/>
          <w:highlight w:val="none"/>
          <w:lang w:val="en-US" w:eastAsia="zh-CN" w:bidi="ar-SA"/>
        </w:rPr>
        <w:t>第2章</w:t>
      </w:r>
      <w:r>
        <w:rPr>
          <w:rFonts w:hint="eastAsia" w:ascii="宋体" w:hAnsi="宋体" w:cs="宋体"/>
          <w:color w:val="auto"/>
          <w:sz w:val="24"/>
          <w:highlight w:val="none"/>
        </w:rPr>
        <w:t xml:space="preserve"> 投标文件格式</w:t>
      </w:r>
    </w:p>
    <w:p w14:paraId="285DD357">
      <w:pPr>
        <w:pageBreakBefore w:val="0"/>
        <w:widowControl w:val="0"/>
        <w:numPr>
          <w:ilvl w:val="0"/>
          <w:numId w:val="0"/>
        </w:numPr>
        <w:kinsoku/>
        <w:wordWrap/>
        <w:overflowPunct/>
        <w:topLinePunct w:val="0"/>
        <w:bidi w:val="0"/>
        <w:snapToGrid/>
        <w:spacing w:line="240" w:lineRule="atLeast"/>
        <w:ind w:firstLine="960" w:firstLineChars="400"/>
        <w:textAlignment w:val="auto"/>
        <w:rPr>
          <w:rFonts w:hint="eastAsia" w:ascii="宋体" w:hAnsi="宋体" w:cs="宋体"/>
          <w:color w:val="auto"/>
          <w:sz w:val="24"/>
          <w:highlight w:val="none"/>
        </w:rPr>
      </w:pPr>
      <w:r>
        <w:rPr>
          <w:rFonts w:hint="eastAsia" w:ascii="宋体" w:hAnsi="宋体" w:eastAsia="宋体" w:cs="宋体"/>
          <w:color w:val="auto"/>
          <w:kern w:val="2"/>
          <w:sz w:val="24"/>
          <w:szCs w:val="24"/>
          <w:highlight w:val="none"/>
          <w:lang w:val="en-US" w:eastAsia="zh-CN" w:bidi="ar-SA"/>
        </w:rPr>
        <w:t>第3章</w:t>
      </w:r>
      <w:r>
        <w:rPr>
          <w:rFonts w:hint="eastAsia" w:ascii="宋体" w:hAnsi="宋体" w:cs="宋体"/>
          <w:color w:val="auto"/>
          <w:sz w:val="24"/>
          <w:highlight w:val="none"/>
        </w:rPr>
        <w:t xml:space="preserve"> 投标邀请</w:t>
      </w:r>
    </w:p>
    <w:p w14:paraId="01B7FC41">
      <w:pPr>
        <w:pageBreakBefore w:val="0"/>
        <w:widowControl w:val="0"/>
        <w:numPr>
          <w:ilvl w:val="0"/>
          <w:numId w:val="0"/>
        </w:numPr>
        <w:kinsoku/>
        <w:wordWrap/>
        <w:overflowPunct/>
        <w:topLinePunct w:val="0"/>
        <w:bidi w:val="0"/>
        <w:snapToGrid/>
        <w:spacing w:line="240" w:lineRule="atLeast"/>
        <w:ind w:firstLine="960" w:firstLineChars="400"/>
        <w:textAlignment w:val="auto"/>
        <w:rPr>
          <w:rFonts w:hint="eastAsia" w:ascii="宋体" w:hAnsi="宋体" w:cs="宋体"/>
          <w:color w:val="auto"/>
          <w:sz w:val="24"/>
          <w:highlight w:val="none"/>
        </w:rPr>
      </w:pPr>
      <w:r>
        <w:rPr>
          <w:rFonts w:hint="eastAsia" w:ascii="宋体" w:hAnsi="宋体" w:eastAsia="宋体" w:cs="宋体"/>
          <w:color w:val="auto"/>
          <w:kern w:val="2"/>
          <w:sz w:val="24"/>
          <w:szCs w:val="24"/>
          <w:highlight w:val="none"/>
          <w:lang w:val="en-US" w:eastAsia="zh-CN" w:bidi="ar-SA"/>
        </w:rPr>
        <w:t>第4章</w:t>
      </w:r>
      <w:r>
        <w:rPr>
          <w:rFonts w:hint="eastAsia" w:ascii="宋体" w:hAnsi="宋体" w:cs="宋体"/>
          <w:color w:val="auto"/>
          <w:sz w:val="24"/>
          <w:highlight w:val="none"/>
        </w:rPr>
        <w:t xml:space="preserve"> 投标人须知资料表</w:t>
      </w:r>
    </w:p>
    <w:p w14:paraId="47EB30B5">
      <w:pPr>
        <w:pageBreakBefore w:val="0"/>
        <w:widowControl w:val="0"/>
        <w:numPr>
          <w:ilvl w:val="0"/>
          <w:numId w:val="0"/>
        </w:numPr>
        <w:kinsoku/>
        <w:wordWrap/>
        <w:overflowPunct/>
        <w:topLinePunct w:val="0"/>
        <w:bidi w:val="0"/>
        <w:snapToGrid/>
        <w:spacing w:line="240" w:lineRule="atLeast"/>
        <w:ind w:firstLine="960" w:firstLineChars="400"/>
        <w:textAlignment w:val="auto"/>
        <w:rPr>
          <w:rFonts w:hint="eastAsia" w:ascii="宋体" w:hAnsi="宋体" w:cs="宋体"/>
          <w:color w:val="auto"/>
          <w:sz w:val="24"/>
          <w:highlight w:val="none"/>
        </w:rPr>
      </w:pPr>
      <w:r>
        <w:rPr>
          <w:rFonts w:hint="eastAsia" w:ascii="宋体" w:hAnsi="宋体" w:eastAsia="宋体" w:cs="宋体"/>
          <w:color w:val="auto"/>
          <w:kern w:val="2"/>
          <w:sz w:val="24"/>
          <w:szCs w:val="24"/>
          <w:highlight w:val="none"/>
          <w:lang w:val="en-US" w:eastAsia="zh-CN" w:bidi="ar-SA"/>
        </w:rPr>
        <w:t>第5章</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服务</w:t>
      </w:r>
      <w:r>
        <w:rPr>
          <w:rFonts w:hint="eastAsia" w:ascii="宋体" w:hAnsi="宋体" w:cs="宋体"/>
          <w:color w:val="auto"/>
          <w:sz w:val="24"/>
          <w:highlight w:val="none"/>
        </w:rPr>
        <w:t>需求</w:t>
      </w:r>
    </w:p>
    <w:p w14:paraId="027B5463">
      <w:pPr>
        <w:pageBreakBefore w:val="0"/>
        <w:widowControl w:val="0"/>
        <w:numPr>
          <w:ilvl w:val="0"/>
          <w:numId w:val="0"/>
        </w:numPr>
        <w:kinsoku/>
        <w:wordWrap/>
        <w:overflowPunct/>
        <w:topLinePunct w:val="0"/>
        <w:bidi w:val="0"/>
        <w:snapToGrid/>
        <w:spacing w:line="240" w:lineRule="atLeast"/>
        <w:ind w:firstLine="960" w:firstLineChars="400"/>
        <w:textAlignment w:val="auto"/>
        <w:rPr>
          <w:rFonts w:hint="eastAsia" w:ascii="宋体" w:hAnsi="宋体" w:cs="宋体"/>
          <w:color w:val="auto"/>
          <w:sz w:val="24"/>
          <w:highlight w:val="none"/>
        </w:rPr>
      </w:pPr>
      <w:r>
        <w:rPr>
          <w:rFonts w:hint="eastAsia" w:ascii="宋体" w:hAnsi="宋体" w:eastAsia="宋体" w:cs="宋体"/>
          <w:color w:val="auto"/>
          <w:kern w:val="2"/>
          <w:sz w:val="24"/>
          <w:szCs w:val="24"/>
          <w:highlight w:val="none"/>
          <w:lang w:val="en-US" w:eastAsia="zh-CN" w:bidi="ar-SA"/>
        </w:rPr>
        <w:t>第6章</w:t>
      </w:r>
      <w:r>
        <w:rPr>
          <w:rFonts w:hint="eastAsia" w:ascii="宋体" w:hAnsi="宋体" w:cs="宋体"/>
          <w:color w:val="auto"/>
          <w:sz w:val="24"/>
          <w:highlight w:val="none"/>
        </w:rPr>
        <w:t xml:space="preserve"> 评标方法和标准</w:t>
      </w:r>
    </w:p>
    <w:p w14:paraId="134174C5">
      <w:pPr>
        <w:pageBreakBefore w:val="0"/>
        <w:widowControl w:val="0"/>
        <w:numPr>
          <w:ilvl w:val="0"/>
          <w:numId w:val="0"/>
        </w:numPr>
        <w:kinsoku/>
        <w:wordWrap/>
        <w:overflowPunct/>
        <w:topLinePunct w:val="0"/>
        <w:bidi w:val="0"/>
        <w:snapToGrid/>
        <w:spacing w:line="240" w:lineRule="atLeast"/>
        <w:ind w:firstLine="960" w:firstLineChars="400"/>
        <w:textAlignment w:val="auto"/>
        <w:rPr>
          <w:rFonts w:hint="eastAsia" w:ascii="宋体" w:hAnsi="宋体" w:cs="宋体"/>
          <w:color w:val="auto"/>
          <w:sz w:val="24"/>
          <w:highlight w:val="none"/>
        </w:rPr>
      </w:pPr>
      <w:r>
        <w:rPr>
          <w:rFonts w:hint="eastAsia" w:ascii="宋体" w:hAnsi="宋体" w:eastAsia="宋体" w:cs="宋体"/>
          <w:color w:val="auto"/>
          <w:kern w:val="2"/>
          <w:sz w:val="24"/>
          <w:szCs w:val="24"/>
          <w:highlight w:val="none"/>
          <w:lang w:val="en-US" w:eastAsia="zh-CN" w:bidi="ar-SA"/>
        </w:rPr>
        <w:t>第7章</w:t>
      </w:r>
      <w:r>
        <w:rPr>
          <w:rFonts w:hint="eastAsia" w:ascii="宋体" w:hAnsi="宋体" w:cs="宋体"/>
          <w:color w:val="auto"/>
          <w:sz w:val="24"/>
          <w:highlight w:val="none"/>
        </w:rPr>
        <w:t xml:space="preserve"> 政府采购合同格式</w:t>
      </w:r>
    </w:p>
    <w:p w14:paraId="4F0F31E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5.2</w:t>
      </w:r>
      <w:r>
        <w:rPr>
          <w:rFonts w:hint="eastAsia" w:ascii="宋体" w:hAnsi="宋体" w:cs="宋体"/>
          <w:color w:val="auto"/>
          <w:sz w:val="24"/>
          <w:highlight w:val="none"/>
        </w:rPr>
        <w:tab/>
      </w:r>
      <w:r>
        <w:rPr>
          <w:rFonts w:hint="eastAsia" w:ascii="宋体" w:hAnsi="宋体" w:cs="宋体"/>
          <w:color w:val="auto"/>
          <w:sz w:val="24"/>
          <w:highlight w:val="none"/>
        </w:rPr>
        <w:t>如本文件的前后内容不一致，以最后描述为准。</w:t>
      </w:r>
    </w:p>
    <w:p w14:paraId="5DE7053A">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5.3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投标人应认真阅读招标文件所有的事项、格式、条款和技术规范等。如投标人没有按照招标文件要求提交全部资料，或者投标文件没有对招标文件在各方面都做出实质性响应，可能导致其投标将被认定为</w:t>
      </w:r>
      <w:r>
        <w:rPr>
          <w:rFonts w:hint="eastAsia" w:ascii="宋体" w:hAnsi="宋体" w:cs="宋体"/>
          <w:b/>
          <w:bCs/>
          <w:color w:val="auto"/>
          <w:sz w:val="24"/>
          <w:highlight w:val="none"/>
        </w:rPr>
        <w:t>投标无效</w:t>
      </w:r>
      <w:r>
        <w:rPr>
          <w:rFonts w:hint="eastAsia" w:ascii="宋体" w:hAnsi="宋体" w:cs="宋体"/>
          <w:color w:val="auto"/>
          <w:sz w:val="24"/>
          <w:highlight w:val="none"/>
        </w:rPr>
        <w:t>。</w:t>
      </w:r>
    </w:p>
    <w:p w14:paraId="492E1883">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38" w:name="_Toc515904805"/>
      <w:bookmarkStart w:id="39" w:name="_Toc520356148"/>
      <w:bookmarkStart w:id="40" w:name="_Toc1922"/>
      <w:bookmarkStart w:id="41" w:name="_Toc26044"/>
      <w:bookmarkStart w:id="42" w:name="_Toc9232"/>
      <w:r>
        <w:rPr>
          <w:rFonts w:hint="eastAsia" w:hAnsi="宋体" w:cs="宋体"/>
          <w:color w:val="auto"/>
          <w:highlight w:val="none"/>
          <w:u w:val="none"/>
        </w:rPr>
        <w:t>6.招标文件的澄清</w:t>
      </w:r>
      <w:bookmarkEnd w:id="38"/>
      <w:bookmarkEnd w:id="39"/>
      <w:r>
        <w:rPr>
          <w:rFonts w:hint="eastAsia" w:hAnsi="宋体" w:cs="宋体"/>
          <w:color w:val="auto"/>
          <w:highlight w:val="none"/>
          <w:u w:val="none"/>
        </w:rPr>
        <w:t>与修改</w:t>
      </w:r>
      <w:bookmarkEnd w:id="40"/>
      <w:bookmarkEnd w:id="41"/>
      <w:bookmarkEnd w:id="42"/>
    </w:p>
    <w:p w14:paraId="06AD4FCE">
      <w:pPr>
        <w:pStyle w:val="4"/>
        <w:pageBreakBefore w:val="0"/>
        <w:widowControl w:val="0"/>
        <w:kinsoku/>
        <w:wordWrap/>
        <w:overflowPunct/>
        <w:topLinePunct w:val="0"/>
        <w:bidi w:val="0"/>
        <w:snapToGrid/>
        <w:ind w:left="960" w:leftChars="0" w:hanging="960" w:hangingChars="400"/>
        <w:textAlignment w:val="auto"/>
        <w:rPr>
          <w:rFonts w:hint="eastAsia" w:hAnsi="宋体" w:cs="宋体"/>
          <w:color w:val="auto"/>
          <w:szCs w:val="24"/>
          <w:highlight w:val="none"/>
        </w:rPr>
      </w:pPr>
      <w:r>
        <w:rPr>
          <w:rFonts w:hint="eastAsia" w:hAnsi="宋体" w:cs="宋体"/>
          <w:color w:val="auto"/>
          <w:szCs w:val="24"/>
          <w:highlight w:val="none"/>
        </w:rPr>
        <w:t xml:space="preserve">6.1   </w:t>
      </w:r>
      <w:r>
        <w:rPr>
          <w:rFonts w:hint="eastAsia" w:hAnsi="宋体" w:cs="宋体"/>
          <w:color w:val="auto"/>
          <w:szCs w:val="24"/>
          <w:highlight w:val="none"/>
          <w:lang w:val="en-US" w:eastAsia="zh-CN"/>
        </w:rPr>
        <w:t xml:space="preserve"> </w:t>
      </w:r>
      <w:r>
        <w:rPr>
          <w:rFonts w:hint="eastAsia" w:hAnsi="宋体" w:cs="宋体"/>
          <w:color w:val="auto"/>
          <w:szCs w:val="24"/>
          <w:highlight w:val="none"/>
        </w:rPr>
        <w:t xml:space="preserve"> 为了保证对招标文件的澄清和修改满足法律的时限要求，任何要求对招标文件进行澄清的投标人，均应在投标截止期十五日前，以书面形式将澄清要求通知采购人或采购代理机构。</w:t>
      </w:r>
    </w:p>
    <w:p w14:paraId="06427457">
      <w:pPr>
        <w:pStyle w:val="4"/>
        <w:pageBreakBefore w:val="0"/>
        <w:widowControl w:val="0"/>
        <w:kinsoku/>
        <w:wordWrap/>
        <w:overflowPunct/>
        <w:topLinePunct w:val="0"/>
        <w:bidi w:val="0"/>
        <w:snapToGrid/>
        <w:ind w:left="960" w:leftChars="0" w:hanging="960" w:hangingChars="400"/>
        <w:textAlignment w:val="auto"/>
        <w:rPr>
          <w:rFonts w:hint="eastAsia" w:hAnsi="宋体" w:cs="宋体"/>
          <w:color w:val="auto"/>
          <w:szCs w:val="24"/>
          <w:highlight w:val="none"/>
        </w:rPr>
      </w:pPr>
      <w:bookmarkStart w:id="43" w:name="_Toc515904806"/>
      <w:bookmarkStart w:id="44" w:name="_Toc520356149"/>
      <w:bookmarkStart w:id="45" w:name="_Ref467378678"/>
      <w:r>
        <w:rPr>
          <w:rFonts w:hint="eastAsia" w:hAnsi="宋体" w:cs="宋体"/>
          <w:color w:val="auto"/>
          <w:szCs w:val="24"/>
          <w:highlight w:val="none"/>
        </w:rPr>
        <w:t>6.2</w:t>
      </w:r>
      <w:r>
        <w:rPr>
          <w:rFonts w:hint="eastAsia" w:hAnsi="宋体" w:cs="宋体"/>
          <w:color w:val="auto"/>
          <w:szCs w:val="24"/>
          <w:highlight w:val="none"/>
        </w:rPr>
        <w:tab/>
      </w:r>
      <w:r>
        <w:rPr>
          <w:rFonts w:hint="eastAsia" w:hAnsi="宋体" w:cs="宋体"/>
          <w:color w:val="auto"/>
          <w:szCs w:val="24"/>
          <w:highlight w:val="none"/>
        </w:rPr>
        <w:t>采购人可主动地或在解答投标人提出的澄清问题时对招标文件进行澄清或修改。采购代理机构将以发布澄清（更正）公告的方式，澄清或修改招标文件，澄清或修改内容作为招标文件的组成部分。</w:t>
      </w:r>
    </w:p>
    <w:p w14:paraId="183CC48A">
      <w:pPr>
        <w:pStyle w:val="4"/>
        <w:pageBreakBefore w:val="0"/>
        <w:widowControl w:val="0"/>
        <w:kinsoku/>
        <w:wordWrap/>
        <w:overflowPunct/>
        <w:topLinePunct w:val="0"/>
        <w:bidi w:val="0"/>
        <w:snapToGrid/>
        <w:ind w:left="960" w:leftChars="0" w:hanging="960" w:hangingChars="400"/>
        <w:textAlignment w:val="auto"/>
        <w:rPr>
          <w:rFonts w:hint="eastAsia" w:hAnsi="宋体" w:cs="宋体"/>
          <w:color w:val="auto"/>
          <w:szCs w:val="24"/>
          <w:highlight w:val="none"/>
        </w:rPr>
      </w:pPr>
      <w:r>
        <w:rPr>
          <w:rFonts w:hint="eastAsia" w:hAnsi="宋体" w:cs="宋体"/>
          <w:color w:val="auto"/>
          <w:szCs w:val="24"/>
          <w:highlight w:val="none"/>
        </w:rPr>
        <w:t>6.3</w:t>
      </w:r>
      <w:r>
        <w:rPr>
          <w:rFonts w:hint="eastAsia" w:hAnsi="宋体" w:cs="宋体"/>
          <w:color w:val="auto"/>
          <w:szCs w:val="24"/>
          <w:highlight w:val="none"/>
        </w:rPr>
        <w:tab/>
      </w:r>
      <w:r>
        <w:rPr>
          <w:rFonts w:hint="eastAsia" w:hAnsi="宋体" w:cs="宋体"/>
          <w:color w:val="auto"/>
          <w:szCs w:val="24"/>
          <w:highlight w:val="none"/>
        </w:rPr>
        <w:t>澄清或者修改的内容可能影响投标文件编制的，采购代理机构将以书面形式通知所有购买招标文件的潜在投标人，并对其具有约束力。投标人在收到上述通知后，应及时向采购代理机构回函确认。</w:t>
      </w:r>
    </w:p>
    <w:p w14:paraId="5759E400">
      <w:pPr>
        <w:pStyle w:val="5"/>
        <w:pageBreakBefore w:val="0"/>
        <w:widowControl w:val="0"/>
        <w:tabs>
          <w:tab w:val="left" w:pos="900"/>
        </w:tabs>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46" w:name="_Toc12448"/>
      <w:bookmarkStart w:id="47" w:name="_Toc14569"/>
      <w:bookmarkStart w:id="48" w:name="_Toc25635"/>
      <w:r>
        <w:rPr>
          <w:rFonts w:hint="eastAsia" w:hAnsi="宋体" w:cs="宋体"/>
          <w:color w:val="auto"/>
          <w:highlight w:val="none"/>
          <w:u w:val="none"/>
        </w:rPr>
        <w:t>7</w:t>
      </w:r>
      <w:bookmarkEnd w:id="43"/>
      <w:bookmarkEnd w:id="44"/>
      <w:bookmarkEnd w:id="45"/>
      <w:r>
        <w:rPr>
          <w:rFonts w:hint="eastAsia" w:hAnsi="宋体" w:cs="宋体"/>
          <w:color w:val="auto"/>
          <w:highlight w:val="none"/>
          <w:u w:val="none"/>
        </w:rPr>
        <w:t>.投标截止时间的顺延</w:t>
      </w:r>
      <w:bookmarkEnd w:id="46"/>
      <w:bookmarkEnd w:id="47"/>
      <w:bookmarkEnd w:id="48"/>
    </w:p>
    <w:p w14:paraId="261D4CB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ab/>
      </w:r>
      <w:r>
        <w:rPr>
          <w:rFonts w:hint="eastAsia" w:ascii="宋体" w:hAnsi="宋体" w:cs="宋体"/>
          <w:color w:val="auto"/>
          <w:sz w:val="24"/>
          <w:highlight w:val="none"/>
        </w:rPr>
        <w:t>为使投标人准备投标时有足够的时间对招标文件的澄清或者修改部分进行研究，采购人将依法决定是否顺延投标截止时间。</w:t>
      </w:r>
    </w:p>
    <w:p w14:paraId="4A6F3C3F">
      <w:pPr>
        <w:pStyle w:val="3"/>
        <w:pageBreakBefore w:val="0"/>
        <w:widowControl w:val="0"/>
        <w:tabs>
          <w:tab w:val="left" w:pos="900"/>
        </w:tabs>
        <w:kinsoku/>
        <w:wordWrap/>
        <w:overflowPunct/>
        <w:topLinePunct w:val="0"/>
        <w:bidi w:val="0"/>
        <w:snapToGrid/>
        <w:spacing w:before="0" w:line="240" w:lineRule="atLeast"/>
        <w:ind w:left="1120" w:leftChars="0" w:hanging="1120" w:hangingChars="400"/>
        <w:textAlignment w:val="auto"/>
        <w:rPr>
          <w:rFonts w:hint="eastAsia" w:hAnsi="宋体" w:cs="宋体"/>
          <w:color w:val="auto"/>
          <w:highlight w:val="none"/>
        </w:rPr>
      </w:pPr>
      <w:bookmarkStart w:id="49" w:name="_Toc516367020"/>
      <w:bookmarkStart w:id="50" w:name="_Toc30808"/>
      <w:bookmarkStart w:id="51" w:name="_Toc520356150"/>
      <w:bookmarkStart w:id="52" w:name="_Toc31039"/>
      <w:bookmarkStart w:id="53" w:name="_Toc7636"/>
      <w:bookmarkStart w:id="54" w:name="_Toc216582807"/>
      <w:bookmarkStart w:id="55" w:name="_Toc515647766"/>
      <w:r>
        <w:rPr>
          <w:rFonts w:hint="eastAsia" w:ascii="宋体" w:hAnsi="宋体" w:eastAsia="宋体" w:cs="宋体"/>
          <w:color w:val="auto"/>
          <w:sz w:val="28"/>
          <w:highlight w:val="none"/>
        </w:rPr>
        <w:t>三   投标文件</w:t>
      </w:r>
      <w:bookmarkEnd w:id="49"/>
      <w:r>
        <w:rPr>
          <w:rFonts w:hint="eastAsia" w:ascii="宋体" w:hAnsi="宋体" w:eastAsia="宋体" w:cs="宋体"/>
          <w:color w:val="auto"/>
          <w:sz w:val="28"/>
          <w:highlight w:val="none"/>
        </w:rPr>
        <w:t>的编制</w:t>
      </w:r>
      <w:bookmarkEnd w:id="50"/>
      <w:bookmarkEnd w:id="51"/>
      <w:bookmarkEnd w:id="52"/>
      <w:bookmarkEnd w:id="53"/>
      <w:bookmarkEnd w:id="54"/>
      <w:bookmarkEnd w:id="55"/>
    </w:p>
    <w:p w14:paraId="34ED7512">
      <w:pPr>
        <w:pStyle w:val="5"/>
        <w:pageBreakBefore w:val="0"/>
        <w:widowControl w:val="0"/>
        <w:tabs>
          <w:tab w:val="left" w:pos="900"/>
        </w:tabs>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56" w:name="_Toc515647767"/>
      <w:bookmarkStart w:id="57" w:name="_Toc516367021"/>
      <w:bookmarkStart w:id="58" w:name="_Toc3553"/>
      <w:bookmarkStart w:id="59" w:name="_Toc30570"/>
      <w:bookmarkStart w:id="60" w:name="_Toc7786"/>
      <w:bookmarkStart w:id="61" w:name="_Toc520356151"/>
      <w:r>
        <w:rPr>
          <w:rFonts w:hint="eastAsia" w:hAnsi="宋体" w:cs="宋体"/>
          <w:color w:val="auto"/>
          <w:highlight w:val="none"/>
          <w:u w:val="none"/>
        </w:rPr>
        <w:t>8.</w:t>
      </w:r>
      <w:r>
        <w:rPr>
          <w:rFonts w:hint="eastAsia" w:hAnsi="宋体" w:cs="宋体"/>
          <w:color w:val="auto"/>
          <w:highlight w:val="none"/>
          <w:u w:val="none"/>
        </w:rPr>
        <w:tab/>
      </w:r>
      <w:r>
        <w:rPr>
          <w:rFonts w:hint="eastAsia" w:hAnsi="宋体" w:cs="宋体"/>
          <w:color w:val="auto"/>
          <w:highlight w:val="none"/>
          <w:u w:val="none"/>
          <w:lang w:val="en-US" w:eastAsia="zh-CN"/>
        </w:rPr>
        <w:t xml:space="preserve"> </w:t>
      </w:r>
      <w:r>
        <w:rPr>
          <w:rFonts w:hint="eastAsia" w:hAnsi="宋体" w:cs="宋体"/>
          <w:color w:val="auto"/>
          <w:highlight w:val="none"/>
          <w:u w:val="none"/>
        </w:rPr>
        <w:t>投标范围及投标文件中标准和计量单位的使用</w:t>
      </w:r>
      <w:bookmarkEnd w:id="56"/>
      <w:bookmarkEnd w:id="57"/>
      <w:bookmarkEnd w:id="58"/>
      <w:bookmarkEnd w:id="59"/>
      <w:bookmarkEnd w:id="60"/>
      <w:bookmarkEnd w:id="61"/>
    </w:p>
    <w:p w14:paraId="747B4E21">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8.1</w:t>
      </w:r>
      <w:r>
        <w:rPr>
          <w:rFonts w:hint="eastAsia" w:ascii="宋体" w:hAnsi="宋体" w:cs="宋体"/>
          <w:color w:val="auto"/>
          <w:sz w:val="24"/>
          <w:highlight w:val="none"/>
        </w:rPr>
        <w:tab/>
      </w:r>
      <w:r>
        <w:rPr>
          <w:rFonts w:hint="eastAsia" w:ascii="宋体" w:hAnsi="宋体" w:cs="宋体"/>
          <w:color w:val="auto"/>
          <w:sz w:val="24"/>
          <w:highlight w:val="none"/>
        </w:rPr>
        <w:t>项目有分包的，投标人可对招标文件其中某一个或几个分包货物进行投标，除非在</w:t>
      </w:r>
      <w:r>
        <w:rPr>
          <w:rFonts w:hint="eastAsia" w:ascii="宋体" w:hAnsi="宋体" w:cs="宋体"/>
          <w:color w:val="auto"/>
          <w:sz w:val="24"/>
          <w:highlight w:val="none"/>
          <w:u w:val="single"/>
        </w:rPr>
        <w:t>投标人须知资料表</w:t>
      </w:r>
      <w:r>
        <w:rPr>
          <w:rFonts w:hint="eastAsia" w:ascii="宋体" w:hAnsi="宋体" w:cs="宋体"/>
          <w:color w:val="auto"/>
          <w:sz w:val="24"/>
          <w:highlight w:val="none"/>
        </w:rPr>
        <w:t>中另有规定。</w:t>
      </w:r>
    </w:p>
    <w:p w14:paraId="6ACE6863">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8.2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投标人应当对所投分包招标文件中“服务需求”所列的所有服务内容进行投标，如仅响应分包中的部分内容，其投标将被认定为投标无效。</w:t>
      </w:r>
    </w:p>
    <w:p w14:paraId="0FDBA434">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8.3     无论招标文件第5章服务需求中是否要求，投标人所投服务均应符合国家强制性标准。</w:t>
      </w:r>
    </w:p>
    <w:p w14:paraId="66CF8997">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8.4     除招标文件中有特殊要求外，投标文件中所使用的计量单位，应采用中华人民共和国法定计量单位。</w:t>
      </w:r>
    </w:p>
    <w:p w14:paraId="1D58521F">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b/>
          <w:bCs/>
          <w:color w:val="auto"/>
          <w:sz w:val="24"/>
          <w:highlight w:val="none"/>
        </w:rPr>
      </w:pPr>
      <w:bookmarkStart w:id="62" w:name="_Toc516367022"/>
      <w:bookmarkStart w:id="63" w:name="_Ref467306676"/>
      <w:bookmarkStart w:id="64" w:name="_Ref467306195"/>
      <w:bookmarkStart w:id="65" w:name="_Toc18692"/>
      <w:bookmarkStart w:id="66" w:name="_Toc10364"/>
      <w:bookmarkStart w:id="67" w:name="_Toc515647768"/>
      <w:bookmarkStart w:id="68" w:name="_Toc28307"/>
      <w:bookmarkStart w:id="69" w:name="_Toc520356152"/>
      <w:r>
        <w:rPr>
          <w:rFonts w:hint="eastAsia" w:ascii="宋体" w:hAnsi="宋体" w:eastAsia="宋体" w:cs="宋体"/>
          <w:b/>
          <w:bCs/>
          <w:color w:val="auto"/>
          <w:sz w:val="24"/>
          <w:highlight w:val="none"/>
        </w:rPr>
        <w:t>9.投标文件</w:t>
      </w:r>
      <w:bookmarkEnd w:id="62"/>
      <w:bookmarkEnd w:id="63"/>
      <w:bookmarkEnd w:id="64"/>
      <w:r>
        <w:rPr>
          <w:rFonts w:hint="eastAsia" w:ascii="宋体" w:hAnsi="宋体" w:eastAsia="宋体" w:cs="宋体"/>
          <w:b/>
          <w:bCs/>
          <w:color w:val="auto"/>
          <w:sz w:val="24"/>
          <w:highlight w:val="none"/>
        </w:rPr>
        <w:t>构成</w:t>
      </w:r>
      <w:bookmarkEnd w:id="65"/>
      <w:bookmarkEnd w:id="66"/>
      <w:bookmarkEnd w:id="67"/>
      <w:bookmarkEnd w:id="68"/>
      <w:bookmarkEnd w:id="69"/>
    </w:p>
    <w:p w14:paraId="42D8146B">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b/>
          <w:bCs/>
          <w:color w:val="auto"/>
          <w:sz w:val="24"/>
          <w:highlight w:val="none"/>
        </w:rPr>
      </w:pPr>
      <w:bookmarkStart w:id="70" w:name="_Ref467052588"/>
      <w:r>
        <w:rPr>
          <w:rFonts w:hint="eastAsia" w:ascii="宋体" w:hAnsi="宋体" w:eastAsia="宋体" w:cs="宋体"/>
          <w:color w:val="auto"/>
          <w:sz w:val="24"/>
          <w:highlight w:val="none"/>
        </w:rPr>
        <w:t xml:space="preserve">9.1    </w:t>
      </w:r>
      <w:r>
        <w:rPr>
          <w:rFonts w:hint="eastAsia" w:ascii="宋体" w:hAnsi="宋体" w:cs="宋体"/>
          <w:color w:val="auto"/>
          <w:sz w:val="24"/>
          <w:highlight w:val="none"/>
          <w:lang w:val="en-US" w:eastAsia="zh-CN"/>
        </w:rPr>
        <w:t xml:space="preserve"> </w:t>
      </w:r>
      <w:r>
        <w:rPr>
          <w:rFonts w:hint="eastAsia" w:ascii="宋体" w:hAnsi="宋体" w:eastAsia="宋体" w:cs="宋体"/>
          <w:b/>
          <w:bCs/>
          <w:color w:val="auto"/>
          <w:sz w:val="24"/>
          <w:highlight w:val="none"/>
          <w:lang w:val="en-US" w:eastAsia="zh-CN"/>
        </w:rPr>
        <w:t>供应商应完整地按招标文件提供的投标文件格式及要求编写投标文件，投标文件应包括“开标一览表及资格证明文件”和“商务及技术文件”两部分，两部分合成一册，投标人须在投标截止时间前完成在系统上递交电子投标文件。投标人的电子投标文件是经过CA证书加密后上传提交的，任何单位或个人均无法在投标截止时间(即开标时间)之前查看或篡改，不存在泄密风险。（严格按照政采云电子投标流程制作并上传电子投标文件）</w:t>
      </w:r>
    </w:p>
    <w:p w14:paraId="67915AB2">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9.2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上述文件应按照招标文件规定的格式填写、签署和盖章。</w:t>
      </w:r>
    </w:p>
    <w:bookmarkEnd w:id="70"/>
    <w:p w14:paraId="08158EAB">
      <w:pPr>
        <w:pStyle w:val="5"/>
        <w:pageBreakBefore w:val="0"/>
        <w:widowControl w:val="0"/>
        <w:tabs>
          <w:tab w:val="left" w:pos="900"/>
        </w:tabs>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lang w:eastAsia="zh-CN"/>
        </w:rPr>
      </w:pPr>
      <w:bookmarkStart w:id="71" w:name="_Toc508185920"/>
      <w:bookmarkStart w:id="72" w:name="_Toc516367023"/>
      <w:bookmarkStart w:id="73" w:name="_Toc518923072"/>
      <w:bookmarkStart w:id="74" w:name="_Toc520356153"/>
      <w:bookmarkStart w:id="75" w:name="_Toc2671"/>
      <w:bookmarkStart w:id="76" w:name="_Toc515647770"/>
      <w:bookmarkStart w:id="77" w:name="_Toc23231"/>
      <w:bookmarkStart w:id="78" w:name="_Toc2248"/>
      <w:bookmarkStart w:id="79" w:name="_Toc19624"/>
      <w:bookmarkStart w:id="80" w:name="_Toc520356155"/>
      <w:r>
        <w:rPr>
          <w:rFonts w:hint="eastAsia" w:ascii="宋体" w:hAnsi="宋体" w:eastAsia="宋体" w:cs="宋体"/>
          <w:color w:val="auto"/>
          <w:highlight w:val="none"/>
          <w:u w:val="none"/>
        </w:rPr>
        <w:t>10.证明投标标的的合格性和符合招标文件规定的</w:t>
      </w:r>
      <w:bookmarkEnd w:id="71"/>
      <w:bookmarkEnd w:id="72"/>
      <w:bookmarkEnd w:id="73"/>
      <w:bookmarkEnd w:id="74"/>
      <w:bookmarkEnd w:id="75"/>
      <w:r>
        <w:rPr>
          <w:rFonts w:hint="eastAsia" w:hAnsi="宋体" w:eastAsia="宋体" w:cs="宋体"/>
          <w:color w:val="auto"/>
          <w:highlight w:val="none"/>
          <w:u w:val="none"/>
          <w:lang w:eastAsia="zh-CN"/>
        </w:rPr>
        <w:t>投标文件</w:t>
      </w:r>
    </w:p>
    <w:p w14:paraId="2011D4E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投标人应提交证明文件，证明其投标内容符合招标文件规定。该证明文件是投标文件的一部分。</w:t>
      </w:r>
    </w:p>
    <w:p w14:paraId="780EDCB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bookmarkStart w:id="81" w:name="_Ref467306244"/>
      <w:r>
        <w:rPr>
          <w:rFonts w:hint="eastAsia" w:ascii="宋体" w:hAnsi="宋体" w:eastAsia="宋体" w:cs="宋体"/>
          <w:color w:val="auto"/>
          <w:sz w:val="24"/>
          <w:highlight w:val="none"/>
        </w:rPr>
        <w:t>10.2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上款所述的证明文件，可以是文字资料、图纸和数据</w:t>
      </w:r>
      <w:bookmarkEnd w:id="81"/>
      <w:r>
        <w:rPr>
          <w:rFonts w:hint="eastAsia" w:ascii="宋体" w:hAnsi="宋体" w:eastAsia="宋体" w:cs="宋体"/>
          <w:color w:val="auto"/>
          <w:sz w:val="24"/>
          <w:highlight w:val="none"/>
        </w:rPr>
        <w:t>。</w:t>
      </w:r>
    </w:p>
    <w:bookmarkEnd w:id="76"/>
    <w:bookmarkEnd w:id="77"/>
    <w:bookmarkEnd w:id="78"/>
    <w:bookmarkEnd w:id="79"/>
    <w:bookmarkEnd w:id="80"/>
    <w:p w14:paraId="365E39BA">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82" w:name="_Toc8529"/>
      <w:bookmarkStart w:id="83" w:name="_Toc518923073"/>
      <w:bookmarkStart w:id="84" w:name="_Toc11514"/>
      <w:bookmarkStart w:id="85" w:name="_Toc17788"/>
      <w:bookmarkStart w:id="86" w:name="_Toc515647771"/>
      <w:bookmarkStart w:id="87" w:name="_Ref467306513"/>
      <w:bookmarkStart w:id="88" w:name="_Toc22212"/>
      <w:bookmarkStart w:id="89" w:name="_Toc520356156"/>
      <w:r>
        <w:rPr>
          <w:rFonts w:hint="eastAsia" w:ascii="宋体" w:hAnsi="宋体" w:eastAsia="宋体" w:cs="宋体"/>
          <w:color w:val="auto"/>
          <w:highlight w:val="none"/>
          <w:u w:val="none"/>
        </w:rPr>
        <w:t>11.投标报价</w:t>
      </w:r>
      <w:bookmarkEnd w:id="82"/>
      <w:bookmarkEnd w:id="83"/>
    </w:p>
    <w:p w14:paraId="30BCC8F1">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所有投标均以人民币报价。投标人的投标报价应遵守《中华人民共和国价格法》。同时，根据《中华人民共和国政府采购法》第二条的规定，为保证公平竞争，如有主体投标标的的赠与行为，其投标将被认定为投标无效。</w:t>
      </w:r>
    </w:p>
    <w:p w14:paraId="7E4AA93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投标人应在投标分项报价表上标明分项服务的价格（如适用）和总价，并由法定代表人或其委托代理人签署。</w:t>
      </w:r>
    </w:p>
    <w:p w14:paraId="41880B7A">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11.3</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采购人不接受具有附加条件的报价。</w:t>
      </w:r>
    </w:p>
    <w:p w14:paraId="208A601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11.4</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投标人所报的各分项投标报价在合同履行过程中是固定不变的，不得以任何理由予以变更。任何包含价格调整要求的投标，将被认定为投标无效。</w:t>
      </w:r>
    </w:p>
    <w:p w14:paraId="458FC7F9">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r>
        <w:rPr>
          <w:rFonts w:hint="eastAsia" w:hAnsi="宋体" w:cs="宋体"/>
          <w:color w:val="auto"/>
          <w:highlight w:val="none"/>
          <w:u w:val="none"/>
        </w:rPr>
        <w:t>12.投标保证金</w:t>
      </w:r>
      <w:bookmarkEnd w:id="84"/>
      <w:bookmarkEnd w:id="85"/>
      <w:bookmarkEnd w:id="86"/>
      <w:bookmarkEnd w:id="87"/>
      <w:bookmarkEnd w:id="88"/>
      <w:bookmarkEnd w:id="89"/>
    </w:p>
    <w:p w14:paraId="1033A1A0">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bookmarkStart w:id="90" w:name="_Ref467306302"/>
      <w:r>
        <w:rPr>
          <w:rFonts w:hint="eastAsia" w:ascii="宋体" w:hAnsi="宋体" w:cs="宋体"/>
          <w:color w:val="auto"/>
          <w:sz w:val="24"/>
          <w:highlight w:val="none"/>
        </w:rPr>
        <w:t>12.1</w:t>
      </w:r>
      <w:r>
        <w:rPr>
          <w:rFonts w:hint="eastAsia" w:ascii="宋体" w:hAnsi="宋体" w:cs="宋体"/>
          <w:color w:val="auto"/>
          <w:sz w:val="24"/>
          <w:highlight w:val="none"/>
        </w:rPr>
        <w:tab/>
      </w:r>
      <w:r>
        <w:rPr>
          <w:rFonts w:hint="eastAsia" w:ascii="宋体" w:hAnsi="宋体" w:cs="宋体"/>
          <w:color w:val="auto"/>
          <w:sz w:val="24"/>
          <w:highlight w:val="none"/>
        </w:rPr>
        <w:t>投标人应提交</w:t>
      </w:r>
      <w:r>
        <w:rPr>
          <w:rFonts w:hint="eastAsia" w:ascii="宋体" w:hAnsi="宋体" w:cs="宋体"/>
          <w:color w:val="auto"/>
          <w:sz w:val="24"/>
          <w:highlight w:val="none"/>
          <w:u w:val="single"/>
        </w:rPr>
        <w:t>投标人须知资料表</w:t>
      </w:r>
      <w:r>
        <w:rPr>
          <w:rFonts w:hint="eastAsia" w:ascii="宋体" w:hAnsi="宋体" w:cs="宋体"/>
          <w:color w:val="auto"/>
          <w:sz w:val="24"/>
          <w:highlight w:val="none"/>
        </w:rPr>
        <w:t>中规定的投标保证金</w:t>
      </w:r>
      <w:bookmarkEnd w:id="90"/>
      <w:r>
        <w:rPr>
          <w:rFonts w:hint="eastAsia" w:ascii="宋体" w:hAnsi="宋体" w:cs="宋体"/>
          <w:color w:val="auto"/>
          <w:sz w:val="24"/>
          <w:highlight w:val="none"/>
        </w:rPr>
        <w:t>，并作为其投标的一部分。</w:t>
      </w:r>
    </w:p>
    <w:p w14:paraId="546954F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12.2</w:t>
      </w:r>
      <w:r>
        <w:rPr>
          <w:rFonts w:hint="eastAsia" w:ascii="宋体" w:hAnsi="宋体" w:cs="宋体"/>
          <w:color w:val="auto"/>
          <w:sz w:val="24"/>
          <w:highlight w:val="none"/>
        </w:rPr>
        <w:tab/>
      </w:r>
      <w:r>
        <w:rPr>
          <w:rFonts w:hint="eastAsia" w:ascii="宋体" w:hAnsi="宋体" w:cs="宋体"/>
          <w:color w:val="auto"/>
          <w:sz w:val="24"/>
          <w:highlight w:val="none"/>
        </w:rPr>
        <w:t>投标人存在下列情形的，投标保证金不予退还：</w:t>
      </w:r>
    </w:p>
    <w:p w14:paraId="41838CC0">
      <w:pPr>
        <w:pStyle w:val="15"/>
        <w:pageBreakBefore w:val="0"/>
        <w:widowControl w:val="0"/>
        <w:tabs>
          <w:tab w:val="left" w:pos="2240"/>
        </w:tabs>
        <w:kinsoku/>
        <w:wordWrap/>
        <w:overflowPunct/>
        <w:topLinePunct w:val="0"/>
        <w:bidi w:val="0"/>
        <w:snapToGrid/>
        <w:spacing w:line="240" w:lineRule="atLeast"/>
        <w:ind w:left="957" w:leftChars="456" w:firstLine="0" w:firstLineChars="0"/>
        <w:textAlignment w:val="auto"/>
        <w:rPr>
          <w:rFonts w:hint="eastAsia" w:hAnsi="宋体" w:cs="宋体"/>
          <w:color w:val="auto"/>
          <w:sz w:val="24"/>
          <w:highlight w:val="none"/>
        </w:rPr>
      </w:pPr>
      <w:r>
        <w:rPr>
          <w:rFonts w:hint="eastAsia" w:hAnsi="宋体" w:cs="宋体"/>
          <w:color w:val="auto"/>
          <w:sz w:val="24"/>
          <w:highlight w:val="none"/>
        </w:rPr>
        <w:t>（1）在投标有效期内，撤销投标的；</w:t>
      </w:r>
    </w:p>
    <w:p w14:paraId="75CB7513">
      <w:pPr>
        <w:pStyle w:val="15"/>
        <w:pageBreakBefore w:val="0"/>
        <w:widowControl w:val="0"/>
        <w:tabs>
          <w:tab w:val="left" w:pos="2240"/>
        </w:tabs>
        <w:kinsoku/>
        <w:wordWrap/>
        <w:overflowPunct/>
        <w:topLinePunct w:val="0"/>
        <w:bidi w:val="0"/>
        <w:snapToGrid/>
        <w:spacing w:line="240" w:lineRule="atLeast"/>
        <w:ind w:left="957" w:leftChars="456" w:firstLine="0" w:firstLineChars="0"/>
        <w:textAlignment w:val="auto"/>
        <w:rPr>
          <w:rFonts w:hint="eastAsia" w:hAnsi="宋体" w:cs="宋体"/>
          <w:color w:val="auto"/>
          <w:sz w:val="24"/>
          <w:highlight w:val="none"/>
        </w:rPr>
      </w:pPr>
      <w:r>
        <w:rPr>
          <w:rFonts w:hint="eastAsia" w:hAnsi="宋体" w:cs="宋体"/>
          <w:color w:val="auto"/>
          <w:sz w:val="24"/>
          <w:highlight w:val="none"/>
        </w:rPr>
        <w:t>（2）中标后不按本须知第30条的规定与采购人签订合同的；</w:t>
      </w:r>
    </w:p>
    <w:p w14:paraId="4771D358">
      <w:pPr>
        <w:pStyle w:val="15"/>
        <w:pageBreakBefore w:val="0"/>
        <w:widowControl w:val="0"/>
        <w:tabs>
          <w:tab w:val="left" w:pos="2240"/>
        </w:tabs>
        <w:kinsoku/>
        <w:wordWrap/>
        <w:overflowPunct/>
        <w:topLinePunct w:val="0"/>
        <w:bidi w:val="0"/>
        <w:snapToGrid/>
        <w:spacing w:line="240" w:lineRule="atLeast"/>
        <w:ind w:left="957" w:leftChars="456" w:firstLine="0" w:firstLineChars="0"/>
        <w:textAlignment w:val="auto"/>
        <w:rPr>
          <w:rFonts w:hint="eastAsia" w:hAnsi="宋体" w:cs="宋体"/>
          <w:color w:val="auto"/>
          <w:sz w:val="24"/>
          <w:highlight w:val="none"/>
        </w:rPr>
      </w:pPr>
      <w:r>
        <w:rPr>
          <w:rFonts w:hint="eastAsia" w:hAnsi="宋体" w:cs="宋体"/>
          <w:color w:val="auto"/>
          <w:sz w:val="24"/>
          <w:highlight w:val="none"/>
        </w:rPr>
        <w:t>（3）中标后不按本须知第31条的规定提交履约保证金的；</w:t>
      </w:r>
    </w:p>
    <w:p w14:paraId="33B6C107">
      <w:pPr>
        <w:pStyle w:val="15"/>
        <w:pageBreakBefore w:val="0"/>
        <w:widowControl w:val="0"/>
        <w:tabs>
          <w:tab w:val="left" w:pos="2240"/>
        </w:tabs>
        <w:kinsoku/>
        <w:wordWrap/>
        <w:overflowPunct/>
        <w:topLinePunct w:val="0"/>
        <w:bidi w:val="0"/>
        <w:snapToGrid/>
        <w:spacing w:line="240" w:lineRule="atLeast"/>
        <w:ind w:left="957" w:leftChars="456" w:firstLine="0" w:firstLineChars="0"/>
        <w:textAlignment w:val="auto"/>
        <w:rPr>
          <w:rFonts w:hint="eastAsia" w:hAnsi="宋体" w:cs="宋体"/>
          <w:color w:val="auto"/>
          <w:sz w:val="24"/>
          <w:highlight w:val="none"/>
        </w:rPr>
      </w:pPr>
      <w:r>
        <w:rPr>
          <w:rFonts w:hint="eastAsia" w:hAnsi="宋体" w:cs="宋体"/>
          <w:color w:val="auto"/>
          <w:sz w:val="24"/>
          <w:highlight w:val="none"/>
        </w:rPr>
        <w:t>（4）中标后不按本须知第32条的规定缴纳中标服务费的；</w:t>
      </w:r>
    </w:p>
    <w:p w14:paraId="5442EC8D">
      <w:pPr>
        <w:pStyle w:val="15"/>
        <w:pageBreakBefore w:val="0"/>
        <w:widowControl w:val="0"/>
        <w:tabs>
          <w:tab w:val="left" w:pos="2240"/>
        </w:tabs>
        <w:kinsoku/>
        <w:wordWrap/>
        <w:overflowPunct/>
        <w:topLinePunct w:val="0"/>
        <w:bidi w:val="0"/>
        <w:snapToGrid/>
        <w:spacing w:line="240" w:lineRule="atLeast"/>
        <w:ind w:left="957" w:leftChars="456" w:firstLine="0" w:firstLineChars="0"/>
        <w:textAlignment w:val="auto"/>
        <w:rPr>
          <w:rFonts w:hint="eastAsia" w:hAnsi="宋体" w:cs="宋体"/>
          <w:color w:val="auto"/>
          <w:sz w:val="24"/>
          <w:highlight w:val="none"/>
        </w:rPr>
      </w:pPr>
      <w:r>
        <w:rPr>
          <w:rFonts w:hint="eastAsia" w:hAnsi="宋体" w:cs="宋体"/>
          <w:color w:val="auto"/>
          <w:sz w:val="24"/>
          <w:highlight w:val="none"/>
        </w:rPr>
        <w:t>（5）存在其他违法违规行为的。</w:t>
      </w:r>
    </w:p>
    <w:p w14:paraId="0BD5DD7A">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bookmarkStart w:id="91" w:name="_Ref467306336"/>
      <w:r>
        <w:rPr>
          <w:rFonts w:hint="eastAsia" w:ascii="宋体" w:hAnsi="宋体" w:cs="宋体"/>
          <w:color w:val="auto"/>
          <w:sz w:val="24"/>
          <w:highlight w:val="none"/>
        </w:rPr>
        <w:t>12.3</w:t>
      </w:r>
      <w:r>
        <w:rPr>
          <w:rFonts w:hint="eastAsia" w:ascii="宋体" w:hAnsi="宋体" w:cs="宋体"/>
          <w:color w:val="auto"/>
          <w:sz w:val="24"/>
          <w:highlight w:val="none"/>
        </w:rPr>
        <w:tab/>
      </w:r>
      <w:bookmarkEnd w:id="91"/>
      <w:r>
        <w:rPr>
          <w:rFonts w:hint="eastAsia" w:ascii="宋体" w:hAnsi="宋体" w:cs="宋体"/>
          <w:color w:val="auto"/>
          <w:sz w:val="24"/>
          <w:highlight w:val="none"/>
        </w:rPr>
        <w:t>政府采购信用担保试点范围内的项目，接受符合财政部门规定的政府采购投标担保函原件。</w:t>
      </w:r>
    </w:p>
    <w:p w14:paraId="1E947D5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12.4</w:t>
      </w:r>
      <w:r>
        <w:rPr>
          <w:rFonts w:hint="eastAsia" w:ascii="宋体" w:hAnsi="宋体" w:cs="宋体"/>
          <w:color w:val="auto"/>
          <w:sz w:val="24"/>
          <w:highlight w:val="none"/>
        </w:rPr>
        <w:tab/>
      </w:r>
      <w:r>
        <w:rPr>
          <w:rFonts w:hint="eastAsia" w:ascii="宋体" w:hAnsi="宋体" w:cs="宋体"/>
          <w:color w:val="auto"/>
          <w:sz w:val="24"/>
          <w:highlight w:val="none"/>
        </w:rPr>
        <w:t>投标人未按本须知第12.1和12.3条规定提交投标保证金的，其投标将被认定为</w:t>
      </w:r>
      <w:r>
        <w:rPr>
          <w:rFonts w:hint="eastAsia" w:ascii="宋体" w:hAnsi="宋体" w:cs="宋体"/>
          <w:b/>
          <w:bCs/>
          <w:color w:val="auto"/>
          <w:sz w:val="24"/>
          <w:highlight w:val="none"/>
        </w:rPr>
        <w:t>投标无效</w:t>
      </w:r>
      <w:r>
        <w:rPr>
          <w:rFonts w:hint="eastAsia" w:ascii="宋体" w:hAnsi="宋体" w:cs="宋体"/>
          <w:color w:val="auto"/>
          <w:sz w:val="24"/>
          <w:highlight w:val="none"/>
        </w:rPr>
        <w:t>。</w:t>
      </w:r>
    </w:p>
    <w:p w14:paraId="7BAFFDD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12.4.1  采用电汇形式的，一般可以实时入账。</w:t>
      </w:r>
    </w:p>
    <w:p w14:paraId="0310C77F">
      <w:pPr>
        <w:pageBreakBefore w:val="0"/>
        <w:widowControl w:val="0"/>
        <w:kinsoku/>
        <w:wordWrap/>
        <w:overflowPunct/>
        <w:topLinePunct w:val="0"/>
        <w:bidi w:val="0"/>
        <w:snapToGrid/>
        <w:spacing w:line="240" w:lineRule="atLeast"/>
        <w:ind w:left="960" w:leftChars="0" w:hanging="960" w:hangingChars="400"/>
        <w:jc w:val="left"/>
        <w:textAlignment w:val="auto"/>
        <w:rPr>
          <w:rFonts w:hint="eastAsia" w:ascii="宋体" w:hAnsi="宋体" w:cs="宋体"/>
          <w:color w:val="auto"/>
          <w:sz w:val="24"/>
          <w:highlight w:val="none"/>
        </w:rPr>
      </w:pPr>
      <w:r>
        <w:rPr>
          <w:rFonts w:hint="eastAsia" w:ascii="宋体" w:hAnsi="宋体" w:cs="宋体"/>
          <w:color w:val="auto"/>
          <w:sz w:val="24"/>
          <w:highlight w:val="none"/>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第22.2条相关规定处理。</w:t>
      </w:r>
    </w:p>
    <w:p w14:paraId="5D8A0C41">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12.5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联合体投标的，可以由联合体中的一方或者共同提交投标保证金。以一方名义提交投标保证金的，对联合体各方均具有约束力。</w:t>
      </w:r>
    </w:p>
    <w:p w14:paraId="5470784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12.6</w:t>
      </w:r>
      <w:r>
        <w:rPr>
          <w:rFonts w:hint="eastAsia" w:ascii="宋体" w:hAnsi="宋体" w:cs="宋体"/>
          <w:color w:val="auto"/>
          <w:sz w:val="24"/>
          <w:highlight w:val="none"/>
        </w:rPr>
        <w:tab/>
      </w:r>
      <w:r>
        <w:rPr>
          <w:rFonts w:hint="eastAsia" w:ascii="宋体" w:hAnsi="宋体" w:cs="宋体"/>
          <w:color w:val="auto"/>
          <w:sz w:val="24"/>
          <w:highlight w:val="none"/>
        </w:rPr>
        <w:t>投标保证金的退还</w:t>
      </w:r>
    </w:p>
    <w:p w14:paraId="3911262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12.6.1  中标人应在与采购人签订合同之日起5个工作日内，及时联系保证金收受机构办理投标保证金无息退还手续。</w:t>
      </w:r>
    </w:p>
    <w:p w14:paraId="5FD7B223">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12.6.2  未中标投标人的投标保证金将在中标通知书发出之日暨中标结果公告公布之日起5个工作日内无息退还。投标人应及时联系保证金收受机构办理退还投标保证金手续。</w:t>
      </w:r>
    </w:p>
    <w:p w14:paraId="154147BD">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12.6.3  政府采购投标担保函不予退回。</w:t>
      </w:r>
    </w:p>
    <w:p w14:paraId="1255CD8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12.7    因投标人自身原因导致无法及时退还的，采购人或采购代理机构将不承担相应责任。</w:t>
      </w:r>
    </w:p>
    <w:p w14:paraId="34E36203">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92" w:name="_Toc22901"/>
      <w:bookmarkStart w:id="93" w:name="_Toc515647772"/>
      <w:bookmarkStart w:id="94" w:name="_Toc23590"/>
      <w:bookmarkStart w:id="95" w:name="_Toc520356157"/>
      <w:bookmarkStart w:id="96" w:name="_Toc32569"/>
      <w:r>
        <w:rPr>
          <w:rFonts w:hint="eastAsia" w:hAnsi="宋体" w:cs="宋体"/>
          <w:color w:val="auto"/>
          <w:highlight w:val="none"/>
          <w:u w:val="none"/>
        </w:rPr>
        <w:t>13.投标有效期</w:t>
      </w:r>
      <w:bookmarkEnd w:id="92"/>
      <w:bookmarkEnd w:id="93"/>
      <w:bookmarkEnd w:id="94"/>
      <w:bookmarkEnd w:id="95"/>
      <w:bookmarkEnd w:id="96"/>
    </w:p>
    <w:p w14:paraId="68D7F1B7">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13.1</w:t>
      </w:r>
      <w:r>
        <w:rPr>
          <w:rFonts w:hint="eastAsia" w:ascii="宋体" w:hAnsi="宋体" w:cs="宋体"/>
          <w:color w:val="auto"/>
          <w:sz w:val="24"/>
          <w:highlight w:val="none"/>
        </w:rPr>
        <w:tab/>
      </w:r>
      <w:r>
        <w:rPr>
          <w:rFonts w:hint="eastAsia" w:ascii="宋体" w:hAnsi="宋体" w:cs="宋体"/>
          <w:color w:val="auto"/>
          <w:sz w:val="24"/>
          <w:highlight w:val="none"/>
        </w:rPr>
        <w:t>投标应在</w:t>
      </w:r>
      <w:r>
        <w:rPr>
          <w:rFonts w:hint="eastAsia" w:ascii="宋体" w:hAnsi="宋体" w:cs="宋体"/>
          <w:color w:val="auto"/>
          <w:sz w:val="24"/>
          <w:highlight w:val="none"/>
          <w:u w:val="single"/>
        </w:rPr>
        <w:t>投标人须知资料表</w:t>
      </w:r>
      <w:r>
        <w:rPr>
          <w:rFonts w:hint="eastAsia" w:ascii="宋体" w:hAnsi="宋体" w:cs="宋体"/>
          <w:color w:val="auto"/>
          <w:sz w:val="24"/>
          <w:highlight w:val="none"/>
        </w:rPr>
        <w:t>中规定时间内保持有效。投标有效期不满足要求的投标，其投标将被认定为</w:t>
      </w:r>
      <w:r>
        <w:rPr>
          <w:rFonts w:hint="eastAsia" w:ascii="宋体" w:hAnsi="宋体" w:cs="宋体"/>
          <w:b/>
          <w:bCs/>
          <w:color w:val="auto"/>
          <w:sz w:val="24"/>
          <w:highlight w:val="none"/>
        </w:rPr>
        <w:t>投标无效</w:t>
      </w:r>
      <w:r>
        <w:rPr>
          <w:rFonts w:hint="eastAsia" w:ascii="宋体" w:hAnsi="宋体" w:cs="宋体"/>
          <w:color w:val="auto"/>
          <w:sz w:val="24"/>
          <w:highlight w:val="none"/>
        </w:rPr>
        <w:t>。</w:t>
      </w:r>
    </w:p>
    <w:p w14:paraId="2DF1E50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13.2</w:t>
      </w:r>
      <w:r>
        <w:rPr>
          <w:rFonts w:hint="eastAsia" w:ascii="宋体" w:hAnsi="宋体" w:cs="宋体"/>
          <w:color w:val="auto"/>
          <w:sz w:val="24"/>
          <w:highlight w:val="none"/>
        </w:rPr>
        <w:tab/>
      </w:r>
      <w:r>
        <w:rPr>
          <w:rFonts w:hint="eastAsia" w:ascii="宋体" w:hAnsi="宋体" w:cs="宋体"/>
          <w:color w:val="auto"/>
          <w:sz w:val="24"/>
          <w:highlight w:val="none"/>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无息退还。上述要求和答复都应以书面形式提交。</w:t>
      </w:r>
    </w:p>
    <w:p w14:paraId="0339459A">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97" w:name="_Toc520356158"/>
      <w:bookmarkStart w:id="98" w:name="_Toc493"/>
      <w:bookmarkStart w:id="99" w:name="_Toc515647773"/>
      <w:bookmarkStart w:id="100" w:name="_Toc17074"/>
      <w:bookmarkStart w:id="101" w:name="_Toc17609"/>
      <w:r>
        <w:rPr>
          <w:rFonts w:hint="eastAsia" w:hAnsi="宋体" w:cs="宋体"/>
          <w:color w:val="auto"/>
          <w:highlight w:val="none"/>
          <w:u w:val="none"/>
        </w:rPr>
        <w:t>14.投标文件的签署</w:t>
      </w:r>
      <w:bookmarkEnd w:id="97"/>
      <w:r>
        <w:rPr>
          <w:rFonts w:hint="eastAsia" w:hAnsi="宋体" w:cs="宋体"/>
          <w:color w:val="auto"/>
          <w:highlight w:val="none"/>
          <w:u w:val="none"/>
        </w:rPr>
        <w:t>及规定</w:t>
      </w:r>
      <w:bookmarkEnd w:id="98"/>
      <w:bookmarkEnd w:id="99"/>
      <w:bookmarkEnd w:id="100"/>
      <w:bookmarkEnd w:id="101"/>
    </w:p>
    <w:p w14:paraId="387A1943">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bookmarkStart w:id="102" w:name="_Toc16865"/>
      <w:bookmarkStart w:id="103" w:name="_Toc25925"/>
      <w:bookmarkStart w:id="104" w:name="_Toc11179"/>
      <w:bookmarkStart w:id="105" w:name="_Toc520356159"/>
      <w:bookmarkStart w:id="106" w:name="_Toc515647774"/>
      <w:bookmarkStart w:id="107" w:name="_Toc216582808"/>
      <w:r>
        <w:rPr>
          <w:rFonts w:hint="eastAsia" w:ascii="宋体" w:hAnsi="宋体" w:eastAsia="宋体" w:cs="宋体"/>
          <w:color w:val="auto"/>
          <w:sz w:val="24"/>
          <w:highlight w:val="none"/>
        </w:rPr>
        <w:t>14.1</w:t>
      </w:r>
      <w:r>
        <w:rPr>
          <w:rFonts w:hint="eastAsia" w:ascii="宋体" w:hAnsi="宋体" w:eastAsia="宋体" w:cs="宋体"/>
          <w:color w:val="auto"/>
          <w:sz w:val="24"/>
          <w:highlight w:val="none"/>
        </w:rPr>
        <w:tab/>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应按</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须知资料表中的规定，准备和递交</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加密上传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电子投标</w:t>
      </w:r>
      <w:r>
        <w:rPr>
          <w:rFonts w:hint="eastAsia" w:ascii="宋体" w:hAnsi="宋体" w:eastAsia="宋体" w:cs="宋体"/>
          <w:color w:val="auto"/>
          <w:sz w:val="24"/>
          <w:highlight w:val="none"/>
          <w:lang w:eastAsia="zh-CN"/>
        </w:rPr>
        <w:t>文件</w:t>
      </w:r>
      <w:r>
        <w:rPr>
          <w:rFonts w:hint="eastAsia" w:ascii="宋体" w:hAnsi="宋体" w:eastAsia="宋体" w:cs="宋体"/>
          <w:color w:val="auto"/>
          <w:sz w:val="24"/>
          <w:highlight w:val="none"/>
        </w:rPr>
        <w:t>。</w:t>
      </w:r>
    </w:p>
    <w:p w14:paraId="3F31159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14.</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所有</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lang w:eastAsia="zh-CN"/>
        </w:rPr>
        <w:t>文件</w:t>
      </w:r>
      <w:r>
        <w:rPr>
          <w:rFonts w:hint="eastAsia" w:ascii="宋体" w:hAnsi="宋体" w:eastAsia="宋体" w:cs="宋体"/>
          <w:color w:val="auto"/>
          <w:sz w:val="24"/>
          <w:highlight w:val="none"/>
        </w:rPr>
        <w:t>应按照</w:t>
      </w:r>
      <w:r>
        <w:rPr>
          <w:rFonts w:hint="eastAsia" w:ascii="宋体" w:hAnsi="宋体" w:eastAsia="宋体" w:cs="宋体"/>
          <w:color w:val="auto"/>
          <w:sz w:val="24"/>
          <w:highlight w:val="none"/>
          <w:lang w:eastAsia="zh-CN"/>
        </w:rPr>
        <w:t>招标文件</w:t>
      </w:r>
      <w:r>
        <w:rPr>
          <w:rFonts w:hint="eastAsia" w:ascii="宋体" w:hAnsi="宋体" w:eastAsia="宋体" w:cs="宋体"/>
          <w:color w:val="auto"/>
          <w:sz w:val="24"/>
          <w:highlight w:val="none"/>
        </w:rPr>
        <w:t>规定的格式填写、签署和盖章</w:t>
      </w:r>
      <w:r>
        <w:rPr>
          <w:rFonts w:hint="eastAsia" w:ascii="宋体" w:hAnsi="宋体" w:eastAsia="宋体" w:cs="宋体"/>
          <w:color w:val="auto"/>
          <w:sz w:val="24"/>
          <w:highlight w:val="none"/>
          <w:lang w:eastAsia="zh-CN"/>
        </w:rPr>
        <w:t>。</w:t>
      </w:r>
    </w:p>
    <w:p w14:paraId="62F033E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ab/>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lang w:eastAsia="zh-CN"/>
        </w:rPr>
        <w:t>文件</w:t>
      </w:r>
      <w:r>
        <w:rPr>
          <w:rFonts w:hint="eastAsia" w:ascii="宋体" w:hAnsi="宋体" w:eastAsia="宋体" w:cs="宋体"/>
          <w:color w:val="auto"/>
          <w:sz w:val="24"/>
          <w:highlight w:val="none"/>
        </w:rPr>
        <w:t>因字迹潦草、表达不清或</w:t>
      </w:r>
      <w:r>
        <w:rPr>
          <w:rFonts w:hint="eastAsia" w:ascii="宋体" w:hAnsi="宋体" w:eastAsia="宋体" w:cs="宋体"/>
          <w:color w:val="auto"/>
          <w:sz w:val="24"/>
          <w:highlight w:val="none"/>
          <w:lang w:val="en-US" w:eastAsia="zh-CN"/>
        </w:rPr>
        <w:t>未按照</w:t>
      </w:r>
      <w:r>
        <w:rPr>
          <w:rFonts w:hint="eastAsia" w:ascii="宋体" w:hAnsi="宋体" w:eastAsia="宋体" w:cs="宋体"/>
          <w:color w:val="auto"/>
          <w:sz w:val="24"/>
          <w:highlight w:val="none"/>
          <w:lang w:eastAsia="zh-CN"/>
        </w:rPr>
        <w:t>招标文件</w:t>
      </w:r>
      <w:r>
        <w:rPr>
          <w:rFonts w:hint="eastAsia" w:ascii="宋体" w:hAnsi="宋体" w:eastAsia="宋体" w:cs="宋体"/>
          <w:color w:val="auto"/>
          <w:sz w:val="24"/>
          <w:highlight w:val="none"/>
        </w:rPr>
        <w:t>规定的格式填写、签署和盖章所引起的后果由</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负责。</w:t>
      </w:r>
    </w:p>
    <w:p w14:paraId="71479A61">
      <w:pPr>
        <w:pStyle w:val="3"/>
        <w:pageBreakBefore w:val="0"/>
        <w:widowControl w:val="0"/>
        <w:kinsoku/>
        <w:wordWrap/>
        <w:overflowPunct/>
        <w:topLinePunct w:val="0"/>
        <w:bidi w:val="0"/>
        <w:snapToGrid/>
        <w:spacing w:before="0" w:line="240" w:lineRule="atLeast"/>
        <w:ind w:left="960" w:leftChars="0" w:hanging="960" w:hangingChars="400"/>
        <w:textAlignment w:val="auto"/>
        <w:rPr>
          <w:rFonts w:hint="eastAsia" w:hAnsi="宋体" w:cs="宋体"/>
          <w:color w:val="auto"/>
          <w:highlight w:val="none"/>
        </w:rPr>
      </w:pPr>
      <w:r>
        <w:rPr>
          <w:rFonts w:hint="eastAsia" w:ascii="宋体" w:hAnsi="宋体" w:eastAsia="宋体" w:cs="宋体"/>
          <w:color w:val="auto"/>
          <w:sz w:val="24"/>
          <w:highlight w:val="none"/>
        </w:rPr>
        <w:t>四   投标文件的递交</w:t>
      </w:r>
      <w:bookmarkEnd w:id="102"/>
      <w:bookmarkEnd w:id="103"/>
      <w:bookmarkEnd w:id="104"/>
      <w:bookmarkEnd w:id="105"/>
      <w:bookmarkEnd w:id="106"/>
      <w:bookmarkEnd w:id="107"/>
    </w:p>
    <w:p w14:paraId="32F25366">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08" w:name="_Toc24017"/>
      <w:bookmarkStart w:id="109" w:name="_Toc515647776"/>
      <w:bookmarkStart w:id="110" w:name="_Toc9840"/>
      <w:bookmarkStart w:id="111" w:name="_Toc12751"/>
      <w:bookmarkStart w:id="112" w:name="_Toc520356161"/>
      <w:r>
        <w:rPr>
          <w:rFonts w:hint="eastAsia" w:hAnsi="宋体" w:cs="宋体"/>
          <w:color w:val="auto"/>
          <w:highlight w:val="none"/>
          <w:u w:val="none"/>
        </w:rPr>
        <w:t>15.投标文件的密封和标记</w:t>
      </w:r>
    </w:p>
    <w:p w14:paraId="1EC2BD4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rPr>
        <w:t xml:space="preserve">15.1  </w:t>
      </w:r>
      <w:r>
        <w:rPr>
          <w:rFonts w:hint="eastAsia" w:ascii="宋体" w:hAnsi="宋体" w:cs="宋体"/>
          <w:b/>
          <w:bCs/>
          <w:color w:val="auto"/>
          <w:sz w:val="24"/>
          <w:highlight w:val="none"/>
          <w:lang w:val="en-US" w:eastAsia="zh-CN"/>
        </w:rPr>
        <w:t xml:space="preserve"> </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为方便</w:t>
      </w:r>
      <w:r>
        <w:rPr>
          <w:rFonts w:hint="eastAsia" w:ascii="宋体" w:hAnsi="宋体" w:eastAsia="宋体" w:cs="宋体"/>
          <w:b/>
          <w:bCs/>
          <w:color w:val="auto"/>
          <w:sz w:val="24"/>
          <w:highlight w:val="none"/>
          <w:lang w:val="en-US" w:eastAsia="zh-CN"/>
        </w:rPr>
        <w:t>评审</w:t>
      </w:r>
      <w:r>
        <w:rPr>
          <w:rFonts w:hint="eastAsia" w:ascii="宋体" w:hAnsi="宋体" w:eastAsia="宋体" w:cs="宋体"/>
          <w:b/>
          <w:bCs/>
          <w:color w:val="auto"/>
          <w:sz w:val="24"/>
          <w:highlight w:val="none"/>
        </w:rPr>
        <w:t>及进行资格审查，</w:t>
      </w:r>
      <w:r>
        <w:rPr>
          <w:rFonts w:hint="eastAsia" w:ascii="宋体" w:hAnsi="宋体" w:eastAsia="宋体" w:cs="宋体"/>
          <w:b/>
          <w:bCs/>
          <w:color w:val="auto"/>
          <w:sz w:val="24"/>
          <w:highlight w:val="none"/>
          <w:lang w:val="en-US" w:eastAsia="zh-CN"/>
        </w:rPr>
        <w:t>投标人</w:t>
      </w:r>
      <w:r>
        <w:rPr>
          <w:rFonts w:hint="eastAsia" w:ascii="宋体" w:hAnsi="宋体" w:eastAsia="宋体" w:cs="宋体"/>
          <w:b/>
          <w:bCs/>
          <w:color w:val="auto"/>
          <w:sz w:val="24"/>
          <w:highlight w:val="none"/>
        </w:rPr>
        <w:t>应完整地按</w:t>
      </w:r>
      <w:r>
        <w:rPr>
          <w:rFonts w:hint="eastAsia" w:ascii="宋体" w:hAnsi="宋体" w:eastAsia="宋体" w:cs="宋体"/>
          <w:b/>
          <w:bCs/>
          <w:color w:val="auto"/>
          <w:sz w:val="24"/>
          <w:highlight w:val="none"/>
          <w:lang w:val="en-US" w:eastAsia="zh-CN"/>
        </w:rPr>
        <w:t>招标</w:t>
      </w:r>
      <w:r>
        <w:rPr>
          <w:rFonts w:hint="eastAsia" w:ascii="宋体" w:hAnsi="宋体" w:eastAsia="宋体" w:cs="宋体"/>
          <w:b/>
          <w:bCs/>
          <w:color w:val="auto"/>
          <w:sz w:val="24"/>
          <w:highlight w:val="none"/>
          <w:lang w:eastAsia="zh-CN"/>
        </w:rPr>
        <w:t>文件</w:t>
      </w:r>
      <w:r>
        <w:rPr>
          <w:rFonts w:hint="eastAsia" w:ascii="宋体" w:hAnsi="宋体" w:eastAsia="宋体" w:cs="宋体"/>
          <w:b/>
          <w:bCs/>
          <w:color w:val="auto"/>
          <w:sz w:val="24"/>
          <w:highlight w:val="none"/>
        </w:rPr>
        <w:t>提供的</w:t>
      </w:r>
      <w:r>
        <w:rPr>
          <w:rFonts w:hint="eastAsia" w:ascii="宋体" w:hAnsi="宋体" w:eastAsia="宋体" w:cs="宋体"/>
          <w:b/>
          <w:bCs/>
          <w:color w:val="auto"/>
          <w:sz w:val="24"/>
          <w:highlight w:val="none"/>
          <w:lang w:val="en-US" w:eastAsia="zh-CN"/>
        </w:rPr>
        <w:t>投标文件</w:t>
      </w:r>
      <w:r>
        <w:rPr>
          <w:rFonts w:hint="eastAsia" w:ascii="宋体" w:hAnsi="宋体" w:eastAsia="宋体" w:cs="宋体"/>
          <w:b/>
          <w:bCs/>
          <w:color w:val="auto"/>
          <w:sz w:val="24"/>
          <w:highlight w:val="none"/>
        </w:rPr>
        <w:t>格式及要求编写</w:t>
      </w:r>
      <w:r>
        <w:rPr>
          <w:rFonts w:hint="eastAsia" w:ascii="宋体" w:hAnsi="宋体" w:eastAsia="宋体" w:cs="宋体"/>
          <w:b/>
          <w:bCs/>
          <w:color w:val="auto"/>
          <w:sz w:val="24"/>
          <w:highlight w:val="none"/>
          <w:lang w:val="en-US" w:eastAsia="zh-CN"/>
        </w:rPr>
        <w:t>投标文件</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lang w:val="en-US" w:eastAsia="zh-CN"/>
        </w:rPr>
        <w:t xml:space="preserve"> 投标文件应包括“开标一览表及资格证明文件”和“商务及技术文件”两部分，两部分合成一册，投标人须在投标截止时间前完成在系统上递交电子投标文件。投标人的电子投标文件是经过CA证书加密后上传提交的，任何单位或个人均无法在投标截止时间(即开标时间)之前查看或篡改，不存在泄密风险。（严格按照政采云电子投标流程制作并上传电子投标文件）</w:t>
      </w:r>
    </w:p>
    <w:p w14:paraId="6903556F">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rPr>
        <w:t>16.</w:t>
      </w:r>
      <w:r>
        <w:rPr>
          <w:rFonts w:hint="eastAsia" w:ascii="宋体" w:hAnsi="宋体" w:eastAsia="宋体" w:cs="宋体"/>
          <w:color w:val="auto"/>
          <w:highlight w:val="none"/>
          <w:u w:val="none"/>
          <w:lang w:val="en-US" w:eastAsia="zh-CN"/>
        </w:rPr>
        <w:t>投标</w:t>
      </w:r>
      <w:r>
        <w:rPr>
          <w:rFonts w:hint="eastAsia" w:ascii="宋体" w:hAnsi="宋体" w:eastAsia="宋体" w:cs="宋体"/>
          <w:color w:val="auto"/>
          <w:highlight w:val="none"/>
          <w:u w:val="none"/>
        </w:rPr>
        <w:t>截止</w:t>
      </w:r>
    </w:p>
    <w:p w14:paraId="42B9027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b w:val="0"/>
          <w:bCs w:val="0"/>
          <w:color w:val="auto"/>
          <w:sz w:val="24"/>
          <w:highlight w:val="none"/>
          <w:lang w:val="en-US" w:eastAsia="zh-CN"/>
        </w:rPr>
      </w:pPr>
      <w:bookmarkStart w:id="113" w:name="_Toc24275"/>
      <w:bookmarkStart w:id="114" w:name="_Toc515647777"/>
      <w:bookmarkStart w:id="115" w:name="_Toc520356162"/>
      <w:bookmarkStart w:id="116" w:name="_Toc3653"/>
      <w:bookmarkStart w:id="117" w:name="_Toc29943"/>
      <w:bookmarkStart w:id="118" w:name="_Toc17389"/>
      <w:bookmarkStart w:id="119" w:name="_Toc18537"/>
      <w:r>
        <w:rPr>
          <w:rFonts w:hint="eastAsia" w:ascii="宋体" w:hAnsi="宋体" w:eastAsia="宋体" w:cs="宋体"/>
          <w:b w:val="0"/>
          <w:bCs w:val="0"/>
          <w:color w:val="auto"/>
          <w:sz w:val="24"/>
          <w:highlight w:val="none"/>
          <w:lang w:val="en-US" w:eastAsia="zh-CN"/>
        </w:rPr>
        <w:t>16.1</w:t>
      </w:r>
      <w:r>
        <w:rPr>
          <w:rFonts w:hint="eastAsia" w:ascii="宋体" w:hAnsi="宋体" w:eastAsia="宋体" w:cs="宋体"/>
          <w:b w:val="0"/>
          <w:bCs w:val="0"/>
          <w:color w:val="auto"/>
          <w:sz w:val="24"/>
          <w:highlight w:val="none"/>
          <w:lang w:val="en-US" w:eastAsia="zh-CN"/>
        </w:rPr>
        <w:tab/>
      </w:r>
      <w:r>
        <w:rPr>
          <w:rFonts w:hint="eastAsia" w:ascii="宋体" w:hAnsi="宋体" w:eastAsia="宋体" w:cs="宋体"/>
          <w:b w:val="0"/>
          <w:bCs w:val="0"/>
          <w:color w:val="auto"/>
          <w:sz w:val="24"/>
          <w:highlight w:val="none"/>
          <w:lang w:val="en-US" w:eastAsia="zh-CN"/>
        </w:rPr>
        <w:t>投标人应在招标文件中规定的截止时间前，将电子投标文件上传到政采云平台。</w:t>
      </w:r>
    </w:p>
    <w:p w14:paraId="34A59B38">
      <w:pPr>
        <w:pageBreakBefore w:val="0"/>
        <w:widowControl w:val="0"/>
        <w:kinsoku/>
        <w:wordWrap/>
        <w:overflowPunct/>
        <w:topLinePunct w:val="0"/>
        <w:bidi w:val="0"/>
        <w:snapToGrid/>
        <w:spacing w:line="240" w:lineRule="atLeast"/>
        <w:ind w:left="960" w:leftChars="0" w:hanging="960" w:hangingChars="400"/>
        <w:textAlignment w:val="auto"/>
        <w:rPr>
          <w:rFonts w:hint="eastAsia"/>
          <w:color w:val="auto"/>
          <w:highlight w:val="none"/>
        </w:rPr>
      </w:pPr>
      <w:r>
        <w:rPr>
          <w:rFonts w:hint="eastAsia" w:ascii="宋体" w:hAnsi="宋体" w:eastAsia="宋体" w:cs="宋体"/>
          <w:b w:val="0"/>
          <w:bCs w:val="0"/>
          <w:color w:val="auto"/>
          <w:sz w:val="24"/>
          <w:highlight w:val="none"/>
          <w:lang w:val="en-US" w:eastAsia="zh-CN"/>
        </w:rPr>
        <w:t>16.2</w:t>
      </w:r>
      <w:r>
        <w:rPr>
          <w:rFonts w:hint="eastAsia" w:ascii="宋体" w:hAnsi="宋体" w:eastAsia="宋体" w:cs="宋体"/>
          <w:b w:val="0"/>
          <w:bCs w:val="0"/>
          <w:color w:val="auto"/>
          <w:sz w:val="24"/>
          <w:highlight w:val="none"/>
          <w:lang w:val="en-US" w:eastAsia="zh-CN"/>
        </w:rPr>
        <w:tab/>
      </w:r>
      <w:r>
        <w:rPr>
          <w:rFonts w:hint="eastAsia" w:ascii="宋体" w:hAnsi="宋体" w:eastAsia="宋体" w:cs="宋体"/>
          <w:b w:val="0"/>
          <w:bCs w:val="0"/>
          <w:color w:val="auto"/>
          <w:sz w:val="24"/>
          <w:highlight w:val="none"/>
          <w:lang w:val="en-US" w:eastAsia="zh-CN"/>
        </w:rPr>
        <w:t>采购人和采购代理机构有权按本须知的规定，延迟投标截止时间。在此情况下，采购人、采购代理机构和投标人受投标截止时间制约的所有权利和义务均应延长至新的截止时间。</w:t>
      </w:r>
      <w:bookmarkEnd w:id="113"/>
      <w:bookmarkEnd w:id="114"/>
      <w:bookmarkEnd w:id="115"/>
      <w:bookmarkEnd w:id="116"/>
      <w:bookmarkEnd w:id="117"/>
      <w:bookmarkEnd w:id="118"/>
      <w:bookmarkEnd w:id="119"/>
    </w:p>
    <w:bookmarkEnd w:id="108"/>
    <w:bookmarkEnd w:id="109"/>
    <w:bookmarkEnd w:id="110"/>
    <w:bookmarkEnd w:id="111"/>
    <w:bookmarkEnd w:id="112"/>
    <w:p w14:paraId="640D10D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b/>
          <w:bCs/>
          <w:color w:val="auto"/>
          <w:sz w:val="24"/>
          <w:highlight w:val="none"/>
          <w:lang w:val="en-US" w:eastAsia="zh-CN"/>
        </w:rPr>
      </w:pPr>
      <w:bookmarkStart w:id="120" w:name="_Toc518923081"/>
      <w:bookmarkStart w:id="121" w:name="_Toc16710"/>
      <w:bookmarkStart w:id="122" w:name="_Toc216582809"/>
      <w:bookmarkStart w:id="123" w:name="_Toc28398"/>
      <w:bookmarkStart w:id="124" w:name="_Toc520356163"/>
      <w:bookmarkStart w:id="125" w:name="_Toc12436"/>
      <w:bookmarkStart w:id="126" w:name="_Toc515647778"/>
      <w:bookmarkStart w:id="127" w:name="_Toc20246"/>
      <w:r>
        <w:rPr>
          <w:rFonts w:hint="eastAsia" w:ascii="宋体" w:hAnsi="宋体" w:eastAsia="宋体" w:cs="宋体"/>
          <w:b/>
          <w:bCs/>
          <w:color w:val="auto"/>
          <w:sz w:val="24"/>
          <w:highlight w:val="none"/>
          <w:lang w:val="en-US" w:eastAsia="zh-CN"/>
        </w:rPr>
        <w:t>17.投标文件的接收、修改、撤回</w:t>
      </w:r>
      <w:bookmarkEnd w:id="120"/>
      <w:r>
        <w:rPr>
          <w:rFonts w:hint="eastAsia" w:ascii="宋体" w:hAnsi="宋体" w:eastAsia="宋体" w:cs="宋体"/>
          <w:b/>
          <w:bCs/>
          <w:color w:val="auto"/>
          <w:sz w:val="24"/>
          <w:highlight w:val="none"/>
          <w:lang w:val="en-US" w:eastAsia="zh-CN"/>
        </w:rPr>
        <w:t>与解密</w:t>
      </w:r>
      <w:bookmarkEnd w:id="121"/>
    </w:p>
    <w:p w14:paraId="67DA4EB0">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17.1</w:t>
      </w:r>
      <w:r>
        <w:rPr>
          <w:rFonts w:hint="eastAsia" w:ascii="宋体" w:hAnsi="宋体" w:eastAsia="宋体" w:cs="宋体"/>
          <w:b w:val="0"/>
          <w:bCs w:val="0"/>
          <w:color w:val="auto"/>
          <w:sz w:val="24"/>
          <w:highlight w:val="none"/>
          <w:lang w:val="en-US" w:eastAsia="zh-CN"/>
        </w:rPr>
        <w:tab/>
      </w:r>
      <w:r>
        <w:rPr>
          <w:rFonts w:hint="eastAsia" w:ascii="宋体" w:hAnsi="宋体" w:eastAsia="宋体" w:cs="宋体"/>
          <w:b w:val="0"/>
          <w:bCs w:val="0"/>
          <w:color w:val="auto"/>
          <w:sz w:val="24"/>
          <w:highlight w:val="none"/>
          <w:lang w:val="en-US" w:eastAsia="zh-CN"/>
        </w:rPr>
        <w:t>在投标文件提交截止时间前，投标人须将电子投标文件成功完整上传到政采云平台项目采购系统。时间以政采云平台项目采购系统服务器从中国科学院国家授时中心取得的北京时间为准，投标截止时间结束后，系统将不允许投标人上传投标文件，已上传投标文件但未完成传输的文件系统将拒绝接收。</w:t>
      </w:r>
    </w:p>
    <w:p w14:paraId="5AC1F560">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17.2</w:t>
      </w:r>
      <w:r>
        <w:rPr>
          <w:rFonts w:hint="eastAsia" w:ascii="宋体" w:hAnsi="宋体" w:eastAsia="宋体" w:cs="宋体"/>
          <w:b w:val="0"/>
          <w:bCs w:val="0"/>
          <w:color w:val="auto"/>
          <w:sz w:val="24"/>
          <w:highlight w:val="none"/>
          <w:lang w:val="en-US" w:eastAsia="zh-CN"/>
        </w:rPr>
        <w:tab/>
      </w:r>
      <w:r>
        <w:rPr>
          <w:rFonts w:hint="eastAsia" w:ascii="宋体" w:hAnsi="宋体" w:eastAsia="宋体" w:cs="宋体"/>
          <w:b w:val="0"/>
          <w:bCs w:val="0"/>
          <w:color w:val="auto"/>
          <w:sz w:val="24"/>
          <w:highlight w:val="none"/>
          <w:lang w:val="en-US" w:eastAsia="zh-CN"/>
        </w:rPr>
        <w:t>代理机构对因不可抗力事件造成的投标文件的损坏、丢失的，不承担责任。</w:t>
      </w:r>
    </w:p>
    <w:p w14:paraId="00D7822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17.3</w:t>
      </w:r>
      <w:r>
        <w:rPr>
          <w:rFonts w:hint="eastAsia" w:ascii="宋体" w:hAnsi="宋体" w:eastAsia="宋体" w:cs="宋体"/>
          <w:b w:val="0"/>
          <w:bCs w:val="0"/>
          <w:color w:val="auto"/>
          <w:sz w:val="24"/>
          <w:highlight w:val="none"/>
          <w:lang w:val="en-US" w:eastAsia="zh-CN"/>
        </w:rPr>
        <w:tab/>
      </w:r>
      <w:r>
        <w:rPr>
          <w:rFonts w:hint="eastAsia" w:ascii="宋体" w:hAnsi="宋体" w:eastAsia="宋体" w:cs="宋体"/>
          <w:b w:val="0"/>
          <w:bCs w:val="0"/>
          <w:color w:val="auto"/>
          <w:sz w:val="24"/>
          <w:highlight w:val="none"/>
          <w:lang w:val="en-US" w:eastAsia="zh-CN"/>
        </w:rPr>
        <w:t xml:space="preserve">出现下述情形之一，属于未成功提交投标文件，按无效投标处理： </w:t>
      </w:r>
    </w:p>
    <w:p w14:paraId="3376DADF">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 xml:space="preserve">（1）至提交投标文件截止时间，投标文件未完整上传的。 </w:t>
      </w:r>
    </w:p>
    <w:p w14:paraId="7B51C80A">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 xml:space="preserve">（2）投标文件未按投标格式中注明需签字盖章的要求进行签名（含电子签名）和加盖电子印章，或签名（含电子签名）或电子印章不完整的。 </w:t>
      </w:r>
    </w:p>
    <w:p w14:paraId="0A242B52">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 xml:space="preserve">（3）投标文件损坏或格式不正确的。 </w:t>
      </w:r>
    </w:p>
    <w:p w14:paraId="3F6B3B93">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17.4</w:t>
      </w:r>
      <w:r>
        <w:rPr>
          <w:rFonts w:hint="eastAsia" w:ascii="宋体" w:hAnsi="宋体" w:eastAsia="宋体" w:cs="宋体"/>
          <w:b w:val="0"/>
          <w:bCs w:val="0"/>
          <w:color w:val="auto"/>
          <w:sz w:val="24"/>
          <w:highlight w:val="none"/>
          <w:lang w:val="en-US" w:eastAsia="zh-CN"/>
        </w:rPr>
        <w:tab/>
      </w:r>
      <w:r>
        <w:rPr>
          <w:rFonts w:hint="eastAsia" w:ascii="宋体" w:hAnsi="宋体" w:eastAsia="宋体" w:cs="宋体"/>
          <w:b w:val="0"/>
          <w:bCs w:val="0"/>
          <w:color w:val="auto"/>
          <w:sz w:val="24"/>
          <w:highlight w:val="none"/>
          <w:lang w:val="en-US" w:eastAsia="zh-CN"/>
        </w:rPr>
        <w:t>在提交投标文件截止时间前，投标人可以修改或撤回未解密的电子投标文件，并于提交投标文件截止时间前将修改后重新生成的电子投标文件上传至政采云平台项目采购系统，到达投标文件提交截止时间后，将不允许修改或撤回。</w:t>
      </w:r>
    </w:p>
    <w:p w14:paraId="2052ADC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17.5</w:t>
      </w:r>
      <w:r>
        <w:rPr>
          <w:rFonts w:hint="eastAsia" w:ascii="宋体" w:hAnsi="宋体" w:eastAsia="宋体" w:cs="宋体"/>
          <w:b w:val="0"/>
          <w:bCs w:val="0"/>
          <w:color w:val="auto"/>
          <w:sz w:val="24"/>
          <w:highlight w:val="none"/>
          <w:lang w:val="en-US" w:eastAsia="zh-CN"/>
        </w:rPr>
        <w:tab/>
      </w:r>
      <w:r>
        <w:rPr>
          <w:rFonts w:hint="eastAsia" w:ascii="宋体" w:hAnsi="宋体" w:eastAsia="宋体" w:cs="宋体"/>
          <w:b w:val="0"/>
          <w:bCs w:val="0"/>
          <w:color w:val="auto"/>
          <w:sz w:val="24"/>
          <w:highlight w:val="none"/>
          <w:lang w:val="en-US" w:eastAsia="zh-CN"/>
        </w:rPr>
        <w:t>在提交投标文件截止时间后，投标人不得补充、修改和更换投标文件。</w:t>
      </w:r>
    </w:p>
    <w:p w14:paraId="2512C9E5">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 xml:space="preserve">17.6  </w:t>
      </w:r>
      <w:r>
        <w:rPr>
          <w:rFonts w:hint="eastAsia" w:ascii="宋体" w:hAnsi="宋体" w:cs="宋体"/>
          <w:b w:val="0"/>
          <w:bCs w:val="0"/>
          <w:color w:val="auto"/>
          <w:sz w:val="24"/>
          <w:highlight w:val="none"/>
          <w:lang w:val="en-US" w:eastAsia="zh-CN"/>
        </w:rPr>
        <w:t xml:space="preserve"> </w:t>
      </w:r>
      <w:r>
        <w:rPr>
          <w:rFonts w:hint="eastAsia" w:ascii="宋体" w:hAnsi="宋体" w:eastAsia="宋体" w:cs="宋体"/>
          <w:b w:val="0"/>
          <w:bCs w:val="0"/>
          <w:color w:val="auto"/>
          <w:sz w:val="24"/>
          <w:highlight w:val="none"/>
          <w:lang w:val="en-US" w:eastAsia="zh-CN"/>
        </w:rPr>
        <w:t xml:space="preserve"> 到达开标时间后，投标人需使用上传投标文件的同一数字证书解密，投标人须在采购代理机构规定的时间内完成投标文件解密，投标人因非系统原因导致的逾期未解密投标文件，将作无效投标处理。</w:t>
      </w:r>
    </w:p>
    <w:p w14:paraId="27335A1F">
      <w:pPr>
        <w:pStyle w:val="5"/>
        <w:pageBreakBefore w:val="0"/>
        <w:widowControl w:val="0"/>
        <w:kinsoku/>
        <w:wordWrap/>
        <w:overflowPunct/>
        <w:topLinePunct w:val="0"/>
        <w:bidi w:val="0"/>
        <w:snapToGrid/>
        <w:spacing w:before="0" w:after="0" w:line="240" w:lineRule="atLeast"/>
        <w:ind w:left="960" w:leftChars="0" w:hanging="960" w:hangingChars="400"/>
        <w:jc w:val="center"/>
        <w:textAlignment w:val="auto"/>
        <w:rPr>
          <w:rFonts w:hint="eastAsia" w:hAnsi="宋体" w:cs="宋体"/>
          <w:color w:val="auto"/>
          <w:highlight w:val="none"/>
          <w:u w:val="none"/>
        </w:rPr>
      </w:pPr>
      <w:r>
        <w:rPr>
          <w:rFonts w:hint="eastAsia" w:hAnsi="宋体" w:cs="宋体"/>
          <w:color w:val="auto"/>
          <w:highlight w:val="none"/>
          <w:u w:val="none"/>
        </w:rPr>
        <w:t>五   开标及评标</w:t>
      </w:r>
      <w:bookmarkEnd w:id="122"/>
      <w:bookmarkEnd w:id="123"/>
      <w:bookmarkEnd w:id="124"/>
      <w:bookmarkEnd w:id="125"/>
      <w:bookmarkEnd w:id="126"/>
      <w:bookmarkEnd w:id="127"/>
    </w:p>
    <w:p w14:paraId="472E9BEE">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28" w:name="_Toc520356164"/>
      <w:bookmarkStart w:id="129" w:name="_Toc515647779"/>
      <w:bookmarkStart w:id="130" w:name="_Toc25345"/>
      <w:bookmarkStart w:id="131" w:name="_Toc17257"/>
      <w:bookmarkStart w:id="132" w:name="_Toc7186"/>
      <w:r>
        <w:rPr>
          <w:rFonts w:hint="eastAsia" w:hAnsi="宋体" w:cs="宋体"/>
          <w:color w:val="auto"/>
          <w:highlight w:val="none"/>
          <w:u w:val="none"/>
        </w:rPr>
        <w:t>18.开标</w:t>
      </w:r>
      <w:bookmarkEnd w:id="128"/>
      <w:bookmarkEnd w:id="129"/>
      <w:bookmarkEnd w:id="130"/>
      <w:bookmarkEnd w:id="131"/>
      <w:bookmarkEnd w:id="132"/>
    </w:p>
    <w:p w14:paraId="1704C255">
      <w:pPr>
        <w:pageBreakBefore w:val="0"/>
        <w:widowControl w:val="0"/>
        <w:numPr>
          <w:ilvl w:val="1"/>
          <w:numId w:val="3"/>
        </w:numPr>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采购人和采购代理机构将按</w:t>
      </w:r>
      <w:r>
        <w:rPr>
          <w:rFonts w:hint="eastAsia" w:ascii="宋体" w:hAnsi="宋体" w:cs="宋体"/>
          <w:color w:val="auto"/>
          <w:sz w:val="24"/>
          <w:highlight w:val="none"/>
          <w:u w:val="single"/>
        </w:rPr>
        <w:t>投标人须知资料表</w:t>
      </w:r>
      <w:r>
        <w:rPr>
          <w:rFonts w:hint="eastAsia" w:ascii="宋体" w:hAnsi="宋体" w:cs="宋体"/>
          <w:color w:val="auto"/>
          <w:sz w:val="24"/>
          <w:highlight w:val="none"/>
        </w:rPr>
        <w:t>中规定的开标时间和地点组织公开开标并邀请所有投标人代表参加。</w:t>
      </w:r>
    </w:p>
    <w:p w14:paraId="3E552578">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投标人不足3家的，不得开标。</w:t>
      </w:r>
    </w:p>
    <w:p w14:paraId="1A8FAA5D">
      <w:pPr>
        <w:pageBreakBefore w:val="0"/>
        <w:widowControl w:val="0"/>
        <w:numPr>
          <w:ilvl w:val="1"/>
          <w:numId w:val="3"/>
        </w:numPr>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投标人应当按照本招标文件载明的时间和模式等要求参加开标。开标时，投标人应当使用上传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不见面电子开标，各投标人在参加开标以前须自行对使用电脑的网络环境、驱动安装、客户端安装以及数字证书的有效性等进行检测，确保可以正常使用）。</w:t>
      </w:r>
    </w:p>
    <w:p w14:paraId="01C8BD40">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18.3    采购人或采购代理机构将对开标过程进行记录</w:t>
      </w:r>
      <w:bookmarkStart w:id="133" w:name="_Toc520356165"/>
      <w:r>
        <w:rPr>
          <w:rFonts w:hint="eastAsia" w:ascii="宋体" w:hAnsi="宋体" w:cs="宋体"/>
          <w:color w:val="auto"/>
          <w:sz w:val="24"/>
          <w:highlight w:val="none"/>
        </w:rPr>
        <w:t>，由参加开标的各投标人代表和相关工作人员签字确认，并存档备查。</w:t>
      </w:r>
    </w:p>
    <w:p w14:paraId="676F96ED">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18.4    投标人代表对开标过程和开标记录有疑义，以及认为采购人、采购代理机构相关工作人员有需要回避的情形的，应当场提出询问或者回避申请。</w:t>
      </w:r>
    </w:p>
    <w:p w14:paraId="2040571A">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34" w:name="_Toc21372"/>
      <w:bookmarkStart w:id="135" w:name="_Toc19296"/>
      <w:bookmarkStart w:id="136" w:name="_Toc515647780"/>
      <w:bookmarkStart w:id="137" w:name="_Toc31290"/>
      <w:r>
        <w:rPr>
          <w:rFonts w:hint="eastAsia" w:hAnsi="宋体" w:cs="宋体"/>
          <w:color w:val="auto"/>
          <w:highlight w:val="none"/>
          <w:u w:val="none"/>
        </w:rPr>
        <w:t>19.</w:t>
      </w:r>
      <w:bookmarkEnd w:id="133"/>
      <w:r>
        <w:rPr>
          <w:rFonts w:hint="eastAsia" w:hAnsi="宋体" w:cs="宋体"/>
          <w:color w:val="auto"/>
          <w:highlight w:val="none"/>
          <w:u w:val="none"/>
        </w:rPr>
        <w:t>资格审查及组建评标委员会</w:t>
      </w:r>
      <w:bookmarkEnd w:id="134"/>
      <w:bookmarkEnd w:id="135"/>
      <w:bookmarkEnd w:id="136"/>
      <w:bookmarkEnd w:id="137"/>
    </w:p>
    <w:p w14:paraId="48CAA73D">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bookmarkStart w:id="138" w:name="_Toc520356166"/>
      <w:bookmarkStart w:id="139" w:name="_Toc515647781"/>
      <w:bookmarkStart w:id="140" w:name="_Toc19949"/>
      <w:bookmarkStart w:id="141" w:name="_Toc28479"/>
      <w:bookmarkStart w:id="142" w:name="_Toc26332"/>
      <w:r>
        <w:rPr>
          <w:rFonts w:hint="eastAsia" w:ascii="宋体" w:hAnsi="宋体" w:eastAsia="宋体" w:cs="宋体"/>
          <w:color w:val="auto"/>
          <w:sz w:val="24"/>
          <w:highlight w:val="none"/>
        </w:rPr>
        <w:t>19.</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采购人或采购代理机构将在开标</w:t>
      </w:r>
      <w:r>
        <w:rPr>
          <w:rFonts w:hint="eastAsia" w:ascii="宋体" w:hAnsi="宋体" w:eastAsia="宋体" w:cs="宋体"/>
          <w:color w:val="auto"/>
          <w:sz w:val="24"/>
          <w:highlight w:val="none"/>
          <w:lang w:eastAsia="zh-CN"/>
        </w:rPr>
        <w:t>后</w:t>
      </w:r>
      <w:r>
        <w:rPr>
          <w:rFonts w:hint="eastAsia" w:ascii="宋体" w:hAnsi="宋体" w:eastAsia="宋体" w:cs="宋体"/>
          <w:color w:val="auto"/>
          <w:sz w:val="24"/>
          <w:highlight w:val="none"/>
          <w:lang w:val="en-US" w:eastAsia="zh-CN"/>
        </w:rPr>
        <w:t>1个小时</w:t>
      </w:r>
      <w:r>
        <w:rPr>
          <w:rFonts w:hint="eastAsia" w:ascii="宋体" w:hAnsi="宋体" w:eastAsia="宋体" w:cs="宋体"/>
          <w:color w:val="auto"/>
          <w:sz w:val="24"/>
          <w:highlight w:val="none"/>
        </w:rPr>
        <w:t>内查询投标人的信用记录。投标人存在不良信用记录的，其投标将被认定为投标无效。</w:t>
      </w:r>
    </w:p>
    <w:p w14:paraId="3EB261EB">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不良信用记录指：投标人被“信用中国”网站列入失信被执行人、重大税收违法案件当事人名单</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“中国政府采购网”网站列入政府采购严重违法失信行为</w:t>
      </w:r>
      <w:r>
        <w:rPr>
          <w:rFonts w:hint="eastAsia" w:ascii="宋体" w:hAnsi="宋体" w:eastAsia="宋体" w:cs="宋体"/>
          <w:color w:val="auto"/>
          <w:sz w:val="24"/>
          <w:highlight w:val="none"/>
          <w:lang w:val="en-US" w:eastAsia="zh-CN"/>
        </w:rPr>
        <w:t>信息</w:t>
      </w:r>
      <w:r>
        <w:rPr>
          <w:rFonts w:hint="eastAsia" w:ascii="宋体" w:hAnsi="宋体" w:eastAsia="宋体" w:cs="宋体"/>
          <w:color w:val="auto"/>
          <w:sz w:val="24"/>
          <w:highlight w:val="none"/>
        </w:rPr>
        <w:t>记录名单（处罚期限尚未届满的）的</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“国家企业信用信息公示系统”被</w:t>
      </w:r>
      <w:r>
        <w:rPr>
          <w:rFonts w:hint="eastAsia" w:ascii="宋体" w:hAnsi="宋体" w:eastAsia="宋体" w:cs="宋体"/>
          <w:color w:val="auto"/>
          <w:sz w:val="24"/>
          <w:highlight w:val="none"/>
          <w:lang w:val="en-US" w:eastAsia="zh-CN"/>
        </w:rPr>
        <w:t>列入经营异常名录信息、列入严重违法失信企业名单（黑名单）</w:t>
      </w:r>
      <w:r>
        <w:rPr>
          <w:rFonts w:hint="eastAsia" w:ascii="宋体" w:hAnsi="宋体" w:cs="宋体"/>
          <w:color w:val="auto"/>
          <w:sz w:val="24"/>
          <w:highlight w:val="none"/>
          <w:lang w:val="en-US" w:eastAsia="zh-CN"/>
        </w:rPr>
        <w:t>的</w:t>
      </w:r>
      <w:r>
        <w:rPr>
          <w:rFonts w:hint="eastAsia" w:ascii="宋体" w:hAnsi="宋体" w:eastAsia="宋体" w:cs="宋体"/>
          <w:color w:val="auto"/>
          <w:sz w:val="24"/>
          <w:highlight w:val="none"/>
        </w:rPr>
        <w:t>，以及存在《中华人民共和国政府采购法实施条例》第十九条规定的行政处罚记录。</w:t>
      </w:r>
    </w:p>
    <w:p w14:paraId="0354AAFE">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以联合体形式参加投标的，联合体任何成员存在以上不良信用记录的，联合体投标将被认定为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6909CC7">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19.2.</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查询及记录方式：采购人或采购代理机构经办人将查询网页打印并存档备查。投标人不良信用记录以采购人或采购代理机构查询结果为准。在本</w:t>
      </w:r>
      <w:r>
        <w:rPr>
          <w:rFonts w:hint="eastAsia" w:ascii="宋体" w:hAnsi="宋体" w:eastAsia="宋体" w:cs="宋体"/>
          <w:color w:val="auto"/>
          <w:sz w:val="24"/>
          <w:highlight w:val="none"/>
          <w:lang w:val="en-US" w:eastAsia="zh-CN"/>
        </w:rPr>
        <w:t>招标</w:t>
      </w:r>
      <w:r>
        <w:rPr>
          <w:rFonts w:hint="eastAsia" w:ascii="宋体" w:hAnsi="宋体" w:eastAsia="宋体" w:cs="宋体"/>
          <w:color w:val="auto"/>
          <w:sz w:val="24"/>
          <w:highlight w:val="none"/>
          <w:lang w:eastAsia="zh-CN"/>
        </w:rPr>
        <w:t>文件</w:t>
      </w:r>
      <w:r>
        <w:rPr>
          <w:rFonts w:hint="eastAsia" w:ascii="宋体" w:hAnsi="宋体" w:eastAsia="宋体" w:cs="宋体"/>
          <w:color w:val="auto"/>
          <w:sz w:val="24"/>
          <w:highlight w:val="none"/>
        </w:rPr>
        <w:t>规定的查询时间之后，网站信息发生的任何变更均不再作为评标依据。投标人自行提供的与网站信息不一致的其他证明材料亦不作为资格审查依据。</w:t>
      </w:r>
    </w:p>
    <w:p w14:paraId="106741BA">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按照《中华人民共和国政府采购法》、《中华人民共和国政府采购法实施条例》</w:t>
      </w:r>
      <w:r>
        <w:rPr>
          <w:rFonts w:hint="eastAsia" w:ascii="宋体" w:hAnsi="宋体" w:eastAsia="宋体" w:cs="宋体"/>
          <w:color w:val="auto"/>
          <w:sz w:val="24"/>
          <w:highlight w:val="none"/>
          <w:lang w:eastAsia="zh-CN"/>
        </w:rPr>
        <w:t>、及</w:t>
      </w:r>
      <w:r>
        <w:rPr>
          <w:rFonts w:hint="eastAsia" w:ascii="宋体" w:hAnsi="宋体" w:eastAsia="宋体" w:cs="宋体"/>
          <w:color w:val="auto"/>
          <w:sz w:val="24"/>
          <w:highlight w:val="none"/>
        </w:rPr>
        <w:t>本项目本级和上级财政部门的有关规定依法组建的评标委员会，负责评标工作。本项目评标委员会由</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人</w:t>
      </w:r>
      <w:r>
        <w:rPr>
          <w:rFonts w:hint="eastAsia" w:ascii="宋体" w:hAnsi="宋体" w:eastAsia="宋体" w:cs="宋体"/>
          <w:color w:val="auto"/>
          <w:sz w:val="24"/>
          <w:highlight w:val="none"/>
        </w:rPr>
        <w:t>组成（</w:t>
      </w:r>
      <w:r>
        <w:rPr>
          <w:rFonts w:hint="eastAsia" w:ascii="宋体" w:hAnsi="宋体" w:eastAsia="宋体" w:cs="宋体"/>
          <w:color w:val="auto"/>
          <w:sz w:val="24"/>
          <w:highlight w:val="none"/>
          <w:lang w:eastAsia="zh-CN"/>
        </w:rPr>
        <w:t>政采云专家库</w:t>
      </w:r>
      <w:r>
        <w:rPr>
          <w:rFonts w:hint="eastAsia" w:ascii="宋体" w:hAnsi="宋体" w:eastAsia="宋体" w:cs="宋体"/>
          <w:color w:val="auto"/>
          <w:sz w:val="24"/>
          <w:highlight w:val="none"/>
        </w:rPr>
        <w:t>随机抽取专家</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名）。</w:t>
      </w:r>
    </w:p>
    <w:p w14:paraId="4D7CBA9B">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b w:val="0"/>
          <w:bCs/>
          <w:color w:val="auto"/>
          <w:highlight w:val="none"/>
          <w:bdr w:val="single" w:color="auto" w:sz="4" w:space="0"/>
        </w:rPr>
      </w:pPr>
      <w:r>
        <w:rPr>
          <w:rFonts w:hint="eastAsia" w:hAnsi="宋体" w:cs="宋体"/>
          <w:color w:val="auto"/>
          <w:highlight w:val="none"/>
          <w:u w:val="none"/>
        </w:rPr>
        <w:t>20.投标文件</w:t>
      </w:r>
      <w:bookmarkEnd w:id="138"/>
      <w:r>
        <w:rPr>
          <w:rFonts w:hint="eastAsia" w:hAnsi="宋体" w:cs="宋体"/>
          <w:color w:val="auto"/>
          <w:highlight w:val="none"/>
          <w:u w:val="none"/>
        </w:rPr>
        <w:t>符合性审查与澄清</w:t>
      </w:r>
      <w:bookmarkEnd w:id="139"/>
      <w:bookmarkEnd w:id="140"/>
      <w:bookmarkEnd w:id="141"/>
      <w:bookmarkEnd w:id="142"/>
    </w:p>
    <w:p w14:paraId="4038552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cs="宋体"/>
          <w:color w:val="auto"/>
          <w:sz w:val="24"/>
          <w:highlight w:val="none"/>
          <w:lang w:bidi="ar-SA"/>
        </w:rPr>
      </w:pPr>
      <w:bookmarkStart w:id="143" w:name="_Toc520356167"/>
      <w:r>
        <w:rPr>
          <w:rFonts w:hint="eastAsia" w:ascii="宋体" w:cs="宋体"/>
          <w:color w:val="auto"/>
          <w:sz w:val="24"/>
          <w:highlight w:val="none"/>
          <w:lang w:bidi="ar-SA"/>
        </w:rPr>
        <w:t xml:space="preserve">20.1   </w:t>
      </w:r>
      <w:r>
        <w:rPr>
          <w:rFonts w:hint="eastAsia" w:ascii="宋体" w:cs="宋体"/>
          <w:color w:val="auto"/>
          <w:sz w:val="24"/>
          <w:highlight w:val="none"/>
          <w:lang w:val="en-US" w:eastAsia="zh-CN" w:bidi="ar-SA"/>
        </w:rPr>
        <w:t xml:space="preserve"> </w:t>
      </w:r>
      <w:r>
        <w:rPr>
          <w:rFonts w:hint="eastAsia" w:ascii="宋体" w:cs="宋体"/>
          <w:color w:val="auto"/>
          <w:sz w:val="24"/>
          <w:highlight w:val="none"/>
          <w:lang w:bidi="ar-SA"/>
        </w:rPr>
        <w:t>符合性审查是指依据招标文件的规定，从投标文件的有效性和完整性对招标文件的响应程度进行审查，以确定是否对招标文件的实质性要求做出响应。</w:t>
      </w:r>
      <w:bookmarkStart w:id="144" w:name="_Hlt522424701"/>
      <w:bookmarkEnd w:id="144"/>
    </w:p>
    <w:p w14:paraId="5813ECE1">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cs="宋体"/>
          <w:color w:val="auto"/>
          <w:sz w:val="24"/>
          <w:highlight w:val="none"/>
          <w:lang w:bidi="ar-SA"/>
        </w:rPr>
      </w:pPr>
      <w:r>
        <w:rPr>
          <w:rFonts w:hint="eastAsia" w:ascii="宋体" w:cs="宋体"/>
          <w:color w:val="auto"/>
          <w:sz w:val="24"/>
          <w:highlight w:val="none"/>
          <w:lang w:bidi="ar-SA"/>
        </w:rPr>
        <w:t>20.2</w:t>
      </w:r>
      <w:r>
        <w:rPr>
          <w:rFonts w:hint="eastAsia" w:ascii="宋体" w:cs="宋体"/>
          <w:color w:val="auto"/>
          <w:sz w:val="24"/>
          <w:highlight w:val="none"/>
          <w:lang w:bidi="ar-SA"/>
        </w:rPr>
        <w:tab/>
      </w:r>
      <w:r>
        <w:rPr>
          <w:rFonts w:hint="eastAsia" w:ascii="宋体" w:cs="宋体"/>
          <w:color w:val="auto"/>
          <w:sz w:val="24"/>
          <w:highlight w:val="none"/>
          <w:lang w:bidi="ar-SA"/>
        </w:rPr>
        <w:t>投标文件的澄清</w:t>
      </w:r>
    </w:p>
    <w:p w14:paraId="0866957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cs="宋体"/>
          <w:color w:val="auto"/>
          <w:sz w:val="24"/>
          <w:highlight w:val="none"/>
          <w:lang w:bidi="ar-SA"/>
        </w:rPr>
      </w:pPr>
      <w:r>
        <w:rPr>
          <w:rFonts w:hint="eastAsia" w:ascii="宋体" w:cs="宋体"/>
          <w:color w:val="auto"/>
          <w:sz w:val="24"/>
          <w:highlight w:val="none"/>
          <w:lang w:bidi="ar-SA"/>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的澄清、说明或补正应在评标委员会规定的时间内以书面方式进行，并不得超出投标文件范围或者改变投标文件的实质性内容。</w:t>
      </w:r>
    </w:p>
    <w:p w14:paraId="0C406430">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cs="宋体"/>
          <w:color w:val="auto"/>
          <w:sz w:val="24"/>
          <w:highlight w:val="none"/>
          <w:lang w:bidi="ar-SA"/>
        </w:rPr>
      </w:pPr>
      <w:r>
        <w:rPr>
          <w:rFonts w:hint="eastAsia" w:ascii="宋体" w:cs="宋体"/>
          <w:color w:val="auto"/>
          <w:sz w:val="24"/>
          <w:highlight w:val="none"/>
          <w:lang w:bidi="ar-SA"/>
        </w:rPr>
        <w:t>20.2.2  投标人的的澄清、说明或补正将作为投标文件的一部分。</w:t>
      </w:r>
    </w:p>
    <w:p w14:paraId="316F034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cs="宋体"/>
          <w:color w:val="auto"/>
          <w:sz w:val="24"/>
          <w:highlight w:val="none"/>
          <w:lang w:bidi="ar-SA"/>
        </w:rPr>
      </w:pPr>
      <w:r>
        <w:rPr>
          <w:rFonts w:hint="eastAsia" w:ascii="宋体" w:cs="宋体"/>
          <w:color w:val="auto"/>
          <w:sz w:val="24"/>
          <w:highlight w:val="none"/>
          <w:lang w:bidi="ar-SA"/>
        </w:rPr>
        <w:t xml:space="preserve">20.3 </w:t>
      </w:r>
      <w:r>
        <w:rPr>
          <w:rFonts w:hint="eastAsia" w:ascii="宋体" w:cs="宋体"/>
          <w:color w:val="auto"/>
          <w:sz w:val="24"/>
          <w:highlight w:val="none"/>
          <w:lang w:val="en-US" w:eastAsia="zh-CN" w:bidi="ar-SA"/>
        </w:rPr>
        <w:t xml:space="preserve">  </w:t>
      </w:r>
      <w:r>
        <w:rPr>
          <w:rFonts w:hint="eastAsia" w:ascii="宋体" w:cs="宋体"/>
          <w:color w:val="auto"/>
          <w:sz w:val="24"/>
          <w:highlight w:val="none"/>
          <w:lang w:bidi="ar-SA"/>
        </w:rPr>
        <w:t xml:space="preserve"> 投标文件报价出现前后不一致的，按照下列规定修正：</w:t>
      </w:r>
    </w:p>
    <w:p w14:paraId="3EB2B0C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cs="宋体"/>
          <w:color w:val="auto"/>
          <w:sz w:val="24"/>
          <w:highlight w:val="none"/>
          <w:lang w:bidi="ar-SA"/>
        </w:rPr>
      </w:pPr>
      <w:r>
        <w:rPr>
          <w:rFonts w:hint="eastAsia" w:ascii="宋体" w:cs="宋体"/>
          <w:color w:val="auto"/>
          <w:sz w:val="24"/>
          <w:highlight w:val="none"/>
          <w:lang w:bidi="ar-SA"/>
        </w:rPr>
        <w:t>　　   （一）投标文件中开标一览表（报价表）内容与投标文件中相应内容不一致的，以开标一览表（报价表）为准；</w:t>
      </w:r>
    </w:p>
    <w:p w14:paraId="04C9D914">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cs="宋体"/>
          <w:color w:val="auto"/>
          <w:sz w:val="24"/>
          <w:highlight w:val="none"/>
          <w:lang w:bidi="ar-SA"/>
        </w:rPr>
      </w:pPr>
      <w:r>
        <w:rPr>
          <w:rFonts w:hint="eastAsia" w:ascii="宋体" w:cs="宋体"/>
          <w:color w:val="auto"/>
          <w:sz w:val="24"/>
          <w:highlight w:val="none"/>
          <w:lang w:bidi="ar-SA"/>
        </w:rPr>
        <w:t>　　   （二）大写金额和小写金额不一致的，以大写金额为准；</w:t>
      </w:r>
    </w:p>
    <w:p w14:paraId="3FB5542B">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cs="宋体"/>
          <w:color w:val="auto"/>
          <w:sz w:val="24"/>
          <w:highlight w:val="none"/>
          <w:lang w:bidi="ar-SA"/>
        </w:rPr>
      </w:pPr>
      <w:r>
        <w:rPr>
          <w:rFonts w:hint="eastAsia" w:ascii="宋体" w:cs="宋体"/>
          <w:color w:val="auto"/>
          <w:sz w:val="24"/>
          <w:highlight w:val="none"/>
          <w:lang w:bidi="ar-SA"/>
        </w:rPr>
        <w:t>　   　（</w:t>
      </w:r>
      <w:r>
        <w:rPr>
          <w:rFonts w:hint="eastAsia" w:ascii="宋体" w:cs="宋体"/>
          <w:color w:val="auto"/>
          <w:sz w:val="24"/>
          <w:highlight w:val="none"/>
          <w:lang w:val="en-US" w:eastAsia="zh-CN" w:bidi="ar-SA"/>
        </w:rPr>
        <w:t>三</w:t>
      </w:r>
      <w:r>
        <w:rPr>
          <w:rFonts w:hint="eastAsia" w:ascii="宋体" w:cs="宋体"/>
          <w:color w:val="auto"/>
          <w:sz w:val="24"/>
          <w:highlight w:val="none"/>
          <w:lang w:bidi="ar-SA"/>
        </w:rPr>
        <w:t>）单价金额小数点或者百分比有明显错位的，以开标一览表的总价为准，并修改单价；</w:t>
      </w:r>
    </w:p>
    <w:p w14:paraId="183A553A">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cs="宋体"/>
          <w:color w:val="auto"/>
          <w:sz w:val="24"/>
          <w:highlight w:val="none"/>
          <w:lang w:bidi="ar-SA"/>
        </w:rPr>
      </w:pPr>
      <w:r>
        <w:rPr>
          <w:rFonts w:hint="eastAsia" w:ascii="宋体" w:cs="宋体"/>
          <w:color w:val="auto"/>
          <w:sz w:val="24"/>
          <w:highlight w:val="none"/>
          <w:lang w:bidi="ar-SA"/>
        </w:rPr>
        <w:t>　   　（四）总价金额与按单价汇总金额不一致的，以单价金额计算结果为准。</w:t>
      </w:r>
    </w:p>
    <w:p w14:paraId="027AA56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cs="宋体"/>
          <w:color w:val="auto"/>
          <w:sz w:val="24"/>
          <w:highlight w:val="none"/>
          <w:lang w:bidi="ar-SA"/>
        </w:rPr>
      </w:pPr>
      <w:r>
        <w:rPr>
          <w:rFonts w:hint="eastAsia" w:ascii="宋体" w:cs="宋体"/>
          <w:color w:val="auto"/>
          <w:sz w:val="24"/>
          <w:highlight w:val="none"/>
          <w:lang w:bidi="ar-SA"/>
        </w:rPr>
        <w:t>　　    同时出现两种以上不一致的，按照前款规定的顺序修正。修正后的报价按照第20.2条的规定经投标人确认后产生约束力，投标人不确认的，其投标将被认定为</w:t>
      </w:r>
      <w:r>
        <w:rPr>
          <w:rFonts w:hint="eastAsia" w:ascii="宋体" w:cs="宋体"/>
          <w:b/>
          <w:bCs/>
          <w:color w:val="auto"/>
          <w:sz w:val="24"/>
          <w:highlight w:val="none"/>
          <w:lang w:bidi="ar-SA"/>
        </w:rPr>
        <w:t>投标无效</w:t>
      </w:r>
      <w:r>
        <w:rPr>
          <w:rFonts w:hint="eastAsia" w:ascii="宋体" w:cs="宋体"/>
          <w:color w:val="auto"/>
          <w:sz w:val="24"/>
          <w:highlight w:val="none"/>
          <w:lang w:bidi="ar-SA"/>
        </w:rPr>
        <w:t>。</w:t>
      </w:r>
    </w:p>
    <w:p w14:paraId="0AD317A2">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cs="宋体"/>
          <w:color w:val="auto"/>
          <w:sz w:val="24"/>
          <w:highlight w:val="none"/>
          <w:lang w:bidi="ar-SA"/>
        </w:rPr>
      </w:pPr>
      <w:r>
        <w:rPr>
          <w:rFonts w:hint="eastAsia" w:ascii="宋体" w:cs="宋体"/>
          <w:color w:val="auto"/>
          <w:sz w:val="24"/>
          <w:highlight w:val="none"/>
          <w:lang w:bidi="ar-SA"/>
        </w:rPr>
        <w:t>对不同文字文本投标文件的解释发生异议的，以中文文本为准。</w:t>
      </w:r>
    </w:p>
    <w:p w14:paraId="74027AEE">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45" w:name="_Toc6364"/>
      <w:bookmarkStart w:id="146" w:name="_Toc9469"/>
      <w:bookmarkStart w:id="147" w:name="_Toc515647782"/>
      <w:bookmarkStart w:id="148" w:name="_Toc18529"/>
      <w:r>
        <w:rPr>
          <w:rFonts w:hint="eastAsia" w:hAnsi="宋体" w:cs="宋体"/>
          <w:color w:val="auto"/>
          <w:highlight w:val="none"/>
          <w:u w:val="none"/>
        </w:rPr>
        <w:t>21.投标偏离</w:t>
      </w:r>
      <w:bookmarkEnd w:id="145"/>
      <w:bookmarkEnd w:id="146"/>
      <w:bookmarkEnd w:id="147"/>
      <w:bookmarkEnd w:id="148"/>
    </w:p>
    <w:p w14:paraId="139B98EB">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21.1</w:t>
      </w:r>
      <w:r>
        <w:rPr>
          <w:rFonts w:hint="eastAsia" w:ascii="宋体" w:hAnsi="宋体" w:cs="宋体"/>
          <w:color w:val="auto"/>
          <w:sz w:val="24"/>
          <w:highlight w:val="none"/>
        </w:rPr>
        <w:t xml:space="preserve">    评标委员会可以接受投标文件中不构成实质性偏离的不正规或不一致。</w:t>
      </w:r>
    </w:p>
    <w:p w14:paraId="06E1C864">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49" w:name="_Toc515647783"/>
      <w:bookmarkStart w:id="150" w:name="_Toc6092"/>
      <w:bookmarkStart w:id="151" w:name="_Toc23936"/>
      <w:bookmarkStart w:id="152" w:name="_Toc4950"/>
      <w:r>
        <w:rPr>
          <w:rFonts w:hint="eastAsia" w:hAnsi="宋体" w:cs="宋体"/>
          <w:color w:val="auto"/>
          <w:highlight w:val="none"/>
          <w:u w:val="none"/>
        </w:rPr>
        <w:t>22.投标</w:t>
      </w:r>
      <w:bookmarkEnd w:id="149"/>
      <w:r>
        <w:rPr>
          <w:rFonts w:hint="eastAsia" w:hAnsi="宋体" w:cs="宋体"/>
          <w:color w:val="auto"/>
          <w:highlight w:val="none"/>
          <w:u w:val="none"/>
        </w:rPr>
        <w:t>无效</w:t>
      </w:r>
      <w:bookmarkEnd w:id="150"/>
      <w:bookmarkEnd w:id="151"/>
      <w:bookmarkEnd w:id="152"/>
    </w:p>
    <w:p w14:paraId="1DFBFADF">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22.1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宋体" w:hAnsi="宋体" w:cs="宋体"/>
          <w:b/>
          <w:bCs/>
          <w:color w:val="auto"/>
          <w:sz w:val="24"/>
          <w:highlight w:val="none"/>
        </w:rPr>
        <w:t>投标无效</w:t>
      </w:r>
      <w:r>
        <w:rPr>
          <w:rFonts w:hint="eastAsia" w:ascii="宋体" w:hAnsi="宋体" w:cs="宋体"/>
          <w:color w:val="auto"/>
          <w:sz w:val="24"/>
          <w:highlight w:val="none"/>
        </w:rPr>
        <w:t>。投标人不得通过修正或撤销不符合要求的偏离，从而使其投标成为实质上响应的投标。</w:t>
      </w:r>
    </w:p>
    <w:p w14:paraId="3AB771E9">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评标委员会决定投标的响应性只根据招标文件要求、投标文件内容及财政主管部门指定相关信息发布媒体。</w:t>
      </w:r>
    </w:p>
    <w:p w14:paraId="366FCA6D">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22.2</w:t>
      </w:r>
      <w:r>
        <w:rPr>
          <w:rFonts w:hint="eastAsia" w:ascii="宋体" w:hAnsi="宋体" w:cs="宋体"/>
          <w:color w:val="auto"/>
          <w:sz w:val="24"/>
          <w:highlight w:val="none"/>
        </w:rPr>
        <w:tab/>
      </w:r>
      <w:r>
        <w:rPr>
          <w:rFonts w:hint="eastAsia" w:ascii="宋体" w:hAnsi="宋体" w:cs="宋体"/>
          <w:color w:val="auto"/>
          <w:sz w:val="24"/>
          <w:highlight w:val="none"/>
        </w:rPr>
        <w:t>如发现下列情况之一的，其投标将被认定为</w:t>
      </w:r>
      <w:r>
        <w:rPr>
          <w:rFonts w:hint="eastAsia" w:ascii="宋体" w:hAnsi="宋体" w:cs="宋体"/>
          <w:b/>
          <w:bCs/>
          <w:color w:val="auto"/>
          <w:sz w:val="24"/>
          <w:highlight w:val="none"/>
        </w:rPr>
        <w:t>投标无效</w:t>
      </w:r>
      <w:r>
        <w:rPr>
          <w:rFonts w:hint="eastAsia" w:ascii="宋体" w:hAnsi="宋体" w:cs="宋体"/>
          <w:color w:val="auto"/>
          <w:sz w:val="24"/>
          <w:highlight w:val="none"/>
        </w:rPr>
        <w:t>：</w:t>
      </w:r>
    </w:p>
    <w:p w14:paraId="1F735401">
      <w:pPr>
        <w:pageBreakBefore w:val="0"/>
        <w:widowControl w:val="0"/>
        <w:numPr>
          <w:ilvl w:val="0"/>
          <w:numId w:val="0"/>
        </w:numPr>
        <w:kinsoku/>
        <w:wordWrap/>
        <w:overflowPunct/>
        <w:topLinePunct w:val="0"/>
        <w:bidi w:val="0"/>
        <w:snapToGrid/>
        <w:spacing w:line="280" w:lineRule="exact"/>
        <w:ind w:left="957" w:leftChars="456" w:firstLine="0" w:firstLineChars="0"/>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kern w:val="2"/>
          <w:sz w:val="24"/>
          <w:szCs w:val="24"/>
          <w:highlight w:val="none"/>
          <w:lang w:val="en-US" w:eastAsia="zh-CN" w:bidi="ar-SA"/>
        </w:rPr>
        <w:t>（1）</w:t>
      </w:r>
      <w:r>
        <w:rPr>
          <w:rFonts w:hint="eastAsia" w:asciiTheme="minorEastAsia" w:hAnsiTheme="minorEastAsia" w:eastAsiaTheme="minorEastAsia" w:cstheme="minorEastAsia"/>
          <w:b/>
          <w:bCs/>
          <w:color w:val="auto"/>
          <w:sz w:val="24"/>
          <w:highlight w:val="none"/>
        </w:rPr>
        <w:t>未按招标文件规定的形式和金额提交投标保证金的；</w:t>
      </w:r>
    </w:p>
    <w:p w14:paraId="29577E50">
      <w:pPr>
        <w:pageBreakBefore w:val="0"/>
        <w:widowControl w:val="0"/>
        <w:numPr>
          <w:ilvl w:val="0"/>
          <w:numId w:val="0"/>
        </w:numPr>
        <w:kinsoku/>
        <w:wordWrap/>
        <w:overflowPunct/>
        <w:topLinePunct w:val="0"/>
        <w:bidi w:val="0"/>
        <w:snapToGrid/>
        <w:spacing w:line="280" w:lineRule="exact"/>
        <w:ind w:left="957" w:leftChars="456" w:firstLine="0" w:firstLineChars="0"/>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kern w:val="2"/>
          <w:sz w:val="24"/>
          <w:szCs w:val="24"/>
          <w:highlight w:val="none"/>
          <w:lang w:val="en-US" w:eastAsia="zh-CN" w:bidi="ar-SA"/>
        </w:rPr>
        <w:t>（2）</w:t>
      </w:r>
      <w:r>
        <w:rPr>
          <w:rFonts w:hint="eastAsia" w:asciiTheme="minorEastAsia" w:hAnsiTheme="minorEastAsia" w:eastAsiaTheme="minorEastAsia" w:cstheme="minorEastAsia"/>
          <w:b/>
          <w:bCs/>
          <w:color w:val="auto"/>
          <w:sz w:val="24"/>
          <w:highlight w:val="none"/>
        </w:rPr>
        <w:t>未按照招标文件规定要求签署、盖章的；</w:t>
      </w:r>
    </w:p>
    <w:p w14:paraId="0ADC2E26">
      <w:pPr>
        <w:pageBreakBefore w:val="0"/>
        <w:widowControl w:val="0"/>
        <w:numPr>
          <w:ilvl w:val="0"/>
          <w:numId w:val="0"/>
        </w:numPr>
        <w:kinsoku/>
        <w:wordWrap/>
        <w:overflowPunct/>
        <w:topLinePunct w:val="0"/>
        <w:bidi w:val="0"/>
        <w:snapToGrid/>
        <w:spacing w:line="280" w:lineRule="exact"/>
        <w:ind w:left="957" w:leftChars="456" w:firstLine="0" w:firstLineChars="0"/>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kern w:val="2"/>
          <w:sz w:val="24"/>
          <w:szCs w:val="24"/>
          <w:highlight w:val="none"/>
          <w:lang w:val="en-US" w:eastAsia="zh-CN" w:bidi="ar-SA"/>
        </w:rPr>
        <w:t>（3）</w:t>
      </w:r>
      <w:r>
        <w:rPr>
          <w:rFonts w:hint="eastAsia" w:asciiTheme="minorEastAsia" w:hAnsiTheme="minorEastAsia" w:eastAsiaTheme="minorEastAsia" w:cstheme="minorEastAsia"/>
          <w:b/>
          <w:bCs/>
          <w:color w:val="auto"/>
          <w:sz w:val="24"/>
          <w:highlight w:val="none"/>
        </w:rPr>
        <w:t>未满足招标文件中技术条款的实质性要求；</w:t>
      </w:r>
    </w:p>
    <w:p w14:paraId="53E83431">
      <w:pPr>
        <w:pageBreakBefore w:val="0"/>
        <w:widowControl w:val="0"/>
        <w:numPr>
          <w:ilvl w:val="0"/>
          <w:numId w:val="0"/>
        </w:numPr>
        <w:kinsoku/>
        <w:wordWrap/>
        <w:overflowPunct/>
        <w:topLinePunct w:val="0"/>
        <w:bidi w:val="0"/>
        <w:snapToGrid/>
        <w:spacing w:line="280" w:lineRule="exact"/>
        <w:ind w:left="957" w:leftChars="456" w:firstLine="0" w:firstLineChars="0"/>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kern w:val="2"/>
          <w:sz w:val="24"/>
          <w:szCs w:val="24"/>
          <w:highlight w:val="none"/>
          <w:lang w:val="en-US" w:eastAsia="zh-CN" w:bidi="ar-SA"/>
        </w:rPr>
        <w:t>（4）</w:t>
      </w:r>
      <w:r>
        <w:rPr>
          <w:rFonts w:hint="eastAsia" w:asciiTheme="minorEastAsia" w:hAnsiTheme="minorEastAsia" w:eastAsiaTheme="minorEastAsia" w:cstheme="minorEastAsia"/>
          <w:b/>
          <w:bCs/>
          <w:color w:val="auto"/>
          <w:sz w:val="24"/>
          <w:highlight w:val="none"/>
        </w:rPr>
        <w:t>与其他投标人串通投标，或者与招标人串通投标；</w:t>
      </w:r>
    </w:p>
    <w:p w14:paraId="425C877C">
      <w:pPr>
        <w:pageBreakBefore w:val="0"/>
        <w:widowControl w:val="0"/>
        <w:numPr>
          <w:ilvl w:val="0"/>
          <w:numId w:val="0"/>
        </w:numPr>
        <w:kinsoku/>
        <w:wordWrap/>
        <w:overflowPunct/>
        <w:topLinePunct w:val="0"/>
        <w:bidi w:val="0"/>
        <w:snapToGrid/>
        <w:spacing w:line="280" w:lineRule="exact"/>
        <w:ind w:left="957" w:leftChars="456" w:firstLine="0" w:firstLineChars="0"/>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kern w:val="2"/>
          <w:sz w:val="24"/>
          <w:szCs w:val="24"/>
          <w:highlight w:val="none"/>
          <w:lang w:val="en-US" w:eastAsia="zh-CN" w:bidi="ar-SA"/>
        </w:rPr>
        <w:t>（5）</w:t>
      </w:r>
      <w:r>
        <w:rPr>
          <w:rFonts w:hint="eastAsia" w:asciiTheme="minorEastAsia" w:hAnsiTheme="minorEastAsia" w:eastAsiaTheme="minorEastAsia" w:cstheme="minorEastAsia"/>
          <w:b/>
          <w:bCs/>
          <w:color w:val="auto"/>
          <w:sz w:val="24"/>
          <w:highlight w:val="none"/>
        </w:rPr>
        <w:t>属于招标文件规定的其他投标无效情形；</w:t>
      </w:r>
    </w:p>
    <w:p w14:paraId="3059ED1B">
      <w:pPr>
        <w:pageBreakBefore w:val="0"/>
        <w:widowControl w:val="0"/>
        <w:numPr>
          <w:ilvl w:val="0"/>
          <w:numId w:val="0"/>
        </w:numPr>
        <w:kinsoku/>
        <w:wordWrap/>
        <w:overflowPunct/>
        <w:topLinePunct w:val="0"/>
        <w:bidi w:val="0"/>
        <w:snapToGrid/>
        <w:spacing w:line="280" w:lineRule="exact"/>
        <w:ind w:left="957" w:leftChars="456" w:firstLine="0" w:firstLineChars="0"/>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kern w:val="2"/>
          <w:sz w:val="24"/>
          <w:szCs w:val="24"/>
          <w:highlight w:val="none"/>
          <w:lang w:val="en-US" w:eastAsia="zh-CN" w:bidi="ar-SA"/>
        </w:rPr>
        <w:t>（6）</w:t>
      </w:r>
      <w:r>
        <w:rPr>
          <w:rFonts w:hint="eastAsia" w:asciiTheme="minorEastAsia" w:hAnsiTheme="minorEastAsia" w:eastAsiaTheme="minorEastAsia" w:cstheme="minorEastAsia"/>
          <w:b/>
          <w:bCs/>
          <w:color w:val="auto"/>
          <w:sz w:val="24"/>
          <w:highlight w:val="none"/>
        </w:rPr>
        <w:t>评标委员会认为投标人的报价明显低于其他通过符合性检查投标人的报价，有可能影响履约的，且投标人未按照规定证明其报价合理性的；</w:t>
      </w:r>
    </w:p>
    <w:p w14:paraId="6D36431D">
      <w:pPr>
        <w:pageBreakBefore w:val="0"/>
        <w:widowControl w:val="0"/>
        <w:numPr>
          <w:ilvl w:val="0"/>
          <w:numId w:val="0"/>
        </w:numPr>
        <w:kinsoku/>
        <w:wordWrap/>
        <w:overflowPunct/>
        <w:topLinePunct w:val="0"/>
        <w:bidi w:val="0"/>
        <w:snapToGrid/>
        <w:spacing w:line="280" w:lineRule="exact"/>
        <w:ind w:left="957" w:leftChars="456" w:firstLine="0" w:firstLineChars="0"/>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kern w:val="2"/>
          <w:sz w:val="24"/>
          <w:szCs w:val="24"/>
          <w:highlight w:val="none"/>
          <w:lang w:val="en-US" w:eastAsia="zh-CN" w:bidi="ar-SA"/>
        </w:rPr>
        <w:t>（7）</w:t>
      </w:r>
      <w:r>
        <w:rPr>
          <w:rFonts w:hint="eastAsia" w:asciiTheme="minorEastAsia" w:hAnsiTheme="minorEastAsia" w:eastAsiaTheme="minorEastAsia" w:cstheme="minorEastAsia"/>
          <w:b/>
          <w:bCs/>
          <w:color w:val="auto"/>
          <w:sz w:val="24"/>
          <w:highlight w:val="none"/>
        </w:rPr>
        <w:t>投标文件含有采购人不能接受的附加条件的；</w:t>
      </w:r>
    </w:p>
    <w:p w14:paraId="31067E8C">
      <w:pPr>
        <w:pageBreakBefore w:val="0"/>
        <w:widowControl w:val="0"/>
        <w:numPr>
          <w:ilvl w:val="0"/>
          <w:numId w:val="0"/>
        </w:numPr>
        <w:tabs>
          <w:tab w:val="left" w:pos="0"/>
        </w:tabs>
        <w:kinsoku/>
        <w:wordWrap/>
        <w:overflowPunct/>
        <w:topLinePunct w:val="0"/>
        <w:bidi w:val="0"/>
        <w:snapToGrid/>
        <w:spacing w:line="280" w:lineRule="exact"/>
        <w:ind w:left="957" w:leftChars="456" w:firstLine="0" w:firstLineChars="0"/>
        <w:textAlignment w:val="auto"/>
        <w:rPr>
          <w:rFonts w:hint="eastAsia" w:ascii="宋体" w:hAnsi="宋体" w:cs="宋体"/>
          <w:b/>
          <w:bCs/>
          <w:color w:val="auto"/>
          <w:sz w:val="24"/>
          <w:highlight w:val="none"/>
        </w:rPr>
      </w:pPr>
      <w:r>
        <w:rPr>
          <w:rFonts w:hint="eastAsia" w:asciiTheme="minorEastAsia" w:hAnsiTheme="minorEastAsia" w:eastAsiaTheme="minorEastAsia" w:cstheme="minorEastAsia"/>
          <w:b/>
          <w:bCs/>
          <w:color w:val="auto"/>
          <w:kern w:val="2"/>
          <w:sz w:val="24"/>
          <w:szCs w:val="24"/>
          <w:highlight w:val="none"/>
          <w:lang w:val="en-US" w:eastAsia="zh-CN" w:bidi="ar-SA"/>
        </w:rPr>
        <w:t>（8</w:t>
      </w:r>
      <w:r>
        <w:rPr>
          <w:rFonts w:hint="eastAsia" w:ascii="仿宋_GB2312" w:hAnsi="宋体" w:eastAsia="仿宋_GB2312" w:cs="Times New Roman"/>
          <w:b/>
          <w:bCs/>
          <w:color w:val="auto"/>
          <w:kern w:val="2"/>
          <w:sz w:val="24"/>
          <w:szCs w:val="24"/>
          <w:highlight w:val="none"/>
          <w:lang w:val="en-US" w:eastAsia="zh-CN" w:bidi="ar-SA"/>
        </w:rPr>
        <w:t>）</w:t>
      </w:r>
      <w:r>
        <w:rPr>
          <w:rFonts w:hint="eastAsia" w:ascii="宋体" w:hAnsi="宋体" w:cs="宋体"/>
          <w:b/>
          <w:bCs/>
          <w:color w:val="auto"/>
          <w:sz w:val="24"/>
          <w:highlight w:val="none"/>
        </w:rPr>
        <w:t>不符合法规和招标文件中规定的其他实质性要求的。</w:t>
      </w:r>
    </w:p>
    <w:p w14:paraId="1C7F1B6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b/>
          <w:bCs/>
          <w:color w:val="auto"/>
          <w:sz w:val="24"/>
          <w:highlight w:val="none"/>
        </w:rPr>
      </w:pPr>
      <w:bookmarkStart w:id="153" w:name="_Toc13652"/>
      <w:bookmarkStart w:id="154" w:name="_Toc515647784"/>
      <w:bookmarkStart w:id="155" w:name="_Toc8521"/>
      <w:bookmarkStart w:id="156" w:name="_Toc22941"/>
      <w:r>
        <w:rPr>
          <w:rFonts w:hint="eastAsia" w:ascii="宋体" w:hAnsi="宋体" w:cs="宋体"/>
          <w:b/>
          <w:bCs/>
          <w:color w:val="auto"/>
          <w:sz w:val="24"/>
          <w:highlight w:val="none"/>
        </w:rPr>
        <w:t>23.</w:t>
      </w:r>
      <w:bookmarkEnd w:id="143"/>
      <w:r>
        <w:rPr>
          <w:rFonts w:hint="eastAsia" w:ascii="宋体" w:hAnsi="宋体" w:cs="宋体"/>
          <w:b/>
          <w:bCs/>
          <w:color w:val="auto"/>
          <w:sz w:val="24"/>
          <w:highlight w:val="none"/>
        </w:rPr>
        <w:t>比较与评价</w:t>
      </w:r>
      <w:bookmarkEnd w:id="153"/>
      <w:bookmarkEnd w:id="154"/>
      <w:bookmarkEnd w:id="155"/>
      <w:bookmarkEnd w:id="156"/>
    </w:p>
    <w:p w14:paraId="0802629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23.1</w:t>
      </w:r>
      <w:r>
        <w:rPr>
          <w:rFonts w:hint="eastAsia" w:ascii="宋体" w:hAnsi="宋体" w:cs="宋体"/>
          <w:color w:val="auto"/>
          <w:sz w:val="24"/>
          <w:highlight w:val="none"/>
        </w:rPr>
        <w:tab/>
      </w:r>
      <w:r>
        <w:rPr>
          <w:rFonts w:hint="eastAsia" w:ascii="宋体" w:hAnsi="宋体" w:cs="宋体"/>
          <w:color w:val="auto"/>
          <w:sz w:val="24"/>
          <w:highlight w:val="none"/>
        </w:rPr>
        <w:t>经符合性审查合格的投标文件，评标委员会将根据招标文件确定的评标方法和标准，对其技术部分和商务部分作进一步的比较和评价。</w:t>
      </w:r>
    </w:p>
    <w:p w14:paraId="1B7ABFA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b/>
          <w:bCs/>
          <w:color w:val="auto"/>
          <w:sz w:val="24"/>
          <w:highlight w:val="none"/>
        </w:rPr>
      </w:pPr>
      <w:r>
        <w:rPr>
          <w:rFonts w:hint="eastAsia" w:ascii="宋体" w:hAnsi="宋体" w:cs="宋体"/>
          <w:color w:val="auto"/>
          <w:sz w:val="24"/>
          <w:highlight w:val="none"/>
        </w:rPr>
        <w:t xml:space="preserve">23.2  </w:t>
      </w:r>
      <w:r>
        <w:rPr>
          <w:rFonts w:hint="eastAsia" w:ascii="宋体" w:hAnsi="宋体" w:cs="宋体"/>
          <w:color w:val="auto"/>
          <w:sz w:val="24"/>
          <w:highlight w:val="none"/>
        </w:rPr>
        <w:tab/>
      </w:r>
      <w:r>
        <w:rPr>
          <w:rFonts w:hint="eastAsia" w:ascii="宋体" w:hAnsi="宋体" w:cs="宋体"/>
          <w:color w:val="auto"/>
          <w:sz w:val="24"/>
          <w:highlight w:val="none"/>
        </w:rPr>
        <w:t>评标严格按照招标文件的要求和条件进行。根据实际情况，在</w:t>
      </w:r>
      <w:r>
        <w:rPr>
          <w:rFonts w:hint="eastAsia" w:ascii="宋体" w:hAnsi="宋体" w:cs="宋体"/>
          <w:color w:val="auto"/>
          <w:sz w:val="24"/>
          <w:highlight w:val="none"/>
          <w:u w:val="single"/>
        </w:rPr>
        <w:t>投标人须知资料表</w:t>
      </w:r>
      <w:r>
        <w:rPr>
          <w:rFonts w:hint="eastAsia" w:ascii="宋体" w:hAnsi="宋体" w:cs="宋体"/>
          <w:color w:val="auto"/>
          <w:sz w:val="24"/>
          <w:highlight w:val="none"/>
        </w:rPr>
        <w:t>中规定采用下列（2）评标方法，详细评标标准见招标文件</w:t>
      </w:r>
      <w:r>
        <w:rPr>
          <w:rFonts w:hint="eastAsia" w:ascii="宋体" w:hAnsi="宋体" w:cs="宋体"/>
          <w:b/>
          <w:bCs/>
          <w:color w:val="auto"/>
          <w:sz w:val="24"/>
          <w:highlight w:val="none"/>
        </w:rPr>
        <w:t>第六章：</w:t>
      </w:r>
    </w:p>
    <w:p w14:paraId="02052A40">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（1）最低评标价法，是指投标文件满足招标文件全部实质性要求，且投标报价最低的投标人为中标候选人的评标方法。</w:t>
      </w:r>
    </w:p>
    <w:p w14:paraId="5F239007">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（2） 综合评分法，是指投标文件满足招标文件全部实质性要求，且按照评审因素的量化指标评审得分最高的投标人为中标候选人的评标方法。</w:t>
      </w:r>
    </w:p>
    <w:p w14:paraId="1903568A">
      <w:pPr>
        <w:pStyle w:val="4"/>
        <w:keepNext w:val="0"/>
        <w:keepLines w:val="0"/>
        <w:pageBreakBefore w:val="0"/>
        <w:widowControl w:val="0"/>
        <w:kinsoku/>
        <w:wordWrap/>
        <w:overflowPunct/>
        <w:topLinePunct w:val="0"/>
        <w:autoSpaceDE w:val="0"/>
        <w:autoSpaceDN w:val="0"/>
        <w:bidi w:val="0"/>
        <w:adjustRightInd w:val="0"/>
        <w:snapToGrid/>
        <w:ind w:left="960" w:leftChars="0" w:hanging="960" w:hangingChars="400"/>
        <w:textAlignment w:val="auto"/>
        <w:rPr>
          <w:rFonts w:hint="eastAsia"/>
          <w:color w:val="auto"/>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 xml:space="preserve">3  </w:t>
      </w:r>
      <w:r>
        <w:rPr>
          <w:rFonts w:hint="eastAsia" w:hAnsi="宋体" w:cs="宋体"/>
          <w:color w:val="auto"/>
          <w:sz w:val="24"/>
          <w:highlight w:val="none"/>
          <w:lang w:val="en-US" w:eastAsia="zh-CN"/>
        </w:rPr>
        <w:t xml:space="preserve">  </w:t>
      </w:r>
      <w:r>
        <w:rPr>
          <w:rFonts w:hint="eastAsia" w:ascii="宋体" w:hAnsi="宋体" w:eastAsia="宋体" w:cs="宋体"/>
          <w:b/>
          <w:bCs/>
          <w:color w:val="auto"/>
          <w:kern w:val="2"/>
          <w:sz w:val="24"/>
          <w:szCs w:val="24"/>
          <w:highlight w:val="none"/>
          <w:lang w:val="en-US" w:eastAsia="zh-CN" w:bidi="ar-SA"/>
        </w:rPr>
        <w:t>本项目</w:t>
      </w:r>
      <w:r>
        <w:rPr>
          <w:rFonts w:hint="eastAsia" w:hAnsi="宋体" w:cs="宋体"/>
          <w:b/>
          <w:bCs/>
          <w:color w:val="auto"/>
          <w:kern w:val="2"/>
          <w:sz w:val="24"/>
          <w:szCs w:val="24"/>
          <w:highlight w:val="none"/>
          <w:lang w:val="en-US" w:eastAsia="zh-CN" w:bidi="ar-SA"/>
        </w:rPr>
        <w:t>不专门</w:t>
      </w:r>
      <w:r>
        <w:rPr>
          <w:rFonts w:hint="eastAsia" w:ascii="宋体" w:hAnsi="宋体" w:eastAsia="宋体" w:cs="宋体"/>
          <w:b/>
          <w:bCs/>
          <w:color w:val="auto"/>
          <w:kern w:val="2"/>
          <w:sz w:val="24"/>
          <w:szCs w:val="24"/>
          <w:highlight w:val="none"/>
          <w:lang w:val="en-US" w:eastAsia="zh-CN" w:bidi="ar-SA"/>
        </w:rPr>
        <w:t>面向中小企业采购。</w:t>
      </w:r>
      <w:r>
        <w:rPr>
          <w:rFonts w:hint="eastAsia" w:ascii="宋体" w:hAnsi="宋体" w:eastAsia="宋体" w:cs="宋体"/>
          <w:b/>
          <w:bCs/>
          <w:color w:val="auto"/>
          <w:sz w:val="24"/>
          <w:highlight w:val="none"/>
          <w:lang w:eastAsia="zh-CN"/>
        </w:rPr>
        <w:t>根据《财政部关于进一步加大政府采购支持中小企业力度的通知》财库〔2022〕19号</w:t>
      </w:r>
      <w:r>
        <w:rPr>
          <w:rFonts w:hint="eastAsia" w:ascii="宋体" w:hAnsi="宋体" w:cs="宋体"/>
          <w:b/>
          <w:bCs/>
          <w:color w:val="auto"/>
          <w:sz w:val="24"/>
          <w:highlight w:val="none"/>
          <w:lang w:eastAsia="zh-CN"/>
        </w:rPr>
        <w:t>、</w:t>
      </w:r>
      <w:r>
        <w:rPr>
          <w:rFonts w:hint="eastAsia" w:ascii="宋体" w:hAnsi="宋体" w:eastAsia="宋体" w:cs="宋体"/>
          <w:b/>
          <w:bCs/>
          <w:color w:val="auto"/>
          <w:sz w:val="24"/>
          <w:highlight w:val="none"/>
          <w:lang w:eastAsia="zh-CN"/>
        </w:rPr>
        <w:t>《政府采购促进中小企业发展管理办法》（财库[2020]46号）、《财政部司法部关于政府采购支持监狱企业发展有关问题的通知》（财库〔2014〕68号）、《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扣除</w:t>
      </w:r>
      <w:r>
        <w:rPr>
          <w:rFonts w:hint="eastAsia" w:ascii="宋体" w:hAnsi="宋体" w:eastAsia="宋体" w:cs="宋体"/>
          <w:b/>
          <w:bCs/>
          <w:color w:val="auto"/>
          <w:sz w:val="24"/>
          <w:highlight w:val="none"/>
          <w:u w:val="single"/>
          <w:lang w:eastAsia="zh-CN"/>
        </w:rPr>
        <w:t xml:space="preserve">  10  %</w:t>
      </w:r>
      <w:r>
        <w:rPr>
          <w:rFonts w:hint="eastAsia" w:ascii="宋体" w:hAnsi="宋体" w:eastAsia="宋体" w:cs="宋体"/>
          <w:b/>
          <w:bCs/>
          <w:color w:val="auto"/>
          <w:sz w:val="24"/>
          <w:highlight w:val="none"/>
          <w:lang w:eastAsia="zh-CN"/>
        </w:rPr>
        <w:t>后参与评审。对于同时属于小型、微型及小微企业、监狱企业或残疾人福利性单位的，不重复进行报价扣除。</w:t>
      </w:r>
    </w:p>
    <w:p w14:paraId="16371AB0">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57" w:name="_Toc520356168"/>
      <w:bookmarkStart w:id="158" w:name="_Toc515647785"/>
      <w:bookmarkStart w:id="159" w:name="_Toc20227"/>
      <w:bookmarkStart w:id="160" w:name="_Toc9378"/>
      <w:bookmarkStart w:id="161" w:name="_Toc31728"/>
      <w:r>
        <w:rPr>
          <w:rFonts w:hint="eastAsia" w:hAnsi="宋体" w:cs="宋体"/>
          <w:color w:val="auto"/>
          <w:highlight w:val="none"/>
          <w:u w:val="none"/>
        </w:rPr>
        <w:t>24</w:t>
      </w:r>
      <w:bookmarkEnd w:id="157"/>
      <w:r>
        <w:rPr>
          <w:rFonts w:hint="eastAsia" w:hAnsi="宋体" w:cs="宋体"/>
          <w:color w:val="auto"/>
          <w:highlight w:val="none"/>
          <w:u w:val="none"/>
        </w:rPr>
        <w:t>.废标</w:t>
      </w:r>
      <w:bookmarkEnd w:id="158"/>
      <w:bookmarkEnd w:id="159"/>
      <w:bookmarkEnd w:id="160"/>
      <w:bookmarkEnd w:id="161"/>
    </w:p>
    <w:p w14:paraId="77C2DABA">
      <w:pPr>
        <w:pageBreakBefore w:val="0"/>
        <w:widowControl w:val="0"/>
        <w:kinsoku/>
        <w:wordWrap/>
        <w:overflowPunct/>
        <w:topLinePunct w:val="0"/>
        <w:bidi w:val="0"/>
        <w:snapToGrid/>
        <w:spacing w:line="240" w:lineRule="atLeast"/>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 xml:space="preserve">24.1     </w:t>
      </w:r>
      <w:r>
        <w:rPr>
          <w:rFonts w:hint="eastAsia" w:ascii="宋体" w:hAnsi="宋体" w:cs="宋体"/>
          <w:color w:val="auto"/>
          <w:sz w:val="24"/>
          <w:highlight w:val="none"/>
        </w:rPr>
        <w:t xml:space="preserve">出现下列情形之一，将导致项目废标： </w:t>
      </w:r>
    </w:p>
    <w:p w14:paraId="10282176">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ab/>
      </w:r>
      <w:r>
        <w:rPr>
          <w:rFonts w:hint="eastAsia" w:ascii="宋体" w:hAnsi="宋体" w:cs="宋体"/>
          <w:color w:val="auto"/>
          <w:sz w:val="24"/>
          <w:highlight w:val="none"/>
        </w:rPr>
        <w:t>（1）符合专业条件的供应商或者对招标文件做实质性响应的供应商不足三家；</w:t>
      </w:r>
    </w:p>
    <w:p w14:paraId="44B5876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ab/>
      </w:r>
      <w:r>
        <w:rPr>
          <w:rFonts w:hint="eastAsia" w:ascii="宋体" w:hAnsi="宋体" w:cs="宋体"/>
          <w:color w:val="auto"/>
          <w:sz w:val="24"/>
          <w:highlight w:val="none"/>
        </w:rPr>
        <w:t>（2）出现影响采购公正的违法、违规行为的；</w:t>
      </w:r>
    </w:p>
    <w:p w14:paraId="349E0F66">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（3）投标人的报价均超过了采购预算，采购人不能支付的；</w:t>
      </w:r>
    </w:p>
    <w:p w14:paraId="5187BCA3">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（4）因重大变故，采购任务取消的。   </w:t>
      </w:r>
    </w:p>
    <w:p w14:paraId="5F4D6BA8">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62" w:name="_Toc31289"/>
      <w:bookmarkStart w:id="163" w:name="_Toc24972"/>
      <w:bookmarkStart w:id="164" w:name="_Toc11175"/>
      <w:bookmarkStart w:id="165" w:name="_Toc515647786"/>
      <w:bookmarkStart w:id="166" w:name="_Toc520356169"/>
      <w:r>
        <w:rPr>
          <w:rFonts w:hint="eastAsia" w:hAnsi="宋体" w:cs="宋体"/>
          <w:color w:val="auto"/>
          <w:highlight w:val="none"/>
          <w:u w:val="none"/>
        </w:rPr>
        <w:t>25.保密原则</w:t>
      </w:r>
      <w:bookmarkEnd w:id="162"/>
      <w:bookmarkEnd w:id="163"/>
      <w:bookmarkEnd w:id="164"/>
      <w:bookmarkEnd w:id="165"/>
    </w:p>
    <w:p w14:paraId="2EFFAF31">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25.1</w:t>
      </w:r>
      <w:r>
        <w:rPr>
          <w:rFonts w:hint="eastAsia" w:ascii="宋体" w:hAnsi="宋体" w:cs="宋体"/>
          <w:color w:val="auto"/>
          <w:sz w:val="24"/>
          <w:highlight w:val="none"/>
        </w:rPr>
        <w:tab/>
      </w:r>
      <w:r>
        <w:rPr>
          <w:rFonts w:hint="eastAsia" w:ascii="宋体" w:hAnsi="宋体" w:cs="宋体"/>
          <w:color w:val="auto"/>
          <w:sz w:val="24"/>
          <w:highlight w:val="none"/>
        </w:rPr>
        <w:t>评标将在严格保密的情况下进行。</w:t>
      </w:r>
    </w:p>
    <w:p w14:paraId="747219CA">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25.2</w:t>
      </w:r>
      <w:r>
        <w:rPr>
          <w:rFonts w:hint="eastAsia" w:ascii="宋体" w:hAnsi="宋体" w:cs="宋体"/>
          <w:color w:val="auto"/>
          <w:sz w:val="24"/>
          <w:highlight w:val="none"/>
        </w:rPr>
        <w:tab/>
      </w:r>
      <w:r>
        <w:rPr>
          <w:rFonts w:hint="eastAsia" w:ascii="宋体" w:hAnsi="宋体" w:cs="宋体"/>
          <w:color w:val="auto"/>
          <w:sz w:val="24"/>
          <w:highlight w:val="none"/>
        </w:rPr>
        <w:t>政府采购评审专家应当遵守评审工作纪律，不得泄露评审文件、评审情况和评审中获悉的商业秘密。</w:t>
      </w:r>
    </w:p>
    <w:p w14:paraId="5FC20D07">
      <w:pPr>
        <w:pStyle w:val="3"/>
        <w:pageBreakBefore w:val="0"/>
        <w:widowControl w:val="0"/>
        <w:kinsoku/>
        <w:wordWrap/>
        <w:overflowPunct/>
        <w:topLinePunct w:val="0"/>
        <w:bidi w:val="0"/>
        <w:snapToGrid/>
        <w:spacing w:before="0" w:line="240" w:lineRule="atLeast"/>
        <w:ind w:left="960" w:leftChars="0" w:hanging="960" w:hangingChars="400"/>
        <w:textAlignment w:val="auto"/>
        <w:rPr>
          <w:rFonts w:hint="eastAsia" w:hAnsi="宋体" w:cs="宋体"/>
          <w:color w:val="auto"/>
          <w:highlight w:val="none"/>
        </w:rPr>
      </w:pPr>
      <w:bookmarkStart w:id="167" w:name="_Toc2153"/>
      <w:bookmarkStart w:id="168" w:name="_Toc12143"/>
      <w:bookmarkStart w:id="169" w:name="_Toc23904"/>
      <w:bookmarkStart w:id="170" w:name="_Toc515647787"/>
      <w:bookmarkStart w:id="171" w:name="_Toc216582810"/>
      <w:r>
        <w:rPr>
          <w:rFonts w:hint="eastAsia" w:ascii="宋体" w:hAnsi="宋体" w:eastAsia="宋体" w:cs="宋体"/>
          <w:color w:val="auto"/>
          <w:sz w:val="24"/>
          <w:highlight w:val="none"/>
        </w:rPr>
        <w:t xml:space="preserve">六   </w:t>
      </w:r>
      <w:bookmarkEnd w:id="166"/>
      <w:r>
        <w:rPr>
          <w:rFonts w:hint="eastAsia" w:ascii="宋体" w:hAnsi="宋体" w:eastAsia="宋体" w:cs="宋体"/>
          <w:color w:val="auto"/>
          <w:sz w:val="24"/>
          <w:highlight w:val="none"/>
        </w:rPr>
        <w:t>确定中标</w:t>
      </w:r>
      <w:bookmarkEnd w:id="167"/>
      <w:bookmarkEnd w:id="168"/>
      <w:bookmarkEnd w:id="169"/>
      <w:bookmarkEnd w:id="170"/>
      <w:bookmarkEnd w:id="171"/>
    </w:p>
    <w:p w14:paraId="09679A1A">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72" w:name="_Toc23617"/>
      <w:bookmarkStart w:id="173" w:name="_Toc23762"/>
      <w:bookmarkStart w:id="174" w:name="_Toc520356170"/>
      <w:bookmarkStart w:id="175" w:name="_Toc28066"/>
      <w:bookmarkStart w:id="176" w:name="_Toc515647788"/>
      <w:bookmarkStart w:id="177" w:name="_Ref467307010"/>
      <w:r>
        <w:rPr>
          <w:rFonts w:hint="eastAsia" w:hAnsi="宋体" w:cs="宋体"/>
          <w:color w:val="auto"/>
          <w:highlight w:val="none"/>
          <w:u w:val="none"/>
        </w:rPr>
        <w:t>26.中标候选人的确定原则及标准</w:t>
      </w:r>
      <w:bookmarkEnd w:id="172"/>
      <w:bookmarkEnd w:id="173"/>
      <w:bookmarkEnd w:id="174"/>
      <w:bookmarkEnd w:id="175"/>
      <w:bookmarkEnd w:id="176"/>
      <w:bookmarkEnd w:id="177"/>
    </w:p>
    <w:p w14:paraId="0DE12ED7">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ab/>
      </w:r>
      <w:r>
        <w:rPr>
          <w:rFonts w:hint="eastAsia" w:ascii="宋体" w:hAnsi="宋体" w:cs="宋体"/>
          <w:color w:val="auto"/>
          <w:sz w:val="24"/>
          <w:highlight w:val="none"/>
        </w:rPr>
        <w:t>除第28条规定外，对实质上响应招标文件的投标人按下列</w:t>
      </w:r>
      <w:r>
        <w:rPr>
          <w:rFonts w:hint="eastAsia" w:ascii="宋体" w:hAnsi="宋体" w:cs="宋体"/>
          <w:color w:val="auto"/>
          <w:sz w:val="24"/>
          <w:highlight w:val="none"/>
          <w:lang w:val="en-US" w:eastAsia="zh-CN"/>
        </w:rPr>
        <w:t>第（2）种</w:t>
      </w:r>
      <w:r>
        <w:rPr>
          <w:rFonts w:hint="eastAsia" w:ascii="宋体" w:hAnsi="宋体" w:cs="宋体"/>
          <w:color w:val="auto"/>
          <w:sz w:val="24"/>
          <w:highlight w:val="none"/>
        </w:rPr>
        <w:t>方法进行排序，确定投标候选人：</w:t>
      </w:r>
    </w:p>
    <w:p w14:paraId="7A14BDE3">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cs="宋体"/>
          <w:color w:val="auto"/>
          <w:sz w:val="24"/>
          <w:highlight w:val="none"/>
        </w:rPr>
      </w:pPr>
      <w:bookmarkStart w:id="178" w:name="_Toc520356171"/>
      <w:bookmarkStart w:id="179" w:name="_Toc9653"/>
      <w:bookmarkStart w:id="180" w:name="_Toc515647789"/>
      <w:bookmarkStart w:id="181" w:name="_Toc23951"/>
      <w:bookmarkStart w:id="182" w:name="_Toc19950"/>
      <w:r>
        <w:rPr>
          <w:rFonts w:hint="eastAsia" w:ascii="宋体" w:hAnsi="宋体" w:cs="宋体"/>
          <w:color w:val="auto"/>
          <w:sz w:val="24"/>
          <w:highlight w:val="none"/>
        </w:rPr>
        <w:t>（1）最低评标价法，是指投标文件满足招标文件全部实质性要求，且投标报价最低的投标人为中标候选人的评标方法。</w:t>
      </w:r>
    </w:p>
    <w:p w14:paraId="743A49D7">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rPr>
        <w:t>（2）综合评分法，是指投标文件满足招标文件全部实质性要求，且按照评审因素的量化指标评审得分最高的投标人为中标候选人的评标方法。</w:t>
      </w:r>
    </w:p>
    <w:p w14:paraId="30BBC80E">
      <w:pPr>
        <w:pStyle w:val="5"/>
        <w:pageBreakBefore w:val="0"/>
        <w:widowControl w:val="0"/>
        <w:tabs>
          <w:tab w:val="left" w:pos="900"/>
        </w:tabs>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r>
        <w:rPr>
          <w:rFonts w:hint="eastAsia" w:hAnsi="宋体" w:cs="宋体"/>
          <w:color w:val="auto"/>
          <w:highlight w:val="none"/>
          <w:u w:val="none"/>
        </w:rPr>
        <w:t>27</w:t>
      </w:r>
      <w:bookmarkEnd w:id="178"/>
      <w:r>
        <w:rPr>
          <w:rFonts w:hint="eastAsia" w:hAnsi="宋体" w:cs="宋体"/>
          <w:color w:val="auto"/>
          <w:highlight w:val="none"/>
          <w:u w:val="none"/>
        </w:rPr>
        <w:t>.确定中标候选人和中标人</w:t>
      </w:r>
      <w:bookmarkEnd w:id="179"/>
      <w:bookmarkEnd w:id="180"/>
      <w:bookmarkEnd w:id="181"/>
      <w:bookmarkEnd w:id="182"/>
    </w:p>
    <w:p w14:paraId="2846E62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27.1</w:t>
      </w:r>
      <w:r>
        <w:rPr>
          <w:rFonts w:hint="eastAsia" w:ascii="宋体" w:hAnsi="宋体" w:cs="宋体"/>
          <w:color w:val="auto"/>
          <w:sz w:val="24"/>
          <w:highlight w:val="none"/>
        </w:rPr>
        <w:tab/>
      </w:r>
      <w:r>
        <w:rPr>
          <w:rFonts w:hint="eastAsia" w:ascii="宋体" w:hAnsi="宋体" w:cs="宋体"/>
          <w:color w:val="auto"/>
          <w:sz w:val="24"/>
          <w:highlight w:val="none"/>
        </w:rPr>
        <w:t>评标委员会将根据评标标准，按</w:t>
      </w:r>
      <w:r>
        <w:rPr>
          <w:rFonts w:hint="eastAsia" w:ascii="宋体" w:hAnsi="宋体" w:cs="宋体"/>
          <w:color w:val="auto"/>
          <w:sz w:val="24"/>
          <w:highlight w:val="none"/>
          <w:u w:val="single"/>
        </w:rPr>
        <w:t>投标人须知资料表中</w:t>
      </w:r>
      <w:r>
        <w:rPr>
          <w:rFonts w:hint="eastAsia" w:ascii="宋体" w:hAnsi="宋体" w:cs="宋体"/>
          <w:color w:val="auto"/>
          <w:sz w:val="24"/>
          <w:highlight w:val="none"/>
        </w:rPr>
        <w:t>规定数量推荐中标候选人；或根据采购人的委托，直接确定中标人。</w:t>
      </w:r>
    </w:p>
    <w:p w14:paraId="7D75743C">
      <w:pPr>
        <w:pStyle w:val="5"/>
        <w:pageBreakBefore w:val="0"/>
        <w:widowControl w:val="0"/>
        <w:tabs>
          <w:tab w:val="left" w:pos="900"/>
        </w:tabs>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83" w:name="_Ref467306874"/>
      <w:bookmarkStart w:id="184" w:name="_Toc520356173"/>
      <w:bookmarkStart w:id="185" w:name="_Toc28562"/>
      <w:bookmarkStart w:id="186" w:name="_Toc8389"/>
      <w:bookmarkStart w:id="187" w:name="_Toc515647790"/>
      <w:bookmarkStart w:id="188" w:name="_Toc13782"/>
      <w:r>
        <w:rPr>
          <w:rFonts w:hint="eastAsia" w:hAnsi="宋体" w:cs="宋体"/>
          <w:color w:val="auto"/>
          <w:highlight w:val="none"/>
          <w:u w:val="none"/>
        </w:rPr>
        <w:t>28.</w:t>
      </w:r>
      <w:bookmarkEnd w:id="183"/>
      <w:bookmarkEnd w:id="184"/>
      <w:r>
        <w:rPr>
          <w:rFonts w:hint="eastAsia" w:hAnsi="宋体" w:cs="宋体"/>
          <w:color w:val="auto"/>
          <w:highlight w:val="none"/>
          <w:u w:val="none"/>
        </w:rPr>
        <w:t>采购任务取消</w:t>
      </w:r>
      <w:bookmarkEnd w:id="185"/>
      <w:bookmarkEnd w:id="186"/>
      <w:bookmarkEnd w:id="187"/>
      <w:bookmarkEnd w:id="188"/>
    </w:p>
    <w:p w14:paraId="304C8BD1">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ab/>
      </w:r>
      <w:r>
        <w:rPr>
          <w:rFonts w:hint="eastAsia" w:ascii="宋体" w:hAnsi="宋体" w:cs="宋体"/>
          <w:color w:val="auto"/>
          <w:sz w:val="24"/>
          <w:highlight w:val="none"/>
        </w:rPr>
        <w:t>因重大变故采购任务取消时，采购人有权拒绝任何投标人中标，且对受影响的投标人不承担任何责任。</w:t>
      </w:r>
      <w:bookmarkStart w:id="189" w:name="_Toc520356174"/>
    </w:p>
    <w:p w14:paraId="78001C20">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90" w:name="_Toc30170"/>
      <w:bookmarkStart w:id="191" w:name="_Toc31142"/>
      <w:bookmarkStart w:id="192" w:name="_Toc515647791"/>
      <w:bookmarkStart w:id="193" w:name="_Toc31099"/>
      <w:r>
        <w:rPr>
          <w:rFonts w:hint="eastAsia" w:hAnsi="宋体" w:cs="宋体"/>
          <w:color w:val="auto"/>
          <w:highlight w:val="none"/>
          <w:u w:val="none"/>
        </w:rPr>
        <w:t>29.中标通知书</w:t>
      </w:r>
      <w:bookmarkEnd w:id="189"/>
      <w:r>
        <w:rPr>
          <w:rFonts w:hint="eastAsia" w:hAnsi="宋体" w:cs="宋体"/>
          <w:color w:val="auto"/>
          <w:highlight w:val="none"/>
          <w:u w:val="none"/>
        </w:rPr>
        <w:t>和招标结果通知书</w:t>
      </w:r>
      <w:bookmarkEnd w:id="190"/>
      <w:bookmarkEnd w:id="191"/>
      <w:bookmarkEnd w:id="192"/>
      <w:bookmarkEnd w:id="193"/>
    </w:p>
    <w:p w14:paraId="3E8EE61F">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29.1</w:t>
      </w:r>
      <w:r>
        <w:rPr>
          <w:rFonts w:hint="eastAsia" w:ascii="宋体" w:hAnsi="宋体" w:cs="宋体"/>
          <w:color w:val="auto"/>
          <w:sz w:val="24"/>
          <w:highlight w:val="none"/>
        </w:rPr>
        <w:tab/>
      </w:r>
      <w:r>
        <w:rPr>
          <w:rFonts w:hint="eastAsia" w:ascii="宋体" w:hAnsi="宋体" w:cs="宋体"/>
          <w:color w:val="auto"/>
          <w:sz w:val="24"/>
          <w:highlight w:val="none"/>
        </w:rPr>
        <w:t>在投标有效期内，中标人确定后，采购人或者采购代理机构发布中标公告，同时以书面形式向中标人发出中标通知书。</w:t>
      </w:r>
    </w:p>
    <w:p w14:paraId="4F7DB20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29.2</w:t>
      </w:r>
      <w:r>
        <w:rPr>
          <w:rFonts w:hint="eastAsia" w:ascii="宋体" w:hAnsi="宋体" w:cs="宋体"/>
          <w:color w:val="auto"/>
          <w:sz w:val="24"/>
          <w:highlight w:val="none"/>
        </w:rPr>
        <w:tab/>
      </w:r>
      <w:r>
        <w:rPr>
          <w:rFonts w:hint="eastAsia" w:ascii="宋体" w:hAnsi="宋体" w:cs="宋体"/>
          <w:color w:val="auto"/>
          <w:sz w:val="24"/>
          <w:highlight w:val="none"/>
        </w:rPr>
        <w:t>中标通知书是合同的组成部分。</w:t>
      </w:r>
    </w:p>
    <w:p w14:paraId="184D3177">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29.3    招标结果通知书和中标通知书同时发出。招标结果通知书中将告知未通过资格审查的投标人未通过的原因；采用综合评分法评审的，还将告知未中标人本人的评审得分和排序。</w:t>
      </w:r>
    </w:p>
    <w:p w14:paraId="2FA9EE67">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194" w:name="_Toc14795"/>
      <w:bookmarkStart w:id="195" w:name="_Ref467307062"/>
      <w:bookmarkStart w:id="196" w:name="_Ref467306978"/>
      <w:bookmarkStart w:id="197" w:name="_Toc790"/>
      <w:bookmarkStart w:id="198" w:name="_Ref467306377"/>
      <w:bookmarkStart w:id="199" w:name="_Toc515647792"/>
      <w:bookmarkStart w:id="200" w:name="_Toc7779"/>
      <w:bookmarkStart w:id="201" w:name="_Ref467307204"/>
      <w:bookmarkStart w:id="202" w:name="_Toc520356175"/>
      <w:r>
        <w:rPr>
          <w:rFonts w:hint="eastAsia" w:hAnsi="宋体" w:cs="宋体"/>
          <w:color w:val="auto"/>
          <w:highlight w:val="none"/>
          <w:u w:val="none"/>
        </w:rPr>
        <w:t>30.签订合同</w:t>
      </w:r>
      <w:bookmarkEnd w:id="194"/>
      <w:bookmarkEnd w:id="195"/>
      <w:bookmarkEnd w:id="196"/>
      <w:bookmarkEnd w:id="197"/>
      <w:bookmarkEnd w:id="198"/>
      <w:bookmarkEnd w:id="199"/>
      <w:bookmarkEnd w:id="200"/>
      <w:bookmarkEnd w:id="201"/>
      <w:bookmarkEnd w:id="202"/>
    </w:p>
    <w:p w14:paraId="2ED991C5">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30.1</w:t>
      </w:r>
      <w:r>
        <w:rPr>
          <w:rFonts w:hint="eastAsia" w:ascii="宋体" w:hAnsi="宋体" w:cs="宋体"/>
          <w:color w:val="auto"/>
          <w:sz w:val="24"/>
          <w:highlight w:val="none"/>
        </w:rPr>
        <w:tab/>
      </w:r>
      <w:r>
        <w:rPr>
          <w:rFonts w:hint="eastAsia" w:ascii="宋体" w:hAnsi="宋体" w:cs="宋体"/>
          <w:color w:val="auto"/>
          <w:sz w:val="24"/>
          <w:highlight w:val="none"/>
        </w:rPr>
        <w:t>中标人应当自发出中标通知书之日起7日内，与采购人签订合同。</w:t>
      </w:r>
    </w:p>
    <w:p w14:paraId="0007ECFB">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30.2</w:t>
      </w:r>
      <w:r>
        <w:rPr>
          <w:rFonts w:hint="eastAsia" w:ascii="宋体" w:hAnsi="宋体" w:cs="宋体"/>
          <w:color w:val="auto"/>
          <w:sz w:val="24"/>
          <w:highlight w:val="none"/>
        </w:rPr>
        <w:tab/>
      </w:r>
      <w:bookmarkStart w:id="203" w:name="_Ref467306425"/>
      <w:bookmarkStart w:id="204" w:name="_Toc520356176"/>
      <w:bookmarkStart w:id="205" w:name="_Ref467307090"/>
      <w:r>
        <w:rPr>
          <w:rFonts w:hint="eastAsia" w:ascii="宋体" w:hAnsi="宋体" w:cs="宋体"/>
          <w:color w:val="auto"/>
          <w:sz w:val="24"/>
          <w:highlight w:val="none"/>
        </w:rPr>
        <w:t>招标文件、中标人的投标文件及其澄清文件等，均为签订合同的依据。</w:t>
      </w:r>
    </w:p>
    <w:p w14:paraId="58EA27D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30.3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中标人拒绝与采购人签订合同的，采购人可以按照评审报告推荐的中标候选人名单排序，确定下一中标候选人为中标人，也可以重新开展政府采购活动。</w:t>
      </w:r>
    </w:p>
    <w:p w14:paraId="39251B1D">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30.4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当出现法规规定的</w:t>
      </w:r>
      <w:r>
        <w:rPr>
          <w:rFonts w:hint="eastAsia" w:ascii="宋体" w:hAnsi="宋体" w:cs="宋体"/>
          <w:b/>
          <w:color w:val="auto"/>
          <w:sz w:val="24"/>
          <w:highlight w:val="none"/>
        </w:rPr>
        <w:t>中标无效或中标结果无效</w:t>
      </w:r>
      <w:r>
        <w:rPr>
          <w:rFonts w:hint="eastAsia" w:ascii="宋体" w:hAnsi="宋体" w:cs="宋体"/>
          <w:color w:val="auto"/>
          <w:sz w:val="24"/>
          <w:highlight w:val="none"/>
        </w:rPr>
        <w:t>情形时，采购人可与排名下一位的中标候选人另行签订合同，或依法重新开展采购活动。</w:t>
      </w:r>
    </w:p>
    <w:p w14:paraId="6545E3F8">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206" w:name="_Toc14080"/>
      <w:bookmarkStart w:id="207" w:name="_Toc7188"/>
      <w:bookmarkStart w:id="208" w:name="_Toc22555"/>
      <w:bookmarkStart w:id="209" w:name="_Toc515647793"/>
      <w:r>
        <w:rPr>
          <w:rFonts w:hint="eastAsia" w:hAnsi="宋体" w:cs="宋体"/>
          <w:color w:val="auto"/>
          <w:highlight w:val="none"/>
          <w:u w:val="none"/>
        </w:rPr>
        <w:t>31.履约保证金</w:t>
      </w:r>
      <w:bookmarkEnd w:id="203"/>
      <w:bookmarkEnd w:id="204"/>
      <w:bookmarkEnd w:id="205"/>
      <w:bookmarkEnd w:id="206"/>
      <w:bookmarkEnd w:id="207"/>
      <w:bookmarkEnd w:id="208"/>
      <w:bookmarkEnd w:id="209"/>
    </w:p>
    <w:p w14:paraId="71FE6185">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31.1</w:t>
      </w:r>
      <w:r>
        <w:rPr>
          <w:rFonts w:hint="eastAsia" w:ascii="宋体" w:hAnsi="宋体" w:cs="宋体"/>
          <w:color w:val="auto"/>
          <w:sz w:val="24"/>
          <w:highlight w:val="none"/>
        </w:rPr>
        <w:tab/>
      </w:r>
      <w:r>
        <w:rPr>
          <w:rFonts w:hint="eastAsia" w:ascii="宋体" w:hAnsi="宋体" w:cs="宋体"/>
          <w:color w:val="auto"/>
          <w:sz w:val="24"/>
          <w:highlight w:val="none"/>
        </w:rPr>
        <w:t>中标人应按照</w:t>
      </w:r>
      <w:r>
        <w:rPr>
          <w:rFonts w:hint="eastAsia" w:ascii="宋体" w:hAnsi="宋体" w:cs="宋体"/>
          <w:color w:val="auto"/>
          <w:sz w:val="24"/>
          <w:highlight w:val="none"/>
          <w:u w:val="single"/>
        </w:rPr>
        <w:t>投标人须知资料表</w:t>
      </w:r>
      <w:r>
        <w:rPr>
          <w:rFonts w:hint="eastAsia" w:ascii="宋体" w:hAnsi="宋体" w:cs="宋体"/>
          <w:color w:val="auto"/>
          <w:sz w:val="24"/>
          <w:highlight w:val="none"/>
        </w:rPr>
        <w:t>规定向采购人缴纳履约保证金（如采用保函形式，格式见本章附件1）。</w:t>
      </w:r>
    </w:p>
    <w:p w14:paraId="78F7742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31.2</w:t>
      </w:r>
      <w:r>
        <w:rPr>
          <w:rFonts w:hint="eastAsia" w:ascii="宋体" w:hAnsi="宋体" w:cs="宋体"/>
          <w:color w:val="auto"/>
          <w:sz w:val="24"/>
          <w:highlight w:val="none"/>
        </w:rPr>
        <w:tab/>
      </w:r>
      <w:r>
        <w:rPr>
          <w:rFonts w:hint="eastAsia" w:ascii="宋体" w:hAnsi="宋体" w:cs="宋体"/>
          <w:color w:val="auto"/>
          <w:sz w:val="24"/>
          <w:highlight w:val="none"/>
        </w:rPr>
        <w:t>政府采购利用担保试点范围内的项目，除31.1规定的情形外，中标人也可以按照财政部门的规定，向采购人提供合格的履约担保函（格式见本章附件2）。</w:t>
      </w:r>
    </w:p>
    <w:p w14:paraId="245F251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31.3   如果中标人没有按照上述履约保证金的规定执行，将视为放弃中标资格，中标人的投标保证金将不予退还。在此情况下，采购人可确定下一候选人为中标人，也可以重新开展采购活动。</w:t>
      </w:r>
    </w:p>
    <w:p w14:paraId="7DEE2A95">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210" w:name="_Toc515647794"/>
      <w:bookmarkStart w:id="211" w:name="_Toc29408"/>
      <w:bookmarkStart w:id="212" w:name="_Toc31936"/>
      <w:bookmarkStart w:id="213" w:name="_Toc3090"/>
      <w:r>
        <w:rPr>
          <w:rFonts w:hint="eastAsia" w:hAnsi="宋体" w:cs="宋体"/>
          <w:color w:val="auto"/>
          <w:highlight w:val="none"/>
          <w:u w:val="none"/>
        </w:rPr>
        <w:t>32.中标服务费</w:t>
      </w:r>
      <w:bookmarkEnd w:id="210"/>
      <w:bookmarkEnd w:id="211"/>
      <w:bookmarkEnd w:id="212"/>
      <w:bookmarkEnd w:id="213"/>
    </w:p>
    <w:p w14:paraId="1C220AC7">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32.1</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中标人须按照</w:t>
      </w:r>
      <w:r>
        <w:rPr>
          <w:rFonts w:hint="eastAsia" w:ascii="宋体" w:hAnsi="宋体" w:cs="宋体"/>
          <w:color w:val="auto"/>
          <w:sz w:val="24"/>
          <w:highlight w:val="none"/>
          <w:u w:val="single"/>
        </w:rPr>
        <w:t>投标须知资料表</w:t>
      </w:r>
      <w:r>
        <w:rPr>
          <w:rFonts w:hint="eastAsia" w:ascii="宋体" w:hAnsi="宋体" w:cs="宋体"/>
          <w:color w:val="auto"/>
          <w:sz w:val="24"/>
          <w:highlight w:val="none"/>
        </w:rPr>
        <w:t>规定，向采购代理机构支付中标服务费。</w:t>
      </w:r>
    </w:p>
    <w:p w14:paraId="5FDD54B2">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214" w:name="_Toc13588"/>
      <w:bookmarkStart w:id="215" w:name="_Toc515647795"/>
      <w:bookmarkStart w:id="216" w:name="_Toc7049"/>
      <w:bookmarkStart w:id="217" w:name="_Toc6923"/>
      <w:r>
        <w:rPr>
          <w:rFonts w:hint="eastAsia" w:hAnsi="宋体" w:cs="宋体"/>
          <w:color w:val="auto"/>
          <w:highlight w:val="none"/>
          <w:u w:val="none"/>
        </w:rPr>
        <w:t>33.政府采购信用担保</w:t>
      </w:r>
      <w:bookmarkEnd w:id="214"/>
      <w:bookmarkEnd w:id="215"/>
      <w:bookmarkEnd w:id="216"/>
      <w:bookmarkEnd w:id="217"/>
    </w:p>
    <w:p w14:paraId="1F9A0186">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33.1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本项目是否属于信用担保试点范围见</w:t>
      </w:r>
      <w:r>
        <w:rPr>
          <w:rFonts w:hint="eastAsia" w:ascii="宋体" w:hAnsi="宋体" w:cs="宋体"/>
          <w:color w:val="auto"/>
          <w:sz w:val="24"/>
          <w:highlight w:val="none"/>
          <w:u w:val="single"/>
        </w:rPr>
        <w:t>投标人须知资料表</w:t>
      </w:r>
      <w:r>
        <w:rPr>
          <w:rFonts w:hint="eastAsia" w:ascii="宋体" w:hAnsi="宋体" w:cs="宋体"/>
          <w:color w:val="auto"/>
          <w:sz w:val="24"/>
          <w:highlight w:val="none"/>
        </w:rPr>
        <w:t>。</w:t>
      </w:r>
    </w:p>
    <w:p w14:paraId="450942A4">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218" w:name="_Toc2133"/>
      <w:bookmarkStart w:id="219" w:name="_Toc515647796"/>
      <w:bookmarkStart w:id="220" w:name="_Toc23999"/>
      <w:bookmarkStart w:id="221" w:name="_Toc27198"/>
      <w:r>
        <w:rPr>
          <w:rFonts w:hint="eastAsia" w:hAnsi="宋体" w:cs="宋体"/>
          <w:color w:val="auto"/>
          <w:highlight w:val="none"/>
          <w:u w:val="none"/>
        </w:rPr>
        <w:t>34.廉洁自律规定</w:t>
      </w:r>
      <w:bookmarkEnd w:id="218"/>
      <w:bookmarkEnd w:id="219"/>
      <w:bookmarkEnd w:id="220"/>
      <w:bookmarkEnd w:id="221"/>
    </w:p>
    <w:p w14:paraId="60EE73AD">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采购代理机构工作人员不得以不正当手段获取政府采购代理业务，不得与采购人、供应商恶意串通操纵政府采购活动。</w:t>
      </w:r>
    </w:p>
    <w:p w14:paraId="3D45D2BA">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34.2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采购代理机构工作人员不得接受采购人或者供应商组织的宴请、旅游、娱乐，不得收受礼品、现金、有价证券等，不得向采购人或者供应商报销应当由个人承担的费用。</w:t>
      </w:r>
    </w:p>
    <w:p w14:paraId="15C4A2B3">
      <w:pPr>
        <w:pageBreakBefore w:val="0"/>
        <w:widowControl w:val="0"/>
        <w:kinsoku/>
        <w:wordWrap/>
        <w:overflowPunct/>
        <w:topLinePunct w:val="0"/>
        <w:bidi w:val="0"/>
        <w:snapToGrid/>
        <w:spacing w:line="240" w:lineRule="atLeast"/>
        <w:ind w:left="960" w:leftChars="0" w:hanging="960" w:hangingChars="400"/>
        <w:textAlignment w:val="auto"/>
        <w:rPr>
          <w:rFonts w:hint="eastAsia"/>
          <w:color w:val="auto"/>
          <w:highlight w:val="none"/>
        </w:rPr>
      </w:pPr>
      <w:r>
        <w:rPr>
          <w:rFonts w:hint="eastAsia" w:ascii="宋体" w:hAnsi="宋体" w:cs="宋体"/>
          <w:color w:val="auto"/>
          <w:sz w:val="24"/>
          <w:highlight w:val="none"/>
        </w:rPr>
        <w:t xml:space="preserve">34.3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为强化采购代理机构内部监督机制，供应商可按投标人须知资料表中的监督电话和信箱，反映采购代理机构的廉洁自律等问题。</w:t>
      </w:r>
    </w:p>
    <w:p w14:paraId="2005AA0A">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222" w:name="_Toc10437"/>
      <w:bookmarkStart w:id="223" w:name="_Toc11586"/>
      <w:bookmarkStart w:id="224" w:name="_Toc25480"/>
      <w:bookmarkStart w:id="225" w:name="_Toc515647797"/>
      <w:r>
        <w:rPr>
          <w:rFonts w:hint="eastAsia" w:hAnsi="宋体" w:cs="宋体"/>
          <w:color w:val="auto"/>
          <w:highlight w:val="none"/>
          <w:u w:val="none"/>
        </w:rPr>
        <w:t>35.人员回避</w:t>
      </w:r>
      <w:bookmarkEnd w:id="222"/>
      <w:bookmarkEnd w:id="223"/>
      <w:bookmarkEnd w:id="224"/>
      <w:bookmarkEnd w:id="225"/>
    </w:p>
    <w:p w14:paraId="69FFBD3A">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35.1</w:t>
      </w:r>
      <w:r>
        <w:rPr>
          <w:rFonts w:hint="eastAsia" w:ascii="宋体" w:hAnsi="宋体" w:cs="宋体"/>
          <w:color w:val="auto"/>
          <w:sz w:val="24"/>
          <w:highlight w:val="none"/>
        </w:rPr>
        <w:t xml:space="preserve">    投标人认为采购人员及其相关人员有法律法规所列与其他供应商有利害关系的，可以向采购人或采购代理机构书面提出回避申请，并说明理由。</w:t>
      </w:r>
    </w:p>
    <w:p w14:paraId="1E212BC8">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hAnsi="宋体" w:cs="宋体"/>
          <w:color w:val="auto"/>
          <w:highlight w:val="none"/>
          <w:u w:val="none"/>
        </w:rPr>
      </w:pPr>
      <w:bookmarkStart w:id="226" w:name="_Toc515647798"/>
      <w:bookmarkStart w:id="227" w:name="_Toc11115"/>
      <w:bookmarkStart w:id="228" w:name="_Toc10700"/>
      <w:bookmarkStart w:id="229" w:name="_Toc1148"/>
      <w:r>
        <w:rPr>
          <w:rFonts w:hint="eastAsia" w:hAnsi="宋体" w:cs="宋体"/>
          <w:color w:val="auto"/>
          <w:highlight w:val="none"/>
          <w:u w:val="none"/>
        </w:rPr>
        <w:t>36.质疑与接收</w:t>
      </w:r>
      <w:bookmarkEnd w:id="226"/>
      <w:bookmarkEnd w:id="227"/>
      <w:bookmarkEnd w:id="228"/>
      <w:bookmarkEnd w:id="229"/>
    </w:p>
    <w:p w14:paraId="424714EC">
      <w:pPr>
        <w:pageBreakBefore w:val="0"/>
        <w:widowControl w:val="0"/>
        <w:kinsoku/>
        <w:wordWrap/>
        <w:overflowPunct/>
        <w:topLinePunct w:val="0"/>
        <w:bidi w:val="0"/>
        <w:snapToGrid/>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36.1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供应商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0675A7FB">
      <w:pPr>
        <w:pStyle w:val="44"/>
        <w:pageBreakBefore w:val="0"/>
        <w:widowControl w:val="0"/>
        <w:kinsoku/>
        <w:wordWrap/>
        <w:overflowPunct/>
        <w:topLinePunct w:val="0"/>
        <w:bidi w:val="0"/>
        <w:snapToGrid/>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36.2  </w:t>
      </w:r>
      <w:r>
        <w:rPr>
          <w:rFonts w:hint="eastAsia"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供应商对本项目提出质疑，必须按照相关法律法规的要求和程序，提供的质疑材料必须具备事实依据和法律依据。质疑函应当包含具体的质疑事项及事实依据，不得进行虚假及恶意质疑，如所提供的质疑材料出现恶意诋毁或与事实不符等现象，我公司将该企业的行为上报相应主管部门。</w:t>
      </w:r>
    </w:p>
    <w:p w14:paraId="783FE188">
      <w:pPr>
        <w:pStyle w:val="44"/>
        <w:pageBreakBefore w:val="0"/>
        <w:widowControl w:val="0"/>
        <w:kinsoku/>
        <w:wordWrap/>
        <w:overflowPunct/>
        <w:topLinePunct w:val="0"/>
        <w:bidi w:val="0"/>
        <w:snapToGrid/>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36.3 </w:t>
      </w:r>
      <w:r>
        <w:rPr>
          <w:rFonts w:hint="eastAsia"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415AC339">
      <w:pPr>
        <w:pageBreakBefore w:val="0"/>
        <w:widowControl w:val="0"/>
        <w:kinsoku/>
        <w:wordWrap/>
        <w:overflowPunct/>
        <w:topLinePunct w:val="0"/>
        <w:bidi w:val="0"/>
        <w:snapToGrid/>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36.4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015FAFA7">
      <w:pPr>
        <w:pageBreakBefore w:val="0"/>
        <w:widowControl w:val="0"/>
        <w:kinsoku/>
        <w:wordWrap/>
        <w:overflowPunct/>
        <w:topLinePunct w:val="0"/>
        <w:bidi w:val="0"/>
        <w:snapToGrid/>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36.5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采购代理机构质疑函接收部门、联系电话和通讯地址, 见</w:t>
      </w:r>
      <w:r>
        <w:rPr>
          <w:rFonts w:hint="eastAsia" w:ascii="宋体" w:hAnsi="宋体" w:eastAsia="宋体" w:cs="宋体"/>
          <w:color w:val="auto"/>
          <w:sz w:val="24"/>
          <w:szCs w:val="24"/>
          <w:highlight w:val="none"/>
          <w:u w:val="single"/>
        </w:rPr>
        <w:t>供应商须知资料表。</w:t>
      </w:r>
    </w:p>
    <w:p w14:paraId="29564BA6">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36.6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供应商认为采购文件、采购过程和中标结果使自己的权益受到损害的，可以在知道或者应知其权益受到损害之日起7个工作日内，以书面形式向采购方提出质疑。供应商应知其权益受到损害之日，是指：</w:t>
      </w:r>
    </w:p>
    <w:p w14:paraId="706E16FB">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（一）对可以质疑的采购文件提出质疑的，为收到采购文件之日或者采购文件公告期限届满之日；</w:t>
      </w:r>
    </w:p>
    <w:p w14:paraId="64E65AD8">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（二）对采购过程提出质疑的，为各采购程序环节结束之日；</w:t>
      </w:r>
    </w:p>
    <w:p w14:paraId="3D6998FC">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（三）对中标结果提出质疑的，为中标结果公告期限届满之日。</w:t>
      </w:r>
    </w:p>
    <w:p w14:paraId="6ECFC382">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 xml:space="preserve">36.7  </w:t>
      </w:r>
      <w:r>
        <w:rPr>
          <w:rFonts w:hint="eastAsia" w:ascii="宋体" w:hAnsi="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w:t>
      </w:r>
      <w:r>
        <w:rPr>
          <w:rFonts w:hint="eastAsia" w:ascii="宋体" w:hAnsi="宋体" w:eastAsia="宋体" w:cs="宋体"/>
          <w:b w:val="0"/>
          <w:bCs w:val="0"/>
          <w:color w:val="auto"/>
          <w:sz w:val="24"/>
          <w:szCs w:val="24"/>
          <w:highlight w:val="none"/>
          <w:lang w:val="en-US" w:eastAsia="zh-CN"/>
        </w:rPr>
        <w:t>供应商有权提出一次质疑，不能多次提出。</w:t>
      </w:r>
    </w:p>
    <w:p w14:paraId="242B22DA">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 xml:space="preserve">36.8  </w:t>
      </w:r>
      <w:r>
        <w:rPr>
          <w:rFonts w:hint="eastAsia" w:ascii="宋体" w:hAnsi="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对可以质</w:t>
      </w:r>
      <w:r>
        <w:rPr>
          <w:rFonts w:hint="eastAsia" w:ascii="宋体" w:hAnsi="宋体" w:eastAsia="宋体" w:cs="宋体"/>
          <w:color w:val="auto"/>
          <w:sz w:val="24"/>
          <w:szCs w:val="24"/>
          <w:highlight w:val="none"/>
        </w:rPr>
        <w:t>疑的采购文件提出质疑的，质疑人为参与本项目的报价方或潜在报价方。可质疑的文件为采购公告以及采购文件（包括属于其组成部分的澄清、修改、补充文件和评审标准、合同文本等）。</w:t>
      </w:r>
    </w:p>
    <w:p w14:paraId="11683948">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对采购过程和中标结果提出质疑的，质疑人为直接参与本项目的报价方。采购过程,即从采购项目信息公告发布起到中标结果公告止，包括采购文件的发出、提交</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开启、评审等各个采购程序环节。</w:t>
      </w:r>
    </w:p>
    <w:p w14:paraId="2790736E">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 xml:space="preserve">  提出质疑应当符合下列条件：</w:t>
      </w:r>
    </w:p>
    <w:p w14:paraId="2AC8F981">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（一）质疑主体应当符合有关规定；</w:t>
      </w:r>
    </w:p>
    <w:p w14:paraId="214979B9">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（二）在质疑法定期限内提出；</w:t>
      </w:r>
    </w:p>
    <w:p w14:paraId="481F6F5C">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（三）属于可以提出质疑的政府采购事项受理范围和本项目采购人的管辖权范围；</w:t>
      </w:r>
    </w:p>
    <w:p w14:paraId="1C2B98ED">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（四）政府采购法律、法规、规章规定的其他条件。</w:t>
      </w:r>
    </w:p>
    <w:p w14:paraId="21FA80CD">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0421CF38">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质疑人所提供的证明材料应当具有真实性、合法性以及与质疑事项的关联性和证明力，否则不能作为认定该质疑事项成立的依据。</w:t>
      </w:r>
    </w:p>
    <w:p w14:paraId="27628ED4">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质疑人提出质疑时应当提交质疑函。质疑函包括下列内容：</w:t>
      </w:r>
    </w:p>
    <w:p w14:paraId="48057F1E">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（一）提出质疑的质疑人的名称、地址、邮编、联系人及联系电话等；</w:t>
      </w:r>
    </w:p>
    <w:p w14:paraId="7825C4F3">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（二）质疑项目的名称、编号；</w:t>
      </w:r>
    </w:p>
    <w:p w14:paraId="4B1403AD">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（三）质疑事项；</w:t>
      </w:r>
    </w:p>
    <w:p w14:paraId="59B9DD21">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（四）事实依据和证明材料；</w:t>
      </w:r>
    </w:p>
    <w:p w14:paraId="127BE635">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（五）法律依据；</w:t>
      </w:r>
    </w:p>
    <w:p w14:paraId="6E250E56">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（六）提出质疑的日期。</w:t>
      </w:r>
    </w:p>
    <w:p w14:paraId="0E837568">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13ACB432">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质疑人可以委托代理人进行质疑。代理人应当提交授权委托书。授权委托书应当载明委托代理的具体权限、期限和相关事项。</w:t>
      </w:r>
    </w:p>
    <w:p w14:paraId="520FBE1C">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质疑的审查和受理</w:t>
      </w:r>
    </w:p>
    <w:p w14:paraId="5B636C52">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采购方在收到质疑函后应当及时审查是否符合质疑受理条件，对符合质疑受理条件的，及时予以受理。</w:t>
      </w:r>
    </w:p>
    <w:p w14:paraId="718F2E8D">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对不符合质疑受理条件的，分别按照下列不同情形予以处理：</w:t>
      </w:r>
    </w:p>
    <w:p w14:paraId="250D2AA9">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1994BA2E">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（二）质疑主体不符合有关规定的，告知质疑人不予受理；</w:t>
      </w:r>
    </w:p>
    <w:p w14:paraId="3B062E1F">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（三）超过质疑法定期限提出质疑的，告知质疑人不予受理；</w:t>
      </w:r>
    </w:p>
    <w:p w14:paraId="4D1CBC56">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（四）对不属于可以提出质疑的政府采购事项提出质疑的，告知质疑人不予受理；</w:t>
      </w:r>
    </w:p>
    <w:p w14:paraId="19033197">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（五）质疑不属于本项目采购方管辖的，告知质疑人向有管辖权的采购人提出质疑；</w:t>
      </w:r>
    </w:p>
    <w:p w14:paraId="3C3196EC">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（六）质疑不符合其他条件的，告知质疑人不予受理。</w:t>
      </w:r>
    </w:p>
    <w:p w14:paraId="6EDBDD65">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质疑的处理和答复</w:t>
      </w:r>
    </w:p>
    <w:p w14:paraId="62BA1C8D">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采购方受理质疑后，将及时把质疑函发送给被质疑人，并要求其在一定限期内提交书面答复，同时提供有关证据、依据和相关材料。</w:t>
      </w:r>
    </w:p>
    <w:p w14:paraId="758BE284">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对于质疑事项中涉及的问题较多、情况比较复杂的，为了全面查清事实、取得充分的证据，采购方认为有必要时，可以进行调查取证或者组织质证。</w:t>
      </w:r>
    </w:p>
    <w:p w14:paraId="6A9F69F3">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对评审过程、中标结果提出质疑的，采购方可以组织原评审委员会协助答复质疑。</w:t>
      </w:r>
    </w:p>
    <w:p w14:paraId="4A779B6A">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质疑处理过程中，质疑人书面申请撤回质疑的，将终止质疑处理程序。</w:t>
      </w:r>
    </w:p>
    <w:p w14:paraId="5F2897BD">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质疑人拒绝配合采购方依法对质疑进行调查处理的，采购方将按质疑人自动撤回质疑处理；被质疑人拒绝配合采购方依法对质疑进行调查处理的，采购方将视同其认可质疑事项。</w:t>
      </w:r>
    </w:p>
    <w:p w14:paraId="70464FD2">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 xml:space="preserve">3 </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质疑人拒绝配合采购方依法对质疑进行调查处理的，采购方将按质疑人自动撤回质疑处理；被质疑人拒绝配合采购方依法对质疑进行调查处理的，采购方将视同其认可质疑事项。</w:t>
      </w:r>
    </w:p>
    <w:p w14:paraId="7D0E10CA">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采购方将在正式受理质疑后7个工作日内作出答复。</w:t>
      </w:r>
      <w:r>
        <w:rPr>
          <w:rFonts w:hint="eastAsia" w:ascii="宋体" w:hAnsi="宋体" w:eastAsia="宋体" w:cs="宋体"/>
          <w:color w:val="auto"/>
          <w:sz w:val="24"/>
          <w:szCs w:val="24"/>
          <w:highlight w:val="none"/>
          <w:lang w:val="en-US" w:eastAsia="zh-CN"/>
        </w:rPr>
        <w:t xml:space="preserve"> </w:t>
      </w:r>
    </w:p>
    <w:p w14:paraId="11262B90">
      <w:pPr>
        <w:pStyle w:val="44"/>
        <w:pageBreakBefore w:val="0"/>
        <w:widowControl w:val="0"/>
        <w:kinsoku/>
        <w:wordWrap/>
        <w:overflowPunct/>
        <w:topLinePunct w:val="0"/>
        <w:bidi w:val="0"/>
        <w:snapToGrid/>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w:t>
      </w:r>
      <w:r>
        <w:rPr>
          <w:rFonts w:hint="eastAsia"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质疑答复应当包括下列内容：</w:t>
      </w:r>
    </w:p>
    <w:p w14:paraId="774049E7">
      <w:pPr>
        <w:pStyle w:val="44"/>
        <w:pageBreakBefore w:val="0"/>
        <w:widowControl w:val="0"/>
        <w:kinsoku/>
        <w:wordWrap/>
        <w:overflowPunct/>
        <w:topLinePunct w:val="0"/>
        <w:bidi w:val="0"/>
        <w:snapToGrid/>
        <w:spacing w:line="360" w:lineRule="exact"/>
        <w:ind w:left="957" w:leftChars="456"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（一）质疑人的姓名或者名称；</w:t>
      </w:r>
    </w:p>
    <w:p w14:paraId="770D4878">
      <w:pPr>
        <w:pStyle w:val="44"/>
        <w:pageBreakBefore w:val="0"/>
        <w:widowControl w:val="0"/>
        <w:kinsoku/>
        <w:wordWrap/>
        <w:overflowPunct/>
        <w:topLinePunct w:val="0"/>
        <w:bidi w:val="0"/>
        <w:snapToGrid/>
        <w:spacing w:line="360" w:lineRule="exact"/>
        <w:ind w:left="957" w:leftChars="456"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（二）收到质疑函的日期、质疑项目名称及编号；</w:t>
      </w:r>
    </w:p>
    <w:p w14:paraId="637E000F">
      <w:pPr>
        <w:pStyle w:val="44"/>
        <w:pageBreakBefore w:val="0"/>
        <w:widowControl w:val="0"/>
        <w:kinsoku/>
        <w:wordWrap/>
        <w:overflowPunct/>
        <w:topLinePunct w:val="0"/>
        <w:bidi w:val="0"/>
        <w:snapToGrid/>
        <w:spacing w:line="360" w:lineRule="exact"/>
        <w:ind w:left="957" w:leftChars="456"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（三）质疑事项、质疑答复的具体内容、事实依据和法律依据；</w:t>
      </w:r>
    </w:p>
    <w:p w14:paraId="411B631F">
      <w:pPr>
        <w:pStyle w:val="44"/>
        <w:pageBreakBefore w:val="0"/>
        <w:widowControl w:val="0"/>
        <w:kinsoku/>
        <w:wordWrap/>
        <w:overflowPunct/>
        <w:topLinePunct w:val="0"/>
        <w:bidi w:val="0"/>
        <w:snapToGrid/>
        <w:spacing w:line="360" w:lineRule="exact"/>
        <w:ind w:left="957" w:leftChars="456"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（四）告知质疑供应商依法投诉的权利；</w:t>
      </w:r>
    </w:p>
    <w:p w14:paraId="7B205FCB">
      <w:pPr>
        <w:pStyle w:val="44"/>
        <w:pageBreakBefore w:val="0"/>
        <w:widowControl w:val="0"/>
        <w:kinsoku/>
        <w:wordWrap/>
        <w:overflowPunct/>
        <w:topLinePunct w:val="0"/>
        <w:bidi w:val="0"/>
        <w:snapToGrid/>
        <w:spacing w:line="360" w:lineRule="exact"/>
        <w:ind w:left="957" w:leftChars="456"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（五）质疑答复人名称；</w:t>
      </w:r>
    </w:p>
    <w:p w14:paraId="71EDF0CF">
      <w:pPr>
        <w:pStyle w:val="44"/>
        <w:pageBreakBefore w:val="0"/>
        <w:widowControl w:val="0"/>
        <w:kinsoku/>
        <w:wordWrap/>
        <w:overflowPunct/>
        <w:topLinePunct w:val="0"/>
        <w:bidi w:val="0"/>
        <w:snapToGrid/>
        <w:spacing w:line="360" w:lineRule="exact"/>
        <w:ind w:left="957" w:leftChars="456"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（六）答复质疑的日期。</w:t>
      </w:r>
    </w:p>
    <w:p w14:paraId="14E19C21">
      <w:pPr>
        <w:rPr>
          <w:rFonts w:hint="eastAsia" w:ascii="宋体" w:hAnsi="宋体" w:eastAsia="宋体" w:cs="宋体"/>
          <w:color w:val="auto"/>
          <w:sz w:val="24"/>
          <w:szCs w:val="24"/>
          <w:highlight w:val="none"/>
        </w:rPr>
      </w:pPr>
    </w:p>
    <w:p w14:paraId="0F6CA85D">
      <w:pPr>
        <w:pStyle w:val="26"/>
        <w:rPr>
          <w:rFonts w:hint="eastAsia" w:ascii="宋体" w:hAnsi="宋体" w:eastAsia="宋体" w:cs="宋体"/>
          <w:color w:val="auto"/>
          <w:sz w:val="24"/>
          <w:szCs w:val="24"/>
          <w:highlight w:val="none"/>
        </w:rPr>
      </w:pPr>
    </w:p>
    <w:p w14:paraId="1B897DEF">
      <w:pPr>
        <w:pStyle w:val="9"/>
        <w:rPr>
          <w:rFonts w:hint="eastAsia" w:ascii="宋体" w:hAnsi="宋体" w:eastAsia="宋体" w:cs="宋体"/>
          <w:color w:val="auto"/>
          <w:sz w:val="24"/>
          <w:szCs w:val="24"/>
          <w:highlight w:val="none"/>
        </w:rPr>
      </w:pPr>
    </w:p>
    <w:p w14:paraId="33BA15B1">
      <w:pPr>
        <w:pStyle w:val="10"/>
        <w:rPr>
          <w:rFonts w:hint="eastAsia" w:ascii="宋体" w:hAnsi="宋体" w:eastAsia="宋体" w:cs="宋体"/>
          <w:color w:val="auto"/>
          <w:sz w:val="24"/>
          <w:szCs w:val="24"/>
          <w:highlight w:val="none"/>
        </w:rPr>
      </w:pPr>
    </w:p>
    <w:p w14:paraId="6F26172F">
      <w:pPr>
        <w:rPr>
          <w:rFonts w:hint="eastAsia" w:ascii="宋体" w:hAnsi="宋体" w:eastAsia="宋体" w:cs="宋体"/>
          <w:color w:val="auto"/>
          <w:sz w:val="24"/>
          <w:szCs w:val="24"/>
          <w:highlight w:val="none"/>
        </w:rPr>
      </w:pPr>
    </w:p>
    <w:p w14:paraId="3B305BFC">
      <w:pPr>
        <w:pStyle w:val="26"/>
        <w:rPr>
          <w:rFonts w:hint="eastAsia" w:ascii="宋体" w:hAnsi="宋体" w:eastAsia="宋体" w:cs="宋体"/>
          <w:color w:val="auto"/>
          <w:sz w:val="24"/>
          <w:szCs w:val="24"/>
          <w:highlight w:val="none"/>
        </w:rPr>
      </w:pPr>
    </w:p>
    <w:p w14:paraId="6DDD5841">
      <w:pPr>
        <w:pStyle w:val="9"/>
        <w:rPr>
          <w:rFonts w:hint="eastAsia" w:ascii="宋体" w:hAnsi="宋体" w:eastAsia="宋体" w:cs="宋体"/>
          <w:color w:val="auto"/>
          <w:sz w:val="24"/>
          <w:szCs w:val="24"/>
          <w:highlight w:val="none"/>
        </w:rPr>
      </w:pPr>
    </w:p>
    <w:p w14:paraId="673E8747">
      <w:pPr>
        <w:pStyle w:val="10"/>
        <w:rPr>
          <w:rFonts w:hint="eastAsia" w:ascii="宋体" w:hAnsi="宋体" w:eastAsia="宋体" w:cs="宋体"/>
          <w:color w:val="auto"/>
          <w:sz w:val="24"/>
          <w:szCs w:val="24"/>
          <w:highlight w:val="none"/>
        </w:rPr>
      </w:pPr>
    </w:p>
    <w:p w14:paraId="75ABBEF9">
      <w:pPr>
        <w:rPr>
          <w:rFonts w:hint="eastAsia" w:ascii="宋体" w:hAnsi="宋体" w:eastAsia="宋体" w:cs="宋体"/>
          <w:color w:val="auto"/>
          <w:sz w:val="24"/>
          <w:szCs w:val="24"/>
          <w:highlight w:val="none"/>
        </w:rPr>
      </w:pPr>
    </w:p>
    <w:p w14:paraId="577A7EA1">
      <w:pPr>
        <w:pStyle w:val="26"/>
        <w:rPr>
          <w:rFonts w:hint="eastAsia"/>
          <w:color w:val="auto"/>
          <w:highlight w:val="none"/>
        </w:rPr>
      </w:pPr>
    </w:p>
    <w:p w14:paraId="26FBA613">
      <w:pPr>
        <w:pStyle w:val="26"/>
        <w:rPr>
          <w:rFonts w:hint="eastAsia" w:ascii="宋体" w:hAnsi="宋体" w:eastAsia="宋体" w:cs="宋体"/>
          <w:color w:val="auto"/>
          <w:sz w:val="24"/>
          <w:szCs w:val="24"/>
          <w:highlight w:val="none"/>
        </w:rPr>
      </w:pPr>
    </w:p>
    <w:p w14:paraId="58C83FA9">
      <w:pPr>
        <w:pStyle w:val="9"/>
        <w:rPr>
          <w:rFonts w:hint="eastAsia" w:ascii="宋体" w:hAnsi="宋体" w:eastAsia="宋体" w:cs="宋体"/>
          <w:color w:val="auto"/>
          <w:sz w:val="24"/>
          <w:szCs w:val="24"/>
          <w:highlight w:val="none"/>
        </w:rPr>
      </w:pPr>
    </w:p>
    <w:p w14:paraId="6050B1D6">
      <w:pPr>
        <w:pStyle w:val="10"/>
        <w:rPr>
          <w:rFonts w:hint="eastAsia" w:ascii="宋体" w:hAnsi="宋体" w:eastAsia="宋体" w:cs="宋体"/>
          <w:color w:val="auto"/>
          <w:sz w:val="24"/>
          <w:szCs w:val="24"/>
          <w:highlight w:val="none"/>
        </w:rPr>
      </w:pPr>
    </w:p>
    <w:p w14:paraId="45473168">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bookmarkStart w:id="230" w:name="_Toc16553"/>
      <w:bookmarkStart w:id="231" w:name="_Toc30855"/>
      <w:bookmarkStart w:id="232" w:name="_Toc3696"/>
      <w:bookmarkStart w:id="233" w:name="_Toc27601"/>
      <w:bookmarkStart w:id="234" w:name="_Toc27096"/>
      <w:bookmarkStart w:id="235" w:name="_Toc6493"/>
      <w:bookmarkStart w:id="236" w:name="_Toc2072"/>
      <w:bookmarkStart w:id="237" w:name="_Toc30512"/>
      <w:bookmarkStart w:id="238" w:name="_Toc24946"/>
      <w:bookmarkStart w:id="239" w:name="_Toc4981"/>
      <w:bookmarkStart w:id="240" w:name="_Toc12088"/>
      <w:bookmarkStart w:id="241" w:name="_Toc14742"/>
      <w:bookmarkStart w:id="242" w:name="_Toc25636"/>
      <w:bookmarkStart w:id="243" w:name="_Toc2799"/>
      <w:bookmarkStart w:id="244" w:name="_Toc16652"/>
      <w:bookmarkStart w:id="245" w:name="_Toc27146"/>
      <w:bookmarkStart w:id="246" w:name="_Toc11297"/>
      <w:bookmarkStart w:id="247" w:name="_Toc30093"/>
      <w:bookmarkStart w:id="248" w:name="_Toc9437"/>
      <w:bookmarkStart w:id="249" w:name="_Toc13021"/>
      <w:bookmarkStart w:id="250" w:name="_Toc1369"/>
      <w:bookmarkStart w:id="251" w:name="_Toc22908"/>
      <w:bookmarkStart w:id="252" w:name="_Toc18518"/>
      <w:bookmarkStart w:id="253" w:name="_Toc2500"/>
      <w:bookmarkStart w:id="254" w:name="_Toc5602"/>
      <w:bookmarkStart w:id="255" w:name="_Toc23411"/>
      <w:bookmarkStart w:id="256" w:name="_Toc1819"/>
      <w:bookmarkStart w:id="257" w:name="_Toc11973"/>
      <w:bookmarkStart w:id="258" w:name="_Toc8353"/>
      <w:r>
        <w:rPr>
          <w:rFonts w:hint="eastAsia" w:ascii="宋体" w:hAnsi="宋体" w:eastAsia="宋体" w:cs="宋体"/>
          <w:b/>
          <w:bCs/>
          <w:color w:val="auto"/>
          <w:sz w:val="24"/>
          <w:szCs w:val="24"/>
          <w:highlight w:val="none"/>
        </w:rPr>
        <w:t>质疑函范本</w:t>
      </w:r>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p>
    <w:p w14:paraId="23202F13">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一、质疑供应商基本信息</w:t>
      </w:r>
    </w:p>
    <w:p w14:paraId="69ECBA90">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质疑供应商：</w:t>
      </w:r>
      <w:r>
        <w:rPr>
          <w:rFonts w:hint="eastAsia" w:ascii="宋体" w:hAnsi="宋体" w:eastAsia="宋体" w:cs="宋体"/>
          <w:color w:val="auto"/>
          <w:sz w:val="24"/>
          <w:szCs w:val="24"/>
          <w:highlight w:val="none"/>
          <w:u w:val="single"/>
        </w:rPr>
        <w:t xml:space="preserve">                                        </w:t>
      </w:r>
    </w:p>
    <w:p w14:paraId="219BE939">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dotted"/>
        </w:rPr>
        <w:t xml:space="preserve">                    </w:t>
      </w:r>
    </w:p>
    <w:p w14:paraId="40A292D3">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5EA71659">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授权代表：</w:t>
      </w:r>
      <w:r>
        <w:rPr>
          <w:rFonts w:hint="eastAsia" w:ascii="宋体" w:hAnsi="宋体" w:eastAsia="宋体" w:cs="宋体"/>
          <w:color w:val="auto"/>
          <w:sz w:val="24"/>
          <w:szCs w:val="24"/>
          <w:highlight w:val="none"/>
          <w:u w:val="single"/>
        </w:rPr>
        <w:t xml:space="preserve">                                          </w:t>
      </w:r>
    </w:p>
    <w:p w14:paraId="6F3DCB95">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6F69E561">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dotted"/>
        </w:rPr>
        <w:t xml:space="preserve">               </w:t>
      </w:r>
    </w:p>
    <w:p w14:paraId="104DEC8E">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二、质疑项目基本情况</w:t>
      </w:r>
    </w:p>
    <w:p w14:paraId="1E725119">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u w:val="single"/>
        </w:rPr>
        <w:t xml:space="preserve">                                      </w:t>
      </w:r>
    </w:p>
    <w:p w14:paraId="4022B1CF">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包号：</w:t>
      </w:r>
      <w:r>
        <w:rPr>
          <w:rFonts w:hint="eastAsia" w:ascii="宋体" w:hAnsi="宋体" w:eastAsia="宋体" w:cs="宋体"/>
          <w:color w:val="auto"/>
          <w:sz w:val="24"/>
          <w:szCs w:val="24"/>
          <w:highlight w:val="none"/>
          <w:u w:val="single"/>
        </w:rPr>
        <w:t xml:space="preserve">                 </w:t>
      </w:r>
    </w:p>
    <w:p w14:paraId="5DB4B76D">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采购人名称：</w:t>
      </w:r>
      <w:r>
        <w:rPr>
          <w:rFonts w:hint="eastAsia" w:ascii="宋体" w:hAnsi="宋体" w:eastAsia="宋体" w:cs="宋体"/>
          <w:color w:val="auto"/>
          <w:sz w:val="24"/>
          <w:szCs w:val="24"/>
          <w:highlight w:val="none"/>
          <w:u w:val="single"/>
        </w:rPr>
        <w:t xml:space="preserve">                                         </w:t>
      </w:r>
    </w:p>
    <w:p w14:paraId="4B1D6289">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采购文件获取日期：</w:t>
      </w:r>
      <w:r>
        <w:rPr>
          <w:rFonts w:hint="eastAsia" w:ascii="宋体" w:hAnsi="宋体" w:eastAsia="宋体" w:cs="宋体"/>
          <w:color w:val="auto"/>
          <w:sz w:val="24"/>
          <w:szCs w:val="24"/>
          <w:highlight w:val="none"/>
          <w:u w:val="single"/>
        </w:rPr>
        <w:t xml:space="preserve">                                           </w:t>
      </w:r>
    </w:p>
    <w:p w14:paraId="3DD70549">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三、质疑事项具体内容</w:t>
      </w:r>
    </w:p>
    <w:p w14:paraId="51CD72D1">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质疑事项1：</w:t>
      </w:r>
      <w:r>
        <w:rPr>
          <w:rFonts w:hint="eastAsia" w:ascii="宋体" w:hAnsi="宋体" w:eastAsia="宋体" w:cs="宋体"/>
          <w:color w:val="auto"/>
          <w:sz w:val="24"/>
          <w:szCs w:val="24"/>
          <w:highlight w:val="none"/>
          <w:u w:val="single"/>
        </w:rPr>
        <w:t xml:space="preserve">                                         </w:t>
      </w:r>
    </w:p>
    <w:p w14:paraId="2DB602CA">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事实依据：</w:t>
      </w:r>
      <w:r>
        <w:rPr>
          <w:rFonts w:hint="eastAsia" w:ascii="宋体" w:hAnsi="宋体" w:eastAsia="宋体" w:cs="宋体"/>
          <w:color w:val="auto"/>
          <w:sz w:val="24"/>
          <w:szCs w:val="24"/>
          <w:highlight w:val="none"/>
          <w:u w:val="single"/>
        </w:rPr>
        <w:t xml:space="preserve">                                          </w:t>
      </w:r>
    </w:p>
    <w:p w14:paraId="58175E6E">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p w14:paraId="33CB9E5D">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法律依据：</w:t>
      </w:r>
      <w:r>
        <w:rPr>
          <w:rFonts w:hint="eastAsia" w:ascii="宋体" w:hAnsi="宋体" w:eastAsia="宋体" w:cs="宋体"/>
          <w:color w:val="auto"/>
          <w:sz w:val="24"/>
          <w:szCs w:val="24"/>
          <w:highlight w:val="none"/>
          <w:u w:val="single"/>
        </w:rPr>
        <w:t xml:space="preserve">                                          </w:t>
      </w:r>
    </w:p>
    <w:p w14:paraId="7A6BAED4">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u w:val="single"/>
        </w:rPr>
        <w:t xml:space="preserve">                                                     </w:t>
      </w:r>
    </w:p>
    <w:p w14:paraId="25391418">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质疑事项2</w:t>
      </w:r>
    </w:p>
    <w:p w14:paraId="06D95003">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468162E0">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四、与质疑事项相关的质疑请求</w:t>
      </w:r>
    </w:p>
    <w:p w14:paraId="12F5F0C6">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请求：</w:t>
      </w:r>
      <w:r>
        <w:rPr>
          <w:rFonts w:hint="eastAsia" w:ascii="宋体" w:hAnsi="宋体" w:eastAsia="宋体" w:cs="宋体"/>
          <w:color w:val="auto"/>
          <w:sz w:val="24"/>
          <w:szCs w:val="24"/>
          <w:highlight w:val="none"/>
          <w:u w:val="single"/>
        </w:rPr>
        <w:t xml:space="preserve">                                               </w:t>
      </w:r>
    </w:p>
    <w:p w14:paraId="3459E7B4">
      <w:pPr>
        <w:pageBreakBefore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签字(签章)：                   公章：                      </w:t>
      </w:r>
    </w:p>
    <w:p w14:paraId="794B26E1">
      <w:pPr>
        <w:pageBreakBefore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p>
    <w:p w14:paraId="50144143">
      <w:pPr>
        <w:pageBreakBefore w:val="0"/>
        <w:kinsoku/>
        <w:wordWrap/>
        <w:overflowPunct/>
        <w:topLinePunct w:val="0"/>
        <w:bidi w:val="0"/>
        <w:spacing w:line="360" w:lineRule="exact"/>
        <w:ind w:left="0" w:leftChars="0"/>
        <w:textAlignment w:val="auto"/>
        <w:rPr>
          <w:rFonts w:hint="eastAsia" w:ascii="宋体" w:hAnsi="宋体" w:eastAsia="宋体" w:cs="宋体"/>
          <w:b/>
          <w:color w:val="auto"/>
          <w:sz w:val="24"/>
          <w:szCs w:val="24"/>
          <w:highlight w:val="none"/>
        </w:rPr>
      </w:pPr>
    </w:p>
    <w:p w14:paraId="7C479ADB">
      <w:pPr>
        <w:pageBreakBefore w:val="0"/>
        <w:kinsoku/>
        <w:wordWrap/>
        <w:overflowPunct/>
        <w:topLinePunct w:val="0"/>
        <w:bidi w:val="0"/>
        <w:spacing w:line="360" w:lineRule="exact"/>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质疑函制作说明：</w:t>
      </w:r>
    </w:p>
    <w:p w14:paraId="7C3B0EA2">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1.供应商提出质疑时，应提交质疑函和必要的证明材料。</w:t>
      </w:r>
    </w:p>
    <w:p w14:paraId="50FCAD5E">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szCs w:val="24"/>
          <w:highlight w:val="none"/>
        </w:rPr>
        <w:t>供应商签署的授权委托书。授权委托书应载明代理人的姓名或者名称、代理事项、具体权限、期限和相关事项。</w:t>
      </w:r>
    </w:p>
    <w:p w14:paraId="798A7825">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3.质疑供应商若对项目的某一分包进行质疑，质疑函中应列明具体分包号。</w:t>
      </w:r>
    </w:p>
    <w:p w14:paraId="3D824E8D">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4.质疑函的质疑事项应具体、明确，并有必要的事实依据和法律依据。</w:t>
      </w:r>
    </w:p>
    <w:p w14:paraId="32CEF419">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5.质疑函的质疑请求应与质疑事项相关。</w:t>
      </w:r>
    </w:p>
    <w:p w14:paraId="3D9A3CC1">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58D28226">
      <w:pPr>
        <w:spacing w:line="240" w:lineRule="atLeast"/>
        <w:ind w:left="850" w:leftChars="68" w:hanging="708" w:hangingChars="295"/>
        <w:rPr>
          <w:rFonts w:hint="eastAsia" w:ascii="宋体" w:hAnsi="宋体" w:cs="宋体"/>
          <w:color w:val="auto"/>
          <w:sz w:val="24"/>
          <w:highlight w:val="none"/>
        </w:rPr>
      </w:pPr>
    </w:p>
    <w:p w14:paraId="74C47AC3">
      <w:pPr>
        <w:pStyle w:val="3"/>
        <w:spacing w:before="0" w:line="360" w:lineRule="exact"/>
        <w:rPr>
          <w:rFonts w:hint="eastAsia" w:ascii="宋体" w:hAnsi="宋体" w:eastAsia="宋体" w:cs="宋体"/>
          <w:color w:val="auto"/>
          <w:szCs w:val="24"/>
          <w:highlight w:val="none"/>
          <w:lang w:eastAsia="zh-CN"/>
        </w:rPr>
      </w:pPr>
      <w:bookmarkStart w:id="259" w:name="_Toc23883"/>
      <w:bookmarkStart w:id="260" w:name="_Toc518923103"/>
      <w:r>
        <w:rPr>
          <w:rFonts w:hint="eastAsia" w:ascii="宋体" w:hAnsi="宋体" w:eastAsia="宋体" w:cs="宋体"/>
          <w:color w:val="auto"/>
          <w:szCs w:val="24"/>
          <w:highlight w:val="none"/>
        </w:rPr>
        <w:t>附件1：履约保证金保函（格式）</w:t>
      </w:r>
      <w:bookmarkEnd w:id="259"/>
      <w:bookmarkEnd w:id="260"/>
    </w:p>
    <w:p w14:paraId="4C3BB0F4">
      <w:pPr>
        <w:pStyle w:val="15"/>
        <w:spacing w:line="360" w:lineRule="exact"/>
        <w:ind w:left="1079" w:leftChars="257" w:hanging="540"/>
        <w:rPr>
          <w:rFonts w:hint="eastAsia" w:hAnsi="宋体" w:cs="宋体"/>
          <w:b/>
          <w:color w:val="auto"/>
          <w:sz w:val="24"/>
          <w:highlight w:val="none"/>
        </w:rPr>
      </w:pPr>
      <w:r>
        <w:rPr>
          <w:rFonts w:hint="eastAsia" w:hAnsi="宋体" w:cs="宋体"/>
          <w:b/>
          <w:color w:val="auto"/>
          <w:sz w:val="24"/>
          <w:highlight w:val="none"/>
        </w:rPr>
        <w:t xml:space="preserve">                         （中标后开具）</w:t>
      </w:r>
    </w:p>
    <w:p w14:paraId="74DE49AD">
      <w:pPr>
        <w:pStyle w:val="15"/>
        <w:spacing w:line="360" w:lineRule="exact"/>
        <w:ind w:left="1079" w:leftChars="257" w:hanging="540"/>
        <w:rPr>
          <w:rFonts w:hint="eastAsia" w:hAnsi="宋体" w:cs="宋体"/>
          <w:b/>
          <w:color w:val="auto"/>
          <w:sz w:val="24"/>
          <w:highlight w:val="none"/>
        </w:rPr>
      </w:pPr>
    </w:p>
    <w:p w14:paraId="1FFAADAB">
      <w:pPr>
        <w:pStyle w:val="15"/>
        <w:spacing w:line="360" w:lineRule="exact"/>
        <w:rPr>
          <w:rFonts w:hint="eastAsia" w:hAnsi="宋体" w:cs="宋体"/>
          <w:color w:val="auto"/>
          <w:sz w:val="24"/>
          <w:highlight w:val="none"/>
        </w:rPr>
      </w:pPr>
      <w:r>
        <w:rPr>
          <w:rFonts w:hint="eastAsia" w:hAnsi="宋体" w:cs="宋体"/>
          <w:color w:val="auto"/>
          <w:sz w:val="24"/>
          <w:highlight w:val="none"/>
        </w:rPr>
        <w:t>致: (</w:t>
      </w:r>
      <w:r>
        <w:rPr>
          <w:rFonts w:hint="eastAsia" w:hAnsi="宋体" w:cs="宋体"/>
          <w:i/>
          <w:color w:val="auto"/>
          <w:sz w:val="24"/>
          <w:highlight w:val="none"/>
          <w:u w:val="single"/>
        </w:rPr>
        <w:t>买方名称</w:t>
      </w:r>
      <w:r>
        <w:rPr>
          <w:rFonts w:hint="eastAsia" w:hAnsi="宋体" w:cs="宋体"/>
          <w:color w:val="auto"/>
          <w:sz w:val="24"/>
          <w:highlight w:val="none"/>
        </w:rPr>
        <w:t>)</w:t>
      </w:r>
    </w:p>
    <w:p w14:paraId="399F9547">
      <w:pPr>
        <w:pStyle w:val="15"/>
        <w:spacing w:line="360" w:lineRule="exact"/>
        <w:ind w:left="1079" w:leftChars="257" w:hanging="540"/>
        <w:jc w:val="center"/>
        <w:rPr>
          <w:rFonts w:hint="eastAsia" w:hAnsi="宋体" w:cs="宋体"/>
          <w:color w:val="auto"/>
          <w:sz w:val="24"/>
          <w:highlight w:val="none"/>
        </w:rPr>
      </w:pPr>
      <w:r>
        <w:rPr>
          <w:rFonts w:hint="eastAsia" w:hAnsi="宋体" w:cs="宋体"/>
          <w:color w:val="auto"/>
          <w:sz w:val="24"/>
          <w:highlight w:val="none"/>
          <w:u w:val="single"/>
        </w:rPr>
        <w:t xml:space="preserve">             </w:t>
      </w:r>
      <w:r>
        <w:rPr>
          <w:rFonts w:hint="eastAsia" w:hAnsi="宋体" w:cs="宋体"/>
          <w:color w:val="auto"/>
          <w:sz w:val="24"/>
          <w:highlight w:val="none"/>
        </w:rPr>
        <w:t>号合同履约保函</w:t>
      </w:r>
    </w:p>
    <w:p w14:paraId="6133B6AA">
      <w:pPr>
        <w:pStyle w:val="15"/>
        <w:spacing w:line="360" w:lineRule="exact"/>
        <w:ind w:left="1079" w:leftChars="257" w:hanging="540"/>
        <w:jc w:val="center"/>
        <w:rPr>
          <w:rFonts w:hint="eastAsia" w:hAnsi="宋体" w:cs="宋体"/>
          <w:color w:val="auto"/>
          <w:sz w:val="24"/>
          <w:highlight w:val="none"/>
        </w:rPr>
      </w:pPr>
    </w:p>
    <w:p w14:paraId="04A6BB1A">
      <w:pPr>
        <w:pStyle w:val="15"/>
        <w:spacing w:line="360" w:lineRule="exact"/>
        <w:ind w:firstLine="600" w:firstLineChars="250"/>
        <w:rPr>
          <w:rFonts w:hint="eastAsia" w:hAnsi="宋体" w:cs="宋体"/>
          <w:color w:val="auto"/>
          <w:sz w:val="24"/>
          <w:highlight w:val="none"/>
        </w:rPr>
      </w:pPr>
      <w:r>
        <w:rPr>
          <w:rFonts w:hint="eastAsia" w:hAnsi="宋体" w:cs="宋体"/>
          <w:color w:val="auto"/>
          <w:sz w:val="24"/>
          <w:highlight w:val="none"/>
        </w:rPr>
        <w:t>本保函作为贵方与(</w:t>
      </w:r>
      <w:r>
        <w:rPr>
          <w:rFonts w:hint="eastAsia" w:hAnsi="宋体" w:cs="宋体"/>
          <w:i/>
          <w:color w:val="auto"/>
          <w:sz w:val="24"/>
          <w:highlight w:val="none"/>
          <w:u w:val="single"/>
        </w:rPr>
        <w:t>卖方名称</w:t>
      </w:r>
      <w:r>
        <w:rPr>
          <w:rFonts w:hint="eastAsia" w:hAnsi="宋体" w:cs="宋体"/>
          <w:color w:val="auto"/>
          <w:sz w:val="24"/>
          <w:highlight w:val="none"/>
        </w:rPr>
        <w:t>)(以下简称卖方)于</w:t>
      </w:r>
      <w:r>
        <w:rPr>
          <w:rFonts w:hint="eastAsia" w:hAnsi="宋体" w:cs="宋体"/>
          <w:color w:val="auto"/>
          <w:sz w:val="24"/>
          <w:highlight w:val="none"/>
          <w:u w:val="single"/>
        </w:rPr>
        <w:t xml:space="preserve">     </w:t>
      </w:r>
      <w:r>
        <w:rPr>
          <w:rFonts w:hint="eastAsia" w:hAnsi="宋体" w:cs="宋体"/>
          <w:color w:val="auto"/>
          <w:sz w:val="24"/>
          <w:highlight w:val="none"/>
        </w:rPr>
        <w:t>年</w:t>
      </w:r>
      <w:r>
        <w:rPr>
          <w:rFonts w:hint="eastAsia" w:hAnsi="宋体" w:cs="宋体"/>
          <w:color w:val="auto"/>
          <w:sz w:val="24"/>
          <w:highlight w:val="none"/>
          <w:u w:val="single"/>
        </w:rPr>
        <w:t xml:space="preserve">     </w:t>
      </w:r>
      <w:r>
        <w:rPr>
          <w:rFonts w:hint="eastAsia" w:hAnsi="宋体" w:cs="宋体"/>
          <w:color w:val="auto"/>
          <w:sz w:val="24"/>
          <w:highlight w:val="none"/>
        </w:rPr>
        <w:t>月</w:t>
      </w:r>
      <w:r>
        <w:rPr>
          <w:rFonts w:hint="eastAsia" w:hAnsi="宋体" w:cs="宋体"/>
          <w:color w:val="auto"/>
          <w:sz w:val="24"/>
          <w:highlight w:val="none"/>
          <w:u w:val="single"/>
        </w:rPr>
        <w:t xml:space="preserve">     </w:t>
      </w:r>
      <w:r>
        <w:rPr>
          <w:rFonts w:hint="eastAsia" w:hAnsi="宋体" w:cs="宋体"/>
          <w:color w:val="auto"/>
          <w:sz w:val="24"/>
          <w:highlight w:val="none"/>
        </w:rPr>
        <w:t>日就</w:t>
      </w:r>
      <w:r>
        <w:rPr>
          <w:rFonts w:hint="eastAsia" w:hAnsi="宋体" w:cs="宋体"/>
          <w:color w:val="auto"/>
          <w:sz w:val="24"/>
          <w:highlight w:val="none"/>
          <w:u w:val="single"/>
        </w:rPr>
        <w:t xml:space="preserve">                  </w:t>
      </w:r>
      <w:r>
        <w:rPr>
          <w:rFonts w:hint="eastAsia" w:hAnsi="宋体" w:cs="宋体"/>
          <w:color w:val="auto"/>
          <w:sz w:val="24"/>
          <w:highlight w:val="none"/>
        </w:rPr>
        <w:t>项目(以下简称项目)项下提供(</w:t>
      </w:r>
      <w:r>
        <w:rPr>
          <w:rFonts w:hint="eastAsia" w:hAnsi="宋体" w:cs="宋体"/>
          <w:i/>
          <w:color w:val="auto"/>
          <w:sz w:val="24"/>
          <w:highlight w:val="none"/>
          <w:u w:val="single"/>
        </w:rPr>
        <w:t>服务名称</w:t>
      </w:r>
      <w:r>
        <w:rPr>
          <w:rFonts w:hint="eastAsia" w:hAnsi="宋体" w:cs="宋体"/>
          <w:color w:val="auto"/>
          <w:sz w:val="24"/>
          <w:highlight w:val="none"/>
        </w:rPr>
        <w:t>)(以下简称服务)签订的(</w:t>
      </w:r>
      <w:r>
        <w:rPr>
          <w:rFonts w:hint="eastAsia" w:hAnsi="宋体" w:cs="宋体"/>
          <w:i/>
          <w:color w:val="auto"/>
          <w:sz w:val="24"/>
          <w:highlight w:val="none"/>
          <w:u w:val="single"/>
        </w:rPr>
        <w:t>合同号</w:t>
      </w:r>
      <w:r>
        <w:rPr>
          <w:rFonts w:hint="eastAsia" w:hAnsi="宋体" w:cs="宋体"/>
          <w:color w:val="auto"/>
          <w:sz w:val="24"/>
          <w:highlight w:val="none"/>
        </w:rPr>
        <w:t>)号合同的履约保函。</w:t>
      </w:r>
    </w:p>
    <w:p w14:paraId="70FE38F8">
      <w:pPr>
        <w:pStyle w:val="15"/>
        <w:spacing w:line="360" w:lineRule="exact"/>
        <w:ind w:firstLine="540" w:firstLineChars="225"/>
        <w:rPr>
          <w:rFonts w:hint="eastAsia" w:hAnsi="宋体" w:cs="宋体"/>
          <w:color w:val="auto"/>
          <w:sz w:val="24"/>
          <w:highlight w:val="none"/>
        </w:rPr>
      </w:pPr>
      <w:r>
        <w:rPr>
          <w:rFonts w:hint="eastAsia" w:hAnsi="宋体" w:cs="宋体"/>
          <w:color w:val="auto"/>
          <w:sz w:val="24"/>
          <w:highlight w:val="none"/>
        </w:rPr>
        <w:t>(</w:t>
      </w:r>
      <w:r>
        <w:rPr>
          <w:rFonts w:hint="eastAsia" w:hAnsi="宋体" w:cs="宋体"/>
          <w:i/>
          <w:color w:val="auto"/>
          <w:sz w:val="24"/>
          <w:highlight w:val="none"/>
          <w:u w:val="single"/>
        </w:rPr>
        <w:t>出具保函的银行名称</w:t>
      </w:r>
      <w:r>
        <w:rPr>
          <w:rFonts w:hint="eastAsia" w:hAnsi="宋体" w:cs="宋体"/>
          <w:color w:val="auto"/>
          <w:sz w:val="24"/>
          <w:highlight w:val="none"/>
        </w:rPr>
        <w:t>)(以下简称银行)无条件地、不可撤销地具结保证本行、其继承人和受让人无追索地向贵方以(</w:t>
      </w:r>
      <w:r>
        <w:rPr>
          <w:rFonts w:hint="eastAsia" w:hAnsi="宋体" w:cs="宋体"/>
          <w:i/>
          <w:color w:val="auto"/>
          <w:sz w:val="24"/>
          <w:highlight w:val="none"/>
          <w:u w:val="single"/>
        </w:rPr>
        <w:t>货币名称</w:t>
      </w:r>
      <w:r>
        <w:rPr>
          <w:rFonts w:hint="eastAsia" w:hAnsi="宋体" w:cs="宋体"/>
          <w:color w:val="auto"/>
          <w:sz w:val="24"/>
          <w:highlight w:val="none"/>
        </w:rPr>
        <w:t>)支付总额不超过(</w:t>
      </w:r>
      <w:r>
        <w:rPr>
          <w:rFonts w:hint="eastAsia" w:hAnsi="宋体" w:cs="宋体"/>
          <w:i/>
          <w:color w:val="auto"/>
          <w:sz w:val="24"/>
          <w:highlight w:val="none"/>
          <w:u w:val="single"/>
        </w:rPr>
        <w:t>货币数量</w:t>
      </w:r>
      <w:r>
        <w:rPr>
          <w:rFonts w:hint="eastAsia" w:hAnsi="宋体" w:cs="宋体"/>
          <w:color w:val="auto"/>
          <w:sz w:val="24"/>
          <w:highlight w:val="none"/>
        </w:rPr>
        <w:t>),即相当于合同价格的</w:t>
      </w:r>
      <w:r>
        <w:rPr>
          <w:rFonts w:hint="eastAsia" w:hAnsi="宋体" w:cs="宋体"/>
          <w:color w:val="auto"/>
          <w:sz w:val="24"/>
          <w:highlight w:val="none"/>
          <w:u w:val="single"/>
        </w:rPr>
        <w:t xml:space="preserve">     </w:t>
      </w:r>
      <w:r>
        <w:rPr>
          <w:rFonts w:hint="eastAsia" w:hAnsi="宋体" w:cs="宋体"/>
          <w:color w:val="auto"/>
          <w:sz w:val="24"/>
          <w:highlight w:val="none"/>
        </w:rPr>
        <w:t>%,并以此约定如下:</w:t>
      </w:r>
    </w:p>
    <w:p w14:paraId="64B6C117">
      <w:pPr>
        <w:pStyle w:val="15"/>
        <w:spacing w:line="360" w:lineRule="exact"/>
        <w:ind w:left="539" w:leftChars="257"/>
        <w:rPr>
          <w:rFonts w:hint="eastAsia" w:hAnsi="宋体" w:cs="宋体"/>
          <w:color w:val="auto"/>
          <w:sz w:val="24"/>
          <w:highlight w:val="none"/>
        </w:rPr>
      </w:pPr>
      <w:r>
        <w:rPr>
          <w:rFonts w:hint="eastAsia" w:hAnsi="宋体" w:cs="宋体"/>
          <w:color w:val="auto"/>
          <w:sz w:val="24"/>
          <w:highlight w:val="none"/>
        </w:rPr>
        <w:t>1.只要贵方确定卖方未能忠实地履行所有合同文件的规定和双方此后一致 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14:paraId="4D21358D">
      <w:pPr>
        <w:pStyle w:val="15"/>
        <w:spacing w:line="360" w:lineRule="exact"/>
        <w:ind w:left="540"/>
        <w:rPr>
          <w:rFonts w:hint="eastAsia" w:hAnsi="宋体" w:cs="宋体"/>
          <w:color w:val="auto"/>
          <w:sz w:val="24"/>
          <w:highlight w:val="none"/>
        </w:rPr>
      </w:pPr>
      <w:r>
        <w:rPr>
          <w:rFonts w:hint="eastAsia" w:hAnsi="宋体" w:cs="宋体"/>
          <w:color w:val="auto"/>
          <w:sz w:val="24"/>
          <w:highlight w:val="none"/>
        </w:rPr>
        <w:t>2.本保函项下的任何支付应为免税和净值。对于现有或将来的税收、关税、收费、费用扣减或预提税款，不论这些款项是何种性质和由谁征收，都不应从本保函项下的支付中扣除。</w:t>
      </w:r>
    </w:p>
    <w:p w14:paraId="3AFA8225">
      <w:pPr>
        <w:pStyle w:val="15"/>
        <w:spacing w:line="360" w:lineRule="exact"/>
        <w:ind w:left="540"/>
        <w:rPr>
          <w:rFonts w:hint="eastAsia" w:hAnsi="宋体" w:cs="宋体"/>
          <w:color w:val="auto"/>
          <w:sz w:val="24"/>
          <w:highlight w:val="none"/>
        </w:rPr>
      </w:pPr>
      <w:r>
        <w:rPr>
          <w:rFonts w:hint="eastAsia" w:hAnsi="宋体" w:cs="宋体"/>
          <w:color w:val="auto"/>
          <w:sz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1F180CC7">
      <w:pPr>
        <w:pStyle w:val="15"/>
        <w:spacing w:line="360" w:lineRule="exact"/>
        <w:ind w:left="1079" w:leftChars="257" w:hanging="540"/>
        <w:rPr>
          <w:rFonts w:hint="eastAsia" w:hAnsi="宋体" w:cs="宋体"/>
          <w:color w:val="auto"/>
          <w:sz w:val="24"/>
          <w:highlight w:val="none"/>
        </w:rPr>
      </w:pPr>
      <w:r>
        <w:rPr>
          <w:rFonts w:hint="eastAsia" w:hAnsi="宋体" w:cs="宋体"/>
          <w:color w:val="auto"/>
          <w:sz w:val="24"/>
          <w:highlight w:val="none"/>
        </w:rPr>
        <w:t>4.本保函在本合同规定的保证期期满前完全有效。</w:t>
      </w:r>
    </w:p>
    <w:p w14:paraId="2B4227DE">
      <w:pPr>
        <w:pStyle w:val="15"/>
        <w:spacing w:line="360" w:lineRule="exact"/>
        <w:ind w:left="1079" w:leftChars="257" w:hanging="540"/>
        <w:rPr>
          <w:rFonts w:hint="eastAsia" w:hAnsi="宋体" w:cs="宋体"/>
          <w:color w:val="auto"/>
          <w:sz w:val="24"/>
          <w:highlight w:val="none"/>
        </w:rPr>
      </w:pPr>
    </w:p>
    <w:p w14:paraId="5898B7A8">
      <w:pPr>
        <w:pStyle w:val="15"/>
        <w:spacing w:line="360" w:lineRule="exact"/>
        <w:ind w:left="1079" w:leftChars="257" w:hanging="540"/>
        <w:rPr>
          <w:rFonts w:hint="eastAsia" w:hAnsi="宋体" w:cs="宋体"/>
          <w:color w:val="auto"/>
          <w:sz w:val="24"/>
          <w:highlight w:val="none"/>
        </w:rPr>
      </w:pPr>
      <w:r>
        <w:rPr>
          <w:rFonts w:hint="eastAsia" w:hAnsi="宋体" w:cs="宋体"/>
          <w:color w:val="auto"/>
          <w:sz w:val="24"/>
          <w:highlight w:val="none"/>
        </w:rPr>
        <w:t>谨启</w:t>
      </w:r>
    </w:p>
    <w:p w14:paraId="73505C6B">
      <w:pPr>
        <w:pStyle w:val="15"/>
        <w:spacing w:line="360" w:lineRule="exact"/>
        <w:ind w:left="1079" w:leftChars="257" w:hanging="540"/>
        <w:rPr>
          <w:rFonts w:hint="eastAsia" w:hAnsi="宋体" w:cs="宋体"/>
          <w:color w:val="auto"/>
          <w:sz w:val="24"/>
          <w:highlight w:val="none"/>
        </w:rPr>
      </w:pPr>
      <w:r>
        <w:rPr>
          <w:rFonts w:hint="eastAsia" w:hAnsi="宋体" w:cs="宋体"/>
          <w:color w:val="auto"/>
          <w:sz w:val="24"/>
          <w:highlight w:val="none"/>
        </w:rPr>
        <w:t>出具保函银行名称：</w:t>
      </w:r>
      <w:r>
        <w:rPr>
          <w:rFonts w:hint="eastAsia" w:hAnsi="宋体" w:cs="宋体"/>
          <w:color w:val="auto"/>
          <w:sz w:val="24"/>
          <w:highlight w:val="none"/>
          <w:u w:val="single"/>
        </w:rPr>
        <w:t xml:space="preserve">                             </w:t>
      </w:r>
    </w:p>
    <w:p w14:paraId="2FD6FEDC">
      <w:pPr>
        <w:pStyle w:val="15"/>
        <w:spacing w:line="360" w:lineRule="exact"/>
        <w:ind w:left="1079" w:leftChars="257" w:hanging="540"/>
        <w:rPr>
          <w:rFonts w:hint="eastAsia" w:hAnsi="宋体" w:cs="宋体"/>
          <w:color w:val="auto"/>
          <w:sz w:val="24"/>
          <w:highlight w:val="none"/>
          <w:u w:val="single"/>
        </w:rPr>
      </w:pPr>
      <w:r>
        <w:rPr>
          <w:rFonts w:hint="eastAsia" w:hAnsi="宋体" w:cs="宋体"/>
          <w:color w:val="auto"/>
          <w:sz w:val="24"/>
          <w:highlight w:val="none"/>
        </w:rPr>
        <w:t>签字人姓名和职务：</w:t>
      </w:r>
      <w:r>
        <w:rPr>
          <w:rFonts w:hint="eastAsia" w:hAnsi="宋体" w:cs="宋体"/>
          <w:color w:val="auto"/>
          <w:sz w:val="24"/>
          <w:highlight w:val="none"/>
          <w:u w:val="single"/>
        </w:rPr>
        <w:t xml:space="preserve">                             </w:t>
      </w:r>
    </w:p>
    <w:p w14:paraId="66BDB502">
      <w:pPr>
        <w:pStyle w:val="15"/>
        <w:spacing w:line="360" w:lineRule="exact"/>
        <w:ind w:left="1079" w:leftChars="257" w:hanging="540"/>
        <w:rPr>
          <w:rFonts w:hint="eastAsia" w:hAnsi="宋体" w:cs="宋体"/>
          <w:color w:val="auto"/>
          <w:sz w:val="24"/>
          <w:highlight w:val="none"/>
        </w:rPr>
      </w:pPr>
      <w:r>
        <w:rPr>
          <w:rFonts w:hint="eastAsia" w:hAnsi="宋体" w:cs="宋体"/>
          <w:color w:val="auto"/>
          <w:sz w:val="24"/>
          <w:highlight w:val="none"/>
        </w:rPr>
        <w:t>签字人签名：</w:t>
      </w:r>
      <w:r>
        <w:rPr>
          <w:rFonts w:hint="eastAsia" w:hAnsi="宋体" w:cs="宋体"/>
          <w:color w:val="auto"/>
          <w:sz w:val="24"/>
          <w:highlight w:val="none"/>
          <w:u w:val="single"/>
        </w:rPr>
        <w:t xml:space="preserve">                                   </w:t>
      </w:r>
    </w:p>
    <w:p w14:paraId="21511AC0">
      <w:pPr>
        <w:pStyle w:val="15"/>
        <w:spacing w:line="360" w:lineRule="exact"/>
        <w:ind w:left="1079" w:leftChars="257" w:hanging="540"/>
        <w:rPr>
          <w:rFonts w:hint="eastAsia" w:hAnsi="宋体" w:cs="宋体"/>
          <w:color w:val="auto"/>
          <w:sz w:val="24"/>
          <w:highlight w:val="none"/>
          <w:u w:val="single"/>
        </w:rPr>
      </w:pPr>
      <w:r>
        <w:rPr>
          <w:rFonts w:hint="eastAsia" w:hAnsi="宋体" w:cs="宋体"/>
          <w:color w:val="auto"/>
          <w:sz w:val="24"/>
          <w:highlight w:val="none"/>
        </w:rPr>
        <w:t>公章：</w:t>
      </w:r>
      <w:r>
        <w:rPr>
          <w:rFonts w:hint="eastAsia" w:hAnsi="宋体" w:cs="宋体"/>
          <w:color w:val="auto"/>
          <w:sz w:val="24"/>
          <w:highlight w:val="none"/>
          <w:u w:val="single"/>
        </w:rPr>
        <w:t xml:space="preserve">                                         </w:t>
      </w:r>
    </w:p>
    <w:p w14:paraId="7D43FA5B">
      <w:pPr>
        <w:pStyle w:val="3"/>
        <w:spacing w:before="0" w:line="360" w:lineRule="exact"/>
        <w:ind w:left="1079" w:leftChars="257" w:hanging="540"/>
        <w:rPr>
          <w:rFonts w:hint="eastAsia" w:ascii="宋体" w:hAnsi="宋体" w:eastAsia="宋体" w:cs="宋体"/>
          <w:color w:val="auto"/>
          <w:szCs w:val="24"/>
          <w:highlight w:val="none"/>
        </w:rPr>
      </w:pPr>
      <w:r>
        <w:rPr>
          <w:rFonts w:hint="eastAsia" w:ascii="宋体" w:hAnsi="宋体" w:eastAsia="宋体" w:cs="宋体"/>
          <w:color w:val="auto"/>
          <w:highlight w:val="none"/>
        </w:rPr>
        <w:br w:type="page"/>
      </w:r>
      <w:bookmarkStart w:id="261" w:name="_Toc518923104"/>
      <w:bookmarkStart w:id="262" w:name="_Toc27788"/>
      <w:r>
        <w:rPr>
          <w:rFonts w:hint="eastAsia" w:ascii="宋体" w:hAnsi="宋体" w:eastAsia="宋体" w:cs="宋体"/>
          <w:color w:val="auto"/>
          <w:szCs w:val="24"/>
          <w:highlight w:val="none"/>
        </w:rPr>
        <w:t>附件2：履约担保函格式</w:t>
      </w:r>
      <w:bookmarkEnd w:id="261"/>
      <w:bookmarkEnd w:id="262"/>
    </w:p>
    <w:p w14:paraId="4A9E2B65">
      <w:pPr>
        <w:pStyle w:val="3"/>
        <w:spacing w:before="0" w:line="360" w:lineRule="exact"/>
        <w:ind w:left="1079" w:leftChars="257" w:hanging="540"/>
        <w:rPr>
          <w:rFonts w:hint="eastAsia" w:ascii="宋体" w:hAnsi="宋体" w:eastAsia="宋体" w:cs="宋体"/>
          <w:b w:val="0"/>
          <w:color w:val="auto"/>
          <w:highlight w:val="none"/>
        </w:rPr>
      </w:pPr>
      <w:bookmarkStart w:id="263" w:name="_Toc515904842"/>
      <w:bookmarkStart w:id="264" w:name="_Toc30995"/>
      <w:bookmarkStart w:id="265" w:name="_Toc518923105"/>
      <w:r>
        <w:rPr>
          <w:rFonts w:hint="eastAsia" w:ascii="宋体" w:hAnsi="宋体" w:eastAsia="宋体" w:cs="宋体"/>
          <w:color w:val="auto"/>
          <w:szCs w:val="24"/>
          <w:highlight w:val="none"/>
        </w:rPr>
        <w:t>（采用政府采购信用担保形式时使用）</w:t>
      </w:r>
      <w:bookmarkEnd w:id="263"/>
      <w:bookmarkEnd w:id="264"/>
      <w:bookmarkEnd w:id="265"/>
    </w:p>
    <w:p w14:paraId="755DAFB4">
      <w:pPr>
        <w:spacing w:line="360" w:lineRule="exact"/>
        <w:ind w:left="1079" w:leftChars="257" w:hanging="540"/>
        <w:rPr>
          <w:rFonts w:hint="eastAsia" w:ascii="宋体" w:hAnsi="宋体" w:cs="宋体"/>
          <w:b/>
          <w:color w:val="auto"/>
          <w:kern w:val="0"/>
          <w:sz w:val="24"/>
          <w:szCs w:val="20"/>
          <w:highlight w:val="none"/>
        </w:rPr>
      </w:pPr>
    </w:p>
    <w:p w14:paraId="4F4B5748">
      <w:pPr>
        <w:spacing w:line="360" w:lineRule="exact"/>
        <w:jc w:val="center"/>
        <w:rPr>
          <w:rFonts w:hint="eastAsia" w:ascii="宋体" w:hAnsi="宋体" w:cs="宋体"/>
          <w:color w:val="auto"/>
          <w:sz w:val="24"/>
          <w:highlight w:val="none"/>
        </w:rPr>
      </w:pPr>
      <w:r>
        <w:rPr>
          <w:rFonts w:hint="eastAsia" w:ascii="宋体" w:hAnsi="宋体" w:cs="宋体"/>
          <w:color w:val="auto"/>
          <w:sz w:val="24"/>
          <w:highlight w:val="none"/>
        </w:rPr>
        <w:t>政府采购履约担保函（项目用）</w:t>
      </w:r>
    </w:p>
    <w:p w14:paraId="33E32EB2">
      <w:pPr>
        <w:spacing w:line="360" w:lineRule="exact"/>
        <w:rPr>
          <w:rFonts w:hint="eastAsia" w:ascii="宋体" w:hAnsi="宋体" w:cs="宋体"/>
          <w:color w:val="auto"/>
          <w:sz w:val="24"/>
          <w:highlight w:val="none"/>
        </w:rPr>
      </w:pPr>
      <w:r>
        <w:rPr>
          <w:rFonts w:hint="eastAsia" w:ascii="宋体" w:hAnsi="宋体" w:cs="宋体"/>
          <w:color w:val="auto"/>
          <w:sz w:val="24"/>
          <w:highlight w:val="none"/>
        </w:rPr>
        <w:t xml:space="preserve">                                                   编号：</w:t>
      </w:r>
    </w:p>
    <w:p w14:paraId="0B794366">
      <w:pPr>
        <w:spacing w:line="360" w:lineRule="exact"/>
        <w:rPr>
          <w:rFonts w:hint="eastAsia" w:ascii="宋体" w:hAnsi="宋体" w:cs="宋体"/>
          <w:color w:val="auto"/>
          <w:sz w:val="24"/>
          <w:highlight w:val="none"/>
        </w:rPr>
      </w:pPr>
    </w:p>
    <w:p w14:paraId="5BBA8FE8">
      <w:pPr>
        <w:spacing w:line="360" w:lineRule="exact"/>
        <w:rPr>
          <w:rFonts w:hint="eastAsia"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（采购人）：</w:t>
      </w:r>
    </w:p>
    <w:p w14:paraId="77361DC8">
      <w:pPr>
        <w:spacing w:line="360" w:lineRule="exact"/>
        <w:rPr>
          <w:rFonts w:hint="eastAsia" w:ascii="宋体" w:hAnsi="宋体" w:cs="宋体"/>
          <w:color w:val="auto"/>
          <w:sz w:val="24"/>
          <w:highlight w:val="none"/>
        </w:rPr>
      </w:pPr>
    </w:p>
    <w:p w14:paraId="5CFD59BB">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鉴于你方与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（以下简称供应商）于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日签定编号为   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政府采购合同》（以下简称主合同），且依据该合同的约定，供应商应在</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p>
    <w:p w14:paraId="4C4C58C6">
      <w:pPr>
        <w:spacing w:line="360" w:lineRule="exact"/>
        <w:rPr>
          <w:rFonts w:hint="eastAsia"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日前向你方交纳履约保证金，且可以履约担保函的形式交纳履约保证金。应供应商的申请，我方以保证的方式向你方提供如下履约保证金担保：</w:t>
      </w:r>
    </w:p>
    <w:p w14:paraId="4693DE52">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一、保证责任的情形及保证金额</w:t>
      </w:r>
    </w:p>
    <w:p w14:paraId="10A812BE">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（一）在供应商出现下列情形之一时，我方承担保证责任：</w:t>
      </w:r>
    </w:p>
    <w:p w14:paraId="48F09B0E">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1．将中标项目转让给他人，或者在投标文件中未说明，且未经采购招标机构人同意，将中标项目分包给他人的；</w:t>
      </w:r>
    </w:p>
    <w:p w14:paraId="2443AFC6">
      <w:pPr>
        <w:spacing w:line="360" w:lineRule="exact"/>
        <w:rPr>
          <w:rFonts w:hint="eastAsia" w:ascii="宋体" w:hAnsi="宋体" w:cs="宋体"/>
          <w:color w:val="auto"/>
          <w:sz w:val="24"/>
          <w:highlight w:val="none"/>
        </w:rPr>
      </w:pPr>
      <w:r>
        <w:rPr>
          <w:rFonts w:hint="eastAsia" w:ascii="宋体" w:hAnsi="宋体" w:cs="宋体"/>
          <w:color w:val="auto"/>
          <w:sz w:val="24"/>
          <w:highlight w:val="none"/>
        </w:rPr>
        <w:t xml:space="preserve">　　2．主合同约定的应当缴纳履约保证金的情形: </w:t>
      </w:r>
    </w:p>
    <w:p w14:paraId="1F94B898">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（1）未按主合同约定的质量、数量和期限供应货物/提供服务/完成工程的；</w:t>
      </w:r>
    </w:p>
    <w:p w14:paraId="169677B1">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D7AD788">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（二）我方的保证范围是主合同约定的合同价款总额的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%数额为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元（大写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），币种为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。（即主合同履约保证金金额）</w:t>
      </w:r>
    </w:p>
    <w:p w14:paraId="003214A9">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二、保证的方式及保证期间</w:t>
      </w:r>
    </w:p>
    <w:p w14:paraId="078EBD69">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我方保证的方式为：连带责任保证。</w:t>
      </w:r>
    </w:p>
    <w:p w14:paraId="647328F8">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我方保证的期间为：自本合同生效之日起至供应商按照主合同约定的供货/完工期限届满后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日内。</w:t>
      </w:r>
    </w:p>
    <w:p w14:paraId="612E7A6B">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如果供应商未按主合同约定向贵方供应货物/提供服务/完成工程的，由我方在保证金额内向你方支付上述款项。</w:t>
      </w:r>
    </w:p>
    <w:p w14:paraId="5A7377AE">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三、承担保证责任的程序</w:t>
      </w:r>
    </w:p>
    <w:p w14:paraId="314A0530">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1．你方要求我方承担保证责任的，应在本保函保证期间内向我方发出书面索赔通知。索赔通知应写明要求索赔的金额，支付款项应到达的帐号。并附有证明供应商违约事实的证明材料。</w:t>
      </w:r>
    </w:p>
    <w:p w14:paraId="3A2ACE87">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如果你方与供应商因货物质量问题产生争议，你方还需同时提供</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部门出具的质量检测报告，或经诉讼（仲裁）程序裁决后的裁决书、调解书，本保证人即按照检测结果或裁决书、调解书决定是否承担保证责任。</w:t>
      </w:r>
    </w:p>
    <w:p w14:paraId="49CC1714">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 我方收到你方的书面索赔通知及相应证明材料，在</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工作日内进行核定后按照本保函的承诺承担保证责任。</w:t>
      </w:r>
    </w:p>
    <w:p w14:paraId="53AB706A">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四、保证责任的终止</w:t>
      </w:r>
    </w:p>
    <w:p w14:paraId="7C05FC59">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18225E5F">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2．我方按照本保函向你方履行了保证责任后，自我方向你方支付款项（支付款项从我方账户划出）之日起，保证责任即终止。</w:t>
      </w:r>
    </w:p>
    <w:p w14:paraId="09B497F2">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3．按照法律法规的规定或出现应终止我方保证责任的其它情形的，我方在本保函项下的保证责任亦终止。</w:t>
      </w:r>
    </w:p>
    <w:p w14:paraId="28155B9A">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1CB839A3">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五、免责条款</w:t>
      </w:r>
    </w:p>
    <w:p w14:paraId="6304289F">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1．因你方违反主合同约定致使供应商不能履行义务的，我方不承担保证责任。</w:t>
      </w:r>
    </w:p>
    <w:p w14:paraId="459FF38F">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2．依照法律法规的规定或你方与供应商的另行约定，全部或者部分免除供应商应缴纳的保证金义务的，我方亦免除相应的保证责任。</w:t>
      </w:r>
    </w:p>
    <w:p w14:paraId="1CC4B063">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3．因不可抗力造成供应商不能履行供货义务的，我方不承担保证责任。</w:t>
      </w:r>
    </w:p>
    <w:p w14:paraId="2CC7A607">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六、争议的解决</w:t>
      </w:r>
    </w:p>
    <w:p w14:paraId="217F6977">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因本保函发生的纠纷，由你我双方协商解决，协商不成的，通过诉讼程序解决，诉讼管辖地法院为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法院。</w:t>
      </w:r>
    </w:p>
    <w:p w14:paraId="590C3B93">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七、保函的生效</w:t>
      </w:r>
    </w:p>
    <w:p w14:paraId="4275A571">
      <w:pPr>
        <w:spacing w:line="3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本保函自我方加盖公章之日起生效。</w:t>
      </w:r>
    </w:p>
    <w:p w14:paraId="6CFBB36C">
      <w:pPr>
        <w:spacing w:line="360" w:lineRule="exact"/>
        <w:rPr>
          <w:rFonts w:hint="eastAsia" w:ascii="宋体" w:hAnsi="宋体" w:cs="宋体"/>
          <w:color w:val="auto"/>
          <w:sz w:val="24"/>
          <w:highlight w:val="none"/>
        </w:rPr>
      </w:pPr>
    </w:p>
    <w:p w14:paraId="4293613B">
      <w:pPr>
        <w:spacing w:line="360" w:lineRule="exact"/>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6A078197">
      <w:pPr>
        <w:spacing w:line="360" w:lineRule="exact"/>
        <w:ind w:firstLine="5400" w:firstLineChars="2250"/>
        <w:rPr>
          <w:rFonts w:hint="eastAsia" w:ascii="宋体" w:hAnsi="宋体" w:cs="宋体"/>
          <w:color w:val="auto"/>
          <w:sz w:val="24"/>
          <w:highlight w:val="none"/>
        </w:rPr>
      </w:pPr>
      <w:r>
        <w:rPr>
          <w:rFonts w:hint="eastAsia" w:ascii="宋体" w:hAnsi="宋体" w:cs="宋体"/>
          <w:color w:val="auto"/>
          <w:sz w:val="24"/>
          <w:highlight w:val="none"/>
        </w:rPr>
        <w:t>保证人：（公章）</w:t>
      </w:r>
    </w:p>
    <w:p w14:paraId="797862D4">
      <w:pPr>
        <w:spacing w:line="360" w:lineRule="exact"/>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755759B3">
      <w:pPr>
        <w:spacing w:line="360" w:lineRule="exact"/>
        <w:rPr>
          <w:rFonts w:hint="eastAsia" w:ascii="宋体" w:hAnsi="宋体" w:cs="宋体"/>
          <w:color w:val="auto"/>
          <w:sz w:val="24"/>
          <w:highlight w:val="none"/>
        </w:rPr>
      </w:pPr>
      <w:r>
        <w:rPr>
          <w:rFonts w:hint="eastAsia" w:ascii="宋体" w:hAnsi="宋体" w:cs="宋体"/>
          <w:color w:val="auto"/>
          <w:sz w:val="24"/>
          <w:highlight w:val="none"/>
        </w:rPr>
        <w:t xml:space="preserve">                                                   年     月      日</w:t>
      </w:r>
    </w:p>
    <w:p w14:paraId="01D37C50">
      <w:pPr>
        <w:pStyle w:val="4"/>
        <w:spacing w:line="360" w:lineRule="exact"/>
        <w:ind w:firstLine="0"/>
        <w:rPr>
          <w:rFonts w:hint="eastAsia" w:hAnsi="宋体" w:cs="宋体"/>
          <w:color w:val="auto"/>
          <w:kern w:val="2"/>
          <w:szCs w:val="24"/>
          <w:highlight w:val="none"/>
        </w:rPr>
      </w:pPr>
    </w:p>
    <w:p w14:paraId="4DE19E8D">
      <w:pPr>
        <w:pStyle w:val="4"/>
        <w:spacing w:line="360" w:lineRule="exact"/>
        <w:ind w:firstLine="0"/>
        <w:rPr>
          <w:rFonts w:hint="eastAsia" w:hAnsi="宋体" w:cs="宋体"/>
          <w:color w:val="auto"/>
          <w:kern w:val="2"/>
          <w:szCs w:val="24"/>
          <w:highlight w:val="none"/>
        </w:rPr>
      </w:pPr>
    </w:p>
    <w:p w14:paraId="2E8ADA23">
      <w:pPr>
        <w:pStyle w:val="4"/>
        <w:spacing w:line="360" w:lineRule="exact"/>
        <w:ind w:firstLine="0"/>
        <w:rPr>
          <w:rFonts w:hint="eastAsia" w:hAnsi="宋体" w:cs="宋体"/>
          <w:color w:val="auto"/>
          <w:kern w:val="2"/>
          <w:szCs w:val="24"/>
          <w:highlight w:val="none"/>
        </w:rPr>
      </w:pPr>
    </w:p>
    <w:p w14:paraId="29BB74D8">
      <w:pPr>
        <w:pStyle w:val="4"/>
        <w:spacing w:line="360" w:lineRule="exact"/>
        <w:ind w:firstLine="0"/>
        <w:rPr>
          <w:rFonts w:hint="eastAsia" w:hAnsi="宋体" w:cs="宋体"/>
          <w:color w:val="auto"/>
          <w:kern w:val="2"/>
          <w:szCs w:val="24"/>
          <w:highlight w:val="none"/>
        </w:rPr>
      </w:pPr>
    </w:p>
    <w:p w14:paraId="2222A11F">
      <w:pPr>
        <w:pStyle w:val="2"/>
        <w:numPr>
          <w:ilvl w:val="0"/>
          <w:numId w:val="2"/>
        </w:numPr>
        <w:spacing w:before="0" w:after="0" w:line="240" w:lineRule="atLeast"/>
        <w:ind w:left="4020" w:leftChars="0" w:firstLineChars="0"/>
        <w:jc w:val="both"/>
        <w:rPr>
          <w:rFonts w:hint="eastAsia" w:hAnsi="宋体" w:cs="宋体"/>
          <w:color w:val="auto"/>
          <w:highlight w:val="none"/>
        </w:rPr>
      </w:pPr>
      <w:r>
        <w:rPr>
          <w:rFonts w:hint="eastAsia" w:hAnsi="宋体" w:cs="宋体"/>
          <w:b w:val="0"/>
          <w:color w:val="auto"/>
          <w:highlight w:val="none"/>
        </w:rPr>
        <w:br w:type="page"/>
      </w:r>
      <w:bookmarkStart w:id="266" w:name="_Toc702"/>
      <w:bookmarkStart w:id="267" w:name="_Toc728"/>
      <w:bookmarkStart w:id="268" w:name="_Toc515647802"/>
      <w:bookmarkStart w:id="269" w:name="_Toc216582812"/>
      <w:bookmarkStart w:id="270" w:name="_Toc19692"/>
      <w:r>
        <w:rPr>
          <w:rFonts w:hint="eastAsia" w:hAnsi="宋体" w:cs="宋体"/>
          <w:color w:val="auto"/>
          <w:highlight w:val="none"/>
        </w:rPr>
        <w:t>投标文件格式</w:t>
      </w:r>
      <w:bookmarkEnd w:id="266"/>
      <w:bookmarkEnd w:id="267"/>
      <w:bookmarkEnd w:id="268"/>
      <w:bookmarkEnd w:id="269"/>
      <w:bookmarkEnd w:id="270"/>
    </w:p>
    <w:p w14:paraId="26149372">
      <w:pPr>
        <w:spacing w:line="240" w:lineRule="atLeast"/>
        <w:ind w:left="735" w:leftChars="350" w:firstLine="120" w:firstLineChars="50"/>
        <w:rPr>
          <w:rFonts w:hint="eastAsia" w:ascii="宋体" w:hAnsi="宋体" w:cs="宋体"/>
          <w:color w:val="auto"/>
          <w:sz w:val="24"/>
          <w:highlight w:val="none"/>
        </w:rPr>
      </w:pPr>
    </w:p>
    <w:p w14:paraId="098908AD">
      <w:pPr>
        <w:pStyle w:val="3"/>
        <w:spacing w:before="0" w:line="240" w:lineRule="atLeast"/>
        <w:ind w:left="1079" w:leftChars="257" w:hanging="540"/>
        <w:rPr>
          <w:rFonts w:hint="eastAsia" w:ascii="宋体" w:hAnsi="宋体" w:eastAsia="宋体" w:cs="宋体"/>
          <w:color w:val="auto"/>
          <w:sz w:val="24"/>
          <w:highlight w:val="none"/>
        </w:rPr>
      </w:pPr>
      <w:bookmarkStart w:id="271" w:name="_Toc18974"/>
      <w:bookmarkStart w:id="272" w:name="_Toc515647803"/>
      <w:bookmarkStart w:id="273" w:name="_Toc18694"/>
      <w:bookmarkStart w:id="274" w:name="_Toc6220"/>
      <w:r>
        <w:rPr>
          <w:rFonts w:hint="eastAsia" w:ascii="宋体" w:hAnsi="宋体" w:eastAsia="宋体" w:cs="宋体"/>
          <w:color w:val="auto"/>
          <w:sz w:val="24"/>
          <w:highlight w:val="none"/>
        </w:rPr>
        <w:t>第一部分 开标一览表及资格证明文件</w:t>
      </w:r>
      <w:bookmarkEnd w:id="271"/>
      <w:bookmarkEnd w:id="272"/>
      <w:bookmarkEnd w:id="273"/>
      <w:bookmarkEnd w:id="274"/>
    </w:p>
    <w:p w14:paraId="66C8E58A">
      <w:pPr>
        <w:spacing w:line="240" w:lineRule="atLeast"/>
        <w:ind w:left="708" w:hanging="708" w:hangingChars="295"/>
        <w:jc w:val="center"/>
        <w:rPr>
          <w:rFonts w:hint="eastAsia" w:ascii="宋体" w:hAnsi="宋体" w:cs="宋体"/>
          <w:color w:val="auto"/>
          <w:sz w:val="24"/>
          <w:highlight w:val="none"/>
        </w:rPr>
      </w:pPr>
    </w:p>
    <w:p w14:paraId="48936653">
      <w:pPr>
        <w:tabs>
          <w:tab w:val="left" w:pos="5580"/>
        </w:tabs>
        <w:spacing w:line="360" w:lineRule="exact"/>
        <w:rPr>
          <w:rFonts w:hint="eastAsia" w:ascii="宋体" w:hAnsi="宋体" w:cs="宋体"/>
          <w:color w:val="auto"/>
          <w:sz w:val="24"/>
          <w:highlight w:val="none"/>
        </w:rPr>
      </w:pPr>
      <w:r>
        <w:rPr>
          <w:rFonts w:hint="eastAsia" w:ascii="宋体" w:hAnsi="宋体" w:cs="宋体"/>
          <w:color w:val="auto"/>
          <w:sz w:val="24"/>
          <w:highlight w:val="none"/>
        </w:rPr>
        <w:t>1、开标一览表；</w:t>
      </w:r>
    </w:p>
    <w:p w14:paraId="78B92C75">
      <w:pPr>
        <w:spacing w:line="360" w:lineRule="exact"/>
        <w:rPr>
          <w:rFonts w:hint="eastAsia" w:ascii="宋体" w:hAnsi="宋体" w:cs="宋体"/>
          <w:bCs/>
          <w:color w:val="auto"/>
          <w:kern w:val="0"/>
          <w:sz w:val="24"/>
          <w:highlight w:val="none"/>
        </w:rPr>
      </w:pPr>
      <w:r>
        <w:rPr>
          <w:rFonts w:hint="eastAsia" w:ascii="宋体" w:hAnsi="宋体" w:cs="宋体"/>
          <w:bCs/>
          <w:color w:val="auto"/>
          <w:kern w:val="0"/>
          <w:sz w:val="24"/>
          <w:highlight w:val="none"/>
        </w:rPr>
        <w:t>2、</w:t>
      </w:r>
      <w:r>
        <w:rPr>
          <w:rFonts w:hint="eastAsia" w:ascii="宋体" w:hAnsi="宋体" w:cs="宋体"/>
          <w:bCs/>
          <w:color w:val="auto"/>
          <w:kern w:val="0"/>
          <w:sz w:val="24"/>
          <w:highlight w:val="none"/>
          <w:lang w:val="en-US" w:eastAsia="zh-CN"/>
        </w:rPr>
        <w:t>单位三证合一营业执照（事业单位法人证书）</w:t>
      </w:r>
      <w:r>
        <w:rPr>
          <w:rFonts w:hint="eastAsia" w:ascii="宋体" w:hAnsi="宋体" w:cs="宋体"/>
          <w:bCs/>
          <w:color w:val="auto"/>
          <w:kern w:val="0"/>
          <w:sz w:val="24"/>
          <w:highlight w:val="none"/>
        </w:rPr>
        <w:t>；</w:t>
      </w:r>
    </w:p>
    <w:p w14:paraId="2648CB95">
      <w:pPr>
        <w:spacing w:line="360" w:lineRule="exact"/>
        <w:rPr>
          <w:rFonts w:hint="eastAsia" w:ascii="宋体" w:hAnsi="宋体" w:eastAsia="宋体" w:cs="宋体"/>
          <w:bCs/>
          <w:color w:val="auto"/>
          <w:kern w:val="0"/>
          <w:sz w:val="24"/>
          <w:highlight w:val="none"/>
        </w:rPr>
      </w:pPr>
      <w:r>
        <w:rPr>
          <w:rFonts w:hint="eastAsia" w:ascii="宋体" w:hAnsi="宋体" w:cs="宋体"/>
          <w:bCs/>
          <w:color w:val="auto"/>
          <w:kern w:val="0"/>
          <w:sz w:val="24"/>
          <w:highlight w:val="none"/>
          <w:lang w:val="en-US" w:eastAsia="zh-CN"/>
        </w:rPr>
        <w:t>3</w:t>
      </w:r>
      <w:r>
        <w:rPr>
          <w:rFonts w:hint="eastAsia" w:ascii="宋体" w:hAnsi="宋体" w:cs="宋体"/>
          <w:bCs/>
          <w:color w:val="auto"/>
          <w:kern w:val="0"/>
          <w:sz w:val="24"/>
          <w:highlight w:val="none"/>
        </w:rPr>
        <w:t>、</w:t>
      </w:r>
      <w:r>
        <w:rPr>
          <w:rFonts w:hint="eastAsia" w:ascii="宋体" w:hAnsi="宋体" w:cs="宋体"/>
          <w:bCs/>
          <w:color w:val="auto"/>
          <w:sz w:val="24"/>
          <w:highlight w:val="none"/>
          <w:lang w:eastAsia="zh-CN"/>
        </w:rPr>
        <w:t>法定代表人身份证明书；法定代表人授权委托书</w:t>
      </w:r>
      <w:r>
        <w:rPr>
          <w:rFonts w:hint="eastAsia" w:ascii="宋体" w:hAnsi="宋体" w:cs="宋体"/>
          <w:bCs/>
          <w:color w:val="auto"/>
          <w:kern w:val="0"/>
          <w:sz w:val="24"/>
          <w:highlight w:val="none"/>
        </w:rPr>
        <w:t>；</w:t>
      </w:r>
    </w:p>
    <w:p w14:paraId="2BBA52ED">
      <w:pPr>
        <w:widowControl/>
        <w:numPr>
          <w:ilvl w:val="0"/>
          <w:numId w:val="0"/>
        </w:numPr>
        <w:spacing w:line="360" w:lineRule="exact"/>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依法缴纳近三个月中任意一个月的社会保险社保缴纳凭证；依法缴纳近三个月</w:t>
      </w:r>
      <w:r>
        <w:rPr>
          <w:rFonts w:hint="eastAsia" w:ascii="宋体" w:hAnsi="宋体" w:cs="宋体"/>
          <w:color w:val="auto"/>
          <w:sz w:val="24"/>
          <w:highlight w:val="none"/>
          <w:lang w:val="en-US" w:eastAsia="zh-CN"/>
        </w:rPr>
        <w:t>中</w:t>
      </w:r>
      <w:r>
        <w:rPr>
          <w:rFonts w:hint="eastAsia" w:ascii="宋体" w:hAnsi="宋体" w:cs="宋体"/>
          <w:color w:val="auto"/>
          <w:sz w:val="24"/>
          <w:highlight w:val="none"/>
          <w:lang w:eastAsia="zh-CN"/>
        </w:rPr>
        <w:t>任意一个月的税收良好记</w:t>
      </w:r>
      <w:r>
        <w:rPr>
          <w:rFonts w:hint="eastAsia" w:ascii="宋体" w:hAnsi="宋体" w:eastAsia="宋体" w:cs="宋体"/>
          <w:color w:val="auto"/>
          <w:sz w:val="24"/>
          <w:highlight w:val="none"/>
          <w:lang w:eastAsia="zh-CN"/>
        </w:rPr>
        <w:t>录证明</w:t>
      </w:r>
      <w:r>
        <w:rPr>
          <w:rFonts w:hint="eastAsia" w:ascii="宋体" w:hAnsi="宋体" w:eastAsia="宋体" w:cs="宋体"/>
          <w:color w:val="auto"/>
          <w:sz w:val="24"/>
          <w:highlight w:val="none"/>
          <w:lang w:val="en-US" w:eastAsia="zh-CN"/>
        </w:rPr>
        <w:t>（完税证明为非社保缴纳明细）</w:t>
      </w:r>
      <w:r>
        <w:rPr>
          <w:rFonts w:hint="eastAsia" w:ascii="宋体" w:hAnsi="宋体" w:eastAsia="宋体" w:cs="宋体"/>
          <w:color w:val="auto"/>
          <w:sz w:val="24"/>
          <w:highlight w:val="none"/>
          <w:lang w:eastAsia="zh-CN"/>
        </w:rPr>
        <w:t>；</w:t>
      </w:r>
    </w:p>
    <w:p w14:paraId="66B3080B">
      <w:pPr>
        <w:spacing w:line="240" w:lineRule="atLeas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、具有良好的商业信誉和健全的财务会计制度，</w:t>
      </w:r>
      <w:r>
        <w:rPr>
          <w:rFonts w:hint="eastAsia" w:ascii="宋体" w:hAnsi="宋体" w:cs="宋体"/>
          <w:color w:val="auto"/>
          <w:sz w:val="24"/>
          <w:highlight w:val="none"/>
          <w:lang w:eastAsia="zh-CN"/>
        </w:rPr>
        <w:t>提供2023年度或2024年度经会计事务所出具财务审计报告（事业单位法人可提供内审财务报表或征信证明）；（新成立的公司须提供近一个月的银行资信证明）</w:t>
      </w:r>
      <w:r>
        <w:rPr>
          <w:rFonts w:hint="eastAsia" w:ascii="宋体" w:hAnsi="宋体" w:eastAsia="宋体" w:cs="宋体"/>
          <w:color w:val="auto"/>
          <w:sz w:val="24"/>
          <w:highlight w:val="none"/>
        </w:rPr>
        <w:t xml:space="preserve">； </w:t>
      </w:r>
    </w:p>
    <w:p w14:paraId="231B3AC6">
      <w:pPr>
        <w:spacing w:line="240" w:lineRule="atLeas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未被</w:t>
      </w:r>
      <w:r>
        <w:rPr>
          <w:rFonts w:hint="eastAsia" w:ascii="宋体" w:hAnsi="宋体" w:eastAsia="宋体" w:cs="宋体"/>
          <w:color w:val="auto"/>
          <w:sz w:val="24"/>
          <w:highlight w:val="none"/>
        </w:rPr>
        <w:t>“信用中国”网站列入失信被执行人、重大税收违法案件当事人名单</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“中国政府采购网”网站列入政府采购严重违法失信行为</w:t>
      </w:r>
      <w:r>
        <w:rPr>
          <w:rFonts w:hint="eastAsia" w:ascii="宋体" w:hAnsi="宋体" w:eastAsia="宋体" w:cs="宋体"/>
          <w:color w:val="auto"/>
          <w:sz w:val="24"/>
          <w:highlight w:val="none"/>
          <w:lang w:val="en-US" w:eastAsia="zh-CN"/>
        </w:rPr>
        <w:t>信息</w:t>
      </w:r>
      <w:r>
        <w:rPr>
          <w:rFonts w:hint="eastAsia" w:ascii="宋体" w:hAnsi="宋体" w:eastAsia="宋体" w:cs="宋体"/>
          <w:color w:val="auto"/>
          <w:sz w:val="24"/>
          <w:highlight w:val="none"/>
        </w:rPr>
        <w:t>记录名单（处罚期限尚未届满的）的</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“国家企业信用信息公示系统”被</w:t>
      </w:r>
      <w:r>
        <w:rPr>
          <w:rFonts w:hint="eastAsia" w:ascii="宋体" w:hAnsi="宋体" w:eastAsia="宋体" w:cs="宋体"/>
          <w:color w:val="auto"/>
          <w:sz w:val="24"/>
          <w:highlight w:val="none"/>
          <w:lang w:val="en-US" w:eastAsia="zh-CN"/>
        </w:rPr>
        <w:t>列入经营异常名录信息、列入严重违法失信企业名单（黑名单）</w:t>
      </w:r>
      <w:r>
        <w:rPr>
          <w:rFonts w:hint="eastAsia" w:ascii="宋体" w:hAnsi="宋体" w:cs="宋体"/>
          <w:color w:val="auto"/>
          <w:sz w:val="24"/>
          <w:highlight w:val="none"/>
          <w:lang w:val="en-US" w:eastAsia="zh-CN"/>
        </w:rPr>
        <w:t>的</w:t>
      </w:r>
      <w:r>
        <w:rPr>
          <w:rFonts w:hint="eastAsia" w:ascii="宋体" w:hAnsi="宋体" w:eastAsia="宋体" w:cs="宋体"/>
          <w:color w:val="auto"/>
          <w:sz w:val="24"/>
          <w:highlight w:val="none"/>
          <w:lang w:val="en-US" w:eastAsia="zh-CN"/>
        </w:rPr>
        <w:t>企业</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附网站截图。</w:t>
      </w:r>
    </w:p>
    <w:p w14:paraId="0D5F89A8">
      <w:pPr>
        <w:pStyle w:val="4"/>
        <w:ind w:firstLine="0"/>
        <w:rPr>
          <w:color w:val="auto"/>
          <w:highlight w:val="none"/>
        </w:rPr>
      </w:pPr>
      <w:r>
        <w:rPr>
          <w:rFonts w:hint="eastAsia" w:hAnsi="宋体" w:cs="宋体"/>
          <w:color w:val="auto"/>
          <w:szCs w:val="24"/>
          <w:highlight w:val="none"/>
          <w:lang w:val="en-US" w:eastAsia="zh-CN"/>
        </w:rPr>
        <w:t>7</w:t>
      </w:r>
      <w:r>
        <w:rPr>
          <w:rFonts w:hint="eastAsia" w:hAnsi="宋体" w:cs="宋体"/>
          <w:color w:val="auto"/>
          <w:szCs w:val="24"/>
          <w:highlight w:val="none"/>
        </w:rPr>
        <w:t>、</w:t>
      </w:r>
      <w:r>
        <w:rPr>
          <w:rFonts w:hint="eastAsia" w:ascii="宋体" w:hAnsi="宋体" w:cs="宋体"/>
          <w:color w:val="auto"/>
          <w:sz w:val="24"/>
          <w:highlight w:val="none"/>
        </w:rPr>
        <w:t>参加政府采购活动近3年内，在经营活动中没有重大违法记录的书面声明；</w:t>
      </w:r>
    </w:p>
    <w:p w14:paraId="60496B4F">
      <w:pPr>
        <w:pStyle w:val="4"/>
        <w:ind w:firstLine="0"/>
        <w:rPr>
          <w:rFonts w:hint="eastAsia" w:ascii="宋体" w:hAnsi="宋体" w:eastAsia="宋体" w:cs="宋体"/>
          <w:color w:val="auto"/>
          <w:sz w:val="24"/>
          <w:highlight w:val="none"/>
          <w:lang w:eastAsia="zh-CN"/>
        </w:rPr>
      </w:pPr>
      <w:r>
        <w:rPr>
          <w:rFonts w:hint="eastAsia" w:hAnsi="宋体" w:cs="宋体"/>
          <w:color w:val="auto"/>
          <w:sz w:val="24"/>
          <w:highlight w:val="none"/>
          <w:lang w:val="en-US" w:eastAsia="zh-CN"/>
        </w:rPr>
        <w:t>8</w:t>
      </w:r>
      <w:r>
        <w:rPr>
          <w:rFonts w:hint="eastAsia" w:ascii="宋体" w:hAnsi="宋体" w:cs="宋体"/>
          <w:color w:val="auto"/>
          <w:sz w:val="24"/>
          <w:highlight w:val="none"/>
        </w:rPr>
        <w:t>、</w:t>
      </w:r>
      <w:r>
        <w:rPr>
          <w:rFonts w:hint="eastAsia" w:hAnsi="宋体" w:cs="宋体"/>
          <w:color w:val="auto"/>
          <w:szCs w:val="24"/>
          <w:highlight w:val="none"/>
        </w:rPr>
        <w:t>投标单位提供针对本次项目《反商业贿赂承诺书》</w:t>
      </w:r>
      <w:r>
        <w:rPr>
          <w:rFonts w:hint="eastAsia" w:hAnsi="宋体" w:cs="宋体"/>
          <w:color w:val="auto"/>
          <w:szCs w:val="24"/>
          <w:highlight w:val="none"/>
          <w:lang w:eastAsia="zh-CN"/>
        </w:rPr>
        <w:t>；</w:t>
      </w:r>
    </w:p>
    <w:p w14:paraId="3844C337">
      <w:pPr>
        <w:tabs>
          <w:tab w:val="left" w:pos="5580"/>
        </w:tabs>
        <w:spacing w:line="36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rPr>
        <w:t>、投标保证金缴纳凭证或投标担保函；</w:t>
      </w:r>
    </w:p>
    <w:p w14:paraId="720BD876">
      <w:pPr>
        <w:spacing w:line="360" w:lineRule="exact"/>
        <w:rPr>
          <w:rFonts w:hint="eastAsia" w:ascii="宋体" w:hAnsi="宋体" w:cs="宋体"/>
          <w:color w:val="auto"/>
          <w:sz w:val="24"/>
          <w:highlight w:val="none"/>
        </w:rPr>
      </w:pPr>
      <w:r>
        <w:rPr>
          <w:rFonts w:hint="eastAsia" w:ascii="宋体" w:hAnsi="宋体" w:cs="宋体"/>
          <w:color w:val="auto"/>
          <w:sz w:val="24"/>
          <w:highlight w:val="none"/>
          <w:lang w:val="en-US" w:eastAsia="zh-CN"/>
        </w:rPr>
        <w:t>10</w:t>
      </w:r>
      <w:r>
        <w:rPr>
          <w:rFonts w:hint="eastAsia" w:ascii="宋体" w:hAnsi="宋体" w:cs="宋体"/>
          <w:color w:val="auto"/>
          <w:sz w:val="24"/>
          <w:highlight w:val="none"/>
        </w:rPr>
        <w:t>、投标人须知资料表要求的其他证明文件；</w:t>
      </w:r>
    </w:p>
    <w:p w14:paraId="79230EAE">
      <w:pPr>
        <w:tabs>
          <w:tab w:val="left" w:pos="5580"/>
        </w:tabs>
        <w:spacing w:line="240" w:lineRule="atLeast"/>
        <w:rPr>
          <w:rFonts w:hint="eastAsia" w:ascii="宋体" w:hAnsi="宋体" w:cs="宋体"/>
          <w:color w:val="auto"/>
          <w:sz w:val="24"/>
          <w:highlight w:val="none"/>
        </w:rPr>
      </w:pPr>
    </w:p>
    <w:p w14:paraId="10548DAF">
      <w:pPr>
        <w:tabs>
          <w:tab w:val="left" w:pos="5580"/>
        </w:tabs>
        <w:spacing w:line="240" w:lineRule="atLeast"/>
        <w:ind w:left="1" w:firstLine="564" w:firstLineChars="235"/>
        <w:rPr>
          <w:rFonts w:hint="eastAsia" w:ascii="宋体" w:hAnsi="宋体" w:cs="宋体"/>
          <w:color w:val="auto"/>
          <w:sz w:val="24"/>
          <w:highlight w:val="none"/>
        </w:rPr>
      </w:pPr>
    </w:p>
    <w:p w14:paraId="2B3480EE">
      <w:pPr>
        <w:tabs>
          <w:tab w:val="left" w:pos="5580"/>
        </w:tabs>
        <w:spacing w:line="240" w:lineRule="atLeast"/>
        <w:ind w:left="1" w:firstLine="564" w:firstLineChars="235"/>
        <w:rPr>
          <w:rFonts w:hint="eastAsia" w:ascii="宋体" w:hAnsi="宋体" w:cs="宋体"/>
          <w:color w:val="auto"/>
          <w:sz w:val="24"/>
          <w:highlight w:val="none"/>
        </w:rPr>
      </w:pPr>
    </w:p>
    <w:p w14:paraId="43939C2F">
      <w:pPr>
        <w:tabs>
          <w:tab w:val="left" w:pos="5580"/>
        </w:tabs>
        <w:spacing w:line="240" w:lineRule="atLeast"/>
        <w:ind w:left="1" w:firstLine="564" w:firstLineChars="235"/>
        <w:rPr>
          <w:rFonts w:hint="eastAsia" w:ascii="宋体" w:hAnsi="宋体" w:cs="宋体"/>
          <w:color w:val="auto"/>
          <w:sz w:val="24"/>
          <w:highlight w:val="none"/>
        </w:rPr>
      </w:pPr>
    </w:p>
    <w:p w14:paraId="35484B4C">
      <w:pPr>
        <w:tabs>
          <w:tab w:val="left" w:pos="5580"/>
        </w:tabs>
        <w:spacing w:line="240" w:lineRule="atLeast"/>
        <w:ind w:left="1" w:firstLine="564" w:firstLineChars="235"/>
        <w:rPr>
          <w:rFonts w:hint="eastAsia" w:ascii="宋体" w:hAnsi="宋体" w:cs="宋体"/>
          <w:color w:val="auto"/>
          <w:sz w:val="24"/>
          <w:highlight w:val="none"/>
        </w:rPr>
      </w:pPr>
    </w:p>
    <w:p w14:paraId="1C7A6100">
      <w:pPr>
        <w:tabs>
          <w:tab w:val="left" w:pos="5580"/>
        </w:tabs>
        <w:spacing w:line="240" w:lineRule="atLeast"/>
        <w:ind w:left="1" w:firstLine="564" w:firstLineChars="235"/>
        <w:rPr>
          <w:rFonts w:hint="eastAsia" w:ascii="宋体" w:hAnsi="宋体" w:cs="宋体"/>
          <w:color w:val="auto"/>
          <w:sz w:val="24"/>
          <w:highlight w:val="none"/>
        </w:rPr>
      </w:pPr>
    </w:p>
    <w:p w14:paraId="65DD0F6F">
      <w:pPr>
        <w:tabs>
          <w:tab w:val="left" w:pos="5580"/>
        </w:tabs>
        <w:spacing w:line="240" w:lineRule="atLeast"/>
        <w:ind w:left="1" w:firstLine="564" w:firstLineChars="235"/>
        <w:rPr>
          <w:rFonts w:hint="eastAsia" w:ascii="宋体" w:hAnsi="宋体" w:cs="宋体"/>
          <w:color w:val="auto"/>
          <w:sz w:val="24"/>
          <w:highlight w:val="none"/>
        </w:rPr>
      </w:pPr>
    </w:p>
    <w:p w14:paraId="0CD377D2">
      <w:pPr>
        <w:tabs>
          <w:tab w:val="left" w:pos="5580"/>
        </w:tabs>
        <w:spacing w:line="240" w:lineRule="atLeast"/>
        <w:ind w:left="1" w:firstLine="564" w:firstLineChars="235"/>
        <w:rPr>
          <w:rFonts w:hint="eastAsia" w:ascii="宋体" w:hAnsi="宋体" w:cs="宋体"/>
          <w:color w:val="auto"/>
          <w:sz w:val="24"/>
          <w:highlight w:val="none"/>
        </w:rPr>
      </w:pPr>
    </w:p>
    <w:p w14:paraId="106B7D1C">
      <w:pPr>
        <w:tabs>
          <w:tab w:val="left" w:pos="5580"/>
        </w:tabs>
        <w:spacing w:line="240" w:lineRule="atLeast"/>
        <w:ind w:left="1" w:firstLine="564" w:firstLineChars="235"/>
        <w:rPr>
          <w:rFonts w:hint="eastAsia" w:ascii="宋体" w:hAnsi="宋体" w:cs="宋体"/>
          <w:color w:val="auto"/>
          <w:sz w:val="24"/>
          <w:highlight w:val="none"/>
        </w:rPr>
      </w:pPr>
    </w:p>
    <w:p w14:paraId="3135D36C">
      <w:pPr>
        <w:tabs>
          <w:tab w:val="left" w:pos="5580"/>
        </w:tabs>
        <w:spacing w:line="240" w:lineRule="atLeast"/>
        <w:ind w:left="1" w:firstLine="564" w:firstLineChars="235"/>
        <w:rPr>
          <w:rFonts w:hint="eastAsia" w:ascii="宋体" w:hAnsi="宋体" w:cs="宋体"/>
          <w:color w:val="auto"/>
          <w:sz w:val="24"/>
          <w:highlight w:val="none"/>
        </w:rPr>
      </w:pPr>
    </w:p>
    <w:p w14:paraId="1B0A0185">
      <w:pPr>
        <w:tabs>
          <w:tab w:val="left" w:pos="5580"/>
        </w:tabs>
        <w:spacing w:line="240" w:lineRule="atLeast"/>
        <w:ind w:left="1" w:firstLine="564" w:firstLineChars="235"/>
        <w:rPr>
          <w:rFonts w:hint="eastAsia" w:ascii="宋体" w:hAnsi="宋体" w:cs="宋体"/>
          <w:color w:val="auto"/>
          <w:sz w:val="24"/>
          <w:highlight w:val="none"/>
        </w:rPr>
      </w:pPr>
    </w:p>
    <w:p w14:paraId="70B29E16">
      <w:pPr>
        <w:tabs>
          <w:tab w:val="left" w:pos="5580"/>
        </w:tabs>
        <w:spacing w:line="240" w:lineRule="atLeast"/>
        <w:ind w:left="1" w:firstLine="564" w:firstLineChars="235"/>
        <w:rPr>
          <w:rFonts w:hint="eastAsia" w:ascii="宋体" w:hAnsi="宋体" w:cs="宋体"/>
          <w:color w:val="auto"/>
          <w:sz w:val="24"/>
          <w:highlight w:val="none"/>
        </w:rPr>
      </w:pPr>
    </w:p>
    <w:p w14:paraId="50374BF3">
      <w:pPr>
        <w:tabs>
          <w:tab w:val="left" w:pos="5580"/>
        </w:tabs>
        <w:spacing w:line="240" w:lineRule="atLeast"/>
        <w:ind w:left="1" w:firstLine="564" w:firstLineChars="235"/>
        <w:rPr>
          <w:rFonts w:hint="eastAsia" w:ascii="宋体" w:hAnsi="宋体" w:cs="宋体"/>
          <w:color w:val="auto"/>
          <w:sz w:val="24"/>
          <w:highlight w:val="none"/>
        </w:rPr>
      </w:pPr>
    </w:p>
    <w:p w14:paraId="1ACD3445">
      <w:pPr>
        <w:tabs>
          <w:tab w:val="left" w:pos="5580"/>
        </w:tabs>
        <w:spacing w:line="240" w:lineRule="atLeast"/>
        <w:ind w:left="1" w:firstLine="564" w:firstLineChars="235"/>
        <w:rPr>
          <w:rFonts w:hint="eastAsia" w:ascii="宋体" w:hAnsi="宋体" w:cs="宋体"/>
          <w:color w:val="auto"/>
          <w:sz w:val="24"/>
          <w:highlight w:val="none"/>
        </w:rPr>
      </w:pPr>
    </w:p>
    <w:p w14:paraId="2ADC4C35">
      <w:pPr>
        <w:tabs>
          <w:tab w:val="left" w:pos="5580"/>
        </w:tabs>
        <w:spacing w:line="240" w:lineRule="atLeast"/>
        <w:ind w:left="1" w:firstLine="564" w:firstLineChars="235"/>
        <w:rPr>
          <w:rFonts w:hint="eastAsia" w:ascii="宋体" w:hAnsi="宋体" w:cs="宋体"/>
          <w:color w:val="auto"/>
          <w:sz w:val="24"/>
          <w:highlight w:val="none"/>
        </w:rPr>
      </w:pPr>
    </w:p>
    <w:p w14:paraId="0A4EE7B6">
      <w:pPr>
        <w:pStyle w:val="4"/>
        <w:tabs>
          <w:tab w:val="left" w:pos="5580"/>
        </w:tabs>
        <w:spacing w:line="240" w:lineRule="atLeast"/>
        <w:jc w:val="center"/>
        <w:rPr>
          <w:rFonts w:hint="eastAsia" w:hAnsi="宋体" w:cs="宋体"/>
          <w:b/>
          <w:color w:val="auto"/>
          <w:szCs w:val="24"/>
          <w:highlight w:val="none"/>
        </w:rPr>
      </w:pPr>
      <w:r>
        <w:rPr>
          <w:rFonts w:hint="eastAsia" w:ascii="宋体" w:hAnsi="宋体" w:cs="宋体"/>
          <w:color w:val="auto"/>
          <w:sz w:val="24"/>
          <w:highlight w:val="none"/>
        </w:rPr>
        <w:br w:type="page"/>
      </w:r>
      <w:r>
        <w:rPr>
          <w:rFonts w:hint="eastAsia" w:ascii="宋体" w:hAnsi="宋体" w:cs="宋体"/>
          <w:b/>
          <w:bCs/>
          <w:color w:val="auto"/>
          <w:sz w:val="24"/>
          <w:szCs w:val="24"/>
          <w:highlight w:val="none"/>
        </w:rPr>
        <w:t>1</w:t>
      </w:r>
      <w:r>
        <w:rPr>
          <w:rFonts w:hint="eastAsia" w:hAnsi="宋体" w:cs="宋体"/>
          <w:b/>
          <w:bCs/>
          <w:color w:val="auto"/>
          <w:sz w:val="24"/>
          <w:szCs w:val="24"/>
          <w:highlight w:val="none"/>
          <w:lang w:eastAsia="zh-CN"/>
        </w:rPr>
        <w:t>、</w:t>
      </w:r>
      <w:r>
        <w:rPr>
          <w:rFonts w:hint="eastAsia" w:ascii="宋体" w:hAnsi="宋体" w:cs="宋体"/>
          <w:b/>
          <w:bCs/>
          <w:color w:val="auto"/>
          <w:sz w:val="24"/>
          <w:szCs w:val="24"/>
          <w:highlight w:val="none"/>
        </w:rPr>
        <w:t>开标一览表</w:t>
      </w:r>
      <w:r>
        <w:rPr>
          <w:rFonts w:hint="eastAsia" w:hAnsi="宋体" w:cs="宋体"/>
          <w:b/>
          <w:color w:val="auto"/>
          <w:szCs w:val="24"/>
          <w:highlight w:val="none"/>
        </w:rPr>
        <w:cr/>
      </w:r>
    </w:p>
    <w:p w14:paraId="7AE876A6">
      <w:pPr>
        <w:pStyle w:val="4"/>
        <w:tabs>
          <w:tab w:val="left" w:pos="5580"/>
        </w:tabs>
        <w:spacing w:line="240" w:lineRule="atLeast"/>
        <w:ind w:left="539" w:leftChars="257" w:firstLine="480"/>
        <w:rPr>
          <w:rFonts w:hint="eastAsia" w:hAnsi="宋体" w:cs="宋体"/>
          <w:color w:val="auto"/>
          <w:szCs w:val="24"/>
          <w:highlight w:val="none"/>
        </w:rPr>
      </w:pPr>
    </w:p>
    <w:p w14:paraId="5A3FD186">
      <w:pPr>
        <w:tabs>
          <w:tab w:val="left" w:pos="1800"/>
          <w:tab w:val="left" w:pos="5580"/>
        </w:tabs>
        <w:spacing w:line="240" w:lineRule="atLeast"/>
        <w:ind w:left="1079" w:leftChars="257" w:right="-867" w:rightChars="-413" w:hanging="540"/>
        <w:rPr>
          <w:rFonts w:hint="eastAsia" w:ascii="宋体" w:hAnsi="宋体" w:cs="宋体"/>
          <w:color w:val="auto"/>
          <w:sz w:val="24"/>
          <w:highlight w:val="none"/>
        </w:rPr>
      </w:pPr>
      <w:r>
        <w:rPr>
          <w:rFonts w:hint="eastAsia" w:ascii="宋体" w:hAnsi="宋体" w:cs="宋体"/>
          <w:color w:val="auto"/>
          <w:sz w:val="24"/>
          <w:highlight w:val="none"/>
        </w:rPr>
        <w:t xml:space="preserve">项目名称：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包号：</w:t>
      </w:r>
    </w:p>
    <w:p w14:paraId="2E221B85">
      <w:pPr>
        <w:tabs>
          <w:tab w:val="left" w:pos="1800"/>
          <w:tab w:val="left" w:pos="5580"/>
        </w:tabs>
        <w:spacing w:line="240" w:lineRule="atLeast"/>
        <w:ind w:left="1079" w:leftChars="257" w:right="-867" w:rightChars="-413" w:hanging="540"/>
        <w:rPr>
          <w:rFonts w:hint="eastAsia" w:ascii="宋体" w:hAnsi="宋体" w:cs="宋体"/>
          <w:color w:val="auto"/>
          <w:sz w:val="24"/>
          <w:highlight w:val="none"/>
        </w:rPr>
      </w:pPr>
      <w:r>
        <w:rPr>
          <w:rFonts w:hint="eastAsia" w:ascii="宋体" w:hAnsi="宋体" w:cs="宋体"/>
          <w:color w:val="auto"/>
          <w:sz w:val="24"/>
          <w:highlight w:val="none"/>
        </w:rPr>
        <w:t xml:space="preserve">招标编号：                        </w:t>
      </w:r>
    </w:p>
    <w:p w14:paraId="6332883F">
      <w:pPr>
        <w:tabs>
          <w:tab w:val="left" w:pos="1800"/>
          <w:tab w:val="left" w:pos="5580"/>
        </w:tabs>
        <w:spacing w:line="240" w:lineRule="atLeast"/>
        <w:ind w:left="1079" w:leftChars="257" w:right="-867" w:rightChars="-413" w:hanging="540"/>
        <w:rPr>
          <w:rFonts w:hint="eastAsia" w:ascii="宋体" w:hAnsi="宋体" w:cs="宋体"/>
          <w:bCs/>
          <w:color w:val="auto"/>
          <w:sz w:val="24"/>
          <w:highlight w:val="none"/>
        </w:rPr>
      </w:pPr>
      <w:r>
        <w:rPr>
          <w:rFonts w:hint="eastAsia" w:ascii="宋体" w:hAnsi="宋体" w:cs="宋体"/>
          <w:color w:val="auto"/>
          <w:sz w:val="24"/>
          <w:highlight w:val="none"/>
        </w:rPr>
        <w:t xml:space="preserve">报价单位：人民币  </w:t>
      </w:r>
      <w:r>
        <w:rPr>
          <w:rFonts w:hint="eastAsia" w:ascii="宋体" w:hAnsi="宋体" w:cs="宋体"/>
          <w:bCs/>
          <w:color w:val="auto"/>
          <w:sz w:val="24"/>
          <w:highlight w:val="none"/>
        </w:rPr>
        <w:t>元</w:t>
      </w:r>
    </w:p>
    <w:tbl>
      <w:tblPr>
        <w:tblStyle w:val="37"/>
        <w:tblW w:w="0" w:type="auto"/>
        <w:tblInd w:w="111" w:type="dxa"/>
        <w:tblLayout w:type="fixed"/>
        <w:tblCellMar>
          <w:top w:w="0" w:type="dxa"/>
          <w:left w:w="0" w:type="dxa"/>
          <w:bottom w:w="0" w:type="dxa"/>
          <w:right w:w="0" w:type="dxa"/>
        </w:tblCellMar>
      </w:tblPr>
      <w:tblGrid>
        <w:gridCol w:w="1341"/>
        <w:gridCol w:w="2247"/>
        <w:gridCol w:w="1439"/>
        <w:gridCol w:w="1548"/>
        <w:gridCol w:w="1279"/>
        <w:gridCol w:w="1129"/>
      </w:tblGrid>
      <w:tr w14:paraId="0019C36F">
        <w:tblPrEx>
          <w:tblCellMar>
            <w:top w:w="0" w:type="dxa"/>
            <w:left w:w="0" w:type="dxa"/>
            <w:bottom w:w="0" w:type="dxa"/>
            <w:right w:w="0" w:type="dxa"/>
          </w:tblCellMar>
        </w:tblPrEx>
        <w:trPr>
          <w:trHeight w:val="662" w:hRule="atLeast"/>
        </w:trPr>
        <w:tc>
          <w:tcPr>
            <w:tcW w:w="1341" w:type="dxa"/>
            <w:tcBorders>
              <w:top w:val="single" w:color="auto" w:sz="4" w:space="0"/>
              <w:left w:val="single" w:color="auto" w:sz="4" w:space="0"/>
              <w:bottom w:val="single" w:color="auto" w:sz="8" w:space="0"/>
              <w:right w:val="single" w:color="auto" w:sz="4" w:space="0"/>
            </w:tcBorders>
            <w:noWrap w:val="0"/>
            <w:vAlign w:val="center"/>
          </w:tcPr>
          <w:p w14:paraId="48ABC202">
            <w:pPr>
              <w:tabs>
                <w:tab w:val="left" w:pos="5580"/>
              </w:tabs>
              <w:spacing w:line="240" w:lineRule="atLeast"/>
              <w:ind w:right="-199"/>
              <w:jc w:val="center"/>
              <w:rPr>
                <w:rFonts w:hint="eastAsia" w:ascii="宋体" w:hAnsi="宋体" w:cs="宋体"/>
                <w:color w:val="auto"/>
                <w:sz w:val="24"/>
                <w:highlight w:val="none"/>
              </w:rPr>
            </w:pPr>
            <w:r>
              <w:rPr>
                <w:rFonts w:hint="eastAsia" w:ascii="宋体" w:hAnsi="宋体" w:cs="宋体"/>
                <w:color w:val="auto"/>
                <w:sz w:val="24"/>
                <w:highlight w:val="none"/>
              </w:rPr>
              <w:t>服务名称</w:t>
            </w:r>
          </w:p>
        </w:tc>
        <w:tc>
          <w:tcPr>
            <w:tcW w:w="2247" w:type="dxa"/>
            <w:tcBorders>
              <w:top w:val="single" w:color="auto" w:sz="4" w:space="0"/>
              <w:left w:val="single" w:color="auto" w:sz="8" w:space="0"/>
              <w:bottom w:val="single" w:color="auto" w:sz="8" w:space="0"/>
              <w:right w:val="single" w:color="auto" w:sz="4" w:space="0"/>
            </w:tcBorders>
            <w:noWrap w:val="0"/>
            <w:vAlign w:val="center"/>
          </w:tcPr>
          <w:p w14:paraId="79C0C2EE">
            <w:pPr>
              <w:tabs>
                <w:tab w:val="left" w:pos="5580"/>
              </w:tabs>
              <w:spacing w:line="240" w:lineRule="atLeast"/>
              <w:jc w:val="center"/>
              <w:rPr>
                <w:rFonts w:hint="eastAsia" w:ascii="宋体" w:hAnsi="宋体" w:cs="宋体"/>
                <w:color w:val="auto"/>
                <w:sz w:val="24"/>
                <w:highlight w:val="none"/>
              </w:rPr>
            </w:pPr>
            <w:r>
              <w:rPr>
                <w:rFonts w:hint="eastAsia" w:ascii="宋体" w:hAnsi="宋体" w:cs="宋体"/>
                <w:color w:val="auto"/>
                <w:sz w:val="24"/>
                <w:highlight w:val="none"/>
              </w:rPr>
              <w:t>投标总价</w:t>
            </w:r>
          </w:p>
        </w:tc>
        <w:tc>
          <w:tcPr>
            <w:tcW w:w="1439" w:type="dxa"/>
            <w:tcBorders>
              <w:top w:val="single" w:color="auto" w:sz="8" w:space="0"/>
              <w:left w:val="nil"/>
              <w:bottom w:val="single" w:color="auto" w:sz="8" w:space="0"/>
              <w:right w:val="single" w:color="auto" w:sz="4" w:space="0"/>
            </w:tcBorders>
            <w:noWrap w:val="0"/>
            <w:vAlign w:val="center"/>
          </w:tcPr>
          <w:p w14:paraId="63469927">
            <w:pPr>
              <w:tabs>
                <w:tab w:val="left" w:pos="5580"/>
              </w:tabs>
              <w:spacing w:line="240" w:lineRule="atLeast"/>
              <w:jc w:val="center"/>
              <w:rPr>
                <w:rFonts w:hint="eastAsia" w:ascii="宋体" w:hAnsi="宋体" w:cs="宋体"/>
                <w:color w:val="auto"/>
                <w:sz w:val="24"/>
                <w:highlight w:val="none"/>
              </w:rPr>
            </w:pPr>
            <w:r>
              <w:rPr>
                <w:rFonts w:hint="eastAsia" w:ascii="宋体" w:hAnsi="宋体" w:cs="宋体"/>
                <w:color w:val="auto"/>
                <w:sz w:val="24"/>
                <w:highlight w:val="none"/>
              </w:rPr>
              <w:t>投标保证金</w:t>
            </w:r>
          </w:p>
        </w:tc>
        <w:tc>
          <w:tcPr>
            <w:tcW w:w="1548" w:type="dxa"/>
            <w:tcBorders>
              <w:top w:val="single" w:color="auto" w:sz="8" w:space="0"/>
              <w:left w:val="nil"/>
              <w:bottom w:val="single" w:color="auto" w:sz="8" w:space="0"/>
              <w:right w:val="single" w:color="auto" w:sz="4" w:space="0"/>
            </w:tcBorders>
            <w:noWrap w:val="0"/>
            <w:vAlign w:val="center"/>
          </w:tcPr>
          <w:p w14:paraId="392233E6">
            <w:pPr>
              <w:tabs>
                <w:tab w:val="left" w:pos="5580"/>
              </w:tabs>
              <w:spacing w:line="240" w:lineRule="atLeast"/>
              <w:jc w:val="center"/>
              <w:rPr>
                <w:rFonts w:hint="eastAsia" w:ascii="宋体" w:hAnsi="宋体" w:cs="宋体"/>
                <w:color w:val="auto"/>
                <w:sz w:val="24"/>
                <w:highlight w:val="none"/>
              </w:rPr>
            </w:pPr>
            <w:r>
              <w:rPr>
                <w:rFonts w:hint="eastAsia" w:ascii="宋体" w:hAnsi="宋体" w:cs="宋体"/>
                <w:color w:val="auto"/>
                <w:sz w:val="24"/>
                <w:highlight w:val="none"/>
              </w:rPr>
              <w:t>服务期</w:t>
            </w:r>
          </w:p>
        </w:tc>
        <w:tc>
          <w:tcPr>
            <w:tcW w:w="1279" w:type="dxa"/>
            <w:tcBorders>
              <w:top w:val="single" w:color="auto" w:sz="8" w:space="0"/>
              <w:left w:val="nil"/>
              <w:bottom w:val="single" w:color="auto" w:sz="8" w:space="0"/>
              <w:right w:val="single" w:color="auto" w:sz="4" w:space="0"/>
            </w:tcBorders>
            <w:noWrap w:val="0"/>
            <w:vAlign w:val="center"/>
          </w:tcPr>
          <w:p w14:paraId="5F44F181">
            <w:pPr>
              <w:tabs>
                <w:tab w:val="left" w:pos="5580"/>
              </w:tabs>
              <w:spacing w:line="240" w:lineRule="atLeast"/>
              <w:jc w:val="center"/>
              <w:rPr>
                <w:rFonts w:hint="eastAsia" w:ascii="宋体" w:hAnsi="宋体" w:cs="宋体"/>
                <w:color w:val="auto"/>
                <w:sz w:val="24"/>
                <w:highlight w:val="none"/>
              </w:rPr>
            </w:pPr>
            <w:r>
              <w:rPr>
                <w:rFonts w:hint="eastAsia" w:ascii="宋体" w:hAnsi="宋体" w:cs="宋体"/>
                <w:color w:val="auto"/>
                <w:sz w:val="24"/>
                <w:highlight w:val="none"/>
              </w:rPr>
              <w:t>服务地点</w:t>
            </w:r>
          </w:p>
        </w:tc>
        <w:tc>
          <w:tcPr>
            <w:tcW w:w="1129" w:type="dxa"/>
            <w:tcBorders>
              <w:top w:val="single" w:color="auto" w:sz="8" w:space="0"/>
              <w:left w:val="single" w:color="auto" w:sz="4" w:space="0"/>
              <w:bottom w:val="single" w:color="auto" w:sz="8" w:space="0"/>
              <w:right w:val="single" w:color="auto" w:sz="8" w:space="0"/>
            </w:tcBorders>
            <w:noWrap w:val="0"/>
            <w:vAlign w:val="center"/>
          </w:tcPr>
          <w:p w14:paraId="52031A3F">
            <w:pPr>
              <w:tabs>
                <w:tab w:val="left" w:pos="5580"/>
              </w:tabs>
              <w:spacing w:line="240" w:lineRule="atLeast"/>
              <w:jc w:val="center"/>
              <w:rPr>
                <w:rFonts w:hint="eastAsia" w:ascii="宋体" w:hAnsi="宋体" w:cs="宋体"/>
                <w:color w:val="auto"/>
                <w:sz w:val="24"/>
                <w:highlight w:val="none"/>
              </w:rPr>
            </w:pPr>
            <w:r>
              <w:rPr>
                <w:rFonts w:hint="eastAsia" w:ascii="宋体" w:hAnsi="宋体" w:cs="宋体"/>
                <w:color w:val="auto"/>
                <w:sz w:val="24"/>
                <w:highlight w:val="none"/>
              </w:rPr>
              <w:t>备注</w:t>
            </w:r>
          </w:p>
        </w:tc>
      </w:tr>
      <w:tr w14:paraId="42DEAF09">
        <w:tblPrEx>
          <w:tblCellMar>
            <w:top w:w="0" w:type="dxa"/>
            <w:left w:w="0" w:type="dxa"/>
            <w:bottom w:w="0" w:type="dxa"/>
            <w:right w:w="0" w:type="dxa"/>
          </w:tblCellMar>
        </w:tblPrEx>
        <w:trPr>
          <w:cantSplit/>
          <w:trHeight w:val="1640" w:hRule="atLeast"/>
        </w:trPr>
        <w:tc>
          <w:tcPr>
            <w:tcW w:w="1341" w:type="dxa"/>
            <w:tcBorders>
              <w:top w:val="single" w:color="auto" w:sz="8" w:space="0"/>
              <w:left w:val="single" w:color="auto" w:sz="4" w:space="0"/>
              <w:bottom w:val="single" w:color="auto" w:sz="4" w:space="0"/>
              <w:right w:val="single" w:color="auto" w:sz="4" w:space="0"/>
            </w:tcBorders>
            <w:noWrap w:val="0"/>
            <w:vAlign w:val="center"/>
          </w:tcPr>
          <w:p w14:paraId="34F87396">
            <w:pPr>
              <w:tabs>
                <w:tab w:val="left" w:pos="5580"/>
              </w:tabs>
              <w:spacing w:line="240" w:lineRule="atLeast"/>
              <w:ind w:left="1079" w:leftChars="257" w:hanging="540"/>
              <w:jc w:val="center"/>
              <w:rPr>
                <w:rFonts w:hint="eastAsia" w:ascii="宋体" w:hAnsi="宋体" w:cs="宋体"/>
                <w:color w:val="auto"/>
                <w:sz w:val="24"/>
                <w:highlight w:val="none"/>
              </w:rPr>
            </w:pPr>
          </w:p>
        </w:tc>
        <w:tc>
          <w:tcPr>
            <w:tcW w:w="2247" w:type="dxa"/>
            <w:tcBorders>
              <w:top w:val="single" w:color="auto" w:sz="8" w:space="0"/>
              <w:left w:val="single" w:color="auto" w:sz="8" w:space="0"/>
              <w:bottom w:val="single" w:color="auto" w:sz="4" w:space="0"/>
              <w:right w:val="single" w:color="auto" w:sz="4" w:space="0"/>
            </w:tcBorders>
            <w:noWrap w:val="0"/>
            <w:vAlign w:val="center"/>
          </w:tcPr>
          <w:p w14:paraId="5D7A69C8">
            <w:pPr>
              <w:tabs>
                <w:tab w:val="left" w:pos="5580"/>
              </w:tabs>
              <w:spacing w:line="240" w:lineRule="atLeast"/>
              <w:jc w:val="left"/>
              <w:rPr>
                <w:rFonts w:hint="eastAsia" w:ascii="宋体" w:hAnsi="宋体" w:cs="宋体"/>
                <w:color w:val="auto"/>
                <w:sz w:val="24"/>
                <w:highlight w:val="none"/>
              </w:rPr>
            </w:pPr>
            <w:r>
              <w:rPr>
                <w:rFonts w:hint="eastAsia" w:ascii="宋体" w:hAnsi="宋体" w:cs="宋体"/>
                <w:color w:val="auto"/>
                <w:sz w:val="24"/>
                <w:highlight w:val="none"/>
              </w:rPr>
              <w:t>大写：</w:t>
            </w:r>
          </w:p>
          <w:p w14:paraId="73BDCFB0">
            <w:pPr>
              <w:tabs>
                <w:tab w:val="left" w:pos="5580"/>
              </w:tabs>
              <w:spacing w:line="240" w:lineRule="atLeast"/>
              <w:jc w:val="left"/>
              <w:rPr>
                <w:rFonts w:hint="eastAsia" w:ascii="宋体" w:hAnsi="宋体" w:cs="宋体"/>
                <w:color w:val="auto"/>
                <w:sz w:val="24"/>
                <w:highlight w:val="none"/>
              </w:rPr>
            </w:pPr>
            <w:r>
              <w:rPr>
                <w:rFonts w:hint="eastAsia" w:ascii="宋体" w:hAnsi="宋体" w:cs="宋体"/>
                <w:color w:val="auto"/>
                <w:sz w:val="24"/>
                <w:highlight w:val="none"/>
              </w:rPr>
              <w:t>小写：</w:t>
            </w:r>
          </w:p>
        </w:tc>
        <w:tc>
          <w:tcPr>
            <w:tcW w:w="1439" w:type="dxa"/>
            <w:tcBorders>
              <w:top w:val="single" w:color="auto" w:sz="8" w:space="0"/>
              <w:left w:val="nil"/>
              <w:bottom w:val="single" w:color="auto" w:sz="4" w:space="0"/>
              <w:right w:val="single" w:color="auto" w:sz="4" w:space="0"/>
            </w:tcBorders>
            <w:noWrap w:val="0"/>
            <w:vAlign w:val="center"/>
          </w:tcPr>
          <w:p w14:paraId="278F2226">
            <w:pPr>
              <w:tabs>
                <w:tab w:val="left" w:pos="5580"/>
              </w:tabs>
              <w:spacing w:line="240" w:lineRule="atLeast"/>
              <w:ind w:left="1079" w:leftChars="257" w:hanging="540"/>
              <w:jc w:val="center"/>
              <w:rPr>
                <w:rFonts w:hint="eastAsia" w:ascii="宋体" w:hAnsi="宋体" w:cs="宋体"/>
                <w:color w:val="auto"/>
                <w:sz w:val="24"/>
                <w:highlight w:val="none"/>
              </w:rPr>
            </w:pPr>
          </w:p>
        </w:tc>
        <w:tc>
          <w:tcPr>
            <w:tcW w:w="1548" w:type="dxa"/>
            <w:tcBorders>
              <w:top w:val="single" w:color="auto" w:sz="8" w:space="0"/>
              <w:left w:val="nil"/>
              <w:bottom w:val="single" w:color="auto" w:sz="4" w:space="0"/>
              <w:right w:val="single" w:color="auto" w:sz="4" w:space="0"/>
            </w:tcBorders>
            <w:noWrap w:val="0"/>
            <w:vAlign w:val="center"/>
          </w:tcPr>
          <w:p w14:paraId="124B2E53">
            <w:pPr>
              <w:tabs>
                <w:tab w:val="left" w:pos="5580"/>
              </w:tabs>
              <w:spacing w:line="240" w:lineRule="atLeast"/>
              <w:ind w:left="1079" w:leftChars="257" w:hanging="540"/>
              <w:jc w:val="center"/>
              <w:rPr>
                <w:rFonts w:hint="eastAsia" w:ascii="宋体" w:hAnsi="宋体" w:cs="宋体"/>
                <w:color w:val="auto"/>
                <w:sz w:val="24"/>
                <w:highlight w:val="none"/>
              </w:rPr>
            </w:pPr>
          </w:p>
        </w:tc>
        <w:tc>
          <w:tcPr>
            <w:tcW w:w="1279" w:type="dxa"/>
            <w:tcBorders>
              <w:top w:val="single" w:color="auto" w:sz="8" w:space="0"/>
              <w:left w:val="nil"/>
              <w:bottom w:val="single" w:color="auto" w:sz="4" w:space="0"/>
              <w:right w:val="single" w:color="auto" w:sz="4" w:space="0"/>
            </w:tcBorders>
            <w:noWrap w:val="0"/>
            <w:vAlign w:val="center"/>
          </w:tcPr>
          <w:p w14:paraId="177A2151">
            <w:pPr>
              <w:tabs>
                <w:tab w:val="left" w:pos="5580"/>
              </w:tabs>
              <w:spacing w:line="240" w:lineRule="atLeast"/>
              <w:ind w:left="1079" w:leftChars="257" w:hanging="540"/>
              <w:jc w:val="center"/>
              <w:rPr>
                <w:rFonts w:hint="eastAsia" w:ascii="宋体" w:hAnsi="宋体" w:cs="宋体"/>
                <w:color w:val="auto"/>
                <w:sz w:val="24"/>
                <w:highlight w:val="none"/>
              </w:rPr>
            </w:pPr>
          </w:p>
        </w:tc>
        <w:tc>
          <w:tcPr>
            <w:tcW w:w="1129" w:type="dxa"/>
            <w:tcBorders>
              <w:top w:val="single" w:color="auto" w:sz="8" w:space="0"/>
              <w:left w:val="single" w:color="auto" w:sz="4" w:space="0"/>
              <w:bottom w:val="single" w:color="auto" w:sz="4" w:space="0"/>
              <w:right w:val="single" w:color="auto" w:sz="8" w:space="0"/>
            </w:tcBorders>
            <w:noWrap w:val="0"/>
            <w:vAlign w:val="center"/>
          </w:tcPr>
          <w:p w14:paraId="3AFA76FD">
            <w:pPr>
              <w:tabs>
                <w:tab w:val="left" w:pos="5580"/>
              </w:tabs>
              <w:spacing w:line="240" w:lineRule="atLeast"/>
              <w:ind w:left="1079" w:leftChars="257" w:hanging="540"/>
              <w:jc w:val="center"/>
              <w:rPr>
                <w:rFonts w:hint="eastAsia" w:ascii="宋体" w:hAnsi="宋体" w:cs="宋体"/>
                <w:color w:val="auto"/>
                <w:sz w:val="24"/>
                <w:highlight w:val="none"/>
              </w:rPr>
            </w:pPr>
          </w:p>
        </w:tc>
      </w:tr>
    </w:tbl>
    <w:p w14:paraId="2A7213E7">
      <w:pPr>
        <w:pStyle w:val="15"/>
        <w:tabs>
          <w:tab w:val="left" w:pos="5580"/>
        </w:tabs>
        <w:spacing w:line="240" w:lineRule="atLeast"/>
        <w:ind w:left="1079" w:leftChars="257" w:hanging="540"/>
        <w:rPr>
          <w:rFonts w:hint="eastAsia" w:hAnsi="宋体" w:cs="宋体"/>
          <w:color w:val="auto"/>
          <w:sz w:val="24"/>
          <w:szCs w:val="24"/>
          <w:highlight w:val="none"/>
        </w:rPr>
      </w:pPr>
    </w:p>
    <w:p w14:paraId="5003F29C">
      <w:pPr>
        <w:pStyle w:val="15"/>
        <w:tabs>
          <w:tab w:val="left" w:pos="5580"/>
        </w:tabs>
        <w:spacing w:line="240" w:lineRule="atLeast"/>
        <w:ind w:left="1079" w:leftChars="257" w:hanging="540"/>
        <w:rPr>
          <w:rFonts w:hint="eastAsia" w:hAnsi="宋体" w:cs="宋体"/>
          <w:color w:val="auto"/>
          <w:sz w:val="24"/>
          <w:szCs w:val="24"/>
          <w:highlight w:val="none"/>
          <w:u w:val="single"/>
        </w:rPr>
      </w:pPr>
    </w:p>
    <w:p w14:paraId="783D139E">
      <w:pPr>
        <w:pStyle w:val="15"/>
        <w:tabs>
          <w:tab w:val="left" w:pos="5580"/>
        </w:tabs>
        <w:spacing w:line="240" w:lineRule="atLeast"/>
        <w:ind w:left="1079" w:leftChars="257" w:hanging="540"/>
        <w:rPr>
          <w:rFonts w:hint="eastAsia" w:hAnsi="宋体" w:cs="宋体"/>
          <w:color w:val="auto"/>
          <w:sz w:val="24"/>
          <w:szCs w:val="24"/>
          <w:highlight w:val="none"/>
          <w:u w:val="single"/>
        </w:rPr>
      </w:pPr>
    </w:p>
    <w:p w14:paraId="4746292B">
      <w:pPr>
        <w:pStyle w:val="15"/>
        <w:tabs>
          <w:tab w:val="left" w:pos="5580"/>
        </w:tabs>
        <w:spacing w:line="240" w:lineRule="atLeast"/>
        <w:ind w:left="1079" w:leftChars="257" w:hanging="540"/>
        <w:rPr>
          <w:rFonts w:hint="eastAsia" w:hAnsi="宋体" w:cs="宋体"/>
          <w:color w:val="auto"/>
          <w:sz w:val="24"/>
          <w:szCs w:val="24"/>
          <w:highlight w:val="none"/>
        </w:rPr>
      </w:pPr>
      <w:r>
        <w:rPr>
          <w:rFonts w:hint="eastAsia" w:hAnsi="宋体" w:cs="宋体"/>
          <w:color w:val="auto"/>
          <w:sz w:val="24"/>
          <w:szCs w:val="24"/>
          <w:highlight w:val="none"/>
        </w:rPr>
        <w:t>投标人名称（单位盖章）：</w:t>
      </w:r>
      <w:r>
        <w:rPr>
          <w:rFonts w:hint="eastAsia" w:hAnsi="宋体" w:cs="宋体"/>
          <w:color w:val="auto"/>
          <w:sz w:val="24"/>
          <w:szCs w:val="24"/>
          <w:highlight w:val="none"/>
          <w:u w:val="single"/>
        </w:rPr>
        <w:t xml:space="preserve">                       </w:t>
      </w:r>
    </w:p>
    <w:p w14:paraId="46F52BE7">
      <w:pPr>
        <w:pStyle w:val="15"/>
        <w:tabs>
          <w:tab w:val="left" w:pos="5580"/>
        </w:tabs>
        <w:spacing w:line="240" w:lineRule="atLeast"/>
        <w:ind w:left="1079" w:leftChars="257" w:hanging="540"/>
        <w:rPr>
          <w:rFonts w:hint="eastAsia" w:hAnsi="宋体" w:cs="宋体"/>
          <w:color w:val="auto"/>
          <w:sz w:val="24"/>
          <w:szCs w:val="24"/>
          <w:highlight w:val="none"/>
        </w:rPr>
      </w:pPr>
    </w:p>
    <w:p w14:paraId="39A0BF23">
      <w:pPr>
        <w:pStyle w:val="15"/>
        <w:tabs>
          <w:tab w:val="left" w:pos="5580"/>
        </w:tabs>
        <w:spacing w:line="240" w:lineRule="atLeast"/>
        <w:ind w:left="1079" w:leftChars="257" w:hanging="540"/>
        <w:rPr>
          <w:rFonts w:hint="eastAsia" w:hAnsi="宋体" w:cs="宋体"/>
          <w:color w:val="auto"/>
          <w:sz w:val="24"/>
          <w:szCs w:val="24"/>
          <w:highlight w:val="none"/>
        </w:rPr>
      </w:pPr>
    </w:p>
    <w:p w14:paraId="40AEE058">
      <w:pPr>
        <w:pStyle w:val="15"/>
        <w:tabs>
          <w:tab w:val="left" w:pos="5580"/>
        </w:tabs>
        <w:spacing w:line="240" w:lineRule="atLeast"/>
        <w:ind w:left="1079" w:leftChars="257" w:hanging="540"/>
        <w:rPr>
          <w:rFonts w:hint="eastAsia" w:hAnsi="宋体" w:cs="宋体"/>
          <w:color w:val="auto"/>
          <w:sz w:val="24"/>
          <w:szCs w:val="24"/>
          <w:highlight w:val="none"/>
          <w:u w:val="single"/>
        </w:rPr>
      </w:pPr>
      <w:r>
        <w:rPr>
          <w:rFonts w:hint="eastAsia" w:hAnsi="宋体" w:cs="宋体"/>
          <w:color w:val="auto"/>
          <w:sz w:val="24"/>
          <w:szCs w:val="24"/>
          <w:highlight w:val="none"/>
        </w:rPr>
        <w:t>法定代表人或其委托代</w:t>
      </w:r>
      <w:r>
        <w:rPr>
          <w:rFonts w:hint="eastAsia" w:ascii="宋体" w:hAnsi="宋体" w:eastAsia="宋体" w:cs="宋体"/>
          <w:color w:val="auto"/>
          <w:sz w:val="24"/>
          <w:szCs w:val="24"/>
          <w:highlight w:val="none"/>
        </w:rPr>
        <w:t>理人（签</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章）:</w:t>
      </w:r>
      <w:r>
        <w:rPr>
          <w:rFonts w:hint="eastAsia" w:hAnsi="宋体" w:cs="宋体"/>
          <w:color w:val="auto"/>
          <w:sz w:val="24"/>
          <w:szCs w:val="24"/>
          <w:highlight w:val="none"/>
          <w:u w:val="single"/>
        </w:rPr>
        <w:tab/>
      </w:r>
    </w:p>
    <w:p w14:paraId="4655B273">
      <w:pPr>
        <w:pStyle w:val="15"/>
        <w:tabs>
          <w:tab w:val="left" w:pos="5580"/>
        </w:tabs>
        <w:spacing w:line="240" w:lineRule="atLeast"/>
        <w:ind w:left="1079" w:leftChars="257" w:hanging="540"/>
        <w:rPr>
          <w:rFonts w:hint="eastAsia" w:hAnsi="宋体" w:cs="宋体"/>
          <w:color w:val="auto"/>
          <w:sz w:val="24"/>
          <w:szCs w:val="24"/>
          <w:highlight w:val="none"/>
        </w:rPr>
      </w:pPr>
    </w:p>
    <w:p w14:paraId="41DF4CF0">
      <w:pPr>
        <w:pStyle w:val="15"/>
        <w:tabs>
          <w:tab w:val="left" w:pos="5580"/>
        </w:tabs>
        <w:spacing w:line="240" w:lineRule="atLeast"/>
        <w:ind w:left="1079" w:leftChars="257" w:hanging="540"/>
        <w:rPr>
          <w:rFonts w:hint="eastAsia" w:hAnsi="宋体" w:cs="宋体"/>
          <w:color w:val="auto"/>
          <w:sz w:val="24"/>
          <w:szCs w:val="24"/>
          <w:highlight w:val="none"/>
        </w:rPr>
      </w:pPr>
    </w:p>
    <w:p w14:paraId="793B047E">
      <w:pPr>
        <w:widowControl/>
        <w:spacing w:line="360" w:lineRule="exact"/>
        <w:jc w:val="left"/>
        <w:rPr>
          <w:rFonts w:hint="eastAsia" w:ascii="宋体" w:hAnsi="宋体" w:cs="宋体"/>
          <w:b/>
          <w:bCs/>
          <w:color w:val="auto"/>
          <w:sz w:val="28"/>
          <w:szCs w:val="28"/>
          <w:highlight w:val="none"/>
        </w:rPr>
      </w:pPr>
    </w:p>
    <w:p w14:paraId="09292D5F">
      <w:pPr>
        <w:widowControl/>
        <w:spacing w:line="360" w:lineRule="exact"/>
        <w:jc w:val="left"/>
        <w:rPr>
          <w:rFonts w:hint="eastAsia" w:ascii="宋体" w:hAnsi="宋体" w:cs="宋体"/>
          <w:b/>
          <w:bCs/>
          <w:color w:val="auto"/>
          <w:sz w:val="28"/>
          <w:szCs w:val="28"/>
          <w:highlight w:val="none"/>
        </w:rPr>
      </w:pPr>
    </w:p>
    <w:p w14:paraId="47D327E6">
      <w:pPr>
        <w:widowControl/>
        <w:spacing w:line="360" w:lineRule="exact"/>
        <w:jc w:val="left"/>
        <w:rPr>
          <w:rFonts w:hint="eastAsia" w:ascii="宋体" w:hAnsi="宋体" w:cs="宋体"/>
          <w:b/>
          <w:bCs/>
          <w:color w:val="auto"/>
          <w:sz w:val="28"/>
          <w:szCs w:val="28"/>
          <w:highlight w:val="none"/>
        </w:rPr>
      </w:pPr>
    </w:p>
    <w:p w14:paraId="70F0F29E">
      <w:pPr>
        <w:widowControl/>
        <w:spacing w:line="360" w:lineRule="exact"/>
        <w:jc w:val="left"/>
        <w:rPr>
          <w:rFonts w:hint="eastAsia" w:ascii="宋体" w:hAnsi="宋体" w:cs="宋体"/>
          <w:b/>
          <w:bCs/>
          <w:color w:val="auto"/>
          <w:sz w:val="28"/>
          <w:szCs w:val="28"/>
          <w:highlight w:val="none"/>
        </w:rPr>
      </w:pPr>
    </w:p>
    <w:p w14:paraId="3D711943">
      <w:pPr>
        <w:widowControl/>
        <w:spacing w:line="360" w:lineRule="exact"/>
        <w:jc w:val="left"/>
        <w:rPr>
          <w:rFonts w:hint="eastAsia" w:ascii="宋体" w:hAnsi="宋体" w:cs="宋体"/>
          <w:b/>
          <w:bCs/>
          <w:color w:val="auto"/>
          <w:sz w:val="28"/>
          <w:szCs w:val="28"/>
          <w:highlight w:val="none"/>
        </w:rPr>
      </w:pPr>
    </w:p>
    <w:p w14:paraId="2795F821">
      <w:pPr>
        <w:widowControl/>
        <w:spacing w:line="360" w:lineRule="exact"/>
        <w:jc w:val="left"/>
        <w:rPr>
          <w:rFonts w:hint="eastAsia" w:ascii="宋体" w:hAnsi="宋体" w:cs="宋体"/>
          <w:b/>
          <w:bCs/>
          <w:color w:val="auto"/>
          <w:sz w:val="28"/>
          <w:szCs w:val="28"/>
          <w:highlight w:val="none"/>
        </w:rPr>
      </w:pPr>
    </w:p>
    <w:p w14:paraId="477ED1DA">
      <w:pPr>
        <w:widowControl/>
        <w:spacing w:line="360" w:lineRule="exact"/>
        <w:jc w:val="left"/>
        <w:rPr>
          <w:rFonts w:hint="eastAsia" w:ascii="宋体" w:hAnsi="宋体" w:cs="宋体"/>
          <w:b/>
          <w:bCs/>
          <w:color w:val="auto"/>
          <w:sz w:val="28"/>
          <w:szCs w:val="28"/>
          <w:highlight w:val="none"/>
        </w:rPr>
      </w:pPr>
    </w:p>
    <w:p w14:paraId="3019C50F">
      <w:pPr>
        <w:widowControl/>
        <w:spacing w:line="360" w:lineRule="exact"/>
        <w:jc w:val="left"/>
        <w:rPr>
          <w:rFonts w:hint="eastAsia" w:ascii="宋体" w:hAnsi="宋体" w:cs="宋体"/>
          <w:b/>
          <w:bCs/>
          <w:color w:val="auto"/>
          <w:sz w:val="28"/>
          <w:szCs w:val="28"/>
          <w:highlight w:val="none"/>
        </w:rPr>
      </w:pPr>
    </w:p>
    <w:p w14:paraId="1B999247">
      <w:pPr>
        <w:widowControl/>
        <w:spacing w:line="360" w:lineRule="exact"/>
        <w:jc w:val="left"/>
        <w:rPr>
          <w:rFonts w:hint="eastAsia" w:ascii="宋体" w:hAnsi="宋体" w:cs="宋体"/>
          <w:b/>
          <w:bCs/>
          <w:color w:val="auto"/>
          <w:sz w:val="28"/>
          <w:szCs w:val="28"/>
          <w:highlight w:val="none"/>
        </w:rPr>
      </w:pPr>
    </w:p>
    <w:p w14:paraId="192F7063">
      <w:pPr>
        <w:widowControl/>
        <w:spacing w:line="360" w:lineRule="exact"/>
        <w:jc w:val="left"/>
        <w:rPr>
          <w:rFonts w:hint="eastAsia" w:ascii="宋体" w:hAnsi="宋体" w:cs="宋体"/>
          <w:b/>
          <w:bCs/>
          <w:color w:val="auto"/>
          <w:sz w:val="28"/>
          <w:szCs w:val="28"/>
          <w:highlight w:val="none"/>
        </w:rPr>
      </w:pPr>
    </w:p>
    <w:p w14:paraId="18360976">
      <w:pPr>
        <w:widowControl/>
        <w:spacing w:line="360" w:lineRule="exact"/>
        <w:jc w:val="left"/>
        <w:rPr>
          <w:rFonts w:hint="eastAsia" w:ascii="宋体" w:hAnsi="宋体" w:cs="宋体"/>
          <w:b/>
          <w:bCs/>
          <w:color w:val="auto"/>
          <w:sz w:val="28"/>
          <w:szCs w:val="28"/>
          <w:highlight w:val="none"/>
        </w:rPr>
      </w:pPr>
    </w:p>
    <w:p w14:paraId="4830917C">
      <w:pPr>
        <w:widowControl/>
        <w:spacing w:line="360" w:lineRule="exact"/>
        <w:jc w:val="left"/>
        <w:rPr>
          <w:rFonts w:hint="eastAsia" w:ascii="宋体" w:hAnsi="宋体" w:cs="宋体"/>
          <w:b/>
          <w:bCs/>
          <w:color w:val="auto"/>
          <w:sz w:val="28"/>
          <w:szCs w:val="28"/>
          <w:highlight w:val="none"/>
        </w:rPr>
      </w:pPr>
    </w:p>
    <w:p w14:paraId="144C912C">
      <w:pPr>
        <w:widowControl/>
        <w:spacing w:line="360" w:lineRule="exact"/>
        <w:jc w:val="left"/>
        <w:rPr>
          <w:rFonts w:hint="eastAsia" w:ascii="宋体" w:hAnsi="宋体" w:cs="宋体"/>
          <w:b/>
          <w:bCs/>
          <w:color w:val="auto"/>
          <w:sz w:val="28"/>
          <w:szCs w:val="28"/>
          <w:highlight w:val="none"/>
        </w:rPr>
      </w:pPr>
    </w:p>
    <w:p w14:paraId="4C19C165">
      <w:pPr>
        <w:widowControl/>
        <w:spacing w:line="360" w:lineRule="exact"/>
        <w:jc w:val="left"/>
        <w:rPr>
          <w:rFonts w:hint="eastAsia" w:ascii="宋体" w:hAnsi="宋体" w:cs="宋体"/>
          <w:b/>
          <w:bCs/>
          <w:color w:val="auto"/>
          <w:sz w:val="28"/>
          <w:szCs w:val="28"/>
          <w:highlight w:val="none"/>
        </w:rPr>
      </w:pPr>
    </w:p>
    <w:p w14:paraId="52A9C43B">
      <w:pPr>
        <w:pStyle w:val="26"/>
        <w:rPr>
          <w:rFonts w:hint="eastAsia" w:ascii="宋体" w:hAnsi="宋体" w:cs="宋体"/>
          <w:b/>
          <w:bCs/>
          <w:color w:val="auto"/>
          <w:sz w:val="28"/>
          <w:szCs w:val="28"/>
          <w:highlight w:val="none"/>
        </w:rPr>
      </w:pPr>
    </w:p>
    <w:p w14:paraId="373B8CFA">
      <w:pPr>
        <w:pStyle w:val="26"/>
        <w:rPr>
          <w:rFonts w:hint="eastAsia" w:ascii="宋体" w:hAnsi="宋体" w:cs="宋体"/>
          <w:b/>
          <w:bCs/>
          <w:color w:val="auto"/>
          <w:sz w:val="28"/>
          <w:szCs w:val="28"/>
          <w:highlight w:val="none"/>
        </w:rPr>
      </w:pPr>
    </w:p>
    <w:p w14:paraId="5759717A">
      <w:pPr>
        <w:widowControl/>
        <w:spacing w:line="360" w:lineRule="exact"/>
        <w:jc w:val="left"/>
        <w:rPr>
          <w:rFonts w:hint="eastAsia" w:ascii="宋体" w:hAnsi="宋体" w:cs="宋体"/>
          <w:b/>
          <w:bCs/>
          <w:color w:val="auto"/>
          <w:sz w:val="28"/>
          <w:szCs w:val="28"/>
          <w:highlight w:val="none"/>
        </w:rPr>
      </w:pPr>
    </w:p>
    <w:p w14:paraId="2CB95B7B">
      <w:pPr>
        <w:pStyle w:val="26"/>
        <w:rPr>
          <w:rFonts w:hint="eastAsia"/>
          <w:highlight w:val="none"/>
        </w:rPr>
      </w:pPr>
    </w:p>
    <w:p w14:paraId="699FE5FD">
      <w:pPr>
        <w:widowControl/>
        <w:spacing w:line="360" w:lineRule="exact"/>
        <w:jc w:val="left"/>
        <w:rPr>
          <w:rFonts w:hint="eastAsia" w:ascii="宋体" w:hAnsi="宋体" w:cs="宋体"/>
          <w:b/>
          <w:bCs/>
          <w:color w:val="auto"/>
          <w:sz w:val="28"/>
          <w:szCs w:val="28"/>
          <w:highlight w:val="none"/>
        </w:rPr>
      </w:pPr>
    </w:p>
    <w:p w14:paraId="08F00B34">
      <w:pPr>
        <w:tabs>
          <w:tab w:val="left" w:pos="5580"/>
        </w:tabs>
        <w:spacing w:line="360" w:lineRule="exact"/>
        <w:jc w:val="cente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2、</w:t>
      </w:r>
      <w:r>
        <w:rPr>
          <w:rFonts w:hint="eastAsia" w:ascii="宋体" w:hAnsi="宋体" w:cs="宋体"/>
          <w:b/>
          <w:bCs/>
          <w:color w:val="auto"/>
          <w:sz w:val="24"/>
          <w:szCs w:val="24"/>
          <w:highlight w:val="none"/>
          <w:lang w:val="en-US" w:eastAsia="zh-CN"/>
        </w:rPr>
        <w:t>单位三证合一营业执照（事业单位法人证书）</w:t>
      </w:r>
    </w:p>
    <w:p w14:paraId="52946592">
      <w:pPr>
        <w:tabs>
          <w:tab w:val="left" w:pos="5580"/>
        </w:tabs>
        <w:spacing w:line="360" w:lineRule="exact"/>
        <w:rPr>
          <w:rFonts w:hint="eastAsia" w:ascii="宋体" w:hAnsi="宋体" w:cs="宋体"/>
          <w:b/>
          <w:bCs/>
          <w:color w:val="auto"/>
          <w:sz w:val="28"/>
          <w:szCs w:val="28"/>
          <w:highlight w:val="none"/>
        </w:rPr>
      </w:pPr>
    </w:p>
    <w:p w14:paraId="74FD41E0">
      <w:pPr>
        <w:tabs>
          <w:tab w:val="left" w:pos="5580"/>
        </w:tabs>
        <w:spacing w:line="360" w:lineRule="exact"/>
        <w:rPr>
          <w:rFonts w:hint="eastAsia" w:ascii="宋体" w:hAnsi="宋体" w:cs="宋体"/>
          <w:b/>
          <w:bCs/>
          <w:color w:val="auto"/>
          <w:sz w:val="28"/>
          <w:szCs w:val="28"/>
          <w:highlight w:val="none"/>
        </w:rPr>
      </w:pPr>
    </w:p>
    <w:p w14:paraId="3A9FA89B">
      <w:pPr>
        <w:tabs>
          <w:tab w:val="left" w:pos="5580"/>
        </w:tabs>
        <w:spacing w:line="360" w:lineRule="exact"/>
        <w:rPr>
          <w:rFonts w:hint="eastAsia" w:ascii="宋体" w:hAnsi="宋体" w:cs="宋体"/>
          <w:b/>
          <w:bCs/>
          <w:color w:val="auto"/>
          <w:sz w:val="28"/>
          <w:szCs w:val="28"/>
          <w:highlight w:val="none"/>
        </w:rPr>
      </w:pPr>
    </w:p>
    <w:p w14:paraId="04D3454D">
      <w:pPr>
        <w:tabs>
          <w:tab w:val="left" w:pos="5580"/>
        </w:tabs>
        <w:spacing w:line="360" w:lineRule="exact"/>
        <w:rPr>
          <w:rFonts w:hint="eastAsia" w:ascii="宋体" w:hAnsi="宋体" w:cs="宋体"/>
          <w:b/>
          <w:bCs/>
          <w:color w:val="auto"/>
          <w:sz w:val="28"/>
          <w:szCs w:val="28"/>
          <w:highlight w:val="none"/>
        </w:rPr>
      </w:pPr>
    </w:p>
    <w:p w14:paraId="2D26477E">
      <w:pPr>
        <w:tabs>
          <w:tab w:val="left" w:pos="5580"/>
        </w:tabs>
        <w:spacing w:line="360" w:lineRule="exact"/>
        <w:rPr>
          <w:rFonts w:hint="eastAsia" w:ascii="宋体" w:hAnsi="宋体" w:cs="宋体"/>
          <w:b/>
          <w:bCs/>
          <w:color w:val="auto"/>
          <w:sz w:val="28"/>
          <w:szCs w:val="28"/>
          <w:highlight w:val="none"/>
        </w:rPr>
      </w:pPr>
    </w:p>
    <w:p w14:paraId="466563BC">
      <w:pPr>
        <w:tabs>
          <w:tab w:val="left" w:pos="5580"/>
        </w:tabs>
        <w:spacing w:line="360" w:lineRule="exact"/>
        <w:rPr>
          <w:rFonts w:hint="eastAsia" w:ascii="宋体" w:hAnsi="宋体" w:cs="宋体"/>
          <w:b/>
          <w:bCs/>
          <w:color w:val="auto"/>
          <w:sz w:val="28"/>
          <w:szCs w:val="28"/>
          <w:highlight w:val="none"/>
        </w:rPr>
      </w:pPr>
    </w:p>
    <w:p w14:paraId="7255ADE1">
      <w:pPr>
        <w:tabs>
          <w:tab w:val="left" w:pos="5580"/>
        </w:tabs>
        <w:spacing w:line="360" w:lineRule="exact"/>
        <w:rPr>
          <w:rFonts w:hint="eastAsia" w:ascii="宋体" w:hAnsi="宋体" w:cs="宋体"/>
          <w:b/>
          <w:bCs/>
          <w:color w:val="auto"/>
          <w:sz w:val="28"/>
          <w:szCs w:val="28"/>
          <w:highlight w:val="none"/>
        </w:rPr>
      </w:pPr>
    </w:p>
    <w:p w14:paraId="161C9413">
      <w:pPr>
        <w:pStyle w:val="4"/>
        <w:rPr>
          <w:rFonts w:hint="eastAsia" w:hAnsi="宋体" w:cs="宋体"/>
          <w:b/>
          <w:bCs/>
          <w:color w:val="auto"/>
          <w:sz w:val="28"/>
          <w:szCs w:val="28"/>
          <w:highlight w:val="none"/>
        </w:rPr>
      </w:pPr>
    </w:p>
    <w:p w14:paraId="19714D28">
      <w:pPr>
        <w:pStyle w:val="4"/>
        <w:rPr>
          <w:rFonts w:hint="eastAsia" w:hAnsi="宋体" w:cs="宋体"/>
          <w:b/>
          <w:bCs/>
          <w:color w:val="auto"/>
          <w:sz w:val="28"/>
          <w:szCs w:val="28"/>
          <w:highlight w:val="none"/>
        </w:rPr>
      </w:pPr>
    </w:p>
    <w:p w14:paraId="5094362D">
      <w:pPr>
        <w:pStyle w:val="4"/>
        <w:rPr>
          <w:rFonts w:hint="eastAsia" w:hAnsi="宋体" w:cs="宋体"/>
          <w:b/>
          <w:bCs/>
          <w:color w:val="auto"/>
          <w:sz w:val="28"/>
          <w:szCs w:val="28"/>
          <w:highlight w:val="none"/>
        </w:rPr>
      </w:pPr>
    </w:p>
    <w:p w14:paraId="6702C683">
      <w:pPr>
        <w:pStyle w:val="4"/>
        <w:rPr>
          <w:rFonts w:hint="eastAsia" w:hAnsi="宋体" w:cs="宋体"/>
          <w:b/>
          <w:bCs/>
          <w:color w:val="auto"/>
          <w:sz w:val="28"/>
          <w:szCs w:val="28"/>
          <w:highlight w:val="none"/>
        </w:rPr>
      </w:pPr>
    </w:p>
    <w:p w14:paraId="26F0F01E">
      <w:pPr>
        <w:tabs>
          <w:tab w:val="left" w:pos="5580"/>
        </w:tabs>
        <w:spacing w:line="360" w:lineRule="exact"/>
        <w:rPr>
          <w:rFonts w:hint="eastAsia" w:ascii="宋体" w:hAnsi="宋体" w:cs="宋体"/>
          <w:b/>
          <w:bCs/>
          <w:color w:val="auto"/>
          <w:sz w:val="28"/>
          <w:szCs w:val="28"/>
          <w:highlight w:val="none"/>
        </w:rPr>
      </w:pPr>
    </w:p>
    <w:p w14:paraId="3B043F2F">
      <w:pPr>
        <w:tabs>
          <w:tab w:val="left" w:pos="5580"/>
        </w:tabs>
        <w:spacing w:line="360" w:lineRule="exact"/>
        <w:ind w:left="1" w:firstLine="658" w:firstLineChars="235"/>
        <w:rPr>
          <w:rFonts w:hint="eastAsia" w:ascii="宋体" w:hAnsi="宋体" w:cs="宋体"/>
          <w:color w:val="auto"/>
          <w:sz w:val="28"/>
          <w:szCs w:val="28"/>
          <w:highlight w:val="none"/>
        </w:rPr>
      </w:pPr>
    </w:p>
    <w:p w14:paraId="037A2765">
      <w:pPr>
        <w:adjustRightInd w:val="0"/>
        <w:snapToGrid w:val="0"/>
        <w:spacing w:before="312" w:beforeLines="100" w:after="312" w:afterLines="100" w:line="360" w:lineRule="exact"/>
        <w:rPr>
          <w:rFonts w:hint="eastAsia" w:ascii="宋体" w:hAnsi="宋体" w:cs="宋体"/>
          <w:b/>
          <w:bCs/>
          <w:color w:val="auto"/>
          <w:sz w:val="28"/>
          <w:szCs w:val="28"/>
          <w:highlight w:val="none"/>
        </w:rPr>
      </w:pPr>
    </w:p>
    <w:p w14:paraId="4BDDAC06">
      <w:pPr>
        <w:pStyle w:val="4"/>
        <w:rPr>
          <w:rFonts w:hint="eastAsia" w:hAnsi="宋体" w:cs="宋体"/>
          <w:b/>
          <w:bCs/>
          <w:color w:val="auto"/>
          <w:sz w:val="28"/>
          <w:szCs w:val="28"/>
          <w:highlight w:val="none"/>
        </w:rPr>
      </w:pPr>
    </w:p>
    <w:p w14:paraId="05E941F0">
      <w:pPr>
        <w:pStyle w:val="4"/>
        <w:rPr>
          <w:rFonts w:hint="eastAsia" w:hAnsi="宋体" w:cs="宋体"/>
          <w:b/>
          <w:bCs/>
          <w:color w:val="auto"/>
          <w:sz w:val="28"/>
          <w:szCs w:val="28"/>
          <w:highlight w:val="none"/>
        </w:rPr>
      </w:pPr>
    </w:p>
    <w:p w14:paraId="3133367A">
      <w:pPr>
        <w:pStyle w:val="4"/>
        <w:rPr>
          <w:rFonts w:hint="eastAsia" w:hAnsi="宋体" w:cs="宋体"/>
          <w:b/>
          <w:bCs/>
          <w:color w:val="auto"/>
          <w:sz w:val="28"/>
          <w:szCs w:val="28"/>
          <w:highlight w:val="none"/>
        </w:rPr>
      </w:pPr>
    </w:p>
    <w:p w14:paraId="173BEABA">
      <w:pPr>
        <w:pStyle w:val="4"/>
        <w:rPr>
          <w:rFonts w:hint="eastAsia" w:hAnsi="宋体" w:cs="宋体"/>
          <w:b/>
          <w:bCs/>
          <w:color w:val="auto"/>
          <w:sz w:val="28"/>
          <w:szCs w:val="28"/>
          <w:highlight w:val="none"/>
        </w:rPr>
      </w:pPr>
    </w:p>
    <w:p w14:paraId="21CB76E7">
      <w:pPr>
        <w:pStyle w:val="4"/>
        <w:rPr>
          <w:rFonts w:hint="eastAsia" w:hAnsi="宋体" w:cs="宋体"/>
          <w:b/>
          <w:bCs/>
          <w:color w:val="auto"/>
          <w:sz w:val="28"/>
          <w:szCs w:val="28"/>
          <w:highlight w:val="none"/>
        </w:rPr>
      </w:pPr>
    </w:p>
    <w:p w14:paraId="1A6C8F58">
      <w:pPr>
        <w:pStyle w:val="4"/>
        <w:rPr>
          <w:rFonts w:hint="eastAsia" w:hAnsi="宋体" w:cs="宋体"/>
          <w:b/>
          <w:bCs/>
          <w:color w:val="auto"/>
          <w:sz w:val="28"/>
          <w:szCs w:val="28"/>
          <w:highlight w:val="none"/>
        </w:rPr>
      </w:pPr>
    </w:p>
    <w:p w14:paraId="227CAF9B">
      <w:pPr>
        <w:pStyle w:val="4"/>
        <w:rPr>
          <w:rFonts w:hint="eastAsia" w:hAnsi="宋体" w:cs="宋体"/>
          <w:b/>
          <w:bCs/>
          <w:color w:val="auto"/>
          <w:sz w:val="28"/>
          <w:szCs w:val="28"/>
          <w:highlight w:val="none"/>
        </w:rPr>
      </w:pPr>
    </w:p>
    <w:p w14:paraId="58689436">
      <w:pPr>
        <w:pStyle w:val="4"/>
        <w:rPr>
          <w:rFonts w:hint="eastAsia" w:hAnsi="宋体" w:cs="宋体"/>
          <w:b/>
          <w:bCs/>
          <w:color w:val="auto"/>
          <w:sz w:val="28"/>
          <w:szCs w:val="28"/>
          <w:highlight w:val="none"/>
        </w:rPr>
      </w:pPr>
    </w:p>
    <w:p w14:paraId="23DB2367">
      <w:pPr>
        <w:pStyle w:val="4"/>
        <w:rPr>
          <w:rFonts w:hint="eastAsia" w:hAnsi="宋体" w:cs="宋体"/>
          <w:b/>
          <w:bCs/>
          <w:color w:val="auto"/>
          <w:sz w:val="28"/>
          <w:szCs w:val="28"/>
          <w:highlight w:val="none"/>
        </w:rPr>
      </w:pPr>
    </w:p>
    <w:p w14:paraId="124BCAC1">
      <w:pPr>
        <w:adjustRightInd w:val="0"/>
        <w:snapToGrid w:val="0"/>
        <w:spacing w:before="312" w:beforeLines="100" w:after="312" w:afterLines="100" w:line="360" w:lineRule="exact"/>
        <w:rPr>
          <w:rFonts w:hint="eastAsia" w:ascii="宋体" w:hAnsi="宋体" w:cs="宋体"/>
          <w:b/>
          <w:bCs/>
          <w:color w:val="auto"/>
          <w:sz w:val="28"/>
          <w:szCs w:val="28"/>
          <w:highlight w:val="none"/>
        </w:rPr>
      </w:pPr>
    </w:p>
    <w:p w14:paraId="34D69954">
      <w:pPr>
        <w:numPr>
          <w:ilvl w:val="0"/>
          <w:numId w:val="0"/>
        </w:numPr>
        <w:adjustRightInd w:val="0"/>
        <w:snapToGrid w:val="0"/>
        <w:spacing w:before="312" w:beforeLines="100" w:after="312" w:afterLines="100" w:line="360" w:lineRule="exact"/>
        <w:jc w:val="center"/>
        <w:rPr>
          <w:rFonts w:hint="eastAsia" w:ascii="宋体" w:hAnsi="宋体" w:cs="宋体"/>
          <w:b/>
          <w:bCs/>
          <w:color w:val="auto"/>
          <w:kern w:val="0"/>
          <w:sz w:val="24"/>
          <w:szCs w:val="24"/>
          <w:highlight w:val="none"/>
        </w:rPr>
      </w:pPr>
      <w:r>
        <w:rPr>
          <w:rFonts w:hint="eastAsia" w:ascii="宋体" w:hAnsi="宋体" w:eastAsia="宋体" w:cs="宋体"/>
          <w:b/>
          <w:bCs/>
          <w:color w:val="auto"/>
          <w:kern w:val="2"/>
          <w:sz w:val="24"/>
          <w:szCs w:val="24"/>
          <w:highlight w:val="none"/>
          <w:lang w:val="en-US" w:eastAsia="zh-CN" w:bidi="ar-SA"/>
        </w:rPr>
        <w:t>3、</w:t>
      </w:r>
      <w:r>
        <w:rPr>
          <w:rFonts w:hint="eastAsia" w:ascii="宋体" w:hAnsi="宋体" w:cs="宋体"/>
          <w:b/>
          <w:bCs/>
          <w:color w:val="auto"/>
          <w:kern w:val="0"/>
          <w:sz w:val="24"/>
          <w:szCs w:val="24"/>
          <w:highlight w:val="none"/>
        </w:rPr>
        <w:t>法定代表人身份证明书；法定代表人授权委托书；</w:t>
      </w:r>
    </w:p>
    <w:p w14:paraId="394B6AAA">
      <w:pPr>
        <w:adjustRightInd w:val="0"/>
        <w:snapToGrid w:val="0"/>
        <w:spacing w:before="312" w:beforeLines="100" w:after="312" w:afterLines="100" w:line="360" w:lineRule="auto"/>
        <w:jc w:val="center"/>
        <w:rPr>
          <w:rFonts w:hint="eastAsia" w:ascii="宋体" w:hAnsi="宋体" w:cs="宋体"/>
          <w:color w:val="auto"/>
          <w:sz w:val="24"/>
          <w:szCs w:val="24"/>
          <w:highlight w:val="none"/>
        </w:rPr>
      </w:pPr>
      <w:r>
        <w:rPr>
          <w:rFonts w:hint="eastAsia" w:ascii="宋体" w:hAnsi="宋体" w:cs="宋体"/>
          <w:b/>
          <w:color w:val="auto"/>
          <w:sz w:val="24"/>
          <w:szCs w:val="24"/>
          <w:highlight w:val="none"/>
        </w:rPr>
        <w:t>（一）法定代表人身份证明书</w:t>
      </w:r>
    </w:p>
    <w:p w14:paraId="7341A139">
      <w:pPr>
        <w:spacing w:line="360" w:lineRule="auto"/>
        <w:rPr>
          <w:rFonts w:hint="eastAsia" w:ascii="宋体" w:hAnsi="宋体" w:cs="宋体"/>
          <w:color w:val="auto"/>
          <w:sz w:val="24"/>
          <w:highlight w:val="none"/>
        </w:rPr>
      </w:pPr>
      <w:r>
        <w:rPr>
          <w:rFonts w:hint="eastAsia" w:ascii="仿宋" w:hAnsi="仿宋" w:eastAsia="仿宋" w:cs="宋体"/>
          <w:color w:val="auto"/>
          <w:sz w:val="24"/>
          <w:highlight w:val="non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同志，现任我单位</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（职务）为法定代表人，特此证明。</w:t>
      </w:r>
    </w:p>
    <w:p w14:paraId="550D0DC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单位：                      签发日期：</w:t>
      </w:r>
    </w:p>
    <w:p w14:paraId="542769B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法定代表人：                性别：            年龄：           </w:t>
      </w:r>
    </w:p>
    <w:p w14:paraId="342E2C5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身份证号码：                联系电话：</w:t>
      </w:r>
    </w:p>
    <w:p w14:paraId="7D04563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营业执照号码：              经济性质：</w:t>
      </w:r>
    </w:p>
    <w:p w14:paraId="7FF6B4FE">
      <w:pPr>
        <w:spacing w:line="360" w:lineRule="auto"/>
        <w:rPr>
          <w:rFonts w:hint="eastAsia" w:ascii="宋体" w:hAnsi="宋体" w:cs="宋体"/>
          <w:color w:val="auto"/>
          <w:sz w:val="24"/>
          <w:highlight w:val="none"/>
        </w:rPr>
      </w:pPr>
      <w:r>
        <w:rPr>
          <w:rFonts w:hint="eastAsia" w:ascii="宋体" w:hAnsi="宋体" w:cs="宋体"/>
          <w:color w:val="auto"/>
          <w:sz w:val="24"/>
          <w:highlight w:val="none"/>
        </w:rPr>
        <w:t>说明：</w:t>
      </w:r>
    </w:p>
    <w:p w14:paraId="1F06519D">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1、法定代表人为企业事业单位、国家机关、社会团体的主要行政负责人。</w:t>
      </w:r>
    </w:p>
    <w:p w14:paraId="048E990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2、内容必须填写真实、清楚、涂改无效，不得转让。</w:t>
      </w:r>
    </w:p>
    <w:p w14:paraId="49EC625B">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3、将此证明书原件提交采购代理机构作为谈判</w:t>
      </w:r>
      <w:r>
        <w:rPr>
          <w:rFonts w:hint="eastAsia" w:ascii="宋体" w:hAnsi="宋体" w:cs="宋体"/>
          <w:color w:val="auto"/>
          <w:sz w:val="24"/>
          <w:highlight w:val="none"/>
          <w:lang w:eastAsia="zh-CN"/>
        </w:rPr>
        <w:t>投标文件</w:t>
      </w:r>
      <w:r>
        <w:rPr>
          <w:rFonts w:hint="eastAsia" w:ascii="宋体" w:hAnsi="宋体" w:cs="宋体"/>
          <w:color w:val="auto"/>
          <w:sz w:val="24"/>
          <w:highlight w:val="none"/>
        </w:rPr>
        <w:t>附件。</w:t>
      </w:r>
    </w:p>
    <w:p w14:paraId="58ECC172">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7F7CDD5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附：法定代表人身份证复印件</w:t>
      </w:r>
    </w:p>
    <w:p w14:paraId="33B35EE4">
      <w:pPr>
        <w:spacing w:line="360" w:lineRule="auto"/>
        <w:rPr>
          <w:rFonts w:hint="eastAsia" w:ascii="宋体" w:hAnsi="宋体" w:cs="宋体"/>
          <w:color w:val="auto"/>
          <w:sz w:val="24"/>
          <w:highlight w:val="none"/>
        </w:rPr>
      </w:pPr>
      <w:r>
        <w:rPr>
          <w:rFonts w:hint="eastAsia" w:ascii="宋体" w:hAnsi="宋体" w:cs="宋体"/>
          <w:color w:val="auto"/>
          <w:sz w:val="24"/>
          <w:highlight w:val="none"/>
        </w:rPr>
        <w:pict>
          <v:shape id="流程图: 可选过程 14" o:spid="_x0000_s1034" o:spt="176" type="#_x0000_t176" style="position:absolute;left:0pt;margin-left:12.15pt;margin-top:0.85pt;height:124.75pt;width:183.75pt;z-index:251659264;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HlZOvXWAAAACAEAAA8AAAAAAAAA&#10;AQAgAAAAIgAAAGRycy9kb3ducmV2LnhtbFBLAQIUABQAAAAIAIdO4kAHChysEwIAABIEAAAOAAAA&#10;AAAAAAEAIAAAACUBAABkcnMvZTJvRG9jLnhtbFBLBQYAAAAABgAGAFkBAACqBQAAAAA=&#10;">
            <v:path/>
            <v:fill on="t" focussize="0,0"/>
            <v:stroke/>
            <v:imagedata o:title=""/>
            <o:lock v:ext="edit" aspectratio="f"/>
            <v:textbox>
              <w:txbxContent>
                <w:p w14:paraId="4086C739">
                  <w:pPr>
                    <w:jc w:val="center"/>
                    <w:rPr>
                      <w:rFonts w:hAnsi="宋体"/>
                      <w:szCs w:val="21"/>
                    </w:rPr>
                  </w:pPr>
                </w:p>
                <w:p w14:paraId="6AC3DB5D">
                  <w:pPr>
                    <w:jc w:val="center"/>
                    <w:rPr>
                      <w:rFonts w:hAnsi="宋体"/>
                      <w:szCs w:val="21"/>
                    </w:rPr>
                  </w:pPr>
                </w:p>
                <w:p w14:paraId="5593ABF9">
                  <w:pPr>
                    <w:jc w:val="center"/>
                    <w:rPr>
                      <w:rFonts w:hAnsi="宋体"/>
                      <w:szCs w:val="21"/>
                    </w:rPr>
                  </w:pPr>
                </w:p>
                <w:p w14:paraId="418FB14D">
                  <w:pPr>
                    <w:jc w:val="center"/>
                    <w:rPr>
                      <w:rFonts w:hint="eastAsia"/>
                      <w:szCs w:val="21"/>
                    </w:rPr>
                  </w:pPr>
                  <w:r>
                    <w:rPr>
                      <w:rFonts w:hint="eastAsia" w:hAnsi="宋体"/>
                      <w:szCs w:val="21"/>
                    </w:rPr>
                    <w:t>法定代表人身份证复印件正面</w:t>
                  </w:r>
                </w:p>
              </w:txbxContent>
            </v:textbox>
          </v:shape>
        </w:pict>
      </w:r>
      <w:r>
        <w:rPr>
          <w:rFonts w:hint="eastAsia" w:ascii="宋体" w:hAnsi="宋体" w:cs="宋体"/>
          <w:color w:val="auto"/>
          <w:sz w:val="24"/>
          <w:highlight w:val="none"/>
        </w:rPr>
        <w:pict>
          <v:roundrect id="圆角矩形 15" o:spid="_x0000_s1035" o:spt="2" style="position:absolute;left:0pt;margin-left:229.8pt;margin-top:2.25pt;height:122.6pt;width:205.5pt;z-index:251660288;mso-width-relative:page;mso-height-relative:page;" fillcolor="#FFFFFF" filled="t" stroked="t" coordsize="21600,21600" arcsize="0.166666666666667" o:gfxdata="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jy9jX9oAAAAJAQAADwAAAAAA&#10;AAABACAAAAAiAAAAZHJzL2Rvd25yZXYueG1sUEsBAhQAFAAAAAgAh07iQDULHsMRAgAAGgQAAA4A&#10;AAAAAAAAAQAgAAAAKQEAAGRycy9lMm9Eb2MueG1sUEsFBgAAAAAGAAYAWQEAAKwFAAAAAA==&#10;">
            <v:path/>
            <v:fill on="t" focussize="0,0"/>
            <v:stroke weight="1.25pt" color="#808080"/>
            <v:imagedata o:title=""/>
            <o:lock v:ext="edit" aspectratio="f"/>
            <v:textbox>
              <w:txbxContent>
                <w:p w14:paraId="6CD201CB">
                  <w:pPr>
                    <w:jc w:val="center"/>
                    <w:rPr>
                      <w:rFonts w:hAnsi="宋体"/>
                      <w:szCs w:val="21"/>
                    </w:rPr>
                  </w:pPr>
                  <w:r>
                    <w:rPr>
                      <w:rFonts w:hint="eastAsia" w:hAnsi="宋体"/>
                      <w:szCs w:val="21"/>
                    </w:rPr>
                    <w:t xml:space="preserve">  </w:t>
                  </w:r>
                </w:p>
                <w:p w14:paraId="345B032F">
                  <w:pPr>
                    <w:jc w:val="center"/>
                    <w:rPr>
                      <w:rFonts w:hAnsi="宋体"/>
                      <w:szCs w:val="21"/>
                    </w:rPr>
                  </w:pPr>
                </w:p>
                <w:p w14:paraId="19CF4881">
                  <w:pPr>
                    <w:jc w:val="center"/>
                    <w:rPr>
                      <w:rFonts w:hAnsi="宋体"/>
                      <w:szCs w:val="21"/>
                    </w:rPr>
                  </w:pPr>
                </w:p>
                <w:p w14:paraId="05AC8028">
                  <w:pPr>
                    <w:jc w:val="center"/>
                    <w:rPr>
                      <w:szCs w:val="21"/>
                    </w:rPr>
                  </w:pPr>
                  <w:r>
                    <w:rPr>
                      <w:rFonts w:hint="eastAsia" w:hAnsi="宋体"/>
                      <w:szCs w:val="21"/>
                    </w:rPr>
                    <w:t>法定代表人身份证复印件反面</w:t>
                  </w:r>
                </w:p>
                <w:p w14:paraId="1F55B81F"/>
                <w:p w14:paraId="70190266">
                  <w:pPr>
                    <w:pStyle w:val="4"/>
                  </w:pPr>
                </w:p>
                <w:p w14:paraId="13A8C53A">
                  <w:pPr>
                    <w:pStyle w:val="4"/>
                  </w:pPr>
                </w:p>
                <w:p w14:paraId="20EB9256">
                  <w:pPr>
                    <w:pStyle w:val="4"/>
                  </w:pPr>
                </w:p>
                <w:p w14:paraId="527A109C">
                  <w:pPr>
                    <w:pStyle w:val="4"/>
                  </w:pPr>
                </w:p>
              </w:txbxContent>
            </v:textbox>
          </v:roundrect>
        </w:pict>
      </w:r>
    </w:p>
    <w:p w14:paraId="471A7A79">
      <w:pPr>
        <w:spacing w:line="360" w:lineRule="auto"/>
        <w:rPr>
          <w:rFonts w:hint="eastAsia" w:ascii="宋体" w:hAnsi="宋体" w:cs="宋体"/>
          <w:color w:val="auto"/>
          <w:sz w:val="24"/>
          <w:highlight w:val="none"/>
        </w:rPr>
      </w:pPr>
    </w:p>
    <w:p w14:paraId="279428C7">
      <w:pPr>
        <w:spacing w:line="360" w:lineRule="auto"/>
        <w:rPr>
          <w:rFonts w:hint="eastAsia" w:ascii="宋体" w:hAnsi="宋体" w:cs="宋体"/>
          <w:color w:val="auto"/>
          <w:sz w:val="24"/>
          <w:highlight w:val="none"/>
        </w:rPr>
      </w:pPr>
    </w:p>
    <w:p w14:paraId="026AD09F">
      <w:pPr>
        <w:tabs>
          <w:tab w:val="left" w:pos="654"/>
          <w:tab w:val="left" w:pos="1734"/>
          <w:tab w:val="left" w:pos="2814"/>
          <w:tab w:val="left" w:pos="3894"/>
          <w:tab w:val="left" w:pos="5334"/>
          <w:tab w:val="left" w:pos="6414"/>
          <w:tab w:val="left" w:pos="7254"/>
          <w:tab w:val="left" w:pos="8574"/>
          <w:tab w:val="left" w:pos="9654"/>
        </w:tabs>
        <w:spacing w:line="360" w:lineRule="auto"/>
        <w:rPr>
          <w:rFonts w:hint="eastAsia" w:ascii="宋体" w:hAnsi="宋体" w:cs="宋体"/>
          <w:color w:val="auto"/>
          <w:sz w:val="24"/>
          <w:highlight w:val="none"/>
        </w:rPr>
      </w:pPr>
    </w:p>
    <w:p w14:paraId="5BB5031C">
      <w:pPr>
        <w:autoSpaceDE w:val="0"/>
        <w:autoSpaceDN w:val="0"/>
        <w:adjustRightInd w:val="0"/>
        <w:spacing w:line="360" w:lineRule="auto"/>
        <w:ind w:right="246"/>
        <w:rPr>
          <w:rFonts w:hint="eastAsia" w:ascii="宋体" w:hAnsi="宋体" w:cs="宋体"/>
          <w:color w:val="auto"/>
          <w:kern w:val="0"/>
          <w:sz w:val="24"/>
          <w:highlight w:val="none"/>
        </w:rPr>
      </w:pPr>
    </w:p>
    <w:p w14:paraId="00C09110">
      <w:pPr>
        <w:autoSpaceDE w:val="0"/>
        <w:autoSpaceDN w:val="0"/>
        <w:adjustRightInd w:val="0"/>
        <w:spacing w:line="360" w:lineRule="auto"/>
        <w:ind w:right="246"/>
        <w:rPr>
          <w:rFonts w:hint="eastAsia" w:ascii="宋体" w:hAnsi="宋体" w:cs="宋体"/>
          <w:color w:val="auto"/>
          <w:kern w:val="0"/>
          <w:sz w:val="24"/>
          <w:highlight w:val="none"/>
        </w:rPr>
      </w:pPr>
    </w:p>
    <w:p w14:paraId="76B79FB0">
      <w:pPr>
        <w:pStyle w:val="26"/>
        <w:rPr>
          <w:rFonts w:hint="eastAsia"/>
          <w:color w:val="auto"/>
          <w:highlight w:val="none"/>
        </w:rPr>
      </w:pPr>
    </w:p>
    <w:p w14:paraId="0330D2D9">
      <w:pPr>
        <w:autoSpaceDE w:val="0"/>
        <w:autoSpaceDN w:val="0"/>
        <w:adjustRightInd w:val="0"/>
        <w:spacing w:line="360" w:lineRule="auto"/>
        <w:ind w:right="246" w:firstLine="784" w:firstLineChars="327"/>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投标人（盖章）：         </w:t>
      </w:r>
      <w:r>
        <w:rPr>
          <w:rFonts w:hint="eastAsia" w:ascii="宋体" w:hAnsi="宋体" w:cs="宋体"/>
          <w:color w:val="auto"/>
          <w:kern w:val="0"/>
          <w:sz w:val="24"/>
          <w:highlight w:val="none"/>
          <w:u w:val="single"/>
        </w:rPr>
        <w:t xml:space="preserve">           </w:t>
      </w:r>
    </w:p>
    <w:p w14:paraId="0EB84B50">
      <w:pPr>
        <w:adjustRightInd w:val="0"/>
        <w:snapToGrid w:val="0"/>
        <w:spacing w:line="360" w:lineRule="auto"/>
        <w:ind w:firstLine="784" w:firstLineChars="327"/>
        <w:rPr>
          <w:rFonts w:hint="eastAsia" w:ascii="宋体" w:hAnsi="宋体" w:cs="宋体"/>
          <w:color w:val="auto"/>
          <w:sz w:val="24"/>
          <w:highlight w:val="none"/>
        </w:rPr>
      </w:pPr>
      <w:r>
        <w:rPr>
          <w:rFonts w:hint="eastAsia" w:ascii="宋体" w:hAnsi="宋体" w:cs="宋体"/>
          <w:color w:val="auto"/>
          <w:sz w:val="24"/>
          <w:highlight w:val="none"/>
        </w:rPr>
        <w:t>法定代表人（签</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章）：</w:t>
      </w:r>
      <w:r>
        <w:rPr>
          <w:rFonts w:hint="eastAsia" w:ascii="宋体" w:hAnsi="宋体" w:cs="宋体"/>
          <w:color w:val="auto"/>
          <w:sz w:val="24"/>
          <w:highlight w:val="none"/>
          <w:u w:val="single"/>
        </w:rPr>
        <w:t xml:space="preserve">             </w:t>
      </w:r>
    </w:p>
    <w:p w14:paraId="3DBC88E5">
      <w:pPr>
        <w:adjustRightInd w:val="0"/>
        <w:snapToGrid w:val="0"/>
        <w:spacing w:line="360" w:lineRule="auto"/>
        <w:ind w:firstLine="784" w:firstLineChars="327"/>
        <w:rPr>
          <w:rFonts w:hint="eastAsia" w:ascii="宋体" w:hAnsi="宋体" w:cs="宋体"/>
          <w:color w:val="auto"/>
          <w:sz w:val="24"/>
          <w:highlight w:val="none"/>
          <w:u w:val="single"/>
        </w:rPr>
      </w:pPr>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p>
    <w:p w14:paraId="1C08DB16">
      <w:pPr>
        <w:pStyle w:val="15"/>
        <w:tabs>
          <w:tab w:val="left" w:pos="5580"/>
        </w:tabs>
        <w:spacing w:line="240" w:lineRule="atLeast"/>
        <w:ind w:left="1079" w:leftChars="257" w:hanging="540"/>
        <w:rPr>
          <w:rFonts w:hint="eastAsia" w:ascii="仿宋" w:hAnsi="仿宋" w:eastAsia="仿宋"/>
          <w:b/>
          <w:color w:val="auto"/>
          <w:sz w:val="24"/>
          <w:highlight w:val="none"/>
        </w:rPr>
      </w:pPr>
    </w:p>
    <w:p w14:paraId="2D46BFF1">
      <w:pPr>
        <w:pStyle w:val="15"/>
        <w:tabs>
          <w:tab w:val="left" w:pos="5580"/>
        </w:tabs>
        <w:spacing w:line="240" w:lineRule="atLeast"/>
        <w:ind w:left="1108" w:leftChars="371" w:hanging="329" w:hangingChars="157"/>
        <w:rPr>
          <w:rFonts w:hint="eastAsia" w:hAnsi="宋体" w:cs="宋体"/>
          <w:color w:val="auto"/>
          <w:sz w:val="24"/>
          <w:highlight w:val="none"/>
        </w:rPr>
      </w:pPr>
      <w:r>
        <w:rPr>
          <w:rFonts w:hint="eastAsia"/>
          <w:color w:val="auto"/>
          <w:highlight w:val="none"/>
        </w:rPr>
        <w:t>注：</w:t>
      </w:r>
      <w:r>
        <w:rPr>
          <w:rFonts w:hint="eastAsia" w:hAnsi="宋体" w:cs="宋体"/>
          <w:color w:val="auto"/>
          <w:sz w:val="24"/>
          <w:highlight w:val="none"/>
        </w:rPr>
        <w:t>1. 投标人为自然人的，应提供身份证明的复印件。</w:t>
      </w:r>
    </w:p>
    <w:p w14:paraId="4D59BB65">
      <w:pPr>
        <w:pStyle w:val="15"/>
        <w:tabs>
          <w:tab w:val="left" w:pos="5580"/>
        </w:tabs>
        <w:spacing w:line="240" w:lineRule="atLeast"/>
        <w:ind w:left="1079" w:leftChars="257" w:hanging="540"/>
        <w:rPr>
          <w:rFonts w:hint="eastAsia" w:hAnsi="宋体" w:cs="宋体"/>
          <w:color w:val="auto"/>
          <w:sz w:val="24"/>
          <w:highlight w:val="none"/>
        </w:rPr>
      </w:pPr>
      <w:r>
        <w:rPr>
          <w:rFonts w:hint="eastAsia" w:hAnsi="宋体" w:cs="宋体"/>
          <w:color w:val="auto"/>
          <w:sz w:val="24"/>
          <w:highlight w:val="none"/>
        </w:rPr>
        <w:t xml:space="preserve">        2.联合体投标应提供联合体各方满足以上要求的证明文件。</w:t>
      </w:r>
    </w:p>
    <w:p w14:paraId="5FD2FF46">
      <w:pPr>
        <w:pStyle w:val="3"/>
        <w:tabs>
          <w:tab w:val="left" w:pos="540"/>
        </w:tabs>
        <w:spacing w:line="240" w:lineRule="atLeast"/>
        <w:jc w:val="center"/>
        <w:rPr>
          <w:rFonts w:hint="eastAsia" w:ascii="宋体" w:hAnsi="宋体" w:cs="宋体"/>
          <w:color w:val="auto"/>
          <w:szCs w:val="28"/>
          <w:highlight w:val="none"/>
        </w:rPr>
      </w:pPr>
      <w:r>
        <w:rPr>
          <w:rFonts w:hint="eastAsia" w:ascii="宋体" w:hAnsi="宋体" w:cs="宋体"/>
          <w:color w:val="auto"/>
          <w:sz w:val="24"/>
          <w:szCs w:val="24"/>
          <w:highlight w:val="none"/>
        </w:rPr>
        <w:br w:type="page"/>
      </w:r>
      <w:bookmarkStart w:id="275" w:name="_Toc22472"/>
      <w:bookmarkStart w:id="276" w:name="_Toc515647807"/>
      <w:bookmarkStart w:id="277" w:name="_Toc1083"/>
      <w:bookmarkStart w:id="278" w:name="_Toc23503"/>
      <w:r>
        <w:rPr>
          <w:rFonts w:hint="eastAsia" w:asciiTheme="minorEastAsia" w:hAnsiTheme="minorEastAsia" w:eastAsiaTheme="minorEastAsia" w:cstheme="minorEastAsia"/>
          <w:color w:val="auto"/>
          <w:sz w:val="24"/>
          <w:szCs w:val="24"/>
          <w:highlight w:val="none"/>
        </w:rPr>
        <w:t xml:space="preserve"> </w:t>
      </w:r>
      <w:bookmarkStart w:id="279" w:name="_Toc23386"/>
      <w:bookmarkStart w:id="280" w:name="_Toc1846"/>
      <w:bookmarkStart w:id="281" w:name="_Toc29028"/>
      <w:r>
        <w:rPr>
          <w:rFonts w:hint="eastAsia" w:asciiTheme="minorEastAsia" w:hAnsiTheme="minorEastAsia" w:eastAsiaTheme="minorEastAsia" w:cstheme="minorEastAsia"/>
          <w:color w:val="auto"/>
          <w:sz w:val="24"/>
          <w:szCs w:val="24"/>
          <w:highlight w:val="none"/>
        </w:rPr>
        <w:t>（二）法定代表人授权委托书</w:t>
      </w:r>
      <w:bookmarkEnd w:id="275"/>
      <w:bookmarkEnd w:id="276"/>
      <w:bookmarkEnd w:id="277"/>
      <w:bookmarkEnd w:id="278"/>
      <w:bookmarkEnd w:id="279"/>
      <w:bookmarkEnd w:id="280"/>
      <w:bookmarkEnd w:id="281"/>
    </w:p>
    <w:p w14:paraId="59CB048D">
      <w:pPr>
        <w:pStyle w:val="3"/>
        <w:tabs>
          <w:tab w:val="left" w:pos="540"/>
        </w:tabs>
        <w:jc w:val="both"/>
        <w:rPr>
          <w:rFonts w:hint="eastAsia" w:ascii="宋体" w:hAnsi="宋体" w:cs="宋体"/>
          <w:color w:val="auto"/>
          <w:sz w:val="24"/>
          <w:highlight w:val="none"/>
        </w:rPr>
      </w:pPr>
      <w:bookmarkStart w:id="282" w:name="_Toc6592"/>
      <w:bookmarkStart w:id="283" w:name="_Toc30228"/>
      <w:bookmarkStart w:id="284" w:name="_Toc5232"/>
      <w:r>
        <w:rPr>
          <w:rFonts w:hint="eastAsia" w:ascii="宋体" w:hAnsi="宋体" w:cs="宋体"/>
          <w:color w:val="auto"/>
          <w:szCs w:val="28"/>
          <w:highlight w:val="none"/>
        </w:rPr>
        <w:cr/>
      </w:r>
      <w:r>
        <w:rPr>
          <w:rFonts w:hint="eastAsia" w:asciiTheme="minorEastAsia" w:hAnsiTheme="minorEastAsia" w:eastAsiaTheme="minorEastAsia" w:cstheme="minorEastAsia"/>
          <w:color w:val="auto"/>
          <w:sz w:val="24"/>
          <w:highlight w:val="none"/>
        </w:rPr>
        <w:t xml:space="preserve">    本授权书声明：注册于</w:t>
      </w:r>
      <w:r>
        <w:rPr>
          <w:rFonts w:hint="eastAsia" w:asciiTheme="minorEastAsia" w:hAnsiTheme="minorEastAsia" w:eastAsiaTheme="minorEastAsia" w:cstheme="minorEastAsia"/>
          <w:bCs/>
          <w:color w:val="auto"/>
          <w:sz w:val="24"/>
          <w:highlight w:val="none"/>
          <w:u w:val="single"/>
        </w:rPr>
        <w:t>（国家或地区的名称）</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sz w:val="24"/>
          <w:highlight w:val="none"/>
          <w:u w:val="single"/>
        </w:rPr>
        <w:t>投标人</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sz w:val="24"/>
          <w:highlight w:val="none"/>
          <w:u w:val="single"/>
        </w:rPr>
        <w:t>法人代表姓名、职务</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代表我单位授权</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sz w:val="24"/>
          <w:highlight w:val="none"/>
          <w:u w:val="single"/>
        </w:rPr>
        <w:t>单位名称</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sz w:val="24"/>
          <w:highlight w:val="none"/>
          <w:u w:val="single"/>
        </w:rPr>
        <w:t>被授权人的姓名、职务</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为我单位的合法代理人，就</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sz w:val="24"/>
          <w:highlight w:val="none"/>
          <w:u w:val="single"/>
        </w:rPr>
        <w:t>项目名称</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的投标，以我单位名义处理一切与之有关的事务。</w:t>
      </w:r>
      <w:r>
        <w:rPr>
          <w:rFonts w:hint="eastAsia" w:ascii="宋体" w:hAnsi="宋体" w:cs="宋体"/>
          <w:color w:val="auto"/>
          <w:sz w:val="24"/>
          <w:highlight w:val="none"/>
        </w:rPr>
        <w:cr/>
      </w:r>
      <w:bookmarkEnd w:id="282"/>
      <w:bookmarkEnd w:id="283"/>
      <w:bookmarkEnd w:id="284"/>
      <w:r>
        <w:rPr>
          <w:rFonts w:hint="eastAsia" w:ascii="宋体" w:hAnsi="宋体" w:cs="宋体"/>
          <w:color w:val="auto"/>
          <w:sz w:val="24"/>
          <w:highlight w:val="none"/>
        </w:rPr>
        <w:t>　　</w:t>
      </w:r>
    </w:p>
    <w:p w14:paraId="35F7043B">
      <w:pPr>
        <w:pStyle w:val="15"/>
        <w:tabs>
          <w:tab w:val="left" w:pos="5580"/>
        </w:tabs>
        <w:spacing w:line="240" w:lineRule="atLeast"/>
        <w:ind w:left="-539" w:leftChars="-257" w:firstLine="900" w:firstLineChars="375"/>
        <w:rPr>
          <w:rFonts w:hint="eastAsia" w:hAnsi="宋体" w:cs="宋体"/>
          <w:color w:val="auto"/>
          <w:sz w:val="24"/>
          <w:highlight w:val="none"/>
        </w:rPr>
      </w:pPr>
    </w:p>
    <w:p w14:paraId="358E80E4">
      <w:pPr>
        <w:pStyle w:val="15"/>
        <w:tabs>
          <w:tab w:val="left" w:pos="5580"/>
        </w:tabs>
        <w:spacing w:line="240" w:lineRule="atLeast"/>
        <w:ind w:left="-539" w:leftChars="-257" w:firstLine="900" w:firstLineChars="375"/>
        <w:rPr>
          <w:rFonts w:hint="eastAsia" w:hAnsi="宋体" w:cs="宋体"/>
          <w:color w:val="auto"/>
          <w:sz w:val="24"/>
          <w:highlight w:val="none"/>
        </w:rPr>
      </w:pPr>
      <w:r>
        <w:rPr>
          <w:rFonts w:hint="eastAsia" w:hAnsi="宋体" w:cs="宋体"/>
          <w:color w:val="auto"/>
          <w:sz w:val="24"/>
          <w:highlight w:val="none"/>
        </w:rPr>
        <w:pict>
          <v:roundrect id="_x0000_s1036" o:spid="_x0000_s1036" o:spt="2" style="position:absolute;left:0pt;margin-left:222.65pt;margin-top:45.75pt;height:97.6pt;width:175.65pt;z-index:251664384;mso-width-relative:page;mso-height-relative:page;" fillcolor="#FFFFFF" filled="t" stroked="t" coordsize="21600,21600" arcsize="0.166666666666667">
            <v:path/>
            <v:fill on="t" focussize="0,0"/>
            <v:stroke weight="1.25pt" color="#808080"/>
            <v:imagedata o:title=""/>
            <o:lock v:ext="edit" aspectratio="f"/>
            <v:textbox>
              <w:txbxContent>
                <w:p w14:paraId="6E126DAB">
                  <w:pPr>
                    <w:jc w:val="center"/>
                    <w:rPr>
                      <w:rFonts w:hint="eastAsia" w:hAnsi="宋体"/>
                    </w:rPr>
                  </w:pPr>
                  <w:r>
                    <w:rPr>
                      <w:rFonts w:hint="eastAsia" w:hAnsi="宋体"/>
                    </w:rPr>
                    <w:t xml:space="preserve">  </w:t>
                  </w:r>
                </w:p>
                <w:p w14:paraId="4189B880">
                  <w:pPr>
                    <w:rPr>
                      <w:rFonts w:hint="eastAsia" w:hAnsi="宋体"/>
                    </w:rPr>
                  </w:pPr>
                </w:p>
                <w:p w14:paraId="2C9CF938">
                  <w:pPr>
                    <w:jc w:val="center"/>
                    <w:rPr>
                      <w:szCs w:val="21"/>
                    </w:rPr>
                  </w:pPr>
                  <w:r>
                    <w:rPr>
                      <w:rFonts w:hint="eastAsia" w:hAnsi="宋体"/>
                      <w:szCs w:val="21"/>
                    </w:rPr>
                    <w:t>法定代表人身份证复印件反面</w:t>
                  </w:r>
                </w:p>
                <w:p w14:paraId="44FC56DE"/>
              </w:txbxContent>
            </v:textbox>
          </v:roundrect>
        </w:pict>
      </w:r>
      <w:r>
        <w:rPr>
          <w:rFonts w:hint="eastAsia" w:hAnsi="宋体" w:cs="宋体"/>
          <w:color w:val="auto"/>
          <w:sz w:val="24"/>
          <w:highlight w:val="none"/>
        </w:rPr>
        <w:pict>
          <v:roundrect id="_x0000_s1037" o:spid="_x0000_s1037" o:spt="2" style="position:absolute;left:0pt;margin-left:25.35pt;margin-top:44.6pt;height:102.55pt;width:178.8pt;z-index:251663360;mso-width-relative:page;mso-height-relative:page;" fillcolor="#FFFFFF" filled="t" stroked="t" coordsize="21600,21600" arcsize="0.166666666666667">
            <v:path/>
            <v:fill on="t" focussize="0,0"/>
            <v:stroke weight="1.25pt" color="#808080"/>
            <v:imagedata o:title=""/>
            <o:lock v:ext="edit" aspectratio="f"/>
            <v:textbox>
              <w:txbxContent>
                <w:p w14:paraId="4D384EAC">
                  <w:pPr>
                    <w:jc w:val="center"/>
                    <w:rPr>
                      <w:rFonts w:hint="eastAsia" w:hAnsi="宋体"/>
                    </w:rPr>
                  </w:pPr>
                </w:p>
                <w:p w14:paraId="5DF0A44F">
                  <w:pPr>
                    <w:rPr>
                      <w:rFonts w:hint="eastAsia" w:hAnsi="宋体"/>
                    </w:rPr>
                  </w:pPr>
                </w:p>
                <w:p w14:paraId="5F267DF1">
                  <w:pPr>
                    <w:jc w:val="center"/>
                    <w:rPr>
                      <w:rFonts w:hint="eastAsia"/>
                      <w:szCs w:val="21"/>
                    </w:rPr>
                  </w:pPr>
                  <w:r>
                    <w:rPr>
                      <w:rFonts w:hint="eastAsia" w:hAnsi="宋体"/>
                      <w:szCs w:val="21"/>
                    </w:rPr>
                    <w:t>法定代表人身份证复印件正面</w:t>
                  </w:r>
                </w:p>
                <w:p w14:paraId="73140367"/>
              </w:txbxContent>
            </v:textbox>
          </v:roundrect>
        </w:pict>
      </w:r>
      <w:r>
        <w:rPr>
          <w:rFonts w:hint="eastAsia" w:hAnsi="宋体" w:cs="宋体"/>
          <w:color w:val="auto"/>
          <w:sz w:val="24"/>
          <w:highlight w:val="none"/>
        </w:rPr>
        <w:t>本授权书于</w:t>
      </w:r>
      <w:r>
        <w:rPr>
          <w:rFonts w:hint="eastAsia" w:hAnsi="宋体" w:cs="宋体"/>
          <w:color w:val="auto"/>
          <w:sz w:val="24"/>
          <w:highlight w:val="none"/>
          <w:u w:val="single"/>
        </w:rPr>
        <w:t xml:space="preserve">        </w:t>
      </w:r>
      <w:r>
        <w:rPr>
          <w:rFonts w:hint="eastAsia" w:hAnsi="宋体" w:cs="宋体"/>
          <w:color w:val="auto"/>
          <w:sz w:val="24"/>
          <w:highlight w:val="none"/>
        </w:rPr>
        <w:t>年</w:t>
      </w:r>
      <w:r>
        <w:rPr>
          <w:rFonts w:hint="eastAsia" w:hAnsi="宋体" w:cs="宋体"/>
          <w:color w:val="auto"/>
          <w:sz w:val="24"/>
          <w:highlight w:val="none"/>
          <w:u w:val="single"/>
        </w:rPr>
        <w:t xml:space="preserve">     </w:t>
      </w:r>
      <w:r>
        <w:rPr>
          <w:rFonts w:hint="eastAsia" w:hAnsi="宋体" w:cs="宋体"/>
          <w:color w:val="auto"/>
          <w:sz w:val="24"/>
          <w:highlight w:val="none"/>
        </w:rPr>
        <w:t>月</w:t>
      </w:r>
      <w:r>
        <w:rPr>
          <w:rFonts w:hint="eastAsia" w:hAnsi="宋体" w:cs="宋体"/>
          <w:color w:val="auto"/>
          <w:sz w:val="24"/>
          <w:highlight w:val="none"/>
          <w:u w:val="single"/>
        </w:rPr>
        <w:t xml:space="preserve">      </w:t>
      </w:r>
      <w:r>
        <w:rPr>
          <w:rFonts w:hint="eastAsia" w:hAnsi="宋体" w:cs="宋体"/>
          <w:color w:val="auto"/>
          <w:sz w:val="24"/>
          <w:highlight w:val="none"/>
        </w:rPr>
        <w:t>日签字生效,特此声明。</w:t>
      </w:r>
      <w:r>
        <w:rPr>
          <w:rFonts w:hint="eastAsia" w:hAnsi="宋体" w:cs="宋体"/>
          <w:color w:val="auto"/>
          <w:sz w:val="24"/>
          <w:highlight w:val="none"/>
        </w:rPr>
        <w:cr/>
      </w:r>
      <w:r>
        <w:rPr>
          <w:rFonts w:hint="eastAsia" w:hAnsi="宋体" w:cs="宋体"/>
          <w:color w:val="auto"/>
          <w:sz w:val="24"/>
          <w:highlight w:val="none"/>
        </w:rPr>
        <w:cr/>
      </w:r>
    </w:p>
    <w:p w14:paraId="43CF5F9C">
      <w:pPr>
        <w:pStyle w:val="15"/>
        <w:tabs>
          <w:tab w:val="left" w:pos="5580"/>
        </w:tabs>
        <w:spacing w:line="240" w:lineRule="atLeast"/>
        <w:ind w:left="-539" w:leftChars="-257" w:firstLine="900" w:firstLineChars="375"/>
        <w:rPr>
          <w:rFonts w:hint="eastAsia" w:hAnsi="宋体" w:cs="宋体"/>
          <w:color w:val="auto"/>
          <w:sz w:val="24"/>
          <w:highlight w:val="none"/>
        </w:rPr>
      </w:pPr>
    </w:p>
    <w:p w14:paraId="1FE508E0">
      <w:pPr>
        <w:spacing w:line="360" w:lineRule="auto"/>
        <w:ind w:firstLine="240" w:firstLineChars="100"/>
        <w:rPr>
          <w:rFonts w:hint="eastAsia" w:ascii="宋体" w:hAnsi="宋体" w:cs="宋体"/>
          <w:color w:val="auto"/>
          <w:sz w:val="24"/>
          <w:highlight w:val="none"/>
        </w:rPr>
      </w:pPr>
    </w:p>
    <w:p w14:paraId="03143ED9">
      <w:pPr>
        <w:spacing w:line="360" w:lineRule="auto"/>
        <w:ind w:firstLine="240" w:firstLineChars="100"/>
        <w:rPr>
          <w:rFonts w:hint="eastAsia" w:ascii="宋体" w:hAnsi="宋体" w:cs="宋体"/>
          <w:color w:val="auto"/>
          <w:sz w:val="24"/>
          <w:highlight w:val="none"/>
        </w:rPr>
      </w:pPr>
    </w:p>
    <w:p w14:paraId="052365F2">
      <w:pPr>
        <w:spacing w:line="360" w:lineRule="auto"/>
        <w:ind w:firstLine="240" w:firstLineChars="100"/>
        <w:rPr>
          <w:rFonts w:hint="eastAsia" w:ascii="宋体" w:hAnsi="宋体" w:cs="宋体"/>
          <w:color w:val="auto"/>
          <w:sz w:val="24"/>
          <w:highlight w:val="none"/>
        </w:rPr>
      </w:pPr>
    </w:p>
    <w:p w14:paraId="2AF8E21C">
      <w:pPr>
        <w:spacing w:line="360" w:lineRule="auto"/>
        <w:ind w:firstLine="240" w:firstLineChars="100"/>
        <w:rPr>
          <w:rFonts w:hint="eastAsia" w:ascii="宋体" w:hAnsi="宋体" w:cs="宋体"/>
          <w:color w:val="auto"/>
          <w:sz w:val="24"/>
          <w:highlight w:val="none"/>
        </w:rPr>
      </w:pPr>
    </w:p>
    <w:p w14:paraId="256033AE">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pict>
          <v:roundrect id="_x0000_s1038" o:spid="_x0000_s1038" o:spt="2" style="position:absolute;left:0pt;margin-left:226.55pt;margin-top:3.5pt;height:95.4pt;width:178.65pt;z-index:251662336;mso-width-relative:page;mso-height-relative:page;" fillcolor="#FFFFFF" filled="t" stroked="t" coordsize="21600,21600" arcsize="0.166666666666667">
            <v:path/>
            <v:fill on="t" focussize="0,0"/>
            <v:stroke weight="1.25pt" color="#808080"/>
            <v:imagedata o:title=""/>
            <o:lock v:ext="edit" aspectratio="f"/>
            <v:textbox>
              <w:txbxContent>
                <w:p w14:paraId="21542376">
                  <w:pPr>
                    <w:rPr>
                      <w:rFonts w:hint="eastAsia" w:hAnsi="宋体"/>
                    </w:rPr>
                  </w:pPr>
                </w:p>
                <w:p w14:paraId="7EDA30FC">
                  <w:pPr>
                    <w:rPr>
                      <w:rFonts w:hint="eastAsia" w:hAnsi="宋体"/>
                    </w:rPr>
                  </w:pPr>
                </w:p>
                <w:p w14:paraId="265955B0">
                  <w:r>
                    <w:rPr>
                      <w:rFonts w:hint="eastAsia" w:hAnsi="宋体"/>
                    </w:rPr>
                    <w:t>被授权委托人身份证复印件反面</w:t>
                  </w:r>
                </w:p>
                <w:p w14:paraId="04C4F07E"/>
              </w:txbxContent>
            </v:textbox>
          </v:roundrect>
        </w:pict>
      </w:r>
      <w:r>
        <w:rPr>
          <w:rFonts w:hint="eastAsia" w:ascii="宋体" w:hAnsi="宋体" w:cs="宋体"/>
          <w:color w:val="auto"/>
          <w:sz w:val="24"/>
          <w:highlight w:val="none"/>
        </w:rPr>
        <w:pict>
          <v:shape id="_x0000_s1039" o:spid="_x0000_s1039" o:spt="176" type="#_x0000_t176" style="position:absolute;left:0pt;margin-left:27.9pt;margin-top:4.75pt;height:95.25pt;width:177.95pt;z-index:251661312;mso-width-relative:page;mso-height-relative:page;" fillcolor="#FFFFFF" filled="t" stroked="t" coordsize="21600,21600">
            <v:path/>
            <v:fill on="t" focussize="0,0"/>
            <v:stroke/>
            <v:imagedata o:title=""/>
            <o:lock v:ext="edit" aspectratio="f"/>
            <v:textbox>
              <w:txbxContent>
                <w:p w14:paraId="7B584462">
                  <w:pPr>
                    <w:rPr>
                      <w:rFonts w:hint="eastAsia" w:hAnsi="宋体"/>
                    </w:rPr>
                  </w:pPr>
                </w:p>
                <w:p w14:paraId="43B02466">
                  <w:pPr>
                    <w:jc w:val="center"/>
                    <w:rPr>
                      <w:rFonts w:hint="eastAsia" w:hAnsi="宋体"/>
                    </w:rPr>
                  </w:pPr>
                </w:p>
                <w:p w14:paraId="30E4F74E">
                  <w:pPr>
                    <w:jc w:val="center"/>
                  </w:pPr>
                  <w:r>
                    <w:rPr>
                      <w:rFonts w:hint="eastAsia" w:hAnsi="宋体"/>
                    </w:rPr>
                    <w:t>被授权委托人身份证复印件正面</w:t>
                  </w:r>
                </w:p>
              </w:txbxContent>
            </v:textbox>
          </v:shape>
        </w:pict>
      </w:r>
    </w:p>
    <w:p w14:paraId="372E7B1A">
      <w:pPr>
        <w:spacing w:line="360" w:lineRule="auto"/>
        <w:ind w:firstLine="240" w:firstLineChars="100"/>
        <w:rPr>
          <w:rFonts w:hint="eastAsia" w:ascii="宋体" w:hAnsi="宋体" w:cs="宋体"/>
          <w:color w:val="auto"/>
          <w:sz w:val="24"/>
          <w:highlight w:val="none"/>
        </w:rPr>
      </w:pPr>
    </w:p>
    <w:p w14:paraId="3569E8B8">
      <w:pPr>
        <w:spacing w:line="360" w:lineRule="auto"/>
        <w:ind w:firstLine="240" w:firstLineChars="100"/>
        <w:rPr>
          <w:rFonts w:hint="eastAsia" w:ascii="宋体" w:hAnsi="宋体" w:cs="宋体"/>
          <w:color w:val="auto"/>
          <w:sz w:val="24"/>
          <w:highlight w:val="none"/>
        </w:rPr>
      </w:pPr>
    </w:p>
    <w:p w14:paraId="235F5372">
      <w:pPr>
        <w:spacing w:line="360" w:lineRule="auto"/>
        <w:rPr>
          <w:rFonts w:hint="eastAsia" w:ascii="宋体" w:hAnsi="宋体" w:cs="宋体"/>
          <w:color w:val="auto"/>
          <w:sz w:val="24"/>
          <w:highlight w:val="none"/>
        </w:rPr>
      </w:pPr>
    </w:p>
    <w:p w14:paraId="4ACDAA89">
      <w:pPr>
        <w:pStyle w:val="15"/>
        <w:tabs>
          <w:tab w:val="left" w:pos="5580"/>
        </w:tabs>
        <w:spacing w:line="240" w:lineRule="atLeast"/>
        <w:rPr>
          <w:rFonts w:hint="eastAsia" w:hAnsi="宋体" w:cs="宋体"/>
          <w:color w:val="auto"/>
          <w:sz w:val="24"/>
          <w:highlight w:val="none"/>
        </w:rPr>
      </w:pPr>
    </w:p>
    <w:p w14:paraId="48C4BFA8">
      <w:pPr>
        <w:pStyle w:val="15"/>
        <w:tabs>
          <w:tab w:val="left" w:pos="5580"/>
        </w:tabs>
        <w:spacing w:line="360" w:lineRule="auto"/>
        <w:ind w:firstLine="960" w:firstLineChars="400"/>
        <w:rPr>
          <w:rFonts w:hint="eastAsia" w:hAnsi="宋体" w:cs="宋体"/>
          <w:color w:val="auto"/>
          <w:sz w:val="24"/>
          <w:highlight w:val="none"/>
          <w:u w:val="single"/>
        </w:rPr>
      </w:pPr>
      <w:r>
        <w:rPr>
          <w:rFonts w:hint="eastAsia" w:hAnsi="宋体" w:cs="宋体"/>
          <w:color w:val="auto"/>
          <w:sz w:val="24"/>
          <w:highlight w:val="none"/>
        </w:rPr>
        <w:t>投 标 人（盖章）：</w:t>
      </w:r>
      <w:r>
        <w:rPr>
          <w:rFonts w:hint="eastAsia" w:hAnsi="宋体" w:cs="宋体"/>
          <w:color w:val="auto"/>
          <w:sz w:val="24"/>
          <w:highlight w:val="none"/>
          <w:u w:val="single"/>
        </w:rPr>
        <w:t xml:space="preserve">                           </w:t>
      </w:r>
    </w:p>
    <w:p w14:paraId="224AFACE">
      <w:pPr>
        <w:pStyle w:val="15"/>
        <w:tabs>
          <w:tab w:val="left" w:pos="5580"/>
        </w:tabs>
        <w:spacing w:line="360" w:lineRule="auto"/>
        <w:ind w:firstLine="960" w:firstLineChars="400"/>
        <w:rPr>
          <w:rFonts w:hint="eastAsia" w:hAnsi="宋体" w:cs="宋体"/>
          <w:color w:val="auto"/>
          <w:sz w:val="24"/>
          <w:highlight w:val="none"/>
        </w:rPr>
      </w:pPr>
      <w:r>
        <w:rPr>
          <w:rFonts w:hint="eastAsia" w:hAnsi="宋体" w:cs="宋体"/>
          <w:color w:val="auto"/>
          <w:sz w:val="24"/>
          <w:highlight w:val="none"/>
        </w:rPr>
        <w:t>法定代表人</w:t>
      </w:r>
      <w:r>
        <w:rPr>
          <w:rFonts w:hint="eastAsia" w:ascii="宋体" w:hAnsi="宋体" w:cs="宋体"/>
          <w:color w:val="auto"/>
          <w:sz w:val="24"/>
          <w:highlight w:val="none"/>
        </w:rPr>
        <w:t>（签</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章）</w:t>
      </w:r>
      <w:r>
        <w:rPr>
          <w:rFonts w:hint="eastAsia" w:hAnsi="宋体" w:cs="宋体"/>
          <w:color w:val="auto"/>
          <w:sz w:val="24"/>
          <w:highlight w:val="none"/>
        </w:rPr>
        <w:t>：</w:t>
      </w:r>
      <w:r>
        <w:rPr>
          <w:rFonts w:hint="eastAsia" w:hAnsi="宋体" w:cs="宋体"/>
          <w:color w:val="auto"/>
          <w:sz w:val="24"/>
          <w:highlight w:val="none"/>
          <w:u w:val="single"/>
        </w:rPr>
        <w:t xml:space="preserve">                        </w:t>
      </w:r>
    </w:p>
    <w:p w14:paraId="2C4B148A">
      <w:pPr>
        <w:pStyle w:val="15"/>
        <w:tabs>
          <w:tab w:val="left" w:pos="5580"/>
        </w:tabs>
        <w:spacing w:line="360" w:lineRule="auto"/>
        <w:ind w:firstLine="960" w:firstLineChars="400"/>
        <w:rPr>
          <w:rFonts w:hint="eastAsia" w:hAnsi="宋体" w:cs="宋体"/>
          <w:color w:val="auto"/>
          <w:sz w:val="24"/>
          <w:highlight w:val="none"/>
        </w:rPr>
      </w:pPr>
      <w:r>
        <w:rPr>
          <w:rFonts w:hint="eastAsia" w:hAnsi="宋体" w:cs="宋体"/>
          <w:color w:val="auto"/>
          <w:sz w:val="24"/>
          <w:highlight w:val="none"/>
          <w:u w:val="single" w:color="EEECE1"/>
        </w:rPr>
        <w:t>身</w:t>
      </w:r>
      <w:r>
        <w:rPr>
          <w:rFonts w:hint="eastAsia" w:hAnsi="宋体" w:cs="宋体"/>
          <w:color w:val="auto"/>
          <w:sz w:val="24"/>
          <w:highlight w:val="none"/>
        </w:rPr>
        <w:t>份证号码：</w:t>
      </w:r>
      <w:r>
        <w:rPr>
          <w:rFonts w:hint="eastAsia" w:hAnsi="宋体" w:cs="宋体"/>
          <w:color w:val="auto"/>
          <w:sz w:val="24"/>
          <w:highlight w:val="none"/>
          <w:u w:val="single"/>
        </w:rPr>
        <w:t xml:space="preserve">                                 </w:t>
      </w:r>
      <w:r>
        <w:rPr>
          <w:rFonts w:hint="eastAsia" w:hAnsi="宋体" w:cs="宋体"/>
          <w:color w:val="auto"/>
          <w:sz w:val="24"/>
          <w:highlight w:val="none"/>
        </w:rPr>
        <w:t xml:space="preserve"> </w:t>
      </w:r>
    </w:p>
    <w:p w14:paraId="35B66382">
      <w:pPr>
        <w:pStyle w:val="15"/>
        <w:tabs>
          <w:tab w:val="left" w:pos="5580"/>
        </w:tabs>
        <w:spacing w:line="360" w:lineRule="auto"/>
        <w:ind w:firstLine="960" w:firstLineChars="400"/>
        <w:rPr>
          <w:rFonts w:hint="eastAsia" w:hAnsi="宋体" w:eastAsia="宋体" w:cs="宋体"/>
          <w:color w:val="auto"/>
          <w:sz w:val="24"/>
          <w:highlight w:val="none"/>
          <w:u w:val="single"/>
          <w:lang w:val="en-US" w:eastAsia="zh-CN"/>
        </w:rPr>
      </w:pPr>
      <w:r>
        <w:rPr>
          <w:rFonts w:hint="eastAsia" w:hAnsi="宋体" w:cs="宋体"/>
          <w:color w:val="auto"/>
          <w:sz w:val="24"/>
          <w:highlight w:val="none"/>
        </w:rPr>
        <w:t>委托代理人</w:t>
      </w:r>
      <w:r>
        <w:rPr>
          <w:rFonts w:hint="eastAsia" w:ascii="宋体" w:hAnsi="宋体" w:cs="宋体"/>
          <w:color w:val="auto"/>
          <w:sz w:val="24"/>
          <w:highlight w:val="none"/>
        </w:rPr>
        <w:t>（签</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章）</w:t>
      </w:r>
      <w:r>
        <w:rPr>
          <w:rFonts w:hint="eastAsia" w:hAnsi="宋体" w:cs="宋体"/>
          <w:color w:val="auto"/>
          <w:sz w:val="24"/>
          <w:highlight w:val="none"/>
        </w:rPr>
        <w:t>：</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 xml:space="preserve"> </w:t>
      </w:r>
    </w:p>
    <w:p w14:paraId="6122B8B2">
      <w:pPr>
        <w:pStyle w:val="15"/>
        <w:tabs>
          <w:tab w:val="left" w:pos="5580"/>
        </w:tabs>
        <w:spacing w:line="360" w:lineRule="auto"/>
        <w:ind w:firstLine="960" w:firstLineChars="400"/>
        <w:rPr>
          <w:rFonts w:hint="eastAsia" w:hAnsi="宋体" w:cs="宋体"/>
          <w:color w:val="auto"/>
          <w:sz w:val="24"/>
          <w:highlight w:val="none"/>
        </w:rPr>
      </w:pPr>
      <w:r>
        <w:rPr>
          <w:rFonts w:hint="eastAsia" w:hAnsi="宋体" w:cs="宋体"/>
          <w:color w:val="auto"/>
          <w:sz w:val="24"/>
          <w:highlight w:val="none"/>
        </w:rPr>
        <w:t>身份证号码：</w:t>
      </w:r>
      <w:r>
        <w:rPr>
          <w:rFonts w:hint="eastAsia" w:hAnsi="宋体" w:cs="宋体"/>
          <w:color w:val="auto"/>
          <w:sz w:val="24"/>
          <w:highlight w:val="none"/>
          <w:u w:val="single"/>
        </w:rPr>
        <w:t xml:space="preserve">                                 </w:t>
      </w:r>
      <w:r>
        <w:rPr>
          <w:rFonts w:hint="eastAsia" w:hAnsi="宋体" w:cs="宋体"/>
          <w:color w:val="auto"/>
          <w:sz w:val="24"/>
          <w:highlight w:val="none"/>
        </w:rPr>
        <w:t xml:space="preserve">                            </w:t>
      </w:r>
    </w:p>
    <w:p w14:paraId="31E9359E">
      <w:pPr>
        <w:pStyle w:val="15"/>
        <w:tabs>
          <w:tab w:val="left" w:pos="5580"/>
        </w:tabs>
        <w:spacing w:line="360" w:lineRule="auto"/>
        <w:ind w:firstLine="960" w:firstLineChars="400"/>
        <w:rPr>
          <w:rFonts w:hint="eastAsia" w:hAnsi="宋体" w:cs="宋体"/>
          <w:color w:val="auto"/>
          <w:sz w:val="24"/>
          <w:highlight w:val="none"/>
        </w:rPr>
      </w:pPr>
      <w:r>
        <w:rPr>
          <w:rFonts w:hint="eastAsia" w:hAnsi="宋体" w:cs="宋体"/>
          <w:color w:val="auto"/>
          <w:sz w:val="24"/>
          <w:highlight w:val="none"/>
        </w:rPr>
        <w:t>详细通讯地址：</w:t>
      </w:r>
      <w:r>
        <w:rPr>
          <w:rFonts w:hint="eastAsia" w:hAnsi="宋体" w:cs="宋体"/>
          <w:color w:val="auto"/>
          <w:sz w:val="24"/>
          <w:highlight w:val="none"/>
          <w:u w:val="single"/>
        </w:rPr>
        <w:t xml:space="preserve">                               </w:t>
      </w:r>
      <w:r>
        <w:rPr>
          <w:rFonts w:hint="eastAsia" w:hAnsi="宋体" w:cs="宋体"/>
          <w:color w:val="auto"/>
          <w:sz w:val="24"/>
          <w:highlight w:val="none"/>
        </w:rPr>
        <w:t xml:space="preserve">                                  </w:t>
      </w:r>
    </w:p>
    <w:p w14:paraId="3C5F9E8C">
      <w:pPr>
        <w:pStyle w:val="15"/>
        <w:tabs>
          <w:tab w:val="left" w:pos="5580"/>
        </w:tabs>
        <w:spacing w:line="360" w:lineRule="auto"/>
        <w:ind w:firstLine="960" w:firstLineChars="400"/>
        <w:rPr>
          <w:rFonts w:hint="eastAsia" w:hAnsi="宋体" w:cs="宋体"/>
          <w:color w:val="auto"/>
          <w:sz w:val="24"/>
          <w:highlight w:val="none"/>
          <w:u w:val="single"/>
        </w:rPr>
      </w:pPr>
      <w:r>
        <w:rPr>
          <w:rFonts w:hint="eastAsia" w:hAnsi="宋体" w:cs="宋体"/>
          <w:color w:val="auto"/>
          <w:sz w:val="24"/>
          <w:highlight w:val="none"/>
        </w:rPr>
        <w:t>邮 政 编 码 ：</w:t>
      </w:r>
      <w:r>
        <w:rPr>
          <w:rFonts w:hint="eastAsia" w:hAnsi="宋体" w:cs="宋体"/>
          <w:color w:val="auto"/>
          <w:sz w:val="24"/>
          <w:highlight w:val="none"/>
          <w:u w:val="single"/>
        </w:rPr>
        <w:t xml:space="preserve">                               </w:t>
      </w:r>
    </w:p>
    <w:p w14:paraId="4F2C054F">
      <w:pPr>
        <w:pStyle w:val="15"/>
        <w:tabs>
          <w:tab w:val="left" w:pos="5580"/>
        </w:tabs>
        <w:spacing w:line="360" w:lineRule="auto"/>
        <w:ind w:firstLine="960" w:firstLineChars="400"/>
        <w:rPr>
          <w:rFonts w:hint="eastAsia" w:hAnsi="宋体" w:cs="宋体"/>
          <w:color w:val="auto"/>
          <w:sz w:val="24"/>
          <w:highlight w:val="none"/>
          <w:u w:val="single"/>
        </w:rPr>
      </w:pPr>
      <w:r>
        <w:rPr>
          <w:rFonts w:hint="eastAsia" w:hAnsi="宋体" w:cs="宋体"/>
          <w:color w:val="auto"/>
          <w:sz w:val="24"/>
          <w:highlight w:val="none"/>
        </w:rPr>
        <w:t>日       期 ：</w:t>
      </w:r>
      <w:r>
        <w:rPr>
          <w:rFonts w:hint="eastAsia" w:hAnsi="宋体" w:cs="宋体"/>
          <w:color w:val="auto"/>
          <w:sz w:val="24"/>
          <w:highlight w:val="none"/>
          <w:u w:val="single"/>
        </w:rPr>
        <w:t xml:space="preserve">                               </w:t>
      </w:r>
    </w:p>
    <w:p w14:paraId="30F016BD">
      <w:pPr>
        <w:pStyle w:val="15"/>
        <w:tabs>
          <w:tab w:val="left" w:pos="5580"/>
        </w:tabs>
        <w:spacing w:line="360" w:lineRule="auto"/>
        <w:ind w:firstLine="480" w:firstLineChars="200"/>
        <w:rPr>
          <w:rFonts w:hint="eastAsia" w:hAnsi="宋体" w:cs="宋体"/>
          <w:color w:val="auto"/>
          <w:sz w:val="24"/>
          <w:highlight w:val="none"/>
          <w:u w:val="single"/>
        </w:rPr>
      </w:pPr>
    </w:p>
    <w:p w14:paraId="0196298B">
      <w:pPr>
        <w:pStyle w:val="15"/>
        <w:tabs>
          <w:tab w:val="left" w:pos="5580"/>
        </w:tabs>
        <w:spacing w:line="360" w:lineRule="auto"/>
        <w:ind w:firstLine="480" w:firstLineChars="200"/>
        <w:rPr>
          <w:rFonts w:hint="eastAsia" w:hAnsi="宋体" w:cs="宋体"/>
          <w:color w:val="auto"/>
          <w:sz w:val="24"/>
          <w:highlight w:val="none"/>
          <w:u w:val="single"/>
        </w:rPr>
      </w:pPr>
    </w:p>
    <w:p w14:paraId="66946537">
      <w:pPr>
        <w:tabs>
          <w:tab w:val="left" w:pos="5580"/>
        </w:tabs>
        <w:spacing w:line="360" w:lineRule="exact"/>
        <w:rPr>
          <w:rFonts w:hint="eastAsia" w:ascii="宋体" w:hAnsi="宋体" w:cs="宋体"/>
          <w:b/>
          <w:bCs/>
          <w:color w:val="auto"/>
          <w:sz w:val="28"/>
          <w:szCs w:val="28"/>
          <w:highlight w:val="none"/>
        </w:rPr>
      </w:pPr>
    </w:p>
    <w:p w14:paraId="433AC8D5">
      <w:pPr>
        <w:pStyle w:val="26"/>
        <w:rPr>
          <w:rFonts w:hint="eastAsia"/>
          <w:highlight w:val="none"/>
        </w:rPr>
      </w:pPr>
    </w:p>
    <w:p w14:paraId="281BFAD0">
      <w:pPr>
        <w:keepNext w:val="0"/>
        <w:keepLines w:val="0"/>
        <w:pageBreakBefore w:val="0"/>
        <w:widowControl w:val="0"/>
        <w:numPr>
          <w:ilvl w:val="0"/>
          <w:numId w:val="0"/>
        </w:numPr>
        <w:tabs>
          <w:tab w:val="left" w:pos="5580"/>
        </w:tabs>
        <w:kinsoku/>
        <w:wordWrap/>
        <w:overflowPunct/>
        <w:topLinePunct w:val="0"/>
        <w:autoSpaceDE/>
        <w:autoSpaceDN/>
        <w:bidi w:val="0"/>
        <w:adjustRightInd/>
        <w:snapToGrid/>
        <w:spacing w:line="400" w:lineRule="atLeast"/>
        <w:ind w:left="539" w:leftChars="257"/>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4</w:t>
      </w:r>
      <w:r>
        <w:rPr>
          <w:rFonts w:hint="eastAsia" w:ascii="宋体" w:hAnsi="宋体" w:eastAsia="宋体" w:cs="宋体"/>
          <w:b/>
          <w:bCs/>
          <w:color w:val="auto"/>
          <w:sz w:val="24"/>
          <w:szCs w:val="24"/>
          <w:highlight w:val="none"/>
          <w:lang w:val="en-US" w:eastAsia="zh-CN"/>
        </w:rPr>
        <w:t>、依法缴纳近三个月中任意一个月的社会保险社保缴纳凭证；依法缴纳近三个月任意一个月的税收良好记录证明（完税证明为非社保缴纳明细）；</w:t>
      </w:r>
    </w:p>
    <w:p w14:paraId="2BDD3EB6">
      <w:pPr>
        <w:pStyle w:val="4"/>
        <w:ind w:firstLine="0"/>
        <w:rPr>
          <w:color w:val="auto"/>
          <w:highlight w:val="none"/>
        </w:rPr>
      </w:pPr>
    </w:p>
    <w:p w14:paraId="29DFC738">
      <w:pPr>
        <w:pStyle w:val="4"/>
        <w:ind w:firstLine="480" w:firstLineChars="200"/>
        <w:rPr>
          <w:color w:val="auto"/>
          <w:highlight w:val="none"/>
        </w:rPr>
      </w:pPr>
      <w:r>
        <w:rPr>
          <w:rFonts w:hint="eastAsia"/>
          <w:color w:val="auto"/>
          <w:highlight w:val="none"/>
        </w:rPr>
        <w:t>注：</w:t>
      </w:r>
      <w:r>
        <w:rPr>
          <w:rFonts w:hint="eastAsia"/>
          <w:color w:val="auto"/>
          <w:highlight w:val="none"/>
          <w:lang w:val="en-US" w:eastAsia="zh-CN"/>
        </w:rPr>
        <w:t xml:space="preserve">  </w:t>
      </w:r>
      <w:r>
        <w:rPr>
          <w:color w:val="auto"/>
          <w:highlight w:val="none"/>
        </w:rPr>
        <w:t>1.按照投标人须知资料表中的规定提供复印件。</w:t>
      </w:r>
    </w:p>
    <w:p w14:paraId="330161E7">
      <w:pPr>
        <w:pStyle w:val="4"/>
        <w:ind w:firstLine="0"/>
        <w:rPr>
          <w:color w:val="auto"/>
          <w:highlight w:val="none"/>
        </w:rPr>
      </w:pPr>
      <w:r>
        <w:rPr>
          <w:color w:val="auto"/>
          <w:highlight w:val="none"/>
        </w:rPr>
        <w:t xml:space="preserve">     </w:t>
      </w:r>
      <w:r>
        <w:rPr>
          <w:rFonts w:hint="eastAsia"/>
          <w:color w:val="auto"/>
          <w:highlight w:val="none"/>
          <w:lang w:val="en-US" w:eastAsia="zh-CN"/>
        </w:rPr>
        <w:t xml:space="preserve">    </w:t>
      </w:r>
      <w:r>
        <w:rPr>
          <w:color w:val="auto"/>
          <w:highlight w:val="none"/>
        </w:rPr>
        <w:t xml:space="preserve"> 2.复印件上应加盖本单位章。</w:t>
      </w:r>
    </w:p>
    <w:p w14:paraId="6140F146">
      <w:pPr>
        <w:pStyle w:val="4"/>
        <w:ind w:firstLine="0"/>
        <w:rPr>
          <w:color w:val="auto"/>
          <w:highlight w:val="none"/>
        </w:rPr>
      </w:pPr>
      <w:r>
        <w:rPr>
          <w:color w:val="auto"/>
          <w:highlight w:val="none"/>
        </w:rPr>
        <w:t xml:space="preserve">     </w:t>
      </w:r>
      <w:r>
        <w:rPr>
          <w:rFonts w:hint="eastAsia"/>
          <w:color w:val="auto"/>
          <w:highlight w:val="none"/>
          <w:lang w:val="en-US" w:eastAsia="zh-CN"/>
        </w:rPr>
        <w:t xml:space="preserve">    </w:t>
      </w:r>
      <w:r>
        <w:rPr>
          <w:color w:val="auto"/>
          <w:highlight w:val="none"/>
        </w:rPr>
        <w:t xml:space="preserve"> 3.如果是联合体投标，联合体各方均需提供上述证明。</w:t>
      </w:r>
    </w:p>
    <w:p w14:paraId="0F9A6A75">
      <w:pPr>
        <w:pStyle w:val="4"/>
        <w:ind w:firstLine="0"/>
        <w:rPr>
          <w:color w:val="auto"/>
          <w:highlight w:val="none"/>
        </w:rPr>
      </w:pPr>
    </w:p>
    <w:p w14:paraId="22FF22C3">
      <w:pPr>
        <w:pStyle w:val="4"/>
        <w:ind w:firstLine="0"/>
        <w:rPr>
          <w:color w:val="auto"/>
          <w:highlight w:val="none"/>
        </w:rPr>
      </w:pPr>
    </w:p>
    <w:p w14:paraId="14CF3882">
      <w:pPr>
        <w:pStyle w:val="4"/>
        <w:ind w:firstLine="0"/>
        <w:rPr>
          <w:color w:val="auto"/>
          <w:highlight w:val="none"/>
        </w:rPr>
      </w:pPr>
    </w:p>
    <w:p w14:paraId="4C564CDD">
      <w:pPr>
        <w:pStyle w:val="4"/>
        <w:ind w:firstLine="0"/>
        <w:rPr>
          <w:color w:val="auto"/>
          <w:highlight w:val="none"/>
        </w:rPr>
      </w:pPr>
    </w:p>
    <w:p w14:paraId="62848607">
      <w:pPr>
        <w:pStyle w:val="4"/>
        <w:ind w:firstLine="0"/>
        <w:rPr>
          <w:color w:val="auto"/>
          <w:highlight w:val="none"/>
        </w:rPr>
      </w:pPr>
    </w:p>
    <w:p w14:paraId="12C5BF75">
      <w:pPr>
        <w:pStyle w:val="4"/>
        <w:ind w:firstLine="0"/>
        <w:rPr>
          <w:color w:val="auto"/>
          <w:highlight w:val="none"/>
        </w:rPr>
      </w:pPr>
    </w:p>
    <w:p w14:paraId="3E989C5D">
      <w:pPr>
        <w:pStyle w:val="4"/>
        <w:ind w:firstLine="0"/>
        <w:rPr>
          <w:color w:val="auto"/>
          <w:highlight w:val="none"/>
        </w:rPr>
      </w:pPr>
    </w:p>
    <w:p w14:paraId="7E6A3223">
      <w:pPr>
        <w:pStyle w:val="4"/>
        <w:keepNext w:val="0"/>
        <w:keepLines w:val="0"/>
        <w:pageBreakBefore w:val="0"/>
        <w:widowControl w:val="0"/>
        <w:kinsoku/>
        <w:wordWrap/>
        <w:overflowPunct/>
        <w:topLinePunct w:val="0"/>
        <w:bidi w:val="0"/>
        <w:snapToGrid/>
        <w:spacing w:line="440" w:lineRule="exact"/>
        <w:ind w:firstLine="0"/>
        <w:textAlignment w:val="auto"/>
        <w:rPr>
          <w:color w:val="auto"/>
          <w:highlight w:val="none"/>
        </w:rPr>
      </w:pPr>
    </w:p>
    <w:p w14:paraId="794A4FFF">
      <w:pPr>
        <w:keepNext w:val="0"/>
        <w:keepLines w:val="0"/>
        <w:pageBreakBefore w:val="0"/>
        <w:widowControl w:val="0"/>
        <w:numPr>
          <w:ilvl w:val="0"/>
          <w:numId w:val="0"/>
        </w:numPr>
        <w:tabs>
          <w:tab w:val="left" w:pos="5580"/>
        </w:tabs>
        <w:kinsoku/>
        <w:wordWrap/>
        <w:overflowPunct/>
        <w:topLinePunct w:val="0"/>
        <w:autoSpaceDE/>
        <w:autoSpaceDN/>
        <w:bidi w:val="0"/>
        <w:adjustRightInd/>
        <w:snapToGrid/>
        <w:spacing w:line="400" w:lineRule="atLeast"/>
        <w:ind w:left="539" w:leftChars="257"/>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kern w:val="2"/>
          <w:sz w:val="24"/>
          <w:szCs w:val="24"/>
          <w:highlight w:val="none"/>
          <w:lang w:val="en-US" w:eastAsia="zh-CN" w:bidi="ar-SA"/>
        </w:rPr>
        <w:t>5</w:t>
      </w:r>
      <w:r>
        <w:rPr>
          <w:rFonts w:hint="eastAsia" w:ascii="宋体" w:hAnsi="宋体" w:eastAsia="宋体" w:cs="宋体"/>
          <w:b/>
          <w:bCs/>
          <w:color w:val="auto"/>
          <w:kern w:val="2"/>
          <w:sz w:val="24"/>
          <w:szCs w:val="24"/>
          <w:highlight w:val="none"/>
          <w:lang w:val="en-US" w:eastAsia="zh-CN" w:bidi="ar-SA"/>
        </w:rPr>
        <w:t>、</w:t>
      </w:r>
      <w:r>
        <w:rPr>
          <w:rFonts w:hint="eastAsia" w:ascii="宋体" w:hAnsi="宋体" w:eastAsia="宋体" w:cs="宋体"/>
          <w:b/>
          <w:bCs/>
          <w:color w:val="auto"/>
          <w:sz w:val="24"/>
          <w:szCs w:val="24"/>
          <w:highlight w:val="none"/>
          <w:lang w:val="en-US" w:eastAsia="zh-CN"/>
        </w:rPr>
        <w:t>具有良好的商业信誉和健全的财务会计制度，提供</w:t>
      </w:r>
      <w:r>
        <w:rPr>
          <w:rFonts w:hint="eastAsia" w:ascii="宋体" w:hAnsi="宋体" w:cs="宋体"/>
          <w:b/>
          <w:bCs/>
          <w:color w:val="auto"/>
          <w:sz w:val="24"/>
          <w:szCs w:val="24"/>
          <w:highlight w:val="none"/>
          <w:lang w:val="en-US" w:eastAsia="zh-CN"/>
        </w:rPr>
        <w:t>2023年度或2024年度</w:t>
      </w:r>
      <w:r>
        <w:rPr>
          <w:rFonts w:hint="eastAsia" w:ascii="宋体" w:hAnsi="宋体" w:eastAsia="宋体" w:cs="宋体"/>
          <w:b/>
          <w:bCs/>
          <w:color w:val="auto"/>
          <w:sz w:val="24"/>
          <w:szCs w:val="24"/>
          <w:highlight w:val="none"/>
          <w:lang w:val="en-US" w:eastAsia="zh-CN"/>
        </w:rPr>
        <w:t>经会计事务所出具财务审计报告（事业单位法人可提供内审财务报表或征信证明）；</w:t>
      </w:r>
    </w:p>
    <w:p w14:paraId="30C4C28C">
      <w:pPr>
        <w:keepNext w:val="0"/>
        <w:keepLines w:val="0"/>
        <w:pageBreakBefore w:val="0"/>
        <w:widowControl w:val="0"/>
        <w:numPr>
          <w:ilvl w:val="0"/>
          <w:numId w:val="0"/>
        </w:numPr>
        <w:tabs>
          <w:tab w:val="left" w:pos="5580"/>
        </w:tabs>
        <w:kinsoku/>
        <w:wordWrap/>
        <w:overflowPunct/>
        <w:topLinePunct w:val="0"/>
        <w:autoSpaceDE/>
        <w:autoSpaceDN/>
        <w:bidi w:val="0"/>
        <w:adjustRightInd/>
        <w:snapToGrid/>
        <w:spacing w:line="400" w:lineRule="atLeast"/>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（新成立的公司须提供近一个月的银行资信证明）；</w:t>
      </w:r>
    </w:p>
    <w:p w14:paraId="4023779D">
      <w:pPr>
        <w:pStyle w:val="4"/>
        <w:ind w:firstLine="720" w:firstLineChars="300"/>
        <w:rPr>
          <w:rFonts w:hint="eastAsia" w:ascii="宋体" w:hAnsi="Times New Roman" w:eastAsia="宋体" w:cs="Times New Roman"/>
          <w:color w:val="auto"/>
          <w:highlight w:val="none"/>
        </w:rPr>
      </w:pPr>
      <w:r>
        <w:rPr>
          <w:rFonts w:hint="eastAsia"/>
          <w:color w:val="auto"/>
          <w:highlight w:val="none"/>
        </w:rPr>
        <w:t>注：</w:t>
      </w:r>
      <w:r>
        <w:rPr>
          <w:rFonts w:hint="eastAsia" w:ascii="宋体" w:hAnsi="Times New Roman" w:eastAsia="宋体" w:cs="Times New Roman"/>
          <w:color w:val="auto"/>
          <w:highlight w:val="none"/>
        </w:rPr>
        <w:t>1、如提供本单位</w:t>
      </w:r>
      <w:r>
        <w:rPr>
          <w:rFonts w:hint="eastAsia" w:cs="Times New Roman"/>
          <w:color w:val="auto"/>
          <w:highlight w:val="none"/>
          <w:lang w:eastAsia="zh-CN"/>
        </w:rPr>
        <w:t>2023年度或2024年度</w:t>
      </w:r>
      <w:r>
        <w:rPr>
          <w:rFonts w:hint="eastAsia" w:ascii="宋体" w:hAnsi="Times New Roman" w:eastAsia="宋体" w:cs="Times New Roman"/>
          <w:color w:val="auto"/>
          <w:highlight w:val="none"/>
        </w:rPr>
        <w:t>经会计师事务所出具的审计报告</w:t>
      </w:r>
      <w:r>
        <w:rPr>
          <w:rFonts w:hint="eastAsia" w:ascii="宋体" w:hAnsi="Times New Roman" w:eastAsia="宋体" w:cs="Times New Roman"/>
          <w:color w:val="auto"/>
          <w:highlight w:val="none"/>
          <w:lang w:val="en-US" w:eastAsia="zh-CN"/>
        </w:rPr>
        <w:t>（事业单位法人可提供内审财务报表或征信证明）</w:t>
      </w:r>
      <w:r>
        <w:rPr>
          <w:rFonts w:hint="eastAsia" w:ascii="宋体" w:hAnsi="Times New Roman" w:eastAsia="宋体" w:cs="Times New Roman"/>
          <w:color w:val="auto"/>
          <w:highlight w:val="none"/>
        </w:rPr>
        <w:t>复印件</w:t>
      </w:r>
      <w:r>
        <w:rPr>
          <w:rFonts w:hint="eastAsia" w:ascii="宋体" w:hAnsi="Times New Roman" w:eastAsia="宋体" w:cs="Times New Roman"/>
          <w:color w:val="auto"/>
          <w:highlight w:val="none"/>
          <w:lang w:eastAsia="zh-CN"/>
        </w:rPr>
        <w:t>（</w:t>
      </w:r>
      <w:r>
        <w:rPr>
          <w:rFonts w:hint="eastAsia" w:ascii="宋体" w:hAnsi="Times New Roman" w:eastAsia="宋体" w:cs="Times New Roman"/>
          <w:color w:val="auto"/>
          <w:highlight w:val="none"/>
        </w:rPr>
        <w:t>成立不足一年的提供企业成立至今的财务报表复印件</w:t>
      </w:r>
      <w:r>
        <w:rPr>
          <w:rFonts w:hint="eastAsia" w:ascii="宋体" w:hAnsi="Times New Roman" w:eastAsia="宋体" w:cs="Times New Roman"/>
          <w:color w:val="auto"/>
          <w:highlight w:val="none"/>
          <w:lang w:eastAsia="zh-CN"/>
        </w:rPr>
        <w:t>）</w:t>
      </w:r>
      <w:r>
        <w:rPr>
          <w:rFonts w:hint="eastAsia" w:ascii="宋体" w:hAnsi="Times New Roman" w:eastAsia="宋体" w:cs="Times New Roman"/>
          <w:color w:val="auto"/>
          <w:highlight w:val="none"/>
        </w:rPr>
        <w:t>，须加盖本单位章。</w:t>
      </w:r>
    </w:p>
    <w:p w14:paraId="3C6D4D32">
      <w:pPr>
        <w:pStyle w:val="4"/>
        <w:ind w:firstLine="720" w:firstLineChars="300"/>
        <w:rPr>
          <w:rFonts w:hint="eastAsia" w:ascii="宋体" w:hAnsi="Times New Roman" w:eastAsia="宋体" w:cs="Times New Roman"/>
          <w:color w:val="auto"/>
          <w:highlight w:val="none"/>
        </w:rPr>
      </w:pPr>
      <w:r>
        <w:rPr>
          <w:rFonts w:hint="eastAsia" w:ascii="宋体" w:hAnsi="Times New Roman" w:eastAsia="宋体" w:cs="Times New Roman"/>
          <w:color w:val="auto"/>
          <w:highlight w:val="none"/>
        </w:rPr>
        <w:t>2、如提供银行出具的证明文件。银行证明文件可提供原件，也可提供银行开具证明文件的复印件。若提供的是复印件，招标采购单位保留审核原件的权利。银行出具的证明文件应能说明该投标人与银行之间业务往来正常，企业信誉良好等。</w:t>
      </w:r>
    </w:p>
    <w:p w14:paraId="17FFBC61">
      <w:pPr>
        <w:pStyle w:val="4"/>
        <w:ind w:firstLine="720" w:firstLineChars="300"/>
        <w:rPr>
          <w:rFonts w:hint="eastAsia" w:ascii="宋体" w:hAnsi="Times New Roman" w:eastAsia="宋体" w:cs="Times New Roman"/>
          <w:color w:val="auto"/>
          <w:highlight w:val="none"/>
        </w:rPr>
      </w:pPr>
      <w:r>
        <w:rPr>
          <w:rFonts w:hint="eastAsia" w:ascii="宋体" w:hAnsi="Times New Roman" w:eastAsia="宋体" w:cs="Times New Roman"/>
          <w:color w:val="auto"/>
          <w:highlight w:val="none"/>
        </w:rPr>
        <w:t>3、如果是联合体投标，联合体各方均需提供上述证明。</w:t>
      </w:r>
    </w:p>
    <w:p w14:paraId="4F583399">
      <w:pPr>
        <w:pStyle w:val="4"/>
        <w:ind w:firstLine="720" w:firstLineChars="300"/>
        <w:rPr>
          <w:rFonts w:hint="eastAsia" w:ascii="宋体" w:hAnsi="Times New Roman" w:eastAsia="宋体" w:cs="Times New Roman"/>
          <w:color w:val="auto"/>
          <w:highlight w:val="none"/>
        </w:rPr>
      </w:pPr>
      <w:r>
        <w:rPr>
          <w:rFonts w:hint="eastAsia" w:ascii="宋体" w:hAnsi="Times New Roman" w:eastAsia="宋体" w:cs="Times New Roman"/>
          <w:color w:val="auto"/>
          <w:highlight w:val="none"/>
        </w:rPr>
        <w:t>4、如采用合格的投标担保函的，可提供投标担保函复印件替代。</w:t>
      </w:r>
    </w:p>
    <w:p w14:paraId="21D62550">
      <w:pPr>
        <w:pStyle w:val="26"/>
        <w:rPr>
          <w:rFonts w:hint="eastAsia" w:ascii="宋体" w:hAnsi="宋体" w:eastAsia="宋体" w:cs="宋体"/>
          <w:b/>
          <w:bCs/>
          <w:color w:val="auto"/>
          <w:sz w:val="28"/>
          <w:szCs w:val="28"/>
          <w:highlight w:val="none"/>
          <w:lang w:val="en-US" w:eastAsia="zh-CN"/>
        </w:rPr>
      </w:pPr>
    </w:p>
    <w:p w14:paraId="0D3F7103">
      <w:pPr>
        <w:numPr>
          <w:ilvl w:val="0"/>
          <w:numId w:val="0"/>
        </w:numPr>
        <w:tabs>
          <w:tab w:val="left" w:pos="5580"/>
        </w:tabs>
        <w:spacing w:line="240" w:lineRule="atLeast"/>
        <w:jc w:val="both"/>
        <w:rPr>
          <w:rFonts w:hint="eastAsia" w:ascii="宋体" w:hAnsi="宋体" w:eastAsia="宋体" w:cs="宋体"/>
          <w:b/>
          <w:bCs/>
          <w:color w:val="auto"/>
          <w:sz w:val="28"/>
          <w:szCs w:val="28"/>
          <w:highlight w:val="none"/>
          <w:lang w:val="en-US" w:eastAsia="zh-CN"/>
        </w:rPr>
      </w:pPr>
    </w:p>
    <w:p w14:paraId="71FF64E7">
      <w:pPr>
        <w:pStyle w:val="26"/>
        <w:rPr>
          <w:rFonts w:hint="eastAsia" w:ascii="宋体" w:hAnsi="宋体" w:eastAsia="宋体" w:cs="宋体"/>
          <w:b/>
          <w:bCs/>
          <w:color w:val="auto"/>
          <w:sz w:val="28"/>
          <w:szCs w:val="28"/>
          <w:highlight w:val="none"/>
          <w:lang w:val="en-US" w:eastAsia="zh-CN"/>
        </w:rPr>
      </w:pPr>
    </w:p>
    <w:p w14:paraId="62D463D7">
      <w:pPr>
        <w:pStyle w:val="26"/>
        <w:rPr>
          <w:rFonts w:hint="eastAsia" w:ascii="宋体" w:hAnsi="宋体" w:eastAsia="宋体" w:cs="宋体"/>
          <w:b/>
          <w:bCs/>
          <w:color w:val="auto"/>
          <w:sz w:val="28"/>
          <w:szCs w:val="28"/>
          <w:highlight w:val="none"/>
          <w:lang w:val="en-US" w:eastAsia="zh-CN"/>
        </w:rPr>
      </w:pPr>
    </w:p>
    <w:p w14:paraId="6DF047A4">
      <w:pPr>
        <w:numPr>
          <w:ilvl w:val="0"/>
          <w:numId w:val="0"/>
        </w:numPr>
        <w:tabs>
          <w:tab w:val="left" w:pos="5580"/>
        </w:tabs>
        <w:spacing w:line="240" w:lineRule="atLeast"/>
        <w:jc w:val="both"/>
        <w:rPr>
          <w:rFonts w:hint="eastAsia" w:ascii="宋体" w:hAnsi="宋体" w:eastAsia="宋体" w:cs="宋体"/>
          <w:b/>
          <w:bCs/>
          <w:color w:val="auto"/>
          <w:sz w:val="28"/>
          <w:szCs w:val="28"/>
          <w:highlight w:val="none"/>
          <w:lang w:val="en-US" w:eastAsia="zh-CN"/>
        </w:rPr>
      </w:pPr>
    </w:p>
    <w:p w14:paraId="02480C7A">
      <w:pPr>
        <w:keepNext w:val="0"/>
        <w:keepLines w:val="0"/>
        <w:pageBreakBefore w:val="0"/>
        <w:widowControl w:val="0"/>
        <w:numPr>
          <w:ilvl w:val="0"/>
          <w:numId w:val="0"/>
        </w:numPr>
        <w:tabs>
          <w:tab w:val="left" w:pos="5580"/>
        </w:tabs>
        <w:kinsoku/>
        <w:wordWrap/>
        <w:overflowPunct/>
        <w:topLinePunct w:val="0"/>
        <w:autoSpaceDE/>
        <w:autoSpaceDN/>
        <w:bidi w:val="0"/>
        <w:adjustRightInd/>
        <w:snapToGrid/>
        <w:spacing w:line="400" w:lineRule="atLeast"/>
        <w:ind w:left="539" w:leftChars="257"/>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6</w:t>
      </w:r>
      <w:r>
        <w:rPr>
          <w:rFonts w:hint="eastAsia" w:ascii="宋体" w:hAnsi="宋体" w:eastAsia="宋体" w:cs="宋体"/>
          <w:b/>
          <w:bCs/>
          <w:color w:val="auto"/>
          <w:sz w:val="24"/>
          <w:szCs w:val="24"/>
          <w:highlight w:val="none"/>
          <w:lang w:val="en-US" w:eastAsia="zh-CN"/>
        </w:rPr>
        <w:t>、未被“信用中国”网站列入失信被执行人、重大税收违法案件当事人名单；“中国政府采购网”网站列入政府采购严重违法失信行为信息记录名单（处罚期限尚未届满的）的；“国家企业信用信息公示系统”被列入经营异常名录信息、列入严重违法失信企业名单（黑名单）的企业，附网站截图。</w:t>
      </w:r>
    </w:p>
    <w:p w14:paraId="32A2A1A8">
      <w:pPr>
        <w:keepNext w:val="0"/>
        <w:keepLines w:val="0"/>
        <w:pageBreakBefore w:val="0"/>
        <w:widowControl w:val="0"/>
        <w:numPr>
          <w:ilvl w:val="0"/>
          <w:numId w:val="0"/>
        </w:numPr>
        <w:tabs>
          <w:tab w:val="left" w:pos="5580"/>
        </w:tabs>
        <w:kinsoku/>
        <w:wordWrap/>
        <w:overflowPunct/>
        <w:topLinePunct w:val="0"/>
        <w:autoSpaceDE/>
        <w:autoSpaceDN/>
        <w:bidi w:val="0"/>
        <w:adjustRightInd/>
        <w:snapToGrid/>
        <w:spacing w:line="400" w:lineRule="exact"/>
        <w:ind w:leftChars="257"/>
        <w:textAlignment w:val="auto"/>
        <w:rPr>
          <w:rFonts w:hint="eastAsia" w:ascii="宋体" w:hAnsi="宋体" w:cs="宋体"/>
          <w:b/>
          <w:bCs/>
          <w:color w:val="auto"/>
          <w:sz w:val="28"/>
          <w:szCs w:val="28"/>
          <w:highlight w:val="none"/>
        </w:rPr>
      </w:pPr>
    </w:p>
    <w:p w14:paraId="3B503896">
      <w:pPr>
        <w:pStyle w:val="4"/>
        <w:ind w:firstLine="0"/>
        <w:rPr>
          <w:rFonts w:hint="eastAsia"/>
          <w:color w:val="auto"/>
          <w:highlight w:val="none"/>
        </w:rPr>
      </w:pPr>
    </w:p>
    <w:p w14:paraId="77505D27">
      <w:pPr>
        <w:pStyle w:val="4"/>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jc w:val="center"/>
        <w:textAlignment w:val="auto"/>
        <w:rPr>
          <w:rFonts w:hAnsi="宋体" w:cs="宋体"/>
          <w:b/>
          <w:bCs/>
          <w:color w:val="auto"/>
          <w:sz w:val="24"/>
          <w:szCs w:val="24"/>
          <w:highlight w:val="none"/>
        </w:rPr>
      </w:pPr>
      <w:r>
        <w:rPr>
          <w:rFonts w:hint="eastAsia" w:hAnsi="宋体" w:cs="宋体"/>
          <w:b/>
          <w:bCs/>
          <w:color w:val="auto"/>
          <w:sz w:val="24"/>
          <w:szCs w:val="24"/>
          <w:highlight w:val="none"/>
          <w:lang w:val="en-US" w:eastAsia="zh-CN"/>
        </w:rPr>
        <w:t>7、</w:t>
      </w:r>
      <w:r>
        <w:rPr>
          <w:rFonts w:hAnsi="宋体" w:cs="宋体"/>
          <w:b/>
          <w:bCs/>
          <w:color w:val="auto"/>
          <w:sz w:val="24"/>
          <w:szCs w:val="24"/>
          <w:highlight w:val="none"/>
        </w:rPr>
        <w:t>参加政府采购活动近3年内，在经营活动中没有重大违法记录的书面声明；</w:t>
      </w:r>
    </w:p>
    <w:p w14:paraId="2E8636D6">
      <w:pPr>
        <w:pStyle w:val="4"/>
        <w:ind w:firstLine="720" w:firstLineChars="300"/>
        <w:rPr>
          <w:color w:val="auto"/>
          <w:highlight w:val="none"/>
        </w:rPr>
      </w:pPr>
      <w:r>
        <w:rPr>
          <w:rFonts w:hint="eastAsia"/>
          <w:color w:val="auto"/>
          <w:highlight w:val="none"/>
        </w:rPr>
        <w:t>注：</w:t>
      </w:r>
      <w:r>
        <w:rPr>
          <w:rFonts w:hint="eastAsia"/>
          <w:color w:val="auto"/>
          <w:highlight w:val="none"/>
          <w:lang w:val="en-US" w:eastAsia="zh-CN"/>
        </w:rPr>
        <w:t xml:space="preserve">  </w:t>
      </w:r>
      <w:r>
        <w:rPr>
          <w:color w:val="auto"/>
          <w:highlight w:val="none"/>
        </w:rPr>
        <w:t>1.投标人应按照相关法规规定如实作出说明。</w:t>
      </w:r>
    </w:p>
    <w:p w14:paraId="45A0AFFA">
      <w:pPr>
        <w:pStyle w:val="4"/>
        <w:ind w:left="1436" w:leftChars="684" w:firstLine="0" w:firstLineChars="0"/>
        <w:rPr>
          <w:color w:val="auto"/>
          <w:highlight w:val="none"/>
        </w:rPr>
      </w:pPr>
      <w:r>
        <w:rPr>
          <w:color w:val="auto"/>
          <w:highlight w:val="none"/>
        </w:rPr>
        <w:t>2．按照招标文件的规定加盖本单位章（自然人投标的无需盖章，需要签字）。</w:t>
      </w:r>
    </w:p>
    <w:p w14:paraId="48EE66F0">
      <w:pPr>
        <w:pStyle w:val="4"/>
        <w:ind w:firstLine="0"/>
        <w:rPr>
          <w:color w:val="auto"/>
          <w:highlight w:val="none"/>
        </w:rPr>
      </w:pPr>
      <w:r>
        <w:rPr>
          <w:color w:val="auto"/>
          <w:highlight w:val="none"/>
        </w:rPr>
        <w:t xml:space="preserve">    </w:t>
      </w:r>
      <w:r>
        <w:rPr>
          <w:rFonts w:hint="eastAsia"/>
          <w:color w:val="auto"/>
          <w:highlight w:val="none"/>
          <w:lang w:val="en-US" w:eastAsia="zh-CN"/>
        </w:rPr>
        <w:t xml:space="preserve">      </w:t>
      </w:r>
      <w:r>
        <w:rPr>
          <w:color w:val="auto"/>
          <w:highlight w:val="none"/>
        </w:rPr>
        <w:t xml:space="preserve">  3.如果是联合体投标，联合体各方均需提供上述证明。</w:t>
      </w:r>
    </w:p>
    <w:p w14:paraId="33EEDAEF">
      <w:pPr>
        <w:pStyle w:val="4"/>
        <w:ind w:firstLine="0"/>
        <w:rPr>
          <w:color w:val="auto"/>
          <w:highlight w:val="none"/>
        </w:rPr>
      </w:pPr>
    </w:p>
    <w:p w14:paraId="255257FB">
      <w:pPr>
        <w:pStyle w:val="7"/>
        <w:rPr>
          <w:color w:val="auto"/>
          <w:highlight w:val="none"/>
        </w:rPr>
      </w:pPr>
    </w:p>
    <w:p w14:paraId="24305989">
      <w:pPr>
        <w:rPr>
          <w:color w:val="auto"/>
          <w:highlight w:val="none"/>
        </w:rPr>
      </w:pPr>
    </w:p>
    <w:p w14:paraId="454C0E90">
      <w:pPr>
        <w:pStyle w:val="44"/>
        <w:rPr>
          <w:color w:val="auto"/>
          <w:highlight w:val="none"/>
        </w:rPr>
      </w:pPr>
    </w:p>
    <w:p w14:paraId="4BD3E109">
      <w:pPr>
        <w:pStyle w:val="44"/>
        <w:rPr>
          <w:color w:val="auto"/>
          <w:highlight w:val="none"/>
        </w:rPr>
      </w:pPr>
    </w:p>
    <w:p w14:paraId="0FF76BCA">
      <w:pPr>
        <w:pStyle w:val="44"/>
        <w:rPr>
          <w:color w:val="auto"/>
          <w:highlight w:val="none"/>
        </w:rPr>
      </w:pPr>
    </w:p>
    <w:p w14:paraId="70DC06AF">
      <w:pPr>
        <w:pStyle w:val="44"/>
        <w:rPr>
          <w:color w:val="auto"/>
          <w:highlight w:val="none"/>
        </w:rPr>
      </w:pPr>
    </w:p>
    <w:p w14:paraId="2D793BD8">
      <w:pPr>
        <w:pStyle w:val="44"/>
        <w:rPr>
          <w:color w:val="auto"/>
          <w:highlight w:val="none"/>
        </w:rPr>
      </w:pPr>
    </w:p>
    <w:p w14:paraId="0DD6018C">
      <w:pPr>
        <w:pStyle w:val="44"/>
        <w:rPr>
          <w:color w:val="auto"/>
          <w:highlight w:val="none"/>
        </w:rPr>
      </w:pPr>
    </w:p>
    <w:p w14:paraId="1BB1D38F">
      <w:pPr>
        <w:pStyle w:val="44"/>
        <w:rPr>
          <w:color w:val="auto"/>
          <w:highlight w:val="none"/>
        </w:rPr>
      </w:pPr>
    </w:p>
    <w:p w14:paraId="4B70C4B6">
      <w:pPr>
        <w:pStyle w:val="15"/>
        <w:tabs>
          <w:tab w:val="left" w:pos="5580"/>
        </w:tabs>
        <w:spacing w:line="240" w:lineRule="atLeast"/>
        <w:jc w:val="center"/>
        <w:outlineLvl w:val="1"/>
        <w:rPr>
          <w:rFonts w:hint="eastAsia" w:ascii="宋体" w:hAnsi="宋体" w:eastAsia="宋体" w:cs="宋体"/>
          <w:b/>
          <w:color w:val="000000"/>
          <w:kern w:val="0"/>
          <w:sz w:val="24"/>
          <w:szCs w:val="24"/>
          <w:highlight w:val="none"/>
        </w:rPr>
      </w:pPr>
      <w:r>
        <w:rPr>
          <w:rFonts w:hint="eastAsia" w:hAnsi="宋体" w:cs="宋体"/>
          <w:b/>
          <w:color w:val="000000"/>
          <w:kern w:val="0"/>
          <w:sz w:val="24"/>
          <w:szCs w:val="24"/>
          <w:highlight w:val="none"/>
          <w:lang w:val="en-US" w:eastAsia="zh-CN"/>
        </w:rPr>
        <w:t>8</w:t>
      </w:r>
      <w:r>
        <w:rPr>
          <w:rFonts w:hint="eastAsia" w:ascii="宋体" w:hAnsi="宋体" w:eastAsia="宋体" w:cs="宋体"/>
          <w:b/>
          <w:color w:val="000000"/>
          <w:kern w:val="0"/>
          <w:sz w:val="24"/>
          <w:szCs w:val="24"/>
          <w:highlight w:val="none"/>
          <w:lang w:val="en-US" w:eastAsia="zh-CN"/>
        </w:rPr>
        <w:t>、投标单位</w:t>
      </w:r>
      <w:r>
        <w:rPr>
          <w:rFonts w:hint="eastAsia" w:ascii="宋体" w:hAnsi="宋体" w:eastAsia="宋体" w:cs="宋体"/>
          <w:b/>
          <w:color w:val="000000"/>
          <w:kern w:val="0"/>
          <w:sz w:val="24"/>
          <w:szCs w:val="24"/>
          <w:highlight w:val="none"/>
        </w:rPr>
        <w:t>提供针对本次项目《反商业贿赂承诺书》；</w:t>
      </w:r>
    </w:p>
    <w:p w14:paraId="755DA994">
      <w:pPr>
        <w:pStyle w:val="15"/>
        <w:tabs>
          <w:tab w:val="left" w:pos="5580"/>
        </w:tabs>
        <w:spacing w:line="240" w:lineRule="atLeast"/>
        <w:outlineLvl w:val="1"/>
        <w:rPr>
          <w:rFonts w:hint="eastAsia" w:ascii="宋体" w:hAnsi="宋体" w:eastAsia="宋体" w:cs="宋体"/>
          <w:b/>
          <w:color w:val="000000"/>
          <w:kern w:val="0"/>
          <w:sz w:val="24"/>
          <w:szCs w:val="24"/>
          <w:highlight w:val="none"/>
        </w:rPr>
      </w:pPr>
    </w:p>
    <w:p w14:paraId="02CF1251">
      <w:pPr>
        <w:pStyle w:val="4"/>
        <w:spacing w:line="600" w:lineRule="auto"/>
        <w:ind w:firstLine="720" w:firstLineChars="300"/>
        <w:rPr>
          <w:rFonts w:hint="eastAsia" w:ascii="宋体" w:hAnsi="宋体" w:eastAsia="宋体" w:cs="宋体"/>
          <w:color w:val="000000"/>
          <w:highlight w:val="none"/>
        </w:rPr>
      </w:pPr>
      <w:r>
        <w:rPr>
          <w:rFonts w:hint="eastAsia" w:ascii="宋体" w:hAnsi="宋体" w:eastAsia="宋体" w:cs="宋体"/>
          <w:color w:val="000000"/>
          <w:highlight w:val="none"/>
        </w:rPr>
        <w:t>我公司承诺在</w:t>
      </w:r>
      <w:r>
        <w:rPr>
          <w:rFonts w:hint="eastAsia" w:ascii="宋体" w:hAnsi="宋体" w:eastAsia="宋体" w:cs="宋体"/>
          <w:color w:val="000000"/>
          <w:highlight w:val="none"/>
          <w:u w:val="single"/>
        </w:rPr>
        <w:t xml:space="preserve">                      </w:t>
      </w:r>
      <w:r>
        <w:rPr>
          <w:rFonts w:hint="eastAsia" w:ascii="宋体" w:hAnsi="宋体" w:eastAsia="宋体" w:cs="宋体"/>
          <w:color w:val="000000"/>
          <w:highlight w:val="none"/>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53D63778">
      <w:pPr>
        <w:pStyle w:val="4"/>
        <w:spacing w:line="600" w:lineRule="auto"/>
        <w:ind w:firstLine="720" w:firstLineChars="300"/>
        <w:rPr>
          <w:rFonts w:hint="eastAsia" w:ascii="宋体" w:hAnsi="宋体" w:eastAsia="宋体" w:cs="宋体"/>
          <w:color w:val="000000"/>
          <w:highlight w:val="none"/>
        </w:rPr>
      </w:pPr>
      <w:r>
        <w:rPr>
          <w:rFonts w:hint="eastAsia" w:ascii="宋体" w:hAnsi="宋体" w:eastAsia="宋体" w:cs="宋体"/>
          <w:color w:val="000000"/>
          <w:highlight w:val="none"/>
        </w:rPr>
        <w:t>公司法人代表（</w:t>
      </w:r>
      <w:r>
        <w:rPr>
          <w:rFonts w:hint="eastAsia" w:ascii="宋体" w:hAnsi="宋体" w:eastAsia="宋体" w:cs="宋体"/>
          <w:color w:val="000000"/>
          <w:highlight w:val="none"/>
          <w:lang w:val="en-US" w:eastAsia="zh-CN"/>
        </w:rPr>
        <w:t>签/章</w:t>
      </w:r>
      <w:r>
        <w:rPr>
          <w:rFonts w:hint="eastAsia" w:ascii="宋体" w:hAnsi="宋体" w:eastAsia="宋体" w:cs="宋体"/>
          <w:color w:val="000000"/>
          <w:highlight w:val="none"/>
        </w:rPr>
        <w:t>）：</w:t>
      </w:r>
    </w:p>
    <w:p w14:paraId="202FBD6D">
      <w:pPr>
        <w:pStyle w:val="4"/>
        <w:spacing w:line="600" w:lineRule="auto"/>
        <w:ind w:firstLine="720" w:firstLineChars="300"/>
        <w:rPr>
          <w:rFonts w:hint="eastAsia" w:ascii="宋体" w:hAnsi="宋体" w:eastAsia="宋体" w:cs="宋体"/>
          <w:color w:val="000000"/>
          <w:highlight w:val="none"/>
        </w:rPr>
      </w:pPr>
      <w:r>
        <w:rPr>
          <w:rFonts w:hint="eastAsia" w:ascii="宋体" w:hAnsi="宋体" w:eastAsia="宋体" w:cs="宋体"/>
          <w:color w:val="000000"/>
          <w:highlight w:val="none"/>
        </w:rPr>
        <w:t>法人授权代表（</w:t>
      </w:r>
      <w:r>
        <w:rPr>
          <w:rFonts w:hint="eastAsia" w:ascii="宋体" w:hAnsi="宋体" w:eastAsia="宋体" w:cs="宋体"/>
          <w:color w:val="000000"/>
          <w:highlight w:val="none"/>
          <w:lang w:val="en-US" w:eastAsia="zh-CN"/>
        </w:rPr>
        <w:t>签/章</w:t>
      </w:r>
      <w:r>
        <w:rPr>
          <w:rFonts w:hint="eastAsia" w:ascii="宋体" w:hAnsi="宋体" w:eastAsia="宋体" w:cs="宋体"/>
          <w:color w:val="000000"/>
          <w:highlight w:val="none"/>
        </w:rPr>
        <w:t>）：</w:t>
      </w:r>
    </w:p>
    <w:p w14:paraId="1528EFA9">
      <w:pPr>
        <w:pStyle w:val="4"/>
        <w:spacing w:line="600" w:lineRule="auto"/>
        <w:ind w:firstLine="720" w:firstLineChars="300"/>
        <w:rPr>
          <w:rFonts w:hint="eastAsia" w:ascii="宋体" w:hAnsi="宋体" w:eastAsia="宋体" w:cs="宋体"/>
          <w:color w:val="000000"/>
          <w:highlight w:val="none"/>
        </w:rPr>
      </w:pPr>
      <w:r>
        <w:rPr>
          <w:rFonts w:hint="eastAsia" w:ascii="宋体" w:hAnsi="宋体" w:eastAsia="宋体" w:cs="宋体"/>
          <w:color w:val="000000"/>
          <w:highlight w:val="none"/>
        </w:rPr>
        <w:t>项目经办人（</w:t>
      </w:r>
      <w:r>
        <w:rPr>
          <w:rFonts w:hint="eastAsia" w:ascii="宋体" w:hAnsi="宋体" w:eastAsia="宋体" w:cs="宋体"/>
          <w:color w:val="000000"/>
          <w:highlight w:val="none"/>
          <w:lang w:val="en-US" w:eastAsia="zh-CN"/>
        </w:rPr>
        <w:t>签/章</w:t>
      </w:r>
      <w:r>
        <w:rPr>
          <w:rFonts w:hint="eastAsia" w:ascii="宋体" w:hAnsi="宋体" w:eastAsia="宋体" w:cs="宋体"/>
          <w:color w:val="000000"/>
          <w:highlight w:val="none"/>
        </w:rPr>
        <w:t>）：</w:t>
      </w:r>
    </w:p>
    <w:p w14:paraId="52CF4BAD">
      <w:pPr>
        <w:pStyle w:val="26"/>
        <w:jc w:val="center"/>
        <w:rPr>
          <w:rFonts w:hint="eastAsia" w:ascii="宋体" w:hAnsi="宋体" w:eastAsia="宋体" w:cs="宋体"/>
          <w:color w:val="000000"/>
          <w:highlight w:val="none"/>
        </w:rPr>
      </w:pPr>
    </w:p>
    <w:p w14:paraId="1529B6AD">
      <w:pPr>
        <w:pStyle w:val="26"/>
        <w:jc w:val="center"/>
        <w:rPr>
          <w:rFonts w:hint="eastAsia" w:ascii="宋体" w:hAnsi="宋体" w:eastAsia="宋体" w:cs="宋体"/>
          <w:color w:val="000000"/>
          <w:highlight w:val="none"/>
        </w:rPr>
      </w:pPr>
    </w:p>
    <w:p w14:paraId="33114774">
      <w:pPr>
        <w:pStyle w:val="26"/>
        <w:jc w:val="center"/>
        <w:rPr>
          <w:rFonts w:hint="eastAsia" w:ascii="宋体" w:hAnsi="宋体" w:eastAsia="宋体" w:cs="宋体"/>
          <w:color w:val="000000"/>
          <w:highlight w:val="none"/>
        </w:rPr>
      </w:pPr>
    </w:p>
    <w:p w14:paraId="5549278F">
      <w:pPr>
        <w:pStyle w:val="26"/>
        <w:jc w:val="center"/>
        <w:rPr>
          <w:rFonts w:hint="eastAsia" w:ascii="宋体" w:hAnsi="宋体" w:eastAsia="宋体" w:cs="宋体"/>
          <w:color w:val="000000"/>
          <w:highlight w:val="none"/>
        </w:rPr>
      </w:pPr>
    </w:p>
    <w:p w14:paraId="6B13E01D">
      <w:pPr>
        <w:pStyle w:val="26"/>
        <w:jc w:val="center"/>
        <w:rPr>
          <w:rFonts w:hint="eastAsia" w:ascii="宋体" w:hAnsi="宋体" w:eastAsia="宋体" w:cs="宋体"/>
          <w:color w:val="000000"/>
          <w:highlight w:val="none"/>
        </w:rPr>
      </w:pPr>
    </w:p>
    <w:p w14:paraId="3D1716E5">
      <w:pPr>
        <w:pStyle w:val="26"/>
        <w:jc w:val="center"/>
        <w:rPr>
          <w:rFonts w:hint="eastAsia" w:ascii="宋体" w:hAnsi="宋体" w:eastAsia="宋体" w:cs="宋体"/>
          <w:color w:val="000000"/>
          <w:highlight w:val="none"/>
        </w:rPr>
      </w:pPr>
    </w:p>
    <w:p w14:paraId="2F9C9FDF">
      <w:pPr>
        <w:pStyle w:val="26"/>
        <w:jc w:val="center"/>
        <w:rPr>
          <w:rFonts w:hint="eastAsia" w:ascii="宋体" w:hAnsi="宋体" w:eastAsia="宋体" w:cs="宋体"/>
          <w:color w:val="000000"/>
          <w:highlight w:val="none"/>
        </w:rPr>
      </w:pPr>
    </w:p>
    <w:p w14:paraId="5F845997">
      <w:pPr>
        <w:pStyle w:val="26"/>
        <w:jc w:val="center"/>
        <w:rPr>
          <w:rFonts w:hint="eastAsia" w:ascii="宋体" w:hAnsi="宋体" w:eastAsia="宋体" w:cs="宋体"/>
          <w:color w:val="000000"/>
          <w:highlight w:val="none"/>
        </w:rPr>
      </w:pPr>
    </w:p>
    <w:p w14:paraId="4536D147">
      <w:pPr>
        <w:pStyle w:val="26"/>
        <w:jc w:val="center"/>
        <w:rPr>
          <w:rFonts w:hint="eastAsia" w:ascii="宋体" w:hAnsi="宋体" w:eastAsia="宋体" w:cs="宋体"/>
          <w:color w:val="000000"/>
          <w:highlight w:val="none"/>
        </w:rPr>
      </w:pPr>
    </w:p>
    <w:p w14:paraId="1B51C89A">
      <w:pPr>
        <w:pStyle w:val="26"/>
        <w:jc w:val="center"/>
        <w:rPr>
          <w:rFonts w:hint="eastAsia" w:ascii="宋体" w:hAnsi="宋体" w:eastAsia="宋体" w:cs="宋体"/>
          <w:b/>
          <w:bCs/>
          <w:color w:val="auto"/>
          <w:sz w:val="24"/>
          <w:szCs w:val="24"/>
          <w:highlight w:val="none"/>
        </w:rPr>
      </w:pPr>
      <w:r>
        <w:rPr>
          <w:rFonts w:hint="eastAsia" w:ascii="宋体" w:hAnsi="宋体" w:cs="宋体"/>
          <w:b/>
          <w:bCs/>
          <w:color w:val="auto"/>
          <w:sz w:val="28"/>
          <w:szCs w:val="28"/>
          <w:highlight w:val="none"/>
          <w:lang w:val="en-US" w:eastAsia="zh-CN"/>
        </w:rPr>
        <w:t>9</w:t>
      </w:r>
      <w:r>
        <w:rPr>
          <w:rFonts w:hint="eastAsia" w:ascii="宋体" w:hAnsi="宋体" w:cs="宋体"/>
          <w:b/>
          <w:bCs/>
          <w:color w:val="auto"/>
          <w:sz w:val="28"/>
          <w:szCs w:val="28"/>
          <w:highlight w:val="none"/>
        </w:rPr>
        <w:t>、</w:t>
      </w:r>
      <w:r>
        <w:rPr>
          <w:rFonts w:hint="eastAsia" w:ascii="宋体" w:hAnsi="宋体" w:eastAsia="宋体" w:cs="宋体"/>
          <w:b/>
          <w:bCs/>
          <w:color w:val="auto"/>
          <w:sz w:val="24"/>
          <w:szCs w:val="24"/>
          <w:highlight w:val="none"/>
        </w:rPr>
        <w:t>投标保证金缴纳凭证或投标担保函</w:t>
      </w:r>
    </w:p>
    <w:p w14:paraId="05DB9761">
      <w:pPr>
        <w:pStyle w:val="26"/>
        <w:ind w:left="718" w:leftChars="342"/>
        <w:jc w:val="center"/>
        <w:rPr>
          <w:rFonts w:hint="eastAsia" w:ascii="宋体" w:hAnsi="宋体" w:eastAsia="宋体" w:cs="宋体"/>
          <w:color w:val="auto"/>
          <w:highlight w:val="none"/>
        </w:rPr>
      </w:pPr>
    </w:p>
    <w:p w14:paraId="62E47759">
      <w:pPr>
        <w:ind w:firstLine="480" w:firstLineChars="200"/>
        <w:jc w:val="both"/>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投标人可将本项目投标保证金支付的汇款凭证、支票、汇票或保证金收据（如有）的复印件作为缴纳凭证装订在本部分，复印件上应加盖本单位章；使用银行保函等其他投标担保函的，应将担保函</w:t>
      </w:r>
      <w:r>
        <w:rPr>
          <w:rFonts w:hint="eastAsia" w:ascii="宋体" w:hAnsi="宋体" w:eastAsia="宋体" w:cs="宋体"/>
          <w:color w:val="auto"/>
          <w:sz w:val="24"/>
          <w:highlight w:val="none"/>
          <w:lang w:val="en-US" w:eastAsia="zh-CN"/>
        </w:rPr>
        <w:t>扫描件做入电子文件中</w:t>
      </w:r>
      <w:r>
        <w:rPr>
          <w:rFonts w:hint="eastAsia" w:ascii="宋体" w:hAnsi="宋体" w:eastAsia="宋体" w:cs="宋体"/>
          <w:color w:val="auto"/>
          <w:sz w:val="24"/>
          <w:highlight w:val="none"/>
        </w:rPr>
        <w:t>；如采用政府采购信用担保形式的，应使用政府采购投标担保函。</w:t>
      </w:r>
    </w:p>
    <w:p w14:paraId="0C608C9A">
      <w:pPr>
        <w:pStyle w:val="26"/>
        <w:jc w:val="both"/>
        <w:rPr>
          <w:rFonts w:hint="eastAsia"/>
          <w:color w:val="auto"/>
          <w:highlight w:val="none"/>
        </w:rPr>
      </w:pPr>
    </w:p>
    <w:p w14:paraId="5E1EFA78">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政府采购投标担保函 </w:t>
      </w:r>
    </w:p>
    <w:p w14:paraId="5DC7A6DD">
      <w:pPr>
        <w:rPr>
          <w:rFonts w:hint="eastAsia" w:ascii="宋体" w:hAnsi="宋体" w:eastAsia="宋体" w:cs="宋体"/>
          <w:color w:val="auto"/>
          <w:sz w:val="24"/>
          <w:highlight w:val="none"/>
        </w:rPr>
      </w:pPr>
      <w:r>
        <w:rPr>
          <w:rFonts w:hint="eastAsia" w:ascii="宋体" w:hAnsi="宋体" w:eastAsia="宋体" w:cs="宋体"/>
          <w:color w:val="auto"/>
          <w:sz w:val="24"/>
          <w:highlight w:val="none"/>
        </w:rPr>
        <w:t>编号：</w:t>
      </w:r>
    </w:p>
    <w:p w14:paraId="1C098E2E">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（采购人或采购代理机构）：</w:t>
      </w:r>
    </w:p>
    <w:p w14:paraId="42CFAD09">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鉴于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（以下简称“投标人”）拟参加编号为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w:t>
      </w:r>
    </w:p>
    <w:p w14:paraId="7C1AE777">
      <w:pP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6BDD74DF">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一、保证责任的情形及保证金额</w:t>
      </w:r>
    </w:p>
    <w:p w14:paraId="42F31C83">
      <w:pPr>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（一）在投标人出现下列情形之一时，我方承担保证责任：</w:t>
      </w:r>
    </w:p>
    <w:p w14:paraId="2CCD539B">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1．中标后投标人无正当理由不与采购人或者采购代理机构签订《政府采购合同》；</w:t>
      </w:r>
    </w:p>
    <w:p w14:paraId="544F2539">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2．招标文件规定的投标人应当缴纳保证金的其他情形。</w:t>
      </w:r>
    </w:p>
    <w:p w14:paraId="3351E596">
      <w:pPr>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（二）我方承担保证责任的最高金额为人民币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），即本项目的投标保证金金额。</w:t>
      </w:r>
    </w:p>
    <w:p w14:paraId="21586F65">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二、保证的方式及保证期间</w:t>
      </w:r>
    </w:p>
    <w:p w14:paraId="147DF56A">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我方保证的方式为：连带责任保证。</w:t>
      </w:r>
    </w:p>
    <w:p w14:paraId="0201EEE6">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我方的保证期间为：自本保函生效之日起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个月止。</w:t>
      </w:r>
    </w:p>
    <w:p w14:paraId="5AB11EC1">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三、承担保证责任的程序</w:t>
      </w:r>
    </w:p>
    <w:p w14:paraId="31F3CD2F">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459CF7F5">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2．我方在收到索赔通知及相关证明材料后，在</w:t>
      </w:r>
      <w:r>
        <w:rPr>
          <w:rFonts w:hint="eastAsia" w:ascii="宋体" w:hAnsi="宋体" w:eastAsia="宋体" w:cs="宋体"/>
          <w:color w:val="auto"/>
          <w:sz w:val="24"/>
          <w:highlight w:val="none"/>
          <w:u w:val="single"/>
        </w:rPr>
        <w:t>　　　</w:t>
      </w:r>
      <w:r>
        <w:rPr>
          <w:rFonts w:hint="eastAsia" w:ascii="宋体" w:hAnsi="宋体" w:eastAsia="宋体" w:cs="宋体"/>
          <w:color w:val="auto"/>
          <w:sz w:val="24"/>
          <w:highlight w:val="none"/>
        </w:rPr>
        <w:t>个工作日内进行审查，符合应承担保证责任情形的，我方应按照你方的要求代投标人向你方支付投标保证金。</w:t>
      </w:r>
    </w:p>
    <w:p w14:paraId="72F6E0C4">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四、保证责任的终止</w:t>
      </w:r>
    </w:p>
    <w:p w14:paraId="5E3CF017">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1．保证期间届满你方未向我方书面主张保证责任的，自保证期间届满次日起，我方保证责任自动终止。</w:t>
      </w:r>
    </w:p>
    <w:p w14:paraId="33F4FD4B">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2．我方按照本保函向你贵方履行了保证责任后，自我方向你贵方支付款项（支付款项从我方账户划出）之日起，保证责任终止。</w:t>
      </w:r>
    </w:p>
    <w:p w14:paraId="0E64E05B">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3．按照法律法规的规定或出现我方保证责任终止的其它情形的，我方在本保函项下的保证责任亦终止。</w:t>
      </w:r>
    </w:p>
    <w:p w14:paraId="7EA529BA">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五、免责条款</w:t>
      </w:r>
    </w:p>
    <w:p w14:paraId="63820465">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1．依照法律规定或你方与投标人的另行约定，全部或者部分免除投标人投标保证金义务时，我方亦免除相应的保证责任。</w:t>
      </w:r>
    </w:p>
    <w:p w14:paraId="1FAF6799">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2．因你方原因致使投标人发生本保函第一条第（一）款约定情形的，我方不承担保证责任。</w:t>
      </w:r>
    </w:p>
    <w:p w14:paraId="69CD36FF">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3．因不可抗力造成投标人发生本保函第一条约定情形的，我方不承担保证责任。</w:t>
      </w:r>
    </w:p>
    <w:p w14:paraId="07091B59">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4．你方或其他有权机关对招标文件进行任何澄清或修改，加重我方保证责任的，我方对加重部分不承担保证责任，但该澄清或修改经我方事先书面同意的除外。</w:t>
      </w:r>
    </w:p>
    <w:p w14:paraId="5F63CCFB">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六、争议的解决</w:t>
      </w:r>
    </w:p>
    <w:p w14:paraId="68CB448C">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因本保函发生的纠纷，由你我双方协商解决，协商不成的，通过诉讼程序解决，诉讼管辖地法院为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法院。</w:t>
      </w:r>
    </w:p>
    <w:p w14:paraId="4E7BC6AA">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七、保函的生效</w:t>
      </w:r>
    </w:p>
    <w:p w14:paraId="396D7A8B">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本保函自我方加盖公章之日起生效。</w:t>
      </w:r>
    </w:p>
    <w:p w14:paraId="3DB4662A">
      <w:pPr>
        <w:ind w:firstLine="6360" w:firstLineChars="2650"/>
        <w:rPr>
          <w:rFonts w:hint="eastAsia" w:ascii="宋体" w:hAnsi="宋体" w:eastAsia="宋体" w:cs="宋体"/>
          <w:color w:val="auto"/>
          <w:sz w:val="24"/>
          <w:highlight w:val="none"/>
        </w:rPr>
      </w:pPr>
      <w:r>
        <w:rPr>
          <w:rFonts w:hint="eastAsia" w:ascii="宋体" w:hAnsi="宋体" w:eastAsia="宋体" w:cs="宋体"/>
          <w:color w:val="auto"/>
          <w:sz w:val="24"/>
          <w:highlight w:val="none"/>
        </w:rPr>
        <w:t>保证人：（公章）</w:t>
      </w:r>
    </w:p>
    <w:p w14:paraId="0D97FE09">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17B65ECF">
      <w:pPr>
        <w:tabs>
          <w:tab w:val="left" w:pos="5580"/>
        </w:tabs>
        <w:spacing w:line="360" w:lineRule="exact"/>
        <w:jc w:val="right"/>
        <w:rPr>
          <w:rFonts w:hint="eastAsia"/>
          <w:color w:val="auto"/>
          <w:highlight w:val="none"/>
        </w:rPr>
      </w:pPr>
      <w:r>
        <w:rPr>
          <w:rFonts w:hint="eastAsia" w:ascii="宋体" w:hAnsi="宋体" w:eastAsia="宋体" w:cs="宋体"/>
          <w:color w:val="auto"/>
          <w:sz w:val="24"/>
          <w:highlight w:val="none"/>
        </w:rPr>
        <w:t>年     月</w:t>
      </w:r>
      <w:r>
        <w:rPr>
          <w:rFonts w:hint="eastAsia"/>
          <w:color w:val="auto"/>
          <w:highlight w:val="none"/>
        </w:rPr>
        <w:br w:type="page"/>
      </w:r>
    </w:p>
    <w:p w14:paraId="7CA6248C">
      <w:pPr>
        <w:tabs>
          <w:tab w:val="left" w:pos="5580"/>
        </w:tabs>
        <w:spacing w:line="360" w:lineRule="exact"/>
        <w:jc w:val="center"/>
        <w:rPr>
          <w:rFonts w:hint="eastAsia" w:ascii="宋体"/>
          <w:color w:val="auto"/>
          <w:sz w:val="24"/>
          <w:szCs w:val="24"/>
          <w:highlight w:val="none"/>
        </w:rPr>
      </w:pPr>
      <w:r>
        <w:rPr>
          <w:rFonts w:hint="eastAsia" w:ascii="宋体" w:hAnsi="宋体" w:cs="宋体"/>
          <w:b/>
          <w:bCs/>
          <w:color w:val="auto"/>
          <w:sz w:val="24"/>
          <w:szCs w:val="24"/>
          <w:highlight w:val="none"/>
          <w:lang w:val="en-US" w:eastAsia="zh-CN"/>
        </w:rPr>
        <w:t>10</w:t>
      </w:r>
      <w:r>
        <w:rPr>
          <w:rFonts w:hint="eastAsia" w:ascii="宋体" w:hAnsi="宋体" w:cs="宋体"/>
          <w:b/>
          <w:bCs/>
          <w:color w:val="auto"/>
          <w:sz w:val="24"/>
          <w:szCs w:val="24"/>
          <w:highlight w:val="none"/>
        </w:rPr>
        <w:t>、投标人须知资料表要求的其他资格证明文件</w:t>
      </w:r>
    </w:p>
    <w:p w14:paraId="7868248C">
      <w:pPr>
        <w:pStyle w:val="4"/>
        <w:ind w:left="719" w:leftChars="114" w:hanging="480" w:hangingChars="200"/>
        <w:rPr>
          <w:rFonts w:hint="eastAsia"/>
          <w:color w:val="auto"/>
          <w:highlight w:val="none"/>
        </w:rPr>
      </w:pPr>
      <w:r>
        <w:rPr>
          <w:rFonts w:hint="eastAsia"/>
          <w:color w:val="auto"/>
          <w:highlight w:val="none"/>
        </w:rPr>
        <w:t>注：1.应提供投标人须知资料表要求的其他资格证明文件。</w:t>
      </w:r>
    </w:p>
    <w:p w14:paraId="14859B5A">
      <w:pPr>
        <w:pStyle w:val="4"/>
        <w:ind w:left="720" w:hanging="720" w:hangingChars="300"/>
        <w:rPr>
          <w:rFonts w:hint="eastAsia"/>
          <w:color w:val="auto"/>
          <w:highlight w:val="none"/>
        </w:rPr>
      </w:pPr>
      <w:r>
        <w:rPr>
          <w:rFonts w:hint="eastAsia"/>
          <w:color w:val="auto"/>
          <w:highlight w:val="none"/>
        </w:rPr>
        <w:t xml:space="preserve">      2.复印件上应加盖本单位章（自然人投标的无需盖章，需要签字）。</w:t>
      </w:r>
    </w:p>
    <w:p w14:paraId="74104C2B">
      <w:pPr>
        <w:pStyle w:val="4"/>
        <w:ind w:left="720" w:hanging="720" w:hangingChars="300"/>
        <w:rPr>
          <w:rFonts w:hint="eastAsia"/>
          <w:color w:val="auto"/>
          <w:highlight w:val="none"/>
        </w:rPr>
      </w:pPr>
      <w:r>
        <w:rPr>
          <w:rFonts w:hint="eastAsia"/>
          <w:color w:val="auto"/>
          <w:highlight w:val="none"/>
        </w:rPr>
        <w:t xml:space="preserve">      3. 如果是联合体投标，联合体各方需提供的满足招标文件要求的其他资格证明文件。</w:t>
      </w:r>
    </w:p>
    <w:p w14:paraId="50469126">
      <w:pPr>
        <w:rPr>
          <w:rFonts w:hint="eastAsia"/>
          <w:color w:val="auto"/>
          <w:sz w:val="24"/>
          <w:highlight w:val="none"/>
        </w:rPr>
      </w:pPr>
    </w:p>
    <w:p w14:paraId="267EB32F">
      <w:pPr>
        <w:pStyle w:val="10"/>
        <w:ind w:firstLine="240"/>
        <w:rPr>
          <w:color w:val="auto"/>
          <w:highlight w:val="none"/>
        </w:rPr>
      </w:pPr>
    </w:p>
    <w:p w14:paraId="1B368471">
      <w:pPr>
        <w:rPr>
          <w:rFonts w:hint="eastAsia"/>
          <w:color w:val="auto"/>
          <w:sz w:val="24"/>
          <w:highlight w:val="none"/>
        </w:rPr>
      </w:pPr>
    </w:p>
    <w:p w14:paraId="52860573">
      <w:pPr>
        <w:pStyle w:val="3"/>
        <w:tabs>
          <w:tab w:val="left" w:pos="540"/>
        </w:tabs>
        <w:rPr>
          <w:rFonts w:hint="eastAsia"/>
          <w:color w:val="auto"/>
          <w:sz w:val="24"/>
          <w:szCs w:val="24"/>
          <w:highlight w:val="none"/>
        </w:rPr>
      </w:pPr>
    </w:p>
    <w:p w14:paraId="7F80EE68">
      <w:pPr>
        <w:tabs>
          <w:tab w:val="left" w:pos="5580"/>
        </w:tabs>
        <w:spacing w:line="360" w:lineRule="exact"/>
        <w:rPr>
          <w:rFonts w:hint="eastAsia" w:ascii="宋体" w:hAnsi="宋体" w:cs="宋体"/>
          <w:b/>
          <w:bCs/>
          <w:color w:val="auto"/>
          <w:sz w:val="28"/>
          <w:szCs w:val="28"/>
          <w:highlight w:val="none"/>
        </w:rPr>
      </w:pPr>
    </w:p>
    <w:p w14:paraId="78C6EC1D">
      <w:pPr>
        <w:pStyle w:val="33"/>
        <w:spacing w:line="360" w:lineRule="auto"/>
        <w:rPr>
          <w:rFonts w:hint="eastAsia"/>
          <w:b/>
          <w:bCs/>
          <w:color w:val="auto"/>
          <w:sz w:val="28"/>
          <w:szCs w:val="28"/>
          <w:highlight w:val="none"/>
        </w:rPr>
      </w:pPr>
    </w:p>
    <w:p w14:paraId="0F775B1D">
      <w:pPr>
        <w:pStyle w:val="33"/>
        <w:spacing w:line="360" w:lineRule="auto"/>
        <w:rPr>
          <w:rFonts w:hint="eastAsia"/>
          <w:b/>
          <w:bCs/>
          <w:color w:val="auto"/>
          <w:sz w:val="28"/>
          <w:szCs w:val="28"/>
          <w:highlight w:val="none"/>
        </w:rPr>
      </w:pPr>
    </w:p>
    <w:p w14:paraId="72A46087">
      <w:pPr>
        <w:pStyle w:val="4"/>
        <w:ind w:firstLine="0"/>
        <w:rPr>
          <w:rFonts w:hint="eastAsia"/>
          <w:color w:val="auto"/>
          <w:highlight w:val="none"/>
        </w:rPr>
      </w:pPr>
    </w:p>
    <w:p w14:paraId="26B4B6BC">
      <w:pPr>
        <w:pStyle w:val="4"/>
        <w:ind w:firstLine="0"/>
        <w:rPr>
          <w:rFonts w:hint="eastAsia"/>
          <w:color w:val="auto"/>
          <w:highlight w:val="none"/>
        </w:rPr>
      </w:pPr>
    </w:p>
    <w:p w14:paraId="173BF265">
      <w:pPr>
        <w:pStyle w:val="4"/>
        <w:ind w:firstLine="0"/>
        <w:rPr>
          <w:rFonts w:hint="eastAsia"/>
          <w:color w:val="auto"/>
          <w:highlight w:val="none"/>
        </w:rPr>
      </w:pPr>
    </w:p>
    <w:p w14:paraId="295E2075">
      <w:pPr>
        <w:pStyle w:val="4"/>
        <w:ind w:firstLine="0"/>
        <w:rPr>
          <w:rFonts w:hint="eastAsia"/>
          <w:color w:val="auto"/>
          <w:highlight w:val="none"/>
        </w:rPr>
      </w:pPr>
    </w:p>
    <w:p w14:paraId="48C1AC30">
      <w:pPr>
        <w:pStyle w:val="4"/>
        <w:ind w:firstLine="0"/>
        <w:rPr>
          <w:rFonts w:hint="eastAsia"/>
          <w:color w:val="auto"/>
          <w:highlight w:val="none"/>
        </w:rPr>
      </w:pPr>
    </w:p>
    <w:p w14:paraId="596E110A">
      <w:pPr>
        <w:pStyle w:val="4"/>
        <w:ind w:firstLine="0"/>
        <w:rPr>
          <w:rFonts w:hint="eastAsia"/>
          <w:color w:val="auto"/>
          <w:highlight w:val="none"/>
        </w:rPr>
      </w:pPr>
    </w:p>
    <w:p w14:paraId="6E712F0D">
      <w:pPr>
        <w:pStyle w:val="4"/>
        <w:ind w:firstLine="0"/>
        <w:rPr>
          <w:rFonts w:hint="eastAsia"/>
          <w:color w:val="auto"/>
          <w:highlight w:val="none"/>
        </w:rPr>
      </w:pPr>
    </w:p>
    <w:p w14:paraId="5C50B103">
      <w:pPr>
        <w:pStyle w:val="4"/>
        <w:ind w:firstLine="0"/>
        <w:rPr>
          <w:rFonts w:hint="eastAsia"/>
          <w:color w:val="auto"/>
          <w:highlight w:val="none"/>
        </w:rPr>
      </w:pPr>
    </w:p>
    <w:p w14:paraId="59AF7715">
      <w:pPr>
        <w:pStyle w:val="4"/>
        <w:ind w:firstLine="0"/>
        <w:rPr>
          <w:rFonts w:hint="eastAsia"/>
          <w:color w:val="auto"/>
          <w:highlight w:val="none"/>
        </w:rPr>
      </w:pPr>
    </w:p>
    <w:p w14:paraId="56C96A57">
      <w:pPr>
        <w:pStyle w:val="4"/>
        <w:ind w:firstLine="0"/>
        <w:rPr>
          <w:rFonts w:hint="eastAsia"/>
          <w:color w:val="auto"/>
          <w:highlight w:val="none"/>
        </w:rPr>
      </w:pPr>
    </w:p>
    <w:p w14:paraId="55327C56">
      <w:pPr>
        <w:pStyle w:val="4"/>
        <w:ind w:firstLine="0"/>
        <w:rPr>
          <w:rFonts w:hint="eastAsia"/>
          <w:color w:val="auto"/>
          <w:highlight w:val="none"/>
        </w:rPr>
      </w:pPr>
    </w:p>
    <w:p w14:paraId="4D607E9F">
      <w:pPr>
        <w:pStyle w:val="4"/>
        <w:ind w:firstLine="0"/>
        <w:rPr>
          <w:rFonts w:hint="eastAsia"/>
          <w:color w:val="auto"/>
          <w:highlight w:val="none"/>
        </w:rPr>
      </w:pPr>
    </w:p>
    <w:p w14:paraId="5C49C631">
      <w:pPr>
        <w:pStyle w:val="4"/>
        <w:ind w:firstLine="0"/>
        <w:rPr>
          <w:rFonts w:hint="eastAsia"/>
          <w:color w:val="auto"/>
          <w:highlight w:val="none"/>
        </w:rPr>
      </w:pPr>
    </w:p>
    <w:p w14:paraId="2F15477D">
      <w:pPr>
        <w:pStyle w:val="4"/>
        <w:ind w:firstLine="0"/>
        <w:rPr>
          <w:rFonts w:hint="eastAsia"/>
          <w:color w:val="auto"/>
          <w:highlight w:val="none"/>
        </w:rPr>
      </w:pPr>
    </w:p>
    <w:p w14:paraId="092D964B">
      <w:pPr>
        <w:pStyle w:val="4"/>
        <w:ind w:firstLine="0"/>
        <w:rPr>
          <w:rFonts w:hint="eastAsia"/>
          <w:color w:val="auto"/>
          <w:highlight w:val="none"/>
        </w:rPr>
      </w:pPr>
    </w:p>
    <w:p w14:paraId="6D3EB73A">
      <w:pPr>
        <w:pStyle w:val="4"/>
        <w:ind w:firstLine="0"/>
        <w:rPr>
          <w:rFonts w:hint="eastAsia"/>
          <w:color w:val="auto"/>
          <w:highlight w:val="none"/>
        </w:rPr>
      </w:pPr>
    </w:p>
    <w:p w14:paraId="773E276E">
      <w:pPr>
        <w:pStyle w:val="4"/>
        <w:ind w:firstLine="0"/>
        <w:rPr>
          <w:rFonts w:hint="eastAsia"/>
          <w:color w:val="auto"/>
          <w:highlight w:val="none"/>
        </w:rPr>
      </w:pPr>
    </w:p>
    <w:p w14:paraId="5446DF42">
      <w:pPr>
        <w:pStyle w:val="4"/>
        <w:ind w:firstLine="0"/>
        <w:rPr>
          <w:rFonts w:hint="eastAsia"/>
          <w:color w:val="auto"/>
          <w:highlight w:val="none"/>
        </w:rPr>
      </w:pPr>
    </w:p>
    <w:p w14:paraId="3AE02EA8">
      <w:pPr>
        <w:pStyle w:val="4"/>
        <w:ind w:firstLine="0"/>
        <w:rPr>
          <w:rFonts w:hint="eastAsia"/>
          <w:color w:val="auto"/>
          <w:highlight w:val="none"/>
        </w:rPr>
      </w:pPr>
    </w:p>
    <w:p w14:paraId="6CCBE811">
      <w:pPr>
        <w:pStyle w:val="4"/>
        <w:ind w:firstLine="0"/>
        <w:rPr>
          <w:rFonts w:hint="eastAsia"/>
          <w:color w:val="auto"/>
          <w:highlight w:val="none"/>
        </w:rPr>
      </w:pPr>
    </w:p>
    <w:p w14:paraId="7EC42266">
      <w:pPr>
        <w:pStyle w:val="4"/>
        <w:ind w:firstLine="0"/>
        <w:rPr>
          <w:rFonts w:hint="eastAsia"/>
          <w:color w:val="auto"/>
          <w:highlight w:val="none"/>
        </w:rPr>
      </w:pPr>
    </w:p>
    <w:p w14:paraId="40A9CEC2">
      <w:pPr>
        <w:pStyle w:val="4"/>
        <w:ind w:firstLine="0"/>
        <w:rPr>
          <w:rFonts w:hint="eastAsia"/>
          <w:color w:val="auto"/>
          <w:highlight w:val="none"/>
        </w:rPr>
      </w:pPr>
    </w:p>
    <w:p w14:paraId="26BCF98D">
      <w:pPr>
        <w:pStyle w:val="4"/>
        <w:ind w:firstLine="0"/>
        <w:rPr>
          <w:rFonts w:hint="eastAsia"/>
          <w:color w:val="auto"/>
          <w:highlight w:val="none"/>
        </w:rPr>
      </w:pPr>
    </w:p>
    <w:p w14:paraId="796D9158">
      <w:pPr>
        <w:pStyle w:val="4"/>
        <w:ind w:firstLine="0"/>
        <w:rPr>
          <w:rFonts w:hint="eastAsia"/>
          <w:color w:val="auto"/>
          <w:highlight w:val="none"/>
        </w:rPr>
      </w:pPr>
    </w:p>
    <w:p w14:paraId="171B7027">
      <w:pPr>
        <w:pStyle w:val="4"/>
        <w:ind w:firstLine="0"/>
        <w:rPr>
          <w:rFonts w:hint="eastAsia"/>
          <w:color w:val="auto"/>
          <w:highlight w:val="none"/>
        </w:rPr>
      </w:pPr>
    </w:p>
    <w:p w14:paraId="47391450">
      <w:pPr>
        <w:pStyle w:val="3"/>
        <w:tabs>
          <w:tab w:val="left" w:pos="1050"/>
        </w:tabs>
        <w:spacing w:before="0" w:line="240" w:lineRule="atLeast"/>
        <w:ind w:left="1079" w:leftChars="257" w:hanging="54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第二部分  商务及技术文件</w:t>
      </w:r>
    </w:p>
    <w:p w14:paraId="1521126F">
      <w:pPr>
        <w:pStyle w:val="4"/>
        <w:ind w:firstLine="0"/>
        <w:rPr>
          <w:rFonts w:hint="eastAsia"/>
          <w:color w:val="auto"/>
          <w:highlight w:val="none"/>
        </w:rPr>
      </w:pPr>
    </w:p>
    <w:p w14:paraId="37BD6362">
      <w:pPr>
        <w:pStyle w:val="4"/>
        <w:ind w:firstLine="0"/>
        <w:rPr>
          <w:rFonts w:hint="eastAsia"/>
          <w:color w:val="auto"/>
          <w:highlight w:val="none"/>
        </w:rPr>
      </w:pPr>
    </w:p>
    <w:p w14:paraId="642FA1FF">
      <w:pPr>
        <w:pStyle w:val="15"/>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投标书</w:t>
      </w:r>
    </w:p>
    <w:p w14:paraId="79C07B8F">
      <w:pPr>
        <w:pStyle w:val="15"/>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、投标分项报价表</w:t>
      </w:r>
    </w:p>
    <w:p w14:paraId="21CD697D">
      <w:pPr>
        <w:pStyle w:val="15"/>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、服务需求偏离表</w:t>
      </w:r>
    </w:p>
    <w:p w14:paraId="196FFDE4">
      <w:pPr>
        <w:pStyle w:val="15"/>
        <w:spacing w:line="400" w:lineRule="exact"/>
        <w:ind w:firstLine="480" w:firstLineChars="200"/>
        <w:rPr>
          <w:rFonts w:hint="eastAsia" w:ascii="宋体" w:hAnsi="宋体" w:eastAsia="宋体" w:cs="宋体"/>
          <w:color w:val="auto"/>
          <w:sz w:val="24"/>
          <w:szCs w:val="24"/>
          <w:highlight w:val="none"/>
          <w:lang w:val="en-US" w:eastAsia="zh-CN"/>
        </w:rPr>
      </w:pPr>
      <w:bookmarkStart w:id="285" w:name="_Toc425"/>
      <w:r>
        <w:rPr>
          <w:rFonts w:hint="eastAsia" w:ascii="宋体" w:hAnsi="宋体" w:eastAsia="宋体" w:cs="宋体"/>
          <w:color w:val="auto"/>
          <w:sz w:val="24"/>
          <w:szCs w:val="24"/>
          <w:highlight w:val="none"/>
          <w:lang w:val="en-US" w:eastAsia="zh-CN"/>
        </w:rPr>
        <w:t>4、商务条款偏离表</w:t>
      </w:r>
      <w:bookmarkEnd w:id="285"/>
    </w:p>
    <w:p w14:paraId="53362D52">
      <w:pPr>
        <w:pStyle w:val="15"/>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投标人企业（单位）类型声明函</w:t>
      </w:r>
    </w:p>
    <w:p w14:paraId="4C5EBCE6">
      <w:pPr>
        <w:pStyle w:val="15"/>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5-1中小企业声明函</w:t>
      </w:r>
    </w:p>
    <w:p w14:paraId="418B9598">
      <w:pPr>
        <w:pStyle w:val="15"/>
        <w:spacing w:line="400" w:lineRule="exact"/>
        <w:ind w:firstLine="480" w:firstLineChars="200"/>
        <w:rPr>
          <w:rFonts w:hint="eastAsia"/>
          <w:highlight w:val="none"/>
        </w:rPr>
      </w:pPr>
      <w:r>
        <w:rPr>
          <w:rFonts w:hint="eastAsia" w:ascii="宋体" w:hAnsi="宋体" w:eastAsia="宋体" w:cs="宋体"/>
          <w:color w:val="000000"/>
          <w:sz w:val="24"/>
          <w:szCs w:val="24"/>
          <w:highlight w:val="none"/>
          <w:lang w:val="en-US" w:eastAsia="zh-CN"/>
        </w:rPr>
        <w:t>6、供应商关联单位的说明（格式自拟）</w:t>
      </w:r>
    </w:p>
    <w:p w14:paraId="6C7DC784">
      <w:pPr>
        <w:pStyle w:val="15"/>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、项目负责人及实施班子人员简历表</w:t>
      </w:r>
    </w:p>
    <w:p w14:paraId="2E422240">
      <w:pPr>
        <w:pStyle w:val="15"/>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highlight w:val="none"/>
          <w:lang w:val="en-US" w:eastAsia="zh-CN"/>
        </w:rPr>
        <w:t>近三年(具体指</w:t>
      </w:r>
      <w:r>
        <w:rPr>
          <w:rFonts w:hint="eastAsia" w:hAnsi="宋体" w:cs="宋体"/>
          <w:color w:val="000000"/>
          <w:sz w:val="24"/>
          <w:szCs w:val="24"/>
          <w:highlight w:val="none"/>
          <w:lang w:val="en-US" w:eastAsia="zh-CN"/>
        </w:rPr>
        <w:t>2022年1月1日</w:t>
      </w:r>
      <w:r>
        <w:rPr>
          <w:rFonts w:hint="eastAsia" w:ascii="宋体" w:hAnsi="宋体" w:eastAsia="宋体" w:cs="宋体"/>
          <w:color w:val="000000"/>
          <w:sz w:val="24"/>
          <w:szCs w:val="24"/>
          <w:highlight w:val="none"/>
          <w:lang w:val="en-US" w:eastAsia="zh-CN"/>
        </w:rPr>
        <w:t>至本项目投标截止之日) 同类项目业绩一览表</w:t>
      </w:r>
    </w:p>
    <w:p w14:paraId="3F629C5C">
      <w:pPr>
        <w:pStyle w:val="15"/>
        <w:spacing w:line="400" w:lineRule="exact"/>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 xml:space="preserve">9、总体技术方案 </w:t>
      </w:r>
    </w:p>
    <w:p w14:paraId="4486B009">
      <w:pPr>
        <w:pStyle w:val="15"/>
        <w:spacing w:line="400" w:lineRule="exact"/>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 xml:space="preserve">10、项目背景及现状分析 </w:t>
      </w:r>
    </w:p>
    <w:p w14:paraId="0CC2FF66">
      <w:pPr>
        <w:pStyle w:val="15"/>
        <w:spacing w:line="400" w:lineRule="exact"/>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11、对项目合理化建议</w:t>
      </w:r>
    </w:p>
    <w:p w14:paraId="57115807">
      <w:pPr>
        <w:pStyle w:val="15"/>
        <w:spacing w:line="400" w:lineRule="exact"/>
        <w:ind w:firstLine="480" w:firstLineChars="200"/>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 xml:space="preserve">12、质量保证措施 </w:t>
      </w:r>
    </w:p>
    <w:p w14:paraId="357BE4A2">
      <w:pPr>
        <w:pStyle w:val="15"/>
        <w:spacing w:line="400" w:lineRule="exact"/>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 xml:space="preserve">13、进度安排 </w:t>
      </w:r>
    </w:p>
    <w:p w14:paraId="3A4BCA20">
      <w:pPr>
        <w:pStyle w:val="15"/>
        <w:spacing w:line="400" w:lineRule="exact"/>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14、应急服务</w:t>
      </w:r>
    </w:p>
    <w:p w14:paraId="69F009B5">
      <w:pPr>
        <w:pStyle w:val="15"/>
        <w:spacing w:line="400" w:lineRule="exact"/>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 xml:space="preserve">15、管理制度 </w:t>
      </w:r>
    </w:p>
    <w:p w14:paraId="35ADA647">
      <w:pPr>
        <w:pStyle w:val="15"/>
        <w:spacing w:line="400" w:lineRule="exact"/>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16、投标文件还应包括投标人须知第10条的所有技术文件</w:t>
      </w:r>
    </w:p>
    <w:p w14:paraId="56321E11">
      <w:pPr>
        <w:pStyle w:val="15"/>
        <w:spacing w:line="400" w:lineRule="exact"/>
        <w:ind w:left="688" w:leftChars="228" w:hanging="210" w:hangingChars="100"/>
        <w:jc w:val="center"/>
        <w:rPr>
          <w:rFonts w:hint="eastAsia" w:hAnsi="宋体" w:cs="宋体"/>
          <w:color w:val="auto"/>
          <w:szCs w:val="24"/>
          <w:highlight w:val="none"/>
        </w:rPr>
      </w:pPr>
      <w:r>
        <w:rPr>
          <w:rFonts w:hint="eastAsia" w:hAnsi="宋体" w:cs="宋体"/>
          <w:b/>
          <w:color w:val="auto"/>
          <w:szCs w:val="24"/>
          <w:highlight w:val="none"/>
        </w:rPr>
        <w:br w:type="page"/>
      </w:r>
      <w:r>
        <w:rPr>
          <w:rFonts w:hint="eastAsia" w:hAnsi="宋体" w:cs="宋体"/>
          <w:b/>
          <w:bCs/>
          <w:color w:val="auto"/>
          <w:sz w:val="24"/>
          <w:szCs w:val="24"/>
          <w:highlight w:val="none"/>
        </w:rPr>
        <w:t>1</w:t>
      </w:r>
      <w:bookmarkStart w:id="286" w:name="_Hlt520355504"/>
      <w:bookmarkEnd w:id="286"/>
      <w:r>
        <w:rPr>
          <w:rFonts w:hint="eastAsia" w:hAnsi="宋体" w:cs="宋体"/>
          <w:b/>
          <w:bCs/>
          <w:color w:val="auto"/>
          <w:sz w:val="24"/>
          <w:szCs w:val="24"/>
          <w:highlight w:val="none"/>
          <w:lang w:eastAsia="zh-CN"/>
        </w:rPr>
        <w:t>、</w:t>
      </w:r>
      <w:r>
        <w:rPr>
          <w:rFonts w:hint="eastAsia" w:hAnsi="宋体" w:cs="宋体"/>
          <w:b/>
          <w:bCs/>
          <w:color w:val="auto"/>
          <w:sz w:val="24"/>
          <w:szCs w:val="24"/>
          <w:highlight w:val="none"/>
        </w:rPr>
        <w:t>投标书</w:t>
      </w:r>
    </w:p>
    <w:p w14:paraId="1C19D6C9">
      <w:pPr>
        <w:tabs>
          <w:tab w:val="left" w:pos="5580"/>
        </w:tabs>
        <w:spacing w:line="360" w:lineRule="exact"/>
        <w:ind w:left="1079" w:leftChars="257" w:hanging="540"/>
        <w:rPr>
          <w:rFonts w:hint="eastAsia" w:ascii="宋体" w:hAnsi="宋体" w:cs="宋体"/>
          <w:color w:val="auto"/>
          <w:sz w:val="24"/>
          <w:highlight w:val="none"/>
        </w:rPr>
      </w:pPr>
    </w:p>
    <w:p w14:paraId="6941BE5A">
      <w:pPr>
        <w:tabs>
          <w:tab w:val="left" w:pos="5580"/>
        </w:tabs>
        <w:spacing w:line="360" w:lineRule="exact"/>
        <w:ind w:left="1080" w:hanging="1080"/>
        <w:rPr>
          <w:rFonts w:hint="eastAsia"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采购代理机构</w:t>
      </w:r>
    </w:p>
    <w:p w14:paraId="74205D70">
      <w:pPr>
        <w:pStyle w:val="15"/>
        <w:keepNext w:val="0"/>
        <w:keepLines w:val="0"/>
        <w:pageBreakBefore w:val="0"/>
        <w:widowControl w:val="0"/>
        <w:tabs>
          <w:tab w:val="left" w:pos="5580"/>
        </w:tabs>
        <w:kinsoku/>
        <w:wordWrap w:val="0"/>
        <w:overflowPunct/>
        <w:topLinePunct/>
        <w:autoSpaceDE/>
        <w:autoSpaceDN/>
        <w:bidi w:val="0"/>
        <w:adjustRightInd/>
        <w:snapToGrid/>
        <w:spacing w:line="360" w:lineRule="atLeast"/>
        <w:ind w:left="2" w:leftChars="1"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根据贵方(</w:t>
      </w:r>
      <w:r>
        <w:rPr>
          <w:rFonts w:hint="eastAsia" w:ascii="宋体" w:hAnsi="宋体" w:eastAsia="宋体" w:cs="宋体"/>
          <w:i/>
          <w:color w:val="auto"/>
          <w:sz w:val="24"/>
          <w:highlight w:val="none"/>
          <w:u w:val="single"/>
        </w:rPr>
        <w:t>项目名称</w:t>
      </w:r>
      <w:r>
        <w:rPr>
          <w:rFonts w:hint="eastAsia" w:ascii="宋体" w:hAnsi="宋体" w:eastAsia="宋体" w:cs="宋体"/>
          <w:color w:val="auto"/>
          <w:sz w:val="24"/>
          <w:highlight w:val="none"/>
        </w:rPr>
        <w:t>)项目的投标邀请(</w:t>
      </w:r>
      <w:r>
        <w:rPr>
          <w:rFonts w:hint="eastAsia" w:ascii="宋体" w:hAnsi="宋体" w:eastAsia="宋体" w:cs="宋体"/>
          <w:i/>
          <w:color w:val="auto"/>
          <w:sz w:val="24"/>
          <w:highlight w:val="none"/>
          <w:u w:val="single"/>
        </w:rPr>
        <w:t>招标编号</w:t>
      </w:r>
      <w:r>
        <w:rPr>
          <w:rFonts w:hint="eastAsia" w:ascii="宋体" w:hAnsi="宋体" w:eastAsia="宋体" w:cs="宋体"/>
          <w:color w:val="auto"/>
          <w:sz w:val="24"/>
          <w:highlight w:val="none"/>
        </w:rPr>
        <w:t>),签字代表(</w:t>
      </w:r>
      <w:r>
        <w:rPr>
          <w:rFonts w:hint="eastAsia" w:ascii="宋体" w:hAnsi="宋体" w:eastAsia="宋体" w:cs="宋体"/>
          <w:i/>
          <w:color w:val="auto"/>
          <w:sz w:val="24"/>
          <w:highlight w:val="none"/>
          <w:u w:val="single"/>
        </w:rPr>
        <w:t>姓名、职务</w:t>
      </w:r>
      <w:r>
        <w:rPr>
          <w:rFonts w:hint="eastAsia" w:ascii="宋体" w:hAnsi="宋体" w:eastAsia="宋体" w:cs="宋体"/>
          <w:color w:val="auto"/>
          <w:sz w:val="24"/>
          <w:highlight w:val="none"/>
        </w:rPr>
        <w:t>)经正式授权并代表投标人（</w:t>
      </w:r>
      <w:r>
        <w:rPr>
          <w:rFonts w:hint="eastAsia" w:ascii="宋体" w:hAnsi="宋体" w:eastAsia="宋体" w:cs="宋体"/>
          <w:i/>
          <w:color w:val="auto"/>
          <w:sz w:val="24"/>
          <w:highlight w:val="none"/>
          <w:u w:val="single"/>
        </w:rPr>
        <w:t>名称、地址</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w:t>
      </w:r>
      <w:r>
        <w:rPr>
          <w:rFonts w:hint="eastAsia"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形式出具的金额为人民币</w:t>
      </w:r>
      <w:r>
        <w:rPr>
          <w:rFonts w:hint="eastAsia" w:ascii="宋体" w:hAnsi="宋体" w:eastAsia="宋体" w:cs="宋体"/>
          <w:color w:val="auto"/>
          <w:sz w:val="24"/>
          <w:highlight w:val="none"/>
          <w:u w:val="single"/>
        </w:rPr>
        <w:t>　　　　</w:t>
      </w:r>
      <w:r>
        <w:rPr>
          <w:rFonts w:hint="eastAsia" w:ascii="宋体" w:hAnsi="宋体" w:eastAsia="宋体" w:cs="宋体"/>
          <w:color w:val="auto"/>
          <w:sz w:val="24"/>
          <w:highlight w:val="none"/>
        </w:rPr>
        <w:t>元的投标保证金。</w:t>
      </w:r>
    </w:p>
    <w:p w14:paraId="6F16B6E8">
      <w:pPr>
        <w:pStyle w:val="15"/>
        <w:tabs>
          <w:tab w:val="left" w:pos="5580"/>
        </w:tabs>
        <w:spacing w:line="360" w:lineRule="exact"/>
        <w:ind w:left="1079" w:leftChars="257" w:hanging="540"/>
        <w:rPr>
          <w:rFonts w:hint="eastAsia" w:hAnsi="宋体" w:cs="宋体"/>
          <w:color w:val="auto"/>
          <w:sz w:val="24"/>
          <w:szCs w:val="24"/>
          <w:highlight w:val="none"/>
        </w:rPr>
      </w:pPr>
      <w:r>
        <w:rPr>
          <w:rFonts w:hint="eastAsia" w:hAnsi="宋体" w:cs="宋体"/>
          <w:color w:val="auto"/>
          <w:sz w:val="24"/>
          <w:szCs w:val="24"/>
          <w:highlight w:val="none"/>
        </w:rPr>
        <w:t>据此，签字代表宣布同意如下：</w:t>
      </w:r>
    </w:p>
    <w:p w14:paraId="0A9306F1">
      <w:pPr>
        <w:pStyle w:val="15"/>
        <w:keepNext w:val="0"/>
        <w:keepLines w:val="0"/>
        <w:pageBreakBefore w:val="0"/>
        <w:widowControl w:val="0"/>
        <w:tabs>
          <w:tab w:val="left" w:pos="720"/>
          <w:tab w:val="left" w:pos="900"/>
        </w:tabs>
        <w:kinsoku/>
        <w:wordWrap w:val="0"/>
        <w:overflowPunct/>
        <w:topLinePunct/>
        <w:autoSpaceDE/>
        <w:autoSpaceDN/>
        <w:bidi w:val="0"/>
        <w:adjustRightInd/>
        <w:snapToGrid/>
        <w:spacing w:line="360" w:lineRule="exact"/>
        <w:ind w:left="480" w:hanging="480" w:hangingChars="200"/>
        <w:textAlignment w:val="auto"/>
        <w:rPr>
          <w:rFonts w:hint="eastAsia" w:hAnsi="宋体" w:cs="宋体"/>
          <w:color w:val="auto"/>
          <w:sz w:val="24"/>
          <w:szCs w:val="24"/>
          <w:highlight w:val="none"/>
          <w:u w:val="none"/>
        </w:rPr>
      </w:pPr>
      <w:r>
        <w:rPr>
          <w:rFonts w:hint="eastAsia" w:hAnsi="宋体" w:cs="宋体"/>
          <w:color w:val="auto"/>
          <w:sz w:val="24"/>
          <w:szCs w:val="24"/>
          <w:highlight w:val="none"/>
        </w:rPr>
        <w:t>（1）附投标价格表中规定的应提供服务的投标总价详见开标一览表，</w:t>
      </w:r>
      <w:r>
        <w:rPr>
          <w:rFonts w:hint="eastAsia" w:hAnsi="宋体" w:cs="宋体"/>
          <w:color w:val="000000"/>
          <w:sz w:val="24"/>
          <w:szCs w:val="24"/>
          <w:highlight w:val="none"/>
        </w:rPr>
        <w:t>价格为</w:t>
      </w:r>
      <w:r>
        <w:rPr>
          <w:rFonts w:hint="eastAsia" w:hAnsi="宋体" w:cs="宋体"/>
          <w:color w:val="000000"/>
          <w:sz w:val="24"/>
          <w:szCs w:val="24"/>
          <w:highlight w:val="none"/>
          <w:u w:val="single"/>
        </w:rPr>
        <w:t xml:space="preserve">　　  </w:t>
      </w:r>
      <w:r>
        <w:rPr>
          <w:rFonts w:hint="eastAsia" w:hAnsi="宋体" w:cs="宋体"/>
          <w:color w:val="000000"/>
          <w:sz w:val="24"/>
          <w:szCs w:val="24"/>
          <w:highlight w:val="none"/>
          <w:u w:val="single"/>
          <w:lang w:val="en-US" w:eastAsia="zh-CN"/>
        </w:rPr>
        <w:t xml:space="preserve">                    </w:t>
      </w:r>
      <w:r>
        <w:rPr>
          <w:rFonts w:hint="eastAsia" w:hAnsi="宋体" w:cs="宋体"/>
          <w:color w:val="000000"/>
          <w:sz w:val="24"/>
          <w:szCs w:val="24"/>
          <w:highlight w:val="none"/>
          <w:u w:val="single"/>
        </w:rPr>
        <w:t>（用文字和数字表示）</w:t>
      </w:r>
      <w:r>
        <w:rPr>
          <w:rFonts w:hint="eastAsia" w:ascii="宋体" w:hAnsi="宋体" w:eastAsia="宋体" w:cs="宋体"/>
          <w:color w:val="000000"/>
          <w:sz w:val="24"/>
          <w:szCs w:val="24"/>
          <w:highlight w:val="none"/>
        </w:rPr>
        <w:t>。</w:t>
      </w:r>
    </w:p>
    <w:p w14:paraId="3A38D875">
      <w:pPr>
        <w:pStyle w:val="15"/>
        <w:tabs>
          <w:tab w:val="left" w:pos="5580"/>
        </w:tabs>
        <w:spacing w:line="360" w:lineRule="exact"/>
        <w:rPr>
          <w:rFonts w:hint="eastAsia" w:hAnsi="宋体" w:cs="宋体"/>
          <w:color w:val="auto"/>
          <w:sz w:val="24"/>
          <w:szCs w:val="24"/>
          <w:highlight w:val="none"/>
        </w:rPr>
      </w:pPr>
      <w:r>
        <w:rPr>
          <w:rFonts w:hint="eastAsia" w:hAnsi="宋体" w:cs="宋体"/>
          <w:color w:val="auto"/>
          <w:sz w:val="24"/>
          <w:szCs w:val="24"/>
          <w:highlight w:val="none"/>
        </w:rPr>
        <w:t>（2）本投标有效期为自投标截止之日起</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个日历日。</w:t>
      </w:r>
    </w:p>
    <w:p w14:paraId="6C256778">
      <w:pPr>
        <w:pStyle w:val="15"/>
        <w:tabs>
          <w:tab w:val="left" w:pos="5580"/>
        </w:tabs>
        <w:spacing w:line="360" w:lineRule="exact"/>
        <w:rPr>
          <w:rFonts w:hint="eastAsia" w:hAnsi="宋体" w:cs="宋体"/>
          <w:color w:val="auto"/>
          <w:sz w:val="24"/>
          <w:szCs w:val="24"/>
          <w:highlight w:val="none"/>
        </w:rPr>
      </w:pPr>
      <w:r>
        <w:rPr>
          <w:rFonts w:hint="eastAsia" w:hAnsi="宋体" w:cs="宋体"/>
          <w:color w:val="auto"/>
          <w:sz w:val="24"/>
          <w:szCs w:val="24"/>
          <w:highlight w:val="none"/>
        </w:rPr>
        <w:t>（3）联合体中的大中型企业和其他自然人、法人或者非法人组织，与联合体中的小型、微型企业之间</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存在、不存在）投资关系（如果联合体的话）。</w:t>
      </w:r>
    </w:p>
    <w:p w14:paraId="309FF13A">
      <w:pPr>
        <w:pStyle w:val="15"/>
        <w:tabs>
          <w:tab w:val="left" w:pos="5580"/>
        </w:tabs>
        <w:spacing w:line="360" w:lineRule="exact"/>
        <w:rPr>
          <w:rFonts w:hint="eastAsia" w:hAnsi="宋体" w:cs="宋体"/>
          <w:color w:val="auto"/>
          <w:sz w:val="24"/>
          <w:szCs w:val="24"/>
          <w:highlight w:val="none"/>
        </w:rPr>
      </w:pPr>
      <w:r>
        <w:rPr>
          <w:rFonts w:hint="eastAsia" w:hAnsi="宋体" w:cs="宋体"/>
          <w:color w:val="auto"/>
          <w:sz w:val="24"/>
          <w:szCs w:val="24"/>
          <w:highlight w:val="none"/>
        </w:rPr>
        <w:t>（4）已详细审查全部招标文件，包括所有补充通知（如果有的话），完全理解并同意放弃对这方面有不明、误解和质疑的权力。</w:t>
      </w:r>
    </w:p>
    <w:p w14:paraId="0006DD1C">
      <w:pPr>
        <w:pStyle w:val="15"/>
        <w:tabs>
          <w:tab w:val="left" w:pos="5580"/>
        </w:tabs>
        <w:spacing w:line="360" w:lineRule="exact"/>
        <w:rPr>
          <w:rFonts w:hint="eastAsia" w:hAnsi="宋体" w:cs="宋体"/>
          <w:color w:val="auto"/>
          <w:sz w:val="24"/>
          <w:szCs w:val="24"/>
          <w:highlight w:val="none"/>
        </w:rPr>
      </w:pPr>
      <w:r>
        <w:rPr>
          <w:rFonts w:hint="eastAsia" w:hAnsi="宋体" w:cs="宋体"/>
          <w:color w:val="auto"/>
          <w:sz w:val="24"/>
          <w:szCs w:val="24"/>
          <w:highlight w:val="none"/>
        </w:rPr>
        <w:t>（5）在规定的开标时间后，遵守招标文件中有关保证金的规定。</w:t>
      </w:r>
    </w:p>
    <w:p w14:paraId="196E4756">
      <w:pPr>
        <w:pStyle w:val="15"/>
        <w:tabs>
          <w:tab w:val="left" w:pos="5580"/>
        </w:tabs>
        <w:spacing w:line="360" w:lineRule="exact"/>
        <w:rPr>
          <w:rFonts w:hint="eastAsia"/>
          <w:highlight w:val="none"/>
        </w:rPr>
      </w:pPr>
      <w:r>
        <w:rPr>
          <w:rFonts w:hint="eastAsia" w:ascii="宋体" w:hAnsi="宋体" w:eastAsia="宋体" w:cs="宋体"/>
          <w:color w:val="auto"/>
          <w:sz w:val="24"/>
          <w:szCs w:val="24"/>
          <w:highlight w:val="none"/>
        </w:rPr>
        <w:t>（6）我方不是为本项目提供整体设计、规范编制或者项目管理、监理、检测等</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rPr>
        <w:t>的供应商，我方不是采购代理机构的附属机构。</w:t>
      </w:r>
    </w:p>
    <w:p w14:paraId="181EB186">
      <w:pPr>
        <w:pStyle w:val="15"/>
        <w:tabs>
          <w:tab w:val="left" w:pos="5580"/>
        </w:tabs>
        <w:spacing w:line="360" w:lineRule="exact"/>
        <w:rPr>
          <w:rFonts w:hint="eastAsia" w:hAnsi="宋体" w:cs="宋体"/>
          <w:color w:val="auto"/>
          <w:sz w:val="24"/>
          <w:szCs w:val="24"/>
          <w:highlight w:val="none"/>
        </w:rPr>
      </w:pPr>
      <w:r>
        <w:rPr>
          <w:rFonts w:hint="eastAsia" w:hAnsi="宋体" w:cs="宋体"/>
          <w:color w:val="auto"/>
          <w:sz w:val="24"/>
          <w:szCs w:val="24"/>
          <w:highlight w:val="none"/>
        </w:rPr>
        <w:t>（</w:t>
      </w:r>
      <w:r>
        <w:rPr>
          <w:rFonts w:hint="eastAsia" w:hAnsi="宋体" w:cs="宋体"/>
          <w:color w:val="auto"/>
          <w:sz w:val="24"/>
          <w:szCs w:val="24"/>
          <w:highlight w:val="none"/>
          <w:lang w:val="en-US" w:eastAsia="zh-CN"/>
        </w:rPr>
        <w:t>7</w:t>
      </w:r>
      <w:r>
        <w:rPr>
          <w:rFonts w:hint="eastAsia" w:hAnsi="宋体" w:cs="宋体"/>
          <w:color w:val="auto"/>
          <w:sz w:val="24"/>
          <w:szCs w:val="24"/>
          <w:highlight w:val="none"/>
        </w:rPr>
        <w:t>）在领取中标通知书的同时按招标文件规定的形式，向贵方一次性支付中标服务费。</w:t>
      </w:r>
    </w:p>
    <w:p w14:paraId="3B2FCA9E">
      <w:pPr>
        <w:pStyle w:val="15"/>
        <w:tabs>
          <w:tab w:val="left" w:pos="5580"/>
        </w:tabs>
        <w:spacing w:line="360" w:lineRule="exact"/>
        <w:rPr>
          <w:rFonts w:hint="eastAsia" w:hAnsi="宋体" w:cs="宋体"/>
          <w:color w:val="auto"/>
          <w:sz w:val="24"/>
          <w:szCs w:val="24"/>
          <w:highlight w:val="none"/>
        </w:rPr>
      </w:pPr>
      <w:r>
        <w:rPr>
          <w:rFonts w:hint="eastAsia" w:hAnsi="宋体" w:cs="宋体"/>
          <w:color w:val="auto"/>
          <w:sz w:val="24"/>
          <w:szCs w:val="24"/>
          <w:highlight w:val="none"/>
        </w:rPr>
        <w:t>（</w:t>
      </w:r>
      <w:r>
        <w:rPr>
          <w:rFonts w:hint="eastAsia" w:hAnsi="宋体" w:cs="宋体"/>
          <w:color w:val="auto"/>
          <w:sz w:val="24"/>
          <w:szCs w:val="24"/>
          <w:highlight w:val="none"/>
          <w:lang w:val="en-US" w:eastAsia="zh-CN"/>
        </w:rPr>
        <w:t>8</w:t>
      </w:r>
      <w:r>
        <w:rPr>
          <w:rFonts w:hint="eastAsia" w:hAnsi="宋体" w:cs="宋体"/>
          <w:color w:val="auto"/>
          <w:sz w:val="24"/>
          <w:szCs w:val="24"/>
          <w:highlight w:val="none"/>
        </w:rPr>
        <w:t>）按照贵方可能要求，提供与其投标有关的一切数据或资料，完全理解贵方不一定接受最低价的投标或收到的任何投标。</w:t>
      </w:r>
    </w:p>
    <w:p w14:paraId="2251FC16">
      <w:pPr>
        <w:pStyle w:val="15"/>
        <w:tabs>
          <w:tab w:val="left" w:pos="5580"/>
        </w:tabs>
        <w:spacing w:line="360" w:lineRule="exact"/>
        <w:rPr>
          <w:rFonts w:hint="eastAsia" w:hAnsi="宋体" w:cs="宋体"/>
          <w:color w:val="auto"/>
          <w:sz w:val="24"/>
          <w:szCs w:val="24"/>
          <w:highlight w:val="none"/>
        </w:rPr>
      </w:pPr>
      <w:r>
        <w:rPr>
          <w:rFonts w:hint="eastAsia" w:hAnsi="宋体" w:cs="宋体"/>
          <w:color w:val="auto"/>
          <w:sz w:val="24"/>
          <w:szCs w:val="24"/>
          <w:highlight w:val="none"/>
        </w:rPr>
        <w:t>（</w:t>
      </w:r>
      <w:r>
        <w:rPr>
          <w:rFonts w:hint="eastAsia" w:hAnsi="宋体" w:cs="宋体"/>
          <w:color w:val="auto"/>
          <w:sz w:val="24"/>
          <w:szCs w:val="24"/>
          <w:highlight w:val="none"/>
          <w:lang w:val="en-US" w:eastAsia="zh-CN"/>
        </w:rPr>
        <w:t>9</w:t>
      </w:r>
      <w:r>
        <w:rPr>
          <w:rFonts w:hint="eastAsia" w:hAnsi="宋体" w:cs="宋体"/>
          <w:color w:val="auto"/>
          <w:sz w:val="24"/>
          <w:szCs w:val="24"/>
          <w:highlight w:val="none"/>
        </w:rPr>
        <w:t>）按照招标文件的规定履行合同责任和义务。</w:t>
      </w:r>
    </w:p>
    <w:p w14:paraId="40DEA989">
      <w:pPr>
        <w:pStyle w:val="15"/>
        <w:tabs>
          <w:tab w:val="left" w:pos="5580"/>
        </w:tabs>
        <w:spacing w:line="360" w:lineRule="exact"/>
        <w:ind w:left="358" w:leftChars="68" w:hanging="216" w:hangingChars="90"/>
        <w:rPr>
          <w:rFonts w:hint="eastAsia" w:hAnsi="宋体" w:cs="宋体"/>
          <w:color w:val="auto"/>
          <w:sz w:val="24"/>
          <w:szCs w:val="24"/>
          <w:highlight w:val="none"/>
        </w:rPr>
      </w:pPr>
      <w:r>
        <w:rPr>
          <w:rFonts w:hint="eastAsia" w:hAnsi="宋体" w:cs="宋体"/>
          <w:color w:val="auto"/>
          <w:sz w:val="24"/>
          <w:szCs w:val="24"/>
          <w:highlight w:val="none"/>
        </w:rPr>
        <w:t xml:space="preserve">  </w:t>
      </w:r>
    </w:p>
    <w:p w14:paraId="0B4FD56A">
      <w:pPr>
        <w:pStyle w:val="15"/>
        <w:keepNext w:val="0"/>
        <w:keepLines w:val="0"/>
        <w:pageBreakBefore w:val="0"/>
        <w:widowControl w:val="0"/>
        <w:tabs>
          <w:tab w:val="left" w:pos="5580"/>
        </w:tabs>
        <w:kinsoku/>
        <w:wordWrap/>
        <w:overflowPunct/>
        <w:topLinePunct w:val="0"/>
        <w:autoSpaceDE/>
        <w:autoSpaceDN/>
        <w:bidi w:val="0"/>
        <w:adjustRightInd/>
        <w:snapToGrid/>
        <w:spacing w:line="360" w:lineRule="exact"/>
        <w:ind w:firstLine="480" w:firstLineChars="200"/>
        <w:textAlignment w:val="auto"/>
        <w:rPr>
          <w:rFonts w:hint="eastAsia" w:hAnsi="宋体" w:cs="宋体"/>
          <w:color w:val="auto"/>
          <w:sz w:val="24"/>
          <w:szCs w:val="24"/>
          <w:highlight w:val="none"/>
        </w:rPr>
      </w:pPr>
      <w:r>
        <w:rPr>
          <w:rFonts w:hint="eastAsia" w:hAnsi="宋体" w:cs="宋体"/>
          <w:color w:val="auto"/>
          <w:sz w:val="24"/>
          <w:szCs w:val="24"/>
          <w:highlight w:val="none"/>
        </w:rPr>
        <w:t>与本投标有关的一切正式往来信函请寄：</w:t>
      </w:r>
    </w:p>
    <w:p w14:paraId="7FC3719F">
      <w:pPr>
        <w:pStyle w:val="15"/>
        <w:keepNext w:val="0"/>
        <w:keepLines w:val="0"/>
        <w:pageBreakBefore w:val="0"/>
        <w:widowControl w:val="0"/>
        <w:tabs>
          <w:tab w:val="left" w:pos="5580"/>
        </w:tabs>
        <w:kinsoku/>
        <w:wordWrap/>
        <w:overflowPunct/>
        <w:topLinePunct w:val="0"/>
        <w:autoSpaceDE/>
        <w:autoSpaceDN/>
        <w:bidi w:val="0"/>
        <w:adjustRightInd/>
        <w:snapToGrid/>
        <w:spacing w:line="360" w:lineRule="exact"/>
        <w:ind w:left="1079" w:leftChars="257" w:hanging="540"/>
        <w:textAlignment w:val="auto"/>
        <w:rPr>
          <w:rFonts w:hint="eastAsia" w:ascii="宋体" w:hAnsi="宋体" w:eastAsia="宋体" w:cs="宋体"/>
          <w:color w:val="000000"/>
          <w:sz w:val="24"/>
          <w:szCs w:val="24"/>
          <w:highlight w:val="none"/>
        </w:rPr>
      </w:pPr>
      <w:bookmarkStart w:id="287" w:name="_Toc216582815"/>
      <w:r>
        <w:rPr>
          <w:rFonts w:hint="eastAsia" w:ascii="宋体" w:hAnsi="宋体" w:eastAsia="宋体" w:cs="宋体"/>
          <w:color w:val="000000"/>
          <w:sz w:val="24"/>
          <w:szCs w:val="24"/>
          <w:highlight w:val="none"/>
        </w:rPr>
        <w:t>地址</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传真</w:t>
      </w:r>
      <w:r>
        <w:rPr>
          <w:rFonts w:hint="eastAsia" w:ascii="宋体" w:hAnsi="宋体" w:eastAsia="宋体" w:cs="宋体"/>
          <w:color w:val="000000"/>
          <w:sz w:val="24"/>
          <w:szCs w:val="24"/>
          <w:highlight w:val="none"/>
          <w:u w:val="single"/>
        </w:rPr>
        <w:t xml:space="preserve">                             </w:t>
      </w:r>
    </w:p>
    <w:p w14:paraId="271D6498">
      <w:pPr>
        <w:pStyle w:val="15"/>
        <w:keepNext w:val="0"/>
        <w:keepLines w:val="0"/>
        <w:pageBreakBefore w:val="0"/>
        <w:widowControl w:val="0"/>
        <w:tabs>
          <w:tab w:val="left" w:pos="5580"/>
        </w:tabs>
        <w:kinsoku/>
        <w:wordWrap/>
        <w:overflowPunct/>
        <w:topLinePunct w:val="0"/>
        <w:autoSpaceDE/>
        <w:autoSpaceDN/>
        <w:bidi w:val="0"/>
        <w:adjustRightInd/>
        <w:snapToGrid/>
        <w:spacing w:line="360" w:lineRule="exact"/>
        <w:ind w:left="1079" w:leftChars="257" w:hanging="54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电话</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     电子函件</w:t>
      </w:r>
      <w:r>
        <w:rPr>
          <w:rFonts w:hint="eastAsia" w:ascii="宋体" w:hAnsi="宋体" w:eastAsia="宋体" w:cs="宋体"/>
          <w:color w:val="000000"/>
          <w:sz w:val="24"/>
          <w:szCs w:val="24"/>
          <w:highlight w:val="none"/>
          <w:u w:val="single"/>
        </w:rPr>
        <w:t xml:space="preserve">                         </w:t>
      </w:r>
    </w:p>
    <w:p w14:paraId="414449C8">
      <w:pPr>
        <w:pStyle w:val="15"/>
        <w:keepNext w:val="0"/>
        <w:keepLines w:val="0"/>
        <w:pageBreakBefore w:val="0"/>
        <w:widowControl w:val="0"/>
        <w:tabs>
          <w:tab w:val="left" w:pos="5580"/>
        </w:tabs>
        <w:kinsoku/>
        <w:wordWrap/>
        <w:overflowPunct/>
        <w:topLinePunct w:val="0"/>
        <w:autoSpaceDE/>
        <w:autoSpaceDN/>
        <w:bidi w:val="0"/>
        <w:adjustRightInd/>
        <w:snapToGrid/>
        <w:spacing w:line="360" w:lineRule="exact"/>
        <w:ind w:left="1079" w:leftChars="257" w:hanging="540"/>
        <w:textAlignment w:val="auto"/>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法定代表人或其委托代理人（签/章）</w:t>
      </w:r>
      <w:r>
        <w:rPr>
          <w:rFonts w:hint="eastAsia" w:ascii="宋体" w:hAnsi="宋体" w:eastAsia="宋体" w:cs="宋体"/>
          <w:color w:val="000000"/>
          <w:sz w:val="24"/>
          <w:szCs w:val="24"/>
          <w:highlight w:val="none"/>
          <w:u w:val="single"/>
        </w:rPr>
        <w:t xml:space="preserve">　　　　　　 </w:t>
      </w:r>
    </w:p>
    <w:p w14:paraId="22679757">
      <w:pPr>
        <w:pStyle w:val="15"/>
        <w:keepNext w:val="0"/>
        <w:keepLines w:val="0"/>
        <w:pageBreakBefore w:val="0"/>
        <w:widowControl w:val="0"/>
        <w:tabs>
          <w:tab w:val="left" w:pos="5580"/>
        </w:tabs>
        <w:kinsoku/>
        <w:wordWrap/>
        <w:overflowPunct/>
        <w:topLinePunct w:val="0"/>
        <w:autoSpaceDE/>
        <w:autoSpaceDN/>
        <w:bidi w:val="0"/>
        <w:adjustRightInd/>
        <w:snapToGrid/>
        <w:spacing w:line="360" w:lineRule="exact"/>
        <w:ind w:left="1079" w:leftChars="257" w:hanging="54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供应商名称（全称）</w:t>
      </w:r>
      <w:r>
        <w:rPr>
          <w:rFonts w:hint="eastAsia" w:ascii="宋体" w:hAnsi="宋体" w:eastAsia="宋体" w:cs="宋体"/>
          <w:color w:val="000000"/>
          <w:sz w:val="24"/>
          <w:szCs w:val="24"/>
          <w:highlight w:val="none"/>
          <w:u w:val="single"/>
        </w:rPr>
        <w:t xml:space="preserve">　　　　　　 </w:t>
      </w:r>
    </w:p>
    <w:p w14:paraId="24F9CAD7">
      <w:pPr>
        <w:pStyle w:val="15"/>
        <w:keepNext w:val="0"/>
        <w:keepLines w:val="0"/>
        <w:pageBreakBefore w:val="0"/>
        <w:widowControl w:val="0"/>
        <w:tabs>
          <w:tab w:val="left" w:pos="5580"/>
        </w:tabs>
        <w:kinsoku/>
        <w:wordWrap/>
        <w:overflowPunct/>
        <w:topLinePunct w:val="0"/>
        <w:autoSpaceDE/>
        <w:autoSpaceDN/>
        <w:bidi w:val="0"/>
        <w:adjustRightInd/>
        <w:snapToGrid/>
        <w:spacing w:line="360" w:lineRule="exact"/>
        <w:ind w:left="1079" w:leftChars="257" w:hanging="54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供应商开户银行（全称）</w:t>
      </w:r>
      <w:r>
        <w:rPr>
          <w:rFonts w:hint="eastAsia" w:ascii="宋体" w:hAnsi="宋体" w:eastAsia="宋体" w:cs="宋体"/>
          <w:color w:val="000000"/>
          <w:sz w:val="24"/>
          <w:szCs w:val="24"/>
          <w:highlight w:val="none"/>
          <w:u w:val="single"/>
        </w:rPr>
        <w:t xml:space="preserve">　　　　　　 </w:t>
      </w:r>
    </w:p>
    <w:p w14:paraId="010F5131">
      <w:pPr>
        <w:pStyle w:val="15"/>
        <w:keepNext w:val="0"/>
        <w:keepLines w:val="0"/>
        <w:pageBreakBefore w:val="0"/>
        <w:widowControl w:val="0"/>
        <w:tabs>
          <w:tab w:val="left" w:pos="5580"/>
        </w:tabs>
        <w:kinsoku/>
        <w:wordWrap/>
        <w:overflowPunct/>
        <w:topLinePunct w:val="0"/>
        <w:autoSpaceDE/>
        <w:autoSpaceDN/>
        <w:bidi w:val="0"/>
        <w:adjustRightInd/>
        <w:snapToGrid/>
        <w:spacing w:line="360" w:lineRule="exact"/>
        <w:ind w:left="1079" w:leftChars="257" w:hanging="54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供应商银行帐号</w:t>
      </w:r>
      <w:r>
        <w:rPr>
          <w:rFonts w:hint="eastAsia" w:ascii="宋体" w:hAnsi="宋体" w:eastAsia="宋体" w:cs="宋体"/>
          <w:color w:val="000000"/>
          <w:sz w:val="24"/>
          <w:szCs w:val="24"/>
          <w:highlight w:val="none"/>
          <w:u w:val="single"/>
        </w:rPr>
        <w:t>　　　　　　　　 　　</w:t>
      </w:r>
    </w:p>
    <w:p w14:paraId="090C363B">
      <w:pPr>
        <w:pStyle w:val="15"/>
        <w:keepNext w:val="0"/>
        <w:keepLines w:val="0"/>
        <w:pageBreakBefore w:val="0"/>
        <w:widowControl w:val="0"/>
        <w:tabs>
          <w:tab w:val="left" w:pos="5580"/>
        </w:tabs>
        <w:kinsoku/>
        <w:wordWrap/>
        <w:overflowPunct/>
        <w:topLinePunct w:val="0"/>
        <w:autoSpaceDE/>
        <w:autoSpaceDN/>
        <w:bidi w:val="0"/>
        <w:adjustRightInd/>
        <w:snapToGrid/>
        <w:spacing w:line="360" w:lineRule="exact"/>
        <w:ind w:left="1079" w:leftChars="257" w:hanging="540"/>
        <w:textAlignment w:val="auto"/>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供应商（公章）</w:t>
      </w:r>
      <w:r>
        <w:rPr>
          <w:rFonts w:hint="eastAsia" w:ascii="宋体" w:hAnsi="宋体" w:eastAsia="宋体" w:cs="宋体"/>
          <w:color w:val="000000"/>
          <w:sz w:val="24"/>
          <w:szCs w:val="24"/>
          <w:highlight w:val="none"/>
          <w:u w:val="single"/>
        </w:rPr>
        <w:t xml:space="preserve">　　　　　　       </w:t>
      </w:r>
    </w:p>
    <w:p w14:paraId="05A241A9">
      <w:pPr>
        <w:pStyle w:val="15"/>
        <w:keepNext w:val="0"/>
        <w:keepLines w:val="0"/>
        <w:pageBreakBefore w:val="0"/>
        <w:widowControl w:val="0"/>
        <w:tabs>
          <w:tab w:val="left" w:pos="5580"/>
        </w:tabs>
        <w:kinsoku/>
        <w:wordWrap/>
        <w:overflowPunct/>
        <w:topLinePunct w:val="0"/>
        <w:autoSpaceDE/>
        <w:autoSpaceDN/>
        <w:bidi w:val="0"/>
        <w:adjustRightInd/>
        <w:snapToGrid/>
        <w:spacing w:line="360" w:lineRule="exact"/>
        <w:ind w:left="1079" w:leftChars="257" w:hanging="540"/>
        <w:textAlignment w:val="auto"/>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日期</w:t>
      </w:r>
      <w:r>
        <w:rPr>
          <w:rFonts w:hint="eastAsia" w:ascii="宋体" w:hAnsi="宋体" w:eastAsia="宋体" w:cs="宋体"/>
          <w:color w:val="000000"/>
          <w:sz w:val="24"/>
          <w:szCs w:val="24"/>
          <w:highlight w:val="none"/>
          <w:u w:val="single"/>
        </w:rPr>
        <w:t>　　　　　　</w:t>
      </w:r>
    </w:p>
    <w:p w14:paraId="6526D528">
      <w:pPr>
        <w:pStyle w:val="15"/>
        <w:tabs>
          <w:tab w:val="left" w:pos="5580"/>
        </w:tabs>
        <w:spacing w:line="360" w:lineRule="exact"/>
        <w:ind w:left="1079" w:leftChars="257" w:hanging="540"/>
        <w:rPr>
          <w:rFonts w:hint="eastAsia" w:hAnsi="宋体" w:cs="宋体"/>
          <w:color w:val="auto"/>
          <w:sz w:val="24"/>
          <w:szCs w:val="24"/>
          <w:highlight w:val="none"/>
        </w:rPr>
      </w:pPr>
    </w:p>
    <w:p w14:paraId="5ADB8BA8">
      <w:pPr>
        <w:pStyle w:val="15"/>
        <w:spacing w:line="360" w:lineRule="auto"/>
        <w:jc w:val="both"/>
        <w:rPr>
          <w:rFonts w:hint="eastAsia" w:ascii="宋体" w:hAnsi="宋体" w:eastAsia="宋体" w:cs="宋体"/>
          <w:b/>
          <w:bCs/>
          <w:color w:val="auto"/>
          <w:sz w:val="24"/>
          <w:szCs w:val="24"/>
          <w:highlight w:val="none"/>
        </w:rPr>
      </w:pPr>
    </w:p>
    <w:p w14:paraId="18B63752">
      <w:pPr>
        <w:pStyle w:val="16"/>
        <w:rPr>
          <w:rFonts w:hint="eastAsia" w:ascii="宋体" w:hAnsi="宋体" w:eastAsia="宋体" w:cs="宋体"/>
          <w:b/>
          <w:bCs/>
          <w:color w:val="auto"/>
          <w:sz w:val="24"/>
          <w:szCs w:val="24"/>
          <w:highlight w:val="none"/>
        </w:rPr>
      </w:pPr>
    </w:p>
    <w:p w14:paraId="6586EE20">
      <w:pPr>
        <w:rPr>
          <w:rFonts w:hint="eastAsia"/>
          <w:color w:val="auto"/>
          <w:highlight w:val="none"/>
        </w:rPr>
      </w:pPr>
    </w:p>
    <w:p w14:paraId="26AD7E1E">
      <w:pPr>
        <w:pStyle w:val="26"/>
        <w:rPr>
          <w:rFonts w:hint="eastAsia"/>
          <w:color w:val="auto"/>
          <w:highlight w:val="none"/>
        </w:rPr>
      </w:pPr>
    </w:p>
    <w:p w14:paraId="60CB7B38">
      <w:pPr>
        <w:pStyle w:val="26"/>
        <w:rPr>
          <w:rFonts w:hint="eastAsia"/>
          <w:color w:val="auto"/>
          <w:highlight w:val="none"/>
        </w:rPr>
      </w:pPr>
    </w:p>
    <w:p w14:paraId="55C24863">
      <w:pPr>
        <w:pStyle w:val="15"/>
        <w:spacing w:line="360" w:lineRule="auto"/>
        <w:jc w:val="both"/>
        <w:rPr>
          <w:rFonts w:hint="eastAsia" w:ascii="宋体" w:hAnsi="宋体" w:eastAsia="宋体" w:cs="宋体"/>
          <w:b/>
          <w:bCs/>
          <w:color w:val="auto"/>
          <w:sz w:val="24"/>
          <w:szCs w:val="24"/>
          <w:highlight w:val="none"/>
        </w:rPr>
      </w:pPr>
    </w:p>
    <w:p w14:paraId="6E241454">
      <w:pPr>
        <w:pStyle w:val="15"/>
        <w:tabs>
          <w:tab w:val="left" w:pos="5580"/>
        </w:tabs>
        <w:spacing w:line="360" w:lineRule="exact"/>
        <w:rPr>
          <w:rFonts w:hint="eastAsia" w:hAnsi="宋体" w:cs="宋体"/>
          <w:color w:val="auto"/>
          <w:sz w:val="24"/>
          <w:szCs w:val="24"/>
          <w:highlight w:val="none"/>
        </w:rPr>
        <w:sectPr>
          <w:footerReference r:id="rId12" w:type="first"/>
          <w:headerReference r:id="rId9" w:type="default"/>
          <w:footerReference r:id="rId10" w:type="default"/>
          <w:footerReference r:id="rId11" w:type="even"/>
          <w:pgSz w:w="11906" w:h="16838"/>
          <w:pgMar w:top="1474" w:right="1701" w:bottom="1474" w:left="1701" w:header="851" w:footer="992" w:gutter="0"/>
          <w:pgNumType w:fmt="decimal" w:start="1"/>
          <w:cols w:space="720" w:num="1"/>
          <w:docGrid w:type="linesAndChars" w:linePitch="312" w:charSpace="0"/>
        </w:sectPr>
      </w:pPr>
    </w:p>
    <w:bookmarkEnd w:id="287"/>
    <w:p w14:paraId="6C7182F2">
      <w:pPr>
        <w:pStyle w:val="15"/>
        <w:spacing w:line="240" w:lineRule="atLeast"/>
        <w:jc w:val="center"/>
        <w:rPr>
          <w:rFonts w:hint="eastAsia" w:hAnsi="宋体" w:cs="宋体"/>
          <w:b/>
          <w:bCs/>
          <w:color w:val="auto"/>
          <w:sz w:val="24"/>
          <w:szCs w:val="24"/>
          <w:highlight w:val="none"/>
        </w:rPr>
      </w:pPr>
      <w:bookmarkStart w:id="288" w:name="_Toc518923118"/>
      <w:bookmarkStart w:id="289" w:name="_Toc1893"/>
      <w:r>
        <w:rPr>
          <w:rFonts w:hint="eastAsia" w:hAnsi="宋体" w:cs="宋体"/>
          <w:b/>
          <w:bCs/>
          <w:color w:val="auto"/>
          <w:sz w:val="24"/>
          <w:szCs w:val="24"/>
          <w:highlight w:val="none"/>
          <w:lang w:val="en-US" w:eastAsia="zh-CN"/>
        </w:rPr>
        <w:t>2</w:t>
      </w:r>
      <w:r>
        <w:rPr>
          <w:rFonts w:hint="eastAsia" w:hAnsi="宋体" w:cs="宋体"/>
          <w:b/>
          <w:bCs/>
          <w:color w:val="auto"/>
          <w:sz w:val="24"/>
          <w:szCs w:val="24"/>
          <w:highlight w:val="none"/>
        </w:rPr>
        <w:t xml:space="preserve"> </w:t>
      </w:r>
      <w:r>
        <w:rPr>
          <w:rFonts w:hint="eastAsia" w:hAnsi="宋体" w:cs="宋体"/>
          <w:b/>
          <w:bCs/>
          <w:color w:val="auto"/>
          <w:sz w:val="24"/>
          <w:szCs w:val="24"/>
          <w:highlight w:val="none"/>
          <w:lang w:eastAsia="zh-CN"/>
        </w:rPr>
        <w:t>、</w:t>
      </w:r>
      <w:r>
        <w:rPr>
          <w:rFonts w:hint="eastAsia" w:hAnsi="宋体" w:cs="宋体"/>
          <w:b/>
          <w:bCs/>
          <w:color w:val="auto"/>
          <w:sz w:val="24"/>
          <w:szCs w:val="24"/>
          <w:highlight w:val="none"/>
        </w:rPr>
        <w:t>投标分项报价表</w:t>
      </w:r>
      <w:bookmarkEnd w:id="288"/>
      <w:bookmarkEnd w:id="289"/>
    </w:p>
    <w:p w14:paraId="3AF8A4B3">
      <w:pPr>
        <w:pStyle w:val="15"/>
        <w:spacing w:line="240" w:lineRule="atLeast"/>
        <w:ind w:left="1080" w:leftChars="257" w:hanging="540"/>
        <w:rPr>
          <w:rFonts w:hint="eastAsia" w:hAnsi="宋体" w:cs="宋体"/>
          <w:color w:val="auto"/>
          <w:sz w:val="24"/>
          <w:szCs w:val="24"/>
          <w:highlight w:val="none"/>
        </w:rPr>
      </w:pPr>
    </w:p>
    <w:p w14:paraId="7A23E241">
      <w:pPr>
        <w:pStyle w:val="15"/>
        <w:spacing w:line="240" w:lineRule="atLeast"/>
        <w:ind w:left="1080" w:leftChars="257" w:hanging="540"/>
        <w:rPr>
          <w:rFonts w:hint="eastAsia" w:hAnsi="宋体" w:cs="宋体"/>
          <w:color w:val="auto"/>
          <w:sz w:val="24"/>
          <w:szCs w:val="24"/>
          <w:highlight w:val="none"/>
          <w:lang w:val="en-US" w:eastAsia="zh-CN"/>
        </w:rPr>
      </w:pPr>
      <w:r>
        <w:rPr>
          <w:rFonts w:hint="eastAsia" w:hAnsi="宋体" w:cs="宋体"/>
          <w:color w:val="auto"/>
          <w:sz w:val="24"/>
          <w:szCs w:val="24"/>
          <w:highlight w:val="none"/>
        </w:rPr>
        <w:t xml:space="preserve">项目名称:                     </w:t>
      </w:r>
      <w:r>
        <w:rPr>
          <w:rFonts w:hint="eastAsia" w:hAnsi="宋体" w:cs="宋体"/>
          <w:color w:val="auto"/>
          <w:sz w:val="24"/>
          <w:szCs w:val="24"/>
          <w:highlight w:val="none"/>
          <w:lang w:val="en-US" w:eastAsia="zh-CN"/>
        </w:rPr>
        <w:t xml:space="preserve">       </w:t>
      </w:r>
      <w:r>
        <w:rPr>
          <w:rFonts w:hint="eastAsia" w:hAnsi="宋体" w:cs="宋体"/>
          <w:color w:val="auto"/>
          <w:sz w:val="24"/>
          <w:szCs w:val="24"/>
          <w:highlight w:val="none"/>
        </w:rPr>
        <w:t xml:space="preserve"> </w:t>
      </w:r>
      <w:r>
        <w:rPr>
          <w:rFonts w:hint="eastAsia" w:hAnsi="宋体" w:cs="宋体"/>
          <w:color w:val="auto"/>
          <w:sz w:val="24"/>
          <w:szCs w:val="24"/>
          <w:highlight w:val="none"/>
          <w:lang w:val="en-US" w:eastAsia="zh-CN"/>
        </w:rPr>
        <w:t xml:space="preserve"> </w:t>
      </w:r>
      <w:r>
        <w:rPr>
          <w:rFonts w:hint="eastAsia" w:ascii="宋体" w:hAnsi="宋体" w:eastAsia="宋体" w:cs="宋体"/>
          <w:color w:val="000000"/>
          <w:sz w:val="24"/>
          <w:szCs w:val="24"/>
          <w:highlight w:val="none"/>
        </w:rPr>
        <w:t>包号:</w:t>
      </w:r>
    </w:p>
    <w:p w14:paraId="34D4A972">
      <w:pPr>
        <w:pStyle w:val="15"/>
        <w:spacing w:line="240" w:lineRule="atLeast"/>
        <w:ind w:left="1080" w:leftChars="257" w:hanging="540"/>
        <w:rPr>
          <w:rFonts w:hint="eastAsia" w:hAnsi="宋体" w:cs="宋体"/>
          <w:color w:val="auto"/>
          <w:sz w:val="24"/>
          <w:szCs w:val="24"/>
          <w:highlight w:val="none"/>
        </w:rPr>
      </w:pPr>
      <w:r>
        <w:rPr>
          <w:rFonts w:hint="eastAsia" w:hAnsi="宋体" w:cs="宋体"/>
          <w:color w:val="auto"/>
          <w:sz w:val="24"/>
          <w:szCs w:val="24"/>
          <w:highlight w:val="none"/>
        </w:rPr>
        <w:t>招标编号:                    　</w:t>
      </w:r>
    </w:p>
    <w:p w14:paraId="5A22B66D">
      <w:pPr>
        <w:pStyle w:val="15"/>
        <w:spacing w:line="240" w:lineRule="atLeast"/>
        <w:ind w:left="1080" w:leftChars="257" w:hanging="540"/>
        <w:rPr>
          <w:rFonts w:hint="eastAsia" w:hAnsi="宋体" w:cs="宋体"/>
          <w:color w:val="auto"/>
          <w:sz w:val="24"/>
          <w:szCs w:val="24"/>
          <w:highlight w:val="none"/>
        </w:rPr>
      </w:pPr>
      <w:r>
        <w:rPr>
          <w:rFonts w:hint="eastAsia" w:hAnsi="宋体" w:cs="宋体"/>
          <w:color w:val="auto"/>
          <w:sz w:val="24"/>
          <w:szCs w:val="24"/>
          <w:highlight w:val="none"/>
        </w:rPr>
        <w:t>报价单位：人民币元</w:t>
      </w:r>
    </w:p>
    <w:tbl>
      <w:tblPr>
        <w:tblStyle w:val="37"/>
        <w:tblW w:w="98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4"/>
        <w:gridCol w:w="2058"/>
        <w:gridCol w:w="2885"/>
        <w:gridCol w:w="750"/>
        <w:gridCol w:w="733"/>
        <w:gridCol w:w="1036"/>
        <w:gridCol w:w="843"/>
        <w:gridCol w:w="801"/>
      </w:tblGrid>
      <w:tr w14:paraId="2B6B1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jc w:val="center"/>
        </w:trPr>
        <w:tc>
          <w:tcPr>
            <w:tcW w:w="754" w:type="dxa"/>
            <w:noWrap w:val="0"/>
            <w:vAlign w:val="center"/>
          </w:tcPr>
          <w:p w14:paraId="61635AC6">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序号</w:t>
            </w:r>
          </w:p>
        </w:tc>
        <w:tc>
          <w:tcPr>
            <w:tcW w:w="2058" w:type="dxa"/>
            <w:noWrap w:val="0"/>
            <w:vAlign w:val="center"/>
          </w:tcPr>
          <w:p w14:paraId="6801C15E">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名称</w:t>
            </w:r>
          </w:p>
        </w:tc>
        <w:tc>
          <w:tcPr>
            <w:tcW w:w="2885" w:type="dxa"/>
            <w:noWrap w:val="0"/>
            <w:vAlign w:val="center"/>
          </w:tcPr>
          <w:p w14:paraId="2192BC61">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服务内容</w:t>
            </w:r>
          </w:p>
        </w:tc>
        <w:tc>
          <w:tcPr>
            <w:tcW w:w="750" w:type="dxa"/>
            <w:noWrap w:val="0"/>
            <w:vAlign w:val="center"/>
          </w:tcPr>
          <w:p w14:paraId="6E4FD632">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数量</w:t>
            </w:r>
          </w:p>
        </w:tc>
        <w:tc>
          <w:tcPr>
            <w:tcW w:w="733" w:type="dxa"/>
            <w:noWrap w:val="0"/>
            <w:vAlign w:val="center"/>
          </w:tcPr>
          <w:p w14:paraId="7E3701CE">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单位</w:t>
            </w:r>
          </w:p>
        </w:tc>
        <w:tc>
          <w:tcPr>
            <w:tcW w:w="1036" w:type="dxa"/>
            <w:noWrap w:val="0"/>
            <w:vAlign w:val="center"/>
          </w:tcPr>
          <w:p w14:paraId="7320ED22">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单价</w:t>
            </w:r>
          </w:p>
        </w:tc>
        <w:tc>
          <w:tcPr>
            <w:tcW w:w="843" w:type="dxa"/>
            <w:noWrap w:val="0"/>
            <w:vAlign w:val="center"/>
          </w:tcPr>
          <w:p w14:paraId="36202263">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总价</w:t>
            </w:r>
          </w:p>
        </w:tc>
        <w:tc>
          <w:tcPr>
            <w:tcW w:w="801" w:type="dxa"/>
            <w:noWrap w:val="0"/>
            <w:vAlign w:val="center"/>
          </w:tcPr>
          <w:p w14:paraId="24C0F699">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备注</w:t>
            </w:r>
          </w:p>
        </w:tc>
      </w:tr>
      <w:tr w14:paraId="58174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754" w:type="dxa"/>
            <w:noWrap w:val="0"/>
            <w:vAlign w:val="center"/>
          </w:tcPr>
          <w:p w14:paraId="54EEF28B">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w:t>
            </w:r>
          </w:p>
        </w:tc>
        <w:tc>
          <w:tcPr>
            <w:tcW w:w="2058" w:type="dxa"/>
            <w:noWrap w:val="0"/>
            <w:vAlign w:val="center"/>
          </w:tcPr>
          <w:p w14:paraId="2B543076">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《新疆伽师县卧里托格拉克镇陶瓷土矿》采矿权出让前期资料编制技术服务项目</w:t>
            </w:r>
          </w:p>
        </w:tc>
        <w:tc>
          <w:tcPr>
            <w:tcW w:w="2885" w:type="dxa"/>
            <w:noWrap w:val="0"/>
            <w:vAlign w:val="center"/>
          </w:tcPr>
          <w:p w14:paraId="5AB299EC">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750" w:type="dxa"/>
            <w:noWrap w:val="0"/>
            <w:vAlign w:val="center"/>
          </w:tcPr>
          <w:p w14:paraId="1FE518E3">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733" w:type="dxa"/>
            <w:noWrap w:val="0"/>
            <w:vAlign w:val="center"/>
          </w:tcPr>
          <w:p w14:paraId="36FD6BAD">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1036" w:type="dxa"/>
            <w:noWrap w:val="0"/>
            <w:vAlign w:val="center"/>
          </w:tcPr>
          <w:p w14:paraId="3DDA9D41">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843" w:type="dxa"/>
            <w:noWrap w:val="0"/>
            <w:vAlign w:val="center"/>
          </w:tcPr>
          <w:p w14:paraId="06342AF8">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801" w:type="dxa"/>
            <w:noWrap w:val="0"/>
            <w:vAlign w:val="center"/>
          </w:tcPr>
          <w:p w14:paraId="52C5691D">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r>
      <w:tr w14:paraId="6E9DF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754" w:type="dxa"/>
            <w:noWrap w:val="0"/>
            <w:vAlign w:val="center"/>
          </w:tcPr>
          <w:p w14:paraId="31606E7C">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2.</w:t>
            </w:r>
          </w:p>
        </w:tc>
        <w:tc>
          <w:tcPr>
            <w:tcW w:w="2058" w:type="dxa"/>
            <w:noWrap w:val="0"/>
            <w:vAlign w:val="center"/>
          </w:tcPr>
          <w:p w14:paraId="46FE531A">
            <w:pPr>
              <w:pStyle w:val="15"/>
              <w:spacing w:line="240" w:lineRule="atLeast"/>
              <w:jc w:val="center"/>
              <w:rPr>
                <w:rFonts w:hint="eastAsia" w:ascii="宋体" w:hAnsi="宋体" w:eastAsia="宋体" w:cs="宋体"/>
                <w:color w:val="000000"/>
                <w:sz w:val="24"/>
                <w:szCs w:val="24"/>
                <w:highlight w:val="none"/>
                <w:lang w:val="en-US" w:eastAsia="zh-CN"/>
              </w:rPr>
            </w:pPr>
          </w:p>
        </w:tc>
        <w:tc>
          <w:tcPr>
            <w:tcW w:w="2885" w:type="dxa"/>
            <w:noWrap w:val="0"/>
            <w:vAlign w:val="center"/>
          </w:tcPr>
          <w:p w14:paraId="2E95D47B">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750" w:type="dxa"/>
            <w:noWrap w:val="0"/>
            <w:vAlign w:val="center"/>
          </w:tcPr>
          <w:p w14:paraId="16ADD2FE">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733" w:type="dxa"/>
            <w:noWrap w:val="0"/>
            <w:vAlign w:val="center"/>
          </w:tcPr>
          <w:p w14:paraId="1F4D8004">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1036" w:type="dxa"/>
            <w:noWrap w:val="0"/>
            <w:vAlign w:val="center"/>
          </w:tcPr>
          <w:p w14:paraId="4C647133">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843" w:type="dxa"/>
            <w:noWrap w:val="0"/>
            <w:vAlign w:val="center"/>
          </w:tcPr>
          <w:p w14:paraId="5A91B49D">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801" w:type="dxa"/>
            <w:noWrap w:val="0"/>
            <w:vAlign w:val="center"/>
          </w:tcPr>
          <w:p w14:paraId="459A341E">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r>
      <w:tr w14:paraId="38861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754" w:type="dxa"/>
            <w:noWrap w:val="0"/>
            <w:vAlign w:val="center"/>
          </w:tcPr>
          <w:p w14:paraId="32AD1A69">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w:t>
            </w:r>
          </w:p>
        </w:tc>
        <w:tc>
          <w:tcPr>
            <w:tcW w:w="2058" w:type="dxa"/>
            <w:noWrap w:val="0"/>
            <w:vAlign w:val="center"/>
          </w:tcPr>
          <w:p w14:paraId="4E8C12AD">
            <w:pPr>
              <w:pStyle w:val="15"/>
              <w:spacing w:line="240" w:lineRule="atLeast"/>
              <w:jc w:val="both"/>
              <w:rPr>
                <w:rFonts w:hint="eastAsia" w:ascii="宋体" w:hAnsi="宋体" w:eastAsia="宋体" w:cs="宋体"/>
                <w:color w:val="000000"/>
                <w:sz w:val="24"/>
                <w:szCs w:val="24"/>
                <w:highlight w:val="none"/>
                <w:lang w:val="en-US" w:eastAsia="zh-CN"/>
              </w:rPr>
            </w:pPr>
          </w:p>
        </w:tc>
        <w:tc>
          <w:tcPr>
            <w:tcW w:w="2885" w:type="dxa"/>
            <w:noWrap w:val="0"/>
            <w:vAlign w:val="center"/>
          </w:tcPr>
          <w:p w14:paraId="51E9F423">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750" w:type="dxa"/>
            <w:noWrap w:val="0"/>
            <w:vAlign w:val="center"/>
          </w:tcPr>
          <w:p w14:paraId="40DC5B96">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733" w:type="dxa"/>
            <w:noWrap w:val="0"/>
            <w:vAlign w:val="center"/>
          </w:tcPr>
          <w:p w14:paraId="5457A237">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1036" w:type="dxa"/>
            <w:noWrap w:val="0"/>
            <w:vAlign w:val="center"/>
          </w:tcPr>
          <w:p w14:paraId="4E0079B2">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843" w:type="dxa"/>
            <w:noWrap w:val="0"/>
            <w:vAlign w:val="center"/>
          </w:tcPr>
          <w:p w14:paraId="141E9D98">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801" w:type="dxa"/>
            <w:noWrap w:val="0"/>
            <w:vAlign w:val="center"/>
          </w:tcPr>
          <w:p w14:paraId="2DEF2D70">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r>
      <w:tr w14:paraId="28831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754" w:type="dxa"/>
            <w:noWrap w:val="0"/>
            <w:vAlign w:val="center"/>
          </w:tcPr>
          <w:p w14:paraId="01A6F717">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4.</w:t>
            </w:r>
          </w:p>
        </w:tc>
        <w:tc>
          <w:tcPr>
            <w:tcW w:w="2058" w:type="dxa"/>
            <w:noWrap w:val="0"/>
            <w:vAlign w:val="center"/>
          </w:tcPr>
          <w:p w14:paraId="31859971">
            <w:pPr>
              <w:pStyle w:val="15"/>
              <w:spacing w:line="240" w:lineRule="atLeast"/>
              <w:jc w:val="center"/>
              <w:rPr>
                <w:rFonts w:hint="eastAsia" w:ascii="宋体" w:hAnsi="宋体" w:eastAsia="宋体" w:cs="宋体"/>
                <w:color w:val="000000"/>
                <w:sz w:val="24"/>
                <w:szCs w:val="24"/>
                <w:highlight w:val="none"/>
                <w:lang w:val="en-US" w:eastAsia="zh-CN"/>
              </w:rPr>
            </w:pPr>
          </w:p>
        </w:tc>
        <w:tc>
          <w:tcPr>
            <w:tcW w:w="2885" w:type="dxa"/>
            <w:noWrap w:val="0"/>
            <w:vAlign w:val="center"/>
          </w:tcPr>
          <w:p w14:paraId="2DADFB0D">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750" w:type="dxa"/>
            <w:noWrap w:val="0"/>
            <w:vAlign w:val="center"/>
          </w:tcPr>
          <w:p w14:paraId="720B9925">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733" w:type="dxa"/>
            <w:noWrap w:val="0"/>
            <w:vAlign w:val="center"/>
          </w:tcPr>
          <w:p w14:paraId="00F58B8F">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1036" w:type="dxa"/>
            <w:noWrap w:val="0"/>
            <w:vAlign w:val="center"/>
          </w:tcPr>
          <w:p w14:paraId="42AE2E8E">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843" w:type="dxa"/>
            <w:noWrap w:val="0"/>
            <w:vAlign w:val="center"/>
          </w:tcPr>
          <w:p w14:paraId="58007A30">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801" w:type="dxa"/>
            <w:noWrap w:val="0"/>
            <w:vAlign w:val="center"/>
          </w:tcPr>
          <w:p w14:paraId="0C0C6FF5">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r>
      <w:tr w14:paraId="52744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754" w:type="dxa"/>
            <w:noWrap w:val="0"/>
            <w:vAlign w:val="center"/>
          </w:tcPr>
          <w:p w14:paraId="51921842">
            <w:pPr>
              <w:pStyle w:val="15"/>
              <w:spacing w:line="240" w:lineRule="atLeas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5.</w:t>
            </w:r>
          </w:p>
        </w:tc>
        <w:tc>
          <w:tcPr>
            <w:tcW w:w="2058" w:type="dxa"/>
            <w:noWrap w:val="0"/>
            <w:vAlign w:val="center"/>
          </w:tcPr>
          <w:p w14:paraId="20B6A623">
            <w:pPr>
              <w:pStyle w:val="15"/>
              <w:spacing w:line="240" w:lineRule="atLeast"/>
              <w:jc w:val="left"/>
              <w:rPr>
                <w:rFonts w:hint="eastAsia" w:ascii="宋体" w:hAnsi="宋体" w:eastAsia="宋体" w:cs="宋体"/>
                <w:color w:val="000000"/>
                <w:sz w:val="24"/>
                <w:szCs w:val="24"/>
                <w:highlight w:val="none"/>
                <w:lang w:val="en-US" w:eastAsia="zh-CN"/>
              </w:rPr>
            </w:pPr>
          </w:p>
        </w:tc>
        <w:tc>
          <w:tcPr>
            <w:tcW w:w="2885" w:type="dxa"/>
            <w:noWrap w:val="0"/>
            <w:vAlign w:val="center"/>
          </w:tcPr>
          <w:p w14:paraId="245A3064">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750" w:type="dxa"/>
            <w:noWrap w:val="0"/>
            <w:vAlign w:val="center"/>
          </w:tcPr>
          <w:p w14:paraId="71298A7D">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733" w:type="dxa"/>
            <w:noWrap w:val="0"/>
            <w:vAlign w:val="center"/>
          </w:tcPr>
          <w:p w14:paraId="5BCCC424">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1036" w:type="dxa"/>
            <w:noWrap w:val="0"/>
            <w:vAlign w:val="center"/>
          </w:tcPr>
          <w:p w14:paraId="5961121A">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843" w:type="dxa"/>
            <w:noWrap w:val="0"/>
            <w:vAlign w:val="center"/>
          </w:tcPr>
          <w:p w14:paraId="2CB7FB90">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c>
          <w:tcPr>
            <w:tcW w:w="801" w:type="dxa"/>
            <w:noWrap w:val="0"/>
            <w:vAlign w:val="center"/>
          </w:tcPr>
          <w:p w14:paraId="3C1A7D7C">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r>
      <w:tr w14:paraId="42CF7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8" w:hRule="atLeast"/>
          <w:jc w:val="center"/>
        </w:trPr>
        <w:tc>
          <w:tcPr>
            <w:tcW w:w="9059" w:type="dxa"/>
            <w:gridSpan w:val="7"/>
            <w:noWrap w:val="0"/>
            <w:vAlign w:val="center"/>
          </w:tcPr>
          <w:p w14:paraId="71CDB7D4">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总价：</w:t>
            </w:r>
          </w:p>
        </w:tc>
        <w:tc>
          <w:tcPr>
            <w:tcW w:w="801" w:type="dxa"/>
            <w:noWrap w:val="0"/>
            <w:vAlign w:val="center"/>
          </w:tcPr>
          <w:p w14:paraId="33ADB293">
            <w:pPr>
              <w:pStyle w:val="15"/>
              <w:spacing w:line="240" w:lineRule="atLeast"/>
              <w:ind w:left="1080" w:leftChars="257" w:hanging="540"/>
              <w:jc w:val="left"/>
              <w:rPr>
                <w:rFonts w:hint="eastAsia" w:ascii="宋体" w:hAnsi="宋体" w:eastAsia="宋体" w:cs="宋体"/>
                <w:color w:val="000000"/>
                <w:sz w:val="24"/>
                <w:szCs w:val="24"/>
                <w:highlight w:val="none"/>
                <w:lang w:val="en-US" w:eastAsia="zh-CN"/>
              </w:rPr>
            </w:pPr>
          </w:p>
        </w:tc>
      </w:tr>
    </w:tbl>
    <w:p w14:paraId="75A422A7">
      <w:pPr>
        <w:pStyle w:val="15"/>
        <w:spacing w:line="240" w:lineRule="atLeast"/>
        <w:ind w:left="1080" w:leftChars="257" w:hanging="540"/>
        <w:rPr>
          <w:rFonts w:hint="eastAsia" w:hAnsi="宋体" w:cs="宋体"/>
          <w:color w:val="auto"/>
          <w:sz w:val="24"/>
          <w:szCs w:val="24"/>
          <w:highlight w:val="none"/>
        </w:rPr>
      </w:pPr>
    </w:p>
    <w:p w14:paraId="69D1CE08">
      <w:pPr>
        <w:pStyle w:val="15"/>
        <w:tabs>
          <w:tab w:val="left" w:pos="5370"/>
        </w:tabs>
        <w:spacing w:line="240" w:lineRule="atLeast"/>
        <w:ind w:firstLine="720" w:firstLineChars="300"/>
        <w:rPr>
          <w:rFonts w:hint="eastAsia" w:hAnsi="宋体" w:cs="宋体"/>
          <w:color w:val="auto"/>
          <w:sz w:val="24"/>
          <w:szCs w:val="24"/>
          <w:highlight w:val="none"/>
        </w:rPr>
      </w:pPr>
    </w:p>
    <w:p w14:paraId="351BABA7">
      <w:pPr>
        <w:pStyle w:val="15"/>
        <w:tabs>
          <w:tab w:val="left" w:pos="5370"/>
        </w:tabs>
        <w:spacing w:line="240" w:lineRule="atLeast"/>
        <w:ind w:firstLine="720" w:firstLineChars="300"/>
        <w:rPr>
          <w:rFonts w:hint="eastAsia" w:hAnsi="宋体" w:cs="宋体"/>
          <w:color w:val="auto"/>
          <w:sz w:val="24"/>
          <w:szCs w:val="24"/>
          <w:highlight w:val="none"/>
          <w:u w:val="single"/>
        </w:rPr>
      </w:pPr>
      <w:r>
        <w:rPr>
          <w:rFonts w:hint="eastAsia" w:hAnsi="宋体" w:cs="宋体"/>
          <w:color w:val="auto"/>
          <w:sz w:val="24"/>
          <w:szCs w:val="24"/>
          <w:highlight w:val="none"/>
        </w:rPr>
        <w:t>投标人(盖单位章):</w:t>
      </w:r>
      <w:r>
        <w:rPr>
          <w:rFonts w:hint="eastAsia" w:hAnsi="宋体" w:cs="宋体"/>
          <w:color w:val="auto"/>
          <w:sz w:val="24"/>
          <w:szCs w:val="24"/>
          <w:highlight w:val="none"/>
          <w:u w:val="single"/>
        </w:rPr>
        <w:tab/>
      </w:r>
      <w:r>
        <w:rPr>
          <w:rFonts w:hint="eastAsia" w:hAnsi="宋体" w:cs="宋体"/>
          <w:color w:val="auto"/>
          <w:sz w:val="24"/>
          <w:szCs w:val="24"/>
          <w:highlight w:val="none"/>
          <w:u w:val="single"/>
        </w:rPr>
        <w:t xml:space="preserve">      </w:t>
      </w:r>
    </w:p>
    <w:p w14:paraId="51354F72">
      <w:pPr>
        <w:pStyle w:val="15"/>
        <w:tabs>
          <w:tab w:val="left" w:pos="5370"/>
        </w:tabs>
        <w:spacing w:line="240" w:lineRule="atLeast"/>
        <w:ind w:left="1080" w:leftChars="257" w:hanging="540"/>
        <w:rPr>
          <w:rFonts w:hint="eastAsia" w:hAnsi="宋体" w:cs="宋体"/>
          <w:color w:val="auto"/>
          <w:sz w:val="24"/>
          <w:szCs w:val="24"/>
          <w:highlight w:val="none"/>
          <w:u w:val="single"/>
        </w:rPr>
      </w:pPr>
    </w:p>
    <w:p w14:paraId="04BCDD9A">
      <w:pPr>
        <w:pStyle w:val="10"/>
        <w:ind w:firstLine="720" w:firstLineChars="300"/>
        <w:rPr>
          <w:rFonts w:ascii="宋体" w:hAnsi="宋体" w:eastAsia="宋体" w:cs="宋体"/>
          <w:color w:val="auto"/>
          <w:szCs w:val="24"/>
          <w:highlight w:val="none"/>
        </w:rPr>
      </w:pPr>
      <w:r>
        <w:rPr>
          <w:rFonts w:ascii="宋体" w:hAnsi="宋体" w:eastAsia="宋体" w:cs="宋体"/>
          <w:color w:val="auto"/>
          <w:szCs w:val="24"/>
          <w:highlight w:val="none"/>
        </w:rPr>
        <w:t>法定代表人或其委托代理人</w:t>
      </w:r>
      <w:r>
        <w:rPr>
          <w:rFonts w:hint="eastAsia" w:ascii="宋体" w:hAnsi="宋体" w:eastAsia="宋体" w:cs="宋体"/>
          <w:color w:val="000000"/>
          <w:sz w:val="24"/>
          <w:szCs w:val="24"/>
          <w:highlight w:val="none"/>
        </w:rPr>
        <w:t>（签/章）</w:t>
      </w:r>
      <w:r>
        <w:rPr>
          <w:rFonts w:ascii="宋体" w:hAnsi="宋体" w:eastAsia="宋体" w:cs="宋体"/>
          <w:color w:val="auto"/>
          <w:szCs w:val="24"/>
          <w:highlight w:val="none"/>
        </w:rPr>
        <w:t>:</w:t>
      </w:r>
      <w:r>
        <w:rPr>
          <w:rFonts w:ascii="宋体" w:hAnsi="宋体" w:eastAsia="宋体" w:cs="宋体"/>
          <w:color w:val="auto"/>
          <w:szCs w:val="24"/>
          <w:highlight w:val="none"/>
          <w:u w:val="single"/>
        </w:rPr>
        <w:t xml:space="preserve">     </w:t>
      </w:r>
      <w:r>
        <w:rPr>
          <w:rFonts w:ascii="宋体" w:hAnsi="宋体" w:eastAsia="宋体" w:cs="宋体"/>
          <w:color w:val="auto"/>
          <w:szCs w:val="24"/>
          <w:highlight w:val="none"/>
          <w:u w:val="single"/>
        </w:rPr>
        <w:tab/>
      </w:r>
      <w:r>
        <w:rPr>
          <w:rFonts w:ascii="宋体" w:hAnsi="宋体" w:eastAsia="宋体" w:cs="宋体"/>
          <w:color w:val="auto"/>
          <w:szCs w:val="24"/>
          <w:highlight w:val="none"/>
          <w:u w:val="single"/>
        </w:rPr>
        <w:t xml:space="preserve">   </w:t>
      </w:r>
    </w:p>
    <w:p w14:paraId="54A25E36">
      <w:pPr>
        <w:pStyle w:val="15"/>
        <w:spacing w:line="240" w:lineRule="atLeast"/>
        <w:ind w:left="1080" w:leftChars="257" w:hanging="540"/>
        <w:rPr>
          <w:rFonts w:hint="eastAsia" w:ascii="宋体" w:hAnsi="宋体" w:eastAsia="宋体" w:cs="宋体"/>
          <w:color w:val="000000"/>
          <w:sz w:val="24"/>
          <w:szCs w:val="24"/>
          <w:highlight w:val="none"/>
        </w:rPr>
      </w:pPr>
    </w:p>
    <w:p w14:paraId="18703F0A">
      <w:pPr>
        <w:pStyle w:val="15"/>
        <w:spacing w:line="240" w:lineRule="atLeast"/>
        <w:ind w:left="1080" w:leftChars="257" w:hanging="54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注:1.如果</w:t>
      </w:r>
      <w:r>
        <w:rPr>
          <w:rFonts w:hint="eastAsia" w:ascii="宋体" w:hAnsi="宋体" w:eastAsia="宋体" w:cs="宋体"/>
          <w:color w:val="000000"/>
          <w:sz w:val="24"/>
          <w:szCs w:val="24"/>
          <w:highlight w:val="none"/>
          <w:lang w:val="en-US" w:eastAsia="zh-CN"/>
        </w:rPr>
        <w:t>投标单位</w:t>
      </w:r>
      <w:r>
        <w:rPr>
          <w:rFonts w:hint="eastAsia" w:ascii="宋体" w:hAnsi="宋体" w:eastAsia="宋体" w:cs="宋体"/>
          <w:color w:val="000000"/>
          <w:sz w:val="24"/>
          <w:szCs w:val="24"/>
          <w:highlight w:val="none"/>
        </w:rPr>
        <w:t>认为需要，每种</w:t>
      </w:r>
      <w:r>
        <w:rPr>
          <w:rFonts w:hint="eastAsia" w:ascii="宋体" w:hAnsi="宋体" w:eastAsia="宋体" w:cs="宋体"/>
          <w:color w:val="000000"/>
          <w:sz w:val="24"/>
          <w:szCs w:val="24"/>
          <w:highlight w:val="none"/>
          <w:lang w:val="en-US" w:eastAsia="zh-CN"/>
        </w:rPr>
        <w:t>服务</w:t>
      </w:r>
      <w:r>
        <w:rPr>
          <w:rFonts w:hint="eastAsia" w:ascii="宋体" w:hAnsi="宋体" w:eastAsia="宋体" w:cs="宋体"/>
          <w:color w:val="000000"/>
          <w:sz w:val="24"/>
          <w:szCs w:val="24"/>
          <w:highlight w:val="none"/>
        </w:rPr>
        <w:t>填写一份该表。</w:t>
      </w:r>
    </w:p>
    <w:p w14:paraId="7D204CA2">
      <w:pPr>
        <w:pStyle w:val="15"/>
        <w:spacing w:line="240" w:lineRule="atLeast"/>
        <w:ind w:left="1079" w:leftChars="428" w:hanging="180" w:hangingChars="75"/>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2.如果按单价计算的结果与总价不一致,以单价为准修正总价。</w:t>
      </w:r>
    </w:p>
    <w:p w14:paraId="35F6BB80">
      <w:pPr>
        <w:pStyle w:val="15"/>
        <w:spacing w:line="240" w:lineRule="atLeast"/>
        <w:ind w:left="1080" w:leftChars="257" w:hanging="54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3.如果不提供详细分项报价将视为没有实质性响应</w:t>
      </w:r>
      <w:r>
        <w:rPr>
          <w:rFonts w:hint="eastAsia" w:ascii="宋体" w:hAnsi="宋体" w:eastAsia="宋体" w:cs="宋体"/>
          <w:color w:val="000000"/>
          <w:sz w:val="24"/>
          <w:szCs w:val="24"/>
          <w:highlight w:val="none"/>
          <w:lang w:val="en-US" w:eastAsia="zh-CN"/>
        </w:rPr>
        <w:t>招标</w:t>
      </w:r>
      <w:r>
        <w:rPr>
          <w:rFonts w:hint="eastAsia" w:ascii="宋体" w:hAnsi="宋体" w:eastAsia="宋体" w:cs="宋体"/>
          <w:color w:val="000000"/>
          <w:sz w:val="24"/>
          <w:szCs w:val="24"/>
          <w:highlight w:val="none"/>
        </w:rPr>
        <w:t>文件。</w:t>
      </w:r>
    </w:p>
    <w:p w14:paraId="762FF3D0">
      <w:pPr>
        <w:pStyle w:val="15"/>
        <w:keepNext w:val="0"/>
        <w:keepLines w:val="0"/>
        <w:pageBreakBefore w:val="0"/>
        <w:widowControl w:val="0"/>
        <w:kinsoku/>
        <w:wordWrap/>
        <w:overflowPunct/>
        <w:topLinePunct w:val="0"/>
        <w:autoSpaceDE/>
        <w:autoSpaceDN/>
        <w:bidi w:val="0"/>
        <w:adjustRightInd/>
        <w:snapToGrid/>
        <w:spacing w:line="240" w:lineRule="atLeast"/>
        <w:ind w:left="1020" w:leftChars="257" w:hanging="480" w:hanging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rPr>
        <w:t>.如果</w:t>
      </w:r>
      <w:r>
        <w:rPr>
          <w:rFonts w:hint="eastAsia" w:ascii="宋体" w:hAnsi="宋体" w:eastAsia="宋体" w:cs="宋体"/>
          <w:color w:val="000000"/>
          <w:sz w:val="24"/>
          <w:szCs w:val="24"/>
          <w:highlight w:val="none"/>
          <w:lang w:val="en-US" w:eastAsia="zh-CN"/>
        </w:rPr>
        <w:t>报价</w:t>
      </w:r>
      <w:r>
        <w:rPr>
          <w:rFonts w:hint="eastAsia" w:ascii="宋体" w:hAnsi="宋体" w:eastAsia="宋体" w:cs="宋体"/>
          <w:color w:val="000000"/>
          <w:sz w:val="24"/>
          <w:szCs w:val="24"/>
          <w:highlight w:val="none"/>
        </w:rPr>
        <w:t>一览表（报价表）内容与投标分项报价表中明细表内容不一致的，以</w:t>
      </w:r>
      <w:r>
        <w:rPr>
          <w:rFonts w:hint="eastAsia" w:ascii="宋体" w:hAnsi="宋体" w:eastAsia="宋体" w:cs="宋体"/>
          <w:color w:val="000000"/>
          <w:sz w:val="24"/>
          <w:szCs w:val="24"/>
          <w:highlight w:val="none"/>
          <w:lang w:val="en-US" w:eastAsia="zh-CN"/>
        </w:rPr>
        <w:t>报价</w:t>
      </w:r>
      <w:r>
        <w:rPr>
          <w:rFonts w:hint="eastAsia" w:ascii="宋体" w:hAnsi="宋体" w:eastAsia="宋体" w:cs="宋体"/>
          <w:color w:val="000000"/>
          <w:sz w:val="24"/>
          <w:szCs w:val="24"/>
          <w:highlight w:val="none"/>
        </w:rPr>
        <w:t>一览表（报价表）内容为准。</w:t>
      </w:r>
    </w:p>
    <w:p w14:paraId="06CD74A1">
      <w:pPr>
        <w:pStyle w:val="15"/>
        <w:spacing w:line="240" w:lineRule="atLeast"/>
        <w:jc w:val="center"/>
        <w:rPr>
          <w:rFonts w:hint="eastAsia" w:hAnsi="宋体" w:cs="宋体"/>
          <w:b/>
          <w:bCs/>
          <w:color w:val="auto"/>
          <w:sz w:val="24"/>
          <w:szCs w:val="24"/>
          <w:highlight w:val="none"/>
        </w:rPr>
      </w:pPr>
      <w:r>
        <w:rPr>
          <w:rFonts w:hint="eastAsia" w:hAnsi="宋体" w:cs="宋体"/>
          <w:color w:val="auto"/>
          <w:sz w:val="24"/>
          <w:szCs w:val="24"/>
          <w:highlight w:val="none"/>
        </w:rPr>
        <w:br w:type="page"/>
      </w:r>
      <w:bookmarkStart w:id="290" w:name="_Toc8079"/>
      <w:bookmarkStart w:id="291" w:name="_Toc216582818"/>
      <w:bookmarkStart w:id="292" w:name="_Toc518923119"/>
      <w:r>
        <w:rPr>
          <w:rFonts w:hint="eastAsia" w:hAnsi="宋体" w:cs="宋体"/>
          <w:b/>
          <w:bCs/>
          <w:color w:val="auto"/>
          <w:sz w:val="24"/>
          <w:szCs w:val="24"/>
          <w:highlight w:val="none"/>
          <w:lang w:val="en-US" w:eastAsia="zh-CN"/>
        </w:rPr>
        <w:t>3、</w:t>
      </w:r>
      <w:r>
        <w:rPr>
          <w:rFonts w:hint="eastAsia" w:hAnsi="宋体" w:cs="宋体"/>
          <w:b/>
          <w:bCs/>
          <w:color w:val="auto"/>
          <w:sz w:val="24"/>
          <w:szCs w:val="24"/>
          <w:highlight w:val="none"/>
        </w:rPr>
        <w:t>服务需求偏离表</w:t>
      </w:r>
      <w:bookmarkEnd w:id="290"/>
      <w:bookmarkEnd w:id="291"/>
      <w:bookmarkEnd w:id="292"/>
    </w:p>
    <w:p w14:paraId="45B55A57">
      <w:pPr>
        <w:pStyle w:val="16"/>
        <w:rPr>
          <w:rFonts w:hint="eastAsia"/>
          <w:highlight w:val="none"/>
        </w:rPr>
      </w:pPr>
    </w:p>
    <w:p w14:paraId="5FD563E7">
      <w:pPr>
        <w:pStyle w:val="4"/>
        <w:ind w:firstLine="480"/>
        <w:rPr>
          <w:rFonts w:hint="eastAsia" w:hAnsi="宋体" w:cs="宋体"/>
          <w:color w:val="auto"/>
          <w:szCs w:val="24"/>
          <w:highlight w:val="none"/>
        </w:rPr>
      </w:pPr>
      <w:r>
        <w:rPr>
          <w:rFonts w:hint="eastAsia" w:hAnsi="宋体" w:cs="宋体"/>
          <w:color w:val="auto"/>
          <w:szCs w:val="24"/>
          <w:highlight w:val="none"/>
        </w:rPr>
        <w:t xml:space="preserve">项目名称:               </w:t>
      </w:r>
      <w:r>
        <w:rPr>
          <w:rFonts w:hint="eastAsia" w:hAnsi="宋体" w:cs="宋体"/>
          <w:color w:val="auto"/>
          <w:szCs w:val="24"/>
          <w:highlight w:val="none"/>
          <w:lang w:val="en-US" w:eastAsia="zh-CN"/>
        </w:rPr>
        <w:t xml:space="preserve">        </w:t>
      </w:r>
      <w:r>
        <w:rPr>
          <w:rFonts w:hint="eastAsia" w:hAnsi="宋体" w:cs="宋体"/>
          <w:color w:val="auto"/>
          <w:szCs w:val="24"/>
          <w:highlight w:val="none"/>
        </w:rPr>
        <w:t xml:space="preserve">       </w:t>
      </w:r>
      <w:r>
        <w:rPr>
          <w:rFonts w:hint="eastAsia" w:ascii="宋体" w:hAnsi="宋体" w:eastAsia="宋体" w:cs="宋体"/>
          <w:color w:val="000000"/>
          <w:sz w:val="24"/>
          <w:szCs w:val="24"/>
          <w:highlight w:val="none"/>
        </w:rPr>
        <w:t xml:space="preserve">包号: </w:t>
      </w:r>
    </w:p>
    <w:p w14:paraId="66016A71">
      <w:pPr>
        <w:pStyle w:val="4"/>
        <w:ind w:firstLine="480"/>
        <w:rPr>
          <w:rFonts w:hint="eastAsia" w:hAnsi="宋体" w:cs="宋体"/>
          <w:color w:val="auto"/>
          <w:szCs w:val="24"/>
          <w:highlight w:val="none"/>
        </w:rPr>
      </w:pPr>
      <w:r>
        <w:rPr>
          <w:rFonts w:hint="eastAsia" w:hAnsi="宋体" w:cs="宋体"/>
          <w:color w:val="auto"/>
          <w:szCs w:val="24"/>
          <w:highlight w:val="none"/>
          <w:lang w:val="en-US" w:eastAsia="zh-CN"/>
        </w:rPr>
        <w:t>项目</w:t>
      </w:r>
      <w:r>
        <w:rPr>
          <w:rFonts w:hint="eastAsia" w:hAnsi="宋体" w:cs="宋体"/>
          <w:color w:val="auto"/>
          <w:szCs w:val="24"/>
          <w:highlight w:val="none"/>
        </w:rPr>
        <w:t xml:space="preserve">编号:            </w:t>
      </w:r>
    </w:p>
    <w:tbl>
      <w:tblPr>
        <w:tblStyle w:val="37"/>
        <w:tblW w:w="90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1278"/>
        <w:gridCol w:w="2090"/>
        <w:gridCol w:w="1755"/>
        <w:gridCol w:w="1425"/>
        <w:gridCol w:w="1593"/>
      </w:tblGrid>
      <w:tr w14:paraId="795EB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920" w:type="dxa"/>
            <w:noWrap w:val="0"/>
            <w:vAlign w:val="center"/>
          </w:tcPr>
          <w:p w14:paraId="4F715AB4">
            <w:pPr>
              <w:snapToGrid w:val="0"/>
              <w:spacing w:line="24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序号</w:t>
            </w:r>
          </w:p>
        </w:tc>
        <w:tc>
          <w:tcPr>
            <w:tcW w:w="1278" w:type="dxa"/>
            <w:noWrap w:val="0"/>
            <w:vAlign w:val="center"/>
          </w:tcPr>
          <w:p w14:paraId="350AC06F">
            <w:pPr>
              <w:snapToGrid w:val="0"/>
              <w:spacing w:line="24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项目名称</w:t>
            </w:r>
          </w:p>
        </w:tc>
        <w:tc>
          <w:tcPr>
            <w:tcW w:w="2090" w:type="dxa"/>
            <w:noWrap w:val="0"/>
            <w:vAlign w:val="center"/>
          </w:tcPr>
          <w:p w14:paraId="094758DD">
            <w:pPr>
              <w:snapToGrid w:val="0"/>
              <w:spacing w:line="24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招标服务内容</w:t>
            </w:r>
          </w:p>
        </w:tc>
        <w:tc>
          <w:tcPr>
            <w:tcW w:w="1755" w:type="dxa"/>
            <w:noWrap w:val="0"/>
            <w:vAlign w:val="center"/>
          </w:tcPr>
          <w:p w14:paraId="68DA33CD">
            <w:pPr>
              <w:snapToGrid w:val="0"/>
              <w:spacing w:line="24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响应服务内容</w:t>
            </w:r>
          </w:p>
        </w:tc>
        <w:tc>
          <w:tcPr>
            <w:tcW w:w="1425" w:type="dxa"/>
            <w:noWrap w:val="0"/>
            <w:vAlign w:val="center"/>
          </w:tcPr>
          <w:p w14:paraId="302E5438">
            <w:pPr>
              <w:snapToGrid w:val="0"/>
              <w:spacing w:line="24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偏离情况</w:t>
            </w:r>
          </w:p>
        </w:tc>
        <w:tc>
          <w:tcPr>
            <w:tcW w:w="1593" w:type="dxa"/>
            <w:noWrap w:val="0"/>
            <w:vAlign w:val="center"/>
          </w:tcPr>
          <w:p w14:paraId="38549180">
            <w:pPr>
              <w:snapToGrid w:val="0"/>
              <w:spacing w:line="24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说明</w:t>
            </w:r>
          </w:p>
        </w:tc>
      </w:tr>
      <w:tr w14:paraId="386EC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20" w:type="dxa"/>
            <w:noWrap w:val="0"/>
            <w:vAlign w:val="center"/>
          </w:tcPr>
          <w:p w14:paraId="09E53C52">
            <w:pPr>
              <w:snapToGrid w:val="0"/>
              <w:spacing w:line="24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1</w:t>
            </w:r>
          </w:p>
        </w:tc>
        <w:tc>
          <w:tcPr>
            <w:tcW w:w="1278" w:type="dxa"/>
            <w:noWrap w:val="0"/>
            <w:vAlign w:val="center"/>
          </w:tcPr>
          <w:p w14:paraId="2968380E">
            <w:pPr>
              <w:snapToGrid w:val="0"/>
              <w:spacing w:line="240" w:lineRule="auto"/>
              <w:jc w:val="center"/>
              <w:rPr>
                <w:rFonts w:hint="eastAsia" w:ascii="宋体" w:hAnsi="宋体" w:cs="宋体"/>
                <w:bCs/>
                <w:color w:val="auto"/>
                <w:sz w:val="24"/>
                <w:highlight w:val="none"/>
              </w:rPr>
            </w:pPr>
          </w:p>
        </w:tc>
        <w:tc>
          <w:tcPr>
            <w:tcW w:w="2090" w:type="dxa"/>
            <w:noWrap w:val="0"/>
            <w:vAlign w:val="center"/>
          </w:tcPr>
          <w:p w14:paraId="0D7F56D0">
            <w:pPr>
              <w:snapToGrid w:val="0"/>
              <w:spacing w:line="240" w:lineRule="auto"/>
              <w:jc w:val="center"/>
              <w:rPr>
                <w:rFonts w:hint="eastAsia" w:ascii="宋体" w:hAnsi="宋体" w:cs="宋体"/>
                <w:bCs/>
                <w:color w:val="auto"/>
                <w:sz w:val="24"/>
                <w:highlight w:val="none"/>
              </w:rPr>
            </w:pPr>
          </w:p>
        </w:tc>
        <w:tc>
          <w:tcPr>
            <w:tcW w:w="1755" w:type="dxa"/>
            <w:noWrap w:val="0"/>
            <w:vAlign w:val="center"/>
          </w:tcPr>
          <w:p w14:paraId="39864805">
            <w:pPr>
              <w:snapToGrid w:val="0"/>
              <w:spacing w:line="240" w:lineRule="auto"/>
              <w:jc w:val="center"/>
              <w:rPr>
                <w:rFonts w:hint="eastAsia" w:ascii="宋体" w:hAnsi="宋体" w:cs="宋体"/>
                <w:bCs/>
                <w:color w:val="auto"/>
                <w:sz w:val="24"/>
                <w:highlight w:val="none"/>
              </w:rPr>
            </w:pPr>
          </w:p>
        </w:tc>
        <w:tc>
          <w:tcPr>
            <w:tcW w:w="1425" w:type="dxa"/>
            <w:noWrap w:val="0"/>
            <w:vAlign w:val="center"/>
          </w:tcPr>
          <w:p w14:paraId="39175F0D">
            <w:pPr>
              <w:snapToGrid w:val="0"/>
              <w:spacing w:line="240" w:lineRule="auto"/>
              <w:jc w:val="center"/>
              <w:rPr>
                <w:rFonts w:hint="eastAsia" w:ascii="宋体" w:hAnsi="宋体" w:cs="宋体"/>
                <w:bCs/>
                <w:color w:val="auto"/>
                <w:sz w:val="24"/>
                <w:highlight w:val="none"/>
              </w:rPr>
            </w:pPr>
          </w:p>
        </w:tc>
        <w:tc>
          <w:tcPr>
            <w:tcW w:w="1593" w:type="dxa"/>
            <w:noWrap w:val="0"/>
            <w:vAlign w:val="center"/>
          </w:tcPr>
          <w:p w14:paraId="0961A789">
            <w:pPr>
              <w:snapToGrid w:val="0"/>
              <w:spacing w:line="240" w:lineRule="auto"/>
              <w:jc w:val="center"/>
              <w:rPr>
                <w:rFonts w:hint="eastAsia" w:ascii="宋体" w:hAnsi="宋体" w:cs="宋体"/>
                <w:bCs/>
                <w:color w:val="auto"/>
                <w:sz w:val="24"/>
                <w:highlight w:val="none"/>
              </w:rPr>
            </w:pPr>
          </w:p>
        </w:tc>
      </w:tr>
      <w:tr w14:paraId="2E8A4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20" w:type="dxa"/>
            <w:noWrap w:val="0"/>
            <w:vAlign w:val="center"/>
          </w:tcPr>
          <w:p w14:paraId="392CB1FC">
            <w:pPr>
              <w:snapToGrid w:val="0"/>
              <w:spacing w:line="24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278" w:type="dxa"/>
            <w:noWrap w:val="0"/>
            <w:vAlign w:val="center"/>
          </w:tcPr>
          <w:p w14:paraId="21435A6E">
            <w:pPr>
              <w:snapToGrid w:val="0"/>
              <w:spacing w:line="240" w:lineRule="auto"/>
              <w:jc w:val="center"/>
              <w:rPr>
                <w:rFonts w:hint="eastAsia" w:ascii="宋体" w:hAnsi="宋体" w:cs="宋体"/>
                <w:color w:val="auto"/>
                <w:sz w:val="24"/>
                <w:highlight w:val="none"/>
              </w:rPr>
            </w:pPr>
          </w:p>
        </w:tc>
        <w:tc>
          <w:tcPr>
            <w:tcW w:w="2090" w:type="dxa"/>
            <w:noWrap w:val="0"/>
            <w:vAlign w:val="center"/>
          </w:tcPr>
          <w:p w14:paraId="65EBD068">
            <w:pPr>
              <w:snapToGrid w:val="0"/>
              <w:spacing w:line="240" w:lineRule="auto"/>
              <w:jc w:val="center"/>
              <w:rPr>
                <w:rFonts w:hint="eastAsia" w:ascii="宋体" w:hAnsi="宋体" w:cs="宋体"/>
                <w:color w:val="auto"/>
                <w:sz w:val="24"/>
                <w:highlight w:val="none"/>
              </w:rPr>
            </w:pPr>
          </w:p>
        </w:tc>
        <w:tc>
          <w:tcPr>
            <w:tcW w:w="1755" w:type="dxa"/>
            <w:noWrap w:val="0"/>
            <w:vAlign w:val="center"/>
          </w:tcPr>
          <w:p w14:paraId="2EA0ADCF">
            <w:pPr>
              <w:snapToGrid w:val="0"/>
              <w:spacing w:line="240" w:lineRule="auto"/>
              <w:jc w:val="center"/>
              <w:rPr>
                <w:rFonts w:hint="eastAsia" w:ascii="宋体" w:hAnsi="宋体" w:cs="宋体"/>
                <w:color w:val="auto"/>
                <w:sz w:val="24"/>
                <w:highlight w:val="none"/>
              </w:rPr>
            </w:pPr>
          </w:p>
        </w:tc>
        <w:tc>
          <w:tcPr>
            <w:tcW w:w="1425" w:type="dxa"/>
            <w:noWrap w:val="0"/>
            <w:vAlign w:val="center"/>
          </w:tcPr>
          <w:p w14:paraId="6842165F">
            <w:pPr>
              <w:snapToGrid w:val="0"/>
              <w:spacing w:line="240" w:lineRule="auto"/>
              <w:jc w:val="center"/>
              <w:rPr>
                <w:rFonts w:hint="eastAsia" w:ascii="宋体" w:hAnsi="宋体" w:cs="宋体"/>
                <w:color w:val="auto"/>
                <w:sz w:val="24"/>
                <w:highlight w:val="none"/>
              </w:rPr>
            </w:pPr>
          </w:p>
        </w:tc>
        <w:tc>
          <w:tcPr>
            <w:tcW w:w="1593" w:type="dxa"/>
            <w:noWrap w:val="0"/>
            <w:vAlign w:val="center"/>
          </w:tcPr>
          <w:p w14:paraId="6167BFCA">
            <w:pPr>
              <w:snapToGrid w:val="0"/>
              <w:spacing w:line="240" w:lineRule="auto"/>
              <w:jc w:val="center"/>
              <w:rPr>
                <w:rFonts w:hint="eastAsia" w:ascii="宋体" w:hAnsi="宋体" w:cs="宋体"/>
                <w:color w:val="auto"/>
                <w:sz w:val="24"/>
                <w:highlight w:val="none"/>
              </w:rPr>
            </w:pPr>
          </w:p>
        </w:tc>
      </w:tr>
      <w:tr w14:paraId="2F5A9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920" w:type="dxa"/>
            <w:noWrap w:val="0"/>
            <w:vAlign w:val="center"/>
          </w:tcPr>
          <w:p w14:paraId="3DFAF819">
            <w:pPr>
              <w:snapToGrid w:val="0"/>
              <w:spacing w:line="24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1278" w:type="dxa"/>
            <w:noWrap w:val="0"/>
            <w:vAlign w:val="center"/>
          </w:tcPr>
          <w:p w14:paraId="26F74D7D">
            <w:pPr>
              <w:snapToGrid w:val="0"/>
              <w:spacing w:line="240" w:lineRule="auto"/>
              <w:jc w:val="center"/>
              <w:rPr>
                <w:rFonts w:hint="eastAsia" w:ascii="宋体" w:hAnsi="宋体" w:cs="宋体"/>
                <w:color w:val="auto"/>
                <w:sz w:val="24"/>
                <w:highlight w:val="none"/>
              </w:rPr>
            </w:pPr>
          </w:p>
        </w:tc>
        <w:tc>
          <w:tcPr>
            <w:tcW w:w="2090" w:type="dxa"/>
            <w:noWrap w:val="0"/>
            <w:vAlign w:val="center"/>
          </w:tcPr>
          <w:p w14:paraId="7A71BBE8">
            <w:pPr>
              <w:snapToGrid w:val="0"/>
              <w:spacing w:line="240" w:lineRule="auto"/>
              <w:jc w:val="center"/>
              <w:rPr>
                <w:rFonts w:hint="eastAsia" w:ascii="宋体" w:hAnsi="宋体" w:cs="宋体"/>
                <w:color w:val="auto"/>
                <w:sz w:val="24"/>
                <w:highlight w:val="none"/>
              </w:rPr>
            </w:pPr>
          </w:p>
        </w:tc>
        <w:tc>
          <w:tcPr>
            <w:tcW w:w="1755" w:type="dxa"/>
            <w:noWrap w:val="0"/>
            <w:vAlign w:val="center"/>
          </w:tcPr>
          <w:p w14:paraId="07193547">
            <w:pPr>
              <w:snapToGrid w:val="0"/>
              <w:spacing w:line="240" w:lineRule="auto"/>
              <w:jc w:val="center"/>
              <w:rPr>
                <w:rFonts w:hint="eastAsia" w:ascii="宋体" w:hAnsi="宋体" w:cs="宋体"/>
                <w:color w:val="auto"/>
                <w:sz w:val="24"/>
                <w:highlight w:val="none"/>
              </w:rPr>
            </w:pPr>
          </w:p>
        </w:tc>
        <w:tc>
          <w:tcPr>
            <w:tcW w:w="1425" w:type="dxa"/>
            <w:noWrap w:val="0"/>
            <w:vAlign w:val="center"/>
          </w:tcPr>
          <w:p w14:paraId="29D55DCD">
            <w:pPr>
              <w:snapToGrid w:val="0"/>
              <w:spacing w:line="240" w:lineRule="auto"/>
              <w:jc w:val="center"/>
              <w:rPr>
                <w:rFonts w:hint="eastAsia" w:ascii="宋体" w:hAnsi="宋体" w:cs="宋体"/>
                <w:color w:val="auto"/>
                <w:sz w:val="24"/>
                <w:highlight w:val="none"/>
              </w:rPr>
            </w:pPr>
          </w:p>
        </w:tc>
        <w:tc>
          <w:tcPr>
            <w:tcW w:w="1593" w:type="dxa"/>
            <w:noWrap w:val="0"/>
            <w:vAlign w:val="center"/>
          </w:tcPr>
          <w:p w14:paraId="6296B073">
            <w:pPr>
              <w:snapToGrid w:val="0"/>
              <w:spacing w:line="240" w:lineRule="auto"/>
              <w:jc w:val="center"/>
              <w:rPr>
                <w:rFonts w:hint="eastAsia" w:ascii="宋体" w:hAnsi="宋体" w:cs="宋体"/>
                <w:color w:val="auto"/>
                <w:sz w:val="24"/>
                <w:highlight w:val="none"/>
              </w:rPr>
            </w:pPr>
          </w:p>
        </w:tc>
      </w:tr>
      <w:tr w14:paraId="788B2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920" w:type="dxa"/>
            <w:noWrap w:val="0"/>
            <w:vAlign w:val="center"/>
          </w:tcPr>
          <w:p w14:paraId="7B61928B">
            <w:pPr>
              <w:snapToGrid w:val="0"/>
              <w:spacing w:line="240" w:lineRule="auto"/>
              <w:jc w:val="center"/>
              <w:rPr>
                <w:rFonts w:hint="eastAsia" w:ascii="宋体" w:hAnsi="宋体" w:cs="宋体"/>
                <w:color w:val="auto"/>
                <w:sz w:val="24"/>
                <w:highlight w:val="none"/>
              </w:rPr>
            </w:pPr>
            <w:r>
              <w:rPr>
                <w:rFonts w:hint="eastAsia" w:ascii="宋体" w:hAnsi="宋体" w:cs="宋体"/>
                <w:color w:val="auto"/>
                <w:sz w:val="24"/>
                <w:highlight w:val="none"/>
              </w:rPr>
              <w:t>……</w:t>
            </w:r>
          </w:p>
        </w:tc>
        <w:tc>
          <w:tcPr>
            <w:tcW w:w="1278" w:type="dxa"/>
            <w:noWrap w:val="0"/>
            <w:vAlign w:val="center"/>
          </w:tcPr>
          <w:p w14:paraId="4738456B">
            <w:pPr>
              <w:snapToGrid w:val="0"/>
              <w:spacing w:line="240" w:lineRule="auto"/>
              <w:jc w:val="center"/>
              <w:rPr>
                <w:rFonts w:hint="eastAsia" w:ascii="宋体" w:hAnsi="宋体" w:cs="宋体"/>
                <w:color w:val="auto"/>
                <w:sz w:val="24"/>
                <w:highlight w:val="none"/>
              </w:rPr>
            </w:pPr>
          </w:p>
        </w:tc>
        <w:tc>
          <w:tcPr>
            <w:tcW w:w="2090" w:type="dxa"/>
            <w:noWrap w:val="0"/>
            <w:vAlign w:val="center"/>
          </w:tcPr>
          <w:p w14:paraId="463F12D3">
            <w:pPr>
              <w:snapToGrid w:val="0"/>
              <w:spacing w:line="240" w:lineRule="auto"/>
              <w:jc w:val="center"/>
              <w:rPr>
                <w:rFonts w:hint="eastAsia" w:ascii="宋体" w:hAnsi="宋体" w:cs="宋体"/>
                <w:color w:val="auto"/>
                <w:sz w:val="24"/>
                <w:highlight w:val="none"/>
              </w:rPr>
            </w:pPr>
          </w:p>
        </w:tc>
        <w:tc>
          <w:tcPr>
            <w:tcW w:w="1755" w:type="dxa"/>
            <w:noWrap w:val="0"/>
            <w:vAlign w:val="center"/>
          </w:tcPr>
          <w:p w14:paraId="72EA0DF9">
            <w:pPr>
              <w:snapToGrid w:val="0"/>
              <w:spacing w:line="240" w:lineRule="auto"/>
              <w:jc w:val="center"/>
              <w:rPr>
                <w:rFonts w:hint="eastAsia" w:ascii="宋体" w:hAnsi="宋体" w:cs="宋体"/>
                <w:color w:val="auto"/>
                <w:sz w:val="24"/>
                <w:highlight w:val="none"/>
              </w:rPr>
            </w:pPr>
          </w:p>
        </w:tc>
        <w:tc>
          <w:tcPr>
            <w:tcW w:w="1425" w:type="dxa"/>
            <w:noWrap w:val="0"/>
            <w:vAlign w:val="center"/>
          </w:tcPr>
          <w:p w14:paraId="13F84E2E">
            <w:pPr>
              <w:snapToGrid w:val="0"/>
              <w:spacing w:line="240" w:lineRule="auto"/>
              <w:jc w:val="center"/>
              <w:rPr>
                <w:rFonts w:hint="eastAsia" w:ascii="宋体" w:hAnsi="宋体" w:cs="宋体"/>
                <w:color w:val="auto"/>
                <w:sz w:val="24"/>
                <w:highlight w:val="none"/>
              </w:rPr>
            </w:pPr>
          </w:p>
        </w:tc>
        <w:tc>
          <w:tcPr>
            <w:tcW w:w="1593" w:type="dxa"/>
            <w:noWrap w:val="0"/>
            <w:vAlign w:val="center"/>
          </w:tcPr>
          <w:p w14:paraId="64ED1B32">
            <w:pPr>
              <w:snapToGrid w:val="0"/>
              <w:spacing w:line="240" w:lineRule="auto"/>
              <w:jc w:val="center"/>
              <w:rPr>
                <w:rFonts w:hint="eastAsia" w:ascii="宋体" w:hAnsi="宋体" w:cs="宋体"/>
                <w:color w:val="auto"/>
                <w:sz w:val="24"/>
                <w:highlight w:val="none"/>
              </w:rPr>
            </w:pPr>
          </w:p>
        </w:tc>
      </w:tr>
      <w:tr w14:paraId="47193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920" w:type="dxa"/>
            <w:noWrap w:val="0"/>
            <w:vAlign w:val="center"/>
          </w:tcPr>
          <w:p w14:paraId="1D3A9386">
            <w:pPr>
              <w:snapToGrid w:val="0"/>
              <w:spacing w:line="240" w:lineRule="auto"/>
              <w:jc w:val="center"/>
              <w:rPr>
                <w:rFonts w:hint="eastAsia" w:ascii="宋体" w:hAnsi="宋体" w:cs="宋体"/>
                <w:color w:val="auto"/>
                <w:sz w:val="24"/>
                <w:highlight w:val="none"/>
              </w:rPr>
            </w:pPr>
          </w:p>
        </w:tc>
        <w:tc>
          <w:tcPr>
            <w:tcW w:w="1278" w:type="dxa"/>
            <w:noWrap w:val="0"/>
            <w:vAlign w:val="center"/>
          </w:tcPr>
          <w:p w14:paraId="7C51859C">
            <w:pPr>
              <w:snapToGrid w:val="0"/>
              <w:spacing w:line="240" w:lineRule="auto"/>
              <w:jc w:val="center"/>
              <w:rPr>
                <w:rFonts w:hint="eastAsia" w:ascii="宋体" w:hAnsi="宋体" w:cs="宋体"/>
                <w:color w:val="auto"/>
                <w:sz w:val="24"/>
                <w:highlight w:val="none"/>
              </w:rPr>
            </w:pPr>
          </w:p>
        </w:tc>
        <w:tc>
          <w:tcPr>
            <w:tcW w:w="2090" w:type="dxa"/>
            <w:noWrap w:val="0"/>
            <w:vAlign w:val="center"/>
          </w:tcPr>
          <w:p w14:paraId="408AE8ED">
            <w:pPr>
              <w:snapToGrid w:val="0"/>
              <w:spacing w:line="240" w:lineRule="auto"/>
              <w:jc w:val="center"/>
              <w:rPr>
                <w:rFonts w:hint="eastAsia" w:ascii="宋体" w:hAnsi="宋体" w:cs="宋体"/>
                <w:color w:val="auto"/>
                <w:sz w:val="24"/>
                <w:highlight w:val="none"/>
              </w:rPr>
            </w:pPr>
          </w:p>
        </w:tc>
        <w:tc>
          <w:tcPr>
            <w:tcW w:w="1755" w:type="dxa"/>
            <w:noWrap w:val="0"/>
            <w:vAlign w:val="center"/>
          </w:tcPr>
          <w:p w14:paraId="3EE424FA">
            <w:pPr>
              <w:snapToGrid w:val="0"/>
              <w:spacing w:line="240" w:lineRule="auto"/>
              <w:jc w:val="center"/>
              <w:rPr>
                <w:rFonts w:hint="eastAsia" w:ascii="宋体" w:hAnsi="宋体" w:cs="宋体"/>
                <w:color w:val="auto"/>
                <w:sz w:val="24"/>
                <w:highlight w:val="none"/>
              </w:rPr>
            </w:pPr>
          </w:p>
        </w:tc>
        <w:tc>
          <w:tcPr>
            <w:tcW w:w="1425" w:type="dxa"/>
            <w:noWrap w:val="0"/>
            <w:vAlign w:val="center"/>
          </w:tcPr>
          <w:p w14:paraId="3E0DCF6C">
            <w:pPr>
              <w:snapToGrid w:val="0"/>
              <w:spacing w:line="240" w:lineRule="auto"/>
              <w:jc w:val="center"/>
              <w:rPr>
                <w:rFonts w:hint="eastAsia" w:ascii="宋体" w:hAnsi="宋体" w:cs="宋体"/>
                <w:color w:val="auto"/>
                <w:sz w:val="24"/>
                <w:highlight w:val="none"/>
              </w:rPr>
            </w:pPr>
          </w:p>
        </w:tc>
        <w:tc>
          <w:tcPr>
            <w:tcW w:w="1593" w:type="dxa"/>
            <w:noWrap w:val="0"/>
            <w:vAlign w:val="center"/>
          </w:tcPr>
          <w:p w14:paraId="3BF1B7E6">
            <w:pPr>
              <w:snapToGrid w:val="0"/>
              <w:spacing w:line="240" w:lineRule="auto"/>
              <w:jc w:val="center"/>
              <w:rPr>
                <w:rFonts w:hint="eastAsia" w:ascii="宋体" w:hAnsi="宋体" w:cs="宋体"/>
                <w:color w:val="auto"/>
                <w:sz w:val="24"/>
                <w:highlight w:val="none"/>
              </w:rPr>
            </w:pPr>
          </w:p>
        </w:tc>
      </w:tr>
    </w:tbl>
    <w:p w14:paraId="01B141AD">
      <w:pPr>
        <w:pStyle w:val="4"/>
        <w:ind w:firstLine="480"/>
        <w:rPr>
          <w:rFonts w:hint="eastAsia" w:hAnsi="宋体" w:cs="宋体"/>
          <w:color w:val="auto"/>
          <w:szCs w:val="24"/>
          <w:highlight w:val="none"/>
        </w:rPr>
      </w:pPr>
      <w:r>
        <w:rPr>
          <w:rFonts w:hint="eastAsia" w:hAnsi="宋体" w:cs="宋体"/>
          <w:color w:val="auto"/>
          <w:szCs w:val="24"/>
          <w:highlight w:val="none"/>
        </w:rPr>
        <w:t xml:space="preserve"> </w:t>
      </w:r>
    </w:p>
    <w:p w14:paraId="34C4D5B4">
      <w:pPr>
        <w:pStyle w:val="15"/>
        <w:spacing w:line="240" w:lineRule="atLeast"/>
        <w:ind w:left="1080" w:leftChars="257" w:hanging="540"/>
        <w:rPr>
          <w:rFonts w:hint="eastAsia" w:hAnsi="宋体" w:cs="宋体"/>
          <w:color w:val="auto"/>
          <w:sz w:val="24"/>
          <w:szCs w:val="24"/>
          <w:highlight w:val="none"/>
        </w:rPr>
      </w:pPr>
    </w:p>
    <w:p w14:paraId="1946EE07">
      <w:pPr>
        <w:pStyle w:val="15"/>
        <w:spacing w:line="240" w:lineRule="atLeast"/>
        <w:ind w:left="1080" w:leftChars="257" w:hanging="540"/>
        <w:rPr>
          <w:rFonts w:hint="eastAsia" w:hAnsi="宋体" w:cs="宋体"/>
          <w:color w:val="auto"/>
          <w:sz w:val="24"/>
          <w:szCs w:val="24"/>
          <w:highlight w:val="none"/>
        </w:rPr>
      </w:pPr>
    </w:p>
    <w:p w14:paraId="1283DC14">
      <w:pPr>
        <w:pStyle w:val="15"/>
        <w:spacing w:line="240" w:lineRule="atLeast"/>
        <w:ind w:left="1080" w:leftChars="257" w:hanging="540"/>
        <w:rPr>
          <w:rFonts w:hint="eastAsia" w:hAnsi="宋体" w:cs="宋体"/>
          <w:color w:val="auto"/>
          <w:sz w:val="24"/>
          <w:szCs w:val="24"/>
          <w:highlight w:val="none"/>
        </w:rPr>
      </w:pPr>
    </w:p>
    <w:p w14:paraId="2F8559C7">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注：凡</w:t>
      </w:r>
      <w:r>
        <w:rPr>
          <w:rFonts w:hint="eastAsia" w:ascii="宋体" w:hAnsi="宋体" w:cs="宋体"/>
          <w:color w:val="auto"/>
          <w:sz w:val="24"/>
          <w:highlight w:val="none"/>
          <w:lang w:eastAsia="zh-CN"/>
        </w:rPr>
        <w:t>投标文件</w:t>
      </w:r>
      <w:r>
        <w:rPr>
          <w:rFonts w:hint="eastAsia" w:ascii="宋体" w:hAnsi="宋体" w:cs="宋体"/>
          <w:color w:val="auto"/>
          <w:sz w:val="24"/>
          <w:highlight w:val="none"/>
        </w:rPr>
        <w:t>中服务条款（包括项目服务期、内容）与招标文件有偏差的，均应在此表中列出（内容较多的可以标注见</w:t>
      </w:r>
      <w:r>
        <w:rPr>
          <w:rFonts w:hint="eastAsia" w:ascii="宋体" w:hAnsi="宋体" w:cs="宋体"/>
          <w:color w:val="auto"/>
          <w:sz w:val="24"/>
          <w:highlight w:val="none"/>
          <w:lang w:eastAsia="zh-CN"/>
        </w:rPr>
        <w:t>投标文件</w:t>
      </w:r>
      <w:r>
        <w:rPr>
          <w:rFonts w:hint="eastAsia" w:ascii="宋体" w:hAnsi="宋体" w:cs="宋体"/>
          <w:color w:val="auto"/>
          <w:sz w:val="24"/>
          <w:highlight w:val="none"/>
        </w:rPr>
        <w:t>第几页，偏差包括正偏差和负偏差），未在此表中列出的视同完全满足</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要求。</w:t>
      </w:r>
    </w:p>
    <w:p w14:paraId="1175B017">
      <w:pPr>
        <w:pStyle w:val="15"/>
        <w:spacing w:line="240" w:lineRule="atLeast"/>
        <w:ind w:left="1080" w:leftChars="257" w:hanging="540"/>
        <w:rPr>
          <w:rFonts w:hint="eastAsia" w:hAnsi="宋体" w:cs="宋体"/>
          <w:color w:val="auto"/>
          <w:sz w:val="24"/>
          <w:szCs w:val="24"/>
          <w:highlight w:val="none"/>
        </w:rPr>
      </w:pPr>
    </w:p>
    <w:p w14:paraId="18F48A6E">
      <w:pPr>
        <w:pStyle w:val="10"/>
        <w:ind w:firstLine="240"/>
        <w:rPr>
          <w:rFonts w:ascii="宋体" w:hAnsi="宋体" w:eastAsia="宋体" w:cs="宋体"/>
          <w:color w:val="auto"/>
          <w:szCs w:val="24"/>
          <w:highlight w:val="none"/>
        </w:rPr>
      </w:pPr>
    </w:p>
    <w:p w14:paraId="53560140">
      <w:pPr>
        <w:pStyle w:val="15"/>
        <w:tabs>
          <w:tab w:val="left" w:pos="5370"/>
        </w:tabs>
        <w:spacing w:line="240" w:lineRule="atLeast"/>
        <w:ind w:left="1154" w:leftChars="485" w:hanging="136" w:hangingChars="57"/>
        <w:rPr>
          <w:rFonts w:hint="eastAsia" w:hAnsi="宋体" w:cs="宋体"/>
          <w:color w:val="auto"/>
          <w:sz w:val="24"/>
          <w:szCs w:val="24"/>
          <w:highlight w:val="none"/>
          <w:u w:val="single"/>
        </w:rPr>
      </w:pPr>
      <w:r>
        <w:rPr>
          <w:rFonts w:hint="eastAsia" w:hAnsi="宋体" w:cs="宋体"/>
          <w:color w:val="auto"/>
          <w:sz w:val="24"/>
          <w:szCs w:val="24"/>
          <w:highlight w:val="none"/>
        </w:rPr>
        <w:t>投标人(盖单位章):</w:t>
      </w:r>
      <w:r>
        <w:rPr>
          <w:rFonts w:hint="eastAsia" w:hAnsi="宋体" w:cs="宋体"/>
          <w:color w:val="auto"/>
          <w:sz w:val="24"/>
          <w:szCs w:val="24"/>
          <w:highlight w:val="none"/>
          <w:u w:val="single"/>
        </w:rPr>
        <w:tab/>
      </w:r>
      <w:r>
        <w:rPr>
          <w:rFonts w:hint="eastAsia" w:hAnsi="宋体" w:cs="宋体"/>
          <w:color w:val="auto"/>
          <w:sz w:val="24"/>
          <w:szCs w:val="24"/>
          <w:highlight w:val="none"/>
          <w:u w:val="single"/>
        </w:rPr>
        <w:t xml:space="preserve">      </w:t>
      </w:r>
    </w:p>
    <w:p w14:paraId="68B23992">
      <w:pPr>
        <w:pStyle w:val="15"/>
        <w:tabs>
          <w:tab w:val="left" w:pos="5370"/>
        </w:tabs>
        <w:spacing w:line="240" w:lineRule="atLeast"/>
        <w:ind w:left="1080" w:leftChars="257" w:hanging="540"/>
        <w:rPr>
          <w:rFonts w:hint="eastAsia" w:hAnsi="宋体" w:cs="宋体"/>
          <w:color w:val="auto"/>
          <w:sz w:val="24"/>
          <w:szCs w:val="24"/>
          <w:highlight w:val="none"/>
          <w:u w:val="single"/>
        </w:rPr>
      </w:pPr>
    </w:p>
    <w:p w14:paraId="53A6456E">
      <w:pPr>
        <w:pStyle w:val="10"/>
        <w:ind w:firstLine="960" w:firstLineChars="400"/>
        <w:rPr>
          <w:rFonts w:ascii="宋体" w:hAnsi="宋体" w:eastAsia="宋体" w:cs="宋体"/>
          <w:color w:val="auto"/>
          <w:szCs w:val="24"/>
          <w:highlight w:val="none"/>
        </w:rPr>
      </w:pPr>
      <w:r>
        <w:rPr>
          <w:rFonts w:ascii="宋体" w:hAnsi="宋体" w:eastAsia="宋体" w:cs="宋体"/>
          <w:color w:val="auto"/>
          <w:szCs w:val="24"/>
          <w:highlight w:val="none"/>
        </w:rPr>
        <w:t>法定代表人或其委托代理人</w:t>
      </w:r>
      <w:r>
        <w:rPr>
          <w:rFonts w:hint="eastAsia" w:ascii="宋体" w:hAnsi="宋体" w:eastAsia="宋体" w:cs="宋体"/>
          <w:color w:val="000000"/>
          <w:sz w:val="24"/>
          <w:szCs w:val="24"/>
          <w:highlight w:val="none"/>
        </w:rPr>
        <w:t>（签/章）</w:t>
      </w:r>
      <w:r>
        <w:rPr>
          <w:rFonts w:ascii="宋体" w:hAnsi="宋体" w:eastAsia="宋体" w:cs="宋体"/>
          <w:color w:val="auto"/>
          <w:szCs w:val="24"/>
          <w:highlight w:val="none"/>
        </w:rPr>
        <w:t>:</w:t>
      </w:r>
      <w:r>
        <w:rPr>
          <w:rFonts w:ascii="宋体" w:hAnsi="宋体" w:eastAsia="宋体" w:cs="宋体"/>
          <w:color w:val="auto"/>
          <w:szCs w:val="24"/>
          <w:highlight w:val="none"/>
          <w:u w:val="single"/>
        </w:rPr>
        <w:t xml:space="preserve">     </w:t>
      </w:r>
      <w:r>
        <w:rPr>
          <w:rFonts w:ascii="宋体" w:hAnsi="宋体" w:eastAsia="宋体" w:cs="宋体"/>
          <w:color w:val="auto"/>
          <w:szCs w:val="24"/>
          <w:highlight w:val="none"/>
          <w:u w:val="single"/>
        </w:rPr>
        <w:tab/>
      </w:r>
      <w:r>
        <w:rPr>
          <w:rFonts w:ascii="宋体" w:hAnsi="宋体" w:eastAsia="宋体" w:cs="宋体"/>
          <w:color w:val="auto"/>
          <w:szCs w:val="24"/>
          <w:highlight w:val="none"/>
          <w:u w:val="single"/>
        </w:rPr>
        <w:t xml:space="preserve">   </w:t>
      </w:r>
    </w:p>
    <w:p w14:paraId="1F4F9CEF">
      <w:pPr>
        <w:snapToGrid w:val="0"/>
        <w:spacing w:line="360" w:lineRule="auto"/>
        <w:ind w:right="105" w:rightChars="50"/>
        <w:rPr>
          <w:rFonts w:hint="eastAsia" w:ascii="宋体" w:hAnsi="宋体" w:cs="宋体"/>
          <w:color w:val="auto"/>
          <w:sz w:val="24"/>
          <w:highlight w:val="none"/>
        </w:rPr>
      </w:pPr>
    </w:p>
    <w:p w14:paraId="63E685D6">
      <w:pPr>
        <w:pStyle w:val="15"/>
        <w:spacing w:line="240" w:lineRule="atLeast"/>
        <w:ind w:left="1080" w:leftChars="257" w:hanging="540"/>
        <w:rPr>
          <w:rFonts w:hint="eastAsia" w:hAnsi="宋体" w:cs="宋体"/>
          <w:color w:val="auto"/>
          <w:sz w:val="24"/>
          <w:szCs w:val="24"/>
          <w:highlight w:val="none"/>
          <w:u w:val="single"/>
        </w:rPr>
      </w:pPr>
    </w:p>
    <w:p w14:paraId="1746BA5B">
      <w:pPr>
        <w:pStyle w:val="15"/>
        <w:spacing w:line="240" w:lineRule="atLeast"/>
        <w:ind w:left="1080" w:leftChars="257" w:hanging="540"/>
        <w:rPr>
          <w:rFonts w:hint="eastAsia" w:hAnsi="宋体" w:cs="宋体"/>
          <w:color w:val="auto"/>
          <w:sz w:val="24"/>
          <w:szCs w:val="24"/>
          <w:highlight w:val="none"/>
          <w:u w:val="single"/>
        </w:rPr>
      </w:pPr>
    </w:p>
    <w:p w14:paraId="7EF1AE9C">
      <w:pPr>
        <w:pStyle w:val="15"/>
        <w:spacing w:line="240" w:lineRule="atLeast"/>
        <w:ind w:left="1080" w:leftChars="257" w:hanging="540"/>
        <w:rPr>
          <w:rFonts w:hint="eastAsia" w:hAnsi="宋体" w:cs="宋体"/>
          <w:color w:val="auto"/>
          <w:sz w:val="24"/>
          <w:szCs w:val="24"/>
          <w:highlight w:val="none"/>
          <w:u w:val="single"/>
        </w:rPr>
      </w:pPr>
    </w:p>
    <w:p w14:paraId="3C62DAFA">
      <w:pPr>
        <w:pStyle w:val="15"/>
        <w:spacing w:line="240" w:lineRule="atLeast"/>
        <w:ind w:left="1080" w:leftChars="257" w:hanging="540"/>
        <w:rPr>
          <w:rFonts w:hint="eastAsia" w:hAnsi="宋体" w:cs="宋体"/>
          <w:color w:val="auto"/>
          <w:sz w:val="24"/>
          <w:szCs w:val="24"/>
          <w:highlight w:val="none"/>
          <w:u w:val="single"/>
        </w:rPr>
      </w:pPr>
    </w:p>
    <w:p w14:paraId="7C14AE22">
      <w:pPr>
        <w:pStyle w:val="15"/>
        <w:spacing w:line="240" w:lineRule="atLeast"/>
        <w:ind w:left="1080" w:leftChars="257" w:hanging="540"/>
        <w:rPr>
          <w:rFonts w:hint="eastAsia" w:hAnsi="宋体" w:cs="宋体"/>
          <w:color w:val="auto"/>
          <w:sz w:val="24"/>
          <w:szCs w:val="24"/>
          <w:highlight w:val="none"/>
          <w:u w:val="single"/>
        </w:rPr>
      </w:pPr>
    </w:p>
    <w:p w14:paraId="2E4156E2">
      <w:pPr>
        <w:pStyle w:val="15"/>
        <w:spacing w:line="240" w:lineRule="atLeast"/>
        <w:ind w:left="1080" w:leftChars="257" w:hanging="540"/>
        <w:rPr>
          <w:rFonts w:hint="eastAsia" w:hAnsi="宋体" w:cs="宋体"/>
          <w:color w:val="auto"/>
          <w:sz w:val="24"/>
          <w:szCs w:val="24"/>
          <w:highlight w:val="none"/>
          <w:u w:val="single"/>
        </w:rPr>
      </w:pPr>
    </w:p>
    <w:p w14:paraId="2FC97952">
      <w:pPr>
        <w:pStyle w:val="15"/>
        <w:spacing w:line="240" w:lineRule="atLeast"/>
        <w:ind w:left="1080" w:leftChars="257" w:hanging="540"/>
        <w:rPr>
          <w:rFonts w:hint="eastAsia" w:hAnsi="宋体" w:cs="宋体"/>
          <w:color w:val="auto"/>
          <w:sz w:val="24"/>
          <w:szCs w:val="24"/>
          <w:highlight w:val="none"/>
          <w:u w:val="single"/>
        </w:rPr>
      </w:pPr>
    </w:p>
    <w:p w14:paraId="1180448B">
      <w:pPr>
        <w:pStyle w:val="15"/>
        <w:spacing w:line="240" w:lineRule="atLeast"/>
        <w:ind w:left="1080" w:leftChars="257" w:hanging="540"/>
        <w:rPr>
          <w:rFonts w:hint="eastAsia" w:hAnsi="宋体" w:cs="宋体"/>
          <w:color w:val="auto"/>
          <w:sz w:val="24"/>
          <w:szCs w:val="24"/>
          <w:highlight w:val="none"/>
          <w:u w:val="single"/>
        </w:rPr>
      </w:pPr>
    </w:p>
    <w:p w14:paraId="0054138E">
      <w:pPr>
        <w:pStyle w:val="15"/>
        <w:spacing w:line="240" w:lineRule="atLeast"/>
        <w:ind w:left="1080" w:leftChars="257" w:hanging="540"/>
        <w:rPr>
          <w:rFonts w:hint="eastAsia" w:hAnsi="宋体" w:cs="宋体"/>
          <w:color w:val="auto"/>
          <w:sz w:val="24"/>
          <w:szCs w:val="24"/>
          <w:highlight w:val="none"/>
          <w:u w:val="single"/>
        </w:rPr>
      </w:pPr>
    </w:p>
    <w:p w14:paraId="15BB97FB">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rPr>
          <w:rFonts w:hint="eastAsia" w:ascii="宋体" w:hAnsi="宋体" w:eastAsia="宋体" w:cs="宋体"/>
          <w:color w:val="auto"/>
          <w:sz w:val="28"/>
          <w:szCs w:val="28"/>
          <w:highlight w:val="none"/>
          <w:lang w:val="en-US" w:eastAsia="zh-CN"/>
        </w:rPr>
      </w:pPr>
    </w:p>
    <w:p w14:paraId="328A2E47">
      <w:pPr>
        <w:rPr>
          <w:rFonts w:hint="eastAsia"/>
          <w:color w:val="auto"/>
          <w:highlight w:val="none"/>
          <w:lang w:val="en-US" w:eastAsia="zh-CN"/>
        </w:rPr>
      </w:pPr>
    </w:p>
    <w:p w14:paraId="2872F5DF">
      <w:pPr>
        <w:pStyle w:val="3"/>
        <w:keepNext/>
        <w:keepLines/>
        <w:pageBreakBefore w:val="0"/>
        <w:widowControl w:val="0"/>
        <w:numPr>
          <w:ilvl w:val="0"/>
          <w:numId w:val="0"/>
        </w:numPr>
        <w:kinsoku/>
        <w:wordWrap/>
        <w:overflowPunct/>
        <w:topLinePunct w:val="0"/>
        <w:autoSpaceDE w:val="0"/>
        <w:autoSpaceDN w:val="0"/>
        <w:bidi w:val="0"/>
        <w:adjustRightInd w:val="0"/>
        <w:snapToGrid/>
        <w:spacing w:before="0" w:line="44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color w:val="auto"/>
          <w:kern w:val="0"/>
          <w:sz w:val="24"/>
          <w:szCs w:val="24"/>
          <w:highlight w:val="none"/>
          <w:lang w:val="en-US" w:eastAsia="zh-CN" w:bidi="ar-SA"/>
        </w:rPr>
        <w:t>4、</w:t>
      </w:r>
      <w:r>
        <w:rPr>
          <w:rFonts w:hint="eastAsia" w:ascii="宋体" w:hAnsi="宋体" w:eastAsia="宋体" w:cs="宋体"/>
          <w:color w:val="auto"/>
          <w:sz w:val="24"/>
          <w:szCs w:val="24"/>
          <w:highlight w:val="none"/>
          <w:lang w:val="en-US" w:eastAsia="zh-CN"/>
        </w:rPr>
        <w:t>商务条款偏离表</w:t>
      </w:r>
    </w:p>
    <w:p w14:paraId="6A1E1425">
      <w:pPr>
        <w:numPr>
          <w:ilvl w:val="0"/>
          <w:numId w:val="0"/>
        </w:numPr>
        <w:rPr>
          <w:rFonts w:hint="eastAsia"/>
          <w:highlight w:val="none"/>
          <w:lang w:val="en-US" w:eastAsia="zh-CN"/>
        </w:rPr>
      </w:pPr>
    </w:p>
    <w:p w14:paraId="65A52F43">
      <w:pPr>
        <w:pStyle w:val="15"/>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项目名称:                    </w:t>
      </w:r>
      <w:r>
        <w:rPr>
          <w:rFonts w:hint="eastAsia"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r>
        <w:rPr>
          <w:rFonts w:hint="eastAsia" w:hAnsi="宋体" w:cs="宋体"/>
          <w:color w:val="auto"/>
          <w:sz w:val="24"/>
          <w:szCs w:val="24"/>
          <w:highlight w:val="none"/>
          <w:lang w:val="en-US" w:eastAsia="zh-CN"/>
        </w:rPr>
        <w:t>包号：</w:t>
      </w:r>
    </w:p>
    <w:p w14:paraId="769FC2E5">
      <w:pPr>
        <w:pStyle w:val="15"/>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项目编号:         </w:t>
      </w:r>
    </w:p>
    <w:tbl>
      <w:tblPr>
        <w:tblStyle w:val="37"/>
        <w:tblW w:w="550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1"/>
        <w:gridCol w:w="2085"/>
        <w:gridCol w:w="2614"/>
        <w:gridCol w:w="2614"/>
        <w:gridCol w:w="765"/>
        <w:gridCol w:w="765"/>
      </w:tblGrid>
      <w:tr w14:paraId="2ADE6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36E8BD42">
            <w:pPr>
              <w:pStyle w:val="15"/>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085" w:type="pct"/>
            <w:vAlign w:val="center"/>
          </w:tcPr>
          <w:p w14:paraId="3E9B1F70">
            <w:pPr>
              <w:pStyle w:val="15"/>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招标文件条款号</w:t>
            </w:r>
          </w:p>
        </w:tc>
        <w:tc>
          <w:tcPr>
            <w:tcW w:w="1360" w:type="pct"/>
            <w:vAlign w:val="center"/>
          </w:tcPr>
          <w:p w14:paraId="2D912994">
            <w:pPr>
              <w:pStyle w:val="15"/>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招标文件的商务条款</w:t>
            </w:r>
          </w:p>
        </w:tc>
        <w:tc>
          <w:tcPr>
            <w:tcW w:w="1360" w:type="pct"/>
            <w:vAlign w:val="center"/>
          </w:tcPr>
          <w:p w14:paraId="1BE2064E">
            <w:pPr>
              <w:pStyle w:val="15"/>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投标文件的商务条款</w:t>
            </w:r>
          </w:p>
        </w:tc>
        <w:tc>
          <w:tcPr>
            <w:tcW w:w="398" w:type="pct"/>
            <w:vAlign w:val="center"/>
          </w:tcPr>
          <w:p w14:paraId="2AC093AB">
            <w:pPr>
              <w:pStyle w:val="15"/>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w:t>
            </w:r>
          </w:p>
        </w:tc>
        <w:tc>
          <w:tcPr>
            <w:tcW w:w="398" w:type="pct"/>
            <w:vAlign w:val="center"/>
          </w:tcPr>
          <w:p w14:paraId="78B18990">
            <w:pPr>
              <w:pStyle w:val="15"/>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r>
      <w:tr w14:paraId="5F17D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3E03BC07">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08D89B5D">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7AEF2C34">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25AC4BEC">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603DB4EA">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64612010">
            <w:pPr>
              <w:pStyle w:val="15"/>
              <w:spacing w:line="240" w:lineRule="auto"/>
              <w:ind w:left="1080" w:leftChars="257" w:hanging="540"/>
              <w:jc w:val="center"/>
              <w:rPr>
                <w:rFonts w:hint="eastAsia" w:ascii="宋体" w:hAnsi="宋体" w:eastAsia="宋体" w:cs="宋体"/>
                <w:color w:val="auto"/>
                <w:sz w:val="24"/>
                <w:szCs w:val="24"/>
                <w:highlight w:val="none"/>
              </w:rPr>
            </w:pPr>
          </w:p>
        </w:tc>
      </w:tr>
      <w:tr w14:paraId="0275E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55F7DD56">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7D7E21C2">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31A92C3B">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6A421621">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1D133AC1">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16BBC782">
            <w:pPr>
              <w:pStyle w:val="15"/>
              <w:spacing w:line="240" w:lineRule="auto"/>
              <w:ind w:left="1080" w:leftChars="257" w:hanging="540"/>
              <w:jc w:val="center"/>
              <w:rPr>
                <w:rFonts w:hint="eastAsia" w:ascii="宋体" w:hAnsi="宋体" w:eastAsia="宋体" w:cs="宋体"/>
                <w:color w:val="auto"/>
                <w:sz w:val="24"/>
                <w:szCs w:val="24"/>
                <w:highlight w:val="none"/>
              </w:rPr>
            </w:pPr>
          </w:p>
        </w:tc>
      </w:tr>
      <w:tr w14:paraId="40A73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6F414E84">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547CDB6F">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762C947E">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6A6910D2">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0B8F4655">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53E6ED9E">
            <w:pPr>
              <w:pStyle w:val="15"/>
              <w:spacing w:line="240" w:lineRule="auto"/>
              <w:ind w:left="1080" w:leftChars="257" w:hanging="540"/>
              <w:jc w:val="center"/>
              <w:rPr>
                <w:rFonts w:hint="eastAsia" w:ascii="宋体" w:hAnsi="宋体" w:eastAsia="宋体" w:cs="宋体"/>
                <w:color w:val="auto"/>
                <w:sz w:val="24"/>
                <w:szCs w:val="24"/>
                <w:highlight w:val="none"/>
              </w:rPr>
            </w:pPr>
          </w:p>
        </w:tc>
      </w:tr>
      <w:tr w14:paraId="34911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0F3B9D53">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4EA15FDF">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18EC7871">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6F99E4B5">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78E795B8">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6ACBA1FD">
            <w:pPr>
              <w:pStyle w:val="15"/>
              <w:spacing w:line="240" w:lineRule="auto"/>
              <w:ind w:left="1080" w:leftChars="257" w:hanging="540"/>
              <w:jc w:val="center"/>
              <w:rPr>
                <w:rFonts w:hint="eastAsia" w:ascii="宋体" w:hAnsi="宋体" w:eastAsia="宋体" w:cs="宋体"/>
                <w:color w:val="auto"/>
                <w:sz w:val="24"/>
                <w:szCs w:val="24"/>
                <w:highlight w:val="none"/>
              </w:rPr>
            </w:pPr>
          </w:p>
        </w:tc>
      </w:tr>
      <w:tr w14:paraId="5AC4C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3361D877">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18211581">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56D46248">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2FF48682">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61B465F2">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55B05115">
            <w:pPr>
              <w:pStyle w:val="15"/>
              <w:spacing w:line="240" w:lineRule="auto"/>
              <w:ind w:left="1080" w:leftChars="257" w:hanging="540"/>
              <w:jc w:val="center"/>
              <w:rPr>
                <w:rFonts w:hint="eastAsia" w:ascii="宋体" w:hAnsi="宋体" w:eastAsia="宋体" w:cs="宋体"/>
                <w:color w:val="auto"/>
                <w:sz w:val="24"/>
                <w:szCs w:val="24"/>
                <w:highlight w:val="none"/>
              </w:rPr>
            </w:pPr>
          </w:p>
        </w:tc>
      </w:tr>
      <w:tr w14:paraId="5F76F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61191D90">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6EEFDE1A">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3239E560">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52B6FDE6">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6E69D01E">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02037E2D">
            <w:pPr>
              <w:pStyle w:val="15"/>
              <w:spacing w:line="240" w:lineRule="auto"/>
              <w:ind w:left="1080" w:leftChars="257" w:hanging="540"/>
              <w:jc w:val="center"/>
              <w:rPr>
                <w:rFonts w:hint="eastAsia" w:ascii="宋体" w:hAnsi="宋体" w:eastAsia="宋体" w:cs="宋体"/>
                <w:color w:val="auto"/>
                <w:sz w:val="24"/>
                <w:szCs w:val="24"/>
                <w:highlight w:val="none"/>
              </w:rPr>
            </w:pPr>
          </w:p>
        </w:tc>
      </w:tr>
      <w:tr w14:paraId="5BA01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2786D3F4">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7211E05A">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18CB8BA7">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361E7E02">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36602AB0">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041669E4">
            <w:pPr>
              <w:pStyle w:val="15"/>
              <w:spacing w:line="240" w:lineRule="auto"/>
              <w:ind w:left="1080" w:leftChars="257" w:hanging="540"/>
              <w:jc w:val="center"/>
              <w:rPr>
                <w:rFonts w:hint="eastAsia" w:ascii="宋体" w:hAnsi="宋体" w:eastAsia="宋体" w:cs="宋体"/>
                <w:color w:val="auto"/>
                <w:sz w:val="24"/>
                <w:szCs w:val="24"/>
                <w:highlight w:val="none"/>
              </w:rPr>
            </w:pPr>
          </w:p>
        </w:tc>
      </w:tr>
      <w:tr w14:paraId="5B79D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1558982F">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748E6F30">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51792520">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47BDB5E6">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1D502891">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093CE31C">
            <w:pPr>
              <w:pStyle w:val="15"/>
              <w:spacing w:line="240" w:lineRule="auto"/>
              <w:ind w:left="1080" w:leftChars="257" w:hanging="540"/>
              <w:jc w:val="center"/>
              <w:rPr>
                <w:rFonts w:hint="eastAsia" w:ascii="宋体" w:hAnsi="宋体" w:eastAsia="宋体" w:cs="宋体"/>
                <w:color w:val="auto"/>
                <w:sz w:val="24"/>
                <w:szCs w:val="24"/>
                <w:highlight w:val="none"/>
              </w:rPr>
            </w:pPr>
          </w:p>
        </w:tc>
      </w:tr>
      <w:tr w14:paraId="7E131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3B22B882">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49F53ED0">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6E75F747">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758DC98C">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2F09F43F">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7B13AC21">
            <w:pPr>
              <w:pStyle w:val="15"/>
              <w:spacing w:line="240" w:lineRule="auto"/>
              <w:ind w:left="1080" w:leftChars="257" w:hanging="540"/>
              <w:jc w:val="center"/>
              <w:rPr>
                <w:rFonts w:hint="eastAsia" w:ascii="宋体" w:hAnsi="宋体" w:eastAsia="宋体" w:cs="宋体"/>
                <w:color w:val="auto"/>
                <w:sz w:val="24"/>
                <w:szCs w:val="24"/>
                <w:highlight w:val="none"/>
              </w:rPr>
            </w:pPr>
          </w:p>
        </w:tc>
      </w:tr>
      <w:tr w14:paraId="646CB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3A8072E7">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407F7D77">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699EC9DF">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29CA29C3">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5E277600">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46CBAE60">
            <w:pPr>
              <w:pStyle w:val="15"/>
              <w:spacing w:line="240" w:lineRule="auto"/>
              <w:ind w:left="1080" w:leftChars="257" w:hanging="540"/>
              <w:jc w:val="center"/>
              <w:rPr>
                <w:rFonts w:hint="eastAsia" w:ascii="宋体" w:hAnsi="宋体" w:eastAsia="宋体" w:cs="宋体"/>
                <w:color w:val="auto"/>
                <w:sz w:val="24"/>
                <w:szCs w:val="24"/>
                <w:highlight w:val="none"/>
              </w:rPr>
            </w:pPr>
          </w:p>
        </w:tc>
      </w:tr>
      <w:tr w14:paraId="2EE01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4A9F1D5D">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2F9FA055">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5ED5DBCD">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69A0A354">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0535BBFE">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6EF50909">
            <w:pPr>
              <w:pStyle w:val="15"/>
              <w:spacing w:line="240" w:lineRule="auto"/>
              <w:ind w:left="1080" w:leftChars="257" w:hanging="540"/>
              <w:jc w:val="center"/>
              <w:rPr>
                <w:rFonts w:hint="eastAsia" w:ascii="宋体" w:hAnsi="宋体" w:eastAsia="宋体" w:cs="宋体"/>
                <w:color w:val="auto"/>
                <w:sz w:val="24"/>
                <w:szCs w:val="24"/>
                <w:highlight w:val="none"/>
              </w:rPr>
            </w:pPr>
          </w:p>
        </w:tc>
      </w:tr>
      <w:tr w14:paraId="6D0A7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7B9DA679">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28383D7C">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33173A81">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7B87F86D">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3FE27479">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0FC6EA6A">
            <w:pPr>
              <w:pStyle w:val="15"/>
              <w:spacing w:line="240" w:lineRule="auto"/>
              <w:ind w:left="1080" w:leftChars="257" w:hanging="540"/>
              <w:jc w:val="center"/>
              <w:rPr>
                <w:rFonts w:hint="eastAsia" w:ascii="宋体" w:hAnsi="宋体" w:eastAsia="宋体" w:cs="宋体"/>
                <w:color w:val="auto"/>
                <w:sz w:val="24"/>
                <w:szCs w:val="24"/>
                <w:highlight w:val="none"/>
              </w:rPr>
            </w:pPr>
          </w:p>
        </w:tc>
      </w:tr>
      <w:tr w14:paraId="6C574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96" w:type="pct"/>
            <w:vAlign w:val="center"/>
          </w:tcPr>
          <w:p w14:paraId="2136A317">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085" w:type="pct"/>
            <w:vAlign w:val="center"/>
          </w:tcPr>
          <w:p w14:paraId="251A8025">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26199B8B">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1360" w:type="pct"/>
            <w:vAlign w:val="center"/>
          </w:tcPr>
          <w:p w14:paraId="6E105B10">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0B9DBB79">
            <w:pPr>
              <w:pStyle w:val="15"/>
              <w:spacing w:line="240" w:lineRule="auto"/>
              <w:ind w:left="1080" w:leftChars="257" w:hanging="540"/>
              <w:jc w:val="center"/>
              <w:rPr>
                <w:rFonts w:hint="eastAsia" w:ascii="宋体" w:hAnsi="宋体" w:eastAsia="宋体" w:cs="宋体"/>
                <w:color w:val="auto"/>
                <w:sz w:val="24"/>
                <w:szCs w:val="24"/>
                <w:highlight w:val="none"/>
              </w:rPr>
            </w:pPr>
          </w:p>
        </w:tc>
        <w:tc>
          <w:tcPr>
            <w:tcW w:w="398" w:type="pct"/>
            <w:vAlign w:val="center"/>
          </w:tcPr>
          <w:p w14:paraId="4D202F18">
            <w:pPr>
              <w:pStyle w:val="15"/>
              <w:spacing w:line="240" w:lineRule="auto"/>
              <w:ind w:left="1080" w:leftChars="257" w:hanging="540"/>
              <w:jc w:val="center"/>
              <w:rPr>
                <w:rFonts w:hint="eastAsia" w:ascii="宋体" w:hAnsi="宋体" w:eastAsia="宋体" w:cs="宋体"/>
                <w:color w:val="auto"/>
                <w:sz w:val="24"/>
                <w:szCs w:val="24"/>
                <w:highlight w:val="none"/>
              </w:rPr>
            </w:pPr>
          </w:p>
        </w:tc>
      </w:tr>
    </w:tbl>
    <w:p w14:paraId="3C923F46">
      <w:pPr>
        <w:pStyle w:val="15"/>
        <w:spacing w:line="400" w:lineRule="exact"/>
        <w:ind w:left="1080" w:leftChars="257" w:hanging="540"/>
        <w:rPr>
          <w:rFonts w:hint="eastAsia" w:ascii="宋体" w:hAnsi="宋体" w:eastAsia="宋体" w:cs="宋体"/>
          <w:color w:val="auto"/>
          <w:sz w:val="24"/>
          <w:szCs w:val="24"/>
          <w:highlight w:val="none"/>
        </w:rPr>
      </w:pPr>
    </w:p>
    <w:p w14:paraId="6938BD27">
      <w:pPr>
        <w:pStyle w:val="15"/>
        <w:spacing w:line="400" w:lineRule="exact"/>
        <w:ind w:left="1080" w:leftChars="257" w:hanging="540"/>
        <w:rPr>
          <w:rFonts w:hint="eastAsia" w:ascii="宋体" w:hAnsi="宋体" w:eastAsia="宋体" w:cs="宋体"/>
          <w:color w:val="auto"/>
          <w:sz w:val="24"/>
          <w:szCs w:val="24"/>
          <w:highlight w:val="none"/>
        </w:rPr>
      </w:pPr>
    </w:p>
    <w:p w14:paraId="48DB439A">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注：凡</w:t>
      </w:r>
      <w:r>
        <w:rPr>
          <w:rFonts w:hint="eastAsia" w:ascii="宋体" w:hAnsi="宋体" w:cs="宋体"/>
          <w:color w:val="auto"/>
          <w:sz w:val="24"/>
          <w:highlight w:val="none"/>
          <w:lang w:eastAsia="zh-CN"/>
        </w:rPr>
        <w:t>投标文件</w:t>
      </w:r>
      <w:r>
        <w:rPr>
          <w:rFonts w:hint="eastAsia" w:ascii="宋体" w:hAnsi="宋体" w:cs="宋体"/>
          <w:color w:val="auto"/>
          <w:sz w:val="24"/>
          <w:highlight w:val="none"/>
        </w:rPr>
        <w:t>中</w:t>
      </w:r>
      <w:r>
        <w:rPr>
          <w:rFonts w:hint="eastAsia" w:ascii="宋体" w:hAnsi="宋体" w:cs="宋体"/>
          <w:color w:val="auto"/>
          <w:sz w:val="24"/>
          <w:highlight w:val="none"/>
          <w:lang w:val="en-US" w:eastAsia="zh-CN"/>
        </w:rPr>
        <w:t>商务</w:t>
      </w:r>
      <w:r>
        <w:rPr>
          <w:rFonts w:hint="eastAsia" w:ascii="宋体" w:hAnsi="宋体" w:cs="宋体"/>
          <w:color w:val="auto"/>
          <w:sz w:val="24"/>
          <w:highlight w:val="none"/>
        </w:rPr>
        <w:t>条款与招标文件有偏差的，均应在此表中列出（内容较多的可以标注见</w:t>
      </w:r>
      <w:r>
        <w:rPr>
          <w:rFonts w:hint="eastAsia" w:ascii="宋体" w:hAnsi="宋体" w:cs="宋体"/>
          <w:color w:val="auto"/>
          <w:sz w:val="24"/>
          <w:highlight w:val="none"/>
          <w:lang w:eastAsia="zh-CN"/>
        </w:rPr>
        <w:t>投标文件</w:t>
      </w:r>
      <w:r>
        <w:rPr>
          <w:rFonts w:hint="eastAsia" w:ascii="宋体" w:hAnsi="宋体" w:cs="宋体"/>
          <w:color w:val="auto"/>
          <w:sz w:val="24"/>
          <w:highlight w:val="none"/>
        </w:rPr>
        <w:t>第几页，偏差包括正偏差和负偏差），未在此表中列出的视同完全满足</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要求。</w:t>
      </w:r>
    </w:p>
    <w:p w14:paraId="04D13970">
      <w:pPr>
        <w:pStyle w:val="15"/>
        <w:spacing w:line="240" w:lineRule="atLeast"/>
        <w:ind w:left="1080" w:leftChars="257" w:hanging="540"/>
        <w:rPr>
          <w:rFonts w:hint="eastAsia" w:hAnsi="宋体" w:cs="宋体"/>
          <w:color w:val="auto"/>
          <w:sz w:val="24"/>
          <w:szCs w:val="24"/>
          <w:highlight w:val="none"/>
        </w:rPr>
      </w:pPr>
    </w:p>
    <w:p w14:paraId="13FEDD00">
      <w:pPr>
        <w:pStyle w:val="10"/>
        <w:ind w:firstLine="240"/>
        <w:rPr>
          <w:rFonts w:ascii="宋体" w:hAnsi="宋体" w:eastAsia="宋体" w:cs="宋体"/>
          <w:color w:val="auto"/>
          <w:szCs w:val="24"/>
          <w:highlight w:val="none"/>
        </w:rPr>
      </w:pPr>
    </w:p>
    <w:p w14:paraId="06AC1EDD">
      <w:pPr>
        <w:rPr>
          <w:rFonts w:ascii="宋体" w:hAnsi="宋体" w:eastAsia="宋体" w:cs="宋体"/>
          <w:color w:val="auto"/>
          <w:szCs w:val="24"/>
          <w:highlight w:val="none"/>
        </w:rPr>
      </w:pPr>
    </w:p>
    <w:p w14:paraId="5322DDA7">
      <w:pPr>
        <w:pStyle w:val="26"/>
        <w:rPr>
          <w:color w:val="auto"/>
          <w:highlight w:val="none"/>
        </w:rPr>
      </w:pPr>
    </w:p>
    <w:p w14:paraId="7CB4C1A6">
      <w:pPr>
        <w:pStyle w:val="15"/>
        <w:tabs>
          <w:tab w:val="left" w:pos="5370"/>
        </w:tabs>
        <w:spacing w:line="240" w:lineRule="atLeast"/>
        <w:ind w:left="1154" w:leftChars="485" w:hanging="136" w:hangingChars="57"/>
        <w:rPr>
          <w:rFonts w:hint="eastAsia" w:hAnsi="宋体" w:cs="宋体"/>
          <w:color w:val="auto"/>
          <w:sz w:val="24"/>
          <w:szCs w:val="24"/>
          <w:highlight w:val="none"/>
          <w:u w:val="single"/>
        </w:rPr>
      </w:pPr>
      <w:r>
        <w:rPr>
          <w:rFonts w:hint="eastAsia" w:hAnsi="宋体" w:cs="宋体"/>
          <w:color w:val="auto"/>
          <w:sz w:val="24"/>
          <w:szCs w:val="24"/>
          <w:highlight w:val="none"/>
        </w:rPr>
        <w:t>投标人(盖单位章):</w:t>
      </w:r>
      <w:r>
        <w:rPr>
          <w:rFonts w:hint="eastAsia" w:hAnsi="宋体" w:cs="宋体"/>
          <w:color w:val="auto"/>
          <w:sz w:val="24"/>
          <w:szCs w:val="24"/>
          <w:highlight w:val="none"/>
          <w:u w:val="single"/>
        </w:rPr>
        <w:tab/>
      </w:r>
      <w:r>
        <w:rPr>
          <w:rFonts w:hint="eastAsia" w:hAnsi="宋体" w:cs="宋体"/>
          <w:color w:val="auto"/>
          <w:sz w:val="24"/>
          <w:szCs w:val="24"/>
          <w:highlight w:val="none"/>
          <w:u w:val="single"/>
        </w:rPr>
        <w:t xml:space="preserve">      </w:t>
      </w:r>
    </w:p>
    <w:p w14:paraId="6EE05C53">
      <w:pPr>
        <w:pStyle w:val="15"/>
        <w:tabs>
          <w:tab w:val="left" w:pos="5370"/>
        </w:tabs>
        <w:spacing w:line="240" w:lineRule="atLeast"/>
        <w:ind w:left="1080" w:leftChars="257" w:hanging="540"/>
        <w:rPr>
          <w:rFonts w:hint="eastAsia" w:hAnsi="宋体" w:cs="宋体"/>
          <w:color w:val="auto"/>
          <w:sz w:val="24"/>
          <w:szCs w:val="24"/>
          <w:highlight w:val="none"/>
          <w:u w:val="single"/>
        </w:rPr>
      </w:pPr>
    </w:p>
    <w:p w14:paraId="25B6833D">
      <w:pPr>
        <w:pStyle w:val="10"/>
        <w:ind w:firstLine="960" w:firstLineChars="400"/>
        <w:rPr>
          <w:rFonts w:ascii="宋体" w:hAnsi="宋体" w:eastAsia="宋体" w:cs="宋体"/>
          <w:color w:val="auto"/>
          <w:szCs w:val="24"/>
          <w:highlight w:val="none"/>
        </w:rPr>
      </w:pPr>
      <w:r>
        <w:rPr>
          <w:rFonts w:ascii="宋体" w:hAnsi="宋体" w:eastAsia="宋体" w:cs="宋体"/>
          <w:color w:val="auto"/>
          <w:szCs w:val="24"/>
          <w:highlight w:val="none"/>
        </w:rPr>
        <w:t>法定代表人或其委托代理人</w:t>
      </w:r>
      <w:r>
        <w:rPr>
          <w:rFonts w:hint="eastAsia" w:ascii="宋体" w:hAnsi="宋体" w:eastAsia="宋体" w:cs="宋体"/>
          <w:color w:val="000000"/>
          <w:sz w:val="24"/>
          <w:szCs w:val="24"/>
          <w:highlight w:val="none"/>
        </w:rPr>
        <w:t>（签/章）</w:t>
      </w:r>
      <w:r>
        <w:rPr>
          <w:rFonts w:ascii="宋体" w:hAnsi="宋体" w:eastAsia="宋体" w:cs="宋体"/>
          <w:color w:val="auto"/>
          <w:szCs w:val="24"/>
          <w:highlight w:val="none"/>
        </w:rPr>
        <w:t>:</w:t>
      </w:r>
      <w:r>
        <w:rPr>
          <w:rFonts w:ascii="宋体" w:hAnsi="宋体" w:eastAsia="宋体" w:cs="宋体"/>
          <w:color w:val="auto"/>
          <w:szCs w:val="24"/>
          <w:highlight w:val="none"/>
          <w:u w:val="single"/>
        </w:rPr>
        <w:t xml:space="preserve">     </w:t>
      </w:r>
      <w:r>
        <w:rPr>
          <w:rFonts w:ascii="宋体" w:hAnsi="宋体" w:eastAsia="宋体" w:cs="宋体"/>
          <w:color w:val="auto"/>
          <w:szCs w:val="24"/>
          <w:highlight w:val="none"/>
          <w:u w:val="single"/>
        </w:rPr>
        <w:tab/>
      </w:r>
      <w:r>
        <w:rPr>
          <w:rFonts w:ascii="宋体" w:hAnsi="宋体" w:eastAsia="宋体" w:cs="宋体"/>
          <w:color w:val="auto"/>
          <w:szCs w:val="24"/>
          <w:highlight w:val="none"/>
          <w:u w:val="single"/>
        </w:rPr>
        <w:t xml:space="preserve">   </w:t>
      </w:r>
    </w:p>
    <w:p w14:paraId="133FA2A3">
      <w:pPr>
        <w:pStyle w:val="15"/>
        <w:spacing w:line="240" w:lineRule="atLeast"/>
        <w:jc w:val="center"/>
        <w:rPr>
          <w:rFonts w:hint="eastAsia" w:hAnsi="宋体" w:cs="宋体"/>
          <w:b/>
          <w:bCs/>
          <w:color w:val="000000"/>
          <w:sz w:val="24"/>
          <w:szCs w:val="24"/>
          <w:highlight w:val="none"/>
        </w:rPr>
      </w:pPr>
      <w:r>
        <w:rPr>
          <w:rFonts w:hint="eastAsia" w:hAnsi="宋体" w:cs="宋体"/>
          <w:b/>
          <w:bCs/>
          <w:color w:val="auto"/>
          <w:sz w:val="24"/>
          <w:szCs w:val="24"/>
          <w:highlight w:val="none"/>
        </w:rPr>
        <w:br w:type="page"/>
      </w:r>
      <w:bookmarkStart w:id="293" w:name="_Toc21312"/>
      <w:bookmarkStart w:id="294" w:name="_Toc6526"/>
      <w:bookmarkStart w:id="295" w:name="_Toc10725"/>
      <w:bookmarkStart w:id="296" w:name="_Toc10444"/>
      <w:bookmarkStart w:id="297" w:name="_Toc6055"/>
      <w:bookmarkStart w:id="298" w:name="_Toc32368"/>
      <w:bookmarkStart w:id="299" w:name="_Toc22578"/>
      <w:bookmarkStart w:id="300" w:name="_Toc29837"/>
      <w:bookmarkStart w:id="301" w:name="_Toc388"/>
      <w:bookmarkStart w:id="302" w:name="_Toc15566"/>
      <w:bookmarkStart w:id="303" w:name="_Toc515647823"/>
      <w:r>
        <w:rPr>
          <w:rFonts w:hint="eastAsia" w:ascii="宋体" w:hAnsi="宋体" w:eastAsia="宋体" w:cs="宋体"/>
          <w:b/>
          <w:bCs/>
          <w:color w:val="000000"/>
          <w:sz w:val="24"/>
          <w:szCs w:val="24"/>
          <w:highlight w:val="none"/>
          <w:lang w:val="en-US" w:eastAsia="zh-CN"/>
        </w:rPr>
        <w:t>5</w:t>
      </w:r>
      <w:r>
        <w:rPr>
          <w:rFonts w:hint="eastAsia" w:ascii="宋体" w:hAnsi="宋体" w:eastAsia="宋体" w:cs="宋体"/>
          <w:b/>
          <w:bCs/>
          <w:color w:val="000000"/>
          <w:sz w:val="24"/>
          <w:szCs w:val="24"/>
          <w:highlight w:val="none"/>
          <w:lang w:eastAsia="zh-CN"/>
        </w:rPr>
        <w:t>、</w:t>
      </w:r>
      <w:bookmarkEnd w:id="293"/>
      <w:bookmarkEnd w:id="294"/>
      <w:bookmarkEnd w:id="295"/>
      <w:bookmarkEnd w:id="296"/>
      <w:bookmarkEnd w:id="297"/>
      <w:bookmarkEnd w:id="298"/>
      <w:bookmarkEnd w:id="299"/>
      <w:bookmarkEnd w:id="300"/>
      <w:bookmarkEnd w:id="301"/>
      <w:bookmarkEnd w:id="302"/>
      <w:bookmarkEnd w:id="303"/>
      <w:r>
        <w:rPr>
          <w:rFonts w:hint="eastAsia" w:ascii="宋体" w:hAnsi="宋体" w:eastAsia="宋体" w:cs="宋体"/>
          <w:b/>
          <w:bCs/>
          <w:color w:val="000000"/>
          <w:sz w:val="24"/>
          <w:szCs w:val="24"/>
          <w:highlight w:val="none"/>
        </w:rPr>
        <w:t>投</w:t>
      </w:r>
      <w:r>
        <w:rPr>
          <w:rFonts w:hint="eastAsia" w:hAnsi="宋体" w:cs="宋体"/>
          <w:b/>
          <w:bCs/>
          <w:color w:val="000000"/>
          <w:sz w:val="24"/>
          <w:szCs w:val="24"/>
          <w:highlight w:val="none"/>
        </w:rPr>
        <w:t>标人企业（单位）类型声明</w:t>
      </w:r>
      <w:r>
        <w:rPr>
          <w:rFonts w:hint="eastAsia" w:ascii="宋体" w:hAnsi="宋体" w:eastAsia="宋体" w:cs="宋体"/>
          <w:b/>
          <w:bCs/>
          <w:color w:val="000000"/>
          <w:sz w:val="24"/>
          <w:szCs w:val="24"/>
          <w:highlight w:val="none"/>
        </w:rPr>
        <w:t>函</w:t>
      </w:r>
    </w:p>
    <w:p w14:paraId="63E6BF04">
      <w:pPr>
        <w:spacing w:line="240" w:lineRule="atLeast"/>
        <w:ind w:left="1080" w:leftChars="257" w:hanging="540"/>
        <w:jc w:val="center"/>
        <w:rPr>
          <w:rFonts w:ascii="方正仿宋_GB2312" w:hAnsi="Arial" w:eastAsia="方正仿宋_GB2312"/>
          <w:b/>
          <w:color w:val="000000"/>
          <w:kern w:val="0"/>
          <w:sz w:val="24"/>
          <w:szCs w:val="20"/>
          <w:highlight w:val="none"/>
        </w:rPr>
      </w:pPr>
    </w:p>
    <w:p w14:paraId="06EDDA25">
      <w:pPr>
        <w:widowControl/>
        <w:spacing w:before="100" w:beforeAutospacing="1" w:after="100" w:afterAutospacing="1" w:line="330" w:lineRule="atLeast"/>
        <w:ind w:firstLine="480" w:firstLineChars="200"/>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本企业（单位）郑重声明下列事项（按照实际情况勾选或填空）：</w:t>
      </w:r>
    </w:p>
    <w:p w14:paraId="4E39AB13">
      <w:pPr>
        <w:widowControl/>
        <w:spacing w:before="100" w:beforeAutospacing="1" w:after="100" w:afterAutospacing="1" w:line="330" w:lineRule="atLeast"/>
        <w:ind w:firstLine="420"/>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1、□本企业（单位）为直接投标人，提供本企业（单位）服务。</w:t>
      </w:r>
    </w:p>
    <w:p w14:paraId="59212F52">
      <w:pPr>
        <w:widowControl/>
        <w:spacing w:before="100" w:beforeAutospacing="1" w:after="100" w:afterAutospacing="1" w:line="330" w:lineRule="atLeast"/>
        <w:ind w:firstLine="480" w:firstLineChars="200"/>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（1）</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《政府采购促进中小企业发展管理办法》（财库﹝2020﹞46号）的规定</w:t>
      </w:r>
      <w:r>
        <w:rPr>
          <w:rFonts w:hint="eastAsia" w:ascii="宋体" w:hAnsi="宋体" w:cs="宋体"/>
          <w:color w:val="000000"/>
          <w:kern w:val="0"/>
          <w:sz w:val="24"/>
          <w:highlight w:val="none"/>
        </w:rPr>
        <w:t>的划分标准，本企业为______（请填写：中型、小型、微型）企业。</w:t>
      </w:r>
    </w:p>
    <w:p w14:paraId="375AE8E0">
      <w:pPr>
        <w:widowControl/>
        <w:spacing w:before="100" w:beforeAutospacing="1" w:after="100" w:afterAutospacing="1" w:line="330" w:lineRule="atLeast"/>
        <w:ind w:firstLine="420"/>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（2）本企业</w:t>
      </w:r>
      <w:r>
        <w:rPr>
          <w:rFonts w:hint="eastAsia" w:ascii="宋体" w:hAnsi="宋体" w:cs="宋体"/>
          <w:color w:val="000000"/>
          <w:kern w:val="0"/>
          <w:sz w:val="24"/>
          <w:highlight w:val="none"/>
          <w:u w:val="single"/>
        </w:rPr>
        <w:t xml:space="preserve">        </w:t>
      </w:r>
      <w:r>
        <w:rPr>
          <w:rFonts w:hint="eastAsia" w:ascii="宋体" w:hAnsi="宋体" w:cs="宋体"/>
          <w:color w:val="000000"/>
          <w:kern w:val="0"/>
          <w:sz w:val="24"/>
          <w:highlight w:val="none"/>
        </w:rPr>
        <w:t>（请填写：是、不是）监狱企业。后附省级以上监狱管理局、戒毒管理局（含新疆生产建设兵团）出具的属于监狱企业的证明文件。</w:t>
      </w:r>
    </w:p>
    <w:p w14:paraId="09D519F3">
      <w:pPr>
        <w:widowControl/>
        <w:spacing w:before="100" w:beforeAutospacing="1" w:after="100" w:afterAutospacing="1" w:line="330" w:lineRule="atLeast"/>
        <w:ind w:firstLine="420"/>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（3）根据《关于促进残疾人就业政府采购政策的通知》（财库〔2017〕141号）。本单位</w:t>
      </w:r>
      <w:r>
        <w:rPr>
          <w:rFonts w:hint="eastAsia" w:ascii="宋体" w:hAnsi="宋体" w:cs="宋体"/>
          <w:color w:val="000000"/>
          <w:kern w:val="0"/>
          <w:sz w:val="24"/>
          <w:highlight w:val="none"/>
          <w:u w:val="single"/>
        </w:rPr>
        <w:t xml:space="preserve">        </w:t>
      </w:r>
      <w:r>
        <w:rPr>
          <w:rFonts w:hint="eastAsia" w:ascii="宋体" w:hAnsi="宋体" w:cs="宋体"/>
          <w:color w:val="000000"/>
          <w:kern w:val="0"/>
          <w:sz w:val="24"/>
          <w:highlight w:val="none"/>
        </w:rPr>
        <w:t>（请填写：是、不是）残疾人福利性单位。</w:t>
      </w:r>
    </w:p>
    <w:p w14:paraId="5B16A94F">
      <w:pPr>
        <w:widowControl/>
        <w:spacing w:before="100" w:beforeAutospacing="1" w:after="100" w:afterAutospacing="1" w:line="330" w:lineRule="atLeast"/>
        <w:ind w:firstLine="420"/>
        <w:jc w:val="left"/>
        <w:rPr>
          <w:rFonts w:hint="eastAsia" w:ascii="宋体" w:hAnsi="宋体" w:cs="宋体"/>
          <w:color w:val="000000"/>
          <w:kern w:val="0"/>
          <w:sz w:val="24"/>
          <w:highlight w:val="none"/>
        </w:rPr>
      </w:pPr>
      <w:r>
        <w:rPr>
          <w:rFonts w:hint="eastAsia" w:ascii="宋体" w:hAnsi="宋体" w:cs="宋体"/>
          <w:color w:val="000000"/>
          <w:kern w:val="0"/>
          <w:sz w:val="24"/>
          <w:highlight w:val="none"/>
          <w:lang w:val="en-US" w:eastAsia="zh-CN"/>
        </w:rPr>
        <w:t>2</w:t>
      </w:r>
      <w:r>
        <w:rPr>
          <w:rFonts w:hint="eastAsia" w:ascii="宋体" w:hAnsi="宋体" w:cs="宋体"/>
          <w:color w:val="000000"/>
          <w:kern w:val="0"/>
          <w:sz w:val="24"/>
          <w:highlight w:val="none"/>
        </w:rPr>
        <w:t>、□本企业（单位）为联合体一方，提供本企业（单位）</w:t>
      </w:r>
      <w:r>
        <w:rPr>
          <w:rFonts w:hint="eastAsia" w:ascii="宋体" w:hAnsi="宋体" w:cs="宋体"/>
          <w:color w:val="000000"/>
          <w:kern w:val="0"/>
          <w:sz w:val="24"/>
          <w:highlight w:val="none"/>
          <w:lang w:val="en-US" w:eastAsia="zh-CN"/>
        </w:rPr>
        <w:t>服务</w:t>
      </w:r>
      <w:r>
        <w:rPr>
          <w:rFonts w:hint="eastAsia" w:ascii="宋体" w:hAnsi="宋体" w:cs="宋体"/>
          <w:color w:val="000000"/>
          <w:kern w:val="0"/>
          <w:sz w:val="24"/>
          <w:highlight w:val="none"/>
        </w:rPr>
        <w:t>，由本企业（单位）提供服务。本企业（单位）提供协议合同金额占到共同投标协议合同总金额的比例为</w:t>
      </w:r>
      <w:r>
        <w:rPr>
          <w:rFonts w:hint="eastAsia" w:ascii="宋体" w:hAnsi="宋体" w:cs="宋体"/>
          <w:color w:val="000000"/>
          <w:kern w:val="0"/>
          <w:sz w:val="24"/>
          <w:highlight w:val="none"/>
          <w:u w:val="single"/>
        </w:rPr>
        <w:t xml:space="preserve">       </w:t>
      </w:r>
      <w:r>
        <w:rPr>
          <w:rFonts w:hint="eastAsia" w:ascii="宋体" w:hAnsi="宋体" w:cs="宋体"/>
          <w:color w:val="000000"/>
          <w:kern w:val="0"/>
          <w:sz w:val="24"/>
          <w:highlight w:val="none"/>
        </w:rPr>
        <w:t>。</w:t>
      </w:r>
    </w:p>
    <w:p w14:paraId="6B0BB979">
      <w:pPr>
        <w:widowControl/>
        <w:spacing w:before="100" w:beforeAutospacing="1" w:after="100" w:afterAutospacing="1" w:line="330" w:lineRule="atLeast"/>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　　本企业（单位）对上述声明的真实性负责。如有虚假，将依法承担相应责任。</w:t>
      </w:r>
    </w:p>
    <w:p w14:paraId="0A27E8C6">
      <w:pPr>
        <w:widowControl/>
        <w:spacing w:before="100" w:beforeAutospacing="1" w:after="100" w:afterAutospacing="1" w:line="330" w:lineRule="atLeast"/>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　　</w:t>
      </w:r>
    </w:p>
    <w:p w14:paraId="72A531FD">
      <w:pPr>
        <w:widowControl/>
        <w:spacing w:before="100" w:beforeAutospacing="1" w:after="100" w:afterAutospacing="1" w:line="330" w:lineRule="atLeast"/>
        <w:jc w:val="left"/>
        <w:rPr>
          <w:rFonts w:hint="eastAsia" w:ascii="宋体" w:hAnsi="宋体" w:cs="宋体"/>
          <w:color w:val="000000"/>
          <w:kern w:val="0"/>
          <w:sz w:val="24"/>
          <w:highlight w:val="none"/>
        </w:rPr>
      </w:pPr>
    </w:p>
    <w:p w14:paraId="3BDA142D">
      <w:pPr>
        <w:widowControl/>
        <w:spacing w:before="100" w:beforeAutospacing="1" w:after="100" w:afterAutospacing="1" w:line="330" w:lineRule="atLeast"/>
        <w:jc w:val="left"/>
        <w:rPr>
          <w:rFonts w:hint="eastAsia" w:ascii="宋体" w:hAnsi="宋体" w:cs="宋体"/>
          <w:color w:val="000000"/>
          <w:kern w:val="0"/>
          <w:sz w:val="24"/>
          <w:highlight w:val="none"/>
        </w:rPr>
      </w:pPr>
    </w:p>
    <w:p w14:paraId="0522B55F">
      <w:pPr>
        <w:pStyle w:val="26"/>
        <w:rPr>
          <w:rFonts w:hint="eastAsia" w:ascii="宋体" w:hAnsi="宋体" w:cs="宋体"/>
          <w:color w:val="000000"/>
          <w:kern w:val="0"/>
          <w:sz w:val="24"/>
          <w:highlight w:val="none"/>
        </w:rPr>
      </w:pPr>
    </w:p>
    <w:p w14:paraId="181AFBB6">
      <w:pPr>
        <w:pStyle w:val="9"/>
        <w:rPr>
          <w:rFonts w:hint="eastAsia"/>
          <w:highlight w:val="none"/>
        </w:rPr>
      </w:pPr>
    </w:p>
    <w:p w14:paraId="394A3CAB">
      <w:pPr>
        <w:spacing w:line="240" w:lineRule="atLeast"/>
        <w:ind w:left="1080" w:leftChars="257" w:hanging="540"/>
        <w:jc w:val="center"/>
        <w:rPr>
          <w:rFonts w:hint="eastAsia" w:ascii="宋体" w:hAnsi="宋体" w:cs="宋体"/>
          <w:b/>
          <w:color w:val="000000"/>
          <w:kern w:val="0"/>
          <w:sz w:val="24"/>
          <w:szCs w:val="20"/>
          <w:highlight w:val="none"/>
        </w:rPr>
      </w:pPr>
      <w:r>
        <w:rPr>
          <w:rFonts w:hint="eastAsia" w:ascii="宋体" w:hAnsi="宋体" w:cs="宋体"/>
          <w:b/>
          <w:color w:val="000000"/>
          <w:kern w:val="0"/>
          <w:sz w:val="24"/>
          <w:szCs w:val="20"/>
          <w:highlight w:val="none"/>
        </w:rPr>
        <w:t>　</w:t>
      </w:r>
    </w:p>
    <w:p w14:paraId="5AE67E3D">
      <w:pPr>
        <w:widowControl/>
        <w:spacing w:before="100" w:beforeAutospacing="1" w:after="100" w:afterAutospacing="1" w:line="330" w:lineRule="atLeast"/>
        <w:ind w:firstLine="3960" w:firstLineChars="1650"/>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投标人名称（盖单位章）：</w:t>
      </w:r>
      <w:r>
        <w:rPr>
          <w:rFonts w:hint="eastAsia" w:ascii="宋体" w:hAnsi="宋体" w:cs="宋体"/>
          <w:color w:val="000000"/>
          <w:kern w:val="0"/>
          <w:sz w:val="24"/>
          <w:highlight w:val="none"/>
          <w:u w:val="single"/>
        </w:rPr>
        <w:t xml:space="preserve">             </w:t>
      </w:r>
    </w:p>
    <w:p w14:paraId="3C9CF502">
      <w:pPr>
        <w:widowControl/>
        <w:spacing w:before="100" w:beforeAutospacing="1" w:after="100" w:afterAutospacing="1" w:line="330" w:lineRule="atLeast"/>
        <w:ind w:firstLine="3720" w:firstLineChars="1550"/>
        <w:jc w:val="left"/>
        <w:rPr>
          <w:rFonts w:hint="eastAsia" w:ascii="宋体" w:hAnsi="宋体" w:cs="宋体"/>
          <w:color w:val="000000"/>
          <w:kern w:val="0"/>
          <w:sz w:val="24"/>
          <w:highlight w:val="none"/>
          <w:u w:val="single"/>
        </w:rPr>
      </w:pPr>
      <w:r>
        <w:rPr>
          <w:rFonts w:hint="eastAsia" w:ascii="宋体" w:hAnsi="宋体" w:cs="宋体"/>
          <w:color w:val="000000"/>
          <w:kern w:val="0"/>
          <w:sz w:val="24"/>
          <w:highlight w:val="none"/>
        </w:rPr>
        <w:t>　日　                期：</w:t>
      </w:r>
      <w:r>
        <w:rPr>
          <w:rFonts w:hint="eastAsia" w:ascii="宋体" w:hAnsi="宋体" w:cs="宋体"/>
          <w:color w:val="000000"/>
          <w:kern w:val="0"/>
          <w:sz w:val="24"/>
          <w:highlight w:val="none"/>
          <w:u w:val="single"/>
        </w:rPr>
        <w:t xml:space="preserve">             </w:t>
      </w:r>
    </w:p>
    <w:p w14:paraId="74F1A898">
      <w:pPr>
        <w:rPr>
          <w:rFonts w:hint="eastAsia" w:ascii="微软雅黑" w:hAnsi="微软雅黑" w:eastAsia="微软雅黑" w:cs="微软雅黑"/>
          <w:b/>
          <w:bCs/>
          <w:color w:val="auto"/>
          <w:kern w:val="0"/>
          <w:sz w:val="32"/>
          <w:szCs w:val="32"/>
          <w:highlight w:val="none"/>
          <w:lang w:val="en-US" w:eastAsia="zh-CN"/>
        </w:rPr>
      </w:pPr>
    </w:p>
    <w:p w14:paraId="7496E3C4">
      <w:pPr>
        <w:rPr>
          <w:rFonts w:hint="eastAsia" w:ascii="微软雅黑" w:hAnsi="微软雅黑" w:eastAsia="微软雅黑" w:cs="微软雅黑"/>
          <w:b/>
          <w:bCs/>
          <w:color w:val="auto"/>
          <w:kern w:val="0"/>
          <w:sz w:val="32"/>
          <w:szCs w:val="32"/>
          <w:highlight w:val="none"/>
          <w:lang w:val="en-US" w:eastAsia="zh-CN"/>
        </w:rPr>
      </w:pPr>
    </w:p>
    <w:p w14:paraId="066F46F5">
      <w:pPr>
        <w:rPr>
          <w:rFonts w:hint="eastAsia" w:ascii="微软雅黑" w:hAnsi="微软雅黑" w:eastAsia="微软雅黑" w:cs="微软雅黑"/>
          <w:b/>
          <w:bCs/>
          <w:color w:val="auto"/>
          <w:kern w:val="0"/>
          <w:sz w:val="32"/>
          <w:szCs w:val="32"/>
          <w:highlight w:val="none"/>
          <w:lang w:val="en-US" w:eastAsia="zh-CN"/>
        </w:rPr>
      </w:pPr>
    </w:p>
    <w:p w14:paraId="3869FC7D">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5-1、中小企业声明</w:t>
      </w:r>
      <w:r>
        <w:rPr>
          <w:rFonts w:hint="eastAsia" w:ascii="宋体" w:hAnsi="宋体" w:eastAsia="宋体" w:cs="宋体"/>
          <w:b/>
          <w:color w:val="auto"/>
          <w:sz w:val="24"/>
          <w:szCs w:val="24"/>
          <w:highlight w:val="none"/>
          <w:lang w:val="en-US" w:eastAsia="zh-CN"/>
        </w:rPr>
        <w:t>函</w:t>
      </w:r>
    </w:p>
    <w:p w14:paraId="6BAEFF91">
      <w:pPr>
        <w:keepNext w:val="0"/>
        <w:keepLines w:val="0"/>
        <w:widowControl/>
        <w:suppressLineNumbers w:val="0"/>
        <w:shd w:val="clear" w:color="auto" w:fill="auto"/>
        <w:spacing w:before="100" w:beforeAutospacing="1" w:after="100" w:afterAutospacing="1" w:line="348" w:lineRule="atLeast"/>
        <w:ind w:left="0" w:right="0" w:firstLine="676" w:firstLineChars="282"/>
        <w:jc w:val="left"/>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shd w:val="clear" w:color="auto" w:fill="FFFFFF"/>
          <w:lang w:val="en-US" w:eastAsia="zh-CN"/>
        </w:rPr>
        <w:t>本公司（联合体）郑重声明，根据《政府采购促进中小企业发展管理办法》（财库﹝2020﹞46号）的规定，本公司参加</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（单位名称）</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的</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（项目名称）</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采购活动，服务全部由符合政策要求的中小企业承接。相关企业（含联合体中的中小企业、签订分包意向协议的中小企业）的具体情况如下：</w:t>
      </w:r>
    </w:p>
    <w:p w14:paraId="6456B1D1">
      <w:pPr>
        <w:keepNext w:val="0"/>
        <w:keepLines w:val="0"/>
        <w:widowControl/>
        <w:suppressLineNumbers w:val="0"/>
        <w:shd w:val="clear" w:color="auto" w:fill="auto"/>
        <w:spacing w:before="100" w:beforeAutospacing="1" w:after="100" w:afterAutospacing="1" w:line="348" w:lineRule="atLeast"/>
        <w:ind w:left="0" w:right="0" w:firstLine="384"/>
        <w:jc w:val="left"/>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shd w:val="clear" w:color="auto" w:fill="FFFFFF"/>
          <w:lang w:val="en-US" w:eastAsia="zh-CN"/>
        </w:rPr>
        <w:t>1.</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（标的名称）</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，属于</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（采购文件中明确的所属行业）</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行业；承接企业为</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（企业名称）</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，从业人员</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人，营业收入为</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万元，资产总额为</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万元，属于</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（中型企业、小型企业、微型企业）</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w:t>
      </w:r>
    </w:p>
    <w:p w14:paraId="6B7CBFB3">
      <w:pPr>
        <w:keepNext w:val="0"/>
        <w:keepLines w:val="0"/>
        <w:widowControl/>
        <w:suppressLineNumbers w:val="0"/>
        <w:shd w:val="clear" w:color="auto" w:fill="auto"/>
        <w:spacing w:before="100" w:beforeAutospacing="1" w:after="100" w:afterAutospacing="1" w:line="348" w:lineRule="atLeast"/>
        <w:ind w:left="0" w:right="0" w:firstLine="384"/>
        <w:jc w:val="left"/>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shd w:val="clear" w:color="auto" w:fill="FFFFFF"/>
          <w:lang w:val="en-US" w:eastAsia="zh-CN"/>
        </w:rPr>
        <w:t>2.</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（标的名称）</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，属于</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（采购文件中明确的所属行业）</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行业；承接企业为</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（企业名称）</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，从业人员</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人，营业收入为</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万元，资产总额为</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万元，属于</w:t>
      </w:r>
      <w:r>
        <w:rPr>
          <w:rFonts w:hint="eastAsia" w:ascii="宋体" w:hAnsi="宋体" w:eastAsia="宋体" w:cs="宋体"/>
          <w:i w:val="0"/>
          <w:iCs w:val="0"/>
          <w:caps w:val="0"/>
          <w:color w:val="auto"/>
          <w:spacing w:val="0"/>
          <w:kern w:val="0"/>
          <w:sz w:val="24"/>
          <w:szCs w:val="24"/>
          <w:highlight w:val="none"/>
          <w:u w:val="single"/>
          <w:shd w:val="clear" w:color="auto" w:fill="FFFFFF"/>
          <w:lang w:val="en-US" w:eastAsia="zh-CN"/>
        </w:rPr>
        <w:t>     （中型企业、小型企业、微型企业）</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w:t>
      </w:r>
    </w:p>
    <w:p w14:paraId="3FE0D765">
      <w:pPr>
        <w:keepNext w:val="0"/>
        <w:keepLines w:val="0"/>
        <w:widowControl/>
        <w:suppressLineNumbers w:val="0"/>
        <w:shd w:val="clear" w:color="auto" w:fill="auto"/>
        <w:spacing w:before="100" w:beforeAutospacing="1" w:after="100" w:afterAutospacing="1" w:line="348" w:lineRule="atLeast"/>
        <w:ind w:left="0" w:right="0" w:firstLine="384"/>
        <w:jc w:val="left"/>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shd w:val="clear" w:color="auto" w:fill="FFFFFF"/>
          <w:lang w:val="en-US" w:eastAsia="zh-CN"/>
        </w:rPr>
        <w:t>……</w:t>
      </w:r>
    </w:p>
    <w:p w14:paraId="223037A7">
      <w:pPr>
        <w:keepNext w:val="0"/>
        <w:keepLines w:val="0"/>
        <w:widowControl/>
        <w:suppressLineNumbers w:val="0"/>
        <w:shd w:val="clear" w:color="auto" w:fill="auto"/>
        <w:spacing w:before="100" w:beforeAutospacing="1" w:after="100" w:afterAutospacing="1" w:line="348" w:lineRule="atLeast"/>
        <w:ind w:left="0" w:right="0" w:firstLine="384"/>
        <w:jc w:val="left"/>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shd w:val="clear" w:color="auto" w:fill="FFFFFF"/>
          <w:lang w:val="en-US" w:eastAsia="zh-CN"/>
        </w:rPr>
        <w:t>以上企业，不属于大企业的分支机构，不存在控股股东为大企业的情形，也不存在与大企业的负责人为同一人的情形。</w:t>
      </w:r>
    </w:p>
    <w:p w14:paraId="0FE2F581">
      <w:pPr>
        <w:keepNext w:val="0"/>
        <w:keepLines w:val="0"/>
        <w:widowControl/>
        <w:suppressLineNumbers w:val="0"/>
        <w:shd w:val="clear" w:color="auto" w:fill="auto"/>
        <w:spacing w:before="100" w:beforeAutospacing="1" w:after="100" w:afterAutospacing="1" w:line="348" w:lineRule="atLeast"/>
        <w:ind w:left="0" w:right="0" w:firstLine="384"/>
        <w:jc w:val="left"/>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shd w:val="clear" w:color="auto" w:fill="FFFFFF"/>
          <w:lang w:val="en-US" w:eastAsia="zh-CN"/>
        </w:rPr>
        <w:t>本企业对上述声明内容的真实性负责。如有虚假，将依法承担相应责任。</w:t>
      </w:r>
    </w:p>
    <w:p w14:paraId="5F3123C8">
      <w:pPr>
        <w:keepNext w:val="0"/>
        <w:keepLines w:val="0"/>
        <w:widowControl/>
        <w:suppressLineNumbers w:val="0"/>
        <w:shd w:val="clear" w:color="auto" w:fill="auto"/>
        <w:spacing w:before="100" w:beforeAutospacing="1" w:after="100" w:afterAutospacing="1" w:line="348" w:lineRule="atLeast"/>
        <w:ind w:left="0" w:right="0" w:firstLine="384"/>
        <w:jc w:val="left"/>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shd w:val="clear" w:color="auto" w:fill="FFFFFF"/>
          <w:lang w:val="en-US" w:eastAsia="zh-CN"/>
        </w:rPr>
        <w:t>  </w:t>
      </w:r>
    </w:p>
    <w:p w14:paraId="3005B23E">
      <w:pPr>
        <w:keepNext w:val="0"/>
        <w:keepLines w:val="0"/>
        <w:widowControl/>
        <w:suppressLineNumbers w:val="0"/>
        <w:shd w:val="clear" w:color="auto" w:fill="auto"/>
        <w:spacing w:before="100" w:beforeAutospacing="1" w:after="100" w:afterAutospacing="1" w:line="348" w:lineRule="atLeast"/>
        <w:ind w:left="0" w:right="0" w:firstLine="4224"/>
        <w:jc w:val="left"/>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kern w:val="0"/>
          <w:sz w:val="24"/>
          <w:szCs w:val="24"/>
          <w:highlight w:val="none"/>
          <w:shd w:val="clear" w:color="auto" w:fill="FFFFFF"/>
          <w:lang w:val="en-US" w:eastAsia="zh-CN"/>
        </w:rPr>
        <w:t>企业名称（盖章）：</w:t>
      </w:r>
    </w:p>
    <w:p w14:paraId="23FA9D3C">
      <w:pPr>
        <w:jc w:val="center"/>
        <w:rPr>
          <w:rFonts w:hint="eastAsia" w:ascii="宋体" w:hAnsi="宋体" w:eastAsia="宋体" w:cs="宋体"/>
          <w:i w:val="0"/>
          <w:iCs w:val="0"/>
          <w:caps w:val="0"/>
          <w:color w:val="auto"/>
          <w:spacing w:val="0"/>
          <w:kern w:val="0"/>
          <w:sz w:val="24"/>
          <w:szCs w:val="24"/>
          <w:highlight w:val="none"/>
          <w:shd w:val="clear" w:color="auto" w:fill="FFFFFF"/>
          <w:lang w:val="en-US" w:eastAsia="zh-CN"/>
        </w:rPr>
      </w:pPr>
      <w:r>
        <w:rPr>
          <w:rFonts w:hint="eastAsia" w:ascii="宋体" w:hAnsi="宋体" w:cs="宋体"/>
          <w:i w:val="0"/>
          <w:iCs w:val="0"/>
          <w:caps w:val="0"/>
          <w:color w:val="auto"/>
          <w:spacing w:val="0"/>
          <w:kern w:val="0"/>
          <w:sz w:val="24"/>
          <w:szCs w:val="24"/>
          <w:highlight w:val="none"/>
          <w:shd w:val="clear" w:color="auto" w:fill="FFFFFF"/>
          <w:lang w:val="en-US" w:eastAsia="zh-CN"/>
        </w:rPr>
        <w:t xml:space="preserve">        </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日 期：</w:t>
      </w:r>
    </w:p>
    <w:p w14:paraId="5E44E3FD">
      <w:pPr>
        <w:rPr>
          <w:rFonts w:hint="eastAsia" w:ascii="微软雅黑" w:hAnsi="微软雅黑" w:eastAsia="微软雅黑" w:cs="微软雅黑"/>
          <w:b/>
          <w:bCs/>
          <w:color w:val="auto"/>
          <w:kern w:val="0"/>
          <w:sz w:val="32"/>
          <w:szCs w:val="32"/>
          <w:highlight w:val="none"/>
          <w:lang w:val="en-US" w:eastAsia="zh-CN"/>
        </w:rPr>
      </w:pPr>
    </w:p>
    <w:p w14:paraId="09A34C0C">
      <w:pPr>
        <w:rPr>
          <w:rFonts w:hint="eastAsia" w:ascii="微软雅黑" w:hAnsi="微软雅黑" w:eastAsia="微软雅黑" w:cs="微软雅黑"/>
          <w:b/>
          <w:bCs/>
          <w:color w:val="auto"/>
          <w:kern w:val="0"/>
          <w:sz w:val="32"/>
          <w:szCs w:val="32"/>
          <w:highlight w:val="none"/>
          <w:lang w:val="en-US" w:eastAsia="zh-CN"/>
        </w:rPr>
      </w:pPr>
    </w:p>
    <w:p w14:paraId="4E88B5E2">
      <w:pPr>
        <w:rPr>
          <w:rFonts w:hint="eastAsia" w:ascii="微软雅黑" w:hAnsi="微软雅黑" w:eastAsia="微软雅黑" w:cs="微软雅黑"/>
          <w:b/>
          <w:bCs/>
          <w:color w:val="auto"/>
          <w:kern w:val="0"/>
          <w:sz w:val="32"/>
          <w:szCs w:val="32"/>
          <w:highlight w:val="none"/>
          <w:lang w:val="en-US" w:eastAsia="zh-CN"/>
        </w:rPr>
      </w:pPr>
    </w:p>
    <w:p w14:paraId="324007C3">
      <w:pPr>
        <w:pStyle w:val="9"/>
        <w:rPr>
          <w:rFonts w:hint="eastAsia"/>
          <w:highlight w:val="none"/>
          <w:lang w:val="en-US" w:eastAsia="zh-CN"/>
        </w:rPr>
      </w:pPr>
    </w:p>
    <w:p w14:paraId="68DF0652">
      <w:pPr>
        <w:pStyle w:val="10"/>
        <w:rPr>
          <w:rFonts w:hint="eastAsia"/>
          <w:highlight w:val="none"/>
          <w:lang w:val="en-US" w:eastAsia="zh-CN"/>
        </w:rPr>
      </w:pPr>
    </w:p>
    <w:p w14:paraId="5A78A8A4">
      <w:pPr>
        <w:rPr>
          <w:rFonts w:hint="default" w:ascii="宋体" w:hAnsi="宋体" w:eastAsia="微软雅黑" w:cs="宋体"/>
          <w:b/>
          <w:bCs/>
          <w:color w:val="auto"/>
          <w:kern w:val="0"/>
          <w:sz w:val="32"/>
          <w:szCs w:val="32"/>
          <w:highlight w:val="none"/>
          <w:lang w:val="en-US" w:eastAsia="zh-CN"/>
        </w:rPr>
      </w:pPr>
      <w:r>
        <w:rPr>
          <w:rFonts w:hint="eastAsia" w:ascii="微软雅黑" w:hAnsi="微软雅黑" w:eastAsia="微软雅黑" w:cs="微软雅黑"/>
          <w:b/>
          <w:bCs/>
          <w:color w:val="auto"/>
          <w:kern w:val="0"/>
          <w:sz w:val="32"/>
          <w:szCs w:val="32"/>
          <w:highlight w:val="none"/>
          <w:lang w:val="en-US" w:eastAsia="zh-CN"/>
        </w:rPr>
        <w:t>本项目所属行业为其他未列明行业。</w:t>
      </w:r>
    </w:p>
    <w:p w14:paraId="60539A52">
      <w:pP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注：潜在投标企业属于中小微企业的，请在投标文件中提供“投标人企业（单位）类型声明函”，如果未提供或提供虚假的“中小企业声明函”，投标企业将承担由此造成的一切不利后果。</w:t>
      </w:r>
    </w:p>
    <w:p w14:paraId="7B89D306">
      <w:pPr>
        <w:jc w:val="lef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附：</w:t>
      </w:r>
    </w:p>
    <w:p w14:paraId="246986E5">
      <w:pPr>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中小微企业划型标准</w:t>
      </w:r>
    </w:p>
    <w:tbl>
      <w:tblPr>
        <w:tblStyle w:val="37"/>
        <w:tblW w:w="9610" w:type="dxa"/>
        <w:jc w:val="center"/>
        <w:tblLayout w:type="fixed"/>
        <w:tblCellMar>
          <w:top w:w="0" w:type="dxa"/>
          <w:left w:w="108" w:type="dxa"/>
          <w:bottom w:w="0" w:type="dxa"/>
          <w:right w:w="108" w:type="dxa"/>
        </w:tblCellMar>
      </w:tblPr>
      <w:tblGrid>
        <w:gridCol w:w="1570"/>
        <w:gridCol w:w="1660"/>
        <w:gridCol w:w="1466"/>
        <w:gridCol w:w="1903"/>
        <w:gridCol w:w="1877"/>
        <w:gridCol w:w="1134"/>
      </w:tblGrid>
      <w:tr w14:paraId="420BFF5D">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14:paraId="2A47B105">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14:paraId="04BD138C">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14:paraId="0E1CC7BE">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14:paraId="5F95D7DA">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中型</w:t>
            </w:r>
          </w:p>
        </w:tc>
        <w:tc>
          <w:tcPr>
            <w:tcW w:w="1877" w:type="dxa"/>
            <w:tcBorders>
              <w:top w:val="single" w:color="auto" w:sz="4" w:space="0"/>
              <w:left w:val="nil"/>
              <w:bottom w:val="single" w:color="auto" w:sz="4" w:space="0"/>
              <w:right w:val="single" w:color="auto" w:sz="4" w:space="0"/>
            </w:tcBorders>
            <w:noWrap w:val="0"/>
            <w:vAlign w:val="center"/>
          </w:tcPr>
          <w:p w14:paraId="4463E8EB">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小型</w:t>
            </w:r>
          </w:p>
        </w:tc>
        <w:tc>
          <w:tcPr>
            <w:tcW w:w="1134" w:type="dxa"/>
            <w:tcBorders>
              <w:top w:val="single" w:color="auto" w:sz="4" w:space="0"/>
              <w:left w:val="nil"/>
              <w:bottom w:val="single" w:color="auto" w:sz="4" w:space="0"/>
              <w:right w:val="single" w:color="auto" w:sz="4" w:space="0"/>
            </w:tcBorders>
            <w:noWrap w:val="0"/>
            <w:vAlign w:val="center"/>
          </w:tcPr>
          <w:p w14:paraId="2B20ACB1">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微型</w:t>
            </w:r>
          </w:p>
        </w:tc>
      </w:tr>
      <w:tr w14:paraId="3C75DA90">
        <w:tblPrEx>
          <w:tblCellMar>
            <w:top w:w="0" w:type="dxa"/>
            <w:left w:w="108" w:type="dxa"/>
            <w:bottom w:w="0" w:type="dxa"/>
            <w:right w:w="108" w:type="dxa"/>
          </w:tblCellMar>
        </w:tblPrEx>
        <w:trPr>
          <w:trHeight w:val="505" w:hRule="atLeast"/>
          <w:jc w:val="center"/>
        </w:trPr>
        <w:tc>
          <w:tcPr>
            <w:tcW w:w="1570" w:type="dxa"/>
            <w:tcBorders>
              <w:top w:val="nil"/>
              <w:left w:val="single" w:color="auto" w:sz="4" w:space="0"/>
              <w:bottom w:val="single" w:color="auto" w:sz="4" w:space="0"/>
              <w:right w:val="single" w:color="auto" w:sz="4" w:space="0"/>
            </w:tcBorders>
            <w:noWrap w:val="0"/>
            <w:vAlign w:val="center"/>
          </w:tcPr>
          <w:p w14:paraId="46F08584">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农、林、牧、渔</w:t>
            </w:r>
          </w:p>
        </w:tc>
        <w:tc>
          <w:tcPr>
            <w:tcW w:w="1660" w:type="dxa"/>
            <w:tcBorders>
              <w:top w:val="nil"/>
              <w:left w:val="nil"/>
              <w:bottom w:val="single" w:color="auto" w:sz="4" w:space="0"/>
              <w:right w:val="single" w:color="auto" w:sz="4" w:space="0"/>
            </w:tcBorders>
            <w:noWrap w:val="0"/>
            <w:vAlign w:val="center"/>
          </w:tcPr>
          <w:p w14:paraId="0557046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33FD20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94E4E7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877" w:type="dxa"/>
            <w:tcBorders>
              <w:top w:val="nil"/>
              <w:left w:val="nil"/>
              <w:bottom w:val="single" w:color="auto" w:sz="4" w:space="0"/>
              <w:right w:val="single" w:color="auto" w:sz="4" w:space="0"/>
            </w:tcBorders>
            <w:noWrap w:val="0"/>
            <w:vAlign w:val="center"/>
          </w:tcPr>
          <w:p w14:paraId="273C0E7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50≤Y＜500</w:t>
            </w:r>
          </w:p>
        </w:tc>
        <w:tc>
          <w:tcPr>
            <w:tcW w:w="1134" w:type="dxa"/>
            <w:tcBorders>
              <w:top w:val="nil"/>
              <w:left w:val="nil"/>
              <w:bottom w:val="single" w:color="auto" w:sz="4" w:space="0"/>
              <w:right w:val="single" w:color="auto" w:sz="4" w:space="0"/>
            </w:tcBorders>
            <w:noWrap w:val="0"/>
            <w:vAlign w:val="center"/>
          </w:tcPr>
          <w:p w14:paraId="0EC0D7D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w:t>
            </w:r>
          </w:p>
        </w:tc>
      </w:tr>
      <w:tr w14:paraId="30370BF5">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13764C0F">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工业</w:t>
            </w:r>
          </w:p>
        </w:tc>
        <w:tc>
          <w:tcPr>
            <w:tcW w:w="1660" w:type="dxa"/>
            <w:tcBorders>
              <w:top w:val="nil"/>
              <w:left w:val="nil"/>
              <w:bottom w:val="single" w:color="auto" w:sz="4" w:space="0"/>
              <w:right w:val="single" w:color="auto" w:sz="4" w:space="0"/>
            </w:tcBorders>
            <w:noWrap w:val="0"/>
            <w:vAlign w:val="center"/>
          </w:tcPr>
          <w:p w14:paraId="700E280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A29D6F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9B09B7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877" w:type="dxa"/>
            <w:tcBorders>
              <w:top w:val="nil"/>
              <w:left w:val="nil"/>
              <w:bottom w:val="single" w:color="auto" w:sz="4" w:space="0"/>
              <w:right w:val="single" w:color="auto" w:sz="4" w:space="0"/>
            </w:tcBorders>
            <w:noWrap w:val="0"/>
            <w:vAlign w:val="center"/>
          </w:tcPr>
          <w:p w14:paraId="5502AC8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34" w:type="dxa"/>
            <w:tcBorders>
              <w:top w:val="nil"/>
              <w:left w:val="nil"/>
              <w:bottom w:val="single" w:color="auto" w:sz="4" w:space="0"/>
              <w:right w:val="single" w:color="auto" w:sz="4" w:space="0"/>
            </w:tcBorders>
            <w:noWrap w:val="0"/>
            <w:vAlign w:val="center"/>
          </w:tcPr>
          <w:p w14:paraId="6501EA9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3D00712D">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D1FB183">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6CE7BD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3C3F54B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AA3916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2000≤Y＜40000</w:t>
            </w:r>
          </w:p>
        </w:tc>
        <w:tc>
          <w:tcPr>
            <w:tcW w:w="1877" w:type="dxa"/>
            <w:tcBorders>
              <w:top w:val="nil"/>
              <w:left w:val="nil"/>
              <w:bottom w:val="single" w:color="auto" w:sz="4" w:space="0"/>
              <w:right w:val="single" w:color="auto" w:sz="4" w:space="0"/>
            </w:tcBorders>
            <w:noWrap w:val="0"/>
            <w:vAlign w:val="center"/>
          </w:tcPr>
          <w:p w14:paraId="1F906A3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300≤Y＜2000</w:t>
            </w:r>
          </w:p>
        </w:tc>
        <w:tc>
          <w:tcPr>
            <w:tcW w:w="1134" w:type="dxa"/>
            <w:tcBorders>
              <w:top w:val="nil"/>
              <w:left w:val="nil"/>
              <w:bottom w:val="single" w:color="auto" w:sz="4" w:space="0"/>
              <w:right w:val="single" w:color="auto" w:sz="4" w:space="0"/>
            </w:tcBorders>
            <w:noWrap w:val="0"/>
            <w:vAlign w:val="center"/>
          </w:tcPr>
          <w:p w14:paraId="5C31A56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5131A56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1E1EA5F6">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建筑业</w:t>
            </w:r>
          </w:p>
        </w:tc>
        <w:tc>
          <w:tcPr>
            <w:tcW w:w="1660" w:type="dxa"/>
            <w:tcBorders>
              <w:top w:val="nil"/>
              <w:left w:val="nil"/>
              <w:bottom w:val="single" w:color="auto" w:sz="4" w:space="0"/>
              <w:right w:val="single" w:color="auto" w:sz="4" w:space="0"/>
            </w:tcBorders>
            <w:noWrap w:val="0"/>
            <w:vAlign w:val="center"/>
          </w:tcPr>
          <w:p w14:paraId="0377BD1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5422B90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FB8D69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6000≤Y＜80000</w:t>
            </w:r>
          </w:p>
        </w:tc>
        <w:tc>
          <w:tcPr>
            <w:tcW w:w="1877" w:type="dxa"/>
            <w:tcBorders>
              <w:top w:val="nil"/>
              <w:left w:val="nil"/>
              <w:bottom w:val="single" w:color="auto" w:sz="4" w:space="0"/>
              <w:right w:val="single" w:color="auto" w:sz="4" w:space="0"/>
            </w:tcBorders>
            <w:noWrap w:val="0"/>
            <w:vAlign w:val="center"/>
          </w:tcPr>
          <w:p w14:paraId="0E39EF7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300≤Y＜6000</w:t>
            </w:r>
          </w:p>
        </w:tc>
        <w:tc>
          <w:tcPr>
            <w:tcW w:w="1134" w:type="dxa"/>
            <w:tcBorders>
              <w:top w:val="nil"/>
              <w:left w:val="nil"/>
              <w:bottom w:val="single" w:color="auto" w:sz="4" w:space="0"/>
              <w:right w:val="single" w:color="auto" w:sz="4" w:space="0"/>
            </w:tcBorders>
            <w:noWrap w:val="0"/>
            <w:vAlign w:val="center"/>
          </w:tcPr>
          <w:p w14:paraId="15F8248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05E654E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6E83A74">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00040D9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6902879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A5C14E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5000≤Z＜80000</w:t>
            </w:r>
          </w:p>
        </w:tc>
        <w:tc>
          <w:tcPr>
            <w:tcW w:w="1877" w:type="dxa"/>
            <w:tcBorders>
              <w:top w:val="nil"/>
              <w:left w:val="nil"/>
              <w:bottom w:val="single" w:color="auto" w:sz="4" w:space="0"/>
              <w:right w:val="single" w:color="auto" w:sz="4" w:space="0"/>
            </w:tcBorders>
            <w:noWrap w:val="0"/>
            <w:vAlign w:val="center"/>
          </w:tcPr>
          <w:p w14:paraId="55208F7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300≤Z＜5000</w:t>
            </w:r>
          </w:p>
        </w:tc>
        <w:tc>
          <w:tcPr>
            <w:tcW w:w="1134" w:type="dxa"/>
            <w:tcBorders>
              <w:top w:val="nil"/>
              <w:left w:val="nil"/>
              <w:bottom w:val="single" w:color="auto" w:sz="4" w:space="0"/>
              <w:right w:val="single" w:color="auto" w:sz="4" w:space="0"/>
            </w:tcBorders>
            <w:noWrap w:val="0"/>
            <w:vAlign w:val="center"/>
          </w:tcPr>
          <w:p w14:paraId="1E01097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Z＜300</w:t>
            </w:r>
          </w:p>
        </w:tc>
      </w:tr>
      <w:tr w14:paraId="1844930D">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1FCDF196">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批发业</w:t>
            </w:r>
          </w:p>
        </w:tc>
        <w:tc>
          <w:tcPr>
            <w:tcW w:w="1660" w:type="dxa"/>
            <w:tcBorders>
              <w:top w:val="nil"/>
              <w:left w:val="nil"/>
              <w:bottom w:val="single" w:color="auto" w:sz="4" w:space="0"/>
              <w:right w:val="single" w:color="auto" w:sz="4" w:space="0"/>
            </w:tcBorders>
            <w:noWrap w:val="0"/>
            <w:vAlign w:val="center"/>
          </w:tcPr>
          <w:p w14:paraId="75023CA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52F8AFF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12F13AA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20≤X＜200</w:t>
            </w:r>
          </w:p>
        </w:tc>
        <w:tc>
          <w:tcPr>
            <w:tcW w:w="1877" w:type="dxa"/>
            <w:tcBorders>
              <w:top w:val="nil"/>
              <w:left w:val="nil"/>
              <w:bottom w:val="single" w:color="auto" w:sz="4" w:space="0"/>
              <w:right w:val="single" w:color="auto" w:sz="4" w:space="0"/>
            </w:tcBorders>
            <w:noWrap w:val="0"/>
            <w:vAlign w:val="center"/>
          </w:tcPr>
          <w:p w14:paraId="3C3AB9C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5≤X＜20</w:t>
            </w:r>
          </w:p>
        </w:tc>
        <w:tc>
          <w:tcPr>
            <w:tcW w:w="1134" w:type="dxa"/>
            <w:tcBorders>
              <w:top w:val="nil"/>
              <w:left w:val="nil"/>
              <w:bottom w:val="single" w:color="auto" w:sz="4" w:space="0"/>
              <w:right w:val="single" w:color="auto" w:sz="4" w:space="0"/>
            </w:tcBorders>
            <w:noWrap w:val="0"/>
            <w:vAlign w:val="center"/>
          </w:tcPr>
          <w:p w14:paraId="6BA42EB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X＜5</w:t>
            </w:r>
          </w:p>
        </w:tc>
      </w:tr>
      <w:tr w14:paraId="3F8DC05A">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C98F7A4">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7597262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426B563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87A9DF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5000≤Y＜40000</w:t>
            </w:r>
          </w:p>
        </w:tc>
        <w:tc>
          <w:tcPr>
            <w:tcW w:w="1877" w:type="dxa"/>
            <w:tcBorders>
              <w:top w:val="nil"/>
              <w:left w:val="nil"/>
              <w:bottom w:val="single" w:color="auto" w:sz="4" w:space="0"/>
              <w:right w:val="single" w:color="auto" w:sz="4" w:space="0"/>
            </w:tcBorders>
            <w:noWrap w:val="0"/>
            <w:vAlign w:val="center"/>
          </w:tcPr>
          <w:p w14:paraId="5027B36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134" w:type="dxa"/>
            <w:tcBorders>
              <w:top w:val="nil"/>
              <w:left w:val="nil"/>
              <w:bottom w:val="single" w:color="auto" w:sz="4" w:space="0"/>
              <w:right w:val="single" w:color="auto" w:sz="4" w:space="0"/>
            </w:tcBorders>
            <w:noWrap w:val="0"/>
            <w:vAlign w:val="center"/>
          </w:tcPr>
          <w:p w14:paraId="504FAE1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Y＜1000</w:t>
            </w:r>
          </w:p>
        </w:tc>
      </w:tr>
      <w:tr w14:paraId="473B563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6E9B1D3">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零售业</w:t>
            </w:r>
          </w:p>
        </w:tc>
        <w:tc>
          <w:tcPr>
            <w:tcW w:w="1660" w:type="dxa"/>
            <w:tcBorders>
              <w:top w:val="nil"/>
              <w:left w:val="nil"/>
              <w:bottom w:val="single" w:color="auto" w:sz="4" w:space="0"/>
              <w:right w:val="single" w:color="auto" w:sz="4" w:space="0"/>
            </w:tcBorders>
            <w:noWrap w:val="0"/>
            <w:vAlign w:val="center"/>
          </w:tcPr>
          <w:p w14:paraId="3E2B096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43EFC1C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867E8C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50≤X＜300</w:t>
            </w:r>
          </w:p>
        </w:tc>
        <w:tc>
          <w:tcPr>
            <w:tcW w:w="1877" w:type="dxa"/>
            <w:tcBorders>
              <w:top w:val="nil"/>
              <w:left w:val="nil"/>
              <w:bottom w:val="single" w:color="auto" w:sz="4" w:space="0"/>
              <w:right w:val="single" w:color="auto" w:sz="4" w:space="0"/>
            </w:tcBorders>
            <w:noWrap w:val="0"/>
            <w:vAlign w:val="center"/>
          </w:tcPr>
          <w:p w14:paraId="0846554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10≤X＜50</w:t>
            </w:r>
          </w:p>
        </w:tc>
        <w:tc>
          <w:tcPr>
            <w:tcW w:w="1134" w:type="dxa"/>
            <w:tcBorders>
              <w:top w:val="nil"/>
              <w:left w:val="nil"/>
              <w:bottom w:val="single" w:color="auto" w:sz="4" w:space="0"/>
              <w:right w:val="single" w:color="auto" w:sz="4" w:space="0"/>
            </w:tcBorders>
            <w:noWrap w:val="0"/>
            <w:vAlign w:val="center"/>
          </w:tcPr>
          <w:p w14:paraId="2B33F50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23300C4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A0DE7AF">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18E3C58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38884CC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53DE42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877" w:type="dxa"/>
            <w:tcBorders>
              <w:top w:val="nil"/>
              <w:left w:val="nil"/>
              <w:bottom w:val="single" w:color="auto" w:sz="4" w:space="0"/>
              <w:right w:val="single" w:color="auto" w:sz="4" w:space="0"/>
            </w:tcBorders>
            <w:noWrap w:val="0"/>
            <w:vAlign w:val="center"/>
          </w:tcPr>
          <w:p w14:paraId="36EF8E9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100≤Y＜500</w:t>
            </w:r>
          </w:p>
        </w:tc>
        <w:tc>
          <w:tcPr>
            <w:tcW w:w="1134" w:type="dxa"/>
            <w:tcBorders>
              <w:top w:val="nil"/>
              <w:left w:val="nil"/>
              <w:bottom w:val="single" w:color="auto" w:sz="4" w:space="0"/>
              <w:right w:val="single" w:color="auto" w:sz="4" w:space="0"/>
            </w:tcBorders>
            <w:noWrap w:val="0"/>
            <w:vAlign w:val="center"/>
          </w:tcPr>
          <w:p w14:paraId="3196C43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3BAF3894">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4DD6DD6A">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交通运输业</w:t>
            </w:r>
          </w:p>
        </w:tc>
        <w:tc>
          <w:tcPr>
            <w:tcW w:w="1660" w:type="dxa"/>
            <w:tcBorders>
              <w:top w:val="nil"/>
              <w:left w:val="nil"/>
              <w:bottom w:val="single" w:color="auto" w:sz="4" w:space="0"/>
              <w:right w:val="single" w:color="auto" w:sz="4" w:space="0"/>
            </w:tcBorders>
            <w:noWrap w:val="0"/>
            <w:vAlign w:val="center"/>
          </w:tcPr>
          <w:p w14:paraId="38FC76E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5C5911B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A9FFDE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877" w:type="dxa"/>
            <w:tcBorders>
              <w:top w:val="nil"/>
              <w:left w:val="nil"/>
              <w:bottom w:val="single" w:color="auto" w:sz="4" w:space="0"/>
              <w:right w:val="single" w:color="auto" w:sz="4" w:space="0"/>
            </w:tcBorders>
            <w:noWrap w:val="0"/>
            <w:vAlign w:val="center"/>
          </w:tcPr>
          <w:p w14:paraId="54391F3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34" w:type="dxa"/>
            <w:tcBorders>
              <w:top w:val="nil"/>
              <w:left w:val="nil"/>
              <w:bottom w:val="single" w:color="auto" w:sz="4" w:space="0"/>
              <w:right w:val="single" w:color="auto" w:sz="4" w:space="0"/>
            </w:tcBorders>
            <w:noWrap w:val="0"/>
            <w:vAlign w:val="center"/>
          </w:tcPr>
          <w:p w14:paraId="3C61C81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4F3845E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5673919">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E86202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D5F6D2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2E51E8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3000≤Y＜30000</w:t>
            </w:r>
          </w:p>
        </w:tc>
        <w:tc>
          <w:tcPr>
            <w:tcW w:w="1877" w:type="dxa"/>
            <w:tcBorders>
              <w:top w:val="nil"/>
              <w:left w:val="nil"/>
              <w:bottom w:val="single" w:color="auto" w:sz="4" w:space="0"/>
              <w:right w:val="single" w:color="auto" w:sz="4" w:space="0"/>
            </w:tcBorders>
            <w:noWrap w:val="0"/>
            <w:vAlign w:val="center"/>
          </w:tcPr>
          <w:p w14:paraId="0228B1F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200≤Y＜3000</w:t>
            </w:r>
          </w:p>
        </w:tc>
        <w:tc>
          <w:tcPr>
            <w:tcW w:w="1134" w:type="dxa"/>
            <w:tcBorders>
              <w:top w:val="nil"/>
              <w:left w:val="nil"/>
              <w:bottom w:val="single" w:color="auto" w:sz="4" w:space="0"/>
              <w:right w:val="single" w:color="auto" w:sz="4" w:space="0"/>
            </w:tcBorders>
            <w:noWrap w:val="0"/>
            <w:vAlign w:val="center"/>
          </w:tcPr>
          <w:p w14:paraId="6BBB4E5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w:t>
            </w:r>
          </w:p>
        </w:tc>
      </w:tr>
      <w:tr w14:paraId="131BDB0A">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1D441A9">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仓储业</w:t>
            </w:r>
          </w:p>
        </w:tc>
        <w:tc>
          <w:tcPr>
            <w:tcW w:w="1660" w:type="dxa"/>
            <w:tcBorders>
              <w:top w:val="nil"/>
              <w:left w:val="nil"/>
              <w:bottom w:val="single" w:color="auto" w:sz="4" w:space="0"/>
              <w:right w:val="single" w:color="auto" w:sz="4" w:space="0"/>
            </w:tcBorders>
            <w:noWrap w:val="0"/>
            <w:vAlign w:val="center"/>
          </w:tcPr>
          <w:p w14:paraId="5D40474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66960DD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5FCDEDF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100≤X＜200</w:t>
            </w:r>
          </w:p>
        </w:tc>
        <w:tc>
          <w:tcPr>
            <w:tcW w:w="1877" w:type="dxa"/>
            <w:tcBorders>
              <w:top w:val="nil"/>
              <w:left w:val="nil"/>
              <w:bottom w:val="single" w:color="auto" w:sz="4" w:space="0"/>
              <w:right w:val="single" w:color="auto" w:sz="4" w:space="0"/>
            </w:tcBorders>
            <w:noWrap w:val="0"/>
            <w:vAlign w:val="center"/>
          </w:tcPr>
          <w:p w14:paraId="067ED9A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20≤X＜100</w:t>
            </w:r>
          </w:p>
        </w:tc>
        <w:tc>
          <w:tcPr>
            <w:tcW w:w="1134" w:type="dxa"/>
            <w:tcBorders>
              <w:top w:val="nil"/>
              <w:left w:val="nil"/>
              <w:bottom w:val="single" w:color="auto" w:sz="4" w:space="0"/>
              <w:right w:val="single" w:color="auto" w:sz="4" w:space="0"/>
            </w:tcBorders>
            <w:noWrap w:val="0"/>
            <w:vAlign w:val="center"/>
          </w:tcPr>
          <w:p w14:paraId="5990A18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4D011E0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80FAA95">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1864F51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06FB77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E095F9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1000≤Y＜30000</w:t>
            </w:r>
          </w:p>
        </w:tc>
        <w:tc>
          <w:tcPr>
            <w:tcW w:w="1877" w:type="dxa"/>
            <w:tcBorders>
              <w:top w:val="nil"/>
              <w:left w:val="nil"/>
              <w:bottom w:val="single" w:color="auto" w:sz="4" w:space="0"/>
              <w:right w:val="single" w:color="auto" w:sz="4" w:space="0"/>
            </w:tcBorders>
            <w:noWrap w:val="0"/>
            <w:vAlign w:val="center"/>
          </w:tcPr>
          <w:p w14:paraId="65C3C48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100≤Y＜1000</w:t>
            </w:r>
          </w:p>
        </w:tc>
        <w:tc>
          <w:tcPr>
            <w:tcW w:w="1134" w:type="dxa"/>
            <w:tcBorders>
              <w:top w:val="nil"/>
              <w:left w:val="nil"/>
              <w:bottom w:val="single" w:color="auto" w:sz="4" w:space="0"/>
              <w:right w:val="single" w:color="auto" w:sz="4" w:space="0"/>
            </w:tcBorders>
            <w:noWrap w:val="0"/>
            <w:vAlign w:val="center"/>
          </w:tcPr>
          <w:p w14:paraId="34CF2AC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737E522F">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3CC1C24">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邮政业</w:t>
            </w:r>
          </w:p>
        </w:tc>
        <w:tc>
          <w:tcPr>
            <w:tcW w:w="1660" w:type="dxa"/>
            <w:tcBorders>
              <w:top w:val="nil"/>
              <w:left w:val="nil"/>
              <w:bottom w:val="single" w:color="auto" w:sz="4" w:space="0"/>
              <w:right w:val="single" w:color="auto" w:sz="4" w:space="0"/>
            </w:tcBorders>
            <w:noWrap w:val="0"/>
            <w:vAlign w:val="center"/>
          </w:tcPr>
          <w:p w14:paraId="0943D1B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2F1869F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54DE077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877" w:type="dxa"/>
            <w:tcBorders>
              <w:top w:val="nil"/>
              <w:left w:val="nil"/>
              <w:bottom w:val="single" w:color="auto" w:sz="4" w:space="0"/>
              <w:right w:val="single" w:color="auto" w:sz="4" w:space="0"/>
            </w:tcBorders>
            <w:noWrap w:val="0"/>
            <w:vAlign w:val="center"/>
          </w:tcPr>
          <w:p w14:paraId="7E471C6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34" w:type="dxa"/>
            <w:tcBorders>
              <w:top w:val="nil"/>
              <w:left w:val="nil"/>
              <w:bottom w:val="single" w:color="auto" w:sz="4" w:space="0"/>
              <w:right w:val="single" w:color="auto" w:sz="4" w:space="0"/>
            </w:tcBorders>
            <w:noWrap w:val="0"/>
            <w:vAlign w:val="center"/>
          </w:tcPr>
          <w:p w14:paraId="6E14CCB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0020CA4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6885D46C">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134571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1A352B9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DDC714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2000≤Y＜30000</w:t>
            </w:r>
          </w:p>
        </w:tc>
        <w:tc>
          <w:tcPr>
            <w:tcW w:w="1877" w:type="dxa"/>
            <w:tcBorders>
              <w:top w:val="nil"/>
              <w:left w:val="nil"/>
              <w:bottom w:val="single" w:color="auto" w:sz="4" w:space="0"/>
              <w:right w:val="single" w:color="auto" w:sz="4" w:space="0"/>
            </w:tcBorders>
            <w:noWrap w:val="0"/>
            <w:vAlign w:val="center"/>
          </w:tcPr>
          <w:p w14:paraId="53F35DC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34" w:type="dxa"/>
            <w:tcBorders>
              <w:top w:val="nil"/>
              <w:left w:val="nil"/>
              <w:bottom w:val="single" w:color="auto" w:sz="4" w:space="0"/>
              <w:right w:val="single" w:color="auto" w:sz="4" w:space="0"/>
            </w:tcBorders>
            <w:noWrap w:val="0"/>
            <w:vAlign w:val="center"/>
          </w:tcPr>
          <w:p w14:paraId="00D3A55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5836B72F">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D616C93">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住宿业</w:t>
            </w:r>
          </w:p>
        </w:tc>
        <w:tc>
          <w:tcPr>
            <w:tcW w:w="1660" w:type="dxa"/>
            <w:tcBorders>
              <w:top w:val="nil"/>
              <w:left w:val="nil"/>
              <w:bottom w:val="single" w:color="auto" w:sz="4" w:space="0"/>
              <w:right w:val="single" w:color="auto" w:sz="4" w:space="0"/>
            </w:tcBorders>
            <w:noWrap w:val="0"/>
            <w:vAlign w:val="center"/>
          </w:tcPr>
          <w:p w14:paraId="148D5FF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4AE0FA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43E5E18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5139B38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2DBB6D2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6B29837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1EE8E86">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FF2F61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A9D357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231FCD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2000≤Y＜10000</w:t>
            </w:r>
          </w:p>
        </w:tc>
        <w:tc>
          <w:tcPr>
            <w:tcW w:w="1877" w:type="dxa"/>
            <w:tcBorders>
              <w:top w:val="nil"/>
              <w:left w:val="nil"/>
              <w:bottom w:val="single" w:color="auto" w:sz="4" w:space="0"/>
              <w:right w:val="single" w:color="auto" w:sz="4" w:space="0"/>
            </w:tcBorders>
            <w:noWrap w:val="0"/>
            <w:vAlign w:val="center"/>
          </w:tcPr>
          <w:p w14:paraId="2189670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34" w:type="dxa"/>
            <w:tcBorders>
              <w:top w:val="nil"/>
              <w:left w:val="nil"/>
              <w:bottom w:val="single" w:color="auto" w:sz="4" w:space="0"/>
              <w:right w:val="single" w:color="auto" w:sz="4" w:space="0"/>
            </w:tcBorders>
            <w:noWrap w:val="0"/>
            <w:vAlign w:val="center"/>
          </w:tcPr>
          <w:p w14:paraId="17B9350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4028F0C4">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3DB4E83">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餐饮业</w:t>
            </w:r>
          </w:p>
        </w:tc>
        <w:tc>
          <w:tcPr>
            <w:tcW w:w="1660" w:type="dxa"/>
            <w:tcBorders>
              <w:top w:val="nil"/>
              <w:left w:val="nil"/>
              <w:bottom w:val="single" w:color="auto" w:sz="4" w:space="0"/>
              <w:right w:val="single" w:color="auto" w:sz="4" w:space="0"/>
            </w:tcBorders>
            <w:noWrap w:val="0"/>
            <w:vAlign w:val="center"/>
          </w:tcPr>
          <w:p w14:paraId="6901D9A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AFB248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5CC1EA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703BCD9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436E019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769A3C0D">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C83C8C2">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1101B3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5B12E68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E6F952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2000≤Y＜10000</w:t>
            </w:r>
          </w:p>
        </w:tc>
        <w:tc>
          <w:tcPr>
            <w:tcW w:w="1877" w:type="dxa"/>
            <w:tcBorders>
              <w:top w:val="nil"/>
              <w:left w:val="nil"/>
              <w:bottom w:val="single" w:color="auto" w:sz="4" w:space="0"/>
              <w:right w:val="single" w:color="auto" w:sz="4" w:space="0"/>
            </w:tcBorders>
            <w:noWrap w:val="0"/>
            <w:vAlign w:val="center"/>
          </w:tcPr>
          <w:p w14:paraId="544339C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34" w:type="dxa"/>
            <w:tcBorders>
              <w:top w:val="nil"/>
              <w:left w:val="nil"/>
              <w:bottom w:val="single" w:color="auto" w:sz="4" w:space="0"/>
              <w:right w:val="single" w:color="auto" w:sz="4" w:space="0"/>
            </w:tcBorders>
            <w:noWrap w:val="0"/>
            <w:vAlign w:val="center"/>
          </w:tcPr>
          <w:p w14:paraId="541A5D1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561FF9D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36EE60C">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信息传输业</w:t>
            </w:r>
          </w:p>
        </w:tc>
        <w:tc>
          <w:tcPr>
            <w:tcW w:w="1660" w:type="dxa"/>
            <w:tcBorders>
              <w:top w:val="nil"/>
              <w:left w:val="nil"/>
              <w:bottom w:val="single" w:color="auto" w:sz="4" w:space="0"/>
              <w:right w:val="single" w:color="auto" w:sz="4" w:space="0"/>
            </w:tcBorders>
            <w:noWrap w:val="0"/>
            <w:vAlign w:val="center"/>
          </w:tcPr>
          <w:p w14:paraId="1D07D708">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50302BA">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0E1136DB">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100≤X＜2000</w:t>
            </w:r>
          </w:p>
        </w:tc>
        <w:tc>
          <w:tcPr>
            <w:tcW w:w="1877" w:type="dxa"/>
            <w:tcBorders>
              <w:top w:val="nil"/>
              <w:left w:val="nil"/>
              <w:bottom w:val="single" w:color="auto" w:sz="4" w:space="0"/>
              <w:right w:val="single" w:color="auto" w:sz="4" w:space="0"/>
            </w:tcBorders>
            <w:noWrap w:val="0"/>
            <w:vAlign w:val="center"/>
          </w:tcPr>
          <w:p w14:paraId="2BA95C14">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7240BC40">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X＜10</w:t>
            </w:r>
          </w:p>
        </w:tc>
      </w:tr>
      <w:tr w14:paraId="6CC95A6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49FA2ACA">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762BEC4F">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1587837">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1FD384D5">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1000≤Y＜100000</w:t>
            </w:r>
          </w:p>
        </w:tc>
        <w:tc>
          <w:tcPr>
            <w:tcW w:w="1877" w:type="dxa"/>
            <w:tcBorders>
              <w:top w:val="nil"/>
              <w:left w:val="nil"/>
              <w:bottom w:val="single" w:color="auto" w:sz="4" w:space="0"/>
              <w:right w:val="single" w:color="auto" w:sz="4" w:space="0"/>
            </w:tcBorders>
            <w:noWrap w:val="0"/>
            <w:vAlign w:val="center"/>
          </w:tcPr>
          <w:p w14:paraId="162F5AF5">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100≤Y＜1000</w:t>
            </w:r>
          </w:p>
        </w:tc>
        <w:tc>
          <w:tcPr>
            <w:tcW w:w="1134" w:type="dxa"/>
            <w:tcBorders>
              <w:top w:val="nil"/>
              <w:left w:val="nil"/>
              <w:bottom w:val="single" w:color="auto" w:sz="4" w:space="0"/>
              <w:right w:val="single" w:color="auto" w:sz="4" w:space="0"/>
            </w:tcBorders>
            <w:noWrap w:val="0"/>
            <w:vAlign w:val="center"/>
          </w:tcPr>
          <w:p w14:paraId="5F35BD86">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Y＜100</w:t>
            </w:r>
          </w:p>
        </w:tc>
      </w:tr>
      <w:tr w14:paraId="1F5DDCF3">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EF40FC2">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软件和信息技术服务业</w:t>
            </w:r>
          </w:p>
        </w:tc>
        <w:tc>
          <w:tcPr>
            <w:tcW w:w="1660" w:type="dxa"/>
            <w:tcBorders>
              <w:top w:val="nil"/>
              <w:left w:val="nil"/>
              <w:bottom w:val="single" w:color="auto" w:sz="4" w:space="0"/>
              <w:right w:val="single" w:color="auto" w:sz="4" w:space="0"/>
            </w:tcBorders>
            <w:noWrap w:val="0"/>
            <w:vAlign w:val="center"/>
          </w:tcPr>
          <w:p w14:paraId="75FE76D8">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632AA9CF">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4D648B51">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763405B0">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7ABBCFC9">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X＜10</w:t>
            </w:r>
          </w:p>
        </w:tc>
      </w:tr>
      <w:tr w14:paraId="70A401DB">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58C9ED5">
            <w:pPr>
              <w:widowControl/>
              <w:snapToGrid w:val="0"/>
              <w:contextualSpacing/>
              <w:jc w:val="center"/>
              <w:rPr>
                <w:rFonts w:hint="eastAsia" w:ascii="宋体" w:hAnsi="宋体" w:eastAsia="宋体" w:cs="宋体"/>
                <w:b w:val="0"/>
                <w:bCs w:val="0"/>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51A57B42">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74BC873">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BDEF4D3">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1000≤Y＜10000</w:t>
            </w:r>
          </w:p>
        </w:tc>
        <w:tc>
          <w:tcPr>
            <w:tcW w:w="1877" w:type="dxa"/>
            <w:tcBorders>
              <w:top w:val="nil"/>
              <w:left w:val="nil"/>
              <w:bottom w:val="single" w:color="auto" w:sz="4" w:space="0"/>
              <w:right w:val="single" w:color="auto" w:sz="4" w:space="0"/>
            </w:tcBorders>
            <w:noWrap w:val="0"/>
            <w:vAlign w:val="center"/>
          </w:tcPr>
          <w:p w14:paraId="6167C1F5">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50≤Y＜1000</w:t>
            </w:r>
          </w:p>
        </w:tc>
        <w:tc>
          <w:tcPr>
            <w:tcW w:w="1134" w:type="dxa"/>
            <w:tcBorders>
              <w:top w:val="nil"/>
              <w:left w:val="nil"/>
              <w:bottom w:val="single" w:color="auto" w:sz="4" w:space="0"/>
              <w:right w:val="single" w:color="auto" w:sz="4" w:space="0"/>
            </w:tcBorders>
            <w:noWrap w:val="0"/>
            <w:vAlign w:val="center"/>
          </w:tcPr>
          <w:p w14:paraId="53B267D3">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Y＜50</w:t>
            </w:r>
          </w:p>
        </w:tc>
      </w:tr>
      <w:tr w14:paraId="425A2120">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D2DE4F8">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房地产开发经营</w:t>
            </w:r>
          </w:p>
        </w:tc>
        <w:tc>
          <w:tcPr>
            <w:tcW w:w="1660" w:type="dxa"/>
            <w:tcBorders>
              <w:top w:val="nil"/>
              <w:left w:val="nil"/>
              <w:bottom w:val="single" w:color="auto" w:sz="4" w:space="0"/>
              <w:right w:val="single" w:color="auto" w:sz="4" w:space="0"/>
            </w:tcBorders>
            <w:noWrap w:val="0"/>
            <w:vAlign w:val="center"/>
          </w:tcPr>
          <w:p w14:paraId="05B8174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11CB8C4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30CAE0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1000≤Y＜200000</w:t>
            </w:r>
          </w:p>
        </w:tc>
        <w:tc>
          <w:tcPr>
            <w:tcW w:w="1877" w:type="dxa"/>
            <w:tcBorders>
              <w:top w:val="nil"/>
              <w:left w:val="nil"/>
              <w:bottom w:val="single" w:color="auto" w:sz="4" w:space="0"/>
              <w:right w:val="single" w:color="auto" w:sz="4" w:space="0"/>
            </w:tcBorders>
            <w:noWrap w:val="0"/>
            <w:vAlign w:val="center"/>
          </w:tcPr>
          <w:p w14:paraId="4393A17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100≤X＜1000</w:t>
            </w:r>
          </w:p>
        </w:tc>
        <w:tc>
          <w:tcPr>
            <w:tcW w:w="1134" w:type="dxa"/>
            <w:tcBorders>
              <w:top w:val="nil"/>
              <w:left w:val="nil"/>
              <w:bottom w:val="single" w:color="auto" w:sz="4" w:space="0"/>
              <w:right w:val="single" w:color="auto" w:sz="4" w:space="0"/>
            </w:tcBorders>
            <w:noWrap w:val="0"/>
            <w:vAlign w:val="center"/>
          </w:tcPr>
          <w:p w14:paraId="6C16F2A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747A193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4AD704C8">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51FC2A4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494B51B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F2D6F0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5000≤Z＜10000</w:t>
            </w:r>
          </w:p>
        </w:tc>
        <w:tc>
          <w:tcPr>
            <w:tcW w:w="1877" w:type="dxa"/>
            <w:tcBorders>
              <w:top w:val="nil"/>
              <w:left w:val="nil"/>
              <w:bottom w:val="single" w:color="auto" w:sz="4" w:space="0"/>
              <w:right w:val="single" w:color="auto" w:sz="4" w:space="0"/>
            </w:tcBorders>
            <w:noWrap w:val="0"/>
            <w:vAlign w:val="center"/>
          </w:tcPr>
          <w:p w14:paraId="1A8BF01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2000≤Y＜5000</w:t>
            </w:r>
          </w:p>
        </w:tc>
        <w:tc>
          <w:tcPr>
            <w:tcW w:w="1134" w:type="dxa"/>
            <w:tcBorders>
              <w:top w:val="nil"/>
              <w:left w:val="nil"/>
              <w:bottom w:val="single" w:color="auto" w:sz="4" w:space="0"/>
              <w:right w:val="single" w:color="auto" w:sz="4" w:space="0"/>
            </w:tcBorders>
            <w:noWrap w:val="0"/>
            <w:vAlign w:val="center"/>
          </w:tcPr>
          <w:p w14:paraId="436E444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Y＜2000</w:t>
            </w:r>
          </w:p>
        </w:tc>
      </w:tr>
      <w:tr w14:paraId="13CB8F3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3CCBEF8">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物业管理</w:t>
            </w:r>
          </w:p>
        </w:tc>
        <w:tc>
          <w:tcPr>
            <w:tcW w:w="1660" w:type="dxa"/>
            <w:tcBorders>
              <w:top w:val="nil"/>
              <w:left w:val="nil"/>
              <w:bottom w:val="single" w:color="auto" w:sz="4" w:space="0"/>
              <w:right w:val="single" w:color="auto" w:sz="4" w:space="0"/>
            </w:tcBorders>
            <w:noWrap w:val="0"/>
            <w:vAlign w:val="center"/>
          </w:tcPr>
          <w:p w14:paraId="3D42D2F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7E907F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7066B2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877" w:type="dxa"/>
            <w:tcBorders>
              <w:top w:val="nil"/>
              <w:left w:val="nil"/>
              <w:bottom w:val="single" w:color="auto" w:sz="4" w:space="0"/>
              <w:right w:val="single" w:color="auto" w:sz="4" w:space="0"/>
            </w:tcBorders>
            <w:noWrap w:val="0"/>
            <w:vAlign w:val="center"/>
          </w:tcPr>
          <w:p w14:paraId="76D8515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134" w:type="dxa"/>
            <w:tcBorders>
              <w:top w:val="nil"/>
              <w:left w:val="nil"/>
              <w:bottom w:val="single" w:color="auto" w:sz="4" w:space="0"/>
              <w:right w:val="single" w:color="auto" w:sz="4" w:space="0"/>
            </w:tcBorders>
            <w:noWrap w:val="0"/>
            <w:vAlign w:val="center"/>
          </w:tcPr>
          <w:p w14:paraId="2C77BBE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7F5A4CA0">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624AABE4">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E94D8D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322055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2E21DD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877" w:type="dxa"/>
            <w:tcBorders>
              <w:top w:val="nil"/>
              <w:left w:val="nil"/>
              <w:bottom w:val="single" w:color="auto" w:sz="4" w:space="0"/>
              <w:right w:val="single" w:color="auto" w:sz="4" w:space="0"/>
            </w:tcBorders>
            <w:noWrap w:val="0"/>
            <w:vAlign w:val="center"/>
          </w:tcPr>
          <w:p w14:paraId="2E885A9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500≤Y＜1000</w:t>
            </w:r>
          </w:p>
        </w:tc>
        <w:tc>
          <w:tcPr>
            <w:tcW w:w="1134" w:type="dxa"/>
            <w:tcBorders>
              <w:top w:val="nil"/>
              <w:left w:val="nil"/>
              <w:bottom w:val="single" w:color="auto" w:sz="4" w:space="0"/>
              <w:right w:val="single" w:color="auto" w:sz="4" w:space="0"/>
            </w:tcBorders>
            <w:noWrap w:val="0"/>
            <w:vAlign w:val="center"/>
          </w:tcPr>
          <w:p w14:paraId="6A10681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Y＜500</w:t>
            </w:r>
          </w:p>
        </w:tc>
      </w:tr>
      <w:tr w14:paraId="2C647FCF">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9818BED">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租赁和商务服务业</w:t>
            </w:r>
          </w:p>
        </w:tc>
        <w:tc>
          <w:tcPr>
            <w:tcW w:w="1660" w:type="dxa"/>
            <w:tcBorders>
              <w:top w:val="nil"/>
              <w:left w:val="nil"/>
              <w:bottom w:val="single" w:color="auto" w:sz="4" w:space="0"/>
              <w:right w:val="single" w:color="auto" w:sz="4" w:space="0"/>
            </w:tcBorders>
            <w:noWrap w:val="0"/>
            <w:vAlign w:val="center"/>
          </w:tcPr>
          <w:p w14:paraId="562B777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DBDFD0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45F6B95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0EC095B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2E98139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0B007DF3">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0A581DB">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458E055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03D97F3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0D8077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8000≤Z＜120000</w:t>
            </w:r>
          </w:p>
        </w:tc>
        <w:tc>
          <w:tcPr>
            <w:tcW w:w="1877" w:type="dxa"/>
            <w:tcBorders>
              <w:top w:val="nil"/>
              <w:left w:val="nil"/>
              <w:bottom w:val="single" w:color="auto" w:sz="4" w:space="0"/>
              <w:right w:val="single" w:color="auto" w:sz="4" w:space="0"/>
            </w:tcBorders>
            <w:noWrap w:val="0"/>
            <w:vAlign w:val="center"/>
          </w:tcPr>
          <w:p w14:paraId="33AD683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100≤Z＜8000</w:t>
            </w:r>
          </w:p>
        </w:tc>
        <w:tc>
          <w:tcPr>
            <w:tcW w:w="1134" w:type="dxa"/>
            <w:tcBorders>
              <w:top w:val="nil"/>
              <w:left w:val="nil"/>
              <w:bottom w:val="single" w:color="auto" w:sz="4" w:space="0"/>
              <w:right w:val="single" w:color="auto" w:sz="4" w:space="0"/>
            </w:tcBorders>
            <w:noWrap w:val="0"/>
            <w:vAlign w:val="center"/>
          </w:tcPr>
          <w:p w14:paraId="140908F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735A4AE5">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4038EC93">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其他未列明行业</w:t>
            </w:r>
          </w:p>
        </w:tc>
        <w:tc>
          <w:tcPr>
            <w:tcW w:w="1660" w:type="dxa"/>
            <w:tcBorders>
              <w:top w:val="nil"/>
              <w:left w:val="nil"/>
              <w:bottom w:val="single" w:color="auto" w:sz="4" w:space="0"/>
              <w:right w:val="single" w:color="auto" w:sz="4" w:space="0"/>
            </w:tcBorders>
            <w:noWrap w:val="0"/>
            <w:vAlign w:val="center"/>
          </w:tcPr>
          <w:p w14:paraId="1B7B37F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D3A0AB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2298335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2577187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6639ECE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bl>
    <w:p w14:paraId="0EC01A4F">
      <w:pPr>
        <w:spacing w:line="240" w:lineRule="atLeast"/>
        <w:jc w:val="both"/>
        <w:rPr>
          <w:rFonts w:hint="eastAsia" w:ascii="宋体" w:hAnsi="宋体" w:eastAsia="宋体" w:cs="宋体"/>
          <w:b/>
          <w:color w:val="000000"/>
          <w:kern w:val="0"/>
          <w:sz w:val="24"/>
          <w:highlight w:val="none"/>
        </w:rPr>
      </w:pPr>
      <w:r>
        <w:rPr>
          <w:rFonts w:hint="eastAsia" w:ascii="宋体" w:hAnsi="宋体" w:eastAsia="宋体" w:cs="宋体"/>
          <w:b/>
          <w:color w:val="auto"/>
          <w:sz w:val="24"/>
          <w:szCs w:val="24"/>
          <w:highlight w:val="none"/>
        </w:rPr>
        <w:t>说明：</w:t>
      </w:r>
      <w:r>
        <w:rPr>
          <w:rFonts w:hint="eastAsia" w:ascii="宋体" w:hAnsi="宋体" w:eastAsia="宋体" w:cs="宋体"/>
          <w:color w:val="auto"/>
          <w:sz w:val="24"/>
          <w:szCs w:val="24"/>
          <w:highlight w:val="none"/>
        </w:rPr>
        <w:t>上述标准参照《关于印发中小企业划型标准规定的通知》（工信部联企业[2011]300号），大型、中型和小型企业须同时满足所列指标的下限，否则下划一档；微型企业只须满足所列指标中的一项即可。</w:t>
      </w:r>
    </w:p>
    <w:p w14:paraId="4C616D14">
      <w:pPr>
        <w:spacing w:line="240" w:lineRule="atLeast"/>
        <w:ind w:left="1080" w:leftChars="257" w:hanging="540"/>
        <w:jc w:val="center"/>
        <w:rPr>
          <w:rFonts w:hint="eastAsia" w:ascii="宋体" w:hAnsi="宋体" w:eastAsia="宋体" w:cs="宋体"/>
          <w:b/>
          <w:color w:val="000000"/>
          <w:kern w:val="0"/>
          <w:sz w:val="24"/>
          <w:highlight w:val="none"/>
        </w:rPr>
      </w:pPr>
    </w:p>
    <w:p w14:paraId="0B497938">
      <w:pPr>
        <w:pStyle w:val="3"/>
        <w:spacing w:before="0" w:line="240" w:lineRule="atLeast"/>
        <w:ind w:left="1080" w:leftChars="257" w:hanging="540"/>
        <w:rPr>
          <w:rFonts w:hint="eastAsia" w:ascii="宋体" w:hAnsi="宋体" w:eastAsia="宋体" w:cs="宋体"/>
          <w:color w:val="000000"/>
          <w:sz w:val="24"/>
          <w:szCs w:val="24"/>
          <w:highlight w:val="none"/>
        </w:rPr>
      </w:pPr>
      <w:bookmarkStart w:id="304" w:name="_Toc30795"/>
      <w:bookmarkStart w:id="305" w:name="_Toc4574"/>
      <w:bookmarkStart w:id="306" w:name="_Toc30054"/>
      <w:bookmarkStart w:id="307" w:name="_Toc28099"/>
      <w:bookmarkStart w:id="308" w:name="_Toc28516"/>
      <w:bookmarkStart w:id="309" w:name="_Toc515647827"/>
      <w:bookmarkStart w:id="310" w:name="_Toc6452"/>
      <w:bookmarkStart w:id="311" w:name="_Toc17196"/>
      <w:bookmarkStart w:id="312" w:name="_Toc18365"/>
      <w:bookmarkStart w:id="313" w:name="_Toc6531"/>
      <w:bookmarkStart w:id="314" w:name="_Toc3587"/>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投标人</w:t>
      </w:r>
      <w:r>
        <w:rPr>
          <w:rFonts w:hint="eastAsia" w:ascii="宋体" w:hAnsi="宋体" w:eastAsia="宋体" w:cs="宋体"/>
          <w:color w:val="000000"/>
          <w:sz w:val="24"/>
          <w:szCs w:val="24"/>
          <w:highlight w:val="none"/>
        </w:rPr>
        <w:t>关联单位的说明</w:t>
      </w:r>
      <w:bookmarkEnd w:id="304"/>
      <w:bookmarkEnd w:id="305"/>
      <w:bookmarkEnd w:id="306"/>
      <w:bookmarkEnd w:id="307"/>
      <w:bookmarkEnd w:id="308"/>
      <w:bookmarkEnd w:id="309"/>
      <w:bookmarkEnd w:id="310"/>
      <w:bookmarkEnd w:id="311"/>
      <w:bookmarkEnd w:id="312"/>
      <w:bookmarkEnd w:id="313"/>
      <w:bookmarkEnd w:id="314"/>
    </w:p>
    <w:p w14:paraId="4419BEB8">
      <w:pPr>
        <w:pStyle w:val="4"/>
        <w:jc w:val="center"/>
        <w:rPr>
          <w:rFonts w:hint="eastAsia" w:ascii="宋体" w:hAnsi="宋体" w:eastAsia="宋体" w:cs="宋体"/>
          <w:color w:val="000000"/>
          <w:szCs w:val="24"/>
          <w:highlight w:val="none"/>
        </w:rPr>
      </w:pPr>
    </w:p>
    <w:p w14:paraId="6FC7CD0B">
      <w:pPr>
        <w:pStyle w:val="4"/>
        <w:ind w:firstLine="480" w:firstLineChars="200"/>
        <w:rPr>
          <w:rFonts w:hint="eastAsia" w:ascii="宋体" w:hAnsi="宋体" w:eastAsia="宋体" w:cs="宋体"/>
          <w:color w:val="000000"/>
          <w:szCs w:val="24"/>
          <w:highlight w:val="none"/>
        </w:rPr>
      </w:pPr>
      <w:r>
        <w:rPr>
          <w:rFonts w:hint="eastAsia" w:ascii="宋体" w:hAnsi="宋体" w:eastAsia="宋体" w:cs="宋体"/>
          <w:color w:val="000000"/>
          <w:szCs w:val="24"/>
          <w:highlight w:val="none"/>
        </w:rPr>
        <w:t>说明：</w:t>
      </w:r>
      <w:r>
        <w:rPr>
          <w:rFonts w:hint="eastAsia" w:hAnsi="宋体" w:cs="宋体"/>
          <w:color w:val="000000"/>
          <w:szCs w:val="24"/>
          <w:highlight w:val="none"/>
          <w:lang w:val="en-US" w:eastAsia="zh-CN"/>
        </w:rPr>
        <w:t>投标人</w:t>
      </w:r>
      <w:r>
        <w:rPr>
          <w:rFonts w:hint="eastAsia" w:ascii="宋体" w:hAnsi="宋体" w:eastAsia="宋体" w:cs="宋体"/>
          <w:color w:val="000000"/>
          <w:szCs w:val="24"/>
          <w:highlight w:val="none"/>
        </w:rPr>
        <w:t>应当如实披露与本单位存在下列关联关系的单位名称：</w:t>
      </w:r>
    </w:p>
    <w:p w14:paraId="2408AD6A">
      <w:pPr>
        <w:pStyle w:val="4"/>
        <w:numPr>
          <w:ilvl w:val="0"/>
          <w:numId w:val="4"/>
        </w:numPr>
        <w:ind w:firstLine="480" w:firstLineChars="200"/>
        <w:rPr>
          <w:rFonts w:hint="eastAsia" w:ascii="宋体" w:hAnsi="宋体" w:eastAsia="宋体" w:cs="宋体"/>
          <w:color w:val="000000"/>
          <w:szCs w:val="24"/>
          <w:highlight w:val="none"/>
        </w:rPr>
      </w:pPr>
      <w:r>
        <w:rPr>
          <w:rFonts w:hint="eastAsia" w:ascii="宋体" w:hAnsi="宋体" w:eastAsia="宋体" w:cs="宋体"/>
          <w:color w:val="000000"/>
          <w:szCs w:val="24"/>
          <w:highlight w:val="none"/>
        </w:rPr>
        <w:t>与</w:t>
      </w:r>
      <w:r>
        <w:rPr>
          <w:rFonts w:hint="eastAsia" w:hAnsi="宋体" w:cs="宋体"/>
          <w:color w:val="000000"/>
          <w:szCs w:val="24"/>
          <w:highlight w:val="none"/>
          <w:lang w:val="en-US" w:eastAsia="zh-CN"/>
        </w:rPr>
        <w:t>投标人</w:t>
      </w:r>
      <w:r>
        <w:rPr>
          <w:rFonts w:hint="eastAsia" w:ascii="宋体" w:hAnsi="宋体" w:eastAsia="宋体" w:cs="宋体"/>
          <w:color w:val="000000"/>
          <w:szCs w:val="24"/>
          <w:highlight w:val="none"/>
        </w:rPr>
        <w:t>单位负责人为同一人的其他单位；</w:t>
      </w:r>
    </w:p>
    <w:p w14:paraId="661BAD96">
      <w:pPr>
        <w:pStyle w:val="4"/>
        <w:numPr>
          <w:ilvl w:val="0"/>
          <w:numId w:val="4"/>
        </w:numPr>
        <w:ind w:firstLine="480" w:firstLineChars="200"/>
        <w:rPr>
          <w:rFonts w:hint="eastAsia" w:ascii="宋体" w:hAnsi="宋体" w:eastAsia="宋体" w:cs="宋体"/>
          <w:color w:val="000000"/>
          <w:szCs w:val="24"/>
          <w:highlight w:val="none"/>
        </w:rPr>
      </w:pPr>
      <w:r>
        <w:rPr>
          <w:rFonts w:hint="eastAsia" w:ascii="宋体" w:hAnsi="宋体" w:eastAsia="宋体" w:cs="宋体"/>
          <w:color w:val="000000"/>
          <w:szCs w:val="24"/>
          <w:highlight w:val="none"/>
        </w:rPr>
        <w:t>与</w:t>
      </w:r>
      <w:r>
        <w:rPr>
          <w:rFonts w:hint="eastAsia" w:hAnsi="宋体" w:cs="宋体"/>
          <w:color w:val="000000"/>
          <w:szCs w:val="24"/>
          <w:highlight w:val="none"/>
          <w:lang w:val="en-US" w:eastAsia="zh-CN"/>
        </w:rPr>
        <w:t>投标人</w:t>
      </w:r>
      <w:r>
        <w:rPr>
          <w:rFonts w:hint="eastAsia" w:ascii="宋体" w:hAnsi="宋体" w:eastAsia="宋体" w:cs="宋体"/>
          <w:color w:val="000000"/>
          <w:szCs w:val="24"/>
          <w:highlight w:val="none"/>
        </w:rPr>
        <w:t>存在直接控股、管理关系的其他单位。</w:t>
      </w:r>
    </w:p>
    <w:p w14:paraId="013C8331">
      <w:pPr>
        <w:pStyle w:val="15"/>
        <w:spacing w:line="360" w:lineRule="auto"/>
        <w:rPr>
          <w:rFonts w:hint="eastAsia" w:ascii="宋体" w:hAnsi="宋体" w:eastAsia="宋体" w:cs="宋体"/>
          <w:color w:val="000000"/>
          <w:szCs w:val="24"/>
          <w:highlight w:val="none"/>
        </w:rPr>
      </w:pPr>
    </w:p>
    <w:p w14:paraId="3AB2DB1D">
      <w:pPr>
        <w:pStyle w:val="15"/>
        <w:spacing w:line="360" w:lineRule="auto"/>
        <w:rPr>
          <w:rFonts w:hint="eastAsia" w:ascii="宋体" w:hAnsi="宋体" w:eastAsia="宋体" w:cs="宋体"/>
          <w:color w:val="000000"/>
          <w:szCs w:val="24"/>
          <w:highlight w:val="none"/>
        </w:rPr>
      </w:pPr>
    </w:p>
    <w:p w14:paraId="6611B7EF">
      <w:pPr>
        <w:pStyle w:val="15"/>
        <w:spacing w:line="360" w:lineRule="auto"/>
        <w:rPr>
          <w:rFonts w:hint="eastAsia" w:ascii="宋体" w:hAnsi="宋体" w:eastAsia="宋体" w:cs="宋体"/>
          <w:color w:val="000000"/>
          <w:szCs w:val="24"/>
          <w:highlight w:val="none"/>
        </w:rPr>
      </w:pPr>
    </w:p>
    <w:p w14:paraId="479C238A">
      <w:pPr>
        <w:pStyle w:val="15"/>
        <w:spacing w:line="360" w:lineRule="auto"/>
        <w:rPr>
          <w:rFonts w:hint="eastAsia" w:ascii="宋体" w:hAnsi="宋体" w:eastAsia="宋体" w:cs="宋体"/>
          <w:color w:val="000000"/>
          <w:szCs w:val="24"/>
          <w:highlight w:val="none"/>
        </w:rPr>
      </w:pPr>
    </w:p>
    <w:p w14:paraId="0ACCF270">
      <w:pPr>
        <w:pStyle w:val="15"/>
        <w:spacing w:line="360" w:lineRule="auto"/>
        <w:rPr>
          <w:rFonts w:hint="eastAsia" w:ascii="宋体" w:hAnsi="宋体" w:eastAsia="宋体" w:cs="宋体"/>
          <w:color w:val="000000"/>
          <w:szCs w:val="24"/>
          <w:highlight w:val="none"/>
        </w:rPr>
      </w:pPr>
    </w:p>
    <w:p w14:paraId="4C3ADB35">
      <w:pPr>
        <w:pStyle w:val="15"/>
        <w:spacing w:line="360" w:lineRule="auto"/>
        <w:rPr>
          <w:rFonts w:hint="eastAsia" w:ascii="宋体" w:hAnsi="宋体" w:eastAsia="宋体" w:cs="宋体"/>
          <w:color w:val="000000"/>
          <w:szCs w:val="24"/>
          <w:highlight w:val="none"/>
        </w:rPr>
      </w:pPr>
    </w:p>
    <w:p w14:paraId="44DD0509">
      <w:pPr>
        <w:pStyle w:val="16"/>
        <w:rPr>
          <w:rFonts w:hint="eastAsia" w:ascii="宋体" w:hAnsi="宋体" w:eastAsia="宋体" w:cs="宋体"/>
          <w:color w:val="000000"/>
          <w:szCs w:val="24"/>
          <w:highlight w:val="none"/>
        </w:rPr>
      </w:pPr>
    </w:p>
    <w:p w14:paraId="34305EEA">
      <w:pPr>
        <w:rPr>
          <w:rFonts w:hint="eastAsia" w:ascii="宋体" w:hAnsi="宋体" w:eastAsia="宋体" w:cs="宋体"/>
          <w:color w:val="000000"/>
          <w:szCs w:val="24"/>
          <w:highlight w:val="none"/>
        </w:rPr>
      </w:pPr>
    </w:p>
    <w:p w14:paraId="09B49531">
      <w:pPr>
        <w:pStyle w:val="26"/>
        <w:rPr>
          <w:rFonts w:hint="eastAsia" w:ascii="宋体" w:hAnsi="宋体" w:eastAsia="宋体" w:cs="宋体"/>
          <w:color w:val="000000"/>
          <w:szCs w:val="24"/>
          <w:highlight w:val="none"/>
        </w:rPr>
      </w:pPr>
    </w:p>
    <w:p w14:paraId="4552498A">
      <w:pPr>
        <w:pStyle w:val="26"/>
        <w:rPr>
          <w:rFonts w:hint="eastAsia" w:ascii="宋体" w:hAnsi="宋体" w:eastAsia="宋体" w:cs="宋体"/>
          <w:color w:val="000000"/>
          <w:szCs w:val="24"/>
          <w:highlight w:val="none"/>
        </w:rPr>
      </w:pPr>
    </w:p>
    <w:p w14:paraId="01B1C032">
      <w:pPr>
        <w:pStyle w:val="26"/>
        <w:rPr>
          <w:rFonts w:hint="eastAsia" w:ascii="宋体" w:hAnsi="宋体" w:eastAsia="宋体" w:cs="宋体"/>
          <w:color w:val="000000"/>
          <w:szCs w:val="24"/>
          <w:highlight w:val="none"/>
        </w:rPr>
      </w:pPr>
    </w:p>
    <w:p w14:paraId="3BC763F7">
      <w:pPr>
        <w:pStyle w:val="26"/>
        <w:rPr>
          <w:rFonts w:hint="eastAsia" w:ascii="宋体" w:hAnsi="宋体" w:eastAsia="宋体" w:cs="宋体"/>
          <w:color w:val="000000"/>
          <w:szCs w:val="24"/>
          <w:highlight w:val="none"/>
        </w:rPr>
      </w:pPr>
    </w:p>
    <w:p w14:paraId="3C5C3D1F">
      <w:pPr>
        <w:pStyle w:val="26"/>
        <w:rPr>
          <w:rFonts w:hint="eastAsia" w:ascii="宋体" w:hAnsi="宋体" w:eastAsia="宋体" w:cs="宋体"/>
          <w:color w:val="000000"/>
          <w:szCs w:val="24"/>
          <w:highlight w:val="none"/>
        </w:rPr>
      </w:pPr>
    </w:p>
    <w:p w14:paraId="65936EAA">
      <w:pPr>
        <w:pStyle w:val="26"/>
        <w:rPr>
          <w:rFonts w:hint="eastAsia" w:ascii="宋体" w:hAnsi="宋体" w:eastAsia="宋体" w:cs="宋体"/>
          <w:color w:val="000000"/>
          <w:szCs w:val="24"/>
          <w:highlight w:val="none"/>
        </w:rPr>
      </w:pPr>
    </w:p>
    <w:p w14:paraId="05B064E7">
      <w:pPr>
        <w:pStyle w:val="26"/>
        <w:rPr>
          <w:rFonts w:hint="eastAsia" w:ascii="宋体" w:hAnsi="宋体" w:eastAsia="宋体" w:cs="宋体"/>
          <w:color w:val="000000"/>
          <w:szCs w:val="24"/>
          <w:highlight w:val="none"/>
        </w:rPr>
      </w:pPr>
    </w:p>
    <w:p w14:paraId="078B1449">
      <w:pPr>
        <w:pStyle w:val="26"/>
        <w:rPr>
          <w:rFonts w:hint="eastAsia" w:ascii="宋体" w:hAnsi="宋体" w:eastAsia="宋体" w:cs="宋体"/>
          <w:color w:val="000000"/>
          <w:szCs w:val="24"/>
          <w:highlight w:val="none"/>
        </w:rPr>
      </w:pPr>
    </w:p>
    <w:p w14:paraId="060D8621">
      <w:pPr>
        <w:pStyle w:val="26"/>
        <w:rPr>
          <w:rFonts w:hint="eastAsia" w:ascii="宋体" w:hAnsi="宋体" w:eastAsia="宋体" w:cs="宋体"/>
          <w:color w:val="000000"/>
          <w:szCs w:val="24"/>
          <w:highlight w:val="none"/>
        </w:rPr>
      </w:pPr>
    </w:p>
    <w:p w14:paraId="2D2622FB">
      <w:pPr>
        <w:pStyle w:val="26"/>
        <w:rPr>
          <w:rFonts w:hint="eastAsia" w:ascii="宋体" w:hAnsi="宋体" w:eastAsia="宋体" w:cs="宋体"/>
          <w:color w:val="000000"/>
          <w:szCs w:val="24"/>
          <w:highlight w:val="none"/>
        </w:rPr>
      </w:pPr>
    </w:p>
    <w:p w14:paraId="461EE101">
      <w:pPr>
        <w:pStyle w:val="26"/>
        <w:rPr>
          <w:rFonts w:hint="eastAsia" w:ascii="宋体" w:hAnsi="宋体" w:eastAsia="宋体" w:cs="宋体"/>
          <w:color w:val="000000"/>
          <w:szCs w:val="24"/>
          <w:highlight w:val="none"/>
        </w:rPr>
      </w:pPr>
    </w:p>
    <w:p w14:paraId="483EDE4E">
      <w:pPr>
        <w:pStyle w:val="26"/>
        <w:rPr>
          <w:rFonts w:hint="eastAsia" w:ascii="宋体" w:hAnsi="宋体" w:eastAsia="宋体" w:cs="宋体"/>
          <w:color w:val="000000"/>
          <w:szCs w:val="24"/>
          <w:highlight w:val="none"/>
        </w:rPr>
      </w:pPr>
    </w:p>
    <w:p w14:paraId="0C66189E">
      <w:pPr>
        <w:pStyle w:val="26"/>
        <w:rPr>
          <w:rFonts w:hint="eastAsia" w:ascii="宋体" w:hAnsi="宋体" w:eastAsia="宋体" w:cs="宋体"/>
          <w:color w:val="000000"/>
          <w:szCs w:val="24"/>
          <w:highlight w:val="none"/>
        </w:rPr>
      </w:pPr>
    </w:p>
    <w:p w14:paraId="22089D76">
      <w:pPr>
        <w:pStyle w:val="26"/>
        <w:rPr>
          <w:rFonts w:hint="eastAsia" w:ascii="宋体" w:hAnsi="宋体" w:eastAsia="宋体" w:cs="宋体"/>
          <w:color w:val="000000"/>
          <w:szCs w:val="24"/>
          <w:highlight w:val="none"/>
        </w:rPr>
      </w:pPr>
    </w:p>
    <w:p w14:paraId="3EFF2B30">
      <w:pPr>
        <w:pStyle w:val="26"/>
        <w:rPr>
          <w:rFonts w:hint="eastAsia" w:ascii="宋体" w:hAnsi="宋体" w:eastAsia="宋体" w:cs="宋体"/>
          <w:color w:val="000000"/>
          <w:szCs w:val="24"/>
          <w:highlight w:val="none"/>
        </w:rPr>
      </w:pPr>
    </w:p>
    <w:p w14:paraId="7A999D44">
      <w:pPr>
        <w:pStyle w:val="26"/>
        <w:rPr>
          <w:rFonts w:hint="eastAsia" w:ascii="宋体" w:hAnsi="宋体" w:eastAsia="宋体" w:cs="宋体"/>
          <w:color w:val="000000"/>
          <w:szCs w:val="24"/>
          <w:highlight w:val="none"/>
        </w:rPr>
      </w:pPr>
    </w:p>
    <w:p w14:paraId="0D83D2F0">
      <w:pPr>
        <w:pStyle w:val="26"/>
        <w:rPr>
          <w:rFonts w:hint="eastAsia" w:ascii="宋体" w:hAnsi="宋体" w:eastAsia="宋体" w:cs="宋体"/>
          <w:color w:val="000000"/>
          <w:szCs w:val="24"/>
          <w:highlight w:val="none"/>
        </w:rPr>
      </w:pPr>
    </w:p>
    <w:p w14:paraId="25E550BE">
      <w:pPr>
        <w:pStyle w:val="26"/>
        <w:rPr>
          <w:rFonts w:hint="eastAsia" w:ascii="宋体" w:hAnsi="宋体" w:eastAsia="宋体" w:cs="宋体"/>
          <w:color w:val="000000"/>
          <w:szCs w:val="24"/>
          <w:highlight w:val="none"/>
        </w:rPr>
      </w:pPr>
    </w:p>
    <w:p w14:paraId="4EF46F10">
      <w:pPr>
        <w:pStyle w:val="26"/>
        <w:rPr>
          <w:rFonts w:hint="eastAsia" w:ascii="宋体" w:hAnsi="宋体" w:eastAsia="宋体" w:cs="宋体"/>
          <w:color w:val="000000"/>
          <w:szCs w:val="24"/>
          <w:highlight w:val="none"/>
        </w:rPr>
      </w:pPr>
    </w:p>
    <w:p w14:paraId="236C762A">
      <w:pPr>
        <w:pStyle w:val="26"/>
        <w:rPr>
          <w:rFonts w:hint="eastAsia" w:ascii="宋体" w:hAnsi="宋体" w:eastAsia="宋体" w:cs="宋体"/>
          <w:color w:val="000000"/>
          <w:szCs w:val="24"/>
          <w:highlight w:val="none"/>
        </w:rPr>
      </w:pPr>
    </w:p>
    <w:p w14:paraId="41259E05">
      <w:pPr>
        <w:pStyle w:val="26"/>
        <w:rPr>
          <w:rFonts w:hint="eastAsia" w:ascii="宋体" w:hAnsi="宋体" w:eastAsia="宋体" w:cs="宋体"/>
          <w:color w:val="000000"/>
          <w:szCs w:val="24"/>
          <w:highlight w:val="none"/>
        </w:rPr>
      </w:pPr>
    </w:p>
    <w:p w14:paraId="25F51BF2">
      <w:pPr>
        <w:pStyle w:val="26"/>
        <w:rPr>
          <w:rFonts w:hint="eastAsia" w:ascii="宋体" w:hAnsi="宋体" w:eastAsia="宋体" w:cs="宋体"/>
          <w:color w:val="000000"/>
          <w:szCs w:val="24"/>
          <w:highlight w:val="none"/>
        </w:rPr>
      </w:pPr>
    </w:p>
    <w:p w14:paraId="6C9D5ADB">
      <w:pPr>
        <w:pStyle w:val="26"/>
        <w:rPr>
          <w:rFonts w:hint="eastAsia" w:ascii="宋体" w:hAnsi="宋体" w:eastAsia="宋体" w:cs="宋体"/>
          <w:color w:val="000000"/>
          <w:szCs w:val="24"/>
          <w:highlight w:val="none"/>
        </w:rPr>
      </w:pPr>
    </w:p>
    <w:p w14:paraId="299BBF1B">
      <w:pPr>
        <w:pStyle w:val="26"/>
        <w:rPr>
          <w:rFonts w:hint="eastAsia" w:ascii="宋体" w:hAnsi="宋体" w:eastAsia="宋体" w:cs="宋体"/>
          <w:color w:val="000000"/>
          <w:szCs w:val="24"/>
          <w:highlight w:val="none"/>
        </w:rPr>
      </w:pPr>
    </w:p>
    <w:p w14:paraId="34DCC152">
      <w:pPr>
        <w:pStyle w:val="26"/>
        <w:rPr>
          <w:rFonts w:hint="eastAsia" w:ascii="宋体" w:hAnsi="宋体" w:eastAsia="宋体" w:cs="宋体"/>
          <w:color w:val="000000"/>
          <w:szCs w:val="24"/>
          <w:highlight w:val="none"/>
        </w:rPr>
      </w:pPr>
    </w:p>
    <w:p w14:paraId="1378418F">
      <w:pPr>
        <w:pStyle w:val="26"/>
        <w:rPr>
          <w:rFonts w:hint="eastAsia" w:ascii="宋体" w:hAnsi="宋体" w:eastAsia="宋体" w:cs="宋体"/>
          <w:color w:val="000000"/>
          <w:szCs w:val="24"/>
          <w:highlight w:val="none"/>
        </w:rPr>
      </w:pPr>
    </w:p>
    <w:p w14:paraId="06574C10">
      <w:pPr>
        <w:pStyle w:val="26"/>
        <w:rPr>
          <w:rFonts w:hint="eastAsia" w:ascii="宋体" w:hAnsi="宋体" w:eastAsia="宋体" w:cs="宋体"/>
          <w:color w:val="000000"/>
          <w:szCs w:val="24"/>
          <w:highlight w:val="none"/>
        </w:rPr>
      </w:pPr>
    </w:p>
    <w:p w14:paraId="6FA3A14E">
      <w:pPr>
        <w:pStyle w:val="26"/>
        <w:rPr>
          <w:rFonts w:hint="eastAsia" w:ascii="宋体" w:hAnsi="宋体" w:eastAsia="宋体" w:cs="宋体"/>
          <w:color w:val="000000"/>
          <w:szCs w:val="24"/>
          <w:highlight w:val="none"/>
        </w:rPr>
      </w:pPr>
    </w:p>
    <w:p w14:paraId="73D14DC7">
      <w:pPr>
        <w:pStyle w:val="26"/>
        <w:rPr>
          <w:rFonts w:hint="eastAsia" w:ascii="宋体" w:hAnsi="宋体" w:eastAsia="宋体" w:cs="宋体"/>
          <w:color w:val="000000"/>
          <w:szCs w:val="24"/>
          <w:highlight w:val="none"/>
        </w:rPr>
      </w:pPr>
    </w:p>
    <w:p w14:paraId="29D3AC46">
      <w:pPr>
        <w:pStyle w:val="26"/>
        <w:rPr>
          <w:rFonts w:hint="eastAsia" w:ascii="宋体" w:hAnsi="宋体" w:eastAsia="宋体" w:cs="宋体"/>
          <w:color w:val="000000"/>
          <w:szCs w:val="24"/>
          <w:highlight w:val="none"/>
        </w:rPr>
      </w:pPr>
    </w:p>
    <w:p w14:paraId="4BE26FC1">
      <w:pPr>
        <w:pStyle w:val="26"/>
        <w:rPr>
          <w:rFonts w:hint="eastAsia" w:ascii="宋体" w:hAnsi="宋体" w:eastAsia="宋体" w:cs="宋体"/>
          <w:color w:val="000000"/>
          <w:szCs w:val="24"/>
          <w:highlight w:val="none"/>
        </w:rPr>
      </w:pPr>
    </w:p>
    <w:p w14:paraId="31518186">
      <w:pPr>
        <w:pStyle w:val="26"/>
        <w:rPr>
          <w:rFonts w:hint="eastAsia" w:ascii="宋体" w:hAnsi="宋体" w:eastAsia="宋体" w:cs="宋体"/>
          <w:color w:val="000000"/>
          <w:szCs w:val="24"/>
          <w:highlight w:val="none"/>
        </w:rPr>
      </w:pPr>
    </w:p>
    <w:p w14:paraId="54DC71A6">
      <w:pPr>
        <w:pStyle w:val="26"/>
        <w:rPr>
          <w:rFonts w:hint="eastAsia" w:ascii="宋体" w:hAnsi="宋体" w:eastAsia="宋体" w:cs="宋体"/>
          <w:color w:val="000000"/>
          <w:szCs w:val="24"/>
          <w:highlight w:val="none"/>
        </w:rPr>
      </w:pPr>
    </w:p>
    <w:p w14:paraId="5CAB8316">
      <w:pPr>
        <w:pStyle w:val="26"/>
        <w:rPr>
          <w:rFonts w:hint="eastAsia" w:ascii="宋体" w:hAnsi="宋体" w:eastAsia="宋体" w:cs="宋体"/>
          <w:color w:val="000000"/>
          <w:szCs w:val="24"/>
          <w:highlight w:val="none"/>
        </w:rPr>
      </w:pPr>
    </w:p>
    <w:p w14:paraId="75692480">
      <w:pPr>
        <w:pStyle w:val="26"/>
        <w:rPr>
          <w:rFonts w:hint="eastAsia" w:ascii="宋体" w:hAnsi="宋体" w:eastAsia="宋体" w:cs="宋体"/>
          <w:color w:val="000000"/>
          <w:szCs w:val="24"/>
          <w:highlight w:val="none"/>
        </w:rPr>
      </w:pPr>
    </w:p>
    <w:p w14:paraId="14E20A49">
      <w:pPr>
        <w:pStyle w:val="26"/>
        <w:rPr>
          <w:rFonts w:hint="eastAsia" w:ascii="宋体" w:hAnsi="宋体" w:eastAsia="宋体" w:cs="宋体"/>
          <w:color w:val="000000"/>
          <w:szCs w:val="24"/>
          <w:highlight w:val="none"/>
        </w:rPr>
      </w:pPr>
    </w:p>
    <w:p w14:paraId="23A04F9D">
      <w:pPr>
        <w:pStyle w:val="15"/>
        <w:spacing w:line="360" w:lineRule="auto"/>
        <w:rPr>
          <w:rFonts w:hint="eastAsia" w:ascii="宋体" w:hAnsi="宋体" w:eastAsia="宋体" w:cs="宋体"/>
          <w:color w:val="000000"/>
          <w:szCs w:val="24"/>
          <w:highlight w:val="none"/>
        </w:rPr>
      </w:pPr>
    </w:p>
    <w:p w14:paraId="29BB00D6">
      <w:pPr>
        <w:pStyle w:val="15"/>
        <w:spacing w:line="360" w:lineRule="auto"/>
        <w:rPr>
          <w:rFonts w:hint="eastAsia" w:ascii="宋体" w:hAnsi="宋体" w:eastAsia="宋体" w:cs="宋体"/>
          <w:color w:val="000000"/>
          <w:szCs w:val="24"/>
          <w:highlight w:val="none"/>
        </w:rPr>
      </w:pPr>
    </w:p>
    <w:p w14:paraId="3F39F193">
      <w:pPr>
        <w:pStyle w:val="15"/>
        <w:spacing w:line="360" w:lineRule="auto"/>
        <w:jc w:val="center"/>
        <w:rPr>
          <w:rFonts w:hint="eastAsia" w:ascii="宋体" w:hAnsi="宋体" w:eastAsia="宋体" w:cs="宋体"/>
          <w:b/>
          <w:color w:val="000000"/>
          <w:sz w:val="24"/>
          <w:szCs w:val="24"/>
          <w:highlight w:val="none"/>
        </w:rPr>
      </w:pPr>
      <w:r>
        <w:rPr>
          <w:rFonts w:hint="eastAsia" w:hAnsi="宋体" w:cs="宋体"/>
          <w:b/>
          <w:bCs/>
          <w:color w:val="auto"/>
          <w:sz w:val="24"/>
          <w:szCs w:val="24"/>
          <w:highlight w:val="none"/>
        </w:rPr>
        <w:t xml:space="preserve">  </w:t>
      </w:r>
      <w:r>
        <w:rPr>
          <w:rFonts w:hint="eastAsia" w:ascii="宋体" w:hAnsi="宋体" w:eastAsia="宋体" w:cs="宋体"/>
          <w:b/>
          <w:bCs/>
          <w:color w:val="000000"/>
          <w:sz w:val="24"/>
          <w:szCs w:val="24"/>
          <w:highlight w:val="none"/>
          <w:lang w:val="en-US" w:eastAsia="zh-CN"/>
        </w:rPr>
        <w:t>7、项目负责人及实施班子人员简历表</w:t>
      </w:r>
    </w:p>
    <w:p w14:paraId="1E451A29">
      <w:pPr>
        <w:pStyle w:val="15"/>
        <w:spacing w:line="360" w:lineRule="auto"/>
        <w:jc w:val="center"/>
        <w:rPr>
          <w:rFonts w:hint="eastAsia" w:hAnsi="宋体" w:cs="宋体"/>
          <w:b/>
          <w:color w:val="000000"/>
          <w:sz w:val="24"/>
          <w:szCs w:val="24"/>
          <w:highlight w:val="none"/>
        </w:rPr>
      </w:pP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1096"/>
        <w:gridCol w:w="1219"/>
        <w:gridCol w:w="2521"/>
        <w:gridCol w:w="2068"/>
      </w:tblGrid>
      <w:tr w14:paraId="5A429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6" w:type="dxa"/>
            <w:gridSpan w:val="2"/>
            <w:noWrap w:val="0"/>
            <w:vAlign w:val="center"/>
          </w:tcPr>
          <w:p w14:paraId="757685A9">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姓名</w:t>
            </w:r>
          </w:p>
        </w:tc>
        <w:tc>
          <w:tcPr>
            <w:tcW w:w="1219" w:type="dxa"/>
            <w:noWrap w:val="0"/>
            <w:vAlign w:val="center"/>
          </w:tcPr>
          <w:p w14:paraId="789F4ED8">
            <w:pPr>
              <w:pStyle w:val="15"/>
              <w:spacing w:line="240" w:lineRule="auto"/>
              <w:jc w:val="center"/>
              <w:rPr>
                <w:rFonts w:hint="eastAsia" w:hAnsi="宋体" w:cs="宋体"/>
                <w:color w:val="000000"/>
                <w:sz w:val="24"/>
                <w:szCs w:val="24"/>
                <w:highlight w:val="none"/>
              </w:rPr>
            </w:pPr>
          </w:p>
        </w:tc>
        <w:tc>
          <w:tcPr>
            <w:tcW w:w="2521" w:type="dxa"/>
            <w:noWrap w:val="0"/>
            <w:vAlign w:val="center"/>
          </w:tcPr>
          <w:p w14:paraId="7EE393CE">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性别</w:t>
            </w:r>
          </w:p>
        </w:tc>
        <w:tc>
          <w:tcPr>
            <w:tcW w:w="2068" w:type="dxa"/>
            <w:noWrap w:val="0"/>
            <w:vAlign w:val="center"/>
          </w:tcPr>
          <w:p w14:paraId="46299A80">
            <w:pPr>
              <w:pStyle w:val="15"/>
              <w:spacing w:line="240" w:lineRule="auto"/>
              <w:jc w:val="center"/>
              <w:rPr>
                <w:rFonts w:hint="eastAsia" w:hAnsi="宋体" w:cs="宋体"/>
                <w:color w:val="000000"/>
                <w:sz w:val="24"/>
                <w:szCs w:val="24"/>
                <w:highlight w:val="none"/>
              </w:rPr>
            </w:pPr>
          </w:p>
        </w:tc>
      </w:tr>
      <w:tr w14:paraId="53E4B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6" w:type="dxa"/>
            <w:gridSpan w:val="2"/>
            <w:noWrap w:val="0"/>
            <w:vAlign w:val="center"/>
          </w:tcPr>
          <w:p w14:paraId="4BE7CEAC">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职务</w:t>
            </w:r>
          </w:p>
        </w:tc>
        <w:tc>
          <w:tcPr>
            <w:tcW w:w="1219" w:type="dxa"/>
            <w:noWrap w:val="0"/>
            <w:vAlign w:val="center"/>
          </w:tcPr>
          <w:p w14:paraId="49F02E29">
            <w:pPr>
              <w:pStyle w:val="15"/>
              <w:spacing w:line="240" w:lineRule="auto"/>
              <w:jc w:val="center"/>
              <w:rPr>
                <w:rFonts w:hint="eastAsia" w:hAnsi="宋体" w:cs="宋体"/>
                <w:color w:val="000000"/>
                <w:sz w:val="24"/>
                <w:szCs w:val="24"/>
                <w:highlight w:val="none"/>
              </w:rPr>
            </w:pPr>
          </w:p>
        </w:tc>
        <w:tc>
          <w:tcPr>
            <w:tcW w:w="2521" w:type="dxa"/>
            <w:noWrap w:val="0"/>
            <w:vAlign w:val="center"/>
          </w:tcPr>
          <w:p w14:paraId="0435DBA4">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职称</w:t>
            </w:r>
          </w:p>
        </w:tc>
        <w:tc>
          <w:tcPr>
            <w:tcW w:w="2068" w:type="dxa"/>
            <w:noWrap w:val="0"/>
            <w:vAlign w:val="center"/>
          </w:tcPr>
          <w:p w14:paraId="275744F8">
            <w:pPr>
              <w:pStyle w:val="15"/>
              <w:spacing w:line="240" w:lineRule="auto"/>
              <w:jc w:val="center"/>
              <w:rPr>
                <w:rFonts w:hint="eastAsia" w:hAnsi="宋体" w:cs="宋体"/>
                <w:color w:val="000000"/>
                <w:sz w:val="24"/>
                <w:szCs w:val="24"/>
                <w:highlight w:val="none"/>
              </w:rPr>
            </w:pPr>
          </w:p>
        </w:tc>
      </w:tr>
      <w:tr w14:paraId="5A273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6" w:type="dxa"/>
            <w:gridSpan w:val="2"/>
            <w:noWrap w:val="0"/>
            <w:vAlign w:val="center"/>
          </w:tcPr>
          <w:p w14:paraId="111F6D6B">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毕业学校、专业</w:t>
            </w:r>
          </w:p>
        </w:tc>
        <w:tc>
          <w:tcPr>
            <w:tcW w:w="5808" w:type="dxa"/>
            <w:gridSpan w:val="3"/>
            <w:noWrap w:val="0"/>
            <w:vAlign w:val="center"/>
          </w:tcPr>
          <w:p w14:paraId="7625FE7A">
            <w:pPr>
              <w:pStyle w:val="15"/>
              <w:spacing w:line="240" w:lineRule="auto"/>
              <w:jc w:val="center"/>
              <w:rPr>
                <w:rFonts w:hint="eastAsia" w:hAnsi="宋体" w:cs="宋体"/>
                <w:color w:val="000000"/>
                <w:sz w:val="24"/>
                <w:szCs w:val="24"/>
                <w:highlight w:val="none"/>
              </w:rPr>
            </w:pPr>
          </w:p>
        </w:tc>
      </w:tr>
      <w:tr w14:paraId="20E71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6" w:type="dxa"/>
            <w:gridSpan w:val="2"/>
            <w:noWrap w:val="0"/>
            <w:vAlign w:val="center"/>
          </w:tcPr>
          <w:p w14:paraId="6502D839">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身份证号</w:t>
            </w:r>
          </w:p>
        </w:tc>
        <w:tc>
          <w:tcPr>
            <w:tcW w:w="1219" w:type="dxa"/>
            <w:noWrap w:val="0"/>
            <w:vAlign w:val="center"/>
          </w:tcPr>
          <w:p w14:paraId="753E6A98">
            <w:pPr>
              <w:pStyle w:val="15"/>
              <w:spacing w:line="240" w:lineRule="auto"/>
              <w:jc w:val="center"/>
              <w:rPr>
                <w:rFonts w:hint="eastAsia" w:hAnsi="宋体" w:cs="宋体"/>
                <w:color w:val="000000"/>
                <w:sz w:val="24"/>
                <w:szCs w:val="24"/>
                <w:highlight w:val="none"/>
              </w:rPr>
            </w:pPr>
          </w:p>
        </w:tc>
        <w:tc>
          <w:tcPr>
            <w:tcW w:w="2521" w:type="dxa"/>
            <w:noWrap w:val="0"/>
            <w:vAlign w:val="center"/>
          </w:tcPr>
          <w:p w14:paraId="30A143CC">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拟在本项目任职</w:t>
            </w:r>
          </w:p>
        </w:tc>
        <w:tc>
          <w:tcPr>
            <w:tcW w:w="2068" w:type="dxa"/>
            <w:noWrap w:val="0"/>
            <w:vAlign w:val="center"/>
          </w:tcPr>
          <w:p w14:paraId="617F4928">
            <w:pPr>
              <w:pStyle w:val="15"/>
              <w:spacing w:line="240" w:lineRule="auto"/>
              <w:jc w:val="center"/>
              <w:rPr>
                <w:rFonts w:hint="eastAsia" w:hAnsi="宋体" w:cs="宋体"/>
                <w:color w:val="000000"/>
                <w:sz w:val="24"/>
                <w:szCs w:val="24"/>
                <w:highlight w:val="none"/>
              </w:rPr>
            </w:pPr>
          </w:p>
        </w:tc>
      </w:tr>
      <w:tr w14:paraId="6745A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6" w:type="dxa"/>
            <w:gridSpan w:val="2"/>
            <w:noWrap w:val="0"/>
            <w:vAlign w:val="center"/>
          </w:tcPr>
          <w:p w14:paraId="0D0FAFC5">
            <w:pPr>
              <w:pStyle w:val="15"/>
              <w:spacing w:line="240" w:lineRule="auto"/>
              <w:jc w:val="center"/>
              <w:rPr>
                <w:rFonts w:hint="eastAsia" w:hAnsi="宋体" w:eastAsia="宋体" w:cs="宋体"/>
                <w:color w:val="000000"/>
                <w:sz w:val="24"/>
                <w:szCs w:val="24"/>
                <w:highlight w:val="none"/>
                <w:lang w:val="en-US" w:eastAsia="zh-CN"/>
              </w:rPr>
            </w:pPr>
            <w:r>
              <w:rPr>
                <w:rFonts w:hint="eastAsia" w:hAnsi="宋体" w:cs="宋体"/>
                <w:color w:val="000000"/>
                <w:sz w:val="24"/>
                <w:szCs w:val="24"/>
                <w:highlight w:val="none"/>
              </w:rPr>
              <w:t>资格证</w:t>
            </w:r>
            <w:r>
              <w:rPr>
                <w:rFonts w:hint="eastAsia" w:hAnsi="宋体" w:cs="宋体"/>
                <w:color w:val="000000"/>
                <w:sz w:val="24"/>
                <w:szCs w:val="24"/>
                <w:highlight w:val="none"/>
                <w:lang w:val="en-US" w:eastAsia="zh-CN"/>
              </w:rPr>
              <w:t>书</w:t>
            </w:r>
          </w:p>
        </w:tc>
        <w:tc>
          <w:tcPr>
            <w:tcW w:w="1219" w:type="dxa"/>
            <w:noWrap w:val="0"/>
            <w:vAlign w:val="center"/>
          </w:tcPr>
          <w:p w14:paraId="36E49C36">
            <w:pPr>
              <w:pStyle w:val="15"/>
              <w:spacing w:line="240" w:lineRule="auto"/>
              <w:jc w:val="center"/>
              <w:rPr>
                <w:rFonts w:hint="eastAsia" w:hAnsi="宋体" w:cs="宋体"/>
                <w:color w:val="000000"/>
                <w:sz w:val="24"/>
                <w:szCs w:val="24"/>
                <w:highlight w:val="none"/>
              </w:rPr>
            </w:pPr>
          </w:p>
        </w:tc>
        <w:tc>
          <w:tcPr>
            <w:tcW w:w="2521" w:type="dxa"/>
            <w:noWrap w:val="0"/>
            <w:vAlign w:val="center"/>
          </w:tcPr>
          <w:p w14:paraId="7021F32B">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证书</w:t>
            </w:r>
            <w:r>
              <w:rPr>
                <w:rFonts w:hint="eastAsia" w:hAnsi="宋体" w:cs="宋体"/>
                <w:color w:val="000000"/>
                <w:sz w:val="24"/>
                <w:szCs w:val="24"/>
                <w:highlight w:val="none"/>
                <w:lang w:val="en-US" w:eastAsia="zh-CN"/>
              </w:rPr>
              <w:t>编</w:t>
            </w:r>
            <w:r>
              <w:rPr>
                <w:rFonts w:hint="eastAsia" w:hAnsi="宋体" w:cs="宋体"/>
                <w:color w:val="000000"/>
                <w:sz w:val="24"/>
                <w:szCs w:val="24"/>
                <w:highlight w:val="none"/>
              </w:rPr>
              <w:t>号</w:t>
            </w:r>
          </w:p>
        </w:tc>
        <w:tc>
          <w:tcPr>
            <w:tcW w:w="2068" w:type="dxa"/>
            <w:noWrap w:val="0"/>
            <w:vAlign w:val="center"/>
          </w:tcPr>
          <w:p w14:paraId="6E82B037">
            <w:pPr>
              <w:pStyle w:val="15"/>
              <w:spacing w:line="240" w:lineRule="auto"/>
              <w:jc w:val="center"/>
              <w:rPr>
                <w:rFonts w:hint="eastAsia" w:hAnsi="宋体" w:cs="宋体"/>
                <w:color w:val="000000"/>
                <w:sz w:val="24"/>
                <w:szCs w:val="24"/>
                <w:highlight w:val="none"/>
              </w:rPr>
            </w:pPr>
          </w:p>
        </w:tc>
      </w:tr>
      <w:tr w14:paraId="7D9F8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304" w:type="dxa"/>
            <w:gridSpan w:val="5"/>
            <w:noWrap w:val="0"/>
            <w:vAlign w:val="center"/>
          </w:tcPr>
          <w:p w14:paraId="6FFEEC95">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近</w:t>
            </w:r>
            <w:r>
              <w:rPr>
                <w:rFonts w:hint="eastAsia" w:hAnsi="宋体" w:cs="宋体"/>
                <w:color w:val="000000"/>
                <w:sz w:val="24"/>
                <w:szCs w:val="24"/>
                <w:highlight w:val="none"/>
                <w:u w:val="single"/>
                <w:lang w:val="en-US" w:eastAsia="zh-CN"/>
              </w:rPr>
              <w:t xml:space="preserve">          </w:t>
            </w:r>
            <w:r>
              <w:rPr>
                <w:rFonts w:hint="eastAsia" w:hAnsi="宋体" w:cs="宋体"/>
                <w:color w:val="000000"/>
                <w:sz w:val="24"/>
                <w:szCs w:val="24"/>
                <w:highlight w:val="none"/>
              </w:rPr>
              <w:t>年承担项目情况</w:t>
            </w:r>
          </w:p>
        </w:tc>
      </w:tr>
      <w:tr w14:paraId="29D4F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00" w:type="dxa"/>
            <w:noWrap w:val="0"/>
            <w:vAlign w:val="center"/>
          </w:tcPr>
          <w:p w14:paraId="69872080">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时间</w:t>
            </w:r>
          </w:p>
        </w:tc>
        <w:tc>
          <w:tcPr>
            <w:tcW w:w="2315" w:type="dxa"/>
            <w:gridSpan w:val="2"/>
            <w:noWrap w:val="0"/>
            <w:vAlign w:val="center"/>
          </w:tcPr>
          <w:p w14:paraId="0012CE12">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类似项目名称</w:t>
            </w:r>
          </w:p>
        </w:tc>
        <w:tc>
          <w:tcPr>
            <w:tcW w:w="2521" w:type="dxa"/>
            <w:noWrap w:val="0"/>
            <w:vAlign w:val="center"/>
          </w:tcPr>
          <w:p w14:paraId="5E29F6D4">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项目单位名称</w:t>
            </w:r>
          </w:p>
        </w:tc>
        <w:tc>
          <w:tcPr>
            <w:tcW w:w="2068" w:type="dxa"/>
            <w:noWrap w:val="0"/>
            <w:vAlign w:val="center"/>
          </w:tcPr>
          <w:p w14:paraId="450F98EC">
            <w:pPr>
              <w:pStyle w:val="15"/>
              <w:spacing w:line="240" w:lineRule="auto"/>
              <w:jc w:val="center"/>
              <w:rPr>
                <w:rFonts w:hint="eastAsia" w:hAnsi="宋体" w:cs="宋体"/>
                <w:color w:val="000000"/>
                <w:sz w:val="24"/>
                <w:szCs w:val="24"/>
                <w:highlight w:val="none"/>
              </w:rPr>
            </w:pPr>
            <w:r>
              <w:rPr>
                <w:rFonts w:hint="eastAsia" w:hAnsi="宋体" w:cs="宋体"/>
                <w:color w:val="000000"/>
                <w:sz w:val="24"/>
                <w:szCs w:val="24"/>
                <w:highlight w:val="none"/>
              </w:rPr>
              <w:t>电话</w:t>
            </w:r>
          </w:p>
        </w:tc>
      </w:tr>
      <w:tr w14:paraId="71184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00" w:type="dxa"/>
            <w:noWrap w:val="0"/>
            <w:vAlign w:val="center"/>
          </w:tcPr>
          <w:p w14:paraId="7D89927F">
            <w:pPr>
              <w:pStyle w:val="15"/>
              <w:spacing w:line="240" w:lineRule="auto"/>
              <w:jc w:val="center"/>
              <w:rPr>
                <w:rFonts w:hint="eastAsia" w:hAnsi="宋体" w:cs="宋体"/>
                <w:color w:val="000000"/>
                <w:sz w:val="24"/>
                <w:szCs w:val="24"/>
                <w:highlight w:val="none"/>
              </w:rPr>
            </w:pPr>
          </w:p>
        </w:tc>
        <w:tc>
          <w:tcPr>
            <w:tcW w:w="2315" w:type="dxa"/>
            <w:gridSpan w:val="2"/>
            <w:noWrap w:val="0"/>
            <w:vAlign w:val="center"/>
          </w:tcPr>
          <w:p w14:paraId="5DDE4FDB">
            <w:pPr>
              <w:pStyle w:val="15"/>
              <w:spacing w:line="240" w:lineRule="auto"/>
              <w:jc w:val="center"/>
              <w:rPr>
                <w:rFonts w:hint="eastAsia" w:hAnsi="宋体" w:cs="宋体"/>
                <w:color w:val="000000"/>
                <w:sz w:val="24"/>
                <w:szCs w:val="24"/>
                <w:highlight w:val="none"/>
              </w:rPr>
            </w:pPr>
          </w:p>
        </w:tc>
        <w:tc>
          <w:tcPr>
            <w:tcW w:w="2521" w:type="dxa"/>
            <w:noWrap w:val="0"/>
            <w:vAlign w:val="center"/>
          </w:tcPr>
          <w:p w14:paraId="6E087FBF">
            <w:pPr>
              <w:pStyle w:val="15"/>
              <w:spacing w:line="240" w:lineRule="auto"/>
              <w:jc w:val="center"/>
              <w:rPr>
                <w:rFonts w:hint="eastAsia" w:hAnsi="宋体" w:cs="宋体"/>
                <w:color w:val="000000"/>
                <w:sz w:val="24"/>
                <w:szCs w:val="24"/>
                <w:highlight w:val="none"/>
              </w:rPr>
            </w:pPr>
          </w:p>
        </w:tc>
        <w:tc>
          <w:tcPr>
            <w:tcW w:w="2068" w:type="dxa"/>
            <w:noWrap w:val="0"/>
            <w:vAlign w:val="center"/>
          </w:tcPr>
          <w:p w14:paraId="1BD8CDBE">
            <w:pPr>
              <w:pStyle w:val="15"/>
              <w:spacing w:line="240" w:lineRule="auto"/>
              <w:jc w:val="center"/>
              <w:rPr>
                <w:rFonts w:hint="eastAsia" w:hAnsi="宋体" w:cs="宋体"/>
                <w:color w:val="000000"/>
                <w:sz w:val="24"/>
                <w:szCs w:val="24"/>
                <w:highlight w:val="none"/>
              </w:rPr>
            </w:pPr>
          </w:p>
        </w:tc>
      </w:tr>
      <w:tr w14:paraId="28B9F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00" w:type="dxa"/>
            <w:noWrap w:val="0"/>
            <w:vAlign w:val="center"/>
          </w:tcPr>
          <w:p w14:paraId="6E5B07D1">
            <w:pPr>
              <w:pStyle w:val="15"/>
              <w:spacing w:line="240" w:lineRule="auto"/>
              <w:jc w:val="center"/>
              <w:rPr>
                <w:rFonts w:hint="eastAsia" w:hAnsi="宋体" w:cs="宋体"/>
                <w:color w:val="000000"/>
                <w:sz w:val="24"/>
                <w:szCs w:val="24"/>
                <w:highlight w:val="none"/>
              </w:rPr>
            </w:pPr>
          </w:p>
        </w:tc>
        <w:tc>
          <w:tcPr>
            <w:tcW w:w="2315" w:type="dxa"/>
            <w:gridSpan w:val="2"/>
            <w:noWrap w:val="0"/>
            <w:vAlign w:val="center"/>
          </w:tcPr>
          <w:p w14:paraId="352DD526">
            <w:pPr>
              <w:pStyle w:val="15"/>
              <w:spacing w:line="240" w:lineRule="auto"/>
              <w:jc w:val="center"/>
              <w:rPr>
                <w:rFonts w:hint="eastAsia" w:hAnsi="宋体" w:cs="宋体"/>
                <w:color w:val="000000"/>
                <w:sz w:val="24"/>
                <w:szCs w:val="24"/>
                <w:highlight w:val="none"/>
              </w:rPr>
            </w:pPr>
          </w:p>
        </w:tc>
        <w:tc>
          <w:tcPr>
            <w:tcW w:w="2521" w:type="dxa"/>
            <w:noWrap w:val="0"/>
            <w:vAlign w:val="center"/>
          </w:tcPr>
          <w:p w14:paraId="0A9631D3">
            <w:pPr>
              <w:pStyle w:val="15"/>
              <w:spacing w:line="240" w:lineRule="auto"/>
              <w:jc w:val="center"/>
              <w:rPr>
                <w:rFonts w:hint="eastAsia" w:hAnsi="宋体" w:cs="宋体"/>
                <w:color w:val="000000"/>
                <w:sz w:val="24"/>
                <w:szCs w:val="24"/>
                <w:highlight w:val="none"/>
              </w:rPr>
            </w:pPr>
          </w:p>
        </w:tc>
        <w:tc>
          <w:tcPr>
            <w:tcW w:w="2068" w:type="dxa"/>
            <w:noWrap w:val="0"/>
            <w:vAlign w:val="center"/>
          </w:tcPr>
          <w:p w14:paraId="5D0AC10C">
            <w:pPr>
              <w:pStyle w:val="15"/>
              <w:spacing w:line="240" w:lineRule="auto"/>
              <w:jc w:val="center"/>
              <w:rPr>
                <w:rFonts w:hint="eastAsia" w:hAnsi="宋体" w:cs="宋体"/>
                <w:color w:val="000000"/>
                <w:sz w:val="24"/>
                <w:szCs w:val="24"/>
                <w:highlight w:val="none"/>
              </w:rPr>
            </w:pPr>
          </w:p>
        </w:tc>
      </w:tr>
      <w:tr w14:paraId="52557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00" w:type="dxa"/>
            <w:noWrap w:val="0"/>
            <w:vAlign w:val="center"/>
          </w:tcPr>
          <w:p w14:paraId="01DE8A6E">
            <w:pPr>
              <w:pStyle w:val="15"/>
              <w:spacing w:line="240" w:lineRule="auto"/>
              <w:jc w:val="center"/>
              <w:rPr>
                <w:rFonts w:hint="eastAsia" w:hAnsi="宋体" w:cs="宋体"/>
                <w:color w:val="000000"/>
                <w:sz w:val="24"/>
                <w:szCs w:val="24"/>
                <w:highlight w:val="none"/>
              </w:rPr>
            </w:pPr>
          </w:p>
        </w:tc>
        <w:tc>
          <w:tcPr>
            <w:tcW w:w="2315" w:type="dxa"/>
            <w:gridSpan w:val="2"/>
            <w:noWrap w:val="0"/>
            <w:vAlign w:val="center"/>
          </w:tcPr>
          <w:p w14:paraId="3F8028A7">
            <w:pPr>
              <w:pStyle w:val="15"/>
              <w:spacing w:line="240" w:lineRule="auto"/>
              <w:jc w:val="center"/>
              <w:rPr>
                <w:rFonts w:hint="eastAsia" w:hAnsi="宋体" w:cs="宋体"/>
                <w:color w:val="000000"/>
                <w:sz w:val="24"/>
                <w:szCs w:val="24"/>
                <w:highlight w:val="none"/>
              </w:rPr>
            </w:pPr>
          </w:p>
        </w:tc>
        <w:tc>
          <w:tcPr>
            <w:tcW w:w="2521" w:type="dxa"/>
            <w:noWrap w:val="0"/>
            <w:vAlign w:val="center"/>
          </w:tcPr>
          <w:p w14:paraId="79EEDD38">
            <w:pPr>
              <w:pStyle w:val="15"/>
              <w:spacing w:line="240" w:lineRule="auto"/>
              <w:jc w:val="center"/>
              <w:rPr>
                <w:rFonts w:hint="eastAsia" w:hAnsi="宋体" w:cs="宋体"/>
                <w:color w:val="000000"/>
                <w:sz w:val="24"/>
                <w:szCs w:val="24"/>
                <w:highlight w:val="none"/>
              </w:rPr>
            </w:pPr>
          </w:p>
        </w:tc>
        <w:tc>
          <w:tcPr>
            <w:tcW w:w="2068" w:type="dxa"/>
            <w:noWrap w:val="0"/>
            <w:vAlign w:val="center"/>
          </w:tcPr>
          <w:p w14:paraId="2944470D">
            <w:pPr>
              <w:pStyle w:val="15"/>
              <w:spacing w:line="240" w:lineRule="auto"/>
              <w:jc w:val="center"/>
              <w:rPr>
                <w:rFonts w:hint="eastAsia" w:hAnsi="宋体" w:cs="宋体"/>
                <w:color w:val="000000"/>
                <w:sz w:val="24"/>
                <w:szCs w:val="24"/>
                <w:highlight w:val="none"/>
              </w:rPr>
            </w:pPr>
          </w:p>
        </w:tc>
      </w:tr>
      <w:tr w14:paraId="0AFB9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00" w:type="dxa"/>
            <w:noWrap w:val="0"/>
            <w:vAlign w:val="center"/>
          </w:tcPr>
          <w:p w14:paraId="5EF50B02">
            <w:pPr>
              <w:pStyle w:val="15"/>
              <w:spacing w:line="240" w:lineRule="auto"/>
              <w:jc w:val="center"/>
              <w:rPr>
                <w:rFonts w:hint="eastAsia" w:hAnsi="宋体" w:cs="宋体"/>
                <w:color w:val="000000"/>
                <w:sz w:val="24"/>
                <w:szCs w:val="24"/>
                <w:highlight w:val="none"/>
              </w:rPr>
            </w:pPr>
          </w:p>
        </w:tc>
        <w:tc>
          <w:tcPr>
            <w:tcW w:w="2315" w:type="dxa"/>
            <w:gridSpan w:val="2"/>
            <w:noWrap w:val="0"/>
            <w:vAlign w:val="center"/>
          </w:tcPr>
          <w:p w14:paraId="7C3A4FF9">
            <w:pPr>
              <w:pStyle w:val="15"/>
              <w:spacing w:line="240" w:lineRule="auto"/>
              <w:jc w:val="center"/>
              <w:rPr>
                <w:rFonts w:hint="eastAsia" w:hAnsi="宋体" w:cs="宋体"/>
                <w:color w:val="000000"/>
                <w:sz w:val="24"/>
                <w:szCs w:val="24"/>
                <w:highlight w:val="none"/>
              </w:rPr>
            </w:pPr>
          </w:p>
        </w:tc>
        <w:tc>
          <w:tcPr>
            <w:tcW w:w="2521" w:type="dxa"/>
            <w:noWrap w:val="0"/>
            <w:vAlign w:val="center"/>
          </w:tcPr>
          <w:p w14:paraId="6B77991F">
            <w:pPr>
              <w:pStyle w:val="15"/>
              <w:spacing w:line="240" w:lineRule="auto"/>
              <w:jc w:val="center"/>
              <w:rPr>
                <w:rFonts w:hint="eastAsia" w:hAnsi="宋体" w:cs="宋体"/>
                <w:color w:val="000000"/>
                <w:sz w:val="24"/>
                <w:szCs w:val="24"/>
                <w:highlight w:val="none"/>
              </w:rPr>
            </w:pPr>
          </w:p>
        </w:tc>
        <w:tc>
          <w:tcPr>
            <w:tcW w:w="2068" w:type="dxa"/>
            <w:noWrap w:val="0"/>
            <w:vAlign w:val="center"/>
          </w:tcPr>
          <w:p w14:paraId="03A218E0">
            <w:pPr>
              <w:pStyle w:val="15"/>
              <w:spacing w:line="240" w:lineRule="auto"/>
              <w:jc w:val="center"/>
              <w:rPr>
                <w:rFonts w:hint="eastAsia" w:hAnsi="宋体" w:cs="宋体"/>
                <w:color w:val="000000"/>
                <w:sz w:val="24"/>
                <w:szCs w:val="24"/>
                <w:highlight w:val="none"/>
              </w:rPr>
            </w:pPr>
          </w:p>
        </w:tc>
      </w:tr>
      <w:tr w14:paraId="478E1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00" w:type="dxa"/>
            <w:noWrap w:val="0"/>
            <w:vAlign w:val="center"/>
          </w:tcPr>
          <w:p w14:paraId="5FEE16AF">
            <w:pPr>
              <w:pStyle w:val="15"/>
              <w:spacing w:line="240" w:lineRule="auto"/>
              <w:jc w:val="center"/>
              <w:rPr>
                <w:rFonts w:hint="eastAsia" w:hAnsi="宋体" w:cs="宋体"/>
                <w:color w:val="000000"/>
                <w:sz w:val="24"/>
                <w:szCs w:val="24"/>
                <w:highlight w:val="none"/>
              </w:rPr>
            </w:pPr>
          </w:p>
        </w:tc>
        <w:tc>
          <w:tcPr>
            <w:tcW w:w="2315" w:type="dxa"/>
            <w:gridSpan w:val="2"/>
            <w:noWrap w:val="0"/>
            <w:vAlign w:val="center"/>
          </w:tcPr>
          <w:p w14:paraId="718C5D95">
            <w:pPr>
              <w:pStyle w:val="15"/>
              <w:spacing w:line="240" w:lineRule="auto"/>
              <w:jc w:val="center"/>
              <w:rPr>
                <w:rFonts w:hint="eastAsia" w:hAnsi="宋体" w:cs="宋体"/>
                <w:color w:val="000000"/>
                <w:sz w:val="24"/>
                <w:szCs w:val="24"/>
                <w:highlight w:val="none"/>
              </w:rPr>
            </w:pPr>
          </w:p>
        </w:tc>
        <w:tc>
          <w:tcPr>
            <w:tcW w:w="2521" w:type="dxa"/>
            <w:noWrap w:val="0"/>
            <w:vAlign w:val="center"/>
          </w:tcPr>
          <w:p w14:paraId="1885B4AD">
            <w:pPr>
              <w:pStyle w:val="15"/>
              <w:spacing w:line="240" w:lineRule="auto"/>
              <w:jc w:val="center"/>
              <w:rPr>
                <w:rFonts w:hint="eastAsia" w:hAnsi="宋体" w:cs="宋体"/>
                <w:color w:val="000000"/>
                <w:sz w:val="24"/>
                <w:szCs w:val="24"/>
                <w:highlight w:val="none"/>
              </w:rPr>
            </w:pPr>
          </w:p>
        </w:tc>
        <w:tc>
          <w:tcPr>
            <w:tcW w:w="2068" w:type="dxa"/>
            <w:noWrap w:val="0"/>
            <w:vAlign w:val="center"/>
          </w:tcPr>
          <w:p w14:paraId="256ED13D">
            <w:pPr>
              <w:pStyle w:val="15"/>
              <w:spacing w:line="240" w:lineRule="auto"/>
              <w:jc w:val="center"/>
              <w:rPr>
                <w:rFonts w:hint="eastAsia" w:hAnsi="宋体" w:cs="宋体"/>
                <w:color w:val="000000"/>
                <w:sz w:val="24"/>
                <w:szCs w:val="24"/>
                <w:highlight w:val="none"/>
              </w:rPr>
            </w:pPr>
          </w:p>
        </w:tc>
      </w:tr>
      <w:tr w14:paraId="068C0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00" w:type="dxa"/>
            <w:noWrap w:val="0"/>
            <w:vAlign w:val="center"/>
          </w:tcPr>
          <w:p w14:paraId="1C73B596">
            <w:pPr>
              <w:pStyle w:val="15"/>
              <w:spacing w:line="240" w:lineRule="auto"/>
              <w:jc w:val="center"/>
              <w:rPr>
                <w:rFonts w:hint="eastAsia" w:hAnsi="宋体" w:cs="宋体"/>
                <w:color w:val="000000"/>
                <w:sz w:val="24"/>
                <w:szCs w:val="24"/>
                <w:highlight w:val="none"/>
              </w:rPr>
            </w:pPr>
          </w:p>
        </w:tc>
        <w:tc>
          <w:tcPr>
            <w:tcW w:w="2315" w:type="dxa"/>
            <w:gridSpan w:val="2"/>
            <w:noWrap w:val="0"/>
            <w:vAlign w:val="center"/>
          </w:tcPr>
          <w:p w14:paraId="41A9981C">
            <w:pPr>
              <w:pStyle w:val="15"/>
              <w:spacing w:line="240" w:lineRule="auto"/>
              <w:jc w:val="center"/>
              <w:rPr>
                <w:rFonts w:hint="eastAsia" w:hAnsi="宋体" w:cs="宋体"/>
                <w:color w:val="000000"/>
                <w:sz w:val="24"/>
                <w:szCs w:val="24"/>
                <w:highlight w:val="none"/>
              </w:rPr>
            </w:pPr>
          </w:p>
        </w:tc>
        <w:tc>
          <w:tcPr>
            <w:tcW w:w="2521" w:type="dxa"/>
            <w:noWrap w:val="0"/>
            <w:vAlign w:val="center"/>
          </w:tcPr>
          <w:p w14:paraId="12F938BF">
            <w:pPr>
              <w:pStyle w:val="15"/>
              <w:spacing w:line="240" w:lineRule="auto"/>
              <w:jc w:val="center"/>
              <w:rPr>
                <w:rFonts w:hint="eastAsia" w:hAnsi="宋体" w:cs="宋体"/>
                <w:color w:val="000000"/>
                <w:sz w:val="24"/>
                <w:szCs w:val="24"/>
                <w:highlight w:val="none"/>
              </w:rPr>
            </w:pPr>
          </w:p>
        </w:tc>
        <w:tc>
          <w:tcPr>
            <w:tcW w:w="2068" w:type="dxa"/>
            <w:noWrap w:val="0"/>
            <w:vAlign w:val="center"/>
          </w:tcPr>
          <w:p w14:paraId="3F1A4FD5">
            <w:pPr>
              <w:pStyle w:val="15"/>
              <w:spacing w:line="240" w:lineRule="auto"/>
              <w:jc w:val="center"/>
              <w:rPr>
                <w:rFonts w:hint="eastAsia" w:hAnsi="宋体" w:cs="宋体"/>
                <w:color w:val="000000"/>
                <w:sz w:val="24"/>
                <w:szCs w:val="24"/>
                <w:highlight w:val="none"/>
              </w:rPr>
            </w:pPr>
          </w:p>
        </w:tc>
      </w:tr>
      <w:tr w14:paraId="21347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00" w:type="dxa"/>
            <w:noWrap w:val="0"/>
            <w:vAlign w:val="center"/>
          </w:tcPr>
          <w:p w14:paraId="2ED554C2">
            <w:pPr>
              <w:pStyle w:val="15"/>
              <w:spacing w:line="240" w:lineRule="auto"/>
              <w:jc w:val="center"/>
              <w:rPr>
                <w:rFonts w:hint="eastAsia" w:hAnsi="宋体" w:cs="宋体"/>
                <w:color w:val="000000"/>
                <w:sz w:val="24"/>
                <w:szCs w:val="24"/>
                <w:highlight w:val="none"/>
              </w:rPr>
            </w:pPr>
          </w:p>
        </w:tc>
        <w:tc>
          <w:tcPr>
            <w:tcW w:w="2315" w:type="dxa"/>
            <w:gridSpan w:val="2"/>
            <w:noWrap w:val="0"/>
            <w:vAlign w:val="center"/>
          </w:tcPr>
          <w:p w14:paraId="456B7175">
            <w:pPr>
              <w:pStyle w:val="15"/>
              <w:spacing w:line="240" w:lineRule="auto"/>
              <w:jc w:val="center"/>
              <w:rPr>
                <w:rFonts w:hint="eastAsia" w:hAnsi="宋体" w:cs="宋体"/>
                <w:color w:val="000000"/>
                <w:sz w:val="24"/>
                <w:szCs w:val="24"/>
                <w:highlight w:val="none"/>
              </w:rPr>
            </w:pPr>
          </w:p>
        </w:tc>
        <w:tc>
          <w:tcPr>
            <w:tcW w:w="2521" w:type="dxa"/>
            <w:noWrap w:val="0"/>
            <w:vAlign w:val="center"/>
          </w:tcPr>
          <w:p w14:paraId="77774E30">
            <w:pPr>
              <w:pStyle w:val="15"/>
              <w:spacing w:line="240" w:lineRule="auto"/>
              <w:jc w:val="center"/>
              <w:rPr>
                <w:rFonts w:hint="eastAsia" w:hAnsi="宋体" w:cs="宋体"/>
                <w:color w:val="000000"/>
                <w:sz w:val="24"/>
                <w:szCs w:val="24"/>
                <w:highlight w:val="none"/>
              </w:rPr>
            </w:pPr>
          </w:p>
        </w:tc>
        <w:tc>
          <w:tcPr>
            <w:tcW w:w="2068" w:type="dxa"/>
            <w:noWrap w:val="0"/>
            <w:vAlign w:val="center"/>
          </w:tcPr>
          <w:p w14:paraId="41AF67A4">
            <w:pPr>
              <w:pStyle w:val="15"/>
              <w:spacing w:line="240" w:lineRule="auto"/>
              <w:jc w:val="center"/>
              <w:rPr>
                <w:rFonts w:hint="eastAsia" w:hAnsi="宋体" w:cs="宋体"/>
                <w:color w:val="000000"/>
                <w:sz w:val="24"/>
                <w:szCs w:val="24"/>
                <w:highlight w:val="none"/>
              </w:rPr>
            </w:pPr>
          </w:p>
        </w:tc>
      </w:tr>
      <w:tr w14:paraId="62DB6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00" w:type="dxa"/>
            <w:noWrap w:val="0"/>
            <w:vAlign w:val="center"/>
          </w:tcPr>
          <w:p w14:paraId="08129095">
            <w:pPr>
              <w:pStyle w:val="15"/>
              <w:spacing w:line="240" w:lineRule="auto"/>
              <w:jc w:val="center"/>
              <w:rPr>
                <w:rFonts w:hint="eastAsia" w:hAnsi="宋体" w:cs="宋体"/>
                <w:color w:val="000000"/>
                <w:sz w:val="24"/>
                <w:szCs w:val="24"/>
                <w:highlight w:val="none"/>
              </w:rPr>
            </w:pPr>
          </w:p>
        </w:tc>
        <w:tc>
          <w:tcPr>
            <w:tcW w:w="2315" w:type="dxa"/>
            <w:gridSpan w:val="2"/>
            <w:noWrap w:val="0"/>
            <w:vAlign w:val="center"/>
          </w:tcPr>
          <w:p w14:paraId="541D59D3">
            <w:pPr>
              <w:pStyle w:val="15"/>
              <w:spacing w:line="240" w:lineRule="auto"/>
              <w:jc w:val="center"/>
              <w:rPr>
                <w:rFonts w:hint="eastAsia" w:hAnsi="宋体" w:cs="宋体"/>
                <w:color w:val="000000"/>
                <w:sz w:val="24"/>
                <w:szCs w:val="24"/>
                <w:highlight w:val="none"/>
              </w:rPr>
            </w:pPr>
          </w:p>
        </w:tc>
        <w:tc>
          <w:tcPr>
            <w:tcW w:w="2521" w:type="dxa"/>
            <w:noWrap w:val="0"/>
            <w:vAlign w:val="center"/>
          </w:tcPr>
          <w:p w14:paraId="5D1C9620">
            <w:pPr>
              <w:pStyle w:val="15"/>
              <w:spacing w:line="240" w:lineRule="auto"/>
              <w:jc w:val="center"/>
              <w:rPr>
                <w:rFonts w:hint="eastAsia" w:hAnsi="宋体" w:cs="宋体"/>
                <w:color w:val="000000"/>
                <w:sz w:val="24"/>
                <w:szCs w:val="24"/>
                <w:highlight w:val="none"/>
              </w:rPr>
            </w:pPr>
          </w:p>
        </w:tc>
        <w:tc>
          <w:tcPr>
            <w:tcW w:w="2068" w:type="dxa"/>
            <w:noWrap w:val="0"/>
            <w:vAlign w:val="center"/>
          </w:tcPr>
          <w:p w14:paraId="4B646241">
            <w:pPr>
              <w:pStyle w:val="15"/>
              <w:spacing w:line="240" w:lineRule="auto"/>
              <w:jc w:val="center"/>
              <w:rPr>
                <w:rFonts w:hint="eastAsia" w:hAnsi="宋体" w:cs="宋体"/>
                <w:color w:val="000000"/>
                <w:sz w:val="24"/>
                <w:szCs w:val="24"/>
                <w:highlight w:val="none"/>
              </w:rPr>
            </w:pPr>
          </w:p>
        </w:tc>
      </w:tr>
    </w:tbl>
    <w:p w14:paraId="2359200D">
      <w:pPr>
        <w:pStyle w:val="15"/>
        <w:rPr>
          <w:rFonts w:hint="eastAsia" w:hAnsi="宋体" w:cs="宋体"/>
          <w:b/>
          <w:bCs/>
          <w:color w:val="000000"/>
          <w:sz w:val="24"/>
          <w:szCs w:val="24"/>
          <w:highlight w:val="none"/>
        </w:rPr>
      </w:pPr>
    </w:p>
    <w:p w14:paraId="4F015B45">
      <w:pPr>
        <w:widowControl/>
        <w:autoSpaceDE w:val="0"/>
        <w:autoSpaceDN w:val="0"/>
        <w:adjustRightInd w:val="0"/>
        <w:spacing w:line="360" w:lineRule="auto"/>
        <w:ind w:left="482" w:hanging="482" w:hangingChars="200"/>
        <w:rPr>
          <w:rFonts w:hint="eastAsia" w:ascii="宋体" w:hAnsi="宋体" w:cs="宋体"/>
          <w:b/>
          <w:bCs/>
          <w:color w:val="000000"/>
          <w:sz w:val="24"/>
          <w:highlight w:val="none"/>
        </w:rPr>
      </w:pPr>
      <w:r>
        <w:rPr>
          <w:rFonts w:hint="eastAsia" w:ascii="宋体" w:hAnsi="宋体" w:cs="宋体"/>
          <w:b/>
          <w:bCs/>
          <w:color w:val="000000"/>
          <w:sz w:val="24"/>
          <w:highlight w:val="none"/>
        </w:rPr>
        <w:t>注：</w:t>
      </w:r>
      <w:r>
        <w:rPr>
          <w:rFonts w:hint="eastAsia" w:ascii="宋体" w:hAnsi="宋体" w:cs="宋体"/>
          <w:b/>
          <w:bCs/>
          <w:color w:val="000000"/>
          <w:sz w:val="24"/>
          <w:highlight w:val="none"/>
          <w:lang w:val="en-US" w:eastAsia="zh-CN"/>
        </w:rPr>
        <w:t>1</w:t>
      </w:r>
      <w:r>
        <w:rPr>
          <w:rFonts w:hint="eastAsia" w:ascii="宋体" w:hAnsi="宋体" w:cs="宋体"/>
          <w:b/>
          <w:bCs/>
          <w:color w:val="000000"/>
          <w:sz w:val="24"/>
          <w:highlight w:val="none"/>
        </w:rPr>
        <w:t>、需提供资格证明资料及近三个月的社保证明（附相关职称证书）；</w:t>
      </w:r>
    </w:p>
    <w:p w14:paraId="29DE83B0">
      <w:pPr>
        <w:pStyle w:val="15"/>
        <w:spacing w:line="360" w:lineRule="auto"/>
        <w:ind w:firstLine="480" w:firstLineChars="200"/>
        <w:rPr>
          <w:rFonts w:hint="eastAsia" w:hAnsi="宋体" w:cs="宋体"/>
          <w:color w:val="000000"/>
          <w:sz w:val="24"/>
          <w:szCs w:val="24"/>
          <w:highlight w:val="none"/>
        </w:rPr>
      </w:pPr>
    </w:p>
    <w:p w14:paraId="532AD733">
      <w:pPr>
        <w:pStyle w:val="15"/>
        <w:tabs>
          <w:tab w:val="left" w:pos="5370"/>
        </w:tabs>
        <w:spacing w:line="240" w:lineRule="atLeast"/>
        <w:ind w:left="1154" w:leftChars="485" w:hanging="136" w:hangingChars="57"/>
        <w:rPr>
          <w:rFonts w:hint="eastAsia" w:hAnsi="宋体" w:cs="宋体"/>
          <w:color w:val="000000"/>
          <w:sz w:val="24"/>
          <w:szCs w:val="24"/>
          <w:highlight w:val="none"/>
          <w:u w:val="single"/>
        </w:rPr>
      </w:pPr>
      <w:r>
        <w:rPr>
          <w:rFonts w:hint="eastAsia" w:hAnsi="宋体" w:cs="宋体"/>
          <w:color w:val="000000"/>
          <w:sz w:val="24"/>
          <w:szCs w:val="24"/>
          <w:highlight w:val="none"/>
        </w:rPr>
        <w:t>投标人(盖单位章):</w:t>
      </w:r>
      <w:r>
        <w:rPr>
          <w:rFonts w:hint="eastAsia" w:hAnsi="宋体" w:cs="宋体"/>
          <w:color w:val="000000"/>
          <w:sz w:val="24"/>
          <w:szCs w:val="24"/>
          <w:highlight w:val="none"/>
          <w:u w:val="single"/>
        </w:rPr>
        <w:tab/>
      </w:r>
      <w:r>
        <w:rPr>
          <w:rFonts w:hint="eastAsia" w:hAnsi="宋体" w:cs="宋体"/>
          <w:color w:val="000000"/>
          <w:sz w:val="24"/>
          <w:szCs w:val="24"/>
          <w:highlight w:val="none"/>
          <w:u w:val="single"/>
          <w:lang w:val="en-US" w:eastAsia="zh-CN"/>
        </w:rPr>
        <w:t xml:space="preserve"> </w:t>
      </w:r>
      <w:r>
        <w:rPr>
          <w:rFonts w:hint="eastAsia" w:hAnsi="宋体" w:cs="宋体"/>
          <w:color w:val="000000"/>
          <w:sz w:val="24"/>
          <w:szCs w:val="24"/>
          <w:highlight w:val="none"/>
          <w:u w:val="single"/>
        </w:rPr>
        <w:t xml:space="preserve">    </w:t>
      </w:r>
    </w:p>
    <w:p w14:paraId="4FC42DBE">
      <w:pPr>
        <w:pStyle w:val="15"/>
        <w:tabs>
          <w:tab w:val="left" w:pos="5370"/>
        </w:tabs>
        <w:spacing w:line="240" w:lineRule="atLeast"/>
        <w:ind w:left="1080" w:leftChars="257" w:hanging="540"/>
        <w:rPr>
          <w:rFonts w:hint="eastAsia" w:hAnsi="宋体" w:cs="宋体"/>
          <w:color w:val="000000"/>
          <w:sz w:val="24"/>
          <w:szCs w:val="24"/>
          <w:highlight w:val="none"/>
          <w:u w:val="single"/>
        </w:rPr>
      </w:pPr>
    </w:p>
    <w:p w14:paraId="50FE1E29">
      <w:pPr>
        <w:pStyle w:val="15"/>
        <w:spacing w:line="360" w:lineRule="auto"/>
        <w:ind w:firstLine="960" w:firstLineChars="400"/>
        <w:rPr>
          <w:rFonts w:hint="eastAsia" w:hAnsi="宋体" w:cs="宋体"/>
          <w:color w:val="000000"/>
          <w:sz w:val="24"/>
          <w:szCs w:val="24"/>
          <w:highlight w:val="none"/>
        </w:rPr>
      </w:pPr>
      <w:r>
        <w:rPr>
          <w:rFonts w:hint="eastAsia" w:hAnsi="宋体" w:cs="宋体"/>
          <w:color w:val="000000"/>
          <w:sz w:val="24"/>
          <w:szCs w:val="24"/>
          <w:highlight w:val="none"/>
        </w:rPr>
        <w:t>法定代表人或其委托代理人</w:t>
      </w:r>
      <w:r>
        <w:rPr>
          <w:rFonts w:hint="eastAsia" w:ascii="宋体" w:hAnsi="宋体" w:eastAsia="宋体" w:cs="宋体"/>
          <w:color w:val="000000"/>
          <w:sz w:val="24"/>
          <w:szCs w:val="24"/>
          <w:highlight w:val="none"/>
        </w:rPr>
        <w:t>（签/章）</w:t>
      </w:r>
      <w:r>
        <w:rPr>
          <w:rFonts w:hint="eastAsia" w:hAnsi="宋体" w:cs="宋体"/>
          <w:color w:val="000000"/>
          <w:sz w:val="24"/>
          <w:szCs w:val="24"/>
          <w:highlight w:val="none"/>
        </w:rPr>
        <w:t>:</w:t>
      </w:r>
      <w:r>
        <w:rPr>
          <w:rFonts w:hint="eastAsia" w:hAnsi="宋体" w:cs="宋体"/>
          <w:color w:val="000000"/>
          <w:sz w:val="24"/>
          <w:szCs w:val="24"/>
          <w:highlight w:val="none"/>
          <w:u w:val="single"/>
        </w:rPr>
        <w:t xml:space="preserve">     </w:t>
      </w:r>
      <w:r>
        <w:rPr>
          <w:rFonts w:hint="eastAsia" w:hAnsi="宋体" w:cs="宋体"/>
          <w:color w:val="000000"/>
          <w:sz w:val="24"/>
          <w:szCs w:val="24"/>
          <w:highlight w:val="none"/>
          <w:u w:val="single"/>
          <w:lang w:val="en-US" w:eastAsia="zh-CN"/>
        </w:rPr>
        <w:t xml:space="preserve">     </w:t>
      </w:r>
      <w:r>
        <w:rPr>
          <w:rFonts w:hint="eastAsia" w:hAnsi="宋体" w:cs="宋体"/>
          <w:color w:val="000000"/>
          <w:sz w:val="24"/>
          <w:szCs w:val="24"/>
          <w:highlight w:val="none"/>
          <w:u w:val="single"/>
        </w:rPr>
        <w:tab/>
      </w:r>
      <w:r>
        <w:rPr>
          <w:rFonts w:hint="eastAsia" w:hAnsi="宋体" w:cs="宋体"/>
          <w:color w:val="000000"/>
          <w:sz w:val="24"/>
          <w:szCs w:val="24"/>
          <w:highlight w:val="none"/>
          <w:u w:val="single"/>
        </w:rPr>
        <w:t xml:space="preserve"> </w:t>
      </w:r>
    </w:p>
    <w:p w14:paraId="058B8996">
      <w:pPr>
        <w:widowControl w:val="0"/>
        <w:numPr>
          <w:ilvl w:val="0"/>
          <w:numId w:val="0"/>
        </w:numPr>
        <w:jc w:val="both"/>
        <w:rPr>
          <w:rFonts w:hint="eastAsia" w:ascii="宋体" w:hAnsi="宋体" w:cs="宋体"/>
          <w:b/>
          <w:bCs/>
          <w:color w:val="000000"/>
          <w:sz w:val="24"/>
          <w:highlight w:val="none"/>
        </w:rPr>
      </w:pPr>
    </w:p>
    <w:p w14:paraId="162D69F0">
      <w:pPr>
        <w:snapToGrid w:val="0"/>
        <w:spacing w:line="360" w:lineRule="auto"/>
        <w:jc w:val="center"/>
        <w:rPr>
          <w:rFonts w:hint="eastAsia" w:ascii="宋体" w:hAnsi="宋体" w:eastAsia="宋体" w:cs="宋体"/>
          <w:color w:val="000000"/>
          <w:sz w:val="24"/>
          <w:highlight w:val="none"/>
        </w:rPr>
      </w:pPr>
      <w:r>
        <w:rPr>
          <w:rFonts w:hint="eastAsia" w:ascii="宋体" w:hAnsi="宋体" w:eastAsia="宋体" w:cs="宋体"/>
          <w:b/>
          <w:bCs/>
          <w:color w:val="000000"/>
          <w:sz w:val="24"/>
          <w:highlight w:val="none"/>
        </w:rPr>
        <w:br w:type="page"/>
      </w:r>
      <w:r>
        <w:rPr>
          <w:rFonts w:hint="eastAsia" w:ascii="宋体" w:hAnsi="宋体" w:eastAsia="宋体" w:cs="宋体"/>
          <w:b/>
          <w:bCs/>
          <w:color w:val="000000"/>
          <w:sz w:val="24"/>
          <w:highlight w:val="none"/>
          <w:lang w:val="en-US" w:eastAsia="zh-CN"/>
        </w:rPr>
        <w:t>8</w:t>
      </w:r>
      <w:r>
        <w:rPr>
          <w:rFonts w:hint="eastAsia" w:ascii="宋体" w:hAnsi="宋体" w:eastAsia="宋体" w:cs="宋体"/>
          <w:b/>
          <w:bCs/>
          <w:color w:val="000000"/>
          <w:sz w:val="24"/>
          <w:highlight w:val="none"/>
        </w:rPr>
        <w:t>、近</w:t>
      </w:r>
      <w:r>
        <w:rPr>
          <w:rFonts w:hint="eastAsia" w:ascii="宋体" w:hAnsi="宋体" w:eastAsia="宋体" w:cs="宋体"/>
          <w:b/>
          <w:bCs/>
          <w:color w:val="000000"/>
          <w:sz w:val="24"/>
          <w:highlight w:val="none"/>
          <w:lang w:val="en-US" w:eastAsia="zh-CN"/>
        </w:rPr>
        <w:t>三</w:t>
      </w:r>
      <w:r>
        <w:rPr>
          <w:rFonts w:hint="eastAsia" w:ascii="宋体" w:hAnsi="宋体" w:eastAsia="宋体" w:cs="宋体"/>
          <w:b/>
          <w:bCs/>
          <w:color w:val="000000"/>
          <w:sz w:val="24"/>
          <w:highlight w:val="none"/>
        </w:rPr>
        <w:t>年(具体指</w:t>
      </w:r>
      <w:r>
        <w:rPr>
          <w:rFonts w:hint="eastAsia" w:ascii="宋体" w:hAnsi="宋体" w:cs="宋体"/>
          <w:b/>
          <w:bCs/>
          <w:color w:val="000000"/>
          <w:sz w:val="24"/>
          <w:highlight w:val="none"/>
          <w:lang w:eastAsia="zh-CN"/>
        </w:rPr>
        <w:t>2022年1月1日</w:t>
      </w:r>
      <w:r>
        <w:rPr>
          <w:rFonts w:hint="eastAsia" w:ascii="宋体" w:hAnsi="宋体" w:eastAsia="宋体" w:cs="宋体"/>
          <w:b/>
          <w:bCs/>
          <w:color w:val="000000"/>
          <w:sz w:val="24"/>
          <w:highlight w:val="none"/>
        </w:rPr>
        <w:t>至本项目投标截止之日) 同类项目业绩一览表</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2018"/>
        <w:gridCol w:w="1401"/>
        <w:gridCol w:w="1303"/>
        <w:gridCol w:w="1374"/>
        <w:gridCol w:w="1256"/>
        <w:gridCol w:w="852"/>
      </w:tblGrid>
      <w:tr w14:paraId="2E473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765" w:type="dxa"/>
            <w:noWrap w:val="0"/>
            <w:vAlign w:val="center"/>
          </w:tcPr>
          <w:p w14:paraId="52909D32">
            <w:pPr>
              <w:snapToGrid w:val="0"/>
              <w:spacing w:line="240" w:lineRule="auto"/>
              <w:jc w:val="center"/>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序号</w:t>
            </w:r>
          </w:p>
        </w:tc>
        <w:tc>
          <w:tcPr>
            <w:tcW w:w="2018" w:type="dxa"/>
            <w:noWrap w:val="0"/>
            <w:vAlign w:val="center"/>
          </w:tcPr>
          <w:p w14:paraId="5B50D1B9">
            <w:pPr>
              <w:snapToGrid w:val="0"/>
              <w:spacing w:line="240" w:lineRule="auto"/>
              <w:jc w:val="center"/>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项目名称</w:t>
            </w:r>
          </w:p>
        </w:tc>
        <w:tc>
          <w:tcPr>
            <w:tcW w:w="1401" w:type="dxa"/>
            <w:noWrap w:val="0"/>
            <w:vAlign w:val="center"/>
          </w:tcPr>
          <w:p w14:paraId="5A2E6468">
            <w:pPr>
              <w:snapToGrid w:val="0"/>
              <w:spacing w:line="240" w:lineRule="auto"/>
              <w:jc w:val="center"/>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合同金额</w:t>
            </w:r>
          </w:p>
        </w:tc>
        <w:tc>
          <w:tcPr>
            <w:tcW w:w="1303" w:type="dxa"/>
            <w:noWrap w:val="0"/>
            <w:vAlign w:val="center"/>
          </w:tcPr>
          <w:p w14:paraId="7A2CE6D1">
            <w:pPr>
              <w:snapToGrid w:val="0"/>
              <w:spacing w:line="240" w:lineRule="auto"/>
              <w:jc w:val="center"/>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业主名称</w:t>
            </w:r>
          </w:p>
        </w:tc>
        <w:tc>
          <w:tcPr>
            <w:tcW w:w="1374" w:type="dxa"/>
            <w:noWrap w:val="0"/>
            <w:vAlign w:val="center"/>
          </w:tcPr>
          <w:p w14:paraId="1409AFFC">
            <w:pPr>
              <w:snapToGrid w:val="0"/>
              <w:spacing w:line="240" w:lineRule="auto"/>
              <w:jc w:val="center"/>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签约时间</w:t>
            </w:r>
          </w:p>
        </w:tc>
        <w:tc>
          <w:tcPr>
            <w:tcW w:w="1256" w:type="dxa"/>
            <w:noWrap w:val="0"/>
            <w:vAlign w:val="center"/>
          </w:tcPr>
          <w:p w14:paraId="07E32490">
            <w:pPr>
              <w:snapToGrid w:val="0"/>
              <w:spacing w:line="240" w:lineRule="auto"/>
              <w:jc w:val="center"/>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完成情况</w:t>
            </w:r>
          </w:p>
        </w:tc>
        <w:tc>
          <w:tcPr>
            <w:tcW w:w="852" w:type="dxa"/>
            <w:noWrap w:val="0"/>
            <w:vAlign w:val="center"/>
          </w:tcPr>
          <w:p w14:paraId="3EF258D3">
            <w:pPr>
              <w:snapToGrid w:val="0"/>
              <w:spacing w:line="240" w:lineRule="auto"/>
              <w:jc w:val="center"/>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备注</w:t>
            </w:r>
          </w:p>
        </w:tc>
      </w:tr>
      <w:tr w14:paraId="7D07F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noWrap w:val="0"/>
            <w:vAlign w:val="top"/>
          </w:tcPr>
          <w:p w14:paraId="0EDC949B">
            <w:pPr>
              <w:snapToGrid w:val="0"/>
              <w:spacing w:line="360" w:lineRule="auto"/>
              <w:rPr>
                <w:rFonts w:hint="eastAsia" w:ascii="宋体" w:hAnsi="宋体" w:eastAsia="宋体" w:cs="宋体"/>
                <w:color w:val="000000"/>
                <w:sz w:val="24"/>
                <w:highlight w:val="none"/>
              </w:rPr>
            </w:pPr>
          </w:p>
        </w:tc>
        <w:tc>
          <w:tcPr>
            <w:tcW w:w="2018" w:type="dxa"/>
            <w:noWrap w:val="0"/>
            <w:vAlign w:val="top"/>
          </w:tcPr>
          <w:p w14:paraId="3018E763">
            <w:pPr>
              <w:snapToGrid w:val="0"/>
              <w:spacing w:line="360" w:lineRule="auto"/>
              <w:rPr>
                <w:rFonts w:hint="eastAsia" w:ascii="宋体" w:hAnsi="宋体" w:eastAsia="宋体" w:cs="宋体"/>
                <w:color w:val="000000"/>
                <w:sz w:val="24"/>
                <w:highlight w:val="none"/>
              </w:rPr>
            </w:pPr>
          </w:p>
        </w:tc>
        <w:tc>
          <w:tcPr>
            <w:tcW w:w="1401" w:type="dxa"/>
            <w:noWrap w:val="0"/>
            <w:vAlign w:val="top"/>
          </w:tcPr>
          <w:p w14:paraId="0AA1A145">
            <w:pPr>
              <w:snapToGrid w:val="0"/>
              <w:spacing w:line="360" w:lineRule="auto"/>
              <w:rPr>
                <w:rFonts w:hint="eastAsia" w:ascii="宋体" w:hAnsi="宋体" w:eastAsia="宋体" w:cs="宋体"/>
                <w:color w:val="000000"/>
                <w:sz w:val="24"/>
                <w:highlight w:val="none"/>
              </w:rPr>
            </w:pPr>
          </w:p>
        </w:tc>
        <w:tc>
          <w:tcPr>
            <w:tcW w:w="1303" w:type="dxa"/>
            <w:noWrap w:val="0"/>
            <w:vAlign w:val="top"/>
          </w:tcPr>
          <w:p w14:paraId="0D48B992">
            <w:pPr>
              <w:snapToGrid w:val="0"/>
              <w:spacing w:line="360" w:lineRule="auto"/>
              <w:rPr>
                <w:rFonts w:hint="eastAsia" w:ascii="宋体" w:hAnsi="宋体" w:eastAsia="宋体" w:cs="宋体"/>
                <w:color w:val="000000"/>
                <w:sz w:val="24"/>
                <w:highlight w:val="none"/>
              </w:rPr>
            </w:pPr>
          </w:p>
        </w:tc>
        <w:tc>
          <w:tcPr>
            <w:tcW w:w="1374" w:type="dxa"/>
            <w:noWrap w:val="0"/>
            <w:vAlign w:val="top"/>
          </w:tcPr>
          <w:p w14:paraId="41375B67">
            <w:pPr>
              <w:snapToGrid w:val="0"/>
              <w:spacing w:line="360" w:lineRule="auto"/>
              <w:rPr>
                <w:rFonts w:hint="eastAsia" w:ascii="宋体" w:hAnsi="宋体" w:eastAsia="宋体" w:cs="宋体"/>
                <w:color w:val="000000"/>
                <w:sz w:val="24"/>
                <w:highlight w:val="none"/>
              </w:rPr>
            </w:pPr>
          </w:p>
        </w:tc>
        <w:tc>
          <w:tcPr>
            <w:tcW w:w="1256" w:type="dxa"/>
            <w:noWrap w:val="0"/>
            <w:vAlign w:val="top"/>
          </w:tcPr>
          <w:p w14:paraId="0CC85EA8">
            <w:pPr>
              <w:snapToGrid w:val="0"/>
              <w:spacing w:line="360" w:lineRule="auto"/>
              <w:rPr>
                <w:rFonts w:hint="eastAsia" w:ascii="宋体" w:hAnsi="宋体" w:eastAsia="宋体" w:cs="宋体"/>
                <w:color w:val="000000"/>
                <w:sz w:val="24"/>
                <w:highlight w:val="none"/>
              </w:rPr>
            </w:pPr>
          </w:p>
        </w:tc>
        <w:tc>
          <w:tcPr>
            <w:tcW w:w="852" w:type="dxa"/>
            <w:noWrap w:val="0"/>
            <w:vAlign w:val="top"/>
          </w:tcPr>
          <w:p w14:paraId="3BA4D6A5">
            <w:pPr>
              <w:snapToGrid w:val="0"/>
              <w:spacing w:line="360" w:lineRule="auto"/>
              <w:rPr>
                <w:rFonts w:hint="eastAsia" w:ascii="宋体" w:hAnsi="宋体" w:eastAsia="宋体" w:cs="宋体"/>
                <w:color w:val="000000"/>
                <w:sz w:val="24"/>
                <w:highlight w:val="none"/>
              </w:rPr>
            </w:pPr>
          </w:p>
        </w:tc>
      </w:tr>
      <w:tr w14:paraId="2B81B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noWrap w:val="0"/>
            <w:vAlign w:val="top"/>
          </w:tcPr>
          <w:p w14:paraId="6D7D22FD">
            <w:pPr>
              <w:snapToGrid w:val="0"/>
              <w:spacing w:line="360" w:lineRule="auto"/>
              <w:rPr>
                <w:rFonts w:hint="eastAsia" w:ascii="宋体" w:hAnsi="宋体" w:eastAsia="宋体" w:cs="宋体"/>
                <w:color w:val="000000"/>
                <w:sz w:val="24"/>
                <w:highlight w:val="none"/>
              </w:rPr>
            </w:pPr>
          </w:p>
        </w:tc>
        <w:tc>
          <w:tcPr>
            <w:tcW w:w="2018" w:type="dxa"/>
            <w:noWrap w:val="0"/>
            <w:vAlign w:val="top"/>
          </w:tcPr>
          <w:p w14:paraId="1FB2DACD">
            <w:pPr>
              <w:snapToGrid w:val="0"/>
              <w:spacing w:line="360" w:lineRule="auto"/>
              <w:rPr>
                <w:rFonts w:hint="eastAsia" w:ascii="宋体" w:hAnsi="宋体" w:eastAsia="宋体" w:cs="宋体"/>
                <w:color w:val="000000"/>
                <w:sz w:val="24"/>
                <w:highlight w:val="none"/>
              </w:rPr>
            </w:pPr>
          </w:p>
        </w:tc>
        <w:tc>
          <w:tcPr>
            <w:tcW w:w="1401" w:type="dxa"/>
            <w:noWrap w:val="0"/>
            <w:vAlign w:val="top"/>
          </w:tcPr>
          <w:p w14:paraId="2B1ADBDC">
            <w:pPr>
              <w:snapToGrid w:val="0"/>
              <w:spacing w:line="360" w:lineRule="auto"/>
              <w:rPr>
                <w:rFonts w:hint="eastAsia" w:ascii="宋体" w:hAnsi="宋体" w:eastAsia="宋体" w:cs="宋体"/>
                <w:color w:val="000000"/>
                <w:sz w:val="24"/>
                <w:highlight w:val="none"/>
              </w:rPr>
            </w:pPr>
          </w:p>
        </w:tc>
        <w:tc>
          <w:tcPr>
            <w:tcW w:w="1303" w:type="dxa"/>
            <w:noWrap w:val="0"/>
            <w:vAlign w:val="top"/>
          </w:tcPr>
          <w:p w14:paraId="6DB8A6E0">
            <w:pPr>
              <w:snapToGrid w:val="0"/>
              <w:spacing w:line="360" w:lineRule="auto"/>
              <w:rPr>
                <w:rFonts w:hint="eastAsia" w:ascii="宋体" w:hAnsi="宋体" w:eastAsia="宋体" w:cs="宋体"/>
                <w:color w:val="000000"/>
                <w:sz w:val="24"/>
                <w:highlight w:val="none"/>
              </w:rPr>
            </w:pPr>
          </w:p>
        </w:tc>
        <w:tc>
          <w:tcPr>
            <w:tcW w:w="1374" w:type="dxa"/>
            <w:noWrap w:val="0"/>
            <w:vAlign w:val="top"/>
          </w:tcPr>
          <w:p w14:paraId="20F729BC">
            <w:pPr>
              <w:snapToGrid w:val="0"/>
              <w:spacing w:line="360" w:lineRule="auto"/>
              <w:rPr>
                <w:rFonts w:hint="eastAsia" w:ascii="宋体" w:hAnsi="宋体" w:eastAsia="宋体" w:cs="宋体"/>
                <w:color w:val="000000"/>
                <w:sz w:val="24"/>
                <w:highlight w:val="none"/>
              </w:rPr>
            </w:pPr>
          </w:p>
        </w:tc>
        <w:tc>
          <w:tcPr>
            <w:tcW w:w="1256" w:type="dxa"/>
            <w:noWrap w:val="0"/>
            <w:vAlign w:val="top"/>
          </w:tcPr>
          <w:p w14:paraId="2CF3F603">
            <w:pPr>
              <w:snapToGrid w:val="0"/>
              <w:spacing w:line="360" w:lineRule="auto"/>
              <w:rPr>
                <w:rFonts w:hint="eastAsia" w:ascii="宋体" w:hAnsi="宋体" w:eastAsia="宋体" w:cs="宋体"/>
                <w:color w:val="000000"/>
                <w:sz w:val="24"/>
                <w:highlight w:val="none"/>
              </w:rPr>
            </w:pPr>
          </w:p>
        </w:tc>
        <w:tc>
          <w:tcPr>
            <w:tcW w:w="852" w:type="dxa"/>
            <w:noWrap w:val="0"/>
            <w:vAlign w:val="top"/>
          </w:tcPr>
          <w:p w14:paraId="054BBF69">
            <w:pPr>
              <w:snapToGrid w:val="0"/>
              <w:spacing w:line="360" w:lineRule="auto"/>
              <w:rPr>
                <w:rFonts w:hint="eastAsia" w:ascii="宋体" w:hAnsi="宋体" w:eastAsia="宋体" w:cs="宋体"/>
                <w:color w:val="000000"/>
                <w:sz w:val="24"/>
                <w:highlight w:val="none"/>
              </w:rPr>
            </w:pPr>
          </w:p>
        </w:tc>
      </w:tr>
      <w:tr w14:paraId="600AF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noWrap w:val="0"/>
            <w:vAlign w:val="top"/>
          </w:tcPr>
          <w:p w14:paraId="451DB56B">
            <w:pPr>
              <w:snapToGrid w:val="0"/>
              <w:spacing w:line="360" w:lineRule="auto"/>
              <w:rPr>
                <w:rFonts w:hint="eastAsia" w:ascii="宋体" w:hAnsi="宋体" w:eastAsia="宋体" w:cs="宋体"/>
                <w:color w:val="000000"/>
                <w:sz w:val="24"/>
                <w:highlight w:val="none"/>
              </w:rPr>
            </w:pPr>
          </w:p>
        </w:tc>
        <w:tc>
          <w:tcPr>
            <w:tcW w:w="2018" w:type="dxa"/>
            <w:noWrap w:val="0"/>
            <w:vAlign w:val="top"/>
          </w:tcPr>
          <w:p w14:paraId="6976AC78">
            <w:pPr>
              <w:snapToGrid w:val="0"/>
              <w:spacing w:line="360" w:lineRule="auto"/>
              <w:rPr>
                <w:rFonts w:hint="eastAsia" w:ascii="宋体" w:hAnsi="宋体" w:eastAsia="宋体" w:cs="宋体"/>
                <w:color w:val="000000"/>
                <w:sz w:val="24"/>
                <w:highlight w:val="none"/>
              </w:rPr>
            </w:pPr>
          </w:p>
        </w:tc>
        <w:tc>
          <w:tcPr>
            <w:tcW w:w="1401" w:type="dxa"/>
            <w:noWrap w:val="0"/>
            <w:vAlign w:val="top"/>
          </w:tcPr>
          <w:p w14:paraId="79BACDA0">
            <w:pPr>
              <w:snapToGrid w:val="0"/>
              <w:spacing w:line="360" w:lineRule="auto"/>
              <w:rPr>
                <w:rFonts w:hint="eastAsia" w:ascii="宋体" w:hAnsi="宋体" w:eastAsia="宋体" w:cs="宋体"/>
                <w:color w:val="000000"/>
                <w:sz w:val="24"/>
                <w:highlight w:val="none"/>
              </w:rPr>
            </w:pPr>
          </w:p>
        </w:tc>
        <w:tc>
          <w:tcPr>
            <w:tcW w:w="1303" w:type="dxa"/>
            <w:noWrap w:val="0"/>
            <w:vAlign w:val="top"/>
          </w:tcPr>
          <w:p w14:paraId="339B5F04">
            <w:pPr>
              <w:snapToGrid w:val="0"/>
              <w:spacing w:line="360" w:lineRule="auto"/>
              <w:rPr>
                <w:rFonts w:hint="eastAsia" w:ascii="宋体" w:hAnsi="宋体" w:eastAsia="宋体" w:cs="宋体"/>
                <w:color w:val="000000"/>
                <w:sz w:val="24"/>
                <w:highlight w:val="none"/>
              </w:rPr>
            </w:pPr>
          </w:p>
        </w:tc>
        <w:tc>
          <w:tcPr>
            <w:tcW w:w="1374" w:type="dxa"/>
            <w:noWrap w:val="0"/>
            <w:vAlign w:val="top"/>
          </w:tcPr>
          <w:p w14:paraId="6F6D81AD">
            <w:pPr>
              <w:snapToGrid w:val="0"/>
              <w:spacing w:line="360" w:lineRule="auto"/>
              <w:rPr>
                <w:rFonts w:hint="eastAsia" w:ascii="宋体" w:hAnsi="宋体" w:eastAsia="宋体" w:cs="宋体"/>
                <w:color w:val="000000"/>
                <w:sz w:val="24"/>
                <w:highlight w:val="none"/>
              </w:rPr>
            </w:pPr>
          </w:p>
        </w:tc>
        <w:tc>
          <w:tcPr>
            <w:tcW w:w="1256" w:type="dxa"/>
            <w:noWrap w:val="0"/>
            <w:vAlign w:val="top"/>
          </w:tcPr>
          <w:p w14:paraId="6BEDB9B5">
            <w:pPr>
              <w:snapToGrid w:val="0"/>
              <w:spacing w:line="360" w:lineRule="auto"/>
              <w:rPr>
                <w:rFonts w:hint="eastAsia" w:ascii="宋体" w:hAnsi="宋体" w:eastAsia="宋体" w:cs="宋体"/>
                <w:color w:val="000000"/>
                <w:sz w:val="24"/>
                <w:highlight w:val="none"/>
              </w:rPr>
            </w:pPr>
          </w:p>
        </w:tc>
        <w:tc>
          <w:tcPr>
            <w:tcW w:w="852" w:type="dxa"/>
            <w:noWrap w:val="0"/>
            <w:vAlign w:val="top"/>
          </w:tcPr>
          <w:p w14:paraId="7C0A0BB7">
            <w:pPr>
              <w:snapToGrid w:val="0"/>
              <w:spacing w:line="360" w:lineRule="auto"/>
              <w:rPr>
                <w:rFonts w:hint="eastAsia" w:ascii="宋体" w:hAnsi="宋体" w:eastAsia="宋体" w:cs="宋体"/>
                <w:color w:val="000000"/>
                <w:sz w:val="24"/>
                <w:highlight w:val="none"/>
              </w:rPr>
            </w:pPr>
          </w:p>
        </w:tc>
      </w:tr>
      <w:tr w14:paraId="20024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noWrap w:val="0"/>
            <w:vAlign w:val="top"/>
          </w:tcPr>
          <w:p w14:paraId="02F27DA7">
            <w:pPr>
              <w:snapToGrid w:val="0"/>
              <w:spacing w:line="360" w:lineRule="auto"/>
              <w:rPr>
                <w:rFonts w:hint="eastAsia" w:ascii="宋体" w:hAnsi="宋体" w:eastAsia="宋体" w:cs="宋体"/>
                <w:color w:val="000000"/>
                <w:sz w:val="24"/>
                <w:highlight w:val="none"/>
              </w:rPr>
            </w:pPr>
          </w:p>
        </w:tc>
        <w:tc>
          <w:tcPr>
            <w:tcW w:w="2018" w:type="dxa"/>
            <w:noWrap w:val="0"/>
            <w:vAlign w:val="top"/>
          </w:tcPr>
          <w:p w14:paraId="1F44E8EC">
            <w:pPr>
              <w:snapToGrid w:val="0"/>
              <w:spacing w:line="360" w:lineRule="auto"/>
              <w:rPr>
                <w:rFonts w:hint="eastAsia" w:ascii="宋体" w:hAnsi="宋体" w:eastAsia="宋体" w:cs="宋体"/>
                <w:color w:val="000000"/>
                <w:sz w:val="24"/>
                <w:highlight w:val="none"/>
              </w:rPr>
            </w:pPr>
          </w:p>
        </w:tc>
        <w:tc>
          <w:tcPr>
            <w:tcW w:w="1401" w:type="dxa"/>
            <w:noWrap w:val="0"/>
            <w:vAlign w:val="top"/>
          </w:tcPr>
          <w:p w14:paraId="440FA6A8">
            <w:pPr>
              <w:snapToGrid w:val="0"/>
              <w:spacing w:line="360" w:lineRule="auto"/>
              <w:rPr>
                <w:rFonts w:hint="eastAsia" w:ascii="宋体" w:hAnsi="宋体" w:eastAsia="宋体" w:cs="宋体"/>
                <w:color w:val="000000"/>
                <w:sz w:val="24"/>
                <w:highlight w:val="none"/>
              </w:rPr>
            </w:pPr>
          </w:p>
        </w:tc>
        <w:tc>
          <w:tcPr>
            <w:tcW w:w="1303" w:type="dxa"/>
            <w:noWrap w:val="0"/>
            <w:vAlign w:val="top"/>
          </w:tcPr>
          <w:p w14:paraId="3BDDE5E4">
            <w:pPr>
              <w:snapToGrid w:val="0"/>
              <w:spacing w:line="360" w:lineRule="auto"/>
              <w:rPr>
                <w:rFonts w:hint="eastAsia" w:ascii="宋体" w:hAnsi="宋体" w:eastAsia="宋体" w:cs="宋体"/>
                <w:color w:val="000000"/>
                <w:sz w:val="24"/>
                <w:highlight w:val="none"/>
              </w:rPr>
            </w:pPr>
          </w:p>
        </w:tc>
        <w:tc>
          <w:tcPr>
            <w:tcW w:w="1374" w:type="dxa"/>
            <w:noWrap w:val="0"/>
            <w:vAlign w:val="top"/>
          </w:tcPr>
          <w:p w14:paraId="303091EC">
            <w:pPr>
              <w:snapToGrid w:val="0"/>
              <w:spacing w:line="360" w:lineRule="auto"/>
              <w:rPr>
                <w:rFonts w:hint="eastAsia" w:ascii="宋体" w:hAnsi="宋体" w:eastAsia="宋体" w:cs="宋体"/>
                <w:color w:val="000000"/>
                <w:sz w:val="24"/>
                <w:highlight w:val="none"/>
              </w:rPr>
            </w:pPr>
          </w:p>
        </w:tc>
        <w:tc>
          <w:tcPr>
            <w:tcW w:w="1256" w:type="dxa"/>
            <w:noWrap w:val="0"/>
            <w:vAlign w:val="top"/>
          </w:tcPr>
          <w:p w14:paraId="45D74003">
            <w:pPr>
              <w:snapToGrid w:val="0"/>
              <w:spacing w:line="360" w:lineRule="auto"/>
              <w:rPr>
                <w:rFonts w:hint="eastAsia" w:ascii="宋体" w:hAnsi="宋体" w:eastAsia="宋体" w:cs="宋体"/>
                <w:color w:val="000000"/>
                <w:sz w:val="24"/>
                <w:highlight w:val="none"/>
              </w:rPr>
            </w:pPr>
          </w:p>
        </w:tc>
        <w:tc>
          <w:tcPr>
            <w:tcW w:w="852" w:type="dxa"/>
            <w:noWrap w:val="0"/>
            <w:vAlign w:val="top"/>
          </w:tcPr>
          <w:p w14:paraId="6EFE304A">
            <w:pPr>
              <w:snapToGrid w:val="0"/>
              <w:spacing w:line="360" w:lineRule="auto"/>
              <w:rPr>
                <w:rFonts w:hint="eastAsia" w:ascii="宋体" w:hAnsi="宋体" w:eastAsia="宋体" w:cs="宋体"/>
                <w:color w:val="000000"/>
                <w:sz w:val="24"/>
                <w:highlight w:val="none"/>
              </w:rPr>
            </w:pPr>
          </w:p>
        </w:tc>
      </w:tr>
      <w:tr w14:paraId="510CD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noWrap w:val="0"/>
            <w:vAlign w:val="top"/>
          </w:tcPr>
          <w:p w14:paraId="5E79487D">
            <w:pPr>
              <w:snapToGrid w:val="0"/>
              <w:spacing w:line="360" w:lineRule="auto"/>
              <w:rPr>
                <w:rFonts w:hint="eastAsia" w:ascii="宋体" w:hAnsi="宋体" w:eastAsia="宋体" w:cs="宋体"/>
                <w:color w:val="000000"/>
                <w:sz w:val="24"/>
                <w:highlight w:val="none"/>
              </w:rPr>
            </w:pPr>
          </w:p>
        </w:tc>
        <w:tc>
          <w:tcPr>
            <w:tcW w:w="2018" w:type="dxa"/>
            <w:noWrap w:val="0"/>
            <w:vAlign w:val="top"/>
          </w:tcPr>
          <w:p w14:paraId="10138020">
            <w:pPr>
              <w:snapToGrid w:val="0"/>
              <w:spacing w:line="360" w:lineRule="auto"/>
              <w:rPr>
                <w:rFonts w:hint="eastAsia" w:ascii="宋体" w:hAnsi="宋体" w:eastAsia="宋体" w:cs="宋体"/>
                <w:color w:val="000000"/>
                <w:sz w:val="24"/>
                <w:highlight w:val="none"/>
              </w:rPr>
            </w:pPr>
          </w:p>
        </w:tc>
        <w:tc>
          <w:tcPr>
            <w:tcW w:w="1401" w:type="dxa"/>
            <w:noWrap w:val="0"/>
            <w:vAlign w:val="top"/>
          </w:tcPr>
          <w:p w14:paraId="50799BBB">
            <w:pPr>
              <w:snapToGrid w:val="0"/>
              <w:spacing w:line="360" w:lineRule="auto"/>
              <w:rPr>
                <w:rFonts w:hint="eastAsia" w:ascii="宋体" w:hAnsi="宋体" w:eastAsia="宋体" w:cs="宋体"/>
                <w:color w:val="000000"/>
                <w:sz w:val="24"/>
                <w:highlight w:val="none"/>
              </w:rPr>
            </w:pPr>
          </w:p>
        </w:tc>
        <w:tc>
          <w:tcPr>
            <w:tcW w:w="1303" w:type="dxa"/>
            <w:noWrap w:val="0"/>
            <w:vAlign w:val="top"/>
          </w:tcPr>
          <w:p w14:paraId="52BD8DF1">
            <w:pPr>
              <w:snapToGrid w:val="0"/>
              <w:spacing w:line="360" w:lineRule="auto"/>
              <w:rPr>
                <w:rFonts w:hint="eastAsia" w:ascii="宋体" w:hAnsi="宋体" w:eastAsia="宋体" w:cs="宋体"/>
                <w:color w:val="000000"/>
                <w:sz w:val="24"/>
                <w:highlight w:val="none"/>
              </w:rPr>
            </w:pPr>
          </w:p>
        </w:tc>
        <w:tc>
          <w:tcPr>
            <w:tcW w:w="1374" w:type="dxa"/>
            <w:noWrap w:val="0"/>
            <w:vAlign w:val="top"/>
          </w:tcPr>
          <w:p w14:paraId="1BACE9DA">
            <w:pPr>
              <w:snapToGrid w:val="0"/>
              <w:spacing w:line="360" w:lineRule="auto"/>
              <w:rPr>
                <w:rFonts w:hint="eastAsia" w:ascii="宋体" w:hAnsi="宋体" w:eastAsia="宋体" w:cs="宋体"/>
                <w:color w:val="000000"/>
                <w:sz w:val="24"/>
                <w:highlight w:val="none"/>
              </w:rPr>
            </w:pPr>
          </w:p>
        </w:tc>
        <w:tc>
          <w:tcPr>
            <w:tcW w:w="1256" w:type="dxa"/>
            <w:noWrap w:val="0"/>
            <w:vAlign w:val="top"/>
          </w:tcPr>
          <w:p w14:paraId="36A29553">
            <w:pPr>
              <w:snapToGrid w:val="0"/>
              <w:spacing w:line="360" w:lineRule="auto"/>
              <w:rPr>
                <w:rFonts w:hint="eastAsia" w:ascii="宋体" w:hAnsi="宋体" w:eastAsia="宋体" w:cs="宋体"/>
                <w:color w:val="000000"/>
                <w:sz w:val="24"/>
                <w:highlight w:val="none"/>
              </w:rPr>
            </w:pPr>
          </w:p>
        </w:tc>
        <w:tc>
          <w:tcPr>
            <w:tcW w:w="852" w:type="dxa"/>
            <w:noWrap w:val="0"/>
            <w:vAlign w:val="top"/>
          </w:tcPr>
          <w:p w14:paraId="56F04DD7">
            <w:pPr>
              <w:snapToGrid w:val="0"/>
              <w:spacing w:line="360" w:lineRule="auto"/>
              <w:rPr>
                <w:rFonts w:hint="eastAsia" w:ascii="宋体" w:hAnsi="宋体" w:eastAsia="宋体" w:cs="宋体"/>
                <w:color w:val="000000"/>
                <w:sz w:val="24"/>
                <w:highlight w:val="none"/>
              </w:rPr>
            </w:pPr>
          </w:p>
        </w:tc>
      </w:tr>
      <w:tr w14:paraId="7D874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noWrap w:val="0"/>
            <w:vAlign w:val="top"/>
          </w:tcPr>
          <w:p w14:paraId="38128662">
            <w:pPr>
              <w:snapToGrid w:val="0"/>
              <w:spacing w:line="360" w:lineRule="auto"/>
              <w:rPr>
                <w:rFonts w:hint="eastAsia" w:ascii="宋体" w:hAnsi="宋体" w:eastAsia="宋体" w:cs="宋体"/>
                <w:color w:val="000000"/>
                <w:sz w:val="24"/>
                <w:highlight w:val="none"/>
              </w:rPr>
            </w:pPr>
          </w:p>
        </w:tc>
        <w:tc>
          <w:tcPr>
            <w:tcW w:w="2018" w:type="dxa"/>
            <w:noWrap w:val="0"/>
            <w:vAlign w:val="top"/>
          </w:tcPr>
          <w:p w14:paraId="47F3F4BC">
            <w:pPr>
              <w:snapToGrid w:val="0"/>
              <w:spacing w:line="360" w:lineRule="auto"/>
              <w:rPr>
                <w:rFonts w:hint="eastAsia" w:ascii="宋体" w:hAnsi="宋体" w:eastAsia="宋体" w:cs="宋体"/>
                <w:color w:val="000000"/>
                <w:sz w:val="24"/>
                <w:highlight w:val="none"/>
              </w:rPr>
            </w:pPr>
          </w:p>
        </w:tc>
        <w:tc>
          <w:tcPr>
            <w:tcW w:w="1401" w:type="dxa"/>
            <w:noWrap w:val="0"/>
            <w:vAlign w:val="top"/>
          </w:tcPr>
          <w:p w14:paraId="438264EA">
            <w:pPr>
              <w:snapToGrid w:val="0"/>
              <w:spacing w:line="360" w:lineRule="auto"/>
              <w:rPr>
                <w:rFonts w:hint="eastAsia" w:ascii="宋体" w:hAnsi="宋体" w:eastAsia="宋体" w:cs="宋体"/>
                <w:color w:val="000000"/>
                <w:sz w:val="24"/>
                <w:highlight w:val="none"/>
              </w:rPr>
            </w:pPr>
          </w:p>
        </w:tc>
        <w:tc>
          <w:tcPr>
            <w:tcW w:w="1303" w:type="dxa"/>
            <w:noWrap w:val="0"/>
            <w:vAlign w:val="top"/>
          </w:tcPr>
          <w:p w14:paraId="5E30DF67">
            <w:pPr>
              <w:snapToGrid w:val="0"/>
              <w:spacing w:line="360" w:lineRule="auto"/>
              <w:rPr>
                <w:rFonts w:hint="eastAsia" w:ascii="宋体" w:hAnsi="宋体" w:eastAsia="宋体" w:cs="宋体"/>
                <w:color w:val="000000"/>
                <w:sz w:val="24"/>
                <w:highlight w:val="none"/>
              </w:rPr>
            </w:pPr>
          </w:p>
        </w:tc>
        <w:tc>
          <w:tcPr>
            <w:tcW w:w="1374" w:type="dxa"/>
            <w:noWrap w:val="0"/>
            <w:vAlign w:val="top"/>
          </w:tcPr>
          <w:p w14:paraId="388EFA03">
            <w:pPr>
              <w:snapToGrid w:val="0"/>
              <w:spacing w:line="360" w:lineRule="auto"/>
              <w:rPr>
                <w:rFonts w:hint="eastAsia" w:ascii="宋体" w:hAnsi="宋体" w:eastAsia="宋体" w:cs="宋体"/>
                <w:color w:val="000000"/>
                <w:sz w:val="24"/>
                <w:highlight w:val="none"/>
              </w:rPr>
            </w:pPr>
          </w:p>
        </w:tc>
        <w:tc>
          <w:tcPr>
            <w:tcW w:w="1256" w:type="dxa"/>
            <w:noWrap w:val="0"/>
            <w:vAlign w:val="top"/>
          </w:tcPr>
          <w:p w14:paraId="51544DEC">
            <w:pPr>
              <w:snapToGrid w:val="0"/>
              <w:spacing w:line="360" w:lineRule="auto"/>
              <w:rPr>
                <w:rFonts w:hint="eastAsia" w:ascii="宋体" w:hAnsi="宋体" w:eastAsia="宋体" w:cs="宋体"/>
                <w:color w:val="000000"/>
                <w:sz w:val="24"/>
                <w:highlight w:val="none"/>
              </w:rPr>
            </w:pPr>
          </w:p>
        </w:tc>
        <w:tc>
          <w:tcPr>
            <w:tcW w:w="852" w:type="dxa"/>
            <w:noWrap w:val="0"/>
            <w:vAlign w:val="top"/>
          </w:tcPr>
          <w:p w14:paraId="68D627A3">
            <w:pPr>
              <w:snapToGrid w:val="0"/>
              <w:spacing w:line="360" w:lineRule="auto"/>
              <w:rPr>
                <w:rFonts w:hint="eastAsia" w:ascii="宋体" w:hAnsi="宋体" w:eastAsia="宋体" w:cs="宋体"/>
                <w:color w:val="000000"/>
                <w:sz w:val="24"/>
                <w:highlight w:val="none"/>
              </w:rPr>
            </w:pPr>
          </w:p>
        </w:tc>
      </w:tr>
      <w:tr w14:paraId="7BD0D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noWrap w:val="0"/>
            <w:vAlign w:val="top"/>
          </w:tcPr>
          <w:p w14:paraId="425B1498">
            <w:pPr>
              <w:snapToGrid w:val="0"/>
              <w:spacing w:line="360" w:lineRule="auto"/>
              <w:rPr>
                <w:rFonts w:hint="eastAsia" w:ascii="宋体" w:hAnsi="宋体" w:eastAsia="宋体" w:cs="宋体"/>
                <w:color w:val="000000"/>
                <w:sz w:val="24"/>
                <w:highlight w:val="none"/>
              </w:rPr>
            </w:pPr>
          </w:p>
        </w:tc>
        <w:tc>
          <w:tcPr>
            <w:tcW w:w="2018" w:type="dxa"/>
            <w:noWrap w:val="0"/>
            <w:vAlign w:val="top"/>
          </w:tcPr>
          <w:p w14:paraId="7DEB89F0">
            <w:pPr>
              <w:snapToGrid w:val="0"/>
              <w:spacing w:line="360" w:lineRule="auto"/>
              <w:rPr>
                <w:rFonts w:hint="eastAsia" w:ascii="宋体" w:hAnsi="宋体" w:eastAsia="宋体" w:cs="宋体"/>
                <w:color w:val="000000"/>
                <w:sz w:val="24"/>
                <w:highlight w:val="none"/>
              </w:rPr>
            </w:pPr>
          </w:p>
        </w:tc>
        <w:tc>
          <w:tcPr>
            <w:tcW w:w="1401" w:type="dxa"/>
            <w:noWrap w:val="0"/>
            <w:vAlign w:val="top"/>
          </w:tcPr>
          <w:p w14:paraId="7F38EA9E">
            <w:pPr>
              <w:snapToGrid w:val="0"/>
              <w:spacing w:line="360" w:lineRule="auto"/>
              <w:rPr>
                <w:rFonts w:hint="eastAsia" w:ascii="宋体" w:hAnsi="宋体" w:eastAsia="宋体" w:cs="宋体"/>
                <w:color w:val="000000"/>
                <w:sz w:val="24"/>
                <w:highlight w:val="none"/>
              </w:rPr>
            </w:pPr>
          </w:p>
        </w:tc>
        <w:tc>
          <w:tcPr>
            <w:tcW w:w="1303" w:type="dxa"/>
            <w:noWrap w:val="0"/>
            <w:vAlign w:val="top"/>
          </w:tcPr>
          <w:p w14:paraId="6AA56C74">
            <w:pPr>
              <w:snapToGrid w:val="0"/>
              <w:spacing w:line="360" w:lineRule="auto"/>
              <w:rPr>
                <w:rFonts w:hint="eastAsia" w:ascii="宋体" w:hAnsi="宋体" w:eastAsia="宋体" w:cs="宋体"/>
                <w:color w:val="000000"/>
                <w:sz w:val="24"/>
                <w:highlight w:val="none"/>
              </w:rPr>
            </w:pPr>
          </w:p>
        </w:tc>
        <w:tc>
          <w:tcPr>
            <w:tcW w:w="1374" w:type="dxa"/>
            <w:noWrap w:val="0"/>
            <w:vAlign w:val="top"/>
          </w:tcPr>
          <w:p w14:paraId="07A4344D">
            <w:pPr>
              <w:snapToGrid w:val="0"/>
              <w:spacing w:line="360" w:lineRule="auto"/>
              <w:rPr>
                <w:rFonts w:hint="eastAsia" w:ascii="宋体" w:hAnsi="宋体" w:eastAsia="宋体" w:cs="宋体"/>
                <w:color w:val="000000"/>
                <w:sz w:val="24"/>
                <w:highlight w:val="none"/>
              </w:rPr>
            </w:pPr>
          </w:p>
        </w:tc>
        <w:tc>
          <w:tcPr>
            <w:tcW w:w="1256" w:type="dxa"/>
            <w:noWrap w:val="0"/>
            <w:vAlign w:val="top"/>
          </w:tcPr>
          <w:p w14:paraId="53865962">
            <w:pPr>
              <w:snapToGrid w:val="0"/>
              <w:spacing w:line="360" w:lineRule="auto"/>
              <w:rPr>
                <w:rFonts w:hint="eastAsia" w:ascii="宋体" w:hAnsi="宋体" w:eastAsia="宋体" w:cs="宋体"/>
                <w:color w:val="000000"/>
                <w:sz w:val="24"/>
                <w:highlight w:val="none"/>
              </w:rPr>
            </w:pPr>
          </w:p>
        </w:tc>
        <w:tc>
          <w:tcPr>
            <w:tcW w:w="852" w:type="dxa"/>
            <w:noWrap w:val="0"/>
            <w:vAlign w:val="top"/>
          </w:tcPr>
          <w:p w14:paraId="282AC91B">
            <w:pPr>
              <w:snapToGrid w:val="0"/>
              <w:spacing w:line="360" w:lineRule="auto"/>
              <w:rPr>
                <w:rFonts w:hint="eastAsia" w:ascii="宋体" w:hAnsi="宋体" w:eastAsia="宋体" w:cs="宋体"/>
                <w:color w:val="000000"/>
                <w:sz w:val="24"/>
                <w:highlight w:val="none"/>
              </w:rPr>
            </w:pPr>
          </w:p>
        </w:tc>
      </w:tr>
      <w:tr w14:paraId="297C6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noWrap w:val="0"/>
            <w:vAlign w:val="top"/>
          </w:tcPr>
          <w:p w14:paraId="54E8D1CC">
            <w:pPr>
              <w:snapToGrid w:val="0"/>
              <w:spacing w:line="360" w:lineRule="auto"/>
              <w:rPr>
                <w:rFonts w:hint="eastAsia" w:ascii="宋体" w:hAnsi="宋体" w:eastAsia="宋体" w:cs="宋体"/>
                <w:color w:val="000000"/>
                <w:sz w:val="24"/>
                <w:highlight w:val="none"/>
              </w:rPr>
            </w:pPr>
          </w:p>
        </w:tc>
        <w:tc>
          <w:tcPr>
            <w:tcW w:w="2018" w:type="dxa"/>
            <w:noWrap w:val="0"/>
            <w:vAlign w:val="top"/>
          </w:tcPr>
          <w:p w14:paraId="758ADAEB">
            <w:pPr>
              <w:snapToGrid w:val="0"/>
              <w:spacing w:line="360" w:lineRule="auto"/>
              <w:rPr>
                <w:rFonts w:hint="eastAsia" w:ascii="宋体" w:hAnsi="宋体" w:eastAsia="宋体" w:cs="宋体"/>
                <w:color w:val="000000"/>
                <w:sz w:val="24"/>
                <w:highlight w:val="none"/>
              </w:rPr>
            </w:pPr>
          </w:p>
        </w:tc>
        <w:tc>
          <w:tcPr>
            <w:tcW w:w="1401" w:type="dxa"/>
            <w:noWrap w:val="0"/>
            <w:vAlign w:val="top"/>
          </w:tcPr>
          <w:p w14:paraId="280ECD09">
            <w:pPr>
              <w:snapToGrid w:val="0"/>
              <w:spacing w:line="360" w:lineRule="auto"/>
              <w:rPr>
                <w:rFonts w:hint="eastAsia" w:ascii="宋体" w:hAnsi="宋体" w:eastAsia="宋体" w:cs="宋体"/>
                <w:color w:val="000000"/>
                <w:sz w:val="24"/>
                <w:highlight w:val="none"/>
              </w:rPr>
            </w:pPr>
          </w:p>
        </w:tc>
        <w:tc>
          <w:tcPr>
            <w:tcW w:w="1303" w:type="dxa"/>
            <w:noWrap w:val="0"/>
            <w:vAlign w:val="top"/>
          </w:tcPr>
          <w:p w14:paraId="12D0F0B7">
            <w:pPr>
              <w:snapToGrid w:val="0"/>
              <w:spacing w:line="360" w:lineRule="auto"/>
              <w:rPr>
                <w:rFonts w:hint="eastAsia" w:ascii="宋体" w:hAnsi="宋体" w:eastAsia="宋体" w:cs="宋体"/>
                <w:color w:val="000000"/>
                <w:sz w:val="24"/>
                <w:highlight w:val="none"/>
              </w:rPr>
            </w:pPr>
          </w:p>
        </w:tc>
        <w:tc>
          <w:tcPr>
            <w:tcW w:w="1374" w:type="dxa"/>
            <w:noWrap w:val="0"/>
            <w:vAlign w:val="top"/>
          </w:tcPr>
          <w:p w14:paraId="170649BE">
            <w:pPr>
              <w:snapToGrid w:val="0"/>
              <w:spacing w:line="360" w:lineRule="auto"/>
              <w:rPr>
                <w:rFonts w:hint="eastAsia" w:ascii="宋体" w:hAnsi="宋体" w:eastAsia="宋体" w:cs="宋体"/>
                <w:color w:val="000000"/>
                <w:sz w:val="24"/>
                <w:highlight w:val="none"/>
              </w:rPr>
            </w:pPr>
          </w:p>
        </w:tc>
        <w:tc>
          <w:tcPr>
            <w:tcW w:w="1256" w:type="dxa"/>
            <w:noWrap w:val="0"/>
            <w:vAlign w:val="top"/>
          </w:tcPr>
          <w:p w14:paraId="6B846908">
            <w:pPr>
              <w:snapToGrid w:val="0"/>
              <w:spacing w:line="360" w:lineRule="auto"/>
              <w:rPr>
                <w:rFonts w:hint="eastAsia" w:ascii="宋体" w:hAnsi="宋体" w:eastAsia="宋体" w:cs="宋体"/>
                <w:color w:val="000000"/>
                <w:sz w:val="24"/>
                <w:highlight w:val="none"/>
              </w:rPr>
            </w:pPr>
          </w:p>
        </w:tc>
        <w:tc>
          <w:tcPr>
            <w:tcW w:w="852" w:type="dxa"/>
            <w:noWrap w:val="0"/>
            <w:vAlign w:val="top"/>
          </w:tcPr>
          <w:p w14:paraId="6FC29CE6">
            <w:pPr>
              <w:snapToGrid w:val="0"/>
              <w:spacing w:line="360" w:lineRule="auto"/>
              <w:rPr>
                <w:rFonts w:hint="eastAsia" w:ascii="宋体" w:hAnsi="宋体" w:eastAsia="宋体" w:cs="宋体"/>
                <w:color w:val="000000"/>
                <w:sz w:val="24"/>
                <w:highlight w:val="none"/>
              </w:rPr>
            </w:pPr>
          </w:p>
        </w:tc>
      </w:tr>
      <w:tr w14:paraId="76872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noWrap w:val="0"/>
            <w:vAlign w:val="top"/>
          </w:tcPr>
          <w:p w14:paraId="7DA131FB">
            <w:pPr>
              <w:snapToGrid w:val="0"/>
              <w:spacing w:line="360" w:lineRule="auto"/>
              <w:rPr>
                <w:rFonts w:hint="eastAsia" w:ascii="宋体" w:hAnsi="宋体" w:eastAsia="宋体" w:cs="宋体"/>
                <w:color w:val="000000"/>
                <w:sz w:val="24"/>
                <w:highlight w:val="none"/>
              </w:rPr>
            </w:pPr>
          </w:p>
        </w:tc>
        <w:tc>
          <w:tcPr>
            <w:tcW w:w="2018" w:type="dxa"/>
            <w:noWrap w:val="0"/>
            <w:vAlign w:val="top"/>
          </w:tcPr>
          <w:p w14:paraId="687C0E31">
            <w:pPr>
              <w:snapToGrid w:val="0"/>
              <w:spacing w:line="360" w:lineRule="auto"/>
              <w:rPr>
                <w:rFonts w:hint="eastAsia" w:ascii="宋体" w:hAnsi="宋体" w:eastAsia="宋体" w:cs="宋体"/>
                <w:color w:val="000000"/>
                <w:sz w:val="24"/>
                <w:highlight w:val="none"/>
              </w:rPr>
            </w:pPr>
          </w:p>
        </w:tc>
        <w:tc>
          <w:tcPr>
            <w:tcW w:w="1401" w:type="dxa"/>
            <w:noWrap w:val="0"/>
            <w:vAlign w:val="top"/>
          </w:tcPr>
          <w:p w14:paraId="5EEDD642">
            <w:pPr>
              <w:snapToGrid w:val="0"/>
              <w:spacing w:line="360" w:lineRule="auto"/>
              <w:rPr>
                <w:rFonts w:hint="eastAsia" w:ascii="宋体" w:hAnsi="宋体" w:eastAsia="宋体" w:cs="宋体"/>
                <w:color w:val="000000"/>
                <w:sz w:val="24"/>
                <w:highlight w:val="none"/>
              </w:rPr>
            </w:pPr>
          </w:p>
        </w:tc>
        <w:tc>
          <w:tcPr>
            <w:tcW w:w="1303" w:type="dxa"/>
            <w:noWrap w:val="0"/>
            <w:vAlign w:val="top"/>
          </w:tcPr>
          <w:p w14:paraId="5243AA33">
            <w:pPr>
              <w:snapToGrid w:val="0"/>
              <w:spacing w:line="360" w:lineRule="auto"/>
              <w:rPr>
                <w:rFonts w:hint="eastAsia" w:ascii="宋体" w:hAnsi="宋体" w:eastAsia="宋体" w:cs="宋体"/>
                <w:color w:val="000000"/>
                <w:sz w:val="24"/>
                <w:highlight w:val="none"/>
              </w:rPr>
            </w:pPr>
          </w:p>
        </w:tc>
        <w:tc>
          <w:tcPr>
            <w:tcW w:w="1374" w:type="dxa"/>
            <w:noWrap w:val="0"/>
            <w:vAlign w:val="top"/>
          </w:tcPr>
          <w:p w14:paraId="405DEFE9">
            <w:pPr>
              <w:snapToGrid w:val="0"/>
              <w:spacing w:line="360" w:lineRule="auto"/>
              <w:rPr>
                <w:rFonts w:hint="eastAsia" w:ascii="宋体" w:hAnsi="宋体" w:eastAsia="宋体" w:cs="宋体"/>
                <w:color w:val="000000"/>
                <w:sz w:val="24"/>
                <w:highlight w:val="none"/>
              </w:rPr>
            </w:pPr>
          </w:p>
        </w:tc>
        <w:tc>
          <w:tcPr>
            <w:tcW w:w="1256" w:type="dxa"/>
            <w:noWrap w:val="0"/>
            <w:vAlign w:val="top"/>
          </w:tcPr>
          <w:p w14:paraId="4E113B47">
            <w:pPr>
              <w:snapToGrid w:val="0"/>
              <w:spacing w:line="360" w:lineRule="auto"/>
              <w:rPr>
                <w:rFonts w:hint="eastAsia" w:ascii="宋体" w:hAnsi="宋体" w:eastAsia="宋体" w:cs="宋体"/>
                <w:color w:val="000000"/>
                <w:sz w:val="24"/>
                <w:highlight w:val="none"/>
              </w:rPr>
            </w:pPr>
          </w:p>
        </w:tc>
        <w:tc>
          <w:tcPr>
            <w:tcW w:w="852" w:type="dxa"/>
            <w:noWrap w:val="0"/>
            <w:vAlign w:val="top"/>
          </w:tcPr>
          <w:p w14:paraId="164EF336">
            <w:pPr>
              <w:snapToGrid w:val="0"/>
              <w:spacing w:line="360" w:lineRule="auto"/>
              <w:rPr>
                <w:rFonts w:hint="eastAsia" w:ascii="宋体" w:hAnsi="宋体" w:eastAsia="宋体" w:cs="宋体"/>
                <w:color w:val="000000"/>
                <w:sz w:val="24"/>
                <w:highlight w:val="none"/>
              </w:rPr>
            </w:pPr>
          </w:p>
        </w:tc>
      </w:tr>
    </w:tbl>
    <w:p w14:paraId="2F7C793B">
      <w:pPr>
        <w:snapToGrid w:val="0"/>
        <w:spacing w:line="360" w:lineRule="auto"/>
        <w:ind w:firstLine="480" w:firstLineChars="200"/>
        <w:rPr>
          <w:rFonts w:hint="eastAsia" w:ascii="宋体" w:hAnsi="宋体" w:eastAsia="宋体" w:cs="宋体"/>
          <w:color w:val="000000"/>
          <w:sz w:val="24"/>
          <w:highlight w:val="none"/>
        </w:rPr>
      </w:pPr>
    </w:p>
    <w:p w14:paraId="7A6CE60B">
      <w:pPr>
        <w:snapToGrid w:val="0"/>
        <w:spacing w:line="360" w:lineRule="auto"/>
        <w:ind w:right="105" w:rightChars="50"/>
        <w:rPr>
          <w:rFonts w:hint="eastAsia" w:ascii="宋体" w:hAnsi="宋体" w:eastAsia="宋体" w:cs="宋体"/>
          <w:color w:val="000000"/>
          <w:sz w:val="24"/>
          <w:highlight w:val="none"/>
        </w:rPr>
      </w:pPr>
    </w:p>
    <w:p w14:paraId="33898313">
      <w:pPr>
        <w:pStyle w:val="15"/>
        <w:rPr>
          <w:rFonts w:hint="eastAsia" w:ascii="宋体" w:hAnsi="宋体" w:eastAsia="宋体" w:cs="宋体"/>
          <w:b/>
          <w:bCs/>
          <w:color w:val="000000"/>
          <w:sz w:val="24"/>
          <w:szCs w:val="24"/>
          <w:highlight w:val="none"/>
        </w:rPr>
      </w:pPr>
    </w:p>
    <w:p w14:paraId="39006EC8">
      <w:pPr>
        <w:pStyle w:val="15"/>
        <w:ind w:firstLine="241" w:firstLineChars="100"/>
        <w:rPr>
          <w:rFonts w:hint="eastAsia" w:ascii="宋体" w:hAnsi="宋体" w:eastAsia="宋体" w:cs="宋体"/>
          <w:color w:val="000000"/>
          <w:sz w:val="24"/>
          <w:szCs w:val="24"/>
          <w:highlight w:val="none"/>
        </w:rPr>
      </w:pPr>
      <w:r>
        <w:rPr>
          <w:rFonts w:hint="eastAsia" w:ascii="宋体" w:hAnsi="宋体" w:cs="宋体"/>
          <w:b/>
          <w:bCs/>
          <w:color w:val="000000"/>
          <w:sz w:val="24"/>
          <w:highlight w:val="none"/>
        </w:rPr>
        <w:t>注：类似项目业绩（附中标通知书</w:t>
      </w:r>
      <w:r>
        <w:rPr>
          <w:rFonts w:hint="eastAsia" w:ascii="宋体" w:hAnsi="宋体" w:cs="宋体"/>
          <w:b/>
          <w:bCs/>
          <w:color w:val="000000"/>
          <w:sz w:val="24"/>
          <w:highlight w:val="none"/>
          <w:lang w:val="en-US" w:eastAsia="zh-CN"/>
        </w:rPr>
        <w:t>或</w:t>
      </w:r>
      <w:r>
        <w:rPr>
          <w:rFonts w:hint="eastAsia" w:ascii="宋体" w:hAnsi="宋体" w:cs="宋体"/>
          <w:b/>
          <w:bCs/>
          <w:color w:val="000000"/>
          <w:sz w:val="24"/>
          <w:highlight w:val="none"/>
        </w:rPr>
        <w:t>合同等其他有效证明材料复印件）；</w:t>
      </w:r>
    </w:p>
    <w:p w14:paraId="62DBF65E">
      <w:pPr>
        <w:widowControl/>
        <w:autoSpaceDE w:val="0"/>
        <w:autoSpaceDN w:val="0"/>
        <w:adjustRightInd w:val="0"/>
        <w:spacing w:line="360" w:lineRule="auto"/>
        <w:rPr>
          <w:rFonts w:hint="eastAsia" w:ascii="宋体" w:hAnsi="宋体" w:eastAsia="宋体" w:cs="宋体"/>
          <w:b/>
          <w:bCs/>
          <w:color w:val="000000"/>
          <w:sz w:val="24"/>
          <w:highlight w:val="none"/>
          <w:u w:val="single"/>
        </w:rPr>
      </w:pPr>
    </w:p>
    <w:p w14:paraId="2B369484">
      <w:pPr>
        <w:widowControl/>
        <w:autoSpaceDE w:val="0"/>
        <w:autoSpaceDN w:val="0"/>
        <w:adjustRightInd w:val="0"/>
        <w:spacing w:line="360" w:lineRule="auto"/>
        <w:rPr>
          <w:rFonts w:hint="eastAsia" w:ascii="宋体" w:hAnsi="宋体" w:eastAsia="宋体" w:cs="宋体"/>
          <w:b/>
          <w:bCs/>
          <w:color w:val="000000"/>
          <w:sz w:val="24"/>
          <w:highlight w:val="none"/>
          <w:u w:val="single"/>
        </w:rPr>
      </w:pPr>
    </w:p>
    <w:p w14:paraId="2F15DBDE">
      <w:pPr>
        <w:pStyle w:val="15"/>
        <w:spacing w:line="240" w:lineRule="atLeast"/>
        <w:ind w:firstLine="720" w:firstLineChars="300"/>
        <w:rPr>
          <w:rFonts w:hint="eastAsia" w:ascii="宋体" w:hAnsi="宋体" w:eastAsia="宋体" w:cs="宋体"/>
          <w:color w:val="000000"/>
          <w:sz w:val="24"/>
          <w:szCs w:val="24"/>
          <w:highlight w:val="none"/>
        </w:rPr>
      </w:pPr>
    </w:p>
    <w:p w14:paraId="65F82A9C">
      <w:pPr>
        <w:pStyle w:val="15"/>
        <w:spacing w:line="240" w:lineRule="atLeast"/>
        <w:ind w:firstLine="720" w:firstLineChars="300"/>
        <w:rPr>
          <w:rFonts w:hint="eastAsia" w:ascii="宋体" w:hAnsi="宋体" w:eastAsia="宋体" w:cs="宋体"/>
          <w:color w:val="000000"/>
          <w:sz w:val="24"/>
          <w:szCs w:val="24"/>
          <w:highlight w:val="none"/>
        </w:rPr>
      </w:pPr>
    </w:p>
    <w:p w14:paraId="51AD02FC">
      <w:pPr>
        <w:pStyle w:val="16"/>
        <w:rPr>
          <w:rFonts w:hint="eastAsia" w:ascii="宋体" w:hAnsi="宋体" w:eastAsia="宋体" w:cs="宋体"/>
          <w:color w:val="000000"/>
          <w:sz w:val="24"/>
          <w:szCs w:val="24"/>
          <w:highlight w:val="none"/>
        </w:rPr>
      </w:pPr>
    </w:p>
    <w:p w14:paraId="4B5B4F44">
      <w:pPr>
        <w:rPr>
          <w:rFonts w:hint="eastAsia"/>
          <w:highlight w:val="none"/>
        </w:rPr>
      </w:pPr>
    </w:p>
    <w:p w14:paraId="13775A4D">
      <w:pPr>
        <w:pStyle w:val="15"/>
        <w:spacing w:line="240" w:lineRule="atLeast"/>
        <w:rPr>
          <w:rFonts w:hint="eastAsia" w:ascii="宋体" w:hAnsi="宋体" w:eastAsia="宋体" w:cs="宋体"/>
          <w:color w:val="000000"/>
          <w:sz w:val="24"/>
          <w:szCs w:val="24"/>
          <w:highlight w:val="none"/>
        </w:rPr>
      </w:pPr>
    </w:p>
    <w:p w14:paraId="3D62FF51">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79847635">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3327FDE2">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6FF983BC">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7635F55B">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53B6F622">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1108EA9A">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1A058536">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4CBCC655">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6F505E2A">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4D52603B">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0E5F5680">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6D4C8BAF">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00C4F906">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5D228E2D">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 xml:space="preserve">9、总体技术方案 </w:t>
      </w:r>
    </w:p>
    <w:p w14:paraId="2055794B">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4E104732">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570A1421">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 xml:space="preserve">10、项目背景及现状分析 </w:t>
      </w:r>
    </w:p>
    <w:p w14:paraId="28BF532E">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186121BC">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25B9925A">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11、对项目合理化建议</w:t>
      </w:r>
    </w:p>
    <w:p w14:paraId="1DD2CD9B">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2CE291C2">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172967B6">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 xml:space="preserve">12、质量保证措施 </w:t>
      </w:r>
    </w:p>
    <w:p w14:paraId="3CC6602D">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102895E1">
      <w:pPr>
        <w:pStyle w:val="15"/>
        <w:numPr>
          <w:ilvl w:val="0"/>
          <w:numId w:val="0"/>
        </w:numPr>
        <w:spacing w:line="240" w:lineRule="atLeast"/>
        <w:ind w:left="0" w:leftChars="0" w:firstLine="0" w:firstLineChars="0"/>
        <w:rPr>
          <w:rFonts w:hint="default" w:ascii="宋体" w:hAnsi="宋体" w:eastAsia="宋体" w:cs="宋体"/>
          <w:b/>
          <w:bCs/>
          <w:color w:val="000000"/>
          <w:sz w:val="24"/>
          <w:szCs w:val="24"/>
          <w:highlight w:val="none"/>
          <w:lang w:val="en-US" w:eastAsia="zh-CN"/>
        </w:rPr>
      </w:pPr>
    </w:p>
    <w:p w14:paraId="17BA365D">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 xml:space="preserve">13、进度安排 </w:t>
      </w:r>
    </w:p>
    <w:p w14:paraId="1439DEC0">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27A4D7FD">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17A6A37F">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14、应急服务</w:t>
      </w:r>
    </w:p>
    <w:p w14:paraId="4EC291CC">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342EB32E">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3FF6CB8E">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 xml:space="preserve">15、管理制度 </w:t>
      </w:r>
    </w:p>
    <w:p w14:paraId="165583CF">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6C1D59AD">
      <w:pPr>
        <w:pStyle w:val="15"/>
        <w:numPr>
          <w:ilvl w:val="0"/>
          <w:numId w:val="0"/>
        </w:numPr>
        <w:spacing w:line="240" w:lineRule="atLeast"/>
        <w:ind w:left="0" w:leftChars="0" w:firstLine="0" w:firstLineChars="0"/>
        <w:rPr>
          <w:rFonts w:hint="eastAsia" w:ascii="宋体" w:hAnsi="宋体" w:eastAsia="宋体" w:cs="宋体"/>
          <w:b/>
          <w:bCs/>
          <w:color w:val="000000"/>
          <w:sz w:val="24"/>
          <w:szCs w:val="24"/>
          <w:highlight w:val="none"/>
          <w:lang w:val="en-US" w:eastAsia="zh-CN"/>
        </w:rPr>
      </w:pPr>
    </w:p>
    <w:p w14:paraId="729A3A37">
      <w:pPr>
        <w:pStyle w:val="4"/>
        <w:ind w:left="0" w:leftChars="0" w:firstLine="0" w:firstLineChars="0"/>
        <w:rPr>
          <w:rFonts w:hint="eastAsia" w:hAnsi="宋体" w:cs="宋体"/>
          <w:b/>
          <w:color w:val="auto"/>
          <w:sz w:val="30"/>
          <w:szCs w:val="30"/>
          <w:highlight w:val="none"/>
        </w:rPr>
      </w:pPr>
      <w:r>
        <w:rPr>
          <w:rFonts w:hint="eastAsia" w:ascii="宋体" w:hAnsi="宋体" w:eastAsia="宋体" w:cs="宋体"/>
          <w:b/>
          <w:bCs/>
          <w:color w:val="000000"/>
          <w:sz w:val="24"/>
          <w:szCs w:val="24"/>
          <w:highlight w:val="none"/>
          <w:lang w:val="en-US" w:eastAsia="zh-CN"/>
        </w:rPr>
        <w:t>16、</w:t>
      </w:r>
      <w:r>
        <w:rPr>
          <w:rFonts w:hint="eastAsia" w:ascii="宋体" w:hAnsi="宋体" w:cs="宋体"/>
          <w:b/>
          <w:bCs/>
          <w:color w:val="000000"/>
          <w:sz w:val="24"/>
          <w:szCs w:val="24"/>
          <w:highlight w:val="none"/>
          <w:lang w:val="en-US" w:eastAsia="zh-CN"/>
        </w:rPr>
        <w:t>投标</w:t>
      </w:r>
      <w:r>
        <w:rPr>
          <w:rFonts w:hint="eastAsia" w:ascii="宋体" w:hAnsi="宋体" w:eastAsia="宋体" w:cs="宋体"/>
          <w:b/>
          <w:bCs/>
          <w:color w:val="000000"/>
          <w:sz w:val="24"/>
          <w:szCs w:val="24"/>
          <w:highlight w:val="none"/>
          <w:lang w:val="en-US" w:eastAsia="zh-CN"/>
        </w:rPr>
        <w:t>文件还应包括投标人须知第10条的所有技术文件</w:t>
      </w:r>
    </w:p>
    <w:p w14:paraId="74AC8A23">
      <w:pPr>
        <w:pStyle w:val="4"/>
        <w:rPr>
          <w:rFonts w:hint="eastAsia" w:hAnsi="宋体" w:cs="宋体"/>
          <w:b/>
          <w:color w:val="auto"/>
          <w:sz w:val="30"/>
          <w:szCs w:val="30"/>
          <w:highlight w:val="none"/>
        </w:rPr>
      </w:pPr>
    </w:p>
    <w:p w14:paraId="20281BD2">
      <w:pPr>
        <w:pStyle w:val="4"/>
        <w:rPr>
          <w:rFonts w:hint="eastAsia" w:hAnsi="宋体" w:cs="宋体"/>
          <w:b/>
          <w:color w:val="auto"/>
          <w:sz w:val="30"/>
          <w:szCs w:val="30"/>
          <w:highlight w:val="none"/>
        </w:rPr>
      </w:pPr>
    </w:p>
    <w:p w14:paraId="616AB7B4">
      <w:pPr>
        <w:pStyle w:val="4"/>
        <w:rPr>
          <w:rFonts w:hint="eastAsia" w:hAnsi="宋体" w:cs="宋体"/>
          <w:b/>
          <w:color w:val="auto"/>
          <w:sz w:val="30"/>
          <w:szCs w:val="30"/>
          <w:highlight w:val="none"/>
        </w:rPr>
      </w:pPr>
    </w:p>
    <w:p w14:paraId="16CE4FEB">
      <w:pPr>
        <w:pStyle w:val="4"/>
        <w:rPr>
          <w:rFonts w:hint="eastAsia" w:hAnsi="宋体" w:cs="宋体"/>
          <w:b/>
          <w:color w:val="auto"/>
          <w:sz w:val="30"/>
          <w:szCs w:val="30"/>
          <w:highlight w:val="none"/>
        </w:rPr>
      </w:pPr>
    </w:p>
    <w:p w14:paraId="10B364AF">
      <w:pPr>
        <w:pStyle w:val="4"/>
        <w:rPr>
          <w:rFonts w:hint="eastAsia" w:hAnsi="宋体" w:cs="宋体"/>
          <w:b/>
          <w:color w:val="auto"/>
          <w:sz w:val="30"/>
          <w:szCs w:val="30"/>
          <w:highlight w:val="none"/>
        </w:rPr>
      </w:pPr>
    </w:p>
    <w:p w14:paraId="471B6784">
      <w:pPr>
        <w:pStyle w:val="4"/>
        <w:rPr>
          <w:rFonts w:hint="eastAsia" w:hAnsi="宋体" w:cs="宋体"/>
          <w:b/>
          <w:color w:val="auto"/>
          <w:sz w:val="30"/>
          <w:szCs w:val="30"/>
          <w:highlight w:val="none"/>
        </w:rPr>
      </w:pPr>
    </w:p>
    <w:p w14:paraId="31CA36A5">
      <w:pPr>
        <w:pStyle w:val="4"/>
        <w:rPr>
          <w:rFonts w:hint="eastAsia" w:hAnsi="宋体" w:cs="宋体"/>
          <w:b/>
          <w:color w:val="auto"/>
          <w:sz w:val="30"/>
          <w:szCs w:val="30"/>
          <w:highlight w:val="none"/>
        </w:rPr>
      </w:pPr>
    </w:p>
    <w:p w14:paraId="61321581">
      <w:pPr>
        <w:pStyle w:val="4"/>
        <w:rPr>
          <w:rFonts w:hint="eastAsia" w:hAnsi="宋体" w:cs="宋体"/>
          <w:b/>
          <w:color w:val="auto"/>
          <w:sz w:val="30"/>
          <w:szCs w:val="30"/>
          <w:highlight w:val="none"/>
        </w:rPr>
      </w:pPr>
    </w:p>
    <w:p w14:paraId="11BFB9A9">
      <w:pPr>
        <w:pStyle w:val="4"/>
        <w:rPr>
          <w:rFonts w:hint="eastAsia" w:hAnsi="宋体" w:cs="宋体"/>
          <w:b/>
          <w:color w:val="auto"/>
          <w:sz w:val="30"/>
          <w:szCs w:val="30"/>
          <w:highlight w:val="none"/>
        </w:rPr>
      </w:pPr>
    </w:p>
    <w:p w14:paraId="19201FEC">
      <w:pPr>
        <w:pStyle w:val="15"/>
        <w:spacing w:line="360" w:lineRule="exact"/>
        <w:outlineLvl w:val="2"/>
        <w:rPr>
          <w:rFonts w:hint="eastAsia" w:ascii="宋体" w:hAnsi="宋体" w:eastAsia="宋体" w:cs="宋体"/>
          <w:b/>
          <w:color w:val="auto"/>
          <w:kern w:val="0"/>
          <w:sz w:val="24"/>
          <w:szCs w:val="20"/>
          <w:highlight w:val="none"/>
          <w:lang w:val="en-US" w:eastAsia="zh-CN"/>
        </w:rPr>
      </w:pPr>
    </w:p>
    <w:p w14:paraId="25C6B4DB">
      <w:pPr>
        <w:pStyle w:val="15"/>
        <w:spacing w:line="360" w:lineRule="exact"/>
        <w:outlineLvl w:val="2"/>
        <w:rPr>
          <w:rFonts w:hint="eastAsia" w:ascii="宋体" w:hAnsi="宋体" w:eastAsia="宋体" w:cs="宋体"/>
          <w:b/>
          <w:color w:val="auto"/>
          <w:kern w:val="0"/>
          <w:sz w:val="24"/>
          <w:szCs w:val="20"/>
          <w:highlight w:val="none"/>
          <w:lang w:val="en-US" w:eastAsia="zh-CN"/>
        </w:rPr>
      </w:pPr>
    </w:p>
    <w:p w14:paraId="7EAEB5A3">
      <w:pPr>
        <w:pStyle w:val="15"/>
        <w:spacing w:line="360" w:lineRule="exact"/>
        <w:outlineLvl w:val="2"/>
        <w:rPr>
          <w:rFonts w:hint="eastAsia" w:ascii="宋体" w:hAnsi="宋体" w:eastAsia="宋体" w:cs="宋体"/>
          <w:b/>
          <w:color w:val="auto"/>
          <w:kern w:val="0"/>
          <w:sz w:val="24"/>
          <w:szCs w:val="20"/>
          <w:highlight w:val="none"/>
          <w:lang w:val="en-US" w:eastAsia="zh-CN"/>
        </w:rPr>
      </w:pPr>
    </w:p>
    <w:p w14:paraId="19E94545">
      <w:pPr>
        <w:pStyle w:val="16"/>
        <w:rPr>
          <w:rFonts w:hint="eastAsia" w:ascii="宋体" w:hAnsi="宋体" w:eastAsia="宋体" w:cs="宋体"/>
          <w:b/>
          <w:color w:val="auto"/>
          <w:kern w:val="0"/>
          <w:sz w:val="24"/>
          <w:szCs w:val="20"/>
          <w:highlight w:val="none"/>
          <w:lang w:val="en-US" w:eastAsia="zh-CN"/>
        </w:rPr>
      </w:pPr>
    </w:p>
    <w:p w14:paraId="5682C441">
      <w:pPr>
        <w:rPr>
          <w:rFonts w:hint="eastAsia" w:ascii="宋体" w:hAnsi="宋体" w:eastAsia="宋体" w:cs="宋体"/>
          <w:b/>
          <w:color w:val="auto"/>
          <w:kern w:val="0"/>
          <w:sz w:val="24"/>
          <w:szCs w:val="20"/>
          <w:highlight w:val="none"/>
          <w:lang w:val="en-US" w:eastAsia="zh-CN"/>
        </w:rPr>
      </w:pPr>
    </w:p>
    <w:p w14:paraId="128D062C">
      <w:pPr>
        <w:rPr>
          <w:rFonts w:hint="eastAsia" w:ascii="宋体" w:hAnsi="宋体" w:eastAsia="宋体" w:cs="宋体"/>
          <w:b/>
          <w:color w:val="auto"/>
          <w:kern w:val="0"/>
          <w:sz w:val="24"/>
          <w:szCs w:val="20"/>
          <w:highlight w:val="none"/>
          <w:lang w:val="en-US" w:eastAsia="zh-CN"/>
        </w:rPr>
      </w:pPr>
    </w:p>
    <w:p w14:paraId="4D9AD720">
      <w:pPr>
        <w:pStyle w:val="15"/>
        <w:spacing w:line="360" w:lineRule="exact"/>
        <w:outlineLvl w:val="2"/>
        <w:rPr>
          <w:rFonts w:hint="eastAsia" w:ascii="宋体" w:hAnsi="宋体" w:eastAsia="宋体" w:cs="宋体"/>
          <w:b/>
          <w:color w:val="auto"/>
          <w:kern w:val="0"/>
          <w:sz w:val="24"/>
          <w:szCs w:val="20"/>
          <w:highlight w:val="none"/>
          <w:lang w:val="en-US" w:eastAsia="zh-CN"/>
        </w:rPr>
      </w:pPr>
    </w:p>
    <w:p w14:paraId="6BF6C154">
      <w:pPr>
        <w:pStyle w:val="15"/>
        <w:spacing w:line="360" w:lineRule="exact"/>
        <w:outlineLvl w:val="2"/>
        <w:rPr>
          <w:rFonts w:hint="eastAsia" w:ascii="宋体" w:hAnsi="宋体" w:eastAsia="宋体" w:cs="宋体"/>
          <w:b/>
          <w:color w:val="auto"/>
          <w:kern w:val="0"/>
          <w:sz w:val="24"/>
          <w:szCs w:val="20"/>
          <w:highlight w:val="none"/>
          <w:lang w:val="en-US" w:eastAsia="zh-CN"/>
        </w:rPr>
      </w:pPr>
    </w:p>
    <w:p w14:paraId="2F0CFD3D">
      <w:pPr>
        <w:pStyle w:val="15"/>
        <w:spacing w:line="360" w:lineRule="exact"/>
        <w:outlineLvl w:val="2"/>
        <w:rPr>
          <w:rFonts w:hint="eastAsia" w:ascii="宋体" w:hAnsi="宋体" w:eastAsia="宋体" w:cs="宋体"/>
          <w:b/>
          <w:color w:val="auto"/>
          <w:kern w:val="0"/>
          <w:sz w:val="24"/>
          <w:szCs w:val="20"/>
          <w:highlight w:val="none"/>
          <w:lang w:val="en-US" w:eastAsia="zh-CN"/>
        </w:rPr>
      </w:pPr>
    </w:p>
    <w:p w14:paraId="36896C06">
      <w:pPr>
        <w:pStyle w:val="15"/>
        <w:spacing w:line="360" w:lineRule="exact"/>
        <w:outlineLvl w:val="2"/>
        <w:rPr>
          <w:rFonts w:hint="eastAsia" w:ascii="宋体" w:hAnsi="宋体" w:eastAsia="宋体" w:cs="宋体"/>
          <w:b/>
          <w:color w:val="auto"/>
          <w:kern w:val="0"/>
          <w:sz w:val="24"/>
          <w:szCs w:val="20"/>
          <w:highlight w:val="none"/>
          <w:lang w:val="en-US" w:eastAsia="zh-CN"/>
        </w:rPr>
      </w:pPr>
    </w:p>
    <w:p w14:paraId="0E65A3D9">
      <w:pPr>
        <w:pStyle w:val="15"/>
        <w:spacing w:line="360" w:lineRule="exact"/>
        <w:outlineLvl w:val="2"/>
        <w:rPr>
          <w:rFonts w:hint="eastAsia" w:ascii="宋体" w:hAnsi="宋体" w:eastAsia="宋体" w:cs="宋体"/>
          <w:color w:val="auto"/>
          <w:sz w:val="24"/>
          <w:highlight w:val="none"/>
        </w:rPr>
      </w:pPr>
      <w:r>
        <w:rPr>
          <w:rFonts w:hint="eastAsia" w:ascii="宋体" w:hAnsi="宋体" w:eastAsia="宋体" w:cs="宋体"/>
          <w:b/>
          <w:color w:val="auto"/>
          <w:kern w:val="0"/>
          <w:sz w:val="24"/>
          <w:szCs w:val="20"/>
          <w:highlight w:val="none"/>
          <w:lang w:val="en-US" w:eastAsia="zh-CN"/>
        </w:rPr>
        <w:t>投标</w:t>
      </w:r>
      <w:r>
        <w:rPr>
          <w:rFonts w:hint="eastAsia" w:ascii="宋体" w:hAnsi="宋体" w:eastAsia="宋体" w:cs="宋体"/>
          <w:b/>
          <w:color w:val="auto"/>
          <w:kern w:val="0"/>
          <w:sz w:val="24"/>
          <w:szCs w:val="20"/>
          <w:highlight w:val="none"/>
          <w:lang w:eastAsia="zh-CN"/>
        </w:rPr>
        <w:t>文件</w:t>
      </w:r>
      <w:r>
        <w:rPr>
          <w:rFonts w:hint="eastAsia" w:ascii="宋体" w:hAnsi="宋体" w:eastAsia="宋体" w:cs="宋体"/>
          <w:b/>
          <w:color w:val="auto"/>
          <w:kern w:val="0"/>
          <w:sz w:val="24"/>
          <w:szCs w:val="20"/>
          <w:highlight w:val="none"/>
        </w:rPr>
        <w:t>格式范本</w:t>
      </w:r>
    </w:p>
    <w:p w14:paraId="2DC087C5">
      <w:pPr>
        <w:spacing w:line="240" w:lineRule="atLeast"/>
        <w:outlineLvl w:val="2"/>
        <w:rPr>
          <w:rFonts w:hint="eastAsia" w:ascii="宋体" w:hAnsi="宋体" w:eastAsia="宋体" w:cs="宋体"/>
          <w:b/>
          <w:color w:val="auto"/>
          <w:kern w:val="0"/>
          <w:sz w:val="24"/>
          <w:szCs w:val="20"/>
          <w:highlight w:val="none"/>
        </w:rPr>
      </w:pPr>
    </w:p>
    <w:tbl>
      <w:tblPr>
        <w:tblStyle w:val="37"/>
        <w:tblpPr w:leftFromText="180" w:rightFromText="180" w:vertAnchor="text" w:horzAnchor="page" w:tblpX="2052" w:tblpY="275"/>
        <w:tblOverlap w:val="never"/>
        <w:tblW w:w="0" w:type="auto"/>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8060"/>
      </w:tblGrid>
      <w:tr w14:paraId="6401BF8C">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tblCellMar>
            <w:top w:w="0" w:type="dxa"/>
            <w:left w:w="108" w:type="dxa"/>
            <w:bottom w:w="0" w:type="dxa"/>
            <w:right w:w="108" w:type="dxa"/>
          </w:tblCellMar>
        </w:tblPrEx>
        <w:trPr>
          <w:trHeight w:val="11733" w:hRule="atLeast"/>
        </w:trPr>
        <w:tc>
          <w:tcPr>
            <w:tcW w:w="8060" w:type="dxa"/>
            <w:shd w:val="clear" w:color="auto" w:fill="FCFEEA"/>
            <w:noWrap w:val="0"/>
            <w:vAlign w:val="top"/>
          </w:tcPr>
          <w:p w14:paraId="2DD0562F">
            <w:pPr>
              <w:pStyle w:val="9"/>
              <w:jc w:val="right"/>
              <w:rPr>
                <w:rFonts w:hint="eastAsia" w:ascii="宋体" w:hAnsi="宋体" w:eastAsia="宋体" w:cs="宋体"/>
                <w:b/>
                <w:bCs/>
                <w:color w:val="auto"/>
                <w:sz w:val="28"/>
                <w:szCs w:val="28"/>
                <w:highlight w:val="none"/>
              </w:rPr>
            </w:pPr>
          </w:p>
          <w:p w14:paraId="26B811F6">
            <w:pPr>
              <w:pStyle w:val="9"/>
              <w:ind w:firstLine="4216" w:firstLineChars="1500"/>
              <w:rPr>
                <w:rFonts w:hint="eastAsia" w:ascii="宋体" w:hAnsi="宋体" w:eastAsia="宋体" w:cs="宋体"/>
                <w:b/>
                <w:bCs/>
                <w:color w:val="auto"/>
                <w:sz w:val="28"/>
                <w:szCs w:val="28"/>
                <w:highlight w:val="none"/>
              </w:rPr>
            </w:pPr>
          </w:p>
          <w:p w14:paraId="7151B184">
            <w:pPr>
              <w:pStyle w:val="9"/>
              <w:ind w:firstLine="4216" w:firstLineChars="1500"/>
              <w:rPr>
                <w:rFonts w:hint="eastAsia" w:ascii="宋体" w:hAnsi="宋体" w:eastAsia="宋体" w:cs="宋体"/>
                <w:b/>
                <w:bCs/>
                <w:color w:val="auto"/>
                <w:sz w:val="28"/>
                <w:szCs w:val="28"/>
                <w:highlight w:val="none"/>
              </w:rPr>
            </w:pPr>
          </w:p>
          <w:p w14:paraId="74B798A8">
            <w:pPr>
              <w:pStyle w:val="9"/>
              <w:rPr>
                <w:rFonts w:hint="eastAsia" w:ascii="宋体" w:hAnsi="宋体" w:eastAsia="宋体" w:cs="宋体"/>
                <w:b/>
                <w:bCs/>
                <w:color w:val="auto"/>
                <w:sz w:val="28"/>
                <w:szCs w:val="28"/>
                <w:highlight w:val="none"/>
              </w:rPr>
            </w:pPr>
          </w:p>
          <w:p w14:paraId="1B56B288">
            <w:pPr>
              <w:pStyle w:val="9"/>
              <w:ind w:firstLine="2530" w:firstLineChars="90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 *** *** *** ***   项目</w:t>
            </w:r>
          </w:p>
          <w:p w14:paraId="7BB8E56A">
            <w:pPr>
              <w:pStyle w:val="9"/>
              <w:jc w:val="center"/>
              <w:rPr>
                <w:rFonts w:hint="eastAsia" w:ascii="宋体" w:hAnsi="宋体" w:eastAsia="宋体" w:cs="宋体"/>
                <w:b/>
                <w:bCs/>
                <w:color w:val="auto"/>
                <w:sz w:val="21"/>
                <w:szCs w:val="21"/>
                <w:highlight w:val="none"/>
              </w:rPr>
            </w:pPr>
          </w:p>
          <w:p w14:paraId="7B09A93D">
            <w:pPr>
              <w:pStyle w:val="9"/>
              <w:ind w:firstLine="3162" w:firstLineChars="150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编号</w:t>
            </w:r>
            <w:r>
              <w:rPr>
                <w:rFonts w:hint="eastAsia" w:ascii="宋体" w:hAnsi="宋体" w:eastAsia="宋体" w:cs="宋体"/>
                <w:b/>
                <w:bCs/>
                <w:color w:val="auto"/>
                <w:sz w:val="21"/>
                <w:szCs w:val="21"/>
                <w:highlight w:val="none"/>
                <w:lang w:val="en-US" w:eastAsia="zh-CN"/>
              </w:rPr>
              <w:t>*****************</w:t>
            </w:r>
          </w:p>
          <w:p w14:paraId="4E070883">
            <w:pPr>
              <w:pStyle w:val="9"/>
              <w:jc w:val="center"/>
              <w:rPr>
                <w:rFonts w:hint="eastAsia" w:ascii="宋体" w:hAnsi="宋体" w:eastAsia="宋体" w:cs="宋体"/>
                <w:b/>
                <w:bCs/>
                <w:color w:val="auto"/>
                <w:sz w:val="48"/>
                <w:highlight w:val="none"/>
              </w:rPr>
            </w:pPr>
          </w:p>
          <w:p w14:paraId="5E602B0C">
            <w:pPr>
              <w:pStyle w:val="9"/>
              <w:jc w:val="center"/>
              <w:rPr>
                <w:rFonts w:hint="eastAsia" w:ascii="宋体" w:hAnsi="宋体" w:eastAsia="宋体" w:cs="宋体"/>
                <w:b/>
                <w:bCs/>
                <w:color w:val="auto"/>
                <w:sz w:val="48"/>
                <w:highlight w:val="none"/>
              </w:rPr>
            </w:pPr>
            <w:r>
              <w:rPr>
                <w:rFonts w:hint="eastAsia" w:ascii="宋体" w:hAnsi="宋体" w:eastAsia="宋体" w:cs="宋体"/>
                <w:b/>
                <w:bCs/>
                <w:color w:val="auto"/>
                <w:sz w:val="48"/>
                <w:highlight w:val="none"/>
                <w:lang w:val="en-US" w:eastAsia="zh-CN"/>
              </w:rPr>
              <w:t>投标</w:t>
            </w:r>
            <w:r>
              <w:rPr>
                <w:rFonts w:hint="eastAsia" w:ascii="宋体" w:hAnsi="宋体" w:eastAsia="宋体" w:cs="宋体"/>
                <w:b/>
                <w:bCs/>
                <w:color w:val="auto"/>
                <w:sz w:val="48"/>
                <w:highlight w:val="none"/>
                <w:lang w:eastAsia="zh-CN"/>
              </w:rPr>
              <w:t>文件</w:t>
            </w:r>
          </w:p>
          <w:p w14:paraId="7DB0FDE3">
            <w:pPr>
              <w:jc w:val="center"/>
              <w:rPr>
                <w:rFonts w:hint="eastAsia" w:ascii="宋体" w:hAnsi="宋体" w:eastAsia="宋体" w:cs="宋体"/>
                <w:b/>
                <w:color w:val="auto"/>
                <w:sz w:val="32"/>
                <w:highlight w:val="none"/>
              </w:rPr>
            </w:pPr>
          </w:p>
          <w:p w14:paraId="776F8234">
            <w:pPr>
              <w:pStyle w:val="4"/>
              <w:rPr>
                <w:rFonts w:hint="eastAsia" w:ascii="宋体" w:hAnsi="宋体" w:eastAsia="宋体" w:cs="宋体"/>
                <w:b/>
                <w:color w:val="auto"/>
                <w:sz w:val="32"/>
                <w:highlight w:val="none"/>
              </w:rPr>
            </w:pPr>
          </w:p>
          <w:p w14:paraId="5294B7D8">
            <w:pPr>
              <w:pStyle w:val="4"/>
              <w:rPr>
                <w:rFonts w:hint="eastAsia" w:ascii="宋体" w:hAnsi="宋体" w:eastAsia="宋体" w:cs="宋体"/>
                <w:b/>
                <w:color w:val="auto"/>
                <w:sz w:val="32"/>
                <w:highlight w:val="none"/>
              </w:rPr>
            </w:pPr>
          </w:p>
          <w:p w14:paraId="43D3E786">
            <w:pPr>
              <w:spacing w:line="360" w:lineRule="auto"/>
              <w:ind w:left="176" w:leftChars="84" w:firstLine="840" w:firstLineChars="4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投标单位：（公章）</w:t>
            </w:r>
          </w:p>
          <w:p w14:paraId="0E688E0D">
            <w:pPr>
              <w:spacing w:line="360" w:lineRule="auto"/>
              <w:ind w:left="176" w:leftChars="84" w:firstLine="840" w:firstLineChars="4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项目名称：</w:t>
            </w:r>
          </w:p>
          <w:p w14:paraId="47BEB4FA">
            <w:pPr>
              <w:spacing w:line="360" w:lineRule="auto"/>
              <w:ind w:left="176" w:leftChars="84" w:firstLine="840" w:firstLineChars="4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项目编号：</w:t>
            </w:r>
          </w:p>
          <w:p w14:paraId="71666D37">
            <w:pPr>
              <w:spacing w:line="360" w:lineRule="auto"/>
              <w:ind w:left="176" w:leftChars="84" w:firstLine="840" w:firstLineChars="4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联系人：</w:t>
            </w:r>
          </w:p>
          <w:p w14:paraId="281D53A0">
            <w:pPr>
              <w:spacing w:line="360" w:lineRule="auto"/>
              <w:ind w:left="176" w:leftChars="84" w:firstLine="840" w:firstLineChars="4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p>
          <w:p w14:paraId="466B916B">
            <w:pPr>
              <w:spacing w:line="360" w:lineRule="auto"/>
              <w:ind w:left="176" w:leftChars="84" w:firstLine="840" w:firstLineChars="4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地址：</w:t>
            </w:r>
          </w:p>
          <w:p w14:paraId="1281F73F">
            <w:pPr>
              <w:spacing w:line="360" w:lineRule="auto"/>
              <w:ind w:left="176" w:leftChars="84" w:firstLine="960" w:firstLineChars="400"/>
              <w:rPr>
                <w:rFonts w:hint="eastAsia" w:ascii="宋体" w:hAnsi="宋体" w:eastAsia="宋体" w:cs="宋体"/>
                <w:color w:val="auto"/>
                <w:sz w:val="24"/>
                <w:highlight w:val="none"/>
              </w:rPr>
            </w:pPr>
          </w:p>
          <w:p w14:paraId="01270AFD">
            <w:pPr>
              <w:jc w:val="center"/>
              <w:rPr>
                <w:rFonts w:hint="eastAsia" w:ascii="宋体" w:hAnsi="宋体" w:eastAsia="宋体" w:cs="宋体"/>
                <w:b/>
                <w:bCs/>
                <w:color w:val="auto"/>
                <w:highlight w:val="none"/>
              </w:rPr>
            </w:pPr>
          </w:p>
          <w:p w14:paraId="2DAC9F61">
            <w:pPr>
              <w:jc w:val="center"/>
              <w:rPr>
                <w:rFonts w:hint="eastAsia" w:ascii="宋体" w:hAnsi="宋体" w:eastAsia="宋体" w:cs="宋体"/>
                <w:b/>
                <w:bCs/>
                <w:color w:val="auto"/>
                <w:highlight w:val="none"/>
              </w:rPr>
            </w:pPr>
          </w:p>
          <w:p w14:paraId="60D55EE8">
            <w:pPr>
              <w:jc w:val="center"/>
              <w:rPr>
                <w:rFonts w:hint="eastAsia" w:ascii="宋体" w:hAnsi="宋体" w:eastAsia="宋体" w:cs="宋体"/>
                <w:b/>
                <w:bCs/>
                <w:color w:val="auto"/>
                <w:highlight w:val="none"/>
              </w:rPr>
            </w:pPr>
          </w:p>
        </w:tc>
      </w:tr>
    </w:tbl>
    <w:p w14:paraId="0CB154F5">
      <w:pPr>
        <w:pStyle w:val="2"/>
        <w:pageBreakBefore w:val="0"/>
        <w:tabs>
          <w:tab w:val="left" w:pos="0"/>
          <w:tab w:val="left" w:pos="3165"/>
          <w:tab w:val="center" w:pos="4153"/>
        </w:tabs>
        <w:kinsoku/>
        <w:wordWrap/>
        <w:overflowPunct/>
        <w:topLinePunct w:val="0"/>
        <w:autoSpaceDE w:val="0"/>
        <w:autoSpaceDN w:val="0"/>
        <w:bidi w:val="0"/>
        <w:adjustRightInd w:val="0"/>
        <w:snapToGrid/>
        <w:spacing w:before="0" w:after="0" w:line="240" w:lineRule="auto"/>
        <w:jc w:val="both"/>
        <w:textAlignment w:val="auto"/>
        <w:rPr>
          <w:rFonts w:hint="eastAsia" w:asciiTheme="minorEastAsia" w:hAnsiTheme="minorEastAsia" w:eastAsiaTheme="minorEastAsia" w:cstheme="minorEastAsia"/>
          <w:b/>
          <w:color w:val="auto"/>
          <w:sz w:val="32"/>
          <w:szCs w:val="32"/>
          <w:highlight w:val="none"/>
          <w:lang w:eastAsia="zh-CN"/>
        </w:rPr>
      </w:pPr>
    </w:p>
    <w:p w14:paraId="3C37755B">
      <w:pPr>
        <w:pStyle w:val="2"/>
        <w:pageBreakBefore w:val="0"/>
        <w:tabs>
          <w:tab w:val="left" w:pos="0"/>
          <w:tab w:val="left" w:pos="3165"/>
          <w:tab w:val="center" w:pos="4153"/>
        </w:tabs>
        <w:kinsoku/>
        <w:wordWrap/>
        <w:overflowPunct/>
        <w:topLinePunct w:val="0"/>
        <w:autoSpaceDE w:val="0"/>
        <w:autoSpaceDN w:val="0"/>
        <w:bidi w:val="0"/>
        <w:adjustRightInd w:val="0"/>
        <w:snapToGrid/>
        <w:spacing w:before="0" w:after="0" w:line="240" w:lineRule="auto"/>
        <w:jc w:val="center"/>
        <w:textAlignment w:val="auto"/>
        <w:rPr>
          <w:rFonts w:hint="eastAsia" w:asciiTheme="minorEastAsia" w:hAnsiTheme="minorEastAsia" w:eastAsiaTheme="minorEastAsia" w:cstheme="minorEastAsia"/>
          <w:b/>
          <w:color w:val="auto"/>
          <w:sz w:val="32"/>
          <w:szCs w:val="32"/>
          <w:highlight w:val="none"/>
          <w:lang w:val="en-US" w:eastAsia="zh-CN"/>
        </w:rPr>
      </w:pPr>
      <w:r>
        <w:rPr>
          <w:rFonts w:hint="eastAsia" w:asciiTheme="minorEastAsia" w:hAnsiTheme="minorEastAsia" w:eastAsiaTheme="minorEastAsia" w:cstheme="minorEastAsia"/>
          <w:b/>
          <w:color w:val="auto"/>
          <w:sz w:val="32"/>
          <w:szCs w:val="32"/>
          <w:highlight w:val="none"/>
          <w:lang w:eastAsia="zh-CN"/>
        </w:rPr>
        <w:t>第</w:t>
      </w:r>
      <w:r>
        <w:rPr>
          <w:rFonts w:hint="eastAsia" w:asciiTheme="minorEastAsia" w:hAnsiTheme="minorEastAsia" w:eastAsiaTheme="minorEastAsia" w:cstheme="minorEastAsia"/>
          <w:b/>
          <w:color w:val="auto"/>
          <w:sz w:val="32"/>
          <w:szCs w:val="32"/>
          <w:highlight w:val="none"/>
          <w:lang w:val="en-US" w:eastAsia="zh-CN"/>
        </w:rPr>
        <w:t>3</w:t>
      </w:r>
      <w:r>
        <w:rPr>
          <w:rFonts w:hint="eastAsia" w:asciiTheme="minorEastAsia" w:hAnsiTheme="minorEastAsia" w:eastAsiaTheme="minorEastAsia" w:cstheme="minorEastAsia"/>
          <w:b/>
          <w:color w:val="auto"/>
          <w:sz w:val="32"/>
          <w:szCs w:val="32"/>
          <w:highlight w:val="none"/>
          <w:lang w:eastAsia="zh-CN"/>
        </w:rPr>
        <w:t xml:space="preserve">章 </w:t>
      </w:r>
      <w:r>
        <w:rPr>
          <w:rFonts w:hint="eastAsia" w:asciiTheme="minorEastAsia" w:hAnsiTheme="minorEastAsia" w:eastAsiaTheme="minorEastAsia" w:cstheme="minorEastAsia"/>
          <w:b/>
          <w:color w:val="auto"/>
          <w:sz w:val="32"/>
          <w:szCs w:val="32"/>
          <w:highlight w:val="none"/>
          <w:lang w:val="en-US" w:eastAsia="zh-CN"/>
        </w:rPr>
        <w:t>投标邀请</w:t>
      </w:r>
    </w:p>
    <w:p w14:paraId="73A728DE">
      <w:pPr>
        <w:pStyle w:val="91"/>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highlight w:val="none"/>
        </w:rPr>
      </w:pPr>
      <w:bookmarkStart w:id="315" w:name="_Toc10488"/>
      <w:bookmarkStart w:id="316" w:name="_Toc216582823"/>
      <w:bookmarkStart w:id="317" w:name="_Toc31583"/>
      <w:bookmarkStart w:id="318" w:name="_Toc512937850"/>
      <w:bookmarkStart w:id="319" w:name="_Toc20439"/>
      <w:bookmarkStart w:id="320" w:name="_Toc515647830"/>
      <w:bookmarkStart w:id="321" w:name="_Toc507399903"/>
      <w:r>
        <w:rPr>
          <w:rFonts w:hint="eastAsia" w:ascii="宋体" w:hAnsi="宋体" w:eastAsia="宋体" w:cs="宋体"/>
          <w:b/>
          <w:bCs/>
          <w:color w:val="auto"/>
          <w:highlight w:val="none"/>
        </w:rPr>
        <w:t>一、项目基本情况</w:t>
      </w:r>
    </w:p>
    <w:p w14:paraId="5F1AD5C6">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eastAsia="zh-CN"/>
        </w:rPr>
        <w:t>项目编号：</w:t>
      </w:r>
      <w:r>
        <w:rPr>
          <w:rFonts w:hint="eastAsia" w:ascii="宋体" w:hAnsi="宋体" w:cs="宋体"/>
          <w:color w:val="auto"/>
          <w:highlight w:val="none"/>
          <w:lang w:eastAsia="zh-CN"/>
        </w:rPr>
        <w:t>XJHYCG-(GK)2025-08</w:t>
      </w:r>
    </w:p>
    <w:p w14:paraId="1312C493">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lang w:eastAsia="zh-CN"/>
        </w:rPr>
      </w:pPr>
      <w:r>
        <w:rPr>
          <w:rFonts w:hint="eastAsia" w:ascii="宋体" w:hAnsi="宋体" w:eastAsia="宋体" w:cs="宋体"/>
          <w:color w:val="auto"/>
          <w:lang w:eastAsia="zh-CN"/>
        </w:rPr>
        <w:t>项目名称：《新疆伽师县卧里托格拉克镇陶瓷土矿》采矿权出让前期资料编制技术服务项目 </w:t>
      </w:r>
    </w:p>
    <w:p w14:paraId="6E10624F">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lang w:eastAsia="zh-CN"/>
        </w:rPr>
      </w:pPr>
      <w:r>
        <w:rPr>
          <w:rFonts w:hint="eastAsia" w:ascii="宋体" w:hAnsi="宋体" w:eastAsia="宋体" w:cs="宋体"/>
          <w:color w:val="auto"/>
          <w:lang w:eastAsia="zh-CN"/>
        </w:rPr>
        <w:t>采购方式：</w:t>
      </w:r>
      <w:r>
        <w:rPr>
          <w:rFonts w:hint="eastAsia" w:ascii="宋体" w:hAnsi="宋体" w:eastAsia="宋体" w:cs="宋体"/>
          <w:color w:val="auto"/>
          <w:lang w:val="en-US" w:eastAsia="zh-CN"/>
        </w:rPr>
        <w:t>公开招标</w:t>
      </w:r>
      <w:r>
        <w:rPr>
          <w:rFonts w:hint="eastAsia" w:ascii="宋体" w:hAnsi="宋体" w:eastAsia="宋体" w:cs="宋体"/>
          <w:color w:val="auto"/>
          <w:lang w:eastAsia="zh-CN"/>
        </w:rPr>
        <w:t> </w:t>
      </w:r>
    </w:p>
    <w:p w14:paraId="044B6A86">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lang w:val="en-US" w:eastAsia="zh-CN"/>
        </w:rPr>
      </w:pPr>
      <w:r>
        <w:rPr>
          <w:rFonts w:hint="eastAsia" w:ascii="宋体" w:hAnsi="宋体" w:eastAsia="宋体" w:cs="宋体"/>
          <w:color w:val="auto"/>
          <w:lang w:eastAsia="zh-CN"/>
        </w:rPr>
        <w:t>预算金额（元）：2900000</w:t>
      </w:r>
      <w:r>
        <w:rPr>
          <w:rFonts w:hint="eastAsia" w:ascii="宋体" w:hAnsi="宋体" w:eastAsia="宋体" w:cs="宋体"/>
          <w:color w:val="auto"/>
          <w:lang w:val="en-US" w:eastAsia="zh-CN"/>
        </w:rPr>
        <w:t>.00  </w:t>
      </w:r>
    </w:p>
    <w:p w14:paraId="0461162C">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最高限价（元）：2900000.00</w:t>
      </w:r>
    </w:p>
    <w:p w14:paraId="020212F2">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采购需求</w:t>
      </w:r>
      <w:r>
        <w:rPr>
          <w:rFonts w:hint="eastAsia" w:ascii="宋体" w:hAnsi="宋体" w:eastAsia="宋体" w:cs="宋体"/>
          <w:color w:val="auto"/>
          <w:highlight w:val="none"/>
          <w:lang w:eastAsia="zh-CN"/>
        </w:rPr>
        <w:t>：</w:t>
      </w:r>
    </w:p>
    <w:p w14:paraId="7D394300">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lang w:eastAsia="zh-CN"/>
        </w:rPr>
      </w:pPr>
      <w:r>
        <w:rPr>
          <w:rFonts w:hint="eastAsia" w:ascii="宋体" w:hAnsi="宋体" w:eastAsia="宋体" w:cs="宋体"/>
          <w:color w:val="auto"/>
          <w:lang w:val="en-US" w:eastAsia="zh-CN"/>
        </w:rPr>
        <w:t>标项</w:t>
      </w:r>
      <w:r>
        <w:rPr>
          <w:rFonts w:hint="eastAsia" w:ascii="宋体" w:hAnsi="宋体" w:eastAsia="宋体" w:cs="宋体"/>
          <w:color w:val="auto"/>
          <w:lang w:eastAsia="zh-CN"/>
        </w:rPr>
        <w:t>名称：《新疆伽师县卧里托格拉克镇陶瓷土矿》采矿权出让前期资料编制技术服务项目 </w:t>
      </w:r>
    </w:p>
    <w:p w14:paraId="631661F3">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lang w:eastAsia="zh-CN"/>
        </w:rPr>
      </w:pPr>
      <w:r>
        <w:rPr>
          <w:rFonts w:hint="eastAsia" w:ascii="宋体" w:hAnsi="宋体" w:eastAsia="宋体" w:cs="宋体"/>
          <w:color w:val="auto"/>
          <w:lang w:eastAsia="zh-CN"/>
        </w:rPr>
        <w:t>数量:1</w:t>
      </w:r>
    </w:p>
    <w:p w14:paraId="5205DCA3">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lang w:eastAsia="zh-CN"/>
        </w:rPr>
        <w:t>预算金额（</w:t>
      </w:r>
      <w:r>
        <w:rPr>
          <w:rFonts w:hint="eastAsia" w:ascii="宋体" w:hAnsi="宋体" w:eastAsia="宋体" w:cs="宋体"/>
          <w:color w:val="auto"/>
          <w:lang w:val="en-US" w:eastAsia="zh-CN"/>
        </w:rPr>
        <w:t>元）:2900000.00</w:t>
      </w:r>
    </w:p>
    <w:p w14:paraId="675A7C99">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单位：</w:t>
      </w:r>
      <w:r>
        <w:rPr>
          <w:rFonts w:hint="eastAsia" w:ascii="宋体" w:hAnsi="宋体" w:eastAsia="宋体" w:cs="宋体"/>
          <w:color w:val="auto"/>
          <w:highlight w:val="none"/>
          <w:lang w:val="en-US" w:eastAsia="zh-CN"/>
        </w:rPr>
        <w:t>次</w:t>
      </w:r>
    </w:p>
    <w:p w14:paraId="77FC20F0">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default" w:ascii="宋体" w:hAnsi="宋体" w:eastAsia="宋体" w:cs="宋体"/>
          <w:color w:val="auto"/>
          <w:lang w:eastAsia="zh-CN"/>
        </w:rPr>
      </w:pPr>
      <w:r>
        <w:rPr>
          <w:rFonts w:hint="eastAsia" w:ascii="宋体" w:hAnsi="宋体" w:eastAsia="宋体" w:cs="宋体"/>
          <w:color w:val="auto"/>
          <w:highlight w:val="none"/>
          <w:lang w:eastAsia="zh-CN"/>
        </w:rPr>
        <w:t>简要规格描述或项目基本概况介绍、用途</w:t>
      </w:r>
      <w:r>
        <w:rPr>
          <w:rFonts w:hint="eastAsia" w:ascii="宋体" w:hAnsi="宋体" w:eastAsia="宋体" w:cs="宋体"/>
          <w:color w:val="auto"/>
          <w:highlight w:val="none"/>
          <w:lang w:val="en-US" w:eastAsia="zh-CN"/>
        </w:rPr>
        <w:t>：</w:t>
      </w:r>
      <w:r>
        <w:rPr>
          <w:rFonts w:hint="eastAsia" w:ascii="宋体" w:hAnsi="宋体" w:eastAsia="宋体" w:cs="宋体"/>
          <w:color w:val="auto"/>
          <w:lang w:eastAsia="zh-CN"/>
        </w:rPr>
        <w:t>对《新疆伽师县卧里托格拉克镇陶瓷土矿》区块开展地质勘查、科学评估矿产资源价值，使其达到采矿权出让标准。</w:t>
      </w:r>
    </w:p>
    <w:p w14:paraId="7A8BC71F">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lang w:val="en-US" w:eastAsia="zh-CN"/>
        </w:rPr>
      </w:pPr>
      <w:r>
        <w:rPr>
          <w:rFonts w:hint="eastAsia" w:ascii="宋体" w:hAnsi="宋体" w:eastAsia="宋体" w:cs="宋体"/>
          <w:color w:val="auto"/>
          <w:lang w:eastAsia="zh-CN"/>
        </w:rPr>
        <w:t>合同履约期限：标项 1</w:t>
      </w:r>
      <w:r>
        <w:rPr>
          <w:rFonts w:hint="eastAsia" w:ascii="宋体" w:hAnsi="宋体" w:eastAsia="宋体" w:cs="宋体"/>
          <w:color w:val="auto"/>
          <w:lang w:val="en-US" w:eastAsia="zh-CN"/>
        </w:rPr>
        <w:t>详见招标文件</w:t>
      </w:r>
    </w:p>
    <w:p w14:paraId="7700CCAC">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rPr>
        <w:t>本项目（否）接受联合体投标。</w:t>
      </w:r>
      <w:r>
        <w:rPr>
          <w:rFonts w:hint="eastAsia" w:ascii="宋体" w:hAnsi="宋体" w:eastAsia="宋体" w:cs="宋体"/>
          <w:color w:val="auto"/>
          <w:highlight w:val="none"/>
        </w:rPr>
        <w:t>  </w:t>
      </w:r>
    </w:p>
    <w:p w14:paraId="02E09EFE">
      <w:pPr>
        <w:pStyle w:val="91"/>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二、申请人的资格要求：</w:t>
      </w:r>
    </w:p>
    <w:p w14:paraId="062C761F">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1.满足《中华人民共和国政府采购法》第二十二条规定；</w:t>
      </w:r>
    </w:p>
    <w:p w14:paraId="6C76A463">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2.落实政府采购政策需满足的资格要求：标项1：</w:t>
      </w:r>
      <w:r>
        <w:rPr>
          <w:rFonts w:hint="eastAsia" w:ascii="宋体" w:hAnsi="宋体" w:eastAsia="宋体" w:cs="宋体"/>
          <w:color w:val="auto"/>
          <w:highlight w:val="none"/>
          <w:lang w:val="en-US" w:eastAsia="zh-CN"/>
        </w:rPr>
        <w:t>无</w:t>
      </w:r>
    </w:p>
    <w:p w14:paraId="17A394F4">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3.本项目的特定资格要求：</w:t>
      </w:r>
      <w:r>
        <w:rPr>
          <w:rFonts w:hint="eastAsia" w:ascii="宋体" w:hAnsi="宋体" w:eastAsia="宋体" w:cs="宋体"/>
          <w:color w:val="auto"/>
          <w:highlight w:val="none"/>
          <w:lang w:val="en-US" w:eastAsia="zh-CN"/>
        </w:rPr>
        <w:t>无</w:t>
      </w:r>
    </w:p>
    <w:p w14:paraId="55C0A936">
      <w:pPr>
        <w:pStyle w:val="91"/>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highlight w:val="none"/>
          <w:lang w:eastAsia="zh-CN"/>
        </w:rPr>
      </w:pPr>
      <w:r>
        <w:rPr>
          <w:rFonts w:hint="eastAsia" w:ascii="宋体" w:hAnsi="宋体" w:eastAsia="宋体" w:cs="宋体"/>
          <w:b/>
          <w:bCs/>
          <w:color w:val="auto"/>
          <w:highlight w:val="none"/>
        </w:rPr>
        <w:t>三、获取</w:t>
      </w:r>
      <w:r>
        <w:rPr>
          <w:rFonts w:hint="eastAsia" w:ascii="宋体" w:hAnsi="宋体" w:eastAsia="宋体" w:cs="宋体"/>
          <w:b/>
          <w:bCs/>
          <w:color w:val="auto"/>
          <w:highlight w:val="none"/>
          <w:lang w:val="en-US" w:eastAsia="zh-CN"/>
        </w:rPr>
        <w:t>招标文件</w:t>
      </w:r>
    </w:p>
    <w:p w14:paraId="06C1DA7C">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时间：2025年4月</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日至2025年4月1</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日，每天上午10:00至14:00，下午14:00至23:59（北京时间，法定节假日除外）</w:t>
      </w:r>
    </w:p>
    <w:p w14:paraId="77B741B3">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地点：政采云平台线上</w:t>
      </w:r>
    </w:p>
    <w:p w14:paraId="5E324081">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35968961">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售价（元）：0</w:t>
      </w:r>
    </w:p>
    <w:p w14:paraId="628FEF62">
      <w:pPr>
        <w:pStyle w:val="91"/>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b/>
          <w:bCs/>
          <w:color w:val="auto"/>
          <w:highlight w:val="none"/>
          <w:lang w:val="en-US" w:eastAsia="zh-CN"/>
        </w:rPr>
      </w:pPr>
    </w:p>
    <w:p w14:paraId="51926B72">
      <w:pPr>
        <w:pStyle w:val="91"/>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val="en-US" w:eastAsia="zh-CN"/>
        </w:rPr>
        <w:t>四、</w:t>
      </w:r>
      <w:r>
        <w:rPr>
          <w:rFonts w:hint="eastAsia" w:ascii="宋体" w:hAnsi="宋体" w:eastAsia="宋体" w:cs="宋体"/>
          <w:b/>
          <w:bCs/>
          <w:color w:val="auto"/>
          <w:highlight w:val="none"/>
          <w:lang w:eastAsia="zh-CN"/>
        </w:rPr>
        <w:t>提交投标文件截止时间、开标时间和地点</w:t>
      </w:r>
    </w:p>
    <w:p w14:paraId="71B12F54">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提交投标文件截止时间：2025年4月</w:t>
      </w:r>
      <w:r>
        <w:rPr>
          <w:rFonts w:hint="eastAsia" w:ascii="宋体" w:hAnsi="宋体" w:cs="宋体"/>
          <w:color w:val="auto"/>
          <w:highlight w:val="none"/>
          <w:lang w:val="en-US" w:eastAsia="zh-CN"/>
        </w:rPr>
        <w:t>30</w:t>
      </w:r>
      <w:r>
        <w:rPr>
          <w:rFonts w:hint="eastAsia" w:ascii="宋体" w:hAnsi="宋体" w:eastAsia="宋体" w:cs="宋体"/>
          <w:color w:val="auto"/>
          <w:highlight w:val="none"/>
          <w:lang w:val="en-US" w:eastAsia="zh-CN"/>
        </w:rPr>
        <w:t>日11:00（北京时间）</w:t>
      </w:r>
    </w:p>
    <w:p w14:paraId="6964C33E">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投标地点：政采云平台投标客户端</w:t>
      </w:r>
    </w:p>
    <w:p w14:paraId="5E04886F">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开标时间：2025年4月</w:t>
      </w:r>
      <w:r>
        <w:rPr>
          <w:rFonts w:hint="eastAsia" w:ascii="宋体" w:hAnsi="宋体" w:cs="宋体"/>
          <w:color w:val="auto"/>
          <w:highlight w:val="none"/>
          <w:lang w:val="en-US" w:eastAsia="zh-CN"/>
        </w:rPr>
        <w:t>30</w:t>
      </w:r>
      <w:r>
        <w:rPr>
          <w:rFonts w:hint="eastAsia" w:ascii="宋体" w:hAnsi="宋体" w:eastAsia="宋体" w:cs="宋体"/>
          <w:color w:val="auto"/>
          <w:highlight w:val="none"/>
          <w:lang w:val="en-US" w:eastAsia="zh-CN"/>
        </w:rPr>
        <w:t>日11:00（北京时间）</w:t>
      </w:r>
    </w:p>
    <w:p w14:paraId="3E7B2A63">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开标地点：投标人登录政采云平台https://www.zcygov.cn/，进入“项目采购-开标评标-右边选择对应项目点击“进入项目”进入开标大厅。</w:t>
      </w:r>
    </w:p>
    <w:p w14:paraId="10E0BE18">
      <w:pPr>
        <w:pStyle w:val="91"/>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highlight w:val="none"/>
        </w:rPr>
      </w:pPr>
      <w:r>
        <w:rPr>
          <w:rFonts w:hint="eastAsia" w:ascii="宋体" w:hAnsi="宋体" w:eastAsia="宋体" w:cs="宋体"/>
          <w:b/>
          <w:bCs/>
          <w:color w:val="auto"/>
          <w:highlight w:val="none"/>
          <w:lang w:val="en-US" w:eastAsia="zh-CN"/>
        </w:rPr>
        <w:t>五</w:t>
      </w:r>
      <w:r>
        <w:rPr>
          <w:rFonts w:hint="eastAsia" w:ascii="宋体" w:hAnsi="宋体" w:eastAsia="宋体" w:cs="宋体"/>
          <w:b/>
          <w:bCs/>
          <w:color w:val="auto"/>
          <w:highlight w:val="none"/>
        </w:rPr>
        <w:t>、公告期限</w:t>
      </w:r>
    </w:p>
    <w:p w14:paraId="0503D1D7">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自本公告发布之日起</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个工作日。</w:t>
      </w:r>
    </w:p>
    <w:p w14:paraId="2B818BF9">
      <w:pPr>
        <w:pStyle w:val="91"/>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highlight w:val="none"/>
        </w:rPr>
      </w:pPr>
      <w:r>
        <w:rPr>
          <w:rFonts w:hint="eastAsia" w:ascii="宋体" w:hAnsi="宋体" w:eastAsia="宋体" w:cs="宋体"/>
          <w:b/>
          <w:bCs/>
          <w:color w:val="auto"/>
          <w:highlight w:val="none"/>
          <w:lang w:val="en-US" w:eastAsia="zh-CN"/>
        </w:rPr>
        <w:t>六</w:t>
      </w:r>
      <w:r>
        <w:rPr>
          <w:rFonts w:hint="eastAsia" w:ascii="宋体" w:hAnsi="宋体" w:eastAsia="宋体" w:cs="宋体"/>
          <w:b/>
          <w:bCs/>
          <w:color w:val="auto"/>
          <w:highlight w:val="none"/>
        </w:rPr>
        <w:t>、其他补充事宜</w:t>
      </w:r>
    </w:p>
    <w:p w14:paraId="3D215AFC">
      <w:pPr>
        <w:pStyle w:val="91"/>
        <w:keepNext w:val="0"/>
        <w:keepLines w:val="0"/>
        <w:pageBreakBefore w:val="0"/>
        <w:widowControl/>
        <w:kinsoku/>
        <w:wordWrap w:val="0"/>
        <w:overflowPunct/>
        <w:topLinePunct/>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1、本项目实行网上投标，采用电子投标文件。</w:t>
      </w:r>
    </w:p>
    <w:p w14:paraId="74B01512">
      <w:pPr>
        <w:pStyle w:val="91"/>
        <w:keepNext w:val="0"/>
        <w:keepLines w:val="0"/>
        <w:pageBreakBefore w:val="0"/>
        <w:widowControl/>
        <w:kinsoku/>
        <w:wordWrap w:val="0"/>
        <w:overflowPunct/>
        <w:topLinePunct/>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5D178D8C">
      <w:pPr>
        <w:pStyle w:val="91"/>
        <w:keepNext w:val="0"/>
        <w:keepLines w:val="0"/>
        <w:pageBreakBefore w:val="0"/>
        <w:widowControl/>
        <w:kinsoku/>
        <w:wordWrap w:val="0"/>
        <w:overflowPunct/>
        <w:topLinePunct/>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3、供应商将政采云电子交易客户端下载、安装完成后，可通过账号密码或CA登录客户端进行投标文件的制作。在使用政采云投标客户端时，建议使用WIN7及以上操作系统。</w:t>
      </w:r>
    </w:p>
    <w:p w14:paraId="0727A19D">
      <w:pPr>
        <w:pStyle w:val="91"/>
        <w:keepNext w:val="0"/>
        <w:keepLines w:val="0"/>
        <w:pageBreakBefore w:val="0"/>
        <w:widowControl/>
        <w:kinsoku/>
        <w:wordWrap w:val="0"/>
        <w:overflowPunct/>
        <w:topLinePunct/>
        <w:autoSpaceDE/>
        <w:autoSpaceDN/>
        <w:bidi w:val="0"/>
        <w:adjustRightInd/>
        <w:snapToGrid/>
        <w:spacing w:line="340" w:lineRule="exact"/>
        <w:ind w:left="0" w:right="0" w:firstLine="482"/>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4、其他事项：各供应商对不见面开评标系统的技术操作咨询，可通过https://edu.zcygov.cn/luban/xinjiang-e-biding自助查询，也可在政采云帮助中心常见问题解答和操作流程讲解视频中自助查询，网址为：https://service.zcygov.cn/，“项目采购”—“操作流程-电子招投标”—“政府采购项目电子交易管理操作指南-供应商”版面获取操作指南，同时对自助查询无法解决的问题可通过政采云在线客服获取服务。  </w:t>
      </w:r>
      <w:r>
        <w:rPr>
          <w:rFonts w:hint="eastAsia" w:ascii="宋体" w:hAnsi="宋体" w:eastAsia="宋体" w:cs="宋体"/>
          <w:color w:val="auto"/>
          <w:highlight w:val="none"/>
          <w:lang w:eastAsia="zh-CN"/>
        </w:rPr>
        <w:t> </w:t>
      </w:r>
    </w:p>
    <w:p w14:paraId="2C5733F9">
      <w:pPr>
        <w:pStyle w:val="91"/>
        <w:keepNext w:val="0"/>
        <w:keepLines w:val="0"/>
        <w:pageBreakBefore w:val="0"/>
        <w:widowControl/>
        <w:numPr>
          <w:ilvl w:val="0"/>
          <w:numId w:val="0"/>
        </w:numPr>
        <w:kinsoku/>
        <w:wordWrap/>
        <w:overflowPunct/>
        <w:topLinePunct w:val="0"/>
        <w:autoSpaceDE/>
        <w:autoSpaceDN/>
        <w:bidi w:val="0"/>
        <w:adjustRightInd/>
        <w:snapToGrid/>
        <w:spacing w:line="340" w:lineRule="exact"/>
        <w:ind w:leftChars="0" w:right="0" w:rightChars="0"/>
        <w:textAlignment w:val="auto"/>
        <w:rPr>
          <w:rFonts w:hint="eastAsia" w:ascii="宋体" w:hAnsi="宋体" w:eastAsia="宋体" w:cs="宋体"/>
          <w:color w:val="auto"/>
          <w:highlight w:val="none"/>
        </w:rPr>
      </w:pPr>
      <w:r>
        <w:rPr>
          <w:rFonts w:hint="eastAsia" w:ascii="宋体" w:hAnsi="宋体" w:eastAsia="宋体" w:cs="宋体"/>
          <w:b/>
          <w:bCs/>
          <w:color w:val="auto"/>
          <w:highlight w:val="none"/>
          <w:lang w:val="en-US" w:eastAsia="zh-CN"/>
        </w:rPr>
        <w:t>七</w:t>
      </w:r>
      <w:r>
        <w:rPr>
          <w:rFonts w:hint="eastAsia" w:ascii="宋体" w:hAnsi="宋体" w:eastAsia="宋体" w:cs="宋体"/>
          <w:b/>
          <w:bCs/>
          <w:color w:val="auto"/>
          <w:highlight w:val="none"/>
        </w:rPr>
        <w:t>、对本次招标提出询问，请按以下方式联系</w:t>
      </w:r>
    </w:p>
    <w:p w14:paraId="25A48BCB">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1.采购人信息</w:t>
      </w:r>
    </w:p>
    <w:p w14:paraId="5AA79581">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bookmarkStart w:id="322" w:name="_Toc28359009"/>
      <w:bookmarkStart w:id="323" w:name="_Toc28359086"/>
      <w:r>
        <w:rPr>
          <w:rFonts w:hint="eastAsia" w:ascii="宋体" w:hAnsi="宋体" w:eastAsia="宋体" w:cs="宋体"/>
          <w:color w:val="auto"/>
          <w:highlight w:val="none"/>
          <w:lang w:val="en-US" w:eastAsia="zh-CN"/>
        </w:rPr>
        <w:t>名 称：伽师县自然资源局</w:t>
      </w:r>
    </w:p>
    <w:p w14:paraId="6C87006E">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地 址：伽师县迎宾路30号</w:t>
      </w:r>
    </w:p>
    <w:p w14:paraId="1B01B218">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联系方式：13657512229</w:t>
      </w:r>
    </w:p>
    <w:bookmarkEnd w:id="322"/>
    <w:bookmarkEnd w:id="323"/>
    <w:p w14:paraId="6246E65D">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2.采购代理机构信息</w:t>
      </w:r>
    </w:p>
    <w:p w14:paraId="6AAA0972">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名 称：</w:t>
      </w:r>
      <w:r>
        <w:rPr>
          <w:rFonts w:hint="eastAsia" w:ascii="宋体" w:hAnsi="宋体" w:cs="宋体"/>
          <w:color w:val="auto"/>
          <w:highlight w:val="none"/>
          <w:lang w:val="en-US" w:eastAsia="zh-CN"/>
        </w:rPr>
        <w:t>新疆宏宇建设工程项目管理有限责任公司</w:t>
      </w:r>
      <w:r>
        <w:rPr>
          <w:rFonts w:hint="eastAsia" w:ascii="宋体" w:hAnsi="宋体" w:eastAsia="宋体" w:cs="宋体"/>
          <w:color w:val="auto"/>
          <w:highlight w:val="none"/>
          <w:lang w:val="en-US" w:eastAsia="zh-CN"/>
        </w:rPr>
        <w:t>　</w:t>
      </w:r>
    </w:p>
    <w:p w14:paraId="16228F2F">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地 址：</w:t>
      </w:r>
      <w:r>
        <w:rPr>
          <w:rFonts w:hint="eastAsia" w:ascii="宋体" w:hAnsi="宋体" w:cs="宋体"/>
          <w:color w:val="auto"/>
          <w:highlight w:val="none"/>
          <w:lang w:val="en-US" w:eastAsia="zh-CN"/>
        </w:rPr>
        <w:t>喀什市深喀大道西泓世贸大厦406室</w:t>
      </w:r>
      <w:r>
        <w:rPr>
          <w:rFonts w:hint="eastAsia" w:ascii="宋体" w:hAnsi="宋体" w:eastAsia="宋体" w:cs="宋体"/>
          <w:color w:val="auto"/>
          <w:highlight w:val="none"/>
          <w:lang w:val="en-US" w:eastAsia="zh-CN"/>
        </w:rPr>
        <w:t>　</w:t>
      </w:r>
    </w:p>
    <w:p w14:paraId="25CA2734">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联系方式：</w:t>
      </w:r>
      <w:bookmarkStart w:id="324" w:name="_Toc28359010"/>
      <w:bookmarkStart w:id="325" w:name="_Toc28359087"/>
      <w:r>
        <w:rPr>
          <w:rFonts w:hint="eastAsia" w:ascii="宋体" w:hAnsi="宋体" w:cs="宋体"/>
          <w:color w:val="auto"/>
          <w:highlight w:val="none"/>
          <w:lang w:val="en-US" w:eastAsia="zh-CN"/>
        </w:rPr>
        <w:t>19909980987</w:t>
      </w:r>
    </w:p>
    <w:p w14:paraId="1B616ECA">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3.项目联系方式</w:t>
      </w:r>
      <w:bookmarkEnd w:id="324"/>
      <w:bookmarkEnd w:id="325"/>
    </w:p>
    <w:p w14:paraId="68A099D6">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项目联系人：</w:t>
      </w:r>
      <w:r>
        <w:rPr>
          <w:rFonts w:hint="eastAsia" w:ascii="宋体" w:hAnsi="宋体" w:cs="宋体"/>
          <w:color w:val="auto"/>
          <w:highlight w:val="none"/>
          <w:lang w:val="en-US" w:eastAsia="zh-CN"/>
        </w:rPr>
        <w:t>焦敏钰</w:t>
      </w:r>
    </w:p>
    <w:p w14:paraId="090B527F">
      <w:pPr>
        <w:pStyle w:val="91"/>
        <w:keepNext w:val="0"/>
        <w:keepLines w:val="0"/>
        <w:pageBreakBefore w:val="0"/>
        <w:widowControl/>
        <w:kinsoku/>
        <w:wordWrap/>
        <w:overflowPunct/>
        <w:topLinePunct w:val="0"/>
        <w:autoSpaceDE/>
        <w:autoSpaceDN/>
        <w:bidi w:val="0"/>
        <w:adjustRightInd/>
        <w:snapToGrid/>
        <w:spacing w:line="34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电 话：</w:t>
      </w:r>
      <w:r>
        <w:rPr>
          <w:rFonts w:hint="eastAsia" w:ascii="宋体" w:hAnsi="宋体" w:cs="宋体"/>
          <w:color w:val="auto"/>
          <w:highlight w:val="none"/>
          <w:lang w:val="en-US" w:eastAsia="zh-CN"/>
        </w:rPr>
        <w:t>19909980987</w:t>
      </w:r>
    </w:p>
    <w:p w14:paraId="51824562">
      <w:pPr>
        <w:pStyle w:val="2"/>
        <w:tabs>
          <w:tab w:val="left" w:pos="0"/>
        </w:tabs>
        <w:spacing w:before="0" w:after="0" w:line="240" w:lineRule="atLeast"/>
        <w:rPr>
          <w:rFonts w:hint="eastAsia" w:ascii="宋体" w:hAnsi="宋体" w:cs="宋体"/>
          <w:color w:val="auto"/>
          <w:sz w:val="24"/>
          <w:highlight w:val="none"/>
        </w:rPr>
      </w:pPr>
      <w:r>
        <w:rPr>
          <w:rFonts w:hint="eastAsia" w:hAnsi="宋体" w:cs="宋体"/>
          <w:color w:val="auto"/>
          <w:highlight w:val="none"/>
        </w:rPr>
        <w:t>第</w:t>
      </w:r>
      <w:r>
        <w:rPr>
          <w:rFonts w:hint="eastAsia" w:hAnsi="宋体" w:cs="宋体"/>
          <w:color w:val="auto"/>
          <w:highlight w:val="none"/>
          <w:lang w:val="en-US" w:eastAsia="zh-CN"/>
        </w:rPr>
        <w:t>4</w:t>
      </w:r>
      <w:r>
        <w:rPr>
          <w:rFonts w:hint="eastAsia" w:hAnsi="宋体" w:cs="宋体"/>
          <w:color w:val="auto"/>
          <w:highlight w:val="none"/>
        </w:rPr>
        <w:t>章 投标人须知资料表</w:t>
      </w:r>
      <w:bookmarkEnd w:id="315"/>
      <w:bookmarkEnd w:id="316"/>
      <w:bookmarkEnd w:id="317"/>
      <w:bookmarkEnd w:id="318"/>
      <w:bookmarkEnd w:id="319"/>
      <w:bookmarkEnd w:id="320"/>
      <w:bookmarkEnd w:id="321"/>
    </w:p>
    <w:p w14:paraId="47396AE1">
      <w:pPr>
        <w:spacing w:line="240" w:lineRule="atLeast"/>
        <w:ind w:firstLine="330" w:firstLineChars="150"/>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 本表是本招标项目的具体资料，是对投标人须知的具体补充和修改，如有矛盾，应以本资料表为准。</w:t>
      </w:r>
    </w:p>
    <w:tbl>
      <w:tblPr>
        <w:tblStyle w:val="37"/>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468"/>
        <w:gridCol w:w="7050"/>
      </w:tblGrid>
      <w:tr w14:paraId="6F6261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5" w:hRule="atLeast"/>
        </w:trPr>
        <w:tc>
          <w:tcPr>
            <w:tcW w:w="1468" w:type="dxa"/>
            <w:noWrap w:val="0"/>
            <w:vAlign w:val="center"/>
          </w:tcPr>
          <w:p w14:paraId="29DABD4B">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条款号</w:t>
            </w:r>
          </w:p>
        </w:tc>
        <w:tc>
          <w:tcPr>
            <w:tcW w:w="7050" w:type="dxa"/>
            <w:noWrap w:val="0"/>
            <w:vAlign w:val="center"/>
          </w:tcPr>
          <w:p w14:paraId="51CD20B9">
            <w:pPr>
              <w:spacing w:line="240" w:lineRule="atLeast"/>
              <w:ind w:left="1080" w:leftChars="257" w:hanging="540"/>
              <w:rPr>
                <w:rFonts w:hint="eastAsia" w:ascii="宋体" w:hAnsi="宋体" w:cs="宋体"/>
                <w:b/>
                <w:color w:val="auto"/>
                <w:sz w:val="24"/>
                <w:highlight w:val="none"/>
              </w:rPr>
            </w:pPr>
            <w:r>
              <w:rPr>
                <w:rFonts w:hint="eastAsia" w:ascii="宋体" w:hAnsi="宋体" w:cs="宋体"/>
                <w:b/>
                <w:color w:val="auto"/>
                <w:sz w:val="24"/>
                <w:highlight w:val="none"/>
              </w:rPr>
              <w:t>内      容</w:t>
            </w:r>
          </w:p>
        </w:tc>
      </w:tr>
      <w:tr w14:paraId="77359E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noWrap w:val="0"/>
            <w:vAlign w:val="center"/>
          </w:tcPr>
          <w:p w14:paraId="4A985C87">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1.1</w:t>
            </w:r>
          </w:p>
        </w:tc>
        <w:tc>
          <w:tcPr>
            <w:tcW w:w="7050" w:type="dxa"/>
            <w:noWrap w:val="0"/>
            <w:vAlign w:val="center"/>
          </w:tcPr>
          <w:p w14:paraId="0BC22E2C">
            <w:pPr>
              <w:spacing w:line="24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采 购 人：伽师县自然资源局</w:t>
            </w:r>
          </w:p>
          <w:p w14:paraId="02F370AB">
            <w:pPr>
              <w:spacing w:line="240" w:lineRule="atLeas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联系方式：</w:t>
            </w:r>
            <w:r>
              <w:rPr>
                <w:rFonts w:hint="eastAsia" w:ascii="宋体" w:hAnsi="宋体" w:eastAsia="宋体" w:cs="宋体"/>
                <w:color w:val="auto"/>
                <w:sz w:val="24"/>
                <w:highlight w:val="none"/>
                <w:lang w:val="en-US" w:eastAsia="zh-CN"/>
              </w:rPr>
              <w:t>13657512229</w:t>
            </w:r>
          </w:p>
        </w:tc>
      </w:tr>
      <w:tr w14:paraId="7FE64F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468" w:type="dxa"/>
            <w:noWrap w:val="0"/>
            <w:vAlign w:val="center"/>
          </w:tcPr>
          <w:p w14:paraId="5A2B992E">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1.2</w:t>
            </w:r>
          </w:p>
        </w:tc>
        <w:tc>
          <w:tcPr>
            <w:tcW w:w="7050" w:type="dxa"/>
            <w:noWrap w:val="0"/>
            <w:vAlign w:val="center"/>
          </w:tcPr>
          <w:p w14:paraId="0089EFB6">
            <w:pPr>
              <w:spacing w:line="24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采购代理机构：</w:t>
            </w:r>
            <w:r>
              <w:rPr>
                <w:rFonts w:hint="eastAsia" w:ascii="宋体" w:hAnsi="宋体" w:cs="宋体"/>
                <w:color w:val="auto"/>
                <w:sz w:val="24"/>
                <w:highlight w:val="none"/>
                <w:lang w:eastAsia="zh-CN"/>
              </w:rPr>
              <w:t>新疆宏宇建设工程项目管理有限责任公司</w:t>
            </w:r>
          </w:p>
          <w:p w14:paraId="06808591">
            <w:pPr>
              <w:spacing w:line="24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地址：</w:t>
            </w:r>
            <w:r>
              <w:rPr>
                <w:rFonts w:hint="eastAsia" w:ascii="宋体" w:hAnsi="宋体" w:cs="宋体"/>
                <w:color w:val="auto"/>
                <w:sz w:val="24"/>
                <w:highlight w:val="none"/>
                <w:lang w:eastAsia="zh-CN"/>
              </w:rPr>
              <w:t>喀什市深喀大道西泓世贸大厦406室</w:t>
            </w:r>
          </w:p>
          <w:p w14:paraId="18AE12CE">
            <w:pPr>
              <w:spacing w:line="24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业务联系人：</w:t>
            </w:r>
            <w:r>
              <w:rPr>
                <w:rFonts w:hint="eastAsia" w:ascii="宋体" w:hAnsi="宋体" w:cs="宋体"/>
                <w:color w:val="auto"/>
                <w:sz w:val="24"/>
                <w:highlight w:val="none"/>
                <w:lang w:val="en-US" w:eastAsia="zh-CN"/>
              </w:rPr>
              <w:t>焦敏钰</w:t>
            </w:r>
            <w:r>
              <w:rPr>
                <w:rFonts w:hint="eastAsia" w:ascii="宋体" w:hAnsi="宋体" w:eastAsia="宋体" w:cs="宋体"/>
                <w:color w:val="auto"/>
                <w:sz w:val="24"/>
                <w:highlight w:val="none"/>
                <w:lang w:eastAsia="zh-CN"/>
              </w:rPr>
              <w:t xml:space="preserve"> 电</w:t>
            </w:r>
            <w:r>
              <w:rPr>
                <w:rFonts w:hint="eastAsia" w:ascii="宋体" w:hAnsi="宋体" w:eastAsia="宋体" w:cs="宋体"/>
                <w:color w:val="auto"/>
                <w:sz w:val="24"/>
                <w:highlight w:val="none"/>
                <w:lang w:val="en-US" w:eastAsia="zh-CN"/>
              </w:rPr>
              <w:t>话：</w:t>
            </w:r>
            <w:r>
              <w:rPr>
                <w:rFonts w:hint="eastAsia" w:ascii="宋体" w:hAnsi="宋体" w:cs="宋体"/>
                <w:color w:val="auto"/>
                <w:sz w:val="24"/>
                <w:highlight w:val="none"/>
                <w:lang w:val="en-US" w:eastAsia="zh-CN"/>
              </w:rPr>
              <w:t>19909980987</w:t>
            </w:r>
            <w:r>
              <w:rPr>
                <w:rFonts w:hint="eastAsia" w:ascii="宋体" w:hAnsi="宋体" w:eastAsia="宋体" w:cs="宋体"/>
                <w:color w:val="auto"/>
                <w:sz w:val="24"/>
                <w:highlight w:val="none"/>
                <w:lang w:val="en-US" w:eastAsia="zh-CN"/>
              </w:rPr>
              <w:t xml:space="preserve"> </w:t>
            </w:r>
          </w:p>
        </w:tc>
      </w:tr>
      <w:tr w14:paraId="36E29F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0" w:hRule="atLeast"/>
        </w:trPr>
        <w:tc>
          <w:tcPr>
            <w:tcW w:w="1468" w:type="dxa"/>
            <w:noWrap w:val="0"/>
            <w:vAlign w:val="center"/>
          </w:tcPr>
          <w:p w14:paraId="06FA9166">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1.3.4</w:t>
            </w:r>
          </w:p>
        </w:tc>
        <w:tc>
          <w:tcPr>
            <w:tcW w:w="7050" w:type="dxa"/>
            <w:noWrap w:val="0"/>
            <w:vAlign w:val="center"/>
          </w:tcPr>
          <w:p w14:paraId="72F3FB10">
            <w:pPr>
              <w:widowControl/>
              <w:spacing w:line="300" w:lineRule="exact"/>
              <w:rPr>
                <w:rFonts w:hint="eastAsia" w:ascii="宋体" w:hAnsi="宋体" w:cs="宋体"/>
                <w:color w:val="auto"/>
                <w:sz w:val="24"/>
                <w:highlight w:val="none"/>
              </w:rPr>
            </w:pPr>
            <w:r>
              <w:rPr>
                <w:rFonts w:hint="eastAsia" w:ascii="宋体" w:hAnsi="宋体" w:cs="宋体"/>
                <w:color w:val="auto"/>
                <w:sz w:val="24"/>
                <w:highlight w:val="none"/>
              </w:rPr>
              <w:t>合格投标人的资格要求：</w:t>
            </w:r>
          </w:p>
          <w:p w14:paraId="12BCB27B">
            <w:pPr>
              <w:pStyle w:val="4"/>
              <w:ind w:firstLine="0"/>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1.满足《中华人民共和国政府采购法》第二十二条规定；</w:t>
            </w:r>
          </w:p>
          <w:p w14:paraId="2E8B4B78">
            <w:pPr>
              <w:pStyle w:val="4"/>
              <w:ind w:firstLine="0"/>
              <w:rPr>
                <w:rFonts w:hint="eastAsia" w:ascii="宋体" w:hAnsi="宋体" w:eastAsia="宋体" w:cs="宋体"/>
                <w:b/>
                <w:bCs/>
                <w:color w:val="auto"/>
                <w:szCs w:val="24"/>
                <w:highlight w:val="none"/>
                <w:lang w:val="en-US" w:eastAsia="zh-CN"/>
              </w:rPr>
            </w:pPr>
            <w:r>
              <w:rPr>
                <w:rFonts w:hint="eastAsia" w:ascii="宋体" w:hAnsi="宋体" w:eastAsia="宋体" w:cs="宋体"/>
                <w:b/>
                <w:bCs/>
                <w:color w:val="auto"/>
                <w:szCs w:val="24"/>
                <w:highlight w:val="none"/>
                <w:lang w:val="en-US" w:eastAsia="zh-CN"/>
              </w:rPr>
              <w:t>2.合格三证合一营业执照（事业单位法人证书）；</w:t>
            </w:r>
          </w:p>
          <w:p w14:paraId="08B0D966">
            <w:pPr>
              <w:pStyle w:val="4"/>
              <w:ind w:firstLine="0"/>
              <w:rPr>
                <w:rFonts w:hint="eastAsia" w:ascii="宋体" w:hAnsi="宋体" w:eastAsia="宋体" w:cs="宋体"/>
                <w:b/>
                <w:bCs/>
                <w:color w:val="auto"/>
                <w:szCs w:val="24"/>
                <w:highlight w:val="none"/>
                <w:lang w:val="en-US" w:eastAsia="zh-CN"/>
              </w:rPr>
            </w:pPr>
            <w:r>
              <w:rPr>
                <w:rFonts w:hint="eastAsia" w:ascii="宋体" w:hAnsi="宋体" w:eastAsia="宋体" w:cs="宋体"/>
                <w:b/>
                <w:bCs/>
                <w:color w:val="auto"/>
                <w:szCs w:val="24"/>
                <w:highlight w:val="none"/>
                <w:lang w:val="en-US" w:eastAsia="zh-CN"/>
              </w:rPr>
              <w:t>3.法人本人投标的需提供法定代表人身份证明书；被授权委托人需提供法人授权委托书；</w:t>
            </w:r>
          </w:p>
          <w:p w14:paraId="03BF073B">
            <w:pPr>
              <w:pStyle w:val="4"/>
              <w:ind w:firstLine="0"/>
              <w:rPr>
                <w:rFonts w:hint="eastAsia" w:ascii="宋体" w:hAnsi="宋体" w:eastAsia="宋体" w:cs="宋体"/>
                <w:b/>
                <w:bCs/>
                <w:color w:val="auto"/>
                <w:szCs w:val="24"/>
                <w:highlight w:val="none"/>
                <w:lang w:val="en-US" w:eastAsia="zh-CN"/>
              </w:rPr>
            </w:pPr>
            <w:r>
              <w:rPr>
                <w:rFonts w:hint="eastAsia" w:hAnsi="宋体" w:cs="宋体"/>
                <w:b/>
                <w:bCs/>
                <w:color w:val="auto"/>
                <w:szCs w:val="24"/>
                <w:highlight w:val="none"/>
                <w:lang w:val="en-US" w:eastAsia="zh-CN"/>
              </w:rPr>
              <w:t>4</w:t>
            </w:r>
            <w:r>
              <w:rPr>
                <w:rFonts w:hint="eastAsia" w:ascii="宋体" w:hAnsi="宋体" w:eastAsia="宋体" w:cs="宋体"/>
                <w:b/>
                <w:bCs/>
                <w:color w:val="auto"/>
                <w:szCs w:val="24"/>
                <w:highlight w:val="none"/>
                <w:lang w:val="en-US" w:eastAsia="zh-CN"/>
              </w:rPr>
              <w:t>.</w:t>
            </w:r>
            <w:r>
              <w:rPr>
                <w:rFonts w:hint="eastAsia" w:hAnsi="宋体" w:cs="宋体"/>
                <w:b/>
                <w:bCs/>
                <w:color w:val="auto"/>
                <w:szCs w:val="24"/>
                <w:highlight w:val="none"/>
                <w:lang w:val="en-US" w:eastAsia="zh-CN"/>
              </w:rPr>
              <w:t>2023年度或2024年度</w:t>
            </w:r>
            <w:r>
              <w:rPr>
                <w:rFonts w:hint="eastAsia" w:ascii="宋体" w:hAnsi="宋体" w:eastAsia="宋体" w:cs="宋体"/>
                <w:b/>
                <w:bCs/>
                <w:color w:val="auto"/>
                <w:szCs w:val="24"/>
                <w:highlight w:val="none"/>
                <w:lang w:val="en-US" w:eastAsia="zh-CN"/>
              </w:rPr>
              <w:t>经会计事务所出具财务审计报告（事业单位法人可提供内审财务报表或征信证明）；（新成立的公司须提供近一个月的银行资信证明）；</w:t>
            </w:r>
          </w:p>
          <w:p w14:paraId="7449A66E">
            <w:pPr>
              <w:pStyle w:val="4"/>
              <w:ind w:firstLine="0"/>
              <w:rPr>
                <w:rFonts w:hint="eastAsia" w:ascii="宋体" w:hAnsi="宋体" w:eastAsia="宋体" w:cs="宋体"/>
                <w:b/>
                <w:bCs/>
                <w:color w:val="auto"/>
                <w:szCs w:val="24"/>
                <w:highlight w:val="none"/>
                <w:lang w:val="en-US" w:eastAsia="zh-CN"/>
              </w:rPr>
            </w:pPr>
            <w:r>
              <w:rPr>
                <w:rFonts w:hint="eastAsia" w:hAnsi="宋体" w:cs="宋体"/>
                <w:b/>
                <w:bCs/>
                <w:color w:val="auto"/>
                <w:szCs w:val="24"/>
                <w:highlight w:val="none"/>
                <w:lang w:val="en-US" w:eastAsia="zh-CN"/>
              </w:rPr>
              <w:t>5</w:t>
            </w:r>
            <w:r>
              <w:rPr>
                <w:rFonts w:hint="eastAsia" w:ascii="宋体" w:hAnsi="宋体" w:eastAsia="宋体" w:cs="宋体"/>
                <w:b/>
                <w:bCs/>
                <w:color w:val="auto"/>
                <w:szCs w:val="24"/>
                <w:highlight w:val="none"/>
                <w:lang w:val="en-US" w:eastAsia="zh-CN"/>
              </w:rPr>
              <w:t>.依法缴纳近三个月中任意一个月的社会保险社保缴纳凭证；依法缴纳近三个月中任意一个月的税收良好记录证明（完税证明为非社保缴纳明细）；</w:t>
            </w:r>
          </w:p>
          <w:p w14:paraId="1859B889">
            <w:pPr>
              <w:pStyle w:val="4"/>
              <w:ind w:firstLine="0"/>
              <w:rPr>
                <w:rFonts w:hint="eastAsia" w:ascii="宋体" w:hAnsi="宋体" w:eastAsia="宋体" w:cs="宋体"/>
                <w:b/>
                <w:bCs/>
                <w:color w:val="auto"/>
                <w:szCs w:val="24"/>
                <w:highlight w:val="none"/>
                <w:lang w:val="en-US" w:eastAsia="zh-CN"/>
              </w:rPr>
            </w:pPr>
            <w:r>
              <w:rPr>
                <w:rFonts w:hint="eastAsia" w:hAnsi="宋体" w:cs="宋体"/>
                <w:b/>
                <w:bCs/>
                <w:color w:val="auto"/>
                <w:szCs w:val="24"/>
                <w:highlight w:val="none"/>
                <w:lang w:val="en-US" w:eastAsia="zh-CN"/>
              </w:rPr>
              <w:t>6</w:t>
            </w:r>
            <w:r>
              <w:rPr>
                <w:rFonts w:hint="eastAsia" w:ascii="宋体" w:hAnsi="宋体" w:eastAsia="宋体" w:cs="宋体"/>
                <w:b/>
                <w:bCs/>
                <w:color w:val="auto"/>
                <w:szCs w:val="24"/>
                <w:highlight w:val="none"/>
                <w:lang w:val="en-US" w:eastAsia="zh-CN"/>
              </w:rPr>
              <w:t>.在“信用中国”网站 被列入失信被执行人、重大税收违法案件当事人名单；“中国政府采购网”</w:t>
            </w:r>
            <w:r>
              <w:rPr>
                <w:rFonts w:hint="eastAsia" w:ascii="宋体" w:hAnsi="宋体" w:eastAsia="宋体" w:cs="宋体"/>
                <w:b/>
                <w:bCs/>
                <w:color w:val="auto"/>
                <w:szCs w:val="24"/>
                <w:highlight w:val="none"/>
                <w:lang w:val="en-US" w:eastAsia="zh-CN"/>
              </w:rPr>
              <w:fldChar w:fldCharType="begin"/>
            </w:r>
            <w:r>
              <w:rPr>
                <w:rFonts w:hint="eastAsia" w:ascii="宋体" w:hAnsi="宋体" w:eastAsia="宋体" w:cs="宋体"/>
                <w:b/>
                <w:bCs/>
                <w:color w:val="auto"/>
                <w:szCs w:val="24"/>
                <w:highlight w:val="none"/>
                <w:lang w:val="en-US" w:eastAsia="zh-CN"/>
              </w:rPr>
              <w:instrText xml:space="preserve"> HYPERLINK "http://www.ccgp.gov.cn/search/cr/%EF%BC%89%E4%B8%A5%E9%87%8D%E8%BF%9D%E6%B3%95%E5%A4%B1%E4%BF%A1%E8%A1%8C%E4%B8%BA%E8%AE%B0%E5%BD%95%E5%90%8D%E5%8D%95%E7%9A%84%EF%BC%88%E5%B0%9A%E5%9C%A8%E5%A4%84%E7%BD%9A%E6%9C%9F%E5%86%85%E7%9A%84%EF%BC%89%EF%BC%8C%E2%80%9C%E5%9B%BD%E5%AE%B6%E4%BC%81%E4%B8%9A%E4%BF%A1%E7%94%A8%E4%BF%A1%E6%81%AF%E5%85%AC%E7%A4%BA%E7%B3%BB%E7%BB%9F%EF%BC%88http://www.gsxt.gov.cn%EF%BC%89%E2%80%9D%E5%88%97%E5%85%A5%E7%BB%8F%E8%90%A5%E5%BC%82%E5%B8%B8%E5%90%8D%E5%BD%95%E4%BF%A1%E6%81%AF%E3%80%81%E5%88%97%E5%85%A5%E4%B8%A5%E9%87%8D%E8%BF%9D%E6%B3%95%E5%A4%B1%E4%BF%A1%E4%BC%81%E4%B8%9A%E5%90%8D%E5%8D%95%EF%BC%88%E9%BB%91%E5%90%8D%E5%8D%95%EF%BC%89%E4%BF%A1%E6%81%AF%E5%8F%8A%E4%BC%81%E4%B8%9A%E4%BF%A1%E7%94%A8%E4%BF%A1%E6%81%AF%E5%85%AC%E7%A4%BA%E6%8A%A5%E5%91%8A%EF%BC%9B%EF%BC%88%E4%BB%A5%E6%8B%9B%E6%A0%87%E4%BB%A3%E7%90%86%E6%88%96%E6%8B%9B%E6%A0%87%E4%BA%BA%E6%9F%A5%E8%AF%A2%E4%B8%BA%E5%87%86%EF%BC%89" </w:instrText>
            </w:r>
            <w:r>
              <w:rPr>
                <w:rFonts w:hint="eastAsia" w:ascii="宋体" w:hAnsi="宋体" w:eastAsia="宋体" w:cs="宋体"/>
                <w:b/>
                <w:bCs/>
                <w:color w:val="auto"/>
                <w:szCs w:val="24"/>
                <w:highlight w:val="none"/>
                <w:lang w:val="en-US" w:eastAsia="zh-CN"/>
              </w:rPr>
              <w:fldChar w:fldCharType="separate"/>
            </w:r>
            <w:r>
              <w:rPr>
                <w:rFonts w:hint="eastAsia" w:ascii="宋体" w:hAnsi="宋体" w:eastAsia="宋体" w:cs="宋体"/>
                <w:b/>
                <w:bCs/>
                <w:color w:val="auto"/>
                <w:szCs w:val="24"/>
                <w:highlight w:val="none"/>
                <w:lang w:val="en-US" w:eastAsia="zh-CN"/>
              </w:rPr>
              <w:t>严重违法失信行为记录名单的（尚在处罚期内的）；“国家企业信用信息公示系统”列入经营异常名录信息、列入严重违法失信企业名单（黑名单）信息的企业</w:t>
            </w:r>
            <w:r>
              <w:rPr>
                <w:rFonts w:hint="eastAsia" w:ascii="宋体" w:hAnsi="宋体" w:eastAsia="宋体" w:cs="宋体"/>
                <w:b/>
                <w:bCs/>
                <w:color w:val="auto"/>
                <w:szCs w:val="24"/>
                <w:highlight w:val="none"/>
                <w:lang w:val="en-US" w:eastAsia="zh-CN"/>
              </w:rPr>
              <w:fldChar w:fldCharType="end"/>
            </w:r>
            <w:r>
              <w:rPr>
                <w:rFonts w:hint="eastAsia" w:ascii="宋体" w:hAnsi="宋体" w:eastAsia="宋体" w:cs="宋体"/>
                <w:b/>
                <w:bCs/>
                <w:color w:val="auto"/>
                <w:szCs w:val="24"/>
                <w:highlight w:val="none"/>
                <w:lang w:val="en-US" w:eastAsia="zh-CN"/>
              </w:rPr>
              <w:t>投标商，拒绝参与该项目投标；</w:t>
            </w:r>
          </w:p>
          <w:p w14:paraId="79A359D6">
            <w:pPr>
              <w:pStyle w:val="4"/>
              <w:ind w:firstLine="0"/>
              <w:rPr>
                <w:rFonts w:hint="eastAsia" w:ascii="宋体" w:hAnsi="宋体" w:eastAsia="宋体" w:cs="宋体"/>
                <w:b/>
                <w:bCs/>
                <w:color w:val="auto"/>
                <w:szCs w:val="24"/>
                <w:highlight w:val="none"/>
                <w:lang w:val="en-US" w:eastAsia="zh-CN"/>
              </w:rPr>
            </w:pPr>
            <w:r>
              <w:rPr>
                <w:rFonts w:hint="eastAsia" w:hAnsi="宋体" w:cs="宋体"/>
                <w:b/>
                <w:bCs/>
                <w:color w:val="auto"/>
                <w:szCs w:val="24"/>
                <w:highlight w:val="none"/>
                <w:lang w:val="en-US" w:eastAsia="zh-CN"/>
              </w:rPr>
              <w:t>7</w:t>
            </w:r>
            <w:r>
              <w:rPr>
                <w:rFonts w:hint="eastAsia" w:ascii="宋体" w:hAnsi="宋体" w:eastAsia="宋体" w:cs="宋体"/>
                <w:b/>
                <w:bCs/>
                <w:color w:val="auto"/>
                <w:szCs w:val="24"/>
                <w:highlight w:val="none"/>
                <w:lang w:val="en-US" w:eastAsia="zh-CN"/>
              </w:rPr>
              <w:t>.提供针对本次项目《反商业贿赂承诺书》；</w:t>
            </w:r>
          </w:p>
          <w:p w14:paraId="0E539D09">
            <w:pPr>
              <w:pStyle w:val="4"/>
              <w:ind w:firstLine="0"/>
              <w:rPr>
                <w:rFonts w:hint="eastAsia" w:ascii="宋体" w:hAnsi="宋体" w:eastAsia="宋体" w:cs="宋体"/>
                <w:b/>
                <w:bCs/>
                <w:color w:val="auto"/>
                <w:szCs w:val="24"/>
                <w:highlight w:val="none"/>
              </w:rPr>
            </w:pPr>
            <w:r>
              <w:rPr>
                <w:rFonts w:hint="eastAsia" w:hAnsi="宋体" w:cs="宋体"/>
                <w:b/>
                <w:bCs/>
                <w:color w:val="auto"/>
                <w:szCs w:val="24"/>
                <w:highlight w:val="none"/>
                <w:lang w:val="en-US" w:eastAsia="zh-CN"/>
              </w:rPr>
              <w:t>8</w:t>
            </w:r>
            <w:r>
              <w:rPr>
                <w:rFonts w:hint="eastAsia" w:ascii="宋体" w:hAnsi="宋体" w:eastAsia="宋体" w:cs="宋体"/>
                <w:b/>
                <w:bCs/>
                <w:color w:val="auto"/>
                <w:szCs w:val="24"/>
                <w:highlight w:val="none"/>
                <w:lang w:val="en-US" w:eastAsia="zh-CN"/>
              </w:rPr>
              <w:t>.提供本单位在参加政府采购活动中前三年内无重大违法记录的承诺声明函；</w:t>
            </w:r>
          </w:p>
          <w:p w14:paraId="309B02D4">
            <w:pPr>
              <w:pStyle w:val="4"/>
              <w:ind w:firstLine="0"/>
              <w:rPr>
                <w:rFonts w:hint="eastAsia" w:ascii="宋体" w:hAnsi="宋体" w:cs="宋体"/>
                <w:color w:val="auto"/>
                <w:sz w:val="24"/>
                <w:highlight w:val="none"/>
              </w:rPr>
            </w:pPr>
            <w:r>
              <w:rPr>
                <w:rFonts w:hint="eastAsia" w:hAnsi="宋体" w:cs="宋体"/>
                <w:b/>
                <w:bCs/>
                <w:color w:val="auto"/>
                <w:szCs w:val="24"/>
                <w:highlight w:val="none"/>
                <w:lang w:val="en-US" w:eastAsia="zh-CN"/>
              </w:rPr>
              <w:t>9</w:t>
            </w:r>
            <w:r>
              <w:rPr>
                <w:rFonts w:hint="eastAsia" w:ascii="宋体" w:hAnsi="宋体" w:eastAsia="宋体" w:cs="宋体"/>
                <w:b/>
                <w:bCs/>
                <w:color w:val="auto"/>
                <w:szCs w:val="24"/>
                <w:highlight w:val="none"/>
              </w:rPr>
              <w:t>、</w:t>
            </w:r>
            <w:r>
              <w:rPr>
                <w:rFonts w:hint="eastAsia" w:ascii="宋体" w:hAnsi="宋体" w:eastAsia="宋体" w:cs="宋体"/>
                <w:b/>
                <w:bCs/>
                <w:color w:val="auto"/>
                <w:szCs w:val="24"/>
                <w:highlight w:val="none"/>
                <w:lang w:val="en-US" w:eastAsia="zh-CN"/>
              </w:rPr>
              <w:t>投标保证金缴纳凭证或投标保函；</w:t>
            </w:r>
            <w:r>
              <w:rPr>
                <w:rFonts w:hint="eastAsia" w:ascii="宋体" w:hAnsi="宋体" w:eastAsia="宋体" w:cs="宋体"/>
                <w:b/>
                <w:bCs/>
                <w:color w:val="auto"/>
                <w:szCs w:val="24"/>
                <w:highlight w:val="none"/>
              </w:rPr>
              <w:t xml:space="preserve">  </w:t>
            </w:r>
          </w:p>
        </w:tc>
      </w:tr>
      <w:tr w14:paraId="7599B8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0" w:hRule="atLeast"/>
        </w:trPr>
        <w:tc>
          <w:tcPr>
            <w:tcW w:w="1468" w:type="dxa"/>
            <w:noWrap w:val="0"/>
            <w:vAlign w:val="center"/>
          </w:tcPr>
          <w:p w14:paraId="1121A026">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 xml:space="preserve">1.3.5   </w:t>
            </w:r>
          </w:p>
        </w:tc>
        <w:tc>
          <w:tcPr>
            <w:tcW w:w="7050" w:type="dxa"/>
            <w:noWrap w:val="0"/>
            <w:vAlign w:val="center"/>
          </w:tcPr>
          <w:p w14:paraId="20CA9B8B">
            <w:pPr>
              <w:spacing w:line="240" w:lineRule="atLeast"/>
              <w:rPr>
                <w:rFonts w:hint="eastAsia" w:ascii="宋体" w:hAnsi="宋体" w:cs="宋体"/>
                <w:color w:val="auto"/>
                <w:sz w:val="24"/>
                <w:highlight w:val="none"/>
              </w:rPr>
            </w:pPr>
            <w:r>
              <w:rPr>
                <w:rFonts w:hint="eastAsia" w:ascii="宋体" w:hAnsi="宋体" w:cs="宋体"/>
                <w:color w:val="auto"/>
                <w:sz w:val="24"/>
                <w:highlight w:val="none"/>
              </w:rPr>
              <w:t>是否允许采购进口产品：</w:t>
            </w:r>
            <w:r>
              <w:rPr>
                <w:rFonts w:hint="eastAsia" w:ascii="宋体" w:hAnsi="宋体" w:cs="宋体"/>
                <w:color w:val="auto"/>
                <w:sz w:val="24"/>
                <w:highlight w:val="none"/>
                <w:u w:val="single"/>
              </w:rPr>
              <w:t>否</w:t>
            </w:r>
          </w:p>
        </w:tc>
      </w:tr>
      <w:tr w14:paraId="5C207C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9" w:hRule="atLeast"/>
        </w:trPr>
        <w:tc>
          <w:tcPr>
            <w:tcW w:w="1468" w:type="dxa"/>
            <w:noWrap w:val="0"/>
            <w:vAlign w:val="center"/>
          </w:tcPr>
          <w:p w14:paraId="2AE71111">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1.3.6</w:t>
            </w:r>
          </w:p>
        </w:tc>
        <w:tc>
          <w:tcPr>
            <w:tcW w:w="7050" w:type="dxa"/>
            <w:noWrap w:val="0"/>
            <w:vAlign w:val="center"/>
          </w:tcPr>
          <w:p w14:paraId="743A0999">
            <w:pPr>
              <w:spacing w:line="240" w:lineRule="atLeast"/>
              <w:rPr>
                <w:rFonts w:hint="eastAsia" w:ascii="宋体" w:hAnsi="宋体" w:cs="宋体"/>
                <w:color w:val="auto"/>
                <w:sz w:val="24"/>
                <w:highlight w:val="none"/>
              </w:rPr>
            </w:pPr>
            <w:r>
              <w:rPr>
                <w:rFonts w:hint="eastAsia" w:ascii="宋体" w:hAnsi="宋体" w:cs="宋体"/>
                <w:color w:val="auto"/>
                <w:sz w:val="24"/>
                <w:highlight w:val="none"/>
              </w:rPr>
              <w:t>是否为专门面向中小企业采购：</w:t>
            </w:r>
            <w:r>
              <w:rPr>
                <w:rFonts w:hint="eastAsia" w:ascii="宋体" w:hAnsi="宋体" w:cs="宋体"/>
                <w:color w:val="auto"/>
                <w:sz w:val="24"/>
                <w:highlight w:val="none"/>
                <w:u w:val="single"/>
              </w:rPr>
              <w:t>否</w:t>
            </w:r>
          </w:p>
        </w:tc>
      </w:tr>
      <w:tr w14:paraId="58AC72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7" w:hRule="atLeast"/>
        </w:trPr>
        <w:tc>
          <w:tcPr>
            <w:tcW w:w="1468" w:type="dxa"/>
            <w:noWrap w:val="0"/>
            <w:vAlign w:val="center"/>
          </w:tcPr>
          <w:p w14:paraId="6B0FEB39">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1.4</w:t>
            </w:r>
          </w:p>
        </w:tc>
        <w:tc>
          <w:tcPr>
            <w:tcW w:w="7050" w:type="dxa"/>
            <w:noWrap w:val="0"/>
            <w:vAlign w:val="center"/>
          </w:tcPr>
          <w:p w14:paraId="48DAD389">
            <w:pPr>
              <w:spacing w:line="240" w:lineRule="atLeast"/>
              <w:rPr>
                <w:rFonts w:hint="eastAsia" w:ascii="宋体" w:hAnsi="宋体" w:cs="宋体"/>
                <w:color w:val="auto"/>
                <w:sz w:val="24"/>
                <w:highlight w:val="none"/>
              </w:rPr>
            </w:pPr>
            <w:r>
              <w:rPr>
                <w:rFonts w:hint="eastAsia" w:ascii="宋体" w:hAnsi="宋体" w:cs="宋体"/>
                <w:color w:val="auto"/>
                <w:sz w:val="24"/>
                <w:highlight w:val="none"/>
              </w:rPr>
              <w:t>是否允许联合体投标：</w:t>
            </w:r>
            <w:r>
              <w:rPr>
                <w:rFonts w:hint="eastAsia" w:ascii="宋体" w:hAnsi="宋体" w:cs="宋体"/>
                <w:color w:val="auto"/>
                <w:sz w:val="24"/>
                <w:highlight w:val="none"/>
                <w:u w:val="single"/>
              </w:rPr>
              <w:t>否</w:t>
            </w:r>
          </w:p>
        </w:tc>
      </w:tr>
      <w:tr w14:paraId="60B0F6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1" w:hRule="atLeast"/>
        </w:trPr>
        <w:tc>
          <w:tcPr>
            <w:tcW w:w="1468" w:type="dxa"/>
            <w:noWrap w:val="0"/>
            <w:vAlign w:val="center"/>
          </w:tcPr>
          <w:p w14:paraId="5E5F4D89">
            <w:pPr>
              <w:widowControl/>
              <w:spacing w:line="300" w:lineRule="exact"/>
              <w:jc w:val="center"/>
              <w:rPr>
                <w:rFonts w:hint="eastAsia" w:ascii="宋体" w:hAnsi="宋体" w:cs="宋体"/>
                <w:color w:val="auto"/>
                <w:sz w:val="24"/>
                <w:highlight w:val="none"/>
              </w:rPr>
            </w:pPr>
            <w:r>
              <w:rPr>
                <w:rFonts w:hint="eastAsia" w:ascii="宋体" w:hAnsi="宋体" w:cs="宋体"/>
                <w:color w:val="auto"/>
                <w:sz w:val="24"/>
                <w:highlight w:val="none"/>
              </w:rPr>
              <w:t>2.2</w:t>
            </w:r>
          </w:p>
        </w:tc>
        <w:tc>
          <w:tcPr>
            <w:tcW w:w="7050" w:type="dxa"/>
            <w:noWrap w:val="0"/>
            <w:vAlign w:val="center"/>
          </w:tcPr>
          <w:p w14:paraId="3ACF3522">
            <w:pPr>
              <w:spacing w:line="240" w:lineRule="atLeast"/>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预算价</w:t>
            </w:r>
            <w:r>
              <w:rPr>
                <w:rFonts w:hint="eastAsia" w:ascii="宋体" w:hAnsi="宋体" w:cs="宋体"/>
                <w:b/>
                <w:bCs/>
                <w:color w:val="auto"/>
                <w:sz w:val="24"/>
                <w:highlight w:val="none"/>
                <w:lang w:val="en-US" w:eastAsia="zh-CN"/>
              </w:rPr>
              <w:t>2900000.00</w:t>
            </w:r>
            <w:r>
              <w:rPr>
                <w:rFonts w:hint="eastAsia" w:ascii="宋体" w:hAnsi="宋体" w:eastAsia="宋体" w:cs="宋体"/>
                <w:b/>
                <w:bCs/>
                <w:color w:val="auto"/>
                <w:sz w:val="24"/>
                <w:highlight w:val="none"/>
                <w:lang w:val="en-US" w:eastAsia="zh-CN"/>
              </w:rPr>
              <w:t>元；最高限价</w:t>
            </w:r>
            <w:r>
              <w:rPr>
                <w:rFonts w:hint="eastAsia" w:ascii="宋体" w:hAnsi="宋体" w:cs="宋体"/>
                <w:b/>
                <w:bCs/>
                <w:color w:val="auto"/>
                <w:sz w:val="24"/>
                <w:highlight w:val="none"/>
                <w:lang w:val="en-US" w:eastAsia="zh-CN"/>
              </w:rPr>
              <w:t>2900000.00</w:t>
            </w:r>
            <w:r>
              <w:rPr>
                <w:rFonts w:hint="eastAsia" w:ascii="宋体" w:hAnsi="宋体" w:eastAsia="宋体" w:cs="宋体"/>
                <w:b/>
                <w:bCs/>
                <w:color w:val="auto"/>
                <w:sz w:val="24"/>
                <w:highlight w:val="none"/>
                <w:lang w:val="en-US" w:eastAsia="zh-CN"/>
              </w:rPr>
              <w:t>元；</w:t>
            </w:r>
          </w:p>
        </w:tc>
      </w:tr>
      <w:tr w14:paraId="17FE52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noWrap w:val="0"/>
            <w:vAlign w:val="center"/>
          </w:tcPr>
          <w:p w14:paraId="6CA017E6">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12.1</w:t>
            </w:r>
          </w:p>
        </w:tc>
        <w:tc>
          <w:tcPr>
            <w:tcW w:w="7050" w:type="dxa"/>
            <w:noWrap w:val="0"/>
            <w:vAlign w:val="center"/>
          </w:tcPr>
          <w:p w14:paraId="4528B310">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保证金形式：☑保函  ☑电汇  ☑支票</w:t>
            </w:r>
          </w:p>
          <w:p w14:paraId="2722E6D4">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☑网银 （本项目允许的其他形式） </w:t>
            </w:r>
          </w:p>
          <w:p w14:paraId="4D6E0E48">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保证金数额：</w:t>
            </w:r>
            <w:r>
              <w:rPr>
                <w:rFonts w:hint="eastAsia" w:ascii="宋体" w:hAnsi="宋体" w:cs="宋体"/>
                <w:color w:val="auto"/>
                <w:sz w:val="24"/>
                <w:highlight w:val="none"/>
                <w:lang w:val="en-US" w:eastAsia="zh-CN"/>
              </w:rPr>
              <w:t>30</w:t>
            </w:r>
            <w:r>
              <w:rPr>
                <w:rFonts w:hint="eastAsia" w:ascii="宋体" w:hAnsi="宋体" w:eastAsia="宋体" w:cs="宋体"/>
                <w:color w:val="auto"/>
                <w:sz w:val="24"/>
                <w:highlight w:val="none"/>
                <w:lang w:val="en-US" w:eastAsia="zh-CN"/>
              </w:rPr>
              <w:t>000.00元（</w:t>
            </w:r>
            <w:r>
              <w:rPr>
                <w:rFonts w:hint="eastAsia" w:ascii="宋体" w:hAnsi="宋体" w:cs="宋体"/>
                <w:color w:val="auto"/>
                <w:sz w:val="24"/>
                <w:highlight w:val="none"/>
                <w:lang w:val="en-US" w:eastAsia="zh-CN"/>
              </w:rPr>
              <w:t>叁万元整</w:t>
            </w:r>
            <w:r>
              <w:rPr>
                <w:rFonts w:hint="eastAsia" w:ascii="宋体" w:hAnsi="宋体" w:eastAsia="宋体" w:cs="宋体"/>
                <w:color w:val="auto"/>
                <w:sz w:val="24"/>
                <w:highlight w:val="none"/>
                <w:lang w:val="en-US" w:eastAsia="zh-CN"/>
              </w:rPr>
              <w:t>）；</w:t>
            </w:r>
          </w:p>
          <w:p w14:paraId="3CA38B8C">
            <w:pPr>
              <w:spacing w:line="240" w:lineRule="atLeast"/>
              <w:rPr>
                <w:rFonts w:hint="eastAsia" w:ascii="宋体" w:hAnsi="宋体" w:cs="宋体"/>
                <w:color w:val="000000"/>
                <w:sz w:val="24"/>
              </w:rPr>
            </w:pPr>
            <w:r>
              <w:rPr>
                <w:rFonts w:hint="eastAsia" w:ascii="宋体" w:hAnsi="宋体" w:cs="宋体"/>
                <w:color w:val="000000"/>
                <w:sz w:val="24"/>
              </w:rPr>
              <w:t>开户名称：新疆宏宇建设工程项目管理有限责任公司喀什分公司</w:t>
            </w:r>
          </w:p>
          <w:p w14:paraId="2BE25D4B">
            <w:pPr>
              <w:spacing w:line="240" w:lineRule="atLeast"/>
              <w:rPr>
                <w:rFonts w:hint="eastAsia" w:ascii="宋体" w:hAnsi="宋体" w:cs="宋体"/>
                <w:color w:val="000000"/>
                <w:sz w:val="24"/>
              </w:rPr>
            </w:pPr>
            <w:r>
              <w:rPr>
                <w:rFonts w:hint="eastAsia" w:ascii="宋体" w:hAnsi="宋体" w:cs="宋体"/>
                <w:color w:val="000000"/>
                <w:sz w:val="24"/>
              </w:rPr>
              <w:t>开户银行：中国银行股份有限公司喀什市克孜都维路支行</w:t>
            </w:r>
          </w:p>
          <w:p w14:paraId="00A4B57E">
            <w:pPr>
              <w:spacing w:line="240" w:lineRule="atLeast"/>
              <w:rPr>
                <w:rFonts w:hint="eastAsia" w:ascii="宋体" w:hAnsi="宋体" w:cs="宋体"/>
                <w:color w:val="000000"/>
                <w:sz w:val="24"/>
              </w:rPr>
            </w:pPr>
            <w:r>
              <w:rPr>
                <w:rFonts w:hint="eastAsia" w:ascii="宋体" w:hAnsi="宋体" w:cs="宋体"/>
                <w:color w:val="000000"/>
                <w:sz w:val="24"/>
              </w:rPr>
              <w:t>行号：104894001038</w:t>
            </w:r>
          </w:p>
          <w:p w14:paraId="58DFFF16">
            <w:pPr>
              <w:spacing w:line="240" w:lineRule="atLeast"/>
              <w:rPr>
                <w:rFonts w:hint="eastAsia" w:ascii="宋体" w:hAnsi="宋体" w:cs="宋体"/>
                <w:color w:val="000000"/>
                <w:sz w:val="24"/>
              </w:rPr>
            </w:pPr>
            <w:r>
              <w:rPr>
                <w:rFonts w:hint="eastAsia" w:ascii="宋体" w:hAnsi="宋体" w:cs="宋体"/>
                <w:color w:val="000000"/>
                <w:sz w:val="24"/>
              </w:rPr>
              <w:t xml:space="preserve">开户账号：107077046505 </w:t>
            </w:r>
          </w:p>
          <w:p w14:paraId="101F7593">
            <w:pPr>
              <w:spacing w:line="240" w:lineRule="atLeast"/>
              <w:rPr>
                <w:rFonts w:hint="default"/>
                <w:color w:val="auto"/>
                <w:highlight w:val="none"/>
                <w:lang w:val="en-US" w:eastAsia="zh-CN"/>
              </w:rPr>
            </w:pPr>
            <w:r>
              <w:rPr>
                <w:rFonts w:hint="eastAsia" w:ascii="宋体" w:hAnsi="宋体" w:eastAsia="宋体" w:cs="宋体"/>
                <w:color w:val="auto"/>
                <w:sz w:val="24"/>
                <w:highlight w:val="none"/>
                <w:lang w:val="en-US" w:eastAsia="zh-CN"/>
              </w:rPr>
              <w:t>到账截止时间：</w:t>
            </w:r>
            <w:r>
              <w:rPr>
                <w:rFonts w:hint="eastAsia" w:ascii="宋体" w:hAnsi="宋体" w:cs="宋体"/>
                <w:color w:val="auto"/>
                <w:sz w:val="24"/>
                <w:highlight w:val="none"/>
                <w:lang w:val="en-US" w:eastAsia="zh-CN"/>
              </w:rPr>
              <w:t>2025年4月30日11:00</w:t>
            </w:r>
            <w:r>
              <w:rPr>
                <w:rFonts w:hint="eastAsia" w:ascii="宋体" w:hAnsi="宋体" w:eastAsia="宋体" w:cs="宋体"/>
                <w:color w:val="auto"/>
                <w:sz w:val="24"/>
                <w:highlight w:val="none"/>
                <w:lang w:val="en-US" w:eastAsia="zh-CN"/>
              </w:rPr>
              <w:t>（北京时间）</w:t>
            </w:r>
          </w:p>
        </w:tc>
      </w:tr>
      <w:tr w14:paraId="712916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noWrap w:val="0"/>
            <w:vAlign w:val="center"/>
          </w:tcPr>
          <w:p w14:paraId="21B12AC7">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13.1</w:t>
            </w:r>
          </w:p>
        </w:tc>
        <w:tc>
          <w:tcPr>
            <w:tcW w:w="7050" w:type="dxa"/>
            <w:noWrap w:val="0"/>
            <w:vAlign w:val="center"/>
          </w:tcPr>
          <w:p w14:paraId="03F6A0E2">
            <w:pPr>
              <w:spacing w:line="240" w:lineRule="atLeast"/>
              <w:rPr>
                <w:rFonts w:hint="eastAsia" w:ascii="宋体" w:hAnsi="宋体" w:cs="宋体"/>
                <w:color w:val="auto"/>
                <w:sz w:val="24"/>
                <w:highlight w:val="none"/>
                <w:u w:val="single"/>
              </w:rPr>
            </w:pPr>
            <w:r>
              <w:rPr>
                <w:rFonts w:hint="eastAsia" w:ascii="宋体" w:hAnsi="宋体" w:cs="宋体"/>
                <w:color w:val="auto"/>
                <w:sz w:val="24"/>
                <w:highlight w:val="none"/>
              </w:rPr>
              <w:t>投标有效期：</w:t>
            </w:r>
            <w:r>
              <w:rPr>
                <w:rFonts w:hint="eastAsia" w:ascii="宋体" w:hAnsi="宋体" w:cs="宋体"/>
                <w:color w:val="auto"/>
                <w:sz w:val="24"/>
                <w:highlight w:val="none"/>
                <w:u w:val="single"/>
                <w:lang w:val="en-US" w:eastAsia="zh-CN"/>
              </w:rPr>
              <w:t>90</w:t>
            </w:r>
            <w:r>
              <w:rPr>
                <w:rFonts w:hint="eastAsia" w:ascii="宋体" w:hAnsi="宋体" w:cs="宋体"/>
                <w:color w:val="auto"/>
                <w:sz w:val="24"/>
                <w:highlight w:val="none"/>
              </w:rPr>
              <w:t>日历日</w:t>
            </w:r>
          </w:p>
        </w:tc>
      </w:tr>
      <w:tr w14:paraId="476367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trPr>
        <w:tc>
          <w:tcPr>
            <w:tcW w:w="1468" w:type="dxa"/>
            <w:noWrap w:val="0"/>
            <w:vAlign w:val="center"/>
          </w:tcPr>
          <w:p w14:paraId="4042D2F9">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14.1</w:t>
            </w:r>
          </w:p>
        </w:tc>
        <w:tc>
          <w:tcPr>
            <w:tcW w:w="7050" w:type="dxa"/>
            <w:noWrap w:val="0"/>
            <w:vAlign w:val="center"/>
          </w:tcPr>
          <w:p w14:paraId="689FED32">
            <w:pPr>
              <w:spacing w:line="240" w:lineRule="atLeast"/>
              <w:rPr>
                <w:rFonts w:hint="eastAsia"/>
                <w:color w:val="auto"/>
                <w:sz w:val="24"/>
                <w:highlight w:val="none"/>
              </w:rPr>
            </w:pPr>
            <w:r>
              <w:rPr>
                <w:rFonts w:hint="eastAsia" w:ascii="宋体" w:hAnsi="宋体" w:eastAsia="宋体" w:cs="宋体"/>
                <w:color w:val="auto"/>
                <w:sz w:val="24"/>
                <w:highlight w:val="none"/>
              </w:rPr>
              <w:t>本项目实行全流程电子化“不见面”网上开标，请各潜在投标人自行下载学习（新疆政府采购网下载专区）注：投标截止时间前按要求在政采云上传电子版投标文件。</w:t>
            </w:r>
          </w:p>
        </w:tc>
      </w:tr>
      <w:tr w14:paraId="528D7C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4" w:hRule="atLeast"/>
        </w:trPr>
        <w:tc>
          <w:tcPr>
            <w:tcW w:w="1468" w:type="dxa"/>
            <w:noWrap w:val="0"/>
            <w:vAlign w:val="center"/>
          </w:tcPr>
          <w:p w14:paraId="6BE13184">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16.1</w:t>
            </w:r>
          </w:p>
        </w:tc>
        <w:tc>
          <w:tcPr>
            <w:tcW w:w="7050" w:type="dxa"/>
            <w:noWrap w:val="0"/>
            <w:vAlign w:val="center"/>
          </w:tcPr>
          <w:p w14:paraId="3E746159">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投标截止时间：</w:t>
            </w:r>
            <w:r>
              <w:rPr>
                <w:rFonts w:hint="eastAsia" w:ascii="宋体" w:hAnsi="宋体" w:cs="宋体"/>
                <w:color w:val="auto"/>
                <w:sz w:val="24"/>
                <w:highlight w:val="none"/>
                <w:lang w:val="en-US" w:eastAsia="zh-CN"/>
              </w:rPr>
              <w:t>2025年4月30日11:00</w:t>
            </w:r>
            <w:r>
              <w:rPr>
                <w:rFonts w:hint="eastAsia" w:ascii="宋体" w:hAnsi="宋体" w:eastAsia="宋体" w:cs="宋体"/>
                <w:color w:val="auto"/>
                <w:sz w:val="24"/>
                <w:highlight w:val="none"/>
              </w:rPr>
              <w:t>（北京时间）</w:t>
            </w:r>
          </w:p>
        </w:tc>
      </w:tr>
      <w:tr w14:paraId="44176B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5" w:hRule="atLeast"/>
        </w:trPr>
        <w:tc>
          <w:tcPr>
            <w:tcW w:w="1468" w:type="dxa"/>
            <w:noWrap w:val="0"/>
            <w:vAlign w:val="center"/>
          </w:tcPr>
          <w:p w14:paraId="62C7484C">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18.1</w:t>
            </w:r>
          </w:p>
        </w:tc>
        <w:tc>
          <w:tcPr>
            <w:tcW w:w="7050" w:type="dxa"/>
            <w:noWrap w:val="0"/>
            <w:vAlign w:val="center"/>
          </w:tcPr>
          <w:p w14:paraId="5D4AAB30">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开标时间：</w:t>
            </w:r>
            <w:r>
              <w:rPr>
                <w:rFonts w:hint="eastAsia" w:ascii="宋体" w:hAnsi="宋体" w:cs="宋体"/>
                <w:color w:val="auto"/>
                <w:sz w:val="24"/>
                <w:highlight w:val="none"/>
                <w:lang w:val="en-US" w:eastAsia="zh-CN"/>
              </w:rPr>
              <w:t>2025年4月30日11:00</w:t>
            </w:r>
            <w:r>
              <w:rPr>
                <w:rFonts w:hint="eastAsia" w:ascii="宋体" w:hAnsi="宋体" w:eastAsia="宋体" w:cs="宋体"/>
                <w:color w:val="auto"/>
                <w:sz w:val="24"/>
                <w:highlight w:val="none"/>
                <w:lang w:val="en-US" w:eastAsia="zh-CN"/>
              </w:rPr>
              <w:t>（北京时间）</w:t>
            </w:r>
          </w:p>
          <w:p w14:paraId="7DF6AC42">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开标地点：</w:t>
            </w:r>
            <w:r>
              <w:rPr>
                <w:rFonts w:hint="eastAsia" w:ascii="宋体" w:hAnsi="宋体" w:eastAsia="宋体" w:cs="宋体"/>
                <w:color w:val="auto"/>
                <w:sz w:val="24"/>
                <w:highlight w:val="none"/>
                <w:lang w:val="en-US" w:eastAsia="zh-CN"/>
              </w:rPr>
              <w:fldChar w:fldCharType="begin"/>
            </w:r>
            <w:r>
              <w:rPr>
                <w:rFonts w:hint="eastAsia" w:ascii="宋体" w:hAnsi="宋体" w:eastAsia="宋体" w:cs="宋体"/>
                <w:color w:val="auto"/>
                <w:sz w:val="24"/>
                <w:highlight w:val="none"/>
                <w:lang w:val="en-US" w:eastAsia="zh-CN"/>
              </w:rPr>
              <w:instrText xml:space="preserve"> HYPERLINK "https://www.zcygov.cn在线投标" </w:instrText>
            </w:r>
            <w:r>
              <w:rPr>
                <w:rFonts w:hint="eastAsia" w:ascii="宋体" w:hAnsi="宋体" w:eastAsia="宋体" w:cs="宋体"/>
                <w:color w:val="auto"/>
                <w:sz w:val="24"/>
                <w:highlight w:val="none"/>
                <w:lang w:val="en-US" w:eastAsia="zh-CN"/>
              </w:rPr>
              <w:fldChar w:fldCharType="separate"/>
            </w:r>
            <w:r>
              <w:rPr>
                <w:rFonts w:hint="eastAsia" w:ascii="宋体" w:hAnsi="宋体" w:eastAsia="宋体" w:cs="宋体"/>
                <w:color w:val="auto"/>
                <w:sz w:val="24"/>
                <w:highlight w:val="none"/>
                <w:lang w:val="en-US" w:eastAsia="zh-CN"/>
              </w:rPr>
              <w:t>https://www.zcygov.cn在线投标</w:t>
            </w:r>
            <w:r>
              <w:rPr>
                <w:rFonts w:hint="eastAsia" w:ascii="宋体" w:hAnsi="宋体" w:eastAsia="宋体" w:cs="宋体"/>
                <w:color w:val="auto"/>
                <w:sz w:val="24"/>
                <w:highlight w:val="none"/>
                <w:lang w:val="en-US" w:eastAsia="zh-CN"/>
              </w:rPr>
              <w:fldChar w:fldCharType="end"/>
            </w:r>
            <w:r>
              <w:rPr>
                <w:rFonts w:hint="eastAsia" w:ascii="宋体" w:hAnsi="宋体" w:eastAsia="宋体" w:cs="宋体"/>
                <w:color w:val="auto"/>
                <w:sz w:val="24"/>
                <w:highlight w:val="none"/>
                <w:lang w:val="en-US" w:eastAsia="zh-CN"/>
              </w:rPr>
              <w:t xml:space="preserve"> </w:t>
            </w:r>
          </w:p>
        </w:tc>
      </w:tr>
      <w:tr w14:paraId="74FAA9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noWrap w:val="0"/>
            <w:vAlign w:val="center"/>
          </w:tcPr>
          <w:p w14:paraId="2558EC51">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20.5</w:t>
            </w:r>
          </w:p>
        </w:tc>
        <w:tc>
          <w:tcPr>
            <w:tcW w:w="7050" w:type="dxa"/>
            <w:noWrap w:val="0"/>
            <w:vAlign w:val="center"/>
          </w:tcPr>
          <w:p w14:paraId="32946C07">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核心内容：采矿权出让前期资料编制</w:t>
            </w:r>
          </w:p>
        </w:tc>
      </w:tr>
      <w:tr w14:paraId="4689B1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noWrap w:val="0"/>
            <w:vAlign w:val="center"/>
          </w:tcPr>
          <w:p w14:paraId="297822E8">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23.2</w:t>
            </w:r>
          </w:p>
        </w:tc>
        <w:tc>
          <w:tcPr>
            <w:tcW w:w="7050" w:type="dxa"/>
            <w:noWrap w:val="0"/>
            <w:vAlign w:val="center"/>
          </w:tcPr>
          <w:p w14:paraId="4CC0C79F">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评标方法：综合评分法    　　　　　</w:t>
            </w:r>
          </w:p>
        </w:tc>
      </w:tr>
      <w:tr w14:paraId="013B2A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7" w:hRule="atLeast"/>
        </w:trPr>
        <w:tc>
          <w:tcPr>
            <w:tcW w:w="1468" w:type="dxa"/>
            <w:noWrap w:val="0"/>
            <w:vAlign w:val="center"/>
          </w:tcPr>
          <w:p w14:paraId="5C071FAB">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27</w:t>
            </w:r>
          </w:p>
        </w:tc>
        <w:tc>
          <w:tcPr>
            <w:tcW w:w="7050" w:type="dxa"/>
            <w:noWrap w:val="0"/>
            <w:vAlign w:val="center"/>
          </w:tcPr>
          <w:p w14:paraId="4F33AA65">
            <w:pPr>
              <w:spacing w:line="240" w:lineRule="atLeast"/>
              <w:rPr>
                <w:rFonts w:hint="eastAsia" w:ascii="宋体" w:hAnsi="宋体" w:cs="宋体"/>
                <w:color w:val="auto"/>
                <w:sz w:val="24"/>
                <w:highlight w:val="none"/>
              </w:rPr>
            </w:pPr>
            <w:r>
              <w:rPr>
                <w:rFonts w:hint="eastAsia" w:ascii="宋体" w:hAnsi="宋体" w:cs="宋体"/>
                <w:color w:val="auto"/>
                <w:sz w:val="24"/>
                <w:highlight w:val="none"/>
              </w:rPr>
              <w:t>推荐中标候选供应商的数量：</w:t>
            </w:r>
            <w:r>
              <w:rPr>
                <w:rFonts w:hint="eastAsia" w:ascii="宋体" w:hAnsi="宋体" w:cs="宋体"/>
                <w:color w:val="auto"/>
                <w:sz w:val="24"/>
                <w:highlight w:val="none"/>
                <w:u w:val="single"/>
              </w:rPr>
              <w:t>3个</w:t>
            </w:r>
          </w:p>
        </w:tc>
      </w:tr>
      <w:tr w14:paraId="3706DE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8" w:hRule="atLeast"/>
        </w:trPr>
        <w:tc>
          <w:tcPr>
            <w:tcW w:w="1468" w:type="dxa"/>
            <w:noWrap w:val="0"/>
            <w:vAlign w:val="center"/>
          </w:tcPr>
          <w:p w14:paraId="7BB7B706">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27</w:t>
            </w:r>
          </w:p>
        </w:tc>
        <w:tc>
          <w:tcPr>
            <w:tcW w:w="7050" w:type="dxa"/>
            <w:noWrap w:val="0"/>
            <w:vAlign w:val="center"/>
          </w:tcPr>
          <w:p w14:paraId="4E6D584D">
            <w:pPr>
              <w:spacing w:line="240" w:lineRule="atLeast"/>
              <w:rPr>
                <w:rFonts w:hint="eastAsia" w:ascii="宋体" w:hAnsi="宋体" w:cs="宋体"/>
                <w:color w:val="auto"/>
                <w:sz w:val="24"/>
                <w:highlight w:val="none"/>
              </w:rPr>
            </w:pPr>
            <w:r>
              <w:rPr>
                <w:rFonts w:hint="eastAsia" w:ascii="宋体" w:hAnsi="宋体" w:cs="宋体"/>
                <w:color w:val="auto"/>
                <w:sz w:val="24"/>
                <w:highlight w:val="none"/>
              </w:rPr>
              <w:t>招标人是否委托评标委员会直接确定中标人：</w:t>
            </w:r>
            <w:r>
              <w:rPr>
                <w:rFonts w:hint="eastAsia" w:ascii="宋体" w:hAnsi="宋体" w:cs="宋体"/>
                <w:color w:val="auto"/>
                <w:sz w:val="24"/>
                <w:highlight w:val="none"/>
                <w:u w:val="single"/>
              </w:rPr>
              <w:t>否</w:t>
            </w:r>
            <w:r>
              <w:rPr>
                <w:rFonts w:hint="eastAsia" w:ascii="宋体" w:hAnsi="宋体" w:cs="宋体"/>
                <w:color w:val="auto"/>
                <w:sz w:val="24"/>
                <w:highlight w:val="none"/>
              </w:rPr>
              <w:t xml:space="preserve"> </w:t>
            </w:r>
          </w:p>
        </w:tc>
      </w:tr>
      <w:tr w14:paraId="465C05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01" w:hRule="atLeast"/>
        </w:trPr>
        <w:tc>
          <w:tcPr>
            <w:tcW w:w="1468" w:type="dxa"/>
            <w:noWrap w:val="0"/>
            <w:vAlign w:val="center"/>
          </w:tcPr>
          <w:p w14:paraId="1EF413A8">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31.1</w:t>
            </w:r>
          </w:p>
        </w:tc>
        <w:tc>
          <w:tcPr>
            <w:tcW w:w="7050" w:type="dxa"/>
            <w:noWrap w:val="0"/>
            <w:vAlign w:val="center"/>
          </w:tcPr>
          <w:p w14:paraId="77FEF343">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履约保证金金额：</w:t>
            </w:r>
            <w:r>
              <w:rPr>
                <w:rFonts w:hint="eastAsia" w:ascii="宋体" w:hAnsi="宋体" w:eastAsia="宋体" w:cs="宋体"/>
                <w:color w:val="auto"/>
                <w:sz w:val="24"/>
                <w:highlight w:val="none"/>
                <w:lang w:eastAsia="zh-CN"/>
              </w:rPr>
              <w:t>中标价的</w:t>
            </w:r>
            <w:r>
              <w:rPr>
                <w:rFonts w:hint="eastAsia" w:ascii="宋体" w:hAnsi="宋体" w:eastAsia="宋体" w:cs="宋体"/>
                <w:color w:val="auto"/>
                <w:sz w:val="24"/>
                <w:highlight w:val="none"/>
                <w:lang w:val="en-US" w:eastAsia="zh-CN"/>
              </w:rPr>
              <w:t>5%。</w:t>
            </w:r>
          </w:p>
          <w:p w14:paraId="6A0DD07C">
            <w:pPr>
              <w:spacing w:line="240" w:lineRule="atLeas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履约保证金形式：</w:t>
            </w:r>
            <w:r>
              <w:rPr>
                <w:rFonts w:hint="eastAsia" w:ascii="宋体" w:hAnsi="宋体" w:eastAsia="宋体" w:cs="宋体"/>
                <w:color w:val="auto"/>
                <w:sz w:val="24"/>
                <w:highlight w:val="none"/>
                <w:lang w:eastAsia="zh-CN"/>
              </w:rPr>
              <w:t>转账、电汇、</w:t>
            </w:r>
            <w:r>
              <w:rPr>
                <w:rFonts w:hint="eastAsia" w:ascii="宋体" w:hAnsi="宋体" w:eastAsia="宋体" w:cs="宋体"/>
                <w:color w:val="auto"/>
                <w:sz w:val="24"/>
                <w:highlight w:val="none"/>
                <w:lang w:val="en-US" w:eastAsia="zh-CN"/>
              </w:rPr>
              <w:t>保函</w:t>
            </w:r>
          </w:p>
          <w:p w14:paraId="646F272A">
            <w:pPr>
              <w:spacing w:line="240" w:lineRule="atLeas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提交履约保证金的时间：</w:t>
            </w:r>
            <w:r>
              <w:rPr>
                <w:rFonts w:hint="eastAsia" w:ascii="宋体" w:hAnsi="宋体" w:eastAsia="宋体" w:cs="宋体"/>
                <w:color w:val="auto"/>
                <w:sz w:val="24"/>
                <w:highlight w:val="none"/>
                <w:lang w:val="en-US" w:eastAsia="zh-CN"/>
              </w:rPr>
              <w:t>与业主自行商定</w:t>
            </w:r>
          </w:p>
          <w:p w14:paraId="50DC7019">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服务验收合格后无息返还（双方也可以通过协商另行约定其他退还时间和方式及用途）。</w:t>
            </w:r>
          </w:p>
        </w:tc>
      </w:tr>
      <w:tr w14:paraId="527257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468" w:type="dxa"/>
            <w:noWrap w:val="0"/>
            <w:vAlign w:val="center"/>
          </w:tcPr>
          <w:p w14:paraId="02BD5B41">
            <w:pPr>
              <w:spacing w:line="240" w:lineRule="atLeast"/>
              <w:ind w:left="1080" w:leftChars="257" w:hanging="540"/>
              <w:rPr>
                <w:rFonts w:hint="eastAsia" w:ascii="宋体" w:hAnsi="宋体" w:cs="宋体"/>
                <w:color w:val="auto"/>
                <w:sz w:val="24"/>
                <w:highlight w:val="none"/>
              </w:rPr>
            </w:pPr>
            <w:r>
              <w:rPr>
                <w:rFonts w:hint="eastAsia" w:ascii="宋体" w:hAnsi="宋体" w:cs="宋体"/>
                <w:color w:val="auto"/>
                <w:sz w:val="24"/>
                <w:highlight w:val="none"/>
              </w:rPr>
              <w:t>32</w:t>
            </w:r>
          </w:p>
        </w:tc>
        <w:tc>
          <w:tcPr>
            <w:tcW w:w="7050" w:type="dxa"/>
            <w:noWrap w:val="0"/>
            <w:vAlign w:val="center"/>
          </w:tcPr>
          <w:p w14:paraId="5D26E5D4">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招标代理服务费：根据发改价格【2015】299号文件《关于进一步放开建设项目专业服务价格的通知》协商确定，由中标单位支付，收费标准：中标金额的</w:t>
            </w:r>
            <w:r>
              <w:rPr>
                <w:rFonts w:hint="eastAsia" w:ascii="宋体" w:hAnsi="宋体" w:cs="宋体"/>
                <w:color w:val="auto"/>
                <w:sz w:val="24"/>
                <w:highlight w:val="none"/>
                <w:lang w:val="en-US" w:eastAsia="zh-CN"/>
              </w:rPr>
              <w:t>0.8</w:t>
            </w:r>
            <w:r>
              <w:rPr>
                <w:rFonts w:hint="eastAsia" w:ascii="宋体" w:hAnsi="宋体" w:eastAsia="宋体" w:cs="宋体"/>
                <w:color w:val="auto"/>
                <w:sz w:val="24"/>
                <w:highlight w:val="none"/>
                <w:lang w:val="en-US" w:eastAsia="zh-CN"/>
              </w:rPr>
              <w:t xml:space="preserve">%计取 </w:t>
            </w:r>
          </w:p>
          <w:p w14:paraId="3DC6792A">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支付形式：对公转账  </w:t>
            </w:r>
          </w:p>
          <w:p w14:paraId="7DB07D41">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支付时间：领取招标通知书时</w:t>
            </w:r>
          </w:p>
        </w:tc>
      </w:tr>
      <w:tr w14:paraId="1AFAFD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468" w:type="dxa"/>
            <w:noWrap w:val="0"/>
            <w:vAlign w:val="center"/>
          </w:tcPr>
          <w:p w14:paraId="5DBE0272">
            <w:pPr>
              <w:spacing w:line="240" w:lineRule="atLeas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备注</w:t>
            </w:r>
          </w:p>
        </w:tc>
        <w:tc>
          <w:tcPr>
            <w:tcW w:w="7050" w:type="dxa"/>
            <w:noWrap w:val="0"/>
            <w:vAlign w:val="center"/>
          </w:tcPr>
          <w:p w14:paraId="5BCCD32E">
            <w:pPr>
              <w:spacing w:line="240" w:lineRule="atLeas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所有投标供应商应在中标公告公示期结束后5个工作日内将上传的投标文件完整</w:t>
            </w:r>
            <w:r>
              <w:rPr>
                <w:rFonts w:hint="eastAsia" w:ascii="宋体" w:hAnsi="宋体" w:cs="宋体"/>
                <w:b/>
                <w:bCs/>
                <w:color w:val="auto"/>
                <w:sz w:val="24"/>
                <w:szCs w:val="24"/>
                <w:highlight w:val="none"/>
                <w:lang w:val="en-US" w:eastAsia="zh-CN"/>
              </w:rPr>
              <w:t>（含电子签章）</w:t>
            </w:r>
            <w:r>
              <w:rPr>
                <w:rFonts w:hint="eastAsia" w:ascii="宋体" w:hAnsi="宋体" w:eastAsia="宋体" w:cs="宋体"/>
                <w:b/>
                <w:bCs/>
                <w:color w:val="auto"/>
                <w:sz w:val="24"/>
                <w:szCs w:val="24"/>
                <w:highlight w:val="none"/>
                <w:lang w:val="en-US" w:eastAsia="zh-CN"/>
              </w:rPr>
              <w:t>打印</w:t>
            </w:r>
            <w:r>
              <w:rPr>
                <w:rFonts w:hint="eastAsia" w:ascii="宋体" w:hAnsi="宋体" w:cs="宋体"/>
                <w:b/>
                <w:bCs/>
                <w:color w:val="auto"/>
                <w:sz w:val="24"/>
                <w:szCs w:val="24"/>
                <w:highlight w:val="none"/>
                <w:lang w:val="en-US" w:eastAsia="zh-CN"/>
              </w:rPr>
              <w:t>叁</w:t>
            </w:r>
            <w:r>
              <w:rPr>
                <w:rFonts w:hint="eastAsia" w:ascii="宋体" w:hAnsi="宋体" w:eastAsia="宋体" w:cs="宋体"/>
                <w:b/>
                <w:bCs/>
                <w:color w:val="auto"/>
                <w:sz w:val="24"/>
                <w:szCs w:val="24"/>
                <w:highlight w:val="none"/>
                <w:lang w:val="en-US" w:eastAsia="zh-CN"/>
              </w:rPr>
              <w:t>份提交给代理机构备案。</w:t>
            </w:r>
          </w:p>
          <w:p w14:paraId="458F1955">
            <w:pPr>
              <w:spacing w:line="240" w:lineRule="atLeast"/>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投标文件应包括“开标一览表及资格证明文件”和“商务及技术文件”两部分，两部分合成一册。</w:t>
            </w:r>
          </w:p>
          <w:p w14:paraId="07781D62">
            <w:pPr>
              <w:spacing w:line="240" w:lineRule="atLeas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highlight w:val="none"/>
                <w:lang w:val="en-US" w:eastAsia="zh-CN"/>
              </w:rPr>
              <w:t>纸质投标文件采用双面打印、不可拆装的胶订方式装订。</w:t>
            </w:r>
          </w:p>
        </w:tc>
      </w:tr>
      <w:tr w14:paraId="5994EB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6" w:hRule="atLeast"/>
        </w:trPr>
        <w:tc>
          <w:tcPr>
            <w:tcW w:w="8518" w:type="dxa"/>
            <w:gridSpan w:val="2"/>
            <w:noWrap w:val="0"/>
            <w:vAlign w:val="center"/>
          </w:tcPr>
          <w:p w14:paraId="54C6E3D5">
            <w:pPr>
              <w:spacing w:line="240" w:lineRule="atLeast"/>
              <w:rPr>
                <w:rFonts w:hint="eastAsia" w:ascii="宋体" w:hAnsi="宋体" w:eastAsia="宋体" w:cs="宋体"/>
                <w:b/>
                <w:bCs/>
                <w:color w:val="auto"/>
                <w:sz w:val="24"/>
                <w:highlight w:val="none"/>
                <w:lang w:val="en-US" w:eastAsia="zh-CN"/>
              </w:rPr>
            </w:pPr>
            <w:r>
              <w:rPr>
                <w:rFonts w:hint="eastAsia" w:ascii="宋体" w:hAnsi="宋体" w:eastAsia="宋体" w:cs="宋体"/>
                <w:color w:val="auto"/>
                <w:sz w:val="24"/>
                <w:highlight w:val="none"/>
                <w:lang w:val="en-US" w:eastAsia="zh-CN"/>
              </w:rPr>
              <w:t>适用于本投标人须知的额外增加的变动：</w:t>
            </w:r>
          </w:p>
        </w:tc>
      </w:tr>
    </w:tbl>
    <w:p w14:paraId="1072FB43">
      <w:pPr>
        <w:spacing w:line="240" w:lineRule="atLeast"/>
        <w:ind w:left="1080" w:leftChars="257" w:hanging="540"/>
        <w:rPr>
          <w:rFonts w:hint="eastAsia" w:ascii="宋体" w:hAnsi="宋体" w:cs="宋体"/>
          <w:color w:val="auto"/>
          <w:sz w:val="24"/>
          <w:highlight w:val="none"/>
        </w:rPr>
        <w:sectPr>
          <w:headerReference r:id="rId13" w:type="default"/>
          <w:footerReference r:id="rId15" w:type="default"/>
          <w:headerReference r:id="rId14" w:type="even"/>
          <w:footerReference r:id="rId16" w:type="even"/>
          <w:pgSz w:w="11906" w:h="16838"/>
          <w:pgMar w:top="1474" w:right="1701" w:bottom="1474" w:left="1701" w:header="851" w:footer="992" w:gutter="0"/>
          <w:cols w:space="720" w:num="1"/>
          <w:docGrid w:linePitch="312" w:charSpace="0"/>
        </w:sectPr>
      </w:pPr>
    </w:p>
    <w:p w14:paraId="339FBA4C">
      <w:pPr>
        <w:pStyle w:val="2"/>
        <w:numPr>
          <w:ilvl w:val="0"/>
          <w:numId w:val="5"/>
        </w:numPr>
        <w:tabs>
          <w:tab w:val="left" w:pos="0"/>
        </w:tabs>
        <w:spacing w:before="0" w:after="0" w:line="240" w:lineRule="atLeast"/>
        <w:rPr>
          <w:rFonts w:hint="eastAsia" w:asciiTheme="minorEastAsia" w:hAnsiTheme="minorEastAsia" w:eastAsiaTheme="minorEastAsia" w:cstheme="minorEastAsia"/>
          <w:b/>
          <w:bCs/>
          <w:color w:val="auto"/>
          <w:sz w:val="28"/>
          <w:szCs w:val="28"/>
          <w:highlight w:val="none"/>
          <w:lang w:val="en-US" w:eastAsia="zh-CN"/>
        </w:rPr>
      </w:pPr>
      <w:bookmarkStart w:id="326" w:name="_Toc218935354"/>
      <w:bookmarkStart w:id="327" w:name="_Toc219175638"/>
      <w:bookmarkStart w:id="328" w:name="_Toc22779"/>
      <w:bookmarkStart w:id="329" w:name="_Toc515647831"/>
      <w:bookmarkStart w:id="330" w:name="_Toc507399906"/>
      <w:bookmarkStart w:id="331" w:name="_Toc9032"/>
      <w:bookmarkStart w:id="332" w:name="_Toc512937852"/>
      <w:bookmarkStart w:id="333" w:name="_Toc9887"/>
      <w:bookmarkStart w:id="334" w:name="_Toc216582825"/>
      <w:bookmarkStart w:id="335" w:name="_Toc515647832"/>
      <w:bookmarkStart w:id="336" w:name="_Toc216582826"/>
      <w:bookmarkStart w:id="337" w:name="_Toc507399907"/>
      <w:bookmarkStart w:id="338" w:name="_Toc7971"/>
      <w:bookmarkStart w:id="339" w:name="_Toc32647"/>
      <w:bookmarkStart w:id="340" w:name="_Toc218935355"/>
      <w:bookmarkStart w:id="341" w:name="_Toc219175639"/>
      <w:bookmarkStart w:id="342" w:name="_Toc23331"/>
      <w:r>
        <w:rPr>
          <w:rFonts w:hint="eastAsia" w:hAnsi="宋体" w:cs="宋体"/>
          <w:color w:val="auto"/>
          <w:highlight w:val="none"/>
          <w:lang w:val="en-US" w:eastAsia="zh-CN"/>
        </w:rPr>
        <w:t xml:space="preserve">  </w:t>
      </w:r>
      <w:bookmarkEnd w:id="326"/>
      <w:bookmarkEnd w:id="327"/>
      <w:bookmarkEnd w:id="328"/>
      <w:bookmarkEnd w:id="329"/>
      <w:bookmarkEnd w:id="330"/>
      <w:bookmarkEnd w:id="331"/>
      <w:bookmarkEnd w:id="332"/>
      <w:bookmarkEnd w:id="333"/>
      <w:bookmarkEnd w:id="334"/>
      <w:bookmarkStart w:id="343" w:name="_Toc17024"/>
      <w:bookmarkStart w:id="344" w:name="_Toc32657"/>
      <w:r>
        <w:rPr>
          <w:rFonts w:hint="eastAsia" w:ascii="宋体" w:hAnsi="宋体" w:eastAsia="宋体" w:cs="宋体"/>
          <w:color w:val="auto"/>
          <w:sz w:val="28"/>
          <w:szCs w:val="28"/>
          <w:highlight w:val="none"/>
          <w:lang w:val="en-US" w:eastAsia="zh-CN"/>
        </w:rPr>
        <w:t>服务</w:t>
      </w:r>
      <w:r>
        <w:rPr>
          <w:rFonts w:hint="eastAsia" w:ascii="宋体" w:hAnsi="宋体" w:eastAsia="宋体" w:cs="宋体"/>
          <w:color w:val="auto"/>
          <w:sz w:val="28"/>
          <w:szCs w:val="28"/>
          <w:highlight w:val="none"/>
        </w:rPr>
        <w:t>需求</w:t>
      </w:r>
      <w:bookmarkEnd w:id="343"/>
      <w:bookmarkEnd w:id="344"/>
      <w:bookmarkStart w:id="345" w:name="_Toc27913"/>
      <w:bookmarkStart w:id="346" w:name="_Toc30264"/>
      <w:bookmarkStart w:id="347" w:name="_Toc27144"/>
      <w:bookmarkStart w:id="348" w:name="_Toc2722"/>
      <w:bookmarkStart w:id="349" w:name="_Toc5512"/>
      <w:bookmarkStart w:id="350" w:name="_Toc7935"/>
      <w:bookmarkStart w:id="351" w:name="_Toc254"/>
      <w:bookmarkStart w:id="352" w:name="_Toc13655"/>
      <w:bookmarkStart w:id="353" w:name="_Toc27964"/>
      <w:bookmarkStart w:id="354" w:name="_Toc15637"/>
      <w:bookmarkStart w:id="355" w:name="_Toc31658"/>
    </w:p>
    <w:bookmarkEnd w:id="335"/>
    <w:bookmarkEnd w:id="336"/>
    <w:bookmarkEnd w:id="337"/>
    <w:bookmarkEnd w:id="338"/>
    <w:bookmarkEnd w:id="339"/>
    <w:bookmarkEnd w:id="340"/>
    <w:bookmarkEnd w:id="341"/>
    <w:bookmarkEnd w:id="342"/>
    <w:bookmarkEnd w:id="345"/>
    <w:bookmarkEnd w:id="346"/>
    <w:bookmarkEnd w:id="347"/>
    <w:bookmarkEnd w:id="348"/>
    <w:bookmarkEnd w:id="349"/>
    <w:bookmarkEnd w:id="350"/>
    <w:bookmarkEnd w:id="351"/>
    <w:bookmarkEnd w:id="352"/>
    <w:bookmarkEnd w:id="353"/>
    <w:bookmarkEnd w:id="354"/>
    <w:bookmarkEnd w:id="355"/>
    <w:p w14:paraId="31500C8D">
      <w:pPr>
        <w:spacing w:line="360" w:lineRule="auto"/>
        <w:rPr>
          <w:rFonts w:hint="eastAsia" w:ascii="宋体" w:hAnsi="宋体" w:eastAsia="宋体" w:cs="宋体"/>
          <w:sz w:val="24"/>
          <w:szCs w:val="24"/>
        </w:rPr>
      </w:pPr>
      <w:r>
        <w:rPr>
          <w:rFonts w:hint="eastAsia" w:ascii="宋体" w:hAnsi="宋体" w:eastAsia="宋体" w:cs="宋体"/>
          <w:sz w:val="24"/>
          <w:szCs w:val="24"/>
        </w:rPr>
        <w:t>地理位置及坐标：</w:t>
      </w:r>
    </w:p>
    <w:p w14:paraId="2E2AF0F7">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详查区位于伽师县城区61°方位，直线距离77千米处，行政区划属喀什地区伽师县卧里托格拉克镇管辖。</w:t>
      </w:r>
    </w:p>
    <w:p w14:paraId="0DDD5118">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工作程度：详查</w:t>
      </w:r>
    </w:p>
    <w:p w14:paraId="2B15CD1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面积：0.6611平方千米</w:t>
      </w:r>
    </w:p>
    <w:p w14:paraId="15B620FB">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费用预算：290.00万元</w:t>
      </w:r>
    </w:p>
    <w:p w14:paraId="48A57A7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目的任务：根据《固体矿产地质勘查报告编写规范》(DZ/T 0033-2020)完成新疆伽师县卧里托格拉克镇陶瓷土矿项目详查报告编制工作，按照《规范》在收集有关地质资料的基础上，采用地形地质测量、槽探、钻探工程及样品采集测试等工作手段，对新疆伽师县卧里托格拉克镇陶瓷土矿开展详查工作。基本查明矿床地质特征，确定矿体的规模、形态、产状、矿石类型、质量品级、化学成分及有害组分的分布和变化规律，详细查明矿床开采技术条件，估算资源量，并对采矿权出让收益进行评估，为下一步矿产资源开发利用、矿业权出让提供依据。 </w:t>
      </w:r>
    </w:p>
    <w:p w14:paraId="470FDAC3">
      <w:pPr>
        <w:spacing w:line="360" w:lineRule="auto"/>
        <w:rPr>
          <w:rFonts w:hint="eastAsia" w:ascii="宋体" w:hAnsi="宋体" w:eastAsia="宋体" w:cs="宋体"/>
          <w:sz w:val="24"/>
          <w:szCs w:val="24"/>
        </w:rPr>
      </w:pPr>
      <w:r>
        <w:rPr>
          <w:rFonts w:hint="eastAsia" w:ascii="宋体" w:hAnsi="宋体" w:eastAsia="宋体" w:cs="宋体"/>
          <w:sz w:val="24"/>
          <w:szCs w:val="24"/>
        </w:rPr>
        <w:t>预期成果及提交时间：</w:t>
      </w:r>
    </w:p>
    <w:p w14:paraId="170B9DCB">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 提供可供进一步开发的矿产地1处。</w:t>
      </w:r>
    </w:p>
    <w:p w14:paraId="38B1C557">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 提交《新疆伽师县卧里托格拉克镇陶瓷土矿详查报告》及相关附图、附件、附表。</w:t>
      </w:r>
    </w:p>
    <w:p w14:paraId="178A354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 提交《新疆伽师县卧里托格拉克镇陶瓷土矿采矿权出让收益评估报告》。</w:t>
      </w:r>
    </w:p>
    <w:p w14:paraId="2A68D6A6">
      <w:pPr>
        <w:spacing w:line="360" w:lineRule="auto"/>
        <w:rPr>
          <w:rFonts w:hint="eastAsia" w:ascii="宋体" w:hAnsi="宋体" w:eastAsia="宋体" w:cs="宋体"/>
          <w:sz w:val="24"/>
          <w:szCs w:val="24"/>
        </w:rPr>
      </w:pPr>
      <w:r>
        <w:rPr>
          <w:rFonts w:hint="eastAsia" w:ascii="宋体" w:hAnsi="宋体" w:eastAsia="宋体" w:cs="宋体"/>
          <w:sz w:val="24"/>
          <w:szCs w:val="24"/>
        </w:rPr>
        <w:t>矿业权设置情况：</w:t>
      </w:r>
    </w:p>
    <w:p w14:paraId="73083CF9">
      <w:pPr>
        <w:spacing w:line="360" w:lineRule="auto"/>
        <w:ind w:firstLine="480" w:firstLineChars="200"/>
        <w:rPr>
          <w:rFonts w:hint="eastAsia" w:asciiTheme="minorEastAsia" w:hAnsiTheme="minorEastAsia" w:eastAsiaTheme="minorEastAsia" w:cstheme="minorEastAsia"/>
          <w:b/>
          <w:bCs/>
          <w:color w:val="auto"/>
          <w:kern w:val="0"/>
          <w:sz w:val="24"/>
          <w:szCs w:val="24"/>
          <w:highlight w:val="none"/>
          <w:u w:val="none"/>
          <w:lang w:val="en-US" w:eastAsia="zh-CN" w:bidi="ar"/>
        </w:rPr>
      </w:pPr>
      <w:r>
        <w:rPr>
          <w:rFonts w:hint="eastAsia" w:ascii="宋体" w:hAnsi="宋体" w:eastAsia="宋体" w:cs="宋体"/>
          <w:sz w:val="24"/>
          <w:szCs w:val="24"/>
        </w:rPr>
        <w:t>该区域已列入《新疆维吾尔自治区喀什地区矿产资源总体规划（2021－2025年）》，与相邻矿权不重叠，不存在矿业权纠纷，不在生态保护红线规划区内，不涉及各类保护区。</w:t>
      </w:r>
    </w:p>
    <w:p w14:paraId="6397D8E9">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bCs/>
          <w:color w:val="000000"/>
          <w:sz w:val="24"/>
          <w:szCs w:val="24"/>
          <w:highlight w:val="none"/>
          <w:lang w:val="en-US" w:eastAsia="zh-CN"/>
        </w:rPr>
      </w:pPr>
      <w:r>
        <w:rPr>
          <w:rFonts w:hint="eastAsia" w:ascii="宋体" w:hAnsi="宋体" w:cs="宋体"/>
          <w:b/>
          <w:bCs/>
          <w:color w:val="000000"/>
          <w:sz w:val="24"/>
          <w:szCs w:val="24"/>
          <w:highlight w:val="none"/>
          <w:lang w:val="en-US" w:eastAsia="zh-CN"/>
        </w:rPr>
        <w:t>一</w:t>
      </w:r>
      <w:r>
        <w:rPr>
          <w:rFonts w:hint="eastAsia" w:ascii="宋体" w:hAnsi="宋体" w:eastAsia="宋体" w:cs="宋体"/>
          <w:b/>
          <w:bCs/>
          <w:color w:val="000000"/>
          <w:sz w:val="24"/>
          <w:szCs w:val="24"/>
          <w:highlight w:val="none"/>
          <w:lang w:val="en-US" w:eastAsia="zh-CN"/>
        </w:rPr>
        <w:t>、服务期限：</w:t>
      </w:r>
      <w:r>
        <w:rPr>
          <w:rFonts w:hint="eastAsia" w:ascii="宋体" w:hAnsi="宋体" w:cs="宋体"/>
          <w:b/>
          <w:bCs/>
          <w:color w:val="000000"/>
          <w:sz w:val="24"/>
          <w:szCs w:val="24"/>
          <w:highlight w:val="none"/>
          <w:lang w:val="en-US" w:eastAsia="zh-CN"/>
        </w:rPr>
        <w:t>2025年5月31日前完成成果</w:t>
      </w:r>
      <w:r>
        <w:rPr>
          <w:rFonts w:hint="eastAsia" w:ascii="宋体" w:hAnsi="宋体" w:eastAsia="宋体" w:cs="宋体"/>
          <w:b/>
          <w:bCs/>
          <w:color w:val="000000"/>
          <w:sz w:val="24"/>
          <w:szCs w:val="24"/>
          <w:highlight w:val="none"/>
          <w:lang w:val="en-US" w:eastAsia="zh-CN"/>
        </w:rPr>
        <w:t>。</w:t>
      </w:r>
    </w:p>
    <w:p w14:paraId="1E83E09F">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cs="宋体"/>
          <w:b/>
          <w:bCs/>
          <w:color w:val="auto"/>
          <w:kern w:val="0"/>
          <w:sz w:val="24"/>
          <w:szCs w:val="24"/>
          <w:highlight w:val="none"/>
          <w:lang w:val="en-US" w:eastAsia="zh-CN" w:bidi="ar"/>
        </w:rPr>
        <w:t>二</w:t>
      </w:r>
      <w:r>
        <w:rPr>
          <w:rFonts w:hint="eastAsia" w:ascii="宋体" w:hAnsi="宋体" w:eastAsia="宋体" w:cs="宋体"/>
          <w:b/>
          <w:bCs/>
          <w:color w:val="auto"/>
          <w:kern w:val="0"/>
          <w:sz w:val="24"/>
          <w:szCs w:val="24"/>
          <w:highlight w:val="none"/>
          <w:lang w:val="en-US" w:eastAsia="zh-CN" w:bidi="ar"/>
        </w:rPr>
        <w:t>、交付地点（范围）：</w:t>
      </w:r>
      <w:r>
        <w:rPr>
          <w:rFonts w:hint="eastAsia" w:ascii="宋体" w:hAnsi="宋体" w:eastAsia="宋体" w:cs="宋体"/>
          <w:b w:val="0"/>
          <w:bCs w:val="0"/>
          <w:color w:val="auto"/>
          <w:kern w:val="0"/>
          <w:sz w:val="24"/>
          <w:szCs w:val="24"/>
          <w:highlight w:val="none"/>
          <w:lang w:val="en-US" w:eastAsia="zh-CN" w:bidi="ar"/>
        </w:rPr>
        <w:t>采购人指定地点</w:t>
      </w:r>
    </w:p>
    <w:p w14:paraId="62DE5822">
      <w:pPr>
        <w:pStyle w:val="12"/>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b w:val="0"/>
          <w:bCs w:val="0"/>
          <w:color w:val="auto"/>
          <w:kern w:val="0"/>
          <w:sz w:val="24"/>
          <w:szCs w:val="24"/>
          <w:highlight w:val="none"/>
          <w:lang w:val="en-US" w:eastAsia="zh-CN" w:bidi="ar"/>
        </w:rPr>
      </w:pPr>
      <w:bookmarkStart w:id="356" w:name="_Toc8070"/>
      <w:r>
        <w:rPr>
          <w:rFonts w:hint="eastAsia" w:ascii="宋体" w:hAnsi="宋体" w:cs="宋体"/>
          <w:b/>
          <w:bCs/>
          <w:color w:val="auto"/>
          <w:kern w:val="0"/>
          <w:sz w:val="24"/>
          <w:szCs w:val="24"/>
          <w:highlight w:val="none"/>
          <w:lang w:val="en-US" w:eastAsia="zh-CN" w:bidi="ar"/>
        </w:rPr>
        <w:t>三</w:t>
      </w:r>
      <w:r>
        <w:rPr>
          <w:rFonts w:hint="eastAsia" w:ascii="宋体" w:hAnsi="宋体" w:eastAsia="宋体" w:cs="宋体"/>
          <w:b/>
          <w:bCs/>
          <w:color w:val="auto"/>
          <w:kern w:val="0"/>
          <w:sz w:val="24"/>
          <w:szCs w:val="24"/>
          <w:highlight w:val="none"/>
          <w:lang w:val="en-US" w:eastAsia="zh-CN" w:bidi="ar"/>
        </w:rPr>
        <w:t>、付款条件：</w:t>
      </w:r>
      <w:bookmarkEnd w:id="356"/>
      <w:r>
        <w:rPr>
          <w:rFonts w:hint="eastAsia" w:ascii="宋体" w:hAnsi="宋体" w:eastAsia="宋体" w:cs="宋体"/>
          <w:b w:val="0"/>
          <w:bCs w:val="0"/>
          <w:color w:val="auto"/>
          <w:kern w:val="0"/>
          <w:sz w:val="24"/>
          <w:szCs w:val="24"/>
          <w:highlight w:val="none"/>
          <w:lang w:val="en-US" w:eastAsia="zh-CN" w:bidi="ar"/>
        </w:rPr>
        <w:t>签订合同后</w:t>
      </w:r>
      <w:r>
        <w:rPr>
          <w:rFonts w:hint="eastAsia" w:ascii="宋体" w:hAnsi="宋体" w:cs="宋体"/>
          <w:b w:val="0"/>
          <w:bCs w:val="0"/>
          <w:color w:val="auto"/>
          <w:kern w:val="0"/>
          <w:sz w:val="24"/>
          <w:szCs w:val="24"/>
          <w:highlight w:val="none"/>
          <w:lang w:val="en-US" w:eastAsia="zh-CN" w:bidi="ar"/>
        </w:rPr>
        <w:t>付30</w:t>
      </w:r>
      <w:r>
        <w:rPr>
          <w:rFonts w:hint="eastAsia" w:ascii="宋体" w:hAnsi="宋体" w:eastAsia="宋体" w:cs="宋体"/>
          <w:b w:val="0"/>
          <w:bCs w:val="0"/>
          <w:color w:val="auto"/>
          <w:kern w:val="0"/>
          <w:sz w:val="24"/>
          <w:szCs w:val="24"/>
          <w:highlight w:val="none"/>
          <w:lang w:val="en-US" w:eastAsia="zh-CN" w:bidi="ar"/>
        </w:rPr>
        <w:t>%，</w:t>
      </w:r>
      <w:r>
        <w:rPr>
          <w:rFonts w:hint="eastAsia" w:ascii="宋体" w:hAnsi="宋体" w:cs="宋体"/>
          <w:b w:val="0"/>
          <w:bCs w:val="0"/>
          <w:color w:val="auto"/>
          <w:kern w:val="0"/>
          <w:sz w:val="24"/>
          <w:szCs w:val="24"/>
          <w:highlight w:val="none"/>
          <w:lang w:val="en-US" w:eastAsia="zh-CN" w:bidi="ar"/>
        </w:rPr>
        <w:t>野外工作</w:t>
      </w:r>
      <w:r>
        <w:rPr>
          <w:rFonts w:hint="eastAsia" w:ascii="宋体" w:hAnsi="宋体" w:eastAsia="宋体" w:cs="宋体"/>
          <w:b w:val="0"/>
          <w:bCs w:val="0"/>
          <w:color w:val="auto"/>
          <w:kern w:val="0"/>
          <w:sz w:val="24"/>
          <w:szCs w:val="24"/>
          <w:highlight w:val="none"/>
          <w:lang w:val="en-US" w:eastAsia="zh-CN" w:bidi="ar"/>
        </w:rPr>
        <w:t>合格后付</w:t>
      </w:r>
      <w:r>
        <w:rPr>
          <w:rFonts w:hint="eastAsia" w:ascii="宋体" w:hAnsi="宋体" w:cs="宋体"/>
          <w:b w:val="0"/>
          <w:bCs w:val="0"/>
          <w:color w:val="auto"/>
          <w:kern w:val="0"/>
          <w:sz w:val="24"/>
          <w:szCs w:val="24"/>
          <w:highlight w:val="none"/>
          <w:lang w:val="en-US" w:eastAsia="zh-CN" w:bidi="ar"/>
        </w:rPr>
        <w:t>4</w:t>
      </w:r>
      <w:r>
        <w:rPr>
          <w:rFonts w:hint="eastAsia" w:ascii="宋体" w:hAnsi="宋体" w:eastAsia="宋体" w:cs="宋体"/>
          <w:b w:val="0"/>
          <w:bCs w:val="0"/>
          <w:color w:val="auto"/>
          <w:kern w:val="0"/>
          <w:sz w:val="24"/>
          <w:szCs w:val="24"/>
          <w:highlight w:val="none"/>
          <w:lang w:val="en-US" w:eastAsia="zh-CN" w:bidi="ar"/>
        </w:rPr>
        <w:t>0%，成果审批通过后付</w:t>
      </w:r>
      <w:r>
        <w:rPr>
          <w:rFonts w:hint="eastAsia" w:ascii="宋体" w:hAnsi="宋体" w:cs="宋体"/>
          <w:b w:val="0"/>
          <w:bCs w:val="0"/>
          <w:color w:val="auto"/>
          <w:kern w:val="0"/>
          <w:sz w:val="24"/>
          <w:szCs w:val="24"/>
          <w:highlight w:val="none"/>
          <w:lang w:val="en-US" w:eastAsia="zh-CN" w:bidi="ar"/>
        </w:rPr>
        <w:t>30</w:t>
      </w:r>
      <w:r>
        <w:rPr>
          <w:rFonts w:hint="eastAsia" w:ascii="宋体" w:hAnsi="宋体" w:eastAsia="宋体" w:cs="宋体"/>
          <w:b w:val="0"/>
          <w:bCs w:val="0"/>
          <w:color w:val="auto"/>
          <w:kern w:val="0"/>
          <w:sz w:val="24"/>
          <w:szCs w:val="24"/>
          <w:highlight w:val="none"/>
          <w:lang w:val="en-US" w:eastAsia="zh-CN" w:bidi="ar"/>
        </w:rPr>
        <w:t>%。（具体以最终签订合同为主）</w:t>
      </w:r>
    </w:p>
    <w:p w14:paraId="78F72661">
      <w:pPr>
        <w:keepNext w:val="0"/>
        <w:keepLines w:val="0"/>
        <w:pageBreakBefore w:val="0"/>
        <w:widowControl/>
        <w:suppressLineNumbers w:val="0"/>
        <w:kinsoku/>
        <w:wordWrap/>
        <w:overflowPunct/>
        <w:topLinePunct w:val="0"/>
        <w:autoSpaceDE/>
        <w:autoSpaceDN/>
        <w:bidi w:val="0"/>
        <w:snapToGrid/>
        <w:spacing w:line="400" w:lineRule="exact"/>
        <w:jc w:val="both"/>
        <w:rPr>
          <w:rFonts w:hint="eastAsia" w:asciiTheme="minorEastAsia" w:hAnsiTheme="minorEastAsia" w:eastAsiaTheme="minorEastAsia" w:cstheme="minorEastAsia"/>
          <w:b w:val="0"/>
          <w:bCs w:val="0"/>
          <w:color w:val="auto"/>
          <w:kern w:val="0"/>
          <w:sz w:val="24"/>
          <w:szCs w:val="24"/>
          <w:highlight w:val="none"/>
          <w:lang w:val="en-US" w:eastAsia="zh-CN" w:bidi="ar"/>
        </w:rPr>
      </w:pPr>
    </w:p>
    <w:p w14:paraId="7A63DF50">
      <w:pPr>
        <w:keepNext w:val="0"/>
        <w:keepLines w:val="0"/>
        <w:pageBreakBefore w:val="0"/>
        <w:widowControl/>
        <w:suppressLineNumbers w:val="0"/>
        <w:kinsoku/>
        <w:wordWrap/>
        <w:overflowPunct/>
        <w:topLinePunct w:val="0"/>
        <w:autoSpaceDE/>
        <w:autoSpaceDN/>
        <w:bidi w:val="0"/>
        <w:snapToGrid/>
        <w:spacing w:line="400" w:lineRule="exact"/>
        <w:jc w:val="both"/>
        <w:rPr>
          <w:rFonts w:hint="eastAsia" w:asciiTheme="minorEastAsia" w:hAnsiTheme="minorEastAsia" w:eastAsiaTheme="minorEastAsia" w:cstheme="minorEastAsia"/>
          <w:b w:val="0"/>
          <w:bCs w:val="0"/>
          <w:color w:val="auto"/>
          <w:kern w:val="0"/>
          <w:sz w:val="24"/>
          <w:szCs w:val="24"/>
          <w:highlight w:val="none"/>
          <w:lang w:val="en-US" w:eastAsia="zh-CN" w:bidi="ar"/>
        </w:rPr>
      </w:pPr>
    </w:p>
    <w:p w14:paraId="2789A232">
      <w:pPr>
        <w:keepNext w:val="0"/>
        <w:keepLines w:val="0"/>
        <w:pageBreakBefore w:val="0"/>
        <w:widowControl/>
        <w:suppressLineNumbers w:val="0"/>
        <w:kinsoku/>
        <w:wordWrap/>
        <w:overflowPunct/>
        <w:topLinePunct w:val="0"/>
        <w:autoSpaceDE/>
        <w:autoSpaceDN/>
        <w:bidi w:val="0"/>
        <w:snapToGrid/>
        <w:spacing w:line="400" w:lineRule="exact"/>
        <w:jc w:val="both"/>
        <w:rPr>
          <w:rFonts w:hint="eastAsia" w:asciiTheme="minorEastAsia" w:hAnsiTheme="minorEastAsia" w:eastAsiaTheme="minorEastAsia" w:cstheme="minorEastAsia"/>
          <w:b w:val="0"/>
          <w:bCs w:val="0"/>
          <w:color w:val="auto"/>
          <w:kern w:val="0"/>
          <w:sz w:val="24"/>
          <w:szCs w:val="24"/>
          <w:highlight w:val="none"/>
          <w:lang w:val="en-US" w:eastAsia="zh-CN" w:bidi="ar"/>
        </w:rPr>
      </w:pPr>
    </w:p>
    <w:p w14:paraId="6CAF1361">
      <w:pPr>
        <w:keepNext w:val="0"/>
        <w:keepLines w:val="0"/>
        <w:pageBreakBefore w:val="0"/>
        <w:widowControl/>
        <w:suppressLineNumbers w:val="0"/>
        <w:kinsoku/>
        <w:wordWrap/>
        <w:overflowPunct/>
        <w:topLinePunct w:val="0"/>
        <w:autoSpaceDE/>
        <w:autoSpaceDN/>
        <w:bidi w:val="0"/>
        <w:snapToGrid/>
        <w:spacing w:line="400" w:lineRule="exact"/>
        <w:jc w:val="both"/>
        <w:rPr>
          <w:rFonts w:hint="eastAsia" w:asciiTheme="minorEastAsia" w:hAnsiTheme="minorEastAsia" w:eastAsiaTheme="minorEastAsia" w:cstheme="minorEastAsia"/>
          <w:b w:val="0"/>
          <w:bCs w:val="0"/>
          <w:color w:val="auto"/>
          <w:kern w:val="0"/>
          <w:sz w:val="24"/>
          <w:szCs w:val="24"/>
          <w:highlight w:val="none"/>
          <w:lang w:val="en-US" w:eastAsia="zh-CN" w:bidi="ar"/>
        </w:rPr>
      </w:pPr>
    </w:p>
    <w:p w14:paraId="49357118">
      <w:pPr>
        <w:keepNext w:val="0"/>
        <w:keepLines w:val="0"/>
        <w:pageBreakBefore w:val="0"/>
        <w:widowControl/>
        <w:suppressLineNumbers w:val="0"/>
        <w:kinsoku/>
        <w:wordWrap/>
        <w:overflowPunct/>
        <w:topLinePunct w:val="0"/>
        <w:autoSpaceDE/>
        <w:autoSpaceDN/>
        <w:bidi w:val="0"/>
        <w:snapToGrid/>
        <w:spacing w:line="400" w:lineRule="exact"/>
        <w:jc w:val="center"/>
        <w:rPr>
          <w:rFonts w:hint="eastAsia" w:hAnsi="宋体" w:cs="宋体"/>
          <w:b/>
          <w:bCs/>
          <w:color w:val="auto"/>
          <w:sz w:val="28"/>
          <w:szCs w:val="28"/>
          <w:highlight w:val="none"/>
        </w:rPr>
      </w:pPr>
      <w:r>
        <w:rPr>
          <w:rFonts w:hint="eastAsia" w:hAnsi="宋体" w:cs="宋体"/>
          <w:b/>
          <w:bCs/>
          <w:color w:val="auto"/>
          <w:sz w:val="28"/>
          <w:szCs w:val="28"/>
          <w:highlight w:val="none"/>
        </w:rPr>
        <w:t>第</w:t>
      </w:r>
      <w:r>
        <w:rPr>
          <w:rFonts w:hint="eastAsia" w:hAnsi="宋体" w:cs="宋体"/>
          <w:b/>
          <w:bCs/>
          <w:color w:val="auto"/>
          <w:sz w:val="28"/>
          <w:szCs w:val="28"/>
          <w:highlight w:val="none"/>
          <w:lang w:val="en-US" w:eastAsia="zh-CN"/>
        </w:rPr>
        <w:t>6</w:t>
      </w:r>
      <w:r>
        <w:rPr>
          <w:rFonts w:hint="eastAsia" w:hAnsi="宋体" w:cs="宋体"/>
          <w:b/>
          <w:bCs/>
          <w:color w:val="auto"/>
          <w:sz w:val="28"/>
          <w:szCs w:val="28"/>
          <w:highlight w:val="none"/>
        </w:rPr>
        <w:t>章 评标方法和标准</w:t>
      </w:r>
    </w:p>
    <w:p w14:paraId="3CA49CF3">
      <w:pPr>
        <w:pStyle w:val="9"/>
        <w:keepNext w:val="0"/>
        <w:keepLines w:val="0"/>
        <w:pageBreakBefore w:val="0"/>
        <w:numPr>
          <w:ilvl w:val="0"/>
          <w:numId w:val="0"/>
        </w:numPr>
        <w:tabs>
          <w:tab w:val="clear" w:pos="567"/>
        </w:tabs>
        <w:kinsoku/>
        <w:wordWrap/>
        <w:overflowPunct/>
        <w:topLinePunct w:val="0"/>
        <w:bidi w:val="0"/>
        <w:adjustRightInd/>
        <w:spacing w:before="0" w:line="400" w:lineRule="exact"/>
        <w:ind w:firstLine="480" w:firstLineChars="200"/>
        <w:jc w:val="left"/>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本项目将按照</w:t>
      </w:r>
      <w:r>
        <w:rPr>
          <w:rFonts w:hint="eastAsia" w:ascii="宋体" w:hAnsi="宋体" w:eastAsia="宋体" w:cs="宋体"/>
          <w:b w:val="0"/>
          <w:bCs w:val="0"/>
          <w:color w:val="auto"/>
          <w:highlight w:val="none"/>
          <w:lang w:eastAsia="zh-CN"/>
        </w:rPr>
        <w:t>招标文件</w:t>
      </w:r>
      <w:r>
        <w:rPr>
          <w:rFonts w:hint="eastAsia" w:ascii="宋体" w:hAnsi="宋体" w:eastAsia="宋体" w:cs="宋体"/>
          <w:b w:val="0"/>
          <w:bCs w:val="0"/>
          <w:color w:val="auto"/>
          <w:highlight w:val="none"/>
        </w:rPr>
        <w:t xml:space="preserve">第一章供应商须知中“五 </w:t>
      </w:r>
      <w:r>
        <w:rPr>
          <w:rFonts w:hint="eastAsia" w:ascii="宋体" w:hAnsi="宋体" w:eastAsia="宋体" w:cs="宋体"/>
          <w:b w:val="0"/>
          <w:bCs w:val="0"/>
          <w:color w:val="auto"/>
          <w:highlight w:val="none"/>
          <w:lang w:val="en-US" w:eastAsia="zh-CN"/>
        </w:rPr>
        <w:t>招标</w:t>
      </w:r>
      <w:r>
        <w:rPr>
          <w:rFonts w:hint="eastAsia" w:ascii="宋体" w:hAnsi="宋体" w:eastAsia="宋体" w:cs="宋体"/>
          <w:b w:val="0"/>
          <w:bCs w:val="0"/>
          <w:color w:val="auto"/>
          <w:highlight w:val="none"/>
        </w:rPr>
        <w:t>开启及评审”、“六 确定</w:t>
      </w:r>
      <w:r>
        <w:rPr>
          <w:rFonts w:hint="eastAsia" w:ascii="宋体" w:hAnsi="宋体" w:eastAsia="宋体" w:cs="宋体"/>
          <w:b w:val="0"/>
          <w:bCs w:val="0"/>
          <w:color w:val="auto"/>
          <w:highlight w:val="none"/>
          <w:lang w:eastAsia="zh-CN"/>
        </w:rPr>
        <w:t>中标</w:t>
      </w:r>
      <w:r>
        <w:rPr>
          <w:rFonts w:hint="eastAsia" w:ascii="宋体" w:hAnsi="宋体" w:eastAsia="宋体" w:cs="宋体"/>
          <w:b w:val="0"/>
          <w:bCs w:val="0"/>
          <w:color w:val="auto"/>
          <w:highlight w:val="none"/>
        </w:rPr>
        <w:t>”及本章的规定评标。</w:t>
      </w:r>
    </w:p>
    <w:p w14:paraId="04525D40">
      <w:pPr>
        <w:keepNext w:val="0"/>
        <w:keepLines w:val="0"/>
        <w:pageBreakBefore w:val="0"/>
        <w:numPr>
          <w:ilvl w:val="0"/>
          <w:numId w:val="0"/>
        </w:numPr>
        <w:kinsoku/>
        <w:wordWrap/>
        <w:overflowPunct/>
        <w:topLinePunct w:val="0"/>
        <w:bidi w:val="0"/>
        <w:adjustRightInd/>
        <w:spacing w:line="40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一、</w:t>
      </w:r>
      <w:r>
        <w:rPr>
          <w:rFonts w:hint="eastAsia" w:ascii="宋体" w:hAnsi="宋体" w:eastAsia="宋体" w:cs="宋体"/>
          <w:b/>
          <w:bCs/>
          <w:i w:val="0"/>
          <w:caps w:val="0"/>
          <w:color w:val="auto"/>
          <w:spacing w:val="0"/>
          <w:kern w:val="0"/>
          <w:sz w:val="24"/>
          <w:szCs w:val="24"/>
          <w:highlight w:val="none"/>
          <w:lang w:val="en-US" w:eastAsia="zh-CN" w:bidi="ar"/>
        </w:rPr>
        <w:t>项目基本情况</w:t>
      </w:r>
    </w:p>
    <w:p w14:paraId="463AFDB5">
      <w:pPr>
        <w:keepNext w:val="0"/>
        <w:keepLines w:val="0"/>
        <w:pageBreakBefore w:val="0"/>
        <w:kinsoku/>
        <w:wordWrap/>
        <w:overflowPunct/>
        <w:topLinePunct w:val="0"/>
        <w:bidi w:val="0"/>
        <w:adjustRightInd/>
        <w:spacing w:line="400" w:lineRule="exac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项目名称：</w:t>
      </w:r>
      <w:r>
        <w:rPr>
          <w:rFonts w:hint="eastAsia" w:ascii="宋体" w:hAnsi="宋体" w:cs="宋体"/>
          <w:color w:val="auto"/>
          <w:sz w:val="24"/>
          <w:highlight w:val="none"/>
          <w:lang w:val="en-US" w:eastAsia="zh-CN"/>
        </w:rPr>
        <w:t>《新疆伽师县卧里托格拉克镇陶瓷土矿》采矿权出让前期资料编制技术服务项目</w:t>
      </w:r>
      <w:r>
        <w:rPr>
          <w:rFonts w:hint="eastAsia" w:ascii="宋体" w:hAnsi="宋体" w:eastAsia="宋体" w:cs="宋体"/>
          <w:color w:val="auto"/>
          <w:sz w:val="24"/>
          <w:highlight w:val="none"/>
          <w:lang w:val="en-US" w:eastAsia="zh-CN"/>
        </w:rPr>
        <w:t xml:space="preserve">        </w:t>
      </w:r>
    </w:p>
    <w:p w14:paraId="116FF14E">
      <w:pPr>
        <w:keepNext w:val="0"/>
        <w:keepLines w:val="0"/>
        <w:pageBreakBefore w:val="0"/>
        <w:kinsoku/>
        <w:wordWrap/>
        <w:overflowPunct/>
        <w:topLinePunct w:val="0"/>
        <w:bidi w:val="0"/>
        <w:adjustRightInd/>
        <w:spacing w:line="400" w:lineRule="exac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地点：</w:t>
      </w:r>
      <w:r>
        <w:rPr>
          <w:rFonts w:hint="eastAsia" w:ascii="宋体" w:hAnsi="宋体" w:eastAsia="宋体" w:cs="宋体"/>
          <w:color w:val="auto"/>
          <w:sz w:val="24"/>
          <w:highlight w:val="none"/>
          <w:lang w:val="en-US" w:eastAsia="zh-CN"/>
        </w:rPr>
        <w:t>https://www.zcygov.cn在线投标</w:t>
      </w:r>
    </w:p>
    <w:p w14:paraId="28589668">
      <w:pPr>
        <w:keepNext w:val="0"/>
        <w:keepLines w:val="0"/>
        <w:pageBreakBefore w:val="0"/>
        <w:kinsoku/>
        <w:wordWrap/>
        <w:overflowPunct/>
        <w:topLinePunct w:val="0"/>
        <w:bidi w:val="0"/>
        <w:adjustRightInd/>
        <w:spacing w:line="400" w:lineRule="exac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采购方式：公开招标</w:t>
      </w:r>
    </w:p>
    <w:p w14:paraId="09B11D15">
      <w:pPr>
        <w:keepNext w:val="0"/>
        <w:keepLines w:val="0"/>
        <w:pageBreakBefore w:val="0"/>
        <w:kinsoku/>
        <w:wordWrap/>
        <w:overflowPunct/>
        <w:topLinePunct w:val="0"/>
        <w:bidi w:val="0"/>
        <w:adjustRightInd/>
        <w:spacing w:line="400" w:lineRule="exac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评标办法：综合评分法</w:t>
      </w:r>
    </w:p>
    <w:p w14:paraId="7818F37C">
      <w:pPr>
        <w:keepNext w:val="0"/>
        <w:keepLines w:val="0"/>
        <w:pageBreakBefore w:val="0"/>
        <w:numPr>
          <w:ilvl w:val="0"/>
          <w:numId w:val="0"/>
        </w:numPr>
        <w:kinsoku/>
        <w:wordWrap/>
        <w:overflowPunct/>
        <w:topLinePunct w:val="0"/>
        <w:bidi w:val="0"/>
        <w:adjustRightInd/>
        <w:spacing w:line="400" w:lineRule="exact"/>
        <w:ind w:leftChars="0" w:firstLine="480" w:firstLineChars="200"/>
        <w:textAlignment w:val="auto"/>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t>是指投标文件满足招标文件全部实质性要求且按评审因素的量化指标评审得分最高的供应商为中标候选单位的评审方法。</w:t>
      </w:r>
    </w:p>
    <w:p w14:paraId="14BA24F4">
      <w:pPr>
        <w:keepNext w:val="0"/>
        <w:keepLines w:val="0"/>
        <w:pageBreakBefore w:val="0"/>
        <w:kinsoku/>
        <w:wordWrap/>
        <w:overflowPunct/>
        <w:topLinePunct w:val="0"/>
        <w:bidi w:val="0"/>
        <w:adjustRightInd/>
        <w:spacing w:line="400" w:lineRule="exact"/>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lang w:eastAsia="zh-CN"/>
        </w:rPr>
        <w:t>拒绝接收投标文件的情形</w:t>
      </w:r>
    </w:p>
    <w:p w14:paraId="53738270">
      <w:pPr>
        <w:keepNext w:val="0"/>
        <w:keepLines w:val="0"/>
        <w:pageBreakBefore w:val="0"/>
        <w:kinsoku/>
        <w:wordWrap/>
        <w:overflowPunct/>
        <w:topLinePunct w:val="0"/>
        <w:bidi w:val="0"/>
        <w:adjustRightInd/>
        <w:spacing w:line="400" w:lineRule="exact"/>
        <w:ind w:left="0" w:leftChars="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在递交</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截止时间后</w:t>
      </w:r>
      <w:r>
        <w:rPr>
          <w:rFonts w:hint="eastAsia" w:ascii="宋体" w:hAnsi="宋体" w:eastAsia="宋体" w:cs="宋体"/>
          <w:b w:val="0"/>
          <w:bCs w:val="0"/>
          <w:color w:val="auto"/>
          <w:sz w:val="24"/>
          <w:szCs w:val="24"/>
          <w:highlight w:val="none"/>
          <w:lang w:val="en-US" w:eastAsia="zh-CN"/>
        </w:rPr>
        <w:t>上传</w:t>
      </w:r>
      <w:r>
        <w:rPr>
          <w:rFonts w:hint="eastAsia" w:ascii="宋体" w:hAnsi="宋体" w:eastAsia="宋体" w:cs="宋体"/>
          <w:b w:val="0"/>
          <w:bCs w:val="0"/>
          <w:color w:val="auto"/>
          <w:sz w:val="24"/>
          <w:szCs w:val="24"/>
          <w:highlight w:val="none"/>
        </w:rPr>
        <w:t>的</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的，采购人和采购代理机构将拒绝</w:t>
      </w:r>
      <w:r>
        <w:rPr>
          <w:rFonts w:hint="eastAsia" w:ascii="宋体" w:hAnsi="宋体" w:eastAsia="宋体" w:cs="宋体"/>
          <w:b w:val="0"/>
          <w:bCs w:val="0"/>
          <w:color w:val="auto"/>
          <w:sz w:val="24"/>
          <w:szCs w:val="24"/>
          <w:highlight w:val="none"/>
          <w:lang w:val="en-US" w:eastAsia="zh-CN"/>
        </w:rPr>
        <w:t>签</w:t>
      </w:r>
      <w:r>
        <w:rPr>
          <w:rFonts w:hint="eastAsia" w:ascii="宋体" w:hAnsi="宋体" w:eastAsia="宋体" w:cs="宋体"/>
          <w:b w:val="0"/>
          <w:bCs w:val="0"/>
          <w:color w:val="auto"/>
          <w:sz w:val="24"/>
          <w:szCs w:val="24"/>
          <w:highlight w:val="none"/>
        </w:rPr>
        <w:t>收。</w:t>
      </w:r>
    </w:p>
    <w:p w14:paraId="4DAD4B8C">
      <w:pPr>
        <w:keepNext w:val="0"/>
        <w:keepLines w:val="0"/>
        <w:pageBreakBefore w:val="0"/>
        <w:numPr>
          <w:ilvl w:val="0"/>
          <w:numId w:val="0"/>
        </w:numPr>
        <w:kinsoku/>
        <w:wordWrap/>
        <w:overflowPunct/>
        <w:topLinePunct w:val="0"/>
        <w:bidi w:val="0"/>
        <w:adjustRightInd/>
        <w:spacing w:line="40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三、不得开启投标文件的情形</w:t>
      </w:r>
    </w:p>
    <w:p w14:paraId="34500F25">
      <w:pPr>
        <w:keepNext w:val="0"/>
        <w:keepLines w:val="0"/>
        <w:pageBreakBefore w:val="0"/>
        <w:numPr>
          <w:ilvl w:val="0"/>
          <w:numId w:val="0"/>
        </w:numPr>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sz w:val="24"/>
          <w:szCs w:val="24"/>
          <w:highlight w:val="none"/>
        </w:rPr>
        <w:t>供应商不足3家的，不得开启</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w:t>
      </w:r>
    </w:p>
    <w:p w14:paraId="101842E7">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lang w:val="en-US" w:eastAsia="zh-CN"/>
        </w:rPr>
        <w:t>四</w:t>
      </w:r>
      <w:r>
        <w:rPr>
          <w:rFonts w:hint="eastAsia" w:ascii="宋体" w:hAnsi="宋体" w:eastAsia="宋体" w:cs="宋体"/>
          <w:b/>
          <w:bCs/>
          <w:color w:val="auto"/>
          <w:highlight w:val="none"/>
        </w:rPr>
        <w:t>.</w:t>
      </w:r>
      <w:r>
        <w:rPr>
          <w:rFonts w:hint="eastAsia" w:ascii="宋体" w:hAnsi="宋体" w:eastAsia="宋体" w:cs="宋体"/>
          <w:b/>
          <w:bCs/>
          <w:color w:val="auto"/>
          <w:sz w:val="24"/>
          <w:szCs w:val="24"/>
          <w:highlight w:val="none"/>
          <w:lang w:val="en-US" w:eastAsia="zh-CN"/>
        </w:rPr>
        <w:t>投标文件</w:t>
      </w:r>
      <w:r>
        <w:rPr>
          <w:rFonts w:hint="eastAsia" w:ascii="宋体" w:hAnsi="宋体" w:eastAsia="宋体" w:cs="宋体"/>
          <w:b/>
          <w:bCs/>
          <w:color w:val="auto"/>
          <w:highlight w:val="none"/>
        </w:rPr>
        <w:t>无效的情形：</w:t>
      </w:r>
    </w:p>
    <w:p w14:paraId="76DFDEDE">
      <w:pPr>
        <w:keepNext w:val="0"/>
        <w:keepLines w:val="0"/>
        <w:pageBreakBefore w:val="0"/>
        <w:widowControl w:val="0"/>
        <w:numPr>
          <w:ilvl w:val="0"/>
          <w:numId w:val="0"/>
        </w:numPr>
        <w:kinsoku/>
        <w:wordWrap/>
        <w:overflowPunct/>
        <w:topLinePunct w:val="0"/>
        <w:bidi w:val="0"/>
        <w:adjustRightInd/>
        <w:snapToGrid/>
        <w:spacing w:line="400" w:lineRule="exact"/>
        <w:ind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采购人或采购代理机构将在</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开启前1个工作日至递交</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截止</w:t>
      </w:r>
      <w:r>
        <w:rPr>
          <w:rFonts w:hint="eastAsia" w:ascii="宋体" w:hAnsi="宋体" w:eastAsia="宋体" w:cs="宋体"/>
          <w:b w:val="0"/>
          <w:bCs w:val="0"/>
          <w:color w:val="auto"/>
          <w:sz w:val="24"/>
          <w:szCs w:val="24"/>
          <w:highlight w:val="none"/>
          <w:lang w:eastAsia="zh-CN"/>
        </w:rPr>
        <w:t>前</w:t>
      </w:r>
      <w:r>
        <w:rPr>
          <w:rFonts w:hint="eastAsia" w:ascii="宋体" w:hAnsi="宋体" w:eastAsia="宋体" w:cs="宋体"/>
          <w:b w:val="0"/>
          <w:bCs w:val="0"/>
          <w:color w:val="auto"/>
          <w:sz w:val="24"/>
          <w:szCs w:val="24"/>
          <w:highlight w:val="none"/>
        </w:rPr>
        <w:t>查询</w:t>
      </w:r>
      <w:r>
        <w:rPr>
          <w:rFonts w:hint="eastAsia" w:ascii="宋体" w:hAnsi="宋体" w:eastAsia="宋体" w:cs="宋体"/>
          <w:b w:val="0"/>
          <w:bCs w:val="0"/>
          <w:color w:val="auto"/>
          <w:sz w:val="24"/>
          <w:szCs w:val="24"/>
          <w:highlight w:val="none"/>
          <w:lang w:eastAsia="zh-CN"/>
        </w:rPr>
        <w:t>供应商</w:t>
      </w:r>
      <w:r>
        <w:rPr>
          <w:rFonts w:hint="eastAsia" w:ascii="宋体" w:hAnsi="宋体" w:eastAsia="宋体" w:cs="宋体"/>
          <w:b w:val="0"/>
          <w:bCs w:val="0"/>
          <w:color w:val="auto"/>
          <w:sz w:val="24"/>
          <w:szCs w:val="24"/>
          <w:highlight w:val="none"/>
        </w:rPr>
        <w:t>的信用记录。</w:t>
      </w:r>
      <w:r>
        <w:rPr>
          <w:rFonts w:hint="eastAsia" w:ascii="宋体" w:hAnsi="宋体" w:cs="宋体"/>
          <w:b w:val="0"/>
          <w:bCs w:val="0"/>
          <w:color w:val="auto"/>
          <w:sz w:val="24"/>
          <w:szCs w:val="24"/>
          <w:highlight w:val="none"/>
          <w:lang w:val="en-US" w:eastAsia="zh-CN"/>
        </w:rPr>
        <w:t>投标单位</w:t>
      </w:r>
      <w:r>
        <w:rPr>
          <w:rFonts w:hint="eastAsia" w:ascii="宋体" w:hAnsi="宋体" w:eastAsia="宋体" w:cs="宋体"/>
          <w:b w:val="0"/>
          <w:bCs w:val="0"/>
          <w:color w:val="auto"/>
          <w:sz w:val="24"/>
          <w:szCs w:val="24"/>
          <w:highlight w:val="none"/>
        </w:rPr>
        <w:t>存在不良信用记录的，其</w:t>
      </w:r>
      <w:r>
        <w:rPr>
          <w:rFonts w:hint="eastAsia" w:ascii="宋体" w:hAnsi="宋体" w:eastAsia="宋体" w:cs="宋体"/>
          <w:b w:val="0"/>
          <w:bCs w:val="0"/>
          <w:color w:val="auto"/>
          <w:sz w:val="24"/>
          <w:szCs w:val="24"/>
          <w:highlight w:val="none"/>
          <w:lang w:val="en-US" w:eastAsia="zh-CN"/>
        </w:rPr>
        <w:t>投标</w:t>
      </w:r>
      <w:r>
        <w:rPr>
          <w:rFonts w:hint="eastAsia" w:ascii="宋体" w:hAnsi="宋体" w:eastAsia="宋体" w:cs="宋体"/>
          <w:b w:val="0"/>
          <w:bCs w:val="0"/>
          <w:color w:val="auto"/>
          <w:sz w:val="24"/>
          <w:szCs w:val="24"/>
          <w:highlight w:val="none"/>
        </w:rPr>
        <w:t>资格将被认定为无效。</w:t>
      </w:r>
    </w:p>
    <w:p w14:paraId="546EFD5C">
      <w:pPr>
        <w:keepNext w:val="0"/>
        <w:keepLines w:val="0"/>
        <w:pageBreakBefore w:val="0"/>
        <w:widowControl w:val="0"/>
        <w:kinsoku/>
        <w:wordWrap/>
        <w:overflowPunct/>
        <w:topLinePunct w:val="0"/>
        <w:bidi w:val="0"/>
        <w:adjustRightInd/>
        <w:snapToGrid/>
        <w:spacing w:line="400" w:lineRule="exact"/>
        <w:ind w:leftChars="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在比较与评价之前，根据本须知的规定，</w:t>
      </w:r>
      <w:r>
        <w:rPr>
          <w:rFonts w:hint="eastAsia" w:ascii="宋体" w:hAnsi="宋体" w:eastAsia="宋体" w:cs="宋体"/>
          <w:b w:val="0"/>
          <w:bCs w:val="0"/>
          <w:color w:val="auto"/>
          <w:sz w:val="24"/>
          <w:szCs w:val="24"/>
          <w:highlight w:val="none"/>
          <w:lang w:eastAsia="zh-CN"/>
        </w:rPr>
        <w:t>评审委员会</w:t>
      </w:r>
      <w:r>
        <w:rPr>
          <w:rFonts w:hint="eastAsia" w:ascii="宋体" w:hAnsi="宋体" w:eastAsia="宋体" w:cs="宋体"/>
          <w:b w:val="0"/>
          <w:bCs w:val="0"/>
          <w:color w:val="auto"/>
          <w:sz w:val="24"/>
          <w:szCs w:val="24"/>
          <w:highlight w:val="none"/>
        </w:rPr>
        <w:t>要审查每份</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是否实质上响应了</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的要求。实质上响应的</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应该是与</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要求的全部条款、条件和规格相符，没有重大偏离的</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。对关键条款的偏离，将被认定为无效。</w:t>
      </w:r>
      <w:r>
        <w:rPr>
          <w:rFonts w:hint="eastAsia" w:ascii="宋体" w:hAnsi="宋体" w:cs="宋体"/>
          <w:b w:val="0"/>
          <w:bCs w:val="0"/>
          <w:color w:val="auto"/>
          <w:sz w:val="24"/>
          <w:szCs w:val="24"/>
          <w:highlight w:val="none"/>
          <w:lang w:val="en-US" w:eastAsia="zh-CN"/>
        </w:rPr>
        <w:t>投标单位</w:t>
      </w:r>
      <w:r>
        <w:rPr>
          <w:rFonts w:hint="eastAsia" w:ascii="宋体" w:hAnsi="宋体" w:eastAsia="宋体" w:cs="宋体"/>
          <w:b w:val="0"/>
          <w:bCs w:val="0"/>
          <w:color w:val="auto"/>
          <w:sz w:val="24"/>
          <w:szCs w:val="24"/>
          <w:highlight w:val="none"/>
        </w:rPr>
        <w:t>不得通过修正或撤销不符合要求的偏离，从而使其</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成为实质上响应的</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w:t>
      </w:r>
    </w:p>
    <w:p w14:paraId="6BDA4F4B">
      <w:pPr>
        <w:keepNext w:val="0"/>
        <w:keepLines w:val="0"/>
        <w:pageBreakBefore w:val="0"/>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未按</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规定的形式和金额提交</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保证金的；</w:t>
      </w:r>
    </w:p>
    <w:p w14:paraId="607036BD">
      <w:pPr>
        <w:keepNext w:val="0"/>
        <w:keepLines w:val="0"/>
        <w:pageBreakBefore w:val="0"/>
        <w:tabs>
          <w:tab w:val="left" w:pos="817"/>
        </w:tabs>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未按照</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规定要求签署、盖章的；</w:t>
      </w:r>
    </w:p>
    <w:p w14:paraId="683BC36E">
      <w:pPr>
        <w:keepNext w:val="0"/>
        <w:keepLines w:val="0"/>
        <w:pageBreakBefore w:val="0"/>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未满足</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中技术条款的实质性要求；</w:t>
      </w:r>
    </w:p>
    <w:p w14:paraId="015DA768">
      <w:pPr>
        <w:keepNext w:val="0"/>
        <w:keepLines w:val="0"/>
        <w:pageBreakBefore w:val="0"/>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与其他</w:t>
      </w:r>
      <w:r>
        <w:rPr>
          <w:rFonts w:hint="eastAsia" w:ascii="宋体" w:hAnsi="宋体" w:cs="宋体"/>
          <w:b w:val="0"/>
          <w:bCs w:val="0"/>
          <w:color w:val="auto"/>
          <w:sz w:val="24"/>
          <w:szCs w:val="24"/>
          <w:highlight w:val="none"/>
          <w:lang w:val="en-US" w:eastAsia="zh-CN"/>
        </w:rPr>
        <w:t>投标单位</w:t>
      </w:r>
      <w:r>
        <w:rPr>
          <w:rFonts w:hint="eastAsia" w:ascii="宋体" w:hAnsi="宋体" w:eastAsia="宋体" w:cs="宋体"/>
          <w:b w:val="0"/>
          <w:bCs w:val="0"/>
          <w:color w:val="auto"/>
          <w:sz w:val="24"/>
          <w:szCs w:val="24"/>
          <w:highlight w:val="none"/>
        </w:rPr>
        <w:t>串通参加</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，或者与采购人串通参加</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w:t>
      </w:r>
    </w:p>
    <w:p w14:paraId="261CDDCD">
      <w:pPr>
        <w:keepNext w:val="0"/>
        <w:keepLines w:val="0"/>
        <w:pageBreakBefore w:val="0"/>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属于</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规定的其他无效情形；</w:t>
      </w:r>
    </w:p>
    <w:p w14:paraId="042FAC7A">
      <w:pPr>
        <w:keepNext w:val="0"/>
        <w:keepLines w:val="0"/>
        <w:pageBreakBefore w:val="0"/>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8</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eastAsia="zh-CN"/>
        </w:rPr>
        <w:t>评审委员会</w:t>
      </w:r>
      <w:r>
        <w:rPr>
          <w:rFonts w:hint="eastAsia" w:ascii="宋体" w:hAnsi="宋体" w:eastAsia="宋体" w:cs="宋体"/>
          <w:b w:val="0"/>
          <w:bCs w:val="0"/>
          <w:color w:val="auto"/>
          <w:sz w:val="24"/>
          <w:szCs w:val="24"/>
          <w:highlight w:val="none"/>
        </w:rPr>
        <w:t>认为</w:t>
      </w:r>
      <w:r>
        <w:rPr>
          <w:rFonts w:hint="eastAsia" w:ascii="宋体" w:hAnsi="宋体" w:cs="宋体"/>
          <w:b w:val="0"/>
          <w:bCs w:val="0"/>
          <w:color w:val="auto"/>
          <w:sz w:val="24"/>
          <w:szCs w:val="24"/>
          <w:highlight w:val="none"/>
          <w:lang w:val="en-US" w:eastAsia="zh-CN"/>
        </w:rPr>
        <w:t>投标单位</w:t>
      </w:r>
      <w:r>
        <w:rPr>
          <w:rFonts w:hint="eastAsia" w:ascii="宋体" w:hAnsi="宋体" w:eastAsia="宋体" w:cs="宋体"/>
          <w:b w:val="0"/>
          <w:bCs w:val="0"/>
          <w:color w:val="auto"/>
          <w:sz w:val="24"/>
          <w:szCs w:val="24"/>
          <w:highlight w:val="none"/>
        </w:rPr>
        <w:t>的报价明显低于其他通过符合性检查</w:t>
      </w:r>
      <w:r>
        <w:rPr>
          <w:rFonts w:hint="eastAsia" w:ascii="宋体" w:hAnsi="宋体" w:cs="宋体"/>
          <w:b w:val="0"/>
          <w:bCs w:val="0"/>
          <w:color w:val="auto"/>
          <w:sz w:val="24"/>
          <w:szCs w:val="24"/>
          <w:highlight w:val="none"/>
          <w:lang w:val="en-US" w:eastAsia="zh-CN"/>
        </w:rPr>
        <w:t>投标单位</w:t>
      </w:r>
      <w:r>
        <w:rPr>
          <w:rFonts w:hint="eastAsia" w:ascii="宋体" w:hAnsi="宋体" w:eastAsia="宋体" w:cs="宋体"/>
          <w:b w:val="0"/>
          <w:bCs w:val="0"/>
          <w:color w:val="auto"/>
          <w:sz w:val="24"/>
          <w:szCs w:val="24"/>
          <w:highlight w:val="none"/>
        </w:rPr>
        <w:t>的报价，有可能影响履约的，且</w:t>
      </w:r>
      <w:r>
        <w:rPr>
          <w:rFonts w:hint="eastAsia" w:ascii="宋体" w:hAnsi="宋体" w:cs="宋体"/>
          <w:b w:val="0"/>
          <w:bCs w:val="0"/>
          <w:color w:val="auto"/>
          <w:sz w:val="24"/>
          <w:szCs w:val="24"/>
          <w:highlight w:val="none"/>
          <w:lang w:val="en-US" w:eastAsia="zh-CN"/>
        </w:rPr>
        <w:t>投标单位</w:t>
      </w:r>
      <w:r>
        <w:rPr>
          <w:rFonts w:hint="eastAsia" w:ascii="宋体" w:hAnsi="宋体" w:eastAsia="宋体" w:cs="宋体"/>
          <w:b w:val="0"/>
          <w:bCs w:val="0"/>
          <w:color w:val="auto"/>
          <w:sz w:val="24"/>
          <w:szCs w:val="24"/>
          <w:highlight w:val="none"/>
        </w:rPr>
        <w:t>未按照规定证明其报价合理性的；</w:t>
      </w:r>
    </w:p>
    <w:p w14:paraId="12ABE209">
      <w:pPr>
        <w:keepNext w:val="0"/>
        <w:keepLines w:val="0"/>
        <w:pageBreakBefore w:val="0"/>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10.</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含有采购人不能接受的附加条件的；</w:t>
      </w:r>
    </w:p>
    <w:p w14:paraId="56AAA0FD">
      <w:pPr>
        <w:keepNext w:val="0"/>
        <w:keepLines w:val="0"/>
        <w:pageBreakBefore w:val="0"/>
        <w:tabs>
          <w:tab w:val="left" w:pos="0"/>
        </w:tabs>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11.</w:t>
      </w:r>
      <w:r>
        <w:rPr>
          <w:rFonts w:hint="eastAsia" w:ascii="宋体" w:hAnsi="宋体" w:eastAsia="宋体" w:cs="宋体"/>
          <w:b w:val="0"/>
          <w:bCs w:val="0"/>
          <w:color w:val="auto"/>
          <w:sz w:val="24"/>
          <w:szCs w:val="24"/>
          <w:highlight w:val="none"/>
        </w:rPr>
        <w:t>不符合法规和</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中规定的其他实质性要求的。</w:t>
      </w:r>
    </w:p>
    <w:p w14:paraId="14E2F8BB">
      <w:pPr>
        <w:pStyle w:val="44"/>
        <w:keepNext w:val="0"/>
        <w:keepLines w:val="0"/>
        <w:pageBreakBefore w:val="0"/>
        <w:kinsoku/>
        <w:wordWrap/>
        <w:overflowPunct/>
        <w:topLinePunct w:val="0"/>
        <w:bidi w:val="0"/>
        <w:adjustRightInd/>
        <w:spacing w:line="40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五、</w:t>
      </w:r>
      <w:r>
        <w:rPr>
          <w:rFonts w:hint="eastAsia" w:hAnsi="宋体" w:cs="宋体"/>
          <w:b/>
          <w:bCs/>
          <w:color w:val="auto"/>
          <w:sz w:val="24"/>
          <w:szCs w:val="24"/>
          <w:highlight w:val="none"/>
          <w:lang w:val="en-US" w:eastAsia="zh-CN"/>
        </w:rPr>
        <w:t>投标文件</w:t>
      </w:r>
      <w:r>
        <w:rPr>
          <w:rFonts w:hint="eastAsia" w:ascii="宋体" w:hAnsi="宋体" w:eastAsia="宋体" w:cs="宋体"/>
          <w:b/>
          <w:bCs/>
          <w:color w:val="auto"/>
          <w:sz w:val="24"/>
          <w:szCs w:val="24"/>
          <w:highlight w:val="none"/>
          <w:lang w:val="en-US" w:eastAsia="zh-CN"/>
        </w:rPr>
        <w:t>的开启</w:t>
      </w:r>
    </w:p>
    <w:p w14:paraId="345BF281">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开标</w:t>
      </w:r>
    </w:p>
    <w:p w14:paraId="0291B27B">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开标在招标文件确定的提交投标文件截止时间后进行。开标由采购代理主持,</w:t>
      </w:r>
      <w:r>
        <w:rPr>
          <w:rFonts w:hint="eastAsia" w:ascii="宋体" w:hAnsi="宋体" w:cs="宋体"/>
          <w:b w:val="0"/>
          <w:bCs w:val="0"/>
          <w:color w:val="auto"/>
          <w:sz w:val="24"/>
          <w:szCs w:val="24"/>
          <w:highlight w:val="none"/>
          <w:lang w:val="en-US" w:eastAsia="zh-CN"/>
        </w:rPr>
        <w:t>投标单位</w:t>
      </w:r>
      <w:r>
        <w:rPr>
          <w:rFonts w:hint="eastAsia" w:ascii="宋体" w:hAnsi="宋体" w:eastAsia="宋体" w:cs="宋体"/>
          <w:b w:val="0"/>
          <w:bCs w:val="0"/>
          <w:color w:val="auto"/>
          <w:kern w:val="2"/>
          <w:sz w:val="24"/>
          <w:szCs w:val="24"/>
          <w:highlight w:val="none"/>
          <w:lang w:val="en-US" w:eastAsia="zh-CN" w:bidi="ar-SA"/>
        </w:rPr>
        <w:t>采用电子投标的</w:t>
      </w:r>
      <w:r>
        <w:rPr>
          <w:rFonts w:hint="eastAsia" w:ascii="宋体" w:hAnsi="宋体" w:cs="宋体"/>
          <w:b w:val="0"/>
          <w:bCs w:val="0"/>
          <w:color w:val="auto"/>
          <w:sz w:val="24"/>
          <w:szCs w:val="24"/>
          <w:highlight w:val="none"/>
          <w:lang w:val="en-US" w:eastAsia="zh-CN"/>
        </w:rPr>
        <w:t>投标单位</w:t>
      </w:r>
      <w:r>
        <w:rPr>
          <w:rFonts w:hint="eastAsia" w:ascii="宋体" w:hAnsi="宋体" w:eastAsia="宋体" w:cs="宋体"/>
          <w:b w:val="0"/>
          <w:bCs w:val="0"/>
          <w:color w:val="auto"/>
          <w:kern w:val="2"/>
          <w:sz w:val="24"/>
          <w:szCs w:val="24"/>
          <w:highlight w:val="none"/>
          <w:lang w:val="en-US" w:eastAsia="zh-CN" w:bidi="ar-SA"/>
        </w:rPr>
        <w:t>应委派代表参加电子投标会议。</w:t>
      </w:r>
    </w:p>
    <w:p w14:paraId="61CC22D6">
      <w:pPr>
        <w:pStyle w:val="15"/>
        <w:keepNext w:val="0"/>
        <w:keepLines w:val="0"/>
        <w:pageBreakBefore w:val="0"/>
        <w:numPr>
          <w:ilvl w:val="0"/>
          <w:numId w:val="0"/>
        </w:numPr>
        <w:kinsoku/>
        <w:wordWrap/>
        <w:overflowPunct/>
        <w:topLinePunct w:val="0"/>
        <w:bidi w:val="0"/>
        <w:adjustRightInd/>
        <w:snapToGrid w:val="0"/>
        <w:spacing w:line="400" w:lineRule="exact"/>
        <w:ind w:firstLine="466" w:firstLineChars="200"/>
        <w:textAlignment w:val="auto"/>
        <w:rPr>
          <w:rFonts w:hint="eastAsia" w:ascii="宋体" w:hAnsi="宋体" w:eastAsia="宋体" w:cs="宋体"/>
          <w:b/>
          <w:bCs/>
          <w:color w:val="auto"/>
          <w:spacing w:val="-4"/>
          <w:sz w:val="24"/>
          <w:szCs w:val="24"/>
          <w:highlight w:val="none"/>
          <w:lang w:val="en-US" w:eastAsia="zh-CN"/>
        </w:rPr>
      </w:pPr>
      <w:r>
        <w:rPr>
          <w:rFonts w:hint="eastAsia" w:ascii="宋体" w:hAnsi="宋体" w:eastAsia="宋体" w:cs="宋体"/>
          <w:b/>
          <w:bCs/>
          <w:color w:val="auto"/>
          <w:spacing w:val="-4"/>
          <w:sz w:val="24"/>
          <w:szCs w:val="24"/>
          <w:highlight w:val="none"/>
          <w:lang w:val="en-US" w:eastAsia="zh-CN"/>
        </w:rPr>
        <w:t>六、项目评审专家：</w:t>
      </w:r>
    </w:p>
    <w:p w14:paraId="6956AFEB">
      <w:pPr>
        <w:pStyle w:val="15"/>
        <w:keepNext w:val="0"/>
        <w:keepLines w:val="0"/>
        <w:pageBreakBefore w:val="0"/>
        <w:numPr>
          <w:ilvl w:val="0"/>
          <w:numId w:val="0"/>
        </w:numPr>
        <w:kinsoku/>
        <w:wordWrap/>
        <w:overflowPunct/>
        <w:topLinePunct w:val="0"/>
        <w:bidi w:val="0"/>
        <w:adjustRightInd/>
        <w:snapToGrid w:val="0"/>
        <w:spacing w:line="400" w:lineRule="exact"/>
        <w:ind w:firstLine="464" w:firstLineChars="200"/>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按照</w:t>
      </w:r>
      <w:r>
        <w:rPr>
          <w:rFonts w:hint="eastAsia" w:ascii="宋体" w:hAnsi="宋体" w:eastAsia="宋体" w:cs="宋体"/>
          <w:color w:val="auto"/>
          <w:sz w:val="24"/>
          <w:highlight w:val="none"/>
        </w:rPr>
        <w:t>《中华人民共和国政府采购法》、《中华人民共和国政府采购法实施条例》、中华人民共和国财政部令第87 号--政府采购货物和服务招标报价管理办法</w:t>
      </w:r>
      <w:r>
        <w:rPr>
          <w:rFonts w:hint="eastAsia" w:ascii="宋体" w:hAnsi="宋体" w:eastAsia="宋体" w:cs="宋体"/>
          <w:b w:val="0"/>
          <w:bCs w:val="0"/>
          <w:color w:val="auto"/>
          <w:spacing w:val="-4"/>
          <w:sz w:val="24"/>
          <w:szCs w:val="24"/>
          <w:highlight w:val="none"/>
          <w:lang w:val="en-US" w:eastAsia="zh-CN"/>
        </w:rPr>
        <w:t>及本项目本级和上级财政部门的有关规定依法组建的评审小组，负责评审工作；本项目评审专家由</w:t>
      </w:r>
      <w:r>
        <w:rPr>
          <w:rFonts w:hint="eastAsia" w:hAnsi="宋体" w:cs="宋体"/>
          <w:b w:val="0"/>
          <w:bCs w:val="0"/>
          <w:color w:val="auto"/>
          <w:spacing w:val="-4"/>
          <w:sz w:val="24"/>
          <w:szCs w:val="24"/>
          <w:highlight w:val="none"/>
          <w:lang w:val="en-US" w:eastAsia="zh-CN"/>
        </w:rPr>
        <w:t>5</w:t>
      </w:r>
      <w:r>
        <w:rPr>
          <w:rFonts w:hint="eastAsia" w:ascii="宋体" w:hAnsi="宋体" w:eastAsia="宋体" w:cs="宋体"/>
          <w:b w:val="0"/>
          <w:bCs w:val="0"/>
          <w:color w:val="auto"/>
          <w:spacing w:val="-4"/>
          <w:sz w:val="24"/>
          <w:szCs w:val="24"/>
          <w:highlight w:val="none"/>
          <w:lang w:val="en-US" w:eastAsia="zh-CN"/>
        </w:rPr>
        <w:t>人组成。</w:t>
      </w:r>
    </w:p>
    <w:p w14:paraId="271E733D">
      <w:pPr>
        <w:pStyle w:val="15"/>
        <w:keepNext w:val="0"/>
        <w:keepLines w:val="0"/>
        <w:pageBreakBefore w:val="0"/>
        <w:numPr>
          <w:ilvl w:val="0"/>
          <w:numId w:val="0"/>
        </w:numPr>
        <w:kinsoku/>
        <w:wordWrap/>
        <w:overflowPunct/>
        <w:topLinePunct w:val="0"/>
        <w:bidi w:val="0"/>
        <w:adjustRightInd/>
        <w:snapToGrid w:val="0"/>
        <w:spacing w:line="400" w:lineRule="exact"/>
        <w:ind w:firstLine="464" w:firstLineChars="200"/>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评审专家要求：</w:t>
      </w:r>
    </w:p>
    <w:p w14:paraId="036161DD">
      <w:pPr>
        <w:pStyle w:val="15"/>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　　1.组织评标委员会推选评标组长，采购人代表不得担任组长；</w:t>
      </w:r>
    </w:p>
    <w:p w14:paraId="3E0725AE">
      <w:pPr>
        <w:pStyle w:val="15"/>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z w:val="32"/>
          <w:szCs w:val="32"/>
          <w:highlight w:val="none"/>
        </w:rPr>
      </w:pPr>
      <w:r>
        <w:rPr>
          <w:rFonts w:hint="eastAsia" w:ascii="宋体" w:hAnsi="宋体" w:eastAsia="宋体" w:cs="宋体"/>
          <w:b w:val="0"/>
          <w:bCs w:val="0"/>
          <w:color w:val="auto"/>
          <w:spacing w:val="-4"/>
          <w:sz w:val="24"/>
          <w:szCs w:val="24"/>
          <w:highlight w:val="none"/>
          <w:lang w:val="en-US" w:eastAsia="zh-CN"/>
        </w:rPr>
        <w:t>　　2.在评标期间采取必要的通讯管理措施，保证评标活动不受外界干扰，将手机关闭或调成静音交友现场项目监督人员统一保管；</w:t>
      </w:r>
    </w:p>
    <w:p w14:paraId="2ACE7AD8">
      <w:pPr>
        <w:pStyle w:val="15"/>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　　3.审查、评价投标文件是否符合招标文件的商务、技术等实质性要求；</w:t>
      </w:r>
    </w:p>
    <w:p w14:paraId="2B54687E">
      <w:pPr>
        <w:pStyle w:val="15"/>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　　4.要求投标人对投标文件有关事项作出澄清或者说明；</w:t>
      </w:r>
    </w:p>
    <w:p w14:paraId="4B396290">
      <w:pPr>
        <w:pStyle w:val="15"/>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　　5.对投标文件进行比较和评价；</w:t>
      </w:r>
    </w:p>
    <w:p w14:paraId="0BF055CD">
      <w:pPr>
        <w:pStyle w:val="15"/>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　　6.确定中标候选人名单，以及根据采购人委托直接确定中标人；</w:t>
      </w:r>
    </w:p>
    <w:p w14:paraId="55E5748E">
      <w:pPr>
        <w:pStyle w:val="15"/>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　　7.向采购人、采购代理机构或者有关部门报告评标中发现的违法行为。</w:t>
      </w:r>
    </w:p>
    <w:p w14:paraId="7A1068F5">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七、</w:t>
      </w:r>
      <w:r>
        <w:rPr>
          <w:rFonts w:hint="eastAsia" w:ascii="宋体" w:hAnsi="宋体" w:eastAsia="宋体" w:cs="宋体"/>
          <w:b/>
          <w:bCs/>
          <w:color w:val="auto"/>
          <w:highlight w:val="none"/>
        </w:rPr>
        <w:t>评标</w:t>
      </w:r>
    </w:p>
    <w:p w14:paraId="1EE965C1">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1、评标的依据为招标文件和投标文件；</w:t>
      </w:r>
    </w:p>
    <w:p w14:paraId="56C849CA">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2、本项目采用综合评分法：总分100分，其中报价分值</w:t>
      </w:r>
      <w:r>
        <w:rPr>
          <w:rFonts w:hint="eastAsia" w:cs="宋体"/>
          <w:b w:val="0"/>
          <w:bCs w:val="0"/>
          <w:color w:val="auto"/>
          <w:highlight w:val="none"/>
          <w:lang w:val="en-US" w:eastAsia="zh-CN"/>
        </w:rPr>
        <w:t>2</w:t>
      </w:r>
      <w:r>
        <w:rPr>
          <w:rFonts w:hint="eastAsia" w:eastAsia="宋体" w:cs="宋体"/>
          <w:b w:val="0"/>
          <w:bCs w:val="0"/>
          <w:color w:val="auto"/>
          <w:highlight w:val="none"/>
          <w:lang w:val="en-US" w:eastAsia="zh-CN"/>
        </w:rPr>
        <w:t>0</w:t>
      </w:r>
      <w:r>
        <w:rPr>
          <w:rFonts w:hint="eastAsia" w:ascii="宋体" w:hAnsi="宋体" w:eastAsia="宋体" w:cs="宋体"/>
          <w:b w:val="0"/>
          <w:bCs w:val="0"/>
          <w:color w:val="auto"/>
          <w:highlight w:val="none"/>
          <w:lang w:val="en-US" w:eastAsia="zh-CN"/>
        </w:rPr>
        <w:t>分，商务及技术部分得分</w:t>
      </w:r>
      <w:r>
        <w:rPr>
          <w:rFonts w:hint="eastAsia" w:cs="宋体"/>
          <w:b w:val="0"/>
          <w:bCs w:val="0"/>
          <w:color w:val="auto"/>
          <w:highlight w:val="none"/>
          <w:lang w:val="en-US" w:eastAsia="zh-CN"/>
        </w:rPr>
        <w:t>8</w:t>
      </w:r>
      <w:bookmarkStart w:id="544" w:name="_GoBack"/>
      <w:bookmarkEnd w:id="544"/>
      <w:r>
        <w:rPr>
          <w:rFonts w:hint="eastAsia" w:eastAsia="宋体" w:cs="宋体"/>
          <w:b w:val="0"/>
          <w:bCs w:val="0"/>
          <w:color w:val="auto"/>
          <w:highlight w:val="none"/>
          <w:lang w:val="en-US" w:eastAsia="zh-CN"/>
        </w:rPr>
        <w:t>0</w:t>
      </w:r>
      <w:r>
        <w:rPr>
          <w:rFonts w:hint="eastAsia" w:ascii="宋体" w:hAnsi="宋体" w:eastAsia="宋体" w:cs="宋体"/>
          <w:b w:val="0"/>
          <w:bCs w:val="0"/>
          <w:color w:val="auto"/>
          <w:highlight w:val="none"/>
          <w:lang w:val="en-US" w:eastAsia="zh-CN"/>
        </w:rPr>
        <w:t>分。</w:t>
      </w:r>
    </w:p>
    <w:p w14:paraId="4343D031">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3、评审委员会成员到齐后，推选评审委员会组长。依据招标文件和投标文件进行认真查阅。审查响文件是否完整，是否有计算错误，要求的投标保证金是否提供，文件是否恰当地签署；</w:t>
      </w:r>
    </w:p>
    <w:p w14:paraId="4E847DDC">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4、在对投标文件进行详细评估前，依据投标方提供的资格证明文件审查投标方的财务、技术和服务能力。如果确定投标方无资格履行合同，其投标将被拒绝；</w:t>
      </w:r>
    </w:p>
    <w:p w14:paraId="6118759F">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5、评审委员会将确定每一</w:t>
      </w:r>
      <w:r>
        <w:rPr>
          <w:rFonts w:hint="eastAsia" w:ascii="宋体" w:hAnsi="宋体" w:cs="宋体"/>
          <w:b w:val="0"/>
          <w:bCs w:val="0"/>
          <w:color w:val="auto"/>
          <w:sz w:val="24"/>
          <w:szCs w:val="24"/>
          <w:highlight w:val="none"/>
          <w:lang w:val="en-US" w:eastAsia="zh-CN"/>
        </w:rPr>
        <w:t>投标单位</w:t>
      </w:r>
      <w:r>
        <w:rPr>
          <w:rFonts w:hint="eastAsia" w:ascii="宋体" w:hAnsi="宋体" w:eastAsia="宋体" w:cs="宋体"/>
          <w:b w:val="0"/>
          <w:bCs w:val="0"/>
          <w:color w:val="auto"/>
          <w:highlight w:val="none"/>
          <w:lang w:val="en-US" w:eastAsia="zh-CN"/>
        </w:rPr>
        <w:t>是否对招标文件的要求做出了实质性的响应，而没有重大偏离。实质性响应的响应是指投标符合招标文件的所有条款、条件和规定且没有重大偏离或保留。重大偏离或保留系指影响到招标文件规定的服务</w:t>
      </w:r>
      <w:r>
        <w:rPr>
          <w:rFonts w:hint="eastAsia" w:cs="宋体"/>
          <w:b w:val="0"/>
          <w:bCs w:val="0"/>
          <w:color w:val="auto"/>
          <w:highlight w:val="none"/>
          <w:lang w:val="en-US" w:eastAsia="zh-CN"/>
        </w:rPr>
        <w:t>需求</w:t>
      </w:r>
      <w:r>
        <w:rPr>
          <w:rFonts w:hint="eastAsia" w:ascii="宋体" w:hAnsi="宋体" w:eastAsia="宋体" w:cs="宋体"/>
          <w:b w:val="0"/>
          <w:bCs w:val="0"/>
          <w:color w:val="auto"/>
          <w:highlight w:val="none"/>
          <w:lang w:val="en-US" w:eastAsia="zh-CN"/>
        </w:rPr>
        <w:t>，或限制了买方的权利和投标方的义务的规定，而纠正这些偏离将影响到其他提交实质性投标的投标方的公平竞争地位。</w:t>
      </w:r>
    </w:p>
    <w:p w14:paraId="52AF2013">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对投标文件的评估和比较：</w:t>
      </w:r>
    </w:p>
    <w:p w14:paraId="261E7B6A">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初步评审</w:t>
      </w:r>
    </w:p>
    <w:p w14:paraId="7FEAB81A">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eastAsia="宋体" w:cs="宋体"/>
          <w:b/>
          <w:bCs/>
          <w:color w:val="auto"/>
          <w:highlight w:val="none"/>
          <w:lang w:val="en-US" w:eastAsia="zh-CN"/>
        </w:rPr>
        <w:t>1、</w:t>
      </w:r>
      <w:r>
        <w:rPr>
          <w:rFonts w:hint="eastAsia" w:ascii="宋体" w:hAnsi="宋体" w:eastAsia="宋体" w:cs="宋体"/>
          <w:b/>
          <w:bCs/>
          <w:color w:val="auto"/>
          <w:highlight w:val="none"/>
          <w:lang w:val="en-US" w:eastAsia="zh-CN"/>
        </w:rPr>
        <w:t>资格性检查</w:t>
      </w:r>
    </w:p>
    <w:p w14:paraId="678FFB91">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依据法律法规和招标文件的规定，</w:t>
      </w:r>
      <w:r>
        <w:rPr>
          <w:rFonts w:hint="eastAsia" w:eastAsia="宋体" w:cs="宋体"/>
          <w:b w:val="0"/>
          <w:bCs w:val="0"/>
          <w:color w:val="auto"/>
          <w:highlight w:val="none"/>
          <w:lang w:val="en-US" w:eastAsia="zh-CN"/>
        </w:rPr>
        <w:t>资格审查小组</w:t>
      </w:r>
      <w:r>
        <w:rPr>
          <w:rFonts w:hint="eastAsia" w:ascii="宋体" w:hAnsi="宋体" w:eastAsia="宋体" w:cs="宋体"/>
          <w:b w:val="0"/>
          <w:bCs w:val="0"/>
          <w:color w:val="auto"/>
          <w:highlight w:val="none"/>
          <w:lang w:val="en-US" w:eastAsia="zh-CN"/>
        </w:rPr>
        <w:t>对投标文件中的资格证明进行审查，以确定投标人是否具备投标资格。</w:t>
      </w:r>
    </w:p>
    <w:p w14:paraId="1440BBC8">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eastAsia="宋体" w:cs="宋体"/>
          <w:b/>
          <w:bCs/>
          <w:color w:val="auto"/>
          <w:highlight w:val="none"/>
          <w:lang w:val="en-US" w:eastAsia="zh-CN"/>
        </w:rPr>
        <w:t>2、</w:t>
      </w:r>
      <w:r>
        <w:rPr>
          <w:rFonts w:hint="eastAsia" w:ascii="宋体" w:hAnsi="宋体" w:eastAsia="宋体" w:cs="宋体"/>
          <w:b/>
          <w:bCs/>
          <w:color w:val="auto"/>
          <w:highlight w:val="none"/>
          <w:lang w:val="en-US" w:eastAsia="zh-CN"/>
        </w:rPr>
        <w:t>投标文件的符合性审查</w:t>
      </w:r>
    </w:p>
    <w:p w14:paraId="1B5EFCAB">
      <w:pPr>
        <w:pStyle w:val="9"/>
        <w:keepNext w:val="0"/>
        <w:keepLines w:val="0"/>
        <w:pageBreakBefore w:val="0"/>
        <w:tabs>
          <w:tab w:val="clear" w:pos="567"/>
        </w:tabs>
        <w:kinsoku/>
        <w:wordWrap/>
        <w:overflowPunct/>
        <w:topLinePunct w:val="0"/>
        <w:bidi w:val="0"/>
        <w:adjustRightInd/>
        <w:spacing w:before="0" w:line="400" w:lineRule="exact"/>
        <w:ind w:firstLine="48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投标文件是否实质性响应招标文件要求由评审委员会依据招标文件规定认定。评审委员会决定投标文件的实质性只根据投标文件本身的真实无误的内容，而不依据外部的证据。依据招标文件的规定，从投标文件的有效性、完整性和对招标文件的响应程度进行审查，以确定是否对招标文件的实质性要求作出响应。</w:t>
      </w:r>
    </w:p>
    <w:p w14:paraId="2BD40E09">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详细评审</w:t>
      </w:r>
    </w:p>
    <w:p w14:paraId="7BB37295">
      <w:pPr>
        <w:pStyle w:val="9"/>
        <w:keepNext w:val="0"/>
        <w:keepLines w:val="0"/>
        <w:pageBreakBefore w:val="0"/>
        <w:numPr>
          <w:ilvl w:val="0"/>
          <w:numId w:val="6"/>
        </w:numPr>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经初步评审合格的投标文件，评审委员会应当根据本文件确定的评标标准和方法，对其技术和商务部分作进一步的评审和比较。</w:t>
      </w:r>
    </w:p>
    <w:p w14:paraId="25495B57">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2、采用综合评分法，即投标文件满足招标文件全部实质性要求，且按照评审因素的量化指标评审得分最高的投标人为中标候选人。</w:t>
      </w:r>
    </w:p>
    <w:p w14:paraId="3B380AFE">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评标的保密性</w:t>
      </w:r>
    </w:p>
    <w:p w14:paraId="5D63149A">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1、开标后，直到授予投标商合同为止，凡属于审查、澄清、评价和比较的有关资料以及授标建议等评审委员会成员或参与评标的有关工作人员均不得向投标商或其他无关人员透露，</w:t>
      </w:r>
    </w:p>
    <w:p w14:paraId="3EF1888E">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违者给予警告、取消担任评审委员会成员的资格，不得再参加任何项目的评标。</w:t>
      </w:r>
    </w:p>
    <w:p w14:paraId="34B8EBA9">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w:t>
      </w:r>
      <w:r>
        <w:rPr>
          <w:rFonts w:hint="eastAsia" w:ascii="宋体" w:hAnsi="宋体" w:cs="宋体"/>
          <w:b w:val="0"/>
          <w:bCs w:val="0"/>
          <w:color w:val="auto"/>
          <w:sz w:val="24"/>
          <w:szCs w:val="24"/>
          <w:highlight w:val="none"/>
          <w:lang w:val="en-US" w:eastAsia="zh-CN"/>
        </w:rPr>
        <w:t>投标单位</w:t>
      </w:r>
      <w:r>
        <w:rPr>
          <w:rFonts w:hint="eastAsia" w:ascii="宋体" w:hAnsi="宋体" w:eastAsia="宋体" w:cs="宋体"/>
          <w:b w:val="0"/>
          <w:bCs w:val="0"/>
          <w:color w:val="auto"/>
          <w:highlight w:val="none"/>
          <w:lang w:val="en-US" w:eastAsia="zh-CN"/>
        </w:rPr>
        <w:t>在评标过程中，所进行的力图影响评标结果的不符合</w:t>
      </w:r>
      <w:r>
        <w:rPr>
          <w:rFonts w:hint="eastAsia" w:ascii="宋体" w:hAnsi="宋体" w:eastAsia="宋体" w:cs="宋体"/>
          <w:color w:val="auto"/>
          <w:sz w:val="24"/>
          <w:highlight w:val="none"/>
        </w:rPr>
        <w:t>《中华人民共和国政府采购法》、《中华人民共和国政府采购法实施条例》、中华人民共和国财政部令第87 号--政府采购货物和服务招标报价管理办法</w:t>
      </w:r>
      <w:r>
        <w:rPr>
          <w:rFonts w:hint="eastAsia" w:ascii="宋体" w:hAnsi="宋体" w:eastAsia="宋体" w:cs="宋体"/>
          <w:b w:val="0"/>
          <w:bCs w:val="0"/>
          <w:color w:val="auto"/>
          <w:highlight w:val="none"/>
          <w:lang w:val="en-US" w:eastAsia="zh-CN"/>
        </w:rPr>
        <w:t>及本次项目中有关规定的活动，将被取消中标资格。</w:t>
      </w:r>
    </w:p>
    <w:p w14:paraId="6CE703BB">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八、定标</w:t>
      </w:r>
    </w:p>
    <w:p w14:paraId="21696BA8">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1.定标标准</w:t>
      </w:r>
    </w:p>
    <w:p w14:paraId="153A1DE9">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（一）原则：招标人将依据本项目根据评审委员会推荐的中标候选人名单，按顺序确定中标人。</w:t>
      </w:r>
    </w:p>
    <w:p w14:paraId="6863B167">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（二）程序：</w:t>
      </w:r>
    </w:p>
    <w:p w14:paraId="5512EE5D">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1、采购代理机构在评审结束后2个工作日内将评审报告送采购人确认。</w:t>
      </w:r>
    </w:p>
    <w:p w14:paraId="25EE5B82">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采购人应当在收到评审报告后5个工作日内，从评审报告提出的中标候选单位中，按照排序由高到低的原则确定中标单位，也可以书面授权评审委员会直接确定中标单位。采购人逾期未确定中标单位且不提出异议的，视为确定评审报告提出的排序第一的</w:t>
      </w:r>
      <w:r>
        <w:rPr>
          <w:rFonts w:hint="eastAsia" w:ascii="宋体" w:hAnsi="宋体" w:cs="宋体"/>
          <w:b w:val="0"/>
          <w:bCs w:val="0"/>
          <w:color w:val="auto"/>
          <w:sz w:val="24"/>
          <w:szCs w:val="24"/>
          <w:highlight w:val="none"/>
          <w:lang w:val="en-US" w:eastAsia="zh-CN"/>
        </w:rPr>
        <w:t>投标单位</w:t>
      </w:r>
      <w:r>
        <w:rPr>
          <w:rFonts w:hint="eastAsia" w:ascii="宋体" w:hAnsi="宋体" w:eastAsia="宋体" w:cs="宋体"/>
          <w:b w:val="0"/>
          <w:bCs w:val="0"/>
          <w:color w:val="auto"/>
          <w:highlight w:val="none"/>
          <w:lang w:val="en-US" w:eastAsia="zh-CN"/>
        </w:rPr>
        <w:t>为中标单位。采购人或者采购代理机构应当在中标单位确定后2个工作日内，在省级以上财政部门指定的政府采购信息发布媒体上公告成交结果，同时向中标单位发出</w:t>
      </w:r>
      <w:r>
        <w:rPr>
          <w:rFonts w:hint="eastAsia" w:cs="宋体"/>
          <w:b w:val="0"/>
          <w:bCs w:val="0"/>
          <w:color w:val="auto"/>
          <w:highlight w:val="none"/>
          <w:lang w:val="en-US" w:eastAsia="zh-CN"/>
        </w:rPr>
        <w:t>中标通知书</w:t>
      </w:r>
      <w:r>
        <w:rPr>
          <w:rFonts w:hint="eastAsia" w:ascii="宋体" w:hAnsi="宋体" w:eastAsia="宋体" w:cs="宋体"/>
          <w:b w:val="0"/>
          <w:bCs w:val="0"/>
          <w:color w:val="auto"/>
          <w:highlight w:val="none"/>
          <w:lang w:val="en-US" w:eastAsia="zh-CN"/>
        </w:rPr>
        <w:t>，并将招标文件随</w:t>
      </w:r>
      <w:r>
        <w:rPr>
          <w:rFonts w:hint="eastAsia" w:cs="宋体"/>
          <w:b w:val="0"/>
          <w:bCs w:val="0"/>
          <w:color w:val="auto"/>
          <w:highlight w:val="none"/>
          <w:lang w:val="en-US" w:eastAsia="zh-CN"/>
        </w:rPr>
        <w:t>中标</w:t>
      </w:r>
      <w:r>
        <w:rPr>
          <w:rFonts w:hint="eastAsia" w:ascii="宋体" w:hAnsi="宋体" w:eastAsia="宋体" w:cs="宋体"/>
          <w:b w:val="0"/>
          <w:bCs w:val="0"/>
          <w:color w:val="auto"/>
          <w:highlight w:val="none"/>
          <w:lang w:val="en-US" w:eastAsia="zh-CN"/>
        </w:rPr>
        <w:t>结果同时公告。</w:t>
      </w:r>
    </w:p>
    <w:p w14:paraId="6E6D9284">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3、</w:t>
      </w:r>
      <w:r>
        <w:rPr>
          <w:rFonts w:hint="eastAsia" w:ascii="宋体" w:hAnsi="宋体" w:eastAsia="宋体" w:cs="宋体"/>
          <w:b w:val="0"/>
          <w:bCs w:val="0"/>
          <w:color w:val="auto"/>
          <w:highlight w:val="none"/>
          <w:lang w:val="en-US" w:eastAsia="zh-CN"/>
        </w:rPr>
        <w:t>采购人与中标单位应当在</w:t>
      </w:r>
      <w:r>
        <w:rPr>
          <w:rFonts w:hint="eastAsia" w:cs="宋体"/>
          <w:b w:val="0"/>
          <w:bCs w:val="0"/>
          <w:color w:val="auto"/>
          <w:highlight w:val="none"/>
          <w:lang w:val="en-US" w:eastAsia="zh-CN"/>
        </w:rPr>
        <w:t>中标通知书</w:t>
      </w:r>
      <w:r>
        <w:rPr>
          <w:rFonts w:hint="eastAsia" w:ascii="宋体" w:hAnsi="宋体" w:eastAsia="宋体" w:cs="宋体"/>
          <w:b w:val="0"/>
          <w:bCs w:val="0"/>
          <w:color w:val="auto"/>
          <w:highlight w:val="none"/>
          <w:lang w:val="en-US" w:eastAsia="zh-CN"/>
        </w:rPr>
        <w:t>发出之日起30日内，按照招标文件确定的合同文本以及采购标的、规格型号、采购金额、采购数量、技术和服务要求等事项签订政府采购合同。</w:t>
      </w:r>
    </w:p>
    <w:p w14:paraId="13C551BE">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4</w:t>
      </w:r>
      <w:r>
        <w:rPr>
          <w:rFonts w:hint="eastAsia" w:ascii="宋体" w:hAnsi="宋体" w:eastAsia="宋体" w:cs="宋体"/>
          <w:b w:val="0"/>
          <w:bCs w:val="0"/>
          <w:color w:val="auto"/>
          <w:highlight w:val="none"/>
          <w:lang w:val="en-US" w:eastAsia="zh-CN"/>
        </w:rPr>
        <w:t>、采购单位不退回投标人投标文件和其他资料。</w:t>
      </w:r>
    </w:p>
    <w:p w14:paraId="1EA3739D">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val="0"/>
          <w:bCs w:val="0"/>
          <w:color w:val="auto"/>
          <w:highlight w:val="none"/>
          <w:lang w:val="en-US" w:eastAsia="zh-CN"/>
        </w:rPr>
      </w:pPr>
      <w:r>
        <w:rPr>
          <w:rFonts w:hint="eastAsia" w:cs="宋体"/>
          <w:b/>
          <w:bCs/>
          <w:color w:val="auto"/>
          <w:highlight w:val="none"/>
          <w:lang w:val="en-US" w:eastAsia="zh-CN"/>
        </w:rPr>
        <w:t>中标</w:t>
      </w:r>
      <w:r>
        <w:rPr>
          <w:rFonts w:hint="eastAsia" w:ascii="宋体" w:hAnsi="宋体" w:eastAsia="宋体" w:cs="宋体"/>
          <w:b/>
          <w:bCs/>
          <w:color w:val="auto"/>
          <w:highlight w:val="none"/>
          <w:lang w:val="en-US" w:eastAsia="zh-CN"/>
        </w:rPr>
        <w:t>候选人并列式时的处理方式：</w:t>
      </w:r>
      <w:r>
        <w:rPr>
          <w:rFonts w:hint="eastAsia" w:ascii="宋体" w:hAnsi="宋体" w:eastAsia="宋体" w:cs="宋体"/>
          <w:b w:val="0"/>
          <w:bCs w:val="0"/>
          <w:color w:val="auto"/>
          <w:highlight w:val="none"/>
          <w:lang w:val="en-US" w:eastAsia="zh-CN"/>
        </w:rPr>
        <w:t xml:space="preserve">   </w:t>
      </w:r>
    </w:p>
    <w:p w14:paraId="38DCFE09">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Times New Roman"/>
          <w:bCs/>
          <w:color w:val="auto"/>
          <w:sz w:val="24"/>
          <w:highlight w:val="none"/>
          <w:lang w:val="en-US" w:eastAsia="zh-CN"/>
        </w:rPr>
      </w:pPr>
      <w:r>
        <w:rPr>
          <w:rFonts w:hint="eastAsia" w:ascii="宋体" w:hAnsi="宋体" w:eastAsia="宋体" w:cs="宋体"/>
          <w:b w:val="0"/>
          <w:bCs w:val="0"/>
          <w:color w:val="auto"/>
          <w:highlight w:val="none"/>
          <w:lang w:val="en-US" w:eastAsia="zh-CN"/>
        </w:rPr>
        <w:t>采用综合评标法，则：</w:t>
      </w:r>
      <w:r>
        <w:rPr>
          <w:rFonts w:hint="eastAsia" w:ascii="宋体" w:hAnsi="宋体"/>
          <w:bCs/>
          <w:color w:val="auto"/>
          <w:sz w:val="24"/>
          <w:highlight w:val="none"/>
        </w:rPr>
        <w:t>确定满足</w:t>
      </w:r>
      <w:r>
        <w:rPr>
          <w:rFonts w:hint="eastAsia"/>
          <w:bCs/>
          <w:color w:val="auto"/>
          <w:sz w:val="24"/>
          <w:highlight w:val="none"/>
          <w:lang w:val="en-US" w:eastAsia="zh-CN"/>
        </w:rPr>
        <w:t>招标</w:t>
      </w:r>
      <w:r>
        <w:rPr>
          <w:rFonts w:hint="eastAsia" w:ascii="宋体" w:hAnsi="宋体"/>
          <w:bCs/>
          <w:color w:val="auto"/>
          <w:sz w:val="24"/>
          <w:highlight w:val="none"/>
        </w:rPr>
        <w:t>文件全部实质性要求，且按照评审因素的量化指标评审得分最高的投标人为排名第一的中标候选人。评审得分相同的，</w:t>
      </w:r>
      <w:r>
        <w:rPr>
          <w:rFonts w:ascii="宋体" w:hAnsi="宋体"/>
          <w:bCs/>
          <w:color w:val="auto"/>
          <w:sz w:val="24"/>
          <w:highlight w:val="none"/>
        </w:rPr>
        <w:t xml:space="preserve"> </w:t>
      </w:r>
      <w:r>
        <w:rPr>
          <w:rFonts w:hint="eastAsia" w:ascii="宋体" w:hAnsi="宋体"/>
          <w:bCs/>
          <w:color w:val="auto"/>
          <w:sz w:val="24"/>
          <w:highlight w:val="none"/>
        </w:rPr>
        <w:t>按投标报价由低到高顺序排列。如报价相同则技术部分得分最高优先</w:t>
      </w:r>
      <w:r>
        <w:rPr>
          <w:rFonts w:hint="eastAsia" w:ascii="宋体" w:hAnsi="宋体" w:eastAsia="宋体" w:cs="Times New Roman"/>
          <w:bCs/>
          <w:color w:val="auto"/>
          <w:sz w:val="24"/>
          <w:highlight w:val="none"/>
          <w:lang w:val="en-US" w:eastAsia="zh-CN"/>
        </w:rPr>
        <w:t>。</w:t>
      </w:r>
    </w:p>
    <w:p w14:paraId="7903D43F">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rPr>
      </w:pPr>
      <w:r>
        <w:rPr>
          <w:rFonts w:hint="eastAsia" w:ascii="宋体" w:hAnsi="宋体" w:eastAsia="宋体" w:cs="宋体"/>
          <w:b/>
          <w:bCs/>
          <w:color w:val="auto"/>
          <w:sz w:val="24"/>
          <w:szCs w:val="24"/>
          <w:highlight w:val="none"/>
          <w:lang w:val="en-US" w:eastAsia="zh-CN"/>
        </w:rPr>
        <w:t>九、中小企业落实政策</w:t>
      </w:r>
    </w:p>
    <w:p w14:paraId="6E73B363">
      <w:pPr>
        <w:pStyle w:val="9"/>
        <w:keepNext w:val="0"/>
        <w:keepLines w:val="0"/>
        <w:pageBreakBefore w:val="0"/>
        <w:tabs>
          <w:tab w:val="clear" w:pos="567"/>
        </w:tabs>
        <w:kinsoku/>
        <w:wordWrap/>
        <w:overflowPunct/>
        <w:topLinePunct w:val="0"/>
        <w:bidi w:val="0"/>
        <w:adjustRightInd/>
        <w:spacing w:before="0" w:line="400" w:lineRule="exact"/>
        <w:ind w:firstLine="482" w:firstLineChars="200"/>
        <w:textAlignment w:val="auto"/>
        <w:rPr>
          <w:rFonts w:hint="eastAsia" w:ascii="宋体" w:hAnsi="宋体" w:eastAsia="宋体" w:cs="宋体"/>
          <w:b w:val="0"/>
          <w:bCs w:val="0"/>
          <w:color w:val="auto"/>
          <w:highlight w:val="none"/>
        </w:rPr>
      </w:pPr>
      <w:r>
        <w:rPr>
          <w:rFonts w:hint="eastAsia" w:ascii="宋体" w:hAnsi="宋体" w:eastAsia="宋体" w:cs="宋体"/>
          <w:b/>
          <w:bCs/>
          <w:color w:val="auto"/>
          <w:kern w:val="2"/>
          <w:sz w:val="24"/>
          <w:szCs w:val="20"/>
          <w:highlight w:val="none"/>
          <w:lang w:val="en-US" w:eastAsia="zh-CN" w:bidi="ar-SA"/>
        </w:rPr>
        <w:t>潜在投标企业属于中小微企业的，请在投标文件中提供“中小企业声明函”，如果未提供或提供虛假的“中小企业声明函”，投标企业将承担由此造成的一切不利后果。</w:t>
      </w:r>
    </w:p>
    <w:p w14:paraId="2553E571">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1.根据《政府采购促进中小企业发展管理办法》（财库[2020]46号）、《财政部 司法部关于政府采购支持监狱企业发展有关问题的通知》（财库〔2014〕68号）和《三部门联合发布关于促进残疾人就业政府采购政策的通知》（财库〔2017〕141号）的规定，对满足价格扣除条件且在</w:t>
      </w:r>
      <w:r>
        <w:rPr>
          <w:rFonts w:hint="eastAsia" w:ascii="宋体" w:hAnsi="宋体" w:eastAsia="宋体" w:cs="宋体"/>
          <w:b w:val="0"/>
          <w:bCs w:val="0"/>
          <w:color w:val="auto"/>
          <w:highlight w:val="none"/>
          <w:lang w:eastAsia="zh-CN"/>
        </w:rPr>
        <w:t>投标文件</w:t>
      </w:r>
      <w:r>
        <w:rPr>
          <w:rFonts w:hint="eastAsia" w:ascii="宋体" w:hAnsi="宋体" w:eastAsia="宋体" w:cs="宋体"/>
          <w:b w:val="0"/>
          <w:bCs w:val="0"/>
          <w:color w:val="auto"/>
          <w:highlight w:val="none"/>
        </w:rPr>
        <w:t>中提交了《投标人企业类型声明函》、《残疾人福利性单位声明函》或省级以上监狱管理局、戒毒管理局（含新疆生产建设兵团）出具的属于监狱企业、本地生产企业证明文件的投标人，其投标报价扣除</w:t>
      </w:r>
      <w:r>
        <w:rPr>
          <w:rFonts w:hint="eastAsia" w:eastAsia="宋体" w:cs="宋体"/>
          <w:b w:val="0"/>
          <w:bCs w:val="0"/>
          <w:color w:val="auto"/>
          <w:highlight w:val="none"/>
          <w:u w:val="single"/>
          <w:lang w:val="en-US" w:eastAsia="zh-CN"/>
        </w:rPr>
        <w:t>10</w:t>
      </w:r>
      <w:r>
        <w:rPr>
          <w:rFonts w:hint="eastAsia" w:ascii="宋体" w:hAnsi="宋体" w:eastAsia="宋体" w:cs="宋体"/>
          <w:b w:val="0"/>
          <w:bCs w:val="0"/>
          <w:color w:val="auto"/>
          <w:highlight w:val="none"/>
          <w:u w:val="single"/>
          <w:lang w:val="en-US" w:eastAsia="zh-CN"/>
        </w:rPr>
        <w:t xml:space="preserve"> </w:t>
      </w:r>
      <w:r>
        <w:rPr>
          <w:rFonts w:hint="eastAsia" w:ascii="宋体" w:hAnsi="宋体" w:eastAsia="宋体" w:cs="宋体"/>
          <w:b w:val="0"/>
          <w:bCs w:val="0"/>
          <w:color w:val="auto"/>
          <w:highlight w:val="none"/>
        </w:rPr>
        <w:t>%后参与评审。对于同时属于小微企业、监狱企业残疾人福利性单位的，不重复进行投标报价扣除。</w:t>
      </w:r>
    </w:p>
    <w:p w14:paraId="37459225">
      <w:pPr>
        <w:keepNext w:val="0"/>
        <w:keepLines w:val="0"/>
        <w:pageBreakBefore w:val="0"/>
        <w:widowControl/>
        <w:kinsoku/>
        <w:wordWrap/>
        <w:overflowPunct/>
        <w:topLinePunct w:val="0"/>
        <w:bidi w:val="0"/>
        <w:adjustRightInd/>
        <w:spacing w:line="400" w:lineRule="exact"/>
        <w:ind w:firstLine="480" w:firstLineChars="200"/>
        <w:jc w:val="left"/>
        <w:textAlignment w:val="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2.联合协议中约定，小型、微型企业和监狱企业的协议合同金额占到联合体协议合同总金额30%以上的，可给予联合体</w:t>
      </w:r>
      <w:r>
        <w:rPr>
          <w:rFonts w:hint="eastAsia" w:ascii="宋体" w:hAnsi="宋体" w:eastAsia="宋体" w:cs="宋体"/>
          <w:b w:val="0"/>
          <w:bCs w:val="0"/>
          <w:color w:val="auto"/>
          <w:sz w:val="24"/>
          <w:highlight w:val="none"/>
          <w:u w:val="single"/>
        </w:rPr>
        <w:t xml:space="preserve">  /  </w:t>
      </w:r>
      <w:r>
        <w:rPr>
          <w:rFonts w:hint="eastAsia" w:ascii="宋体" w:hAnsi="宋体" w:eastAsia="宋体" w:cs="宋体"/>
          <w:b w:val="0"/>
          <w:bCs w:val="0"/>
          <w:color w:val="auto"/>
          <w:sz w:val="24"/>
          <w:highlight w:val="none"/>
        </w:rPr>
        <w:t>%的价格扣除。</w:t>
      </w:r>
    </w:p>
    <w:p w14:paraId="3DF5DC99">
      <w:pPr>
        <w:keepNext w:val="0"/>
        <w:keepLines w:val="0"/>
        <w:pageBreakBefore w:val="0"/>
        <w:widowControl/>
        <w:kinsoku/>
        <w:wordWrap/>
        <w:overflowPunct/>
        <w:topLinePunct w:val="0"/>
        <w:bidi w:val="0"/>
        <w:adjustRightInd/>
        <w:spacing w:line="400" w:lineRule="exact"/>
        <w:jc w:val="left"/>
        <w:textAlignment w:val="auto"/>
        <w:rPr>
          <w:rFonts w:hint="eastAsia" w:ascii="宋体" w:hAnsi="宋体" w:cs="宋体"/>
          <w:b/>
          <w:color w:val="auto"/>
          <w:sz w:val="32"/>
          <w:szCs w:val="32"/>
          <w:highlight w:val="none"/>
        </w:rPr>
      </w:pPr>
      <w:r>
        <w:rPr>
          <w:rFonts w:hint="eastAsia" w:ascii="宋体" w:hAnsi="宋体" w:eastAsia="宋体" w:cs="宋体"/>
          <w:b w:val="0"/>
          <w:bCs w:val="0"/>
          <w:color w:val="auto"/>
          <w:sz w:val="24"/>
          <w:highlight w:val="none"/>
        </w:rPr>
        <w:t>联合体各方均为小型、微型企业和监狱企业的，联合体视同为小型、微型企业和监狱企业。</w:t>
      </w:r>
    </w:p>
    <w:p w14:paraId="1A197F70">
      <w:pPr>
        <w:spacing w:line="440" w:lineRule="exact"/>
        <w:jc w:val="center"/>
        <w:outlineLvl w:val="0"/>
        <w:rPr>
          <w:rFonts w:hint="eastAsia" w:ascii="宋体" w:hAnsi="宋体" w:cs="宋体"/>
          <w:b/>
          <w:color w:val="auto"/>
          <w:sz w:val="32"/>
          <w:szCs w:val="32"/>
          <w:highlight w:val="none"/>
        </w:rPr>
      </w:pPr>
    </w:p>
    <w:p w14:paraId="679345BB">
      <w:pPr>
        <w:spacing w:line="440" w:lineRule="exact"/>
        <w:jc w:val="center"/>
        <w:outlineLvl w:val="0"/>
        <w:rPr>
          <w:rFonts w:hint="eastAsia" w:ascii="宋体" w:hAnsi="宋体" w:cs="宋体"/>
          <w:b/>
          <w:color w:val="auto"/>
          <w:sz w:val="32"/>
          <w:szCs w:val="32"/>
          <w:highlight w:val="none"/>
        </w:rPr>
      </w:pPr>
    </w:p>
    <w:p w14:paraId="3729CE2E">
      <w:pPr>
        <w:spacing w:line="440" w:lineRule="exact"/>
        <w:jc w:val="center"/>
        <w:outlineLvl w:val="0"/>
        <w:rPr>
          <w:rFonts w:hint="eastAsia" w:ascii="宋体" w:hAnsi="宋体" w:cs="宋体"/>
          <w:b/>
          <w:color w:val="auto"/>
          <w:sz w:val="32"/>
          <w:szCs w:val="32"/>
          <w:highlight w:val="none"/>
        </w:rPr>
      </w:pPr>
    </w:p>
    <w:p w14:paraId="2CA2F182">
      <w:pPr>
        <w:pStyle w:val="26"/>
        <w:rPr>
          <w:rFonts w:hint="eastAsia" w:ascii="宋体" w:hAnsi="宋体" w:cs="宋体"/>
          <w:b/>
          <w:color w:val="auto"/>
          <w:sz w:val="32"/>
          <w:szCs w:val="32"/>
          <w:highlight w:val="none"/>
        </w:rPr>
      </w:pPr>
    </w:p>
    <w:p w14:paraId="160672BA">
      <w:pPr>
        <w:pStyle w:val="26"/>
        <w:rPr>
          <w:rFonts w:hint="eastAsia" w:ascii="宋体" w:hAnsi="宋体" w:cs="宋体"/>
          <w:b/>
          <w:color w:val="auto"/>
          <w:sz w:val="32"/>
          <w:szCs w:val="32"/>
          <w:highlight w:val="none"/>
        </w:rPr>
      </w:pPr>
    </w:p>
    <w:p w14:paraId="5303FCC7">
      <w:pPr>
        <w:pStyle w:val="26"/>
        <w:rPr>
          <w:rFonts w:hint="eastAsia" w:ascii="宋体" w:hAnsi="宋体" w:cs="宋体"/>
          <w:b/>
          <w:color w:val="auto"/>
          <w:sz w:val="32"/>
          <w:szCs w:val="32"/>
          <w:highlight w:val="none"/>
        </w:rPr>
      </w:pPr>
    </w:p>
    <w:p w14:paraId="435400CA">
      <w:pPr>
        <w:pStyle w:val="26"/>
        <w:rPr>
          <w:rFonts w:hint="eastAsia" w:ascii="宋体" w:hAnsi="宋体" w:cs="宋体"/>
          <w:b/>
          <w:color w:val="auto"/>
          <w:sz w:val="32"/>
          <w:szCs w:val="32"/>
          <w:highlight w:val="none"/>
        </w:rPr>
      </w:pPr>
    </w:p>
    <w:p w14:paraId="5C6EC0F2">
      <w:pPr>
        <w:pStyle w:val="26"/>
        <w:rPr>
          <w:rFonts w:hint="eastAsia" w:ascii="宋体" w:hAnsi="宋体" w:cs="宋体"/>
          <w:b/>
          <w:color w:val="auto"/>
          <w:sz w:val="32"/>
          <w:szCs w:val="32"/>
          <w:highlight w:val="none"/>
        </w:rPr>
      </w:pPr>
    </w:p>
    <w:p w14:paraId="5B1D879A">
      <w:pPr>
        <w:pStyle w:val="26"/>
        <w:rPr>
          <w:rFonts w:hint="eastAsia" w:ascii="宋体" w:hAnsi="宋体" w:cs="宋体"/>
          <w:b/>
          <w:color w:val="auto"/>
          <w:sz w:val="32"/>
          <w:szCs w:val="32"/>
          <w:highlight w:val="none"/>
        </w:rPr>
      </w:pPr>
    </w:p>
    <w:p w14:paraId="57B7EA1C">
      <w:pPr>
        <w:pStyle w:val="26"/>
        <w:rPr>
          <w:rFonts w:hint="eastAsia" w:ascii="宋体" w:hAnsi="宋体" w:cs="宋体"/>
          <w:b/>
          <w:color w:val="auto"/>
          <w:sz w:val="32"/>
          <w:szCs w:val="32"/>
          <w:highlight w:val="none"/>
        </w:rPr>
      </w:pPr>
    </w:p>
    <w:p w14:paraId="052D942C">
      <w:pPr>
        <w:pStyle w:val="26"/>
        <w:rPr>
          <w:rFonts w:hint="eastAsia" w:ascii="宋体" w:hAnsi="宋体" w:cs="宋体"/>
          <w:b/>
          <w:color w:val="auto"/>
          <w:sz w:val="32"/>
          <w:szCs w:val="32"/>
          <w:highlight w:val="none"/>
        </w:rPr>
      </w:pPr>
    </w:p>
    <w:p w14:paraId="32D81FC1">
      <w:pPr>
        <w:pStyle w:val="26"/>
        <w:rPr>
          <w:rFonts w:hint="eastAsia" w:ascii="宋体" w:hAnsi="宋体" w:cs="宋体"/>
          <w:b/>
          <w:color w:val="auto"/>
          <w:sz w:val="32"/>
          <w:szCs w:val="32"/>
          <w:highlight w:val="none"/>
        </w:rPr>
      </w:pPr>
    </w:p>
    <w:p w14:paraId="1CEB1CF1">
      <w:pPr>
        <w:pStyle w:val="26"/>
        <w:rPr>
          <w:rFonts w:hint="eastAsia" w:ascii="宋体" w:hAnsi="宋体" w:cs="宋体"/>
          <w:b/>
          <w:color w:val="auto"/>
          <w:sz w:val="32"/>
          <w:szCs w:val="32"/>
          <w:highlight w:val="none"/>
        </w:rPr>
      </w:pPr>
    </w:p>
    <w:p w14:paraId="539A7416">
      <w:pPr>
        <w:pStyle w:val="26"/>
        <w:rPr>
          <w:rFonts w:hint="eastAsia" w:ascii="宋体" w:hAnsi="宋体" w:cs="宋体"/>
          <w:b/>
          <w:color w:val="auto"/>
          <w:sz w:val="32"/>
          <w:szCs w:val="32"/>
          <w:highlight w:val="none"/>
        </w:rPr>
      </w:pPr>
    </w:p>
    <w:p w14:paraId="06CA90C6">
      <w:pPr>
        <w:spacing w:line="440" w:lineRule="exact"/>
        <w:jc w:val="center"/>
        <w:outlineLvl w:val="0"/>
        <w:rPr>
          <w:rFonts w:hint="eastAsia" w:ascii="宋体" w:hAnsi="宋体" w:cs="宋体"/>
          <w:b/>
          <w:color w:val="auto"/>
          <w:sz w:val="24"/>
          <w:szCs w:val="24"/>
          <w:highlight w:val="none"/>
        </w:rPr>
      </w:pPr>
      <w:r>
        <w:rPr>
          <w:rFonts w:hint="eastAsia" w:ascii="宋体" w:hAnsi="宋体" w:cs="宋体"/>
          <w:b/>
          <w:color w:val="auto"/>
          <w:sz w:val="24"/>
          <w:szCs w:val="24"/>
          <w:highlight w:val="none"/>
        </w:rPr>
        <w:t>投标文件的初审</w:t>
      </w:r>
    </w:p>
    <w:p w14:paraId="4A4DFB30">
      <w:pPr>
        <w:spacing w:line="440" w:lineRule="exact"/>
        <w:jc w:val="left"/>
        <w:outlineLvl w:val="0"/>
        <w:rPr>
          <w:rFonts w:hint="eastAsia" w:ascii="宋体" w:hAnsi="宋体" w:cs="宋体"/>
          <w:bCs/>
          <w:color w:val="auto"/>
          <w:szCs w:val="21"/>
          <w:highlight w:val="none"/>
        </w:rPr>
      </w:pPr>
      <w:r>
        <w:rPr>
          <w:rFonts w:hint="eastAsia" w:ascii="宋体" w:hAnsi="宋体" w:cs="宋体"/>
          <w:bCs/>
          <w:color w:val="auto"/>
          <w:szCs w:val="21"/>
          <w:highlight w:val="none"/>
        </w:rPr>
        <w:t xml:space="preserve">    投标文件的初审分为资格性检查和符合性检查。</w:t>
      </w:r>
    </w:p>
    <w:p w14:paraId="119D92B7">
      <w:pPr>
        <w:spacing w:line="440" w:lineRule="exact"/>
        <w:jc w:val="left"/>
        <w:outlineLvl w:val="0"/>
        <w:rPr>
          <w:rFonts w:hint="eastAsia" w:ascii="宋体" w:hAnsi="宋体" w:cs="宋体"/>
          <w:bCs/>
          <w:color w:val="auto"/>
          <w:szCs w:val="21"/>
          <w:highlight w:val="none"/>
        </w:rPr>
      </w:pPr>
      <w:r>
        <w:rPr>
          <w:rFonts w:hint="eastAsia" w:ascii="宋体" w:hAnsi="宋体" w:cs="宋体"/>
          <w:bCs/>
          <w:color w:val="auto"/>
          <w:szCs w:val="21"/>
          <w:highlight w:val="none"/>
        </w:rPr>
        <w:t>（一）、资格性检查是指</w:t>
      </w:r>
      <w:r>
        <w:rPr>
          <w:rFonts w:hint="eastAsia" w:eastAsia="宋体" w:cs="宋体"/>
          <w:b w:val="0"/>
          <w:bCs w:val="0"/>
          <w:color w:val="auto"/>
          <w:highlight w:val="none"/>
          <w:lang w:val="en-US" w:eastAsia="zh-CN"/>
        </w:rPr>
        <w:t>资格审查小组</w:t>
      </w:r>
      <w:r>
        <w:rPr>
          <w:rFonts w:hint="eastAsia" w:ascii="宋体" w:hAnsi="宋体" w:cs="宋体"/>
          <w:bCs/>
          <w:color w:val="auto"/>
          <w:szCs w:val="21"/>
          <w:highlight w:val="none"/>
        </w:rPr>
        <w:t>依据法律法规和招标文件的规定，对投标文件中的资格证明、投标保证金等进行审查，以确定投标投标人是否具备投标资格。</w:t>
      </w:r>
    </w:p>
    <w:p w14:paraId="7C9D6AB1">
      <w:pPr>
        <w:spacing w:line="440" w:lineRule="exact"/>
        <w:jc w:val="left"/>
        <w:outlineLvl w:val="0"/>
        <w:rPr>
          <w:rFonts w:hint="eastAsia" w:ascii="宋体" w:hAnsi="宋体" w:cs="宋体"/>
          <w:bCs/>
          <w:color w:val="auto"/>
          <w:szCs w:val="21"/>
          <w:highlight w:val="none"/>
        </w:rPr>
      </w:pPr>
      <w:r>
        <w:rPr>
          <w:rFonts w:hint="eastAsia" w:ascii="宋体" w:hAnsi="宋体" w:cs="宋体"/>
          <w:bCs/>
          <w:color w:val="auto"/>
          <w:szCs w:val="21"/>
          <w:highlight w:val="none"/>
        </w:rPr>
        <w:t>资格性检查包含如下内容：</w:t>
      </w:r>
    </w:p>
    <w:tbl>
      <w:tblPr>
        <w:tblStyle w:val="37"/>
        <w:tblW w:w="9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4"/>
        <w:gridCol w:w="705"/>
        <w:gridCol w:w="6012"/>
        <w:gridCol w:w="780"/>
        <w:gridCol w:w="699"/>
      </w:tblGrid>
      <w:tr w14:paraId="18767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1244" w:type="dxa"/>
            <w:vMerge w:val="restart"/>
            <w:noWrap w:val="0"/>
            <w:vAlign w:val="center"/>
          </w:tcPr>
          <w:p w14:paraId="28E631CF">
            <w:pPr>
              <w:spacing w:line="440" w:lineRule="exact"/>
              <w:jc w:val="center"/>
              <w:outlineLvl w:val="0"/>
              <w:rPr>
                <w:rFonts w:hint="eastAsia" w:ascii="宋体" w:hAnsi="宋体" w:cs="宋体"/>
                <w:b/>
                <w:color w:val="auto"/>
                <w:szCs w:val="21"/>
                <w:highlight w:val="none"/>
              </w:rPr>
            </w:pPr>
            <w:r>
              <w:rPr>
                <w:rFonts w:hint="eastAsia" w:ascii="宋体" w:hAnsi="宋体" w:cs="宋体"/>
                <w:b/>
                <w:color w:val="auto"/>
                <w:szCs w:val="21"/>
                <w:highlight w:val="none"/>
              </w:rPr>
              <w:t>项目</w:t>
            </w:r>
          </w:p>
        </w:tc>
        <w:tc>
          <w:tcPr>
            <w:tcW w:w="6717" w:type="dxa"/>
            <w:gridSpan w:val="2"/>
            <w:vMerge w:val="restart"/>
            <w:noWrap w:val="0"/>
            <w:vAlign w:val="center"/>
          </w:tcPr>
          <w:p w14:paraId="5344C4E6">
            <w:pPr>
              <w:spacing w:line="440" w:lineRule="exact"/>
              <w:jc w:val="center"/>
              <w:outlineLvl w:val="0"/>
              <w:rPr>
                <w:rFonts w:hint="eastAsia" w:ascii="宋体" w:hAnsi="宋体" w:cs="宋体"/>
                <w:bCs/>
                <w:color w:val="auto"/>
                <w:szCs w:val="21"/>
                <w:highlight w:val="none"/>
              </w:rPr>
            </w:pPr>
            <w:r>
              <w:rPr>
                <w:rFonts w:hint="eastAsia" w:ascii="宋体" w:hAnsi="宋体" w:cs="宋体"/>
                <w:b/>
                <w:color w:val="auto"/>
                <w:sz w:val="28"/>
                <w:szCs w:val="28"/>
                <w:highlight w:val="none"/>
              </w:rPr>
              <w:t>评审内容</w:t>
            </w:r>
          </w:p>
        </w:tc>
        <w:tc>
          <w:tcPr>
            <w:tcW w:w="1479" w:type="dxa"/>
            <w:gridSpan w:val="2"/>
            <w:noWrap w:val="0"/>
            <w:vAlign w:val="center"/>
          </w:tcPr>
          <w:p w14:paraId="780EF035">
            <w:pPr>
              <w:spacing w:line="440" w:lineRule="exact"/>
              <w:jc w:val="center"/>
              <w:outlineLvl w:val="0"/>
              <w:rPr>
                <w:rFonts w:hint="eastAsia" w:ascii="宋体" w:hAnsi="宋体" w:cs="宋体"/>
                <w:b/>
                <w:color w:val="auto"/>
                <w:sz w:val="28"/>
                <w:szCs w:val="28"/>
                <w:highlight w:val="none"/>
              </w:rPr>
            </w:pPr>
            <w:r>
              <w:rPr>
                <w:rFonts w:hint="eastAsia" w:ascii="宋体" w:hAnsi="宋体" w:cs="宋体"/>
                <w:b/>
                <w:color w:val="auto"/>
                <w:sz w:val="28"/>
                <w:szCs w:val="28"/>
                <w:highlight w:val="none"/>
              </w:rPr>
              <w:t>评审</w:t>
            </w:r>
          </w:p>
          <w:p w14:paraId="7990E5A9">
            <w:pPr>
              <w:spacing w:line="440" w:lineRule="exact"/>
              <w:jc w:val="center"/>
              <w:outlineLvl w:val="0"/>
              <w:rPr>
                <w:rFonts w:hint="eastAsia" w:ascii="宋体" w:hAnsi="宋体" w:cs="宋体"/>
                <w:bCs/>
                <w:color w:val="auto"/>
                <w:szCs w:val="21"/>
                <w:highlight w:val="none"/>
              </w:rPr>
            </w:pPr>
            <w:r>
              <w:rPr>
                <w:rFonts w:hint="eastAsia" w:ascii="宋体" w:hAnsi="宋体" w:cs="宋体"/>
                <w:b/>
                <w:color w:val="auto"/>
                <w:sz w:val="28"/>
                <w:szCs w:val="28"/>
                <w:highlight w:val="none"/>
              </w:rPr>
              <w:t>意见</w:t>
            </w:r>
          </w:p>
        </w:tc>
      </w:tr>
      <w:tr w14:paraId="27B75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14603BA6">
            <w:pPr>
              <w:spacing w:line="440" w:lineRule="exact"/>
              <w:jc w:val="left"/>
              <w:outlineLvl w:val="0"/>
              <w:rPr>
                <w:rFonts w:hint="eastAsia" w:ascii="宋体" w:hAnsi="宋体" w:cs="宋体"/>
                <w:bCs/>
                <w:color w:val="auto"/>
                <w:szCs w:val="21"/>
                <w:highlight w:val="none"/>
              </w:rPr>
            </w:pPr>
          </w:p>
        </w:tc>
        <w:tc>
          <w:tcPr>
            <w:tcW w:w="6717" w:type="dxa"/>
            <w:gridSpan w:val="2"/>
            <w:vMerge w:val="continue"/>
            <w:noWrap w:val="0"/>
            <w:vAlign w:val="top"/>
          </w:tcPr>
          <w:p w14:paraId="1403B767">
            <w:pPr>
              <w:spacing w:line="440" w:lineRule="exact"/>
              <w:jc w:val="left"/>
              <w:outlineLvl w:val="0"/>
              <w:rPr>
                <w:rFonts w:hint="eastAsia" w:ascii="宋体" w:hAnsi="宋体" w:cs="宋体"/>
                <w:bCs/>
                <w:color w:val="auto"/>
                <w:szCs w:val="21"/>
                <w:highlight w:val="none"/>
              </w:rPr>
            </w:pPr>
          </w:p>
        </w:tc>
        <w:tc>
          <w:tcPr>
            <w:tcW w:w="780" w:type="dxa"/>
            <w:noWrap w:val="0"/>
            <w:vAlign w:val="center"/>
          </w:tcPr>
          <w:p w14:paraId="0C37AAAE">
            <w:pPr>
              <w:spacing w:line="440" w:lineRule="exact"/>
              <w:jc w:val="center"/>
              <w:outlineLvl w:val="0"/>
              <w:rPr>
                <w:rFonts w:hint="eastAsia" w:ascii="宋体" w:hAnsi="宋体" w:cs="宋体"/>
                <w:b/>
                <w:color w:val="auto"/>
                <w:szCs w:val="21"/>
                <w:highlight w:val="none"/>
              </w:rPr>
            </w:pPr>
            <w:r>
              <w:rPr>
                <w:rFonts w:hint="eastAsia" w:ascii="宋体" w:hAnsi="宋体" w:cs="宋体"/>
                <w:b/>
                <w:color w:val="auto"/>
                <w:szCs w:val="21"/>
                <w:highlight w:val="none"/>
              </w:rPr>
              <w:t>是</w:t>
            </w:r>
          </w:p>
        </w:tc>
        <w:tc>
          <w:tcPr>
            <w:tcW w:w="699" w:type="dxa"/>
            <w:noWrap w:val="0"/>
            <w:vAlign w:val="center"/>
          </w:tcPr>
          <w:p w14:paraId="1E084CEB">
            <w:pPr>
              <w:spacing w:line="440" w:lineRule="exact"/>
              <w:jc w:val="center"/>
              <w:outlineLvl w:val="0"/>
              <w:rPr>
                <w:rFonts w:hint="eastAsia" w:ascii="宋体" w:hAnsi="宋体" w:cs="宋体"/>
                <w:b/>
                <w:color w:val="auto"/>
                <w:szCs w:val="21"/>
                <w:highlight w:val="none"/>
              </w:rPr>
            </w:pPr>
            <w:r>
              <w:rPr>
                <w:rFonts w:hint="eastAsia" w:ascii="宋体" w:hAnsi="宋体" w:cs="宋体"/>
                <w:b/>
                <w:color w:val="auto"/>
                <w:szCs w:val="21"/>
                <w:highlight w:val="none"/>
              </w:rPr>
              <w:t>否</w:t>
            </w:r>
          </w:p>
        </w:tc>
      </w:tr>
      <w:tr w14:paraId="65D40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244" w:type="dxa"/>
            <w:vMerge w:val="restart"/>
            <w:noWrap w:val="0"/>
            <w:vAlign w:val="center"/>
          </w:tcPr>
          <w:p w14:paraId="58D791E7">
            <w:pPr>
              <w:spacing w:line="440" w:lineRule="exact"/>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审查标准</w:t>
            </w:r>
          </w:p>
        </w:tc>
        <w:tc>
          <w:tcPr>
            <w:tcW w:w="705" w:type="dxa"/>
            <w:noWrap w:val="0"/>
            <w:vAlign w:val="center"/>
          </w:tcPr>
          <w:p w14:paraId="4E3F71FF">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cs="宋体"/>
                <w:bCs/>
                <w:color w:val="auto"/>
                <w:szCs w:val="21"/>
                <w:highlight w:val="none"/>
              </w:rPr>
            </w:pPr>
            <w:r>
              <w:rPr>
                <w:rFonts w:hint="eastAsia" w:ascii="宋体" w:hAnsi="宋体" w:cs="宋体"/>
                <w:bCs/>
                <w:color w:val="auto"/>
                <w:szCs w:val="21"/>
                <w:highlight w:val="none"/>
              </w:rPr>
              <w:t>1</w:t>
            </w:r>
          </w:p>
        </w:tc>
        <w:tc>
          <w:tcPr>
            <w:tcW w:w="6012" w:type="dxa"/>
            <w:noWrap w:val="0"/>
            <w:vAlign w:val="center"/>
          </w:tcPr>
          <w:p w14:paraId="5452B04D">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提供合格单位三证合一营业执照（事业单位法人证书）</w:t>
            </w:r>
          </w:p>
        </w:tc>
        <w:tc>
          <w:tcPr>
            <w:tcW w:w="780" w:type="dxa"/>
            <w:noWrap w:val="0"/>
            <w:vAlign w:val="top"/>
          </w:tcPr>
          <w:p w14:paraId="09C6E7BD">
            <w:pPr>
              <w:spacing w:line="440" w:lineRule="exact"/>
              <w:jc w:val="left"/>
              <w:outlineLvl w:val="0"/>
              <w:rPr>
                <w:rFonts w:hint="eastAsia" w:ascii="宋体" w:hAnsi="宋体" w:cs="宋体"/>
                <w:bCs/>
                <w:color w:val="auto"/>
                <w:szCs w:val="21"/>
                <w:highlight w:val="none"/>
              </w:rPr>
            </w:pPr>
          </w:p>
        </w:tc>
        <w:tc>
          <w:tcPr>
            <w:tcW w:w="699" w:type="dxa"/>
            <w:noWrap w:val="0"/>
            <w:vAlign w:val="top"/>
          </w:tcPr>
          <w:p w14:paraId="31E5313C">
            <w:pPr>
              <w:spacing w:line="440" w:lineRule="exact"/>
              <w:jc w:val="left"/>
              <w:outlineLvl w:val="0"/>
              <w:rPr>
                <w:rFonts w:hint="eastAsia" w:ascii="宋体" w:hAnsi="宋体" w:cs="宋体"/>
                <w:bCs/>
                <w:color w:val="auto"/>
                <w:szCs w:val="21"/>
                <w:highlight w:val="none"/>
              </w:rPr>
            </w:pPr>
          </w:p>
        </w:tc>
      </w:tr>
      <w:tr w14:paraId="158EA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1244" w:type="dxa"/>
            <w:vMerge w:val="continue"/>
            <w:noWrap w:val="0"/>
            <w:vAlign w:val="center"/>
          </w:tcPr>
          <w:p w14:paraId="2A7AF2CD">
            <w:pPr>
              <w:spacing w:line="440" w:lineRule="exact"/>
              <w:jc w:val="left"/>
              <w:outlineLvl w:val="0"/>
              <w:rPr>
                <w:rFonts w:hint="eastAsia" w:ascii="宋体" w:hAnsi="宋体" w:cs="宋体"/>
                <w:bCs/>
                <w:color w:val="auto"/>
                <w:szCs w:val="21"/>
                <w:highlight w:val="none"/>
              </w:rPr>
            </w:pPr>
          </w:p>
        </w:tc>
        <w:tc>
          <w:tcPr>
            <w:tcW w:w="705" w:type="dxa"/>
            <w:noWrap w:val="0"/>
            <w:vAlign w:val="center"/>
          </w:tcPr>
          <w:p w14:paraId="0351FB05">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2</w:t>
            </w:r>
          </w:p>
        </w:tc>
        <w:tc>
          <w:tcPr>
            <w:tcW w:w="6012" w:type="dxa"/>
            <w:noWrap w:val="0"/>
            <w:vAlign w:val="center"/>
          </w:tcPr>
          <w:p w14:paraId="0109E60C">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法人本人投标的需提供法定代表人身份证明书；被授权委托人需提供法人授权委托书</w:t>
            </w:r>
          </w:p>
        </w:tc>
        <w:tc>
          <w:tcPr>
            <w:tcW w:w="780" w:type="dxa"/>
            <w:noWrap w:val="0"/>
            <w:vAlign w:val="top"/>
          </w:tcPr>
          <w:p w14:paraId="0DD20E9F">
            <w:pPr>
              <w:spacing w:line="440" w:lineRule="exact"/>
              <w:jc w:val="left"/>
              <w:outlineLvl w:val="0"/>
              <w:rPr>
                <w:rFonts w:hint="eastAsia" w:ascii="宋体" w:hAnsi="宋体" w:cs="宋体"/>
                <w:bCs/>
                <w:color w:val="auto"/>
                <w:szCs w:val="21"/>
                <w:highlight w:val="none"/>
              </w:rPr>
            </w:pPr>
          </w:p>
        </w:tc>
        <w:tc>
          <w:tcPr>
            <w:tcW w:w="699" w:type="dxa"/>
            <w:noWrap w:val="0"/>
            <w:vAlign w:val="top"/>
          </w:tcPr>
          <w:p w14:paraId="397600DA">
            <w:pPr>
              <w:spacing w:line="440" w:lineRule="exact"/>
              <w:jc w:val="left"/>
              <w:outlineLvl w:val="0"/>
              <w:rPr>
                <w:rFonts w:hint="eastAsia" w:ascii="宋体" w:hAnsi="宋体" w:cs="宋体"/>
                <w:bCs/>
                <w:color w:val="auto"/>
                <w:szCs w:val="21"/>
                <w:highlight w:val="none"/>
              </w:rPr>
            </w:pPr>
          </w:p>
        </w:tc>
      </w:tr>
      <w:tr w14:paraId="18D08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6" w:hRule="atLeast"/>
          <w:jc w:val="center"/>
        </w:trPr>
        <w:tc>
          <w:tcPr>
            <w:tcW w:w="1244" w:type="dxa"/>
            <w:vMerge w:val="continue"/>
            <w:noWrap w:val="0"/>
            <w:vAlign w:val="center"/>
          </w:tcPr>
          <w:p w14:paraId="1DB19AD0">
            <w:pPr>
              <w:spacing w:line="440" w:lineRule="exact"/>
              <w:jc w:val="left"/>
              <w:outlineLvl w:val="0"/>
              <w:rPr>
                <w:rFonts w:hint="eastAsia" w:ascii="宋体" w:hAnsi="宋体" w:cs="宋体"/>
                <w:bCs/>
                <w:color w:val="auto"/>
                <w:szCs w:val="21"/>
                <w:highlight w:val="none"/>
              </w:rPr>
            </w:pPr>
          </w:p>
        </w:tc>
        <w:tc>
          <w:tcPr>
            <w:tcW w:w="705" w:type="dxa"/>
            <w:noWrap w:val="0"/>
            <w:vAlign w:val="center"/>
          </w:tcPr>
          <w:p w14:paraId="3D8352F1">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3</w:t>
            </w:r>
          </w:p>
        </w:tc>
        <w:tc>
          <w:tcPr>
            <w:tcW w:w="6012" w:type="dxa"/>
            <w:noWrap w:val="0"/>
            <w:vAlign w:val="center"/>
          </w:tcPr>
          <w:p w14:paraId="0CD4669A">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具有良好的商业信誉和健全的财务会计制度，提供</w:t>
            </w:r>
            <w:r>
              <w:rPr>
                <w:rFonts w:hint="eastAsia" w:ascii="宋体" w:hAnsi="宋体" w:cs="宋体"/>
                <w:bCs/>
                <w:color w:val="auto"/>
                <w:szCs w:val="21"/>
                <w:highlight w:val="none"/>
                <w:lang w:val="en-US" w:eastAsia="zh-CN"/>
              </w:rPr>
              <w:t>2023年度或2024年度</w:t>
            </w:r>
            <w:r>
              <w:rPr>
                <w:rFonts w:hint="eastAsia" w:ascii="宋体" w:hAnsi="宋体" w:eastAsia="宋体" w:cs="宋体"/>
                <w:bCs/>
                <w:color w:val="auto"/>
                <w:szCs w:val="21"/>
                <w:highlight w:val="none"/>
                <w:lang w:val="en-US" w:eastAsia="zh-CN"/>
              </w:rPr>
              <w:t>经会计事务所出具财务审计报告（事业单位法人可提供内审财务报表或征信证明）；（新成立的公司须提供近一个月的银行资信证明）</w:t>
            </w:r>
          </w:p>
        </w:tc>
        <w:tc>
          <w:tcPr>
            <w:tcW w:w="780" w:type="dxa"/>
            <w:noWrap w:val="0"/>
            <w:vAlign w:val="top"/>
          </w:tcPr>
          <w:p w14:paraId="31416455">
            <w:pPr>
              <w:spacing w:line="440" w:lineRule="exact"/>
              <w:jc w:val="left"/>
              <w:outlineLvl w:val="0"/>
              <w:rPr>
                <w:rFonts w:hint="eastAsia" w:ascii="宋体" w:hAnsi="宋体" w:cs="宋体"/>
                <w:bCs/>
                <w:color w:val="auto"/>
                <w:szCs w:val="21"/>
                <w:highlight w:val="none"/>
              </w:rPr>
            </w:pPr>
          </w:p>
        </w:tc>
        <w:tc>
          <w:tcPr>
            <w:tcW w:w="699" w:type="dxa"/>
            <w:noWrap w:val="0"/>
            <w:vAlign w:val="top"/>
          </w:tcPr>
          <w:p w14:paraId="42922847">
            <w:pPr>
              <w:spacing w:line="440" w:lineRule="exact"/>
              <w:jc w:val="left"/>
              <w:outlineLvl w:val="0"/>
              <w:rPr>
                <w:rFonts w:hint="eastAsia" w:ascii="宋体" w:hAnsi="宋体" w:cs="宋体"/>
                <w:bCs/>
                <w:color w:val="auto"/>
                <w:szCs w:val="21"/>
                <w:highlight w:val="none"/>
              </w:rPr>
            </w:pPr>
          </w:p>
        </w:tc>
      </w:tr>
      <w:tr w14:paraId="1EB78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1DE719A3">
            <w:pPr>
              <w:spacing w:line="440" w:lineRule="exact"/>
              <w:jc w:val="left"/>
              <w:outlineLvl w:val="0"/>
              <w:rPr>
                <w:rFonts w:hint="eastAsia" w:ascii="宋体" w:hAnsi="宋体" w:cs="宋体"/>
                <w:bCs/>
                <w:color w:val="auto"/>
                <w:szCs w:val="21"/>
                <w:highlight w:val="none"/>
              </w:rPr>
            </w:pPr>
          </w:p>
        </w:tc>
        <w:tc>
          <w:tcPr>
            <w:tcW w:w="705" w:type="dxa"/>
            <w:noWrap w:val="0"/>
            <w:vAlign w:val="center"/>
          </w:tcPr>
          <w:p w14:paraId="08B474E9">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4</w:t>
            </w:r>
          </w:p>
        </w:tc>
        <w:tc>
          <w:tcPr>
            <w:tcW w:w="6012" w:type="dxa"/>
            <w:noWrap w:val="0"/>
            <w:vAlign w:val="center"/>
          </w:tcPr>
          <w:p w14:paraId="342B2757">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提供</w:t>
            </w:r>
            <w:r>
              <w:rPr>
                <w:rFonts w:hint="eastAsia" w:ascii="宋体" w:hAnsi="宋体" w:cs="宋体"/>
                <w:bCs/>
                <w:color w:val="auto"/>
                <w:szCs w:val="21"/>
                <w:highlight w:val="none"/>
                <w:lang w:val="en-US" w:eastAsia="zh-CN"/>
              </w:rPr>
              <w:t>依法缴纳近三个月中任意一个月的社会保险社保缴纳凭证；依法缴纳近三个月中任意一个月的税收良好记录证明</w:t>
            </w:r>
          </w:p>
        </w:tc>
        <w:tc>
          <w:tcPr>
            <w:tcW w:w="780" w:type="dxa"/>
            <w:noWrap w:val="0"/>
            <w:vAlign w:val="top"/>
          </w:tcPr>
          <w:p w14:paraId="009AC379">
            <w:pPr>
              <w:spacing w:line="440" w:lineRule="exact"/>
              <w:jc w:val="left"/>
              <w:outlineLvl w:val="0"/>
              <w:rPr>
                <w:rFonts w:hint="eastAsia" w:ascii="宋体" w:hAnsi="宋体" w:cs="宋体"/>
                <w:bCs/>
                <w:color w:val="auto"/>
                <w:szCs w:val="21"/>
                <w:highlight w:val="none"/>
              </w:rPr>
            </w:pPr>
          </w:p>
        </w:tc>
        <w:tc>
          <w:tcPr>
            <w:tcW w:w="699" w:type="dxa"/>
            <w:noWrap w:val="0"/>
            <w:vAlign w:val="top"/>
          </w:tcPr>
          <w:p w14:paraId="1E7D249A">
            <w:pPr>
              <w:spacing w:line="440" w:lineRule="exact"/>
              <w:jc w:val="left"/>
              <w:outlineLvl w:val="0"/>
              <w:rPr>
                <w:rFonts w:hint="eastAsia" w:ascii="宋体" w:hAnsi="宋体" w:cs="宋体"/>
                <w:bCs/>
                <w:color w:val="auto"/>
                <w:szCs w:val="21"/>
                <w:highlight w:val="none"/>
              </w:rPr>
            </w:pPr>
          </w:p>
        </w:tc>
      </w:tr>
      <w:tr w14:paraId="388F9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0B50BA30">
            <w:pPr>
              <w:spacing w:line="440" w:lineRule="exact"/>
              <w:jc w:val="left"/>
              <w:outlineLvl w:val="0"/>
              <w:rPr>
                <w:rFonts w:hint="eastAsia" w:ascii="宋体" w:hAnsi="宋体" w:cs="宋体"/>
                <w:bCs/>
                <w:color w:val="auto"/>
                <w:szCs w:val="21"/>
                <w:highlight w:val="none"/>
              </w:rPr>
            </w:pPr>
          </w:p>
        </w:tc>
        <w:tc>
          <w:tcPr>
            <w:tcW w:w="705" w:type="dxa"/>
            <w:noWrap w:val="0"/>
            <w:vAlign w:val="center"/>
          </w:tcPr>
          <w:p w14:paraId="165CB650">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5</w:t>
            </w:r>
          </w:p>
        </w:tc>
        <w:tc>
          <w:tcPr>
            <w:tcW w:w="6012" w:type="dxa"/>
            <w:noWrap w:val="0"/>
            <w:vAlign w:val="center"/>
          </w:tcPr>
          <w:p w14:paraId="1B745FB4">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未被</w:t>
            </w:r>
            <w:r>
              <w:rPr>
                <w:rFonts w:hint="eastAsia" w:ascii="宋体" w:hAnsi="宋体" w:eastAsia="宋体" w:cs="宋体"/>
                <w:bCs/>
                <w:color w:val="auto"/>
                <w:szCs w:val="21"/>
                <w:highlight w:val="none"/>
                <w:lang w:val="en-US" w:eastAsia="zh-CN"/>
              </w:rPr>
              <w:t>“信用中国”网站列入失信被执行人、重大税收违法案件当事人名单；“中国政府采购网”网站列入政府采购严重违法失信行为信息记录名单（处罚期限尚未届满的）的；“国家企业信用信息公示系统”被列入经营异常名录信息、列入严重违法失信企业名单（黑名单）的企业，附网站截图</w:t>
            </w:r>
          </w:p>
        </w:tc>
        <w:tc>
          <w:tcPr>
            <w:tcW w:w="780" w:type="dxa"/>
            <w:noWrap w:val="0"/>
            <w:vAlign w:val="top"/>
          </w:tcPr>
          <w:p w14:paraId="36CA0DFD">
            <w:pPr>
              <w:spacing w:line="440" w:lineRule="exact"/>
              <w:jc w:val="left"/>
              <w:outlineLvl w:val="0"/>
              <w:rPr>
                <w:rFonts w:hint="eastAsia" w:ascii="宋体" w:hAnsi="宋体" w:cs="宋体"/>
                <w:bCs/>
                <w:color w:val="auto"/>
                <w:szCs w:val="21"/>
                <w:highlight w:val="none"/>
              </w:rPr>
            </w:pPr>
          </w:p>
        </w:tc>
        <w:tc>
          <w:tcPr>
            <w:tcW w:w="699" w:type="dxa"/>
            <w:noWrap w:val="0"/>
            <w:vAlign w:val="top"/>
          </w:tcPr>
          <w:p w14:paraId="7D433E5B">
            <w:pPr>
              <w:spacing w:line="440" w:lineRule="exact"/>
              <w:jc w:val="left"/>
              <w:outlineLvl w:val="0"/>
              <w:rPr>
                <w:rFonts w:hint="eastAsia" w:ascii="宋体" w:hAnsi="宋体" w:cs="宋体"/>
                <w:bCs/>
                <w:color w:val="auto"/>
                <w:szCs w:val="21"/>
                <w:highlight w:val="none"/>
              </w:rPr>
            </w:pPr>
          </w:p>
        </w:tc>
      </w:tr>
      <w:tr w14:paraId="6BAEE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50255DEA">
            <w:pPr>
              <w:spacing w:line="440" w:lineRule="exact"/>
              <w:jc w:val="left"/>
              <w:outlineLvl w:val="0"/>
              <w:rPr>
                <w:rFonts w:hint="eastAsia" w:ascii="宋体" w:hAnsi="宋体" w:cs="宋体"/>
                <w:bCs/>
                <w:color w:val="auto"/>
                <w:szCs w:val="21"/>
                <w:highlight w:val="none"/>
              </w:rPr>
            </w:pPr>
          </w:p>
        </w:tc>
        <w:tc>
          <w:tcPr>
            <w:tcW w:w="705" w:type="dxa"/>
            <w:noWrap w:val="0"/>
            <w:vAlign w:val="center"/>
          </w:tcPr>
          <w:p w14:paraId="10E1CAE5">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6</w:t>
            </w:r>
          </w:p>
        </w:tc>
        <w:tc>
          <w:tcPr>
            <w:tcW w:w="6012" w:type="dxa"/>
            <w:noWrap w:val="0"/>
            <w:vAlign w:val="center"/>
          </w:tcPr>
          <w:p w14:paraId="62FF913A">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参加政府采购活动近3年内，在经营活动中没有重大违法记录的书面声明</w:t>
            </w:r>
          </w:p>
        </w:tc>
        <w:tc>
          <w:tcPr>
            <w:tcW w:w="780" w:type="dxa"/>
            <w:noWrap w:val="0"/>
            <w:vAlign w:val="top"/>
          </w:tcPr>
          <w:p w14:paraId="5ADF5D98">
            <w:pPr>
              <w:spacing w:line="440" w:lineRule="exact"/>
              <w:jc w:val="left"/>
              <w:outlineLvl w:val="0"/>
              <w:rPr>
                <w:rFonts w:hint="eastAsia" w:ascii="宋体" w:hAnsi="宋体" w:cs="宋体"/>
                <w:bCs/>
                <w:color w:val="auto"/>
                <w:szCs w:val="21"/>
                <w:highlight w:val="none"/>
              </w:rPr>
            </w:pPr>
          </w:p>
        </w:tc>
        <w:tc>
          <w:tcPr>
            <w:tcW w:w="699" w:type="dxa"/>
            <w:noWrap w:val="0"/>
            <w:vAlign w:val="top"/>
          </w:tcPr>
          <w:p w14:paraId="341294A4">
            <w:pPr>
              <w:spacing w:line="440" w:lineRule="exact"/>
              <w:jc w:val="left"/>
              <w:outlineLvl w:val="0"/>
              <w:rPr>
                <w:rFonts w:hint="eastAsia" w:ascii="宋体" w:hAnsi="宋体" w:cs="宋体"/>
                <w:bCs/>
                <w:color w:val="auto"/>
                <w:szCs w:val="21"/>
                <w:highlight w:val="none"/>
              </w:rPr>
            </w:pPr>
          </w:p>
        </w:tc>
      </w:tr>
      <w:tr w14:paraId="7DAAD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0E9EF660">
            <w:pPr>
              <w:spacing w:line="440" w:lineRule="exact"/>
              <w:jc w:val="left"/>
              <w:outlineLvl w:val="0"/>
              <w:rPr>
                <w:rFonts w:hint="eastAsia" w:ascii="宋体" w:hAnsi="宋体" w:cs="宋体"/>
                <w:bCs/>
                <w:color w:val="auto"/>
                <w:szCs w:val="21"/>
                <w:highlight w:val="none"/>
              </w:rPr>
            </w:pPr>
          </w:p>
        </w:tc>
        <w:tc>
          <w:tcPr>
            <w:tcW w:w="705" w:type="dxa"/>
            <w:noWrap w:val="0"/>
            <w:vAlign w:val="center"/>
          </w:tcPr>
          <w:p w14:paraId="56984E6C">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7</w:t>
            </w:r>
          </w:p>
        </w:tc>
        <w:tc>
          <w:tcPr>
            <w:tcW w:w="6012" w:type="dxa"/>
            <w:noWrap w:val="0"/>
            <w:vAlign w:val="center"/>
          </w:tcPr>
          <w:p w14:paraId="739B5501">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投标单位提供针对本次项目《反商业贿赂承诺书》</w:t>
            </w:r>
          </w:p>
        </w:tc>
        <w:tc>
          <w:tcPr>
            <w:tcW w:w="780" w:type="dxa"/>
            <w:noWrap w:val="0"/>
            <w:vAlign w:val="top"/>
          </w:tcPr>
          <w:p w14:paraId="3FEB1634">
            <w:pPr>
              <w:spacing w:line="440" w:lineRule="exact"/>
              <w:jc w:val="left"/>
              <w:outlineLvl w:val="0"/>
              <w:rPr>
                <w:rFonts w:hint="eastAsia" w:ascii="宋体" w:hAnsi="宋体" w:cs="宋体"/>
                <w:bCs/>
                <w:color w:val="auto"/>
                <w:szCs w:val="21"/>
                <w:highlight w:val="none"/>
              </w:rPr>
            </w:pPr>
          </w:p>
        </w:tc>
        <w:tc>
          <w:tcPr>
            <w:tcW w:w="699" w:type="dxa"/>
            <w:noWrap w:val="0"/>
            <w:vAlign w:val="top"/>
          </w:tcPr>
          <w:p w14:paraId="4D6D261F">
            <w:pPr>
              <w:spacing w:line="440" w:lineRule="exact"/>
              <w:jc w:val="left"/>
              <w:outlineLvl w:val="0"/>
              <w:rPr>
                <w:rFonts w:hint="eastAsia" w:ascii="宋体" w:hAnsi="宋体" w:cs="宋体"/>
                <w:bCs/>
                <w:color w:val="auto"/>
                <w:szCs w:val="21"/>
                <w:highlight w:val="none"/>
              </w:rPr>
            </w:pPr>
          </w:p>
        </w:tc>
      </w:tr>
      <w:tr w14:paraId="77247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43AC7122">
            <w:pPr>
              <w:spacing w:line="440" w:lineRule="exact"/>
              <w:jc w:val="left"/>
              <w:outlineLvl w:val="0"/>
              <w:rPr>
                <w:rFonts w:hint="eastAsia" w:ascii="宋体" w:hAnsi="宋体" w:cs="宋体"/>
                <w:bCs/>
                <w:color w:val="auto"/>
                <w:szCs w:val="21"/>
                <w:highlight w:val="none"/>
              </w:rPr>
            </w:pPr>
          </w:p>
        </w:tc>
        <w:tc>
          <w:tcPr>
            <w:tcW w:w="705" w:type="dxa"/>
            <w:noWrap w:val="0"/>
            <w:vAlign w:val="center"/>
          </w:tcPr>
          <w:p w14:paraId="668581CF">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8</w:t>
            </w:r>
          </w:p>
        </w:tc>
        <w:tc>
          <w:tcPr>
            <w:tcW w:w="6012" w:type="dxa"/>
            <w:noWrap w:val="0"/>
            <w:vAlign w:val="center"/>
          </w:tcPr>
          <w:p w14:paraId="177B8296">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投标保证金缴纳凭证或投标保函</w:t>
            </w:r>
          </w:p>
        </w:tc>
        <w:tc>
          <w:tcPr>
            <w:tcW w:w="780" w:type="dxa"/>
            <w:noWrap w:val="0"/>
            <w:vAlign w:val="top"/>
          </w:tcPr>
          <w:p w14:paraId="2A2915C0">
            <w:pPr>
              <w:spacing w:line="440" w:lineRule="exact"/>
              <w:jc w:val="left"/>
              <w:outlineLvl w:val="0"/>
              <w:rPr>
                <w:rFonts w:hint="eastAsia" w:ascii="宋体" w:hAnsi="宋体" w:cs="宋体"/>
                <w:bCs/>
                <w:color w:val="auto"/>
                <w:szCs w:val="21"/>
                <w:highlight w:val="none"/>
              </w:rPr>
            </w:pPr>
          </w:p>
        </w:tc>
        <w:tc>
          <w:tcPr>
            <w:tcW w:w="699" w:type="dxa"/>
            <w:noWrap w:val="0"/>
            <w:vAlign w:val="top"/>
          </w:tcPr>
          <w:p w14:paraId="6618D4F5">
            <w:pPr>
              <w:spacing w:line="440" w:lineRule="exact"/>
              <w:jc w:val="left"/>
              <w:outlineLvl w:val="0"/>
              <w:rPr>
                <w:rFonts w:hint="eastAsia" w:ascii="宋体" w:hAnsi="宋体" w:cs="宋体"/>
                <w:bCs/>
                <w:color w:val="auto"/>
                <w:szCs w:val="21"/>
                <w:highlight w:val="none"/>
              </w:rPr>
            </w:pPr>
          </w:p>
        </w:tc>
      </w:tr>
      <w:tr w14:paraId="299E7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244" w:type="dxa"/>
            <w:noWrap w:val="0"/>
            <w:vAlign w:val="center"/>
          </w:tcPr>
          <w:p w14:paraId="52178F7C">
            <w:pPr>
              <w:spacing w:line="440" w:lineRule="exact"/>
              <w:jc w:val="left"/>
              <w:outlineLvl w:val="0"/>
              <w:rPr>
                <w:rFonts w:hint="eastAsia" w:ascii="宋体" w:hAnsi="宋体" w:cs="宋体"/>
                <w:bCs/>
                <w:color w:val="auto"/>
                <w:szCs w:val="21"/>
                <w:highlight w:val="none"/>
              </w:rPr>
            </w:pPr>
          </w:p>
        </w:tc>
        <w:tc>
          <w:tcPr>
            <w:tcW w:w="705" w:type="dxa"/>
            <w:noWrap w:val="0"/>
            <w:vAlign w:val="top"/>
          </w:tcPr>
          <w:p w14:paraId="4B7D6D24">
            <w:pPr>
              <w:spacing w:line="440" w:lineRule="exact"/>
              <w:jc w:val="left"/>
              <w:outlineLvl w:val="0"/>
              <w:rPr>
                <w:rFonts w:hint="eastAsia" w:ascii="宋体" w:hAnsi="宋体" w:cs="宋体"/>
                <w:bCs/>
                <w:color w:val="auto"/>
                <w:szCs w:val="21"/>
                <w:highlight w:val="none"/>
              </w:rPr>
            </w:pPr>
          </w:p>
        </w:tc>
        <w:tc>
          <w:tcPr>
            <w:tcW w:w="6012" w:type="dxa"/>
            <w:noWrap w:val="0"/>
            <w:vAlign w:val="top"/>
          </w:tcPr>
          <w:p w14:paraId="6D717788">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结论：是否通过评审（须填写通过或不通过）</w:t>
            </w:r>
          </w:p>
          <w:p w14:paraId="58AFDE61">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注：如有一项不合格，作废标处理。</w:t>
            </w:r>
          </w:p>
        </w:tc>
        <w:tc>
          <w:tcPr>
            <w:tcW w:w="1479" w:type="dxa"/>
            <w:gridSpan w:val="2"/>
            <w:noWrap w:val="0"/>
            <w:vAlign w:val="top"/>
          </w:tcPr>
          <w:p w14:paraId="1DCDF84A">
            <w:pPr>
              <w:spacing w:line="440" w:lineRule="exact"/>
              <w:jc w:val="left"/>
              <w:outlineLvl w:val="0"/>
              <w:rPr>
                <w:rFonts w:hint="eastAsia" w:ascii="宋体" w:hAnsi="宋体" w:cs="宋体"/>
                <w:bCs/>
                <w:color w:val="auto"/>
                <w:szCs w:val="21"/>
                <w:highlight w:val="none"/>
              </w:rPr>
            </w:pPr>
          </w:p>
        </w:tc>
      </w:tr>
    </w:tbl>
    <w:p w14:paraId="35292D4C">
      <w:pPr>
        <w:spacing w:line="440" w:lineRule="exact"/>
        <w:jc w:val="left"/>
        <w:outlineLvl w:val="0"/>
        <w:rPr>
          <w:rFonts w:hint="eastAsia" w:ascii="宋体" w:hAnsi="宋体" w:cs="宋体"/>
          <w:bCs/>
          <w:color w:val="auto"/>
          <w:szCs w:val="21"/>
          <w:highlight w:val="none"/>
        </w:rPr>
      </w:pPr>
    </w:p>
    <w:p w14:paraId="2F47588F">
      <w:pPr>
        <w:spacing w:line="440" w:lineRule="exact"/>
        <w:jc w:val="left"/>
        <w:outlineLvl w:val="0"/>
        <w:rPr>
          <w:rFonts w:hint="eastAsia" w:ascii="宋体" w:hAnsi="宋体" w:cs="宋体"/>
          <w:bCs/>
          <w:color w:val="auto"/>
          <w:szCs w:val="21"/>
          <w:highlight w:val="none"/>
        </w:rPr>
      </w:pPr>
      <w:r>
        <w:rPr>
          <w:rFonts w:hint="eastAsia" w:ascii="宋体" w:hAnsi="宋体" w:cs="宋体"/>
          <w:bCs/>
          <w:color w:val="auto"/>
          <w:szCs w:val="21"/>
          <w:highlight w:val="none"/>
        </w:rPr>
        <w:t>通过上述资格性检查，可初步判定投标人的投标文件是否符合招标文件的要求。对于上述审查内容，投标人必须响应，否则其投标文件作废标处理。</w:t>
      </w:r>
    </w:p>
    <w:p w14:paraId="3244156B">
      <w:pPr>
        <w:pStyle w:val="7"/>
        <w:rPr>
          <w:rFonts w:hint="eastAsia"/>
          <w:color w:val="auto"/>
          <w:highlight w:val="none"/>
        </w:rPr>
      </w:pPr>
    </w:p>
    <w:p w14:paraId="34D2182D">
      <w:pPr>
        <w:rPr>
          <w:rFonts w:hint="eastAsia"/>
          <w:color w:val="auto"/>
          <w:highlight w:val="none"/>
        </w:rPr>
      </w:pPr>
    </w:p>
    <w:p w14:paraId="7CC84E8A">
      <w:pPr>
        <w:spacing w:line="440" w:lineRule="exact"/>
        <w:jc w:val="center"/>
        <w:outlineLvl w:val="0"/>
        <w:rPr>
          <w:rFonts w:hint="eastAsia" w:ascii="宋体" w:hAnsi="宋体" w:cs="宋体"/>
          <w:b/>
          <w:color w:val="auto"/>
          <w:sz w:val="24"/>
          <w:szCs w:val="24"/>
          <w:highlight w:val="none"/>
        </w:rPr>
      </w:pPr>
    </w:p>
    <w:p w14:paraId="77B02B40">
      <w:pPr>
        <w:spacing w:line="440" w:lineRule="exact"/>
        <w:jc w:val="center"/>
        <w:outlineLvl w:val="0"/>
        <w:rPr>
          <w:rFonts w:hint="eastAsia" w:ascii="宋体" w:hAnsi="宋体" w:cs="宋体"/>
          <w:b/>
          <w:color w:val="auto"/>
          <w:sz w:val="32"/>
          <w:szCs w:val="32"/>
          <w:highlight w:val="none"/>
        </w:rPr>
      </w:pPr>
      <w:r>
        <w:rPr>
          <w:rFonts w:hint="eastAsia" w:ascii="宋体" w:hAnsi="宋体" w:cs="宋体"/>
          <w:b/>
          <w:color w:val="auto"/>
          <w:sz w:val="24"/>
          <w:szCs w:val="24"/>
          <w:highlight w:val="none"/>
        </w:rPr>
        <w:t>符合性检查</w:t>
      </w:r>
    </w:p>
    <w:p w14:paraId="0357C456">
      <w:pPr>
        <w:spacing w:line="440" w:lineRule="exact"/>
        <w:jc w:val="left"/>
        <w:outlineLvl w:val="0"/>
        <w:rPr>
          <w:rFonts w:hint="eastAsia" w:ascii="宋体" w:hAnsi="宋体" w:cs="宋体"/>
          <w:bCs/>
          <w:color w:val="auto"/>
          <w:szCs w:val="21"/>
          <w:highlight w:val="none"/>
        </w:rPr>
      </w:pPr>
      <w:r>
        <w:rPr>
          <w:rFonts w:hint="eastAsia" w:ascii="宋体" w:hAnsi="宋体" w:cs="宋体"/>
          <w:bCs/>
          <w:color w:val="auto"/>
          <w:szCs w:val="21"/>
          <w:highlight w:val="none"/>
        </w:rPr>
        <w:t>1、符合性检查包含下列内容</w:t>
      </w:r>
    </w:p>
    <w:tbl>
      <w:tblPr>
        <w:tblStyle w:val="37"/>
        <w:tblpPr w:leftFromText="180" w:rightFromText="180" w:vertAnchor="text" w:horzAnchor="margin" w:tblpXSpec="center" w:tblpY="78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28"/>
        <w:gridCol w:w="598"/>
        <w:gridCol w:w="6090"/>
        <w:gridCol w:w="683"/>
        <w:gridCol w:w="577"/>
      </w:tblGrid>
      <w:tr w14:paraId="0173E9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828" w:type="dxa"/>
            <w:tcBorders>
              <w:top w:val="single" w:color="auto" w:sz="4" w:space="0"/>
              <w:left w:val="single" w:color="auto" w:sz="4" w:space="0"/>
            </w:tcBorders>
            <w:noWrap w:val="0"/>
            <w:vAlign w:val="center"/>
          </w:tcPr>
          <w:p w14:paraId="0798DE26">
            <w:pPr>
              <w:spacing w:line="240" w:lineRule="auto"/>
              <w:jc w:val="center"/>
              <w:outlineLvl w:val="0"/>
              <w:rPr>
                <w:rFonts w:hint="eastAsia" w:ascii="宋体" w:hAnsi="宋体" w:cs="宋体"/>
                <w:b/>
                <w:color w:val="auto"/>
                <w:sz w:val="30"/>
                <w:szCs w:val="30"/>
                <w:highlight w:val="none"/>
              </w:rPr>
            </w:pPr>
            <w:r>
              <w:rPr>
                <w:rFonts w:hint="eastAsia" w:ascii="宋体" w:hAnsi="宋体" w:cs="宋体"/>
                <w:b/>
                <w:color w:val="auto"/>
                <w:sz w:val="30"/>
                <w:szCs w:val="30"/>
                <w:highlight w:val="none"/>
              </w:rPr>
              <w:t>项目</w:t>
            </w:r>
          </w:p>
        </w:tc>
        <w:tc>
          <w:tcPr>
            <w:tcW w:w="6688" w:type="dxa"/>
            <w:gridSpan w:val="2"/>
            <w:tcBorders>
              <w:top w:val="single" w:color="auto" w:sz="4" w:space="0"/>
            </w:tcBorders>
            <w:noWrap w:val="0"/>
            <w:vAlign w:val="center"/>
          </w:tcPr>
          <w:p w14:paraId="4534EE13">
            <w:pPr>
              <w:spacing w:line="240" w:lineRule="auto"/>
              <w:jc w:val="center"/>
              <w:outlineLvl w:val="0"/>
              <w:rPr>
                <w:rFonts w:hint="eastAsia" w:ascii="宋体" w:hAnsi="宋体" w:cs="宋体"/>
                <w:b/>
                <w:color w:val="auto"/>
                <w:sz w:val="30"/>
                <w:szCs w:val="30"/>
                <w:highlight w:val="none"/>
              </w:rPr>
            </w:pPr>
            <w:r>
              <w:rPr>
                <w:rFonts w:hint="eastAsia" w:ascii="宋体" w:hAnsi="宋体" w:cs="宋体"/>
                <w:b/>
                <w:color w:val="auto"/>
                <w:sz w:val="30"/>
                <w:szCs w:val="30"/>
                <w:highlight w:val="none"/>
              </w:rPr>
              <w:t>评审内容</w:t>
            </w:r>
          </w:p>
        </w:tc>
        <w:tc>
          <w:tcPr>
            <w:tcW w:w="1260" w:type="dxa"/>
            <w:gridSpan w:val="2"/>
            <w:tcBorders>
              <w:top w:val="single" w:color="auto" w:sz="4" w:space="0"/>
              <w:right w:val="single" w:color="auto" w:sz="4" w:space="0"/>
            </w:tcBorders>
            <w:noWrap w:val="0"/>
            <w:vAlign w:val="center"/>
          </w:tcPr>
          <w:p w14:paraId="4DC58F41">
            <w:pPr>
              <w:spacing w:line="240" w:lineRule="auto"/>
              <w:jc w:val="center"/>
              <w:outlineLvl w:val="0"/>
              <w:rPr>
                <w:rFonts w:hint="eastAsia" w:ascii="宋体" w:hAnsi="宋体" w:cs="宋体"/>
                <w:b/>
                <w:color w:val="auto"/>
                <w:sz w:val="30"/>
                <w:szCs w:val="30"/>
                <w:highlight w:val="none"/>
              </w:rPr>
            </w:pPr>
            <w:r>
              <w:rPr>
                <w:rFonts w:hint="eastAsia" w:ascii="宋体" w:hAnsi="宋体" w:cs="宋体"/>
                <w:b/>
                <w:color w:val="auto"/>
                <w:sz w:val="30"/>
                <w:szCs w:val="30"/>
                <w:highlight w:val="none"/>
              </w:rPr>
              <w:t>评审</w:t>
            </w:r>
          </w:p>
          <w:p w14:paraId="1D2E6734">
            <w:pPr>
              <w:spacing w:line="240" w:lineRule="auto"/>
              <w:jc w:val="center"/>
              <w:outlineLvl w:val="0"/>
              <w:rPr>
                <w:rFonts w:hint="eastAsia" w:ascii="宋体" w:hAnsi="宋体" w:cs="宋体"/>
                <w:b/>
                <w:color w:val="auto"/>
                <w:sz w:val="30"/>
                <w:szCs w:val="30"/>
                <w:highlight w:val="none"/>
              </w:rPr>
            </w:pPr>
            <w:r>
              <w:rPr>
                <w:rFonts w:hint="eastAsia" w:ascii="宋体" w:hAnsi="宋体" w:cs="宋体"/>
                <w:b/>
                <w:color w:val="auto"/>
                <w:sz w:val="30"/>
                <w:szCs w:val="30"/>
                <w:highlight w:val="none"/>
              </w:rPr>
              <w:t>意见</w:t>
            </w:r>
          </w:p>
        </w:tc>
      </w:tr>
      <w:tr w14:paraId="5DE494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828" w:type="dxa"/>
            <w:tcBorders>
              <w:left w:val="single" w:color="auto" w:sz="4" w:space="0"/>
              <w:bottom w:val="single" w:color="auto" w:sz="4" w:space="0"/>
            </w:tcBorders>
            <w:noWrap w:val="0"/>
            <w:vAlign w:val="center"/>
          </w:tcPr>
          <w:p w14:paraId="3A608BAF">
            <w:pPr>
              <w:spacing w:line="240" w:lineRule="auto"/>
              <w:jc w:val="center"/>
              <w:outlineLvl w:val="0"/>
              <w:rPr>
                <w:rFonts w:hint="eastAsia" w:ascii="宋体" w:hAnsi="宋体" w:cs="宋体"/>
                <w:bCs/>
                <w:color w:val="auto"/>
                <w:szCs w:val="21"/>
                <w:highlight w:val="none"/>
              </w:rPr>
            </w:pPr>
          </w:p>
        </w:tc>
        <w:tc>
          <w:tcPr>
            <w:tcW w:w="6688" w:type="dxa"/>
            <w:gridSpan w:val="2"/>
            <w:tcBorders>
              <w:bottom w:val="single" w:color="auto" w:sz="4" w:space="0"/>
            </w:tcBorders>
            <w:noWrap w:val="0"/>
            <w:vAlign w:val="center"/>
          </w:tcPr>
          <w:p w14:paraId="064D18EA">
            <w:pPr>
              <w:spacing w:line="240" w:lineRule="auto"/>
              <w:jc w:val="center"/>
              <w:outlineLvl w:val="0"/>
              <w:rPr>
                <w:rFonts w:hint="eastAsia" w:ascii="宋体" w:hAnsi="宋体" w:cs="宋体"/>
                <w:bCs/>
                <w:color w:val="auto"/>
                <w:szCs w:val="21"/>
                <w:highlight w:val="none"/>
              </w:rPr>
            </w:pPr>
          </w:p>
        </w:tc>
        <w:tc>
          <w:tcPr>
            <w:tcW w:w="683" w:type="dxa"/>
            <w:noWrap w:val="0"/>
            <w:vAlign w:val="center"/>
          </w:tcPr>
          <w:p w14:paraId="168D9BB9">
            <w:pPr>
              <w:spacing w:line="240" w:lineRule="auto"/>
              <w:jc w:val="center"/>
              <w:outlineLvl w:val="0"/>
              <w:rPr>
                <w:rFonts w:hint="eastAsia" w:ascii="宋体" w:hAnsi="宋体" w:cs="宋体"/>
                <w:b/>
                <w:color w:val="auto"/>
                <w:szCs w:val="21"/>
                <w:highlight w:val="none"/>
              </w:rPr>
            </w:pPr>
            <w:r>
              <w:rPr>
                <w:rFonts w:hint="eastAsia" w:ascii="宋体" w:hAnsi="宋体" w:cs="宋体"/>
                <w:b/>
                <w:color w:val="auto"/>
                <w:szCs w:val="21"/>
                <w:highlight w:val="none"/>
              </w:rPr>
              <w:t>是</w:t>
            </w:r>
          </w:p>
        </w:tc>
        <w:tc>
          <w:tcPr>
            <w:tcW w:w="577" w:type="dxa"/>
            <w:tcBorders>
              <w:right w:val="single" w:color="auto" w:sz="4" w:space="0"/>
            </w:tcBorders>
            <w:noWrap w:val="0"/>
            <w:vAlign w:val="center"/>
          </w:tcPr>
          <w:p w14:paraId="5FBF3A01">
            <w:pPr>
              <w:spacing w:line="240" w:lineRule="auto"/>
              <w:jc w:val="center"/>
              <w:outlineLvl w:val="0"/>
              <w:rPr>
                <w:rFonts w:hint="eastAsia" w:ascii="宋体" w:hAnsi="宋体" w:cs="宋体"/>
                <w:b/>
                <w:color w:val="auto"/>
                <w:szCs w:val="21"/>
                <w:highlight w:val="none"/>
              </w:rPr>
            </w:pPr>
            <w:r>
              <w:rPr>
                <w:rFonts w:hint="eastAsia" w:ascii="宋体" w:hAnsi="宋体" w:cs="宋体"/>
                <w:b/>
                <w:color w:val="auto"/>
                <w:szCs w:val="21"/>
                <w:highlight w:val="none"/>
              </w:rPr>
              <w:t>否</w:t>
            </w:r>
          </w:p>
        </w:tc>
      </w:tr>
      <w:tr w14:paraId="15F3FD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828" w:type="dxa"/>
            <w:vMerge w:val="restart"/>
            <w:tcBorders>
              <w:top w:val="single" w:color="auto" w:sz="4" w:space="0"/>
              <w:left w:val="single" w:color="auto" w:sz="4" w:space="0"/>
              <w:right w:val="single" w:color="auto" w:sz="4" w:space="0"/>
            </w:tcBorders>
            <w:noWrap w:val="0"/>
            <w:vAlign w:val="center"/>
          </w:tcPr>
          <w:p w14:paraId="1052907A">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审</w:t>
            </w:r>
          </w:p>
          <w:p w14:paraId="4D92462C">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查</w:t>
            </w:r>
          </w:p>
          <w:p w14:paraId="161CBBFC">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标</w:t>
            </w:r>
          </w:p>
          <w:p w14:paraId="3B67B6EA">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准</w:t>
            </w:r>
          </w:p>
        </w:tc>
        <w:tc>
          <w:tcPr>
            <w:tcW w:w="598" w:type="dxa"/>
            <w:tcBorders>
              <w:top w:val="single" w:color="auto" w:sz="4" w:space="0"/>
              <w:left w:val="single" w:color="auto" w:sz="4" w:space="0"/>
              <w:right w:val="single" w:color="auto" w:sz="4" w:space="0"/>
            </w:tcBorders>
            <w:noWrap w:val="0"/>
            <w:vAlign w:val="center"/>
          </w:tcPr>
          <w:p w14:paraId="1F47C4AF">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1</w:t>
            </w:r>
          </w:p>
        </w:tc>
        <w:tc>
          <w:tcPr>
            <w:tcW w:w="6090" w:type="dxa"/>
            <w:tcBorders>
              <w:top w:val="single" w:color="auto" w:sz="4" w:space="0"/>
              <w:left w:val="single" w:color="auto" w:sz="4" w:space="0"/>
              <w:right w:val="single" w:color="auto" w:sz="4" w:space="0"/>
            </w:tcBorders>
            <w:noWrap w:val="0"/>
            <w:vAlign w:val="center"/>
          </w:tcPr>
          <w:p w14:paraId="0FC375AA">
            <w:pPr>
              <w:spacing w:line="240" w:lineRule="auto"/>
              <w:jc w:val="both"/>
              <w:outlineLvl w:val="0"/>
              <w:rPr>
                <w:rFonts w:hint="eastAsia" w:ascii="宋体" w:hAnsi="宋体" w:cs="宋体"/>
                <w:bCs/>
                <w:color w:val="auto"/>
                <w:szCs w:val="21"/>
                <w:highlight w:val="none"/>
              </w:rPr>
            </w:pPr>
            <w:r>
              <w:rPr>
                <w:rFonts w:hint="eastAsia" w:ascii="宋体" w:hAnsi="宋体" w:cs="宋体"/>
                <w:bCs/>
                <w:color w:val="auto"/>
                <w:szCs w:val="21"/>
                <w:highlight w:val="none"/>
              </w:rPr>
              <w:t>投标报价高于设定的采购预算价的；</w:t>
            </w:r>
          </w:p>
        </w:tc>
        <w:tc>
          <w:tcPr>
            <w:tcW w:w="683" w:type="dxa"/>
            <w:tcBorders>
              <w:left w:val="single" w:color="auto" w:sz="4" w:space="0"/>
              <w:right w:val="single" w:color="auto" w:sz="4" w:space="0"/>
            </w:tcBorders>
            <w:noWrap w:val="0"/>
            <w:vAlign w:val="center"/>
          </w:tcPr>
          <w:p w14:paraId="7FD7E8CF">
            <w:pPr>
              <w:spacing w:line="240" w:lineRule="auto"/>
              <w:jc w:val="both"/>
              <w:outlineLvl w:val="0"/>
              <w:rPr>
                <w:rFonts w:hint="eastAsia" w:ascii="宋体" w:hAnsi="宋体" w:cs="宋体"/>
                <w:bCs/>
                <w:color w:val="auto"/>
                <w:szCs w:val="21"/>
                <w:highlight w:val="none"/>
              </w:rPr>
            </w:pPr>
          </w:p>
        </w:tc>
        <w:tc>
          <w:tcPr>
            <w:tcW w:w="577" w:type="dxa"/>
            <w:tcBorders>
              <w:left w:val="single" w:color="auto" w:sz="4" w:space="0"/>
              <w:right w:val="single" w:color="auto" w:sz="4" w:space="0"/>
            </w:tcBorders>
            <w:noWrap w:val="0"/>
            <w:vAlign w:val="center"/>
          </w:tcPr>
          <w:p w14:paraId="068E290D">
            <w:pPr>
              <w:spacing w:line="240" w:lineRule="auto"/>
              <w:jc w:val="both"/>
              <w:outlineLvl w:val="0"/>
              <w:rPr>
                <w:rFonts w:hint="eastAsia" w:ascii="宋体" w:hAnsi="宋体" w:cs="宋体"/>
                <w:bCs/>
                <w:color w:val="auto"/>
                <w:szCs w:val="21"/>
                <w:highlight w:val="none"/>
              </w:rPr>
            </w:pPr>
          </w:p>
        </w:tc>
      </w:tr>
      <w:tr w14:paraId="31DDF9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828" w:type="dxa"/>
            <w:vMerge w:val="continue"/>
            <w:tcBorders>
              <w:left w:val="single" w:color="auto" w:sz="4" w:space="0"/>
              <w:right w:val="single" w:color="auto" w:sz="4" w:space="0"/>
            </w:tcBorders>
            <w:noWrap w:val="0"/>
            <w:vAlign w:val="center"/>
          </w:tcPr>
          <w:p w14:paraId="2C985696">
            <w:pPr>
              <w:spacing w:line="240" w:lineRule="auto"/>
              <w:jc w:val="both"/>
              <w:outlineLvl w:val="0"/>
              <w:rPr>
                <w:rFonts w:hint="eastAsia" w:ascii="宋体" w:hAnsi="宋体" w:cs="宋体"/>
                <w:bCs/>
                <w:color w:val="auto"/>
                <w:szCs w:val="21"/>
                <w:highlight w:val="none"/>
              </w:rPr>
            </w:pPr>
          </w:p>
        </w:tc>
        <w:tc>
          <w:tcPr>
            <w:tcW w:w="598" w:type="dxa"/>
            <w:tcBorders>
              <w:top w:val="single" w:color="auto" w:sz="4" w:space="0"/>
              <w:left w:val="single" w:color="auto" w:sz="4" w:space="0"/>
              <w:bottom w:val="single" w:color="auto" w:sz="4" w:space="0"/>
              <w:right w:val="single" w:color="auto" w:sz="4" w:space="0"/>
            </w:tcBorders>
            <w:noWrap w:val="0"/>
            <w:vAlign w:val="center"/>
          </w:tcPr>
          <w:p w14:paraId="4D7F513E">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2</w:t>
            </w:r>
          </w:p>
        </w:tc>
        <w:tc>
          <w:tcPr>
            <w:tcW w:w="6090" w:type="dxa"/>
            <w:tcBorders>
              <w:left w:val="single" w:color="auto" w:sz="4" w:space="0"/>
              <w:bottom w:val="single" w:color="auto" w:sz="4" w:space="0"/>
              <w:right w:val="single" w:color="auto" w:sz="4" w:space="0"/>
            </w:tcBorders>
            <w:noWrap w:val="0"/>
            <w:vAlign w:val="center"/>
          </w:tcPr>
          <w:p w14:paraId="1721888F">
            <w:pPr>
              <w:spacing w:line="240" w:lineRule="auto"/>
              <w:jc w:val="both"/>
              <w:outlineLvl w:val="0"/>
              <w:rPr>
                <w:rFonts w:hint="eastAsia" w:ascii="宋体" w:hAnsi="宋体" w:cs="宋体"/>
                <w:bCs/>
                <w:color w:val="auto"/>
                <w:szCs w:val="21"/>
                <w:highlight w:val="none"/>
              </w:rPr>
            </w:pPr>
            <w:r>
              <w:rPr>
                <w:rFonts w:hint="eastAsia" w:ascii="宋体" w:hAnsi="宋体" w:cs="宋体"/>
                <w:bCs/>
                <w:color w:val="auto"/>
                <w:szCs w:val="21"/>
                <w:highlight w:val="none"/>
              </w:rPr>
              <w:t>投标人对同一招标项目作出两个以上报价未明确效力的；</w:t>
            </w:r>
          </w:p>
        </w:tc>
        <w:tc>
          <w:tcPr>
            <w:tcW w:w="683" w:type="dxa"/>
            <w:tcBorders>
              <w:left w:val="single" w:color="auto" w:sz="4" w:space="0"/>
              <w:right w:val="single" w:color="auto" w:sz="4" w:space="0"/>
            </w:tcBorders>
            <w:noWrap w:val="0"/>
            <w:vAlign w:val="center"/>
          </w:tcPr>
          <w:p w14:paraId="762ADED3">
            <w:pPr>
              <w:spacing w:line="240" w:lineRule="auto"/>
              <w:jc w:val="both"/>
              <w:outlineLvl w:val="0"/>
              <w:rPr>
                <w:rFonts w:hint="eastAsia" w:ascii="宋体" w:hAnsi="宋体" w:cs="宋体"/>
                <w:bCs/>
                <w:color w:val="auto"/>
                <w:szCs w:val="21"/>
                <w:highlight w:val="none"/>
              </w:rPr>
            </w:pPr>
          </w:p>
        </w:tc>
        <w:tc>
          <w:tcPr>
            <w:tcW w:w="577" w:type="dxa"/>
            <w:tcBorders>
              <w:left w:val="single" w:color="auto" w:sz="4" w:space="0"/>
              <w:right w:val="single" w:color="auto" w:sz="4" w:space="0"/>
            </w:tcBorders>
            <w:noWrap w:val="0"/>
            <w:vAlign w:val="center"/>
          </w:tcPr>
          <w:p w14:paraId="2538E923">
            <w:pPr>
              <w:spacing w:line="240" w:lineRule="auto"/>
              <w:jc w:val="both"/>
              <w:outlineLvl w:val="0"/>
              <w:rPr>
                <w:rFonts w:hint="eastAsia" w:ascii="宋体" w:hAnsi="宋体" w:cs="宋体"/>
                <w:bCs/>
                <w:color w:val="auto"/>
                <w:szCs w:val="21"/>
                <w:highlight w:val="none"/>
              </w:rPr>
            </w:pPr>
          </w:p>
        </w:tc>
      </w:tr>
      <w:tr w14:paraId="55DA40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828" w:type="dxa"/>
            <w:vMerge w:val="continue"/>
            <w:tcBorders>
              <w:left w:val="single" w:color="auto" w:sz="4" w:space="0"/>
              <w:right w:val="single" w:color="auto" w:sz="4" w:space="0"/>
            </w:tcBorders>
            <w:noWrap w:val="0"/>
            <w:vAlign w:val="center"/>
          </w:tcPr>
          <w:p w14:paraId="2ACFFACD">
            <w:pPr>
              <w:spacing w:line="240" w:lineRule="auto"/>
              <w:jc w:val="both"/>
              <w:outlineLvl w:val="0"/>
              <w:rPr>
                <w:rFonts w:hint="eastAsia" w:ascii="宋体" w:hAnsi="宋体" w:cs="宋体"/>
                <w:bCs/>
                <w:color w:val="auto"/>
                <w:szCs w:val="21"/>
                <w:highlight w:val="none"/>
              </w:rPr>
            </w:pPr>
          </w:p>
        </w:tc>
        <w:tc>
          <w:tcPr>
            <w:tcW w:w="598" w:type="dxa"/>
            <w:tcBorders>
              <w:top w:val="single" w:color="auto" w:sz="4" w:space="0"/>
              <w:left w:val="single" w:color="auto" w:sz="4" w:space="0"/>
              <w:bottom w:val="single" w:color="auto" w:sz="4" w:space="0"/>
              <w:right w:val="single" w:color="auto" w:sz="4" w:space="0"/>
            </w:tcBorders>
            <w:noWrap w:val="0"/>
            <w:vAlign w:val="center"/>
          </w:tcPr>
          <w:p w14:paraId="30E54464">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3</w:t>
            </w:r>
          </w:p>
        </w:tc>
        <w:tc>
          <w:tcPr>
            <w:tcW w:w="6090" w:type="dxa"/>
            <w:tcBorders>
              <w:top w:val="single" w:color="auto" w:sz="4" w:space="0"/>
              <w:left w:val="single" w:color="auto" w:sz="4" w:space="0"/>
              <w:bottom w:val="single" w:color="auto" w:sz="4" w:space="0"/>
              <w:right w:val="single" w:color="auto" w:sz="4" w:space="0"/>
            </w:tcBorders>
            <w:noWrap w:val="0"/>
            <w:vAlign w:val="center"/>
          </w:tcPr>
          <w:p w14:paraId="0EF8722F">
            <w:pPr>
              <w:spacing w:line="240" w:lineRule="auto"/>
              <w:jc w:val="both"/>
              <w:outlineLvl w:val="0"/>
              <w:rPr>
                <w:rFonts w:hint="eastAsia" w:ascii="宋体" w:hAnsi="宋体" w:cs="宋体"/>
                <w:bCs/>
                <w:color w:val="auto"/>
                <w:szCs w:val="21"/>
                <w:highlight w:val="none"/>
              </w:rPr>
            </w:pPr>
            <w:r>
              <w:rPr>
                <w:rFonts w:hint="eastAsia" w:ascii="宋体" w:hAnsi="宋体" w:cs="宋体"/>
                <w:bCs/>
                <w:color w:val="auto"/>
                <w:szCs w:val="21"/>
                <w:highlight w:val="none"/>
              </w:rPr>
              <w:t>未按招标文件规定的格式填写，内容不全或关键字迹模糊、无法辨认的；</w:t>
            </w:r>
          </w:p>
        </w:tc>
        <w:tc>
          <w:tcPr>
            <w:tcW w:w="683" w:type="dxa"/>
            <w:tcBorders>
              <w:left w:val="single" w:color="auto" w:sz="4" w:space="0"/>
            </w:tcBorders>
            <w:noWrap w:val="0"/>
            <w:vAlign w:val="center"/>
          </w:tcPr>
          <w:p w14:paraId="553DE4D6">
            <w:pPr>
              <w:spacing w:line="240" w:lineRule="auto"/>
              <w:jc w:val="both"/>
              <w:outlineLvl w:val="0"/>
              <w:rPr>
                <w:rFonts w:hint="eastAsia" w:ascii="宋体" w:hAnsi="宋体" w:cs="宋体"/>
                <w:bCs/>
                <w:color w:val="auto"/>
                <w:szCs w:val="21"/>
                <w:highlight w:val="none"/>
              </w:rPr>
            </w:pPr>
          </w:p>
        </w:tc>
        <w:tc>
          <w:tcPr>
            <w:tcW w:w="577" w:type="dxa"/>
            <w:tcBorders>
              <w:right w:val="single" w:color="auto" w:sz="4" w:space="0"/>
            </w:tcBorders>
            <w:noWrap w:val="0"/>
            <w:vAlign w:val="center"/>
          </w:tcPr>
          <w:p w14:paraId="7D6545FD">
            <w:pPr>
              <w:spacing w:line="240" w:lineRule="auto"/>
              <w:jc w:val="both"/>
              <w:outlineLvl w:val="0"/>
              <w:rPr>
                <w:rFonts w:hint="eastAsia" w:ascii="宋体" w:hAnsi="宋体" w:cs="宋体"/>
                <w:bCs/>
                <w:color w:val="auto"/>
                <w:szCs w:val="21"/>
                <w:highlight w:val="none"/>
              </w:rPr>
            </w:pPr>
          </w:p>
        </w:tc>
      </w:tr>
      <w:tr w14:paraId="42DBCC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828" w:type="dxa"/>
            <w:vMerge w:val="continue"/>
            <w:tcBorders>
              <w:left w:val="single" w:color="auto" w:sz="4" w:space="0"/>
              <w:right w:val="single" w:color="auto" w:sz="4" w:space="0"/>
            </w:tcBorders>
            <w:noWrap w:val="0"/>
            <w:vAlign w:val="center"/>
          </w:tcPr>
          <w:p w14:paraId="5877F749">
            <w:pPr>
              <w:spacing w:line="240" w:lineRule="auto"/>
              <w:jc w:val="both"/>
              <w:outlineLvl w:val="0"/>
              <w:rPr>
                <w:rFonts w:hint="eastAsia" w:ascii="宋体" w:hAnsi="宋体" w:cs="宋体"/>
                <w:bCs/>
                <w:color w:val="auto"/>
                <w:szCs w:val="21"/>
                <w:highlight w:val="none"/>
              </w:rPr>
            </w:pPr>
          </w:p>
        </w:tc>
        <w:tc>
          <w:tcPr>
            <w:tcW w:w="598" w:type="dxa"/>
            <w:tcBorders>
              <w:top w:val="single" w:color="auto" w:sz="4" w:space="0"/>
              <w:left w:val="single" w:color="auto" w:sz="4" w:space="0"/>
              <w:bottom w:val="single" w:color="auto" w:sz="4" w:space="0"/>
              <w:right w:val="single" w:color="auto" w:sz="4" w:space="0"/>
            </w:tcBorders>
            <w:noWrap w:val="0"/>
            <w:vAlign w:val="center"/>
          </w:tcPr>
          <w:p w14:paraId="429971AD">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4</w:t>
            </w:r>
          </w:p>
        </w:tc>
        <w:tc>
          <w:tcPr>
            <w:tcW w:w="6090" w:type="dxa"/>
            <w:tcBorders>
              <w:top w:val="single" w:color="auto" w:sz="4" w:space="0"/>
              <w:left w:val="single" w:color="auto" w:sz="4" w:space="0"/>
              <w:bottom w:val="single" w:color="auto" w:sz="4" w:space="0"/>
              <w:right w:val="single" w:color="auto" w:sz="4" w:space="0"/>
            </w:tcBorders>
            <w:noWrap w:val="0"/>
            <w:vAlign w:val="center"/>
          </w:tcPr>
          <w:p w14:paraId="30DF70DD">
            <w:pPr>
              <w:spacing w:line="240" w:lineRule="auto"/>
              <w:jc w:val="both"/>
              <w:outlineLvl w:val="0"/>
              <w:rPr>
                <w:rFonts w:hint="eastAsia" w:ascii="宋体" w:hAnsi="宋体" w:cs="宋体"/>
                <w:bCs/>
                <w:color w:val="auto"/>
                <w:szCs w:val="21"/>
                <w:highlight w:val="none"/>
              </w:rPr>
            </w:pPr>
            <w:r>
              <w:rPr>
                <w:rFonts w:hint="eastAsia" w:ascii="宋体" w:hAnsi="宋体" w:cs="宋体"/>
                <w:bCs/>
                <w:color w:val="auto"/>
                <w:szCs w:val="21"/>
                <w:highlight w:val="none"/>
              </w:rPr>
              <w:t>投标人名称、组织机构与资格预审时不符，涉嫌以他人名义投标的；</w:t>
            </w:r>
          </w:p>
        </w:tc>
        <w:tc>
          <w:tcPr>
            <w:tcW w:w="683" w:type="dxa"/>
            <w:tcBorders>
              <w:left w:val="single" w:color="auto" w:sz="4" w:space="0"/>
            </w:tcBorders>
            <w:noWrap w:val="0"/>
            <w:vAlign w:val="center"/>
          </w:tcPr>
          <w:p w14:paraId="4B59722F">
            <w:pPr>
              <w:spacing w:line="240" w:lineRule="auto"/>
              <w:jc w:val="both"/>
              <w:outlineLvl w:val="0"/>
              <w:rPr>
                <w:rFonts w:hint="eastAsia" w:ascii="宋体" w:hAnsi="宋体" w:cs="宋体"/>
                <w:bCs/>
                <w:color w:val="auto"/>
                <w:szCs w:val="21"/>
                <w:highlight w:val="none"/>
              </w:rPr>
            </w:pPr>
          </w:p>
        </w:tc>
        <w:tc>
          <w:tcPr>
            <w:tcW w:w="577" w:type="dxa"/>
            <w:tcBorders>
              <w:right w:val="single" w:color="auto" w:sz="4" w:space="0"/>
            </w:tcBorders>
            <w:noWrap w:val="0"/>
            <w:vAlign w:val="center"/>
          </w:tcPr>
          <w:p w14:paraId="19D95E12">
            <w:pPr>
              <w:spacing w:line="240" w:lineRule="auto"/>
              <w:jc w:val="both"/>
              <w:outlineLvl w:val="0"/>
              <w:rPr>
                <w:rFonts w:hint="eastAsia" w:ascii="宋体" w:hAnsi="宋体" w:cs="宋体"/>
                <w:bCs/>
                <w:color w:val="auto"/>
                <w:szCs w:val="21"/>
                <w:highlight w:val="none"/>
              </w:rPr>
            </w:pPr>
          </w:p>
        </w:tc>
      </w:tr>
      <w:tr w14:paraId="6AA68D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828" w:type="dxa"/>
            <w:vMerge w:val="continue"/>
            <w:tcBorders>
              <w:left w:val="single" w:color="auto" w:sz="4" w:space="0"/>
              <w:right w:val="single" w:color="auto" w:sz="4" w:space="0"/>
            </w:tcBorders>
            <w:noWrap w:val="0"/>
            <w:vAlign w:val="center"/>
          </w:tcPr>
          <w:p w14:paraId="0D2AD6D6">
            <w:pPr>
              <w:spacing w:line="240" w:lineRule="auto"/>
              <w:jc w:val="both"/>
              <w:outlineLvl w:val="0"/>
              <w:rPr>
                <w:rFonts w:hint="eastAsia" w:ascii="宋体" w:hAnsi="宋体" w:cs="宋体"/>
                <w:bCs/>
                <w:color w:val="auto"/>
                <w:szCs w:val="21"/>
                <w:highlight w:val="none"/>
              </w:rPr>
            </w:pPr>
          </w:p>
        </w:tc>
        <w:tc>
          <w:tcPr>
            <w:tcW w:w="598" w:type="dxa"/>
            <w:tcBorders>
              <w:left w:val="single" w:color="auto" w:sz="4" w:space="0"/>
            </w:tcBorders>
            <w:noWrap w:val="0"/>
            <w:vAlign w:val="center"/>
          </w:tcPr>
          <w:p w14:paraId="4EB71B3B">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5</w:t>
            </w:r>
          </w:p>
        </w:tc>
        <w:tc>
          <w:tcPr>
            <w:tcW w:w="6090" w:type="dxa"/>
            <w:tcBorders>
              <w:right w:val="single" w:color="auto" w:sz="4" w:space="0"/>
            </w:tcBorders>
            <w:noWrap w:val="0"/>
            <w:vAlign w:val="center"/>
          </w:tcPr>
          <w:p w14:paraId="66B7C8F2">
            <w:pPr>
              <w:spacing w:line="240" w:lineRule="auto"/>
              <w:jc w:val="both"/>
              <w:outlineLvl w:val="0"/>
              <w:rPr>
                <w:rFonts w:hint="eastAsia" w:ascii="宋体" w:hAnsi="宋体" w:cs="宋体"/>
                <w:bCs/>
                <w:color w:val="auto"/>
                <w:szCs w:val="21"/>
                <w:highlight w:val="none"/>
              </w:rPr>
            </w:pPr>
            <w:r>
              <w:rPr>
                <w:rFonts w:hint="eastAsia" w:ascii="宋体" w:hAnsi="宋体" w:cs="宋体"/>
                <w:bCs/>
                <w:color w:val="auto"/>
                <w:szCs w:val="21"/>
                <w:highlight w:val="none"/>
              </w:rPr>
              <w:t>评标委员会共同确定有实质上不响应招标文件要求的；</w:t>
            </w:r>
          </w:p>
        </w:tc>
        <w:tc>
          <w:tcPr>
            <w:tcW w:w="683" w:type="dxa"/>
            <w:tcBorders>
              <w:left w:val="single" w:color="auto" w:sz="4" w:space="0"/>
            </w:tcBorders>
            <w:noWrap w:val="0"/>
            <w:vAlign w:val="center"/>
          </w:tcPr>
          <w:p w14:paraId="33CD53FE">
            <w:pPr>
              <w:spacing w:line="240" w:lineRule="auto"/>
              <w:jc w:val="both"/>
              <w:outlineLvl w:val="0"/>
              <w:rPr>
                <w:rFonts w:hint="eastAsia" w:ascii="宋体" w:hAnsi="宋体" w:cs="宋体"/>
                <w:bCs/>
                <w:color w:val="auto"/>
                <w:szCs w:val="21"/>
                <w:highlight w:val="none"/>
              </w:rPr>
            </w:pPr>
          </w:p>
        </w:tc>
        <w:tc>
          <w:tcPr>
            <w:tcW w:w="577" w:type="dxa"/>
            <w:tcBorders>
              <w:right w:val="single" w:color="auto" w:sz="4" w:space="0"/>
            </w:tcBorders>
            <w:noWrap w:val="0"/>
            <w:vAlign w:val="center"/>
          </w:tcPr>
          <w:p w14:paraId="501E89FA">
            <w:pPr>
              <w:spacing w:line="240" w:lineRule="auto"/>
              <w:jc w:val="both"/>
              <w:outlineLvl w:val="0"/>
              <w:rPr>
                <w:rFonts w:hint="eastAsia" w:ascii="宋体" w:hAnsi="宋体" w:cs="宋体"/>
                <w:bCs/>
                <w:color w:val="auto"/>
                <w:szCs w:val="21"/>
                <w:highlight w:val="none"/>
              </w:rPr>
            </w:pPr>
          </w:p>
        </w:tc>
      </w:tr>
      <w:tr w14:paraId="337F9D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828" w:type="dxa"/>
            <w:vMerge w:val="continue"/>
            <w:tcBorders>
              <w:left w:val="single" w:color="auto" w:sz="4" w:space="0"/>
              <w:right w:val="single" w:color="auto" w:sz="4" w:space="0"/>
            </w:tcBorders>
            <w:noWrap w:val="0"/>
            <w:vAlign w:val="center"/>
          </w:tcPr>
          <w:p w14:paraId="0FA1C1EF">
            <w:pPr>
              <w:spacing w:line="240" w:lineRule="auto"/>
              <w:jc w:val="both"/>
              <w:outlineLvl w:val="0"/>
              <w:rPr>
                <w:rFonts w:hint="eastAsia" w:ascii="宋体" w:hAnsi="宋体" w:cs="宋体"/>
                <w:bCs/>
                <w:color w:val="auto"/>
                <w:szCs w:val="21"/>
                <w:highlight w:val="none"/>
              </w:rPr>
            </w:pPr>
          </w:p>
        </w:tc>
        <w:tc>
          <w:tcPr>
            <w:tcW w:w="598" w:type="dxa"/>
            <w:tcBorders>
              <w:left w:val="single" w:color="auto" w:sz="4" w:space="0"/>
              <w:bottom w:val="single" w:color="auto" w:sz="4" w:space="0"/>
            </w:tcBorders>
            <w:noWrap w:val="0"/>
            <w:vAlign w:val="center"/>
          </w:tcPr>
          <w:p w14:paraId="0B5086D9">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6</w:t>
            </w:r>
          </w:p>
        </w:tc>
        <w:tc>
          <w:tcPr>
            <w:tcW w:w="6090" w:type="dxa"/>
            <w:tcBorders>
              <w:bottom w:val="single" w:color="auto" w:sz="4" w:space="0"/>
              <w:right w:val="single" w:color="auto" w:sz="4" w:space="0"/>
            </w:tcBorders>
            <w:noWrap w:val="0"/>
            <w:vAlign w:val="center"/>
          </w:tcPr>
          <w:p w14:paraId="053AE311">
            <w:pPr>
              <w:spacing w:line="240" w:lineRule="auto"/>
              <w:jc w:val="both"/>
              <w:outlineLvl w:val="0"/>
              <w:rPr>
                <w:rFonts w:hint="eastAsia" w:ascii="宋体" w:hAnsi="宋体" w:cs="宋体"/>
                <w:bCs/>
                <w:color w:val="auto"/>
                <w:szCs w:val="21"/>
                <w:highlight w:val="none"/>
              </w:rPr>
            </w:pPr>
            <w:r>
              <w:rPr>
                <w:rFonts w:hint="eastAsia" w:ascii="宋体" w:hAnsi="宋体" w:cs="宋体"/>
                <w:bCs/>
                <w:color w:val="auto"/>
                <w:szCs w:val="21"/>
                <w:highlight w:val="none"/>
              </w:rPr>
              <w:t>投标文件没有投标单位法定代表人或其授权代表签字（章）和加盖投标单位公章的；</w:t>
            </w:r>
          </w:p>
        </w:tc>
        <w:tc>
          <w:tcPr>
            <w:tcW w:w="683" w:type="dxa"/>
            <w:tcBorders>
              <w:left w:val="single" w:color="auto" w:sz="4" w:space="0"/>
              <w:bottom w:val="single" w:color="auto" w:sz="4" w:space="0"/>
            </w:tcBorders>
            <w:noWrap w:val="0"/>
            <w:vAlign w:val="center"/>
          </w:tcPr>
          <w:p w14:paraId="5D6EC44E">
            <w:pPr>
              <w:spacing w:line="240" w:lineRule="auto"/>
              <w:jc w:val="both"/>
              <w:outlineLvl w:val="0"/>
              <w:rPr>
                <w:rFonts w:hint="eastAsia" w:ascii="宋体" w:hAnsi="宋体" w:cs="宋体"/>
                <w:bCs/>
                <w:color w:val="auto"/>
                <w:szCs w:val="21"/>
                <w:highlight w:val="none"/>
              </w:rPr>
            </w:pPr>
          </w:p>
        </w:tc>
        <w:tc>
          <w:tcPr>
            <w:tcW w:w="577" w:type="dxa"/>
            <w:tcBorders>
              <w:bottom w:val="single" w:color="auto" w:sz="4" w:space="0"/>
              <w:right w:val="single" w:color="auto" w:sz="4" w:space="0"/>
            </w:tcBorders>
            <w:noWrap w:val="0"/>
            <w:vAlign w:val="center"/>
          </w:tcPr>
          <w:p w14:paraId="190C7598">
            <w:pPr>
              <w:spacing w:line="240" w:lineRule="auto"/>
              <w:jc w:val="both"/>
              <w:outlineLvl w:val="0"/>
              <w:rPr>
                <w:rFonts w:hint="eastAsia" w:ascii="宋体" w:hAnsi="宋体" w:cs="宋体"/>
                <w:bCs/>
                <w:color w:val="auto"/>
                <w:szCs w:val="21"/>
                <w:highlight w:val="none"/>
              </w:rPr>
            </w:pPr>
          </w:p>
        </w:tc>
      </w:tr>
      <w:tr w14:paraId="133958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828" w:type="dxa"/>
            <w:vMerge w:val="continue"/>
            <w:tcBorders>
              <w:left w:val="single" w:color="auto" w:sz="4" w:space="0"/>
              <w:right w:val="single" w:color="auto" w:sz="4" w:space="0"/>
            </w:tcBorders>
            <w:noWrap w:val="0"/>
            <w:vAlign w:val="center"/>
          </w:tcPr>
          <w:p w14:paraId="37BD9212">
            <w:pPr>
              <w:spacing w:line="240" w:lineRule="auto"/>
              <w:jc w:val="both"/>
              <w:outlineLvl w:val="0"/>
              <w:rPr>
                <w:rFonts w:hint="eastAsia" w:ascii="宋体" w:hAnsi="宋体" w:cs="宋体"/>
                <w:bCs/>
                <w:color w:val="auto"/>
                <w:szCs w:val="21"/>
                <w:highlight w:val="none"/>
              </w:rPr>
            </w:pPr>
          </w:p>
        </w:tc>
        <w:tc>
          <w:tcPr>
            <w:tcW w:w="598" w:type="dxa"/>
            <w:tcBorders>
              <w:top w:val="single" w:color="auto" w:sz="4" w:space="0"/>
              <w:left w:val="single" w:color="auto" w:sz="4" w:space="0"/>
              <w:bottom w:val="single" w:color="auto" w:sz="4" w:space="0"/>
              <w:right w:val="single" w:color="auto" w:sz="4" w:space="0"/>
            </w:tcBorders>
            <w:noWrap w:val="0"/>
            <w:vAlign w:val="center"/>
          </w:tcPr>
          <w:p w14:paraId="44082090">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7</w:t>
            </w:r>
          </w:p>
        </w:tc>
        <w:tc>
          <w:tcPr>
            <w:tcW w:w="6090" w:type="dxa"/>
            <w:tcBorders>
              <w:top w:val="single" w:color="auto" w:sz="4" w:space="0"/>
              <w:left w:val="single" w:color="auto" w:sz="4" w:space="0"/>
              <w:bottom w:val="single" w:color="auto" w:sz="4" w:space="0"/>
              <w:right w:val="single" w:color="auto" w:sz="4" w:space="0"/>
            </w:tcBorders>
            <w:noWrap w:val="0"/>
            <w:vAlign w:val="center"/>
          </w:tcPr>
          <w:p w14:paraId="44033C4A">
            <w:pPr>
              <w:spacing w:line="240" w:lineRule="auto"/>
              <w:jc w:val="both"/>
              <w:outlineLvl w:val="0"/>
              <w:rPr>
                <w:rFonts w:hint="eastAsia" w:ascii="宋体" w:hAnsi="宋体" w:cs="宋体"/>
                <w:bCs/>
                <w:color w:val="auto"/>
                <w:szCs w:val="21"/>
                <w:highlight w:val="none"/>
              </w:rPr>
            </w:pPr>
            <w:r>
              <w:rPr>
                <w:rFonts w:hint="eastAsia" w:ascii="宋体" w:hAnsi="宋体" w:cs="宋体"/>
                <w:bCs/>
                <w:color w:val="auto"/>
                <w:szCs w:val="21"/>
                <w:highlight w:val="none"/>
              </w:rPr>
              <w:t>投标的政府采购项目完成期限超过招标文件规定期限的；</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0688D7C9">
            <w:pPr>
              <w:spacing w:line="240" w:lineRule="auto"/>
              <w:jc w:val="both"/>
              <w:outlineLvl w:val="0"/>
              <w:rPr>
                <w:rFonts w:hint="eastAsia" w:ascii="宋体" w:hAnsi="宋体" w:cs="宋体"/>
                <w:bCs/>
                <w:color w:val="auto"/>
                <w:szCs w:val="21"/>
                <w:highlight w:val="none"/>
              </w:rPr>
            </w:pPr>
          </w:p>
        </w:tc>
        <w:tc>
          <w:tcPr>
            <w:tcW w:w="577" w:type="dxa"/>
            <w:tcBorders>
              <w:top w:val="single" w:color="auto" w:sz="4" w:space="0"/>
              <w:left w:val="single" w:color="auto" w:sz="4" w:space="0"/>
              <w:bottom w:val="single" w:color="auto" w:sz="4" w:space="0"/>
              <w:right w:val="single" w:color="auto" w:sz="4" w:space="0"/>
            </w:tcBorders>
            <w:noWrap w:val="0"/>
            <w:vAlign w:val="center"/>
          </w:tcPr>
          <w:p w14:paraId="26F1D795">
            <w:pPr>
              <w:spacing w:line="240" w:lineRule="auto"/>
              <w:jc w:val="both"/>
              <w:outlineLvl w:val="0"/>
              <w:rPr>
                <w:rFonts w:hint="eastAsia" w:ascii="宋体" w:hAnsi="宋体" w:cs="宋体"/>
                <w:bCs/>
                <w:color w:val="auto"/>
                <w:szCs w:val="21"/>
                <w:highlight w:val="none"/>
              </w:rPr>
            </w:pPr>
          </w:p>
        </w:tc>
      </w:tr>
      <w:tr w14:paraId="0325E7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828" w:type="dxa"/>
            <w:vMerge w:val="continue"/>
            <w:tcBorders>
              <w:left w:val="single" w:color="auto" w:sz="4" w:space="0"/>
              <w:right w:val="single" w:color="auto" w:sz="4" w:space="0"/>
            </w:tcBorders>
            <w:noWrap w:val="0"/>
            <w:vAlign w:val="center"/>
          </w:tcPr>
          <w:p w14:paraId="0EEEBFAD">
            <w:pPr>
              <w:spacing w:line="240" w:lineRule="auto"/>
              <w:jc w:val="both"/>
              <w:outlineLvl w:val="0"/>
              <w:rPr>
                <w:rFonts w:hint="eastAsia" w:ascii="宋体" w:hAnsi="宋体" w:cs="宋体"/>
                <w:bCs/>
                <w:color w:val="auto"/>
                <w:szCs w:val="21"/>
                <w:highlight w:val="none"/>
              </w:rPr>
            </w:pPr>
          </w:p>
        </w:tc>
        <w:tc>
          <w:tcPr>
            <w:tcW w:w="598" w:type="dxa"/>
            <w:tcBorders>
              <w:left w:val="single" w:color="auto" w:sz="4" w:space="0"/>
            </w:tcBorders>
            <w:noWrap w:val="0"/>
            <w:vAlign w:val="center"/>
          </w:tcPr>
          <w:p w14:paraId="538F5F3B">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8</w:t>
            </w:r>
          </w:p>
        </w:tc>
        <w:tc>
          <w:tcPr>
            <w:tcW w:w="6090" w:type="dxa"/>
            <w:tcBorders>
              <w:right w:val="single" w:color="auto" w:sz="4" w:space="0"/>
            </w:tcBorders>
            <w:noWrap w:val="0"/>
            <w:vAlign w:val="center"/>
          </w:tcPr>
          <w:p w14:paraId="203097D3">
            <w:pPr>
              <w:spacing w:line="240" w:lineRule="auto"/>
              <w:jc w:val="both"/>
              <w:outlineLvl w:val="0"/>
              <w:rPr>
                <w:rFonts w:hint="eastAsia" w:ascii="宋体" w:hAnsi="宋体" w:cs="宋体"/>
                <w:bCs/>
                <w:color w:val="auto"/>
                <w:szCs w:val="21"/>
                <w:highlight w:val="none"/>
              </w:rPr>
            </w:pPr>
            <w:r>
              <w:rPr>
                <w:rFonts w:hint="eastAsia" w:ascii="宋体" w:hAnsi="宋体" w:cs="宋体"/>
                <w:bCs/>
                <w:color w:val="auto"/>
                <w:szCs w:val="21"/>
                <w:highlight w:val="none"/>
              </w:rPr>
              <w:t>投标文件附有采购人不能接受条件的；</w:t>
            </w:r>
          </w:p>
        </w:tc>
        <w:tc>
          <w:tcPr>
            <w:tcW w:w="683" w:type="dxa"/>
            <w:tcBorders>
              <w:left w:val="single" w:color="auto" w:sz="4" w:space="0"/>
            </w:tcBorders>
            <w:noWrap w:val="0"/>
            <w:vAlign w:val="center"/>
          </w:tcPr>
          <w:p w14:paraId="64D74CE4">
            <w:pPr>
              <w:spacing w:line="240" w:lineRule="auto"/>
              <w:jc w:val="both"/>
              <w:outlineLvl w:val="0"/>
              <w:rPr>
                <w:rFonts w:hint="eastAsia" w:ascii="宋体" w:hAnsi="宋体" w:cs="宋体"/>
                <w:bCs/>
                <w:color w:val="auto"/>
                <w:szCs w:val="21"/>
                <w:highlight w:val="none"/>
              </w:rPr>
            </w:pPr>
          </w:p>
        </w:tc>
        <w:tc>
          <w:tcPr>
            <w:tcW w:w="577" w:type="dxa"/>
            <w:tcBorders>
              <w:right w:val="single" w:color="auto" w:sz="4" w:space="0"/>
            </w:tcBorders>
            <w:noWrap w:val="0"/>
            <w:vAlign w:val="center"/>
          </w:tcPr>
          <w:p w14:paraId="2F2A6CA9">
            <w:pPr>
              <w:spacing w:line="240" w:lineRule="auto"/>
              <w:jc w:val="both"/>
              <w:outlineLvl w:val="0"/>
              <w:rPr>
                <w:rFonts w:hint="eastAsia" w:ascii="宋体" w:hAnsi="宋体" w:cs="宋体"/>
                <w:bCs/>
                <w:color w:val="auto"/>
                <w:szCs w:val="21"/>
                <w:highlight w:val="none"/>
              </w:rPr>
            </w:pPr>
          </w:p>
        </w:tc>
      </w:tr>
      <w:tr w14:paraId="7D9C8D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828" w:type="dxa"/>
            <w:vMerge w:val="continue"/>
            <w:tcBorders>
              <w:left w:val="single" w:color="auto" w:sz="4" w:space="0"/>
              <w:right w:val="single" w:color="auto" w:sz="4" w:space="0"/>
            </w:tcBorders>
            <w:noWrap w:val="0"/>
            <w:vAlign w:val="center"/>
          </w:tcPr>
          <w:p w14:paraId="07249FD8">
            <w:pPr>
              <w:spacing w:line="240" w:lineRule="auto"/>
              <w:jc w:val="both"/>
              <w:outlineLvl w:val="0"/>
              <w:rPr>
                <w:rFonts w:hint="eastAsia" w:ascii="宋体" w:hAnsi="宋体" w:cs="宋体"/>
                <w:bCs/>
                <w:color w:val="auto"/>
                <w:szCs w:val="21"/>
                <w:highlight w:val="none"/>
              </w:rPr>
            </w:pPr>
          </w:p>
        </w:tc>
        <w:tc>
          <w:tcPr>
            <w:tcW w:w="598" w:type="dxa"/>
            <w:tcBorders>
              <w:left w:val="single" w:color="auto" w:sz="4" w:space="0"/>
            </w:tcBorders>
            <w:noWrap w:val="0"/>
            <w:vAlign w:val="center"/>
          </w:tcPr>
          <w:p w14:paraId="13EC7B8C">
            <w:pPr>
              <w:spacing w:line="240" w:lineRule="auto"/>
              <w:jc w:val="center"/>
              <w:outlineLvl w:val="0"/>
              <w:rPr>
                <w:rFonts w:hint="eastAsia" w:ascii="宋体" w:hAnsi="宋体" w:cs="宋体"/>
                <w:bCs/>
                <w:color w:val="auto"/>
                <w:szCs w:val="21"/>
                <w:highlight w:val="none"/>
              </w:rPr>
            </w:pPr>
            <w:r>
              <w:rPr>
                <w:rFonts w:hint="eastAsia" w:ascii="宋体" w:hAnsi="宋体" w:cs="宋体"/>
                <w:bCs/>
                <w:color w:val="auto"/>
                <w:szCs w:val="21"/>
                <w:highlight w:val="none"/>
              </w:rPr>
              <w:t>9</w:t>
            </w:r>
          </w:p>
        </w:tc>
        <w:tc>
          <w:tcPr>
            <w:tcW w:w="6090" w:type="dxa"/>
            <w:tcBorders>
              <w:right w:val="single" w:color="auto" w:sz="4" w:space="0"/>
            </w:tcBorders>
            <w:noWrap w:val="0"/>
            <w:vAlign w:val="center"/>
          </w:tcPr>
          <w:p w14:paraId="2B1DEE6A">
            <w:pPr>
              <w:spacing w:line="240" w:lineRule="auto"/>
              <w:jc w:val="both"/>
              <w:outlineLvl w:val="0"/>
              <w:rPr>
                <w:rFonts w:hint="eastAsia" w:ascii="宋体" w:hAnsi="宋体" w:cs="宋体"/>
                <w:bCs/>
                <w:color w:val="auto"/>
                <w:szCs w:val="21"/>
                <w:highlight w:val="none"/>
              </w:rPr>
            </w:pPr>
            <w:r>
              <w:rPr>
                <w:rFonts w:hint="eastAsia" w:ascii="宋体" w:hAnsi="宋体" w:cs="宋体"/>
                <w:bCs/>
                <w:color w:val="auto"/>
                <w:szCs w:val="21"/>
                <w:highlight w:val="none"/>
              </w:rPr>
              <w:t>不满足招标文件实质性要求的其他情形.....</w:t>
            </w:r>
          </w:p>
        </w:tc>
        <w:tc>
          <w:tcPr>
            <w:tcW w:w="683" w:type="dxa"/>
            <w:tcBorders>
              <w:left w:val="single" w:color="auto" w:sz="4" w:space="0"/>
            </w:tcBorders>
            <w:noWrap w:val="0"/>
            <w:vAlign w:val="center"/>
          </w:tcPr>
          <w:p w14:paraId="0EDEFDC5">
            <w:pPr>
              <w:spacing w:line="240" w:lineRule="auto"/>
              <w:jc w:val="both"/>
              <w:outlineLvl w:val="0"/>
              <w:rPr>
                <w:rFonts w:hint="eastAsia" w:ascii="宋体" w:hAnsi="宋体" w:cs="宋体"/>
                <w:bCs/>
                <w:color w:val="auto"/>
                <w:szCs w:val="21"/>
                <w:highlight w:val="none"/>
              </w:rPr>
            </w:pPr>
          </w:p>
        </w:tc>
        <w:tc>
          <w:tcPr>
            <w:tcW w:w="577" w:type="dxa"/>
            <w:tcBorders>
              <w:right w:val="single" w:color="auto" w:sz="4" w:space="0"/>
            </w:tcBorders>
            <w:noWrap w:val="0"/>
            <w:vAlign w:val="center"/>
          </w:tcPr>
          <w:p w14:paraId="42435CA5">
            <w:pPr>
              <w:spacing w:line="240" w:lineRule="auto"/>
              <w:jc w:val="both"/>
              <w:outlineLvl w:val="0"/>
              <w:rPr>
                <w:rFonts w:hint="eastAsia" w:ascii="宋体" w:hAnsi="宋体" w:cs="宋体"/>
                <w:bCs/>
                <w:color w:val="auto"/>
                <w:szCs w:val="21"/>
                <w:highlight w:val="none"/>
              </w:rPr>
            </w:pPr>
          </w:p>
        </w:tc>
      </w:tr>
      <w:tr w14:paraId="5E17C5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828" w:type="dxa"/>
            <w:tcBorders>
              <w:left w:val="single" w:color="auto" w:sz="4" w:space="0"/>
              <w:bottom w:val="single" w:color="auto" w:sz="4" w:space="0"/>
              <w:right w:val="single" w:color="auto" w:sz="4" w:space="0"/>
            </w:tcBorders>
            <w:noWrap w:val="0"/>
            <w:vAlign w:val="center"/>
          </w:tcPr>
          <w:p w14:paraId="10A1096C">
            <w:pPr>
              <w:spacing w:line="240" w:lineRule="auto"/>
              <w:jc w:val="both"/>
              <w:outlineLvl w:val="0"/>
              <w:rPr>
                <w:rFonts w:hint="eastAsia" w:ascii="宋体" w:hAnsi="宋体" w:cs="宋体"/>
                <w:bCs/>
                <w:color w:val="auto"/>
                <w:szCs w:val="21"/>
                <w:highlight w:val="none"/>
              </w:rPr>
            </w:pPr>
          </w:p>
        </w:tc>
        <w:tc>
          <w:tcPr>
            <w:tcW w:w="6688" w:type="dxa"/>
            <w:gridSpan w:val="2"/>
            <w:tcBorders>
              <w:left w:val="single" w:color="auto" w:sz="4" w:space="0"/>
              <w:bottom w:val="single" w:color="auto" w:sz="4" w:space="0"/>
              <w:right w:val="single" w:color="auto" w:sz="4" w:space="0"/>
            </w:tcBorders>
            <w:noWrap w:val="0"/>
            <w:vAlign w:val="center"/>
          </w:tcPr>
          <w:p w14:paraId="279B40C8">
            <w:pPr>
              <w:spacing w:line="240" w:lineRule="auto"/>
              <w:jc w:val="both"/>
              <w:outlineLvl w:val="0"/>
              <w:rPr>
                <w:rFonts w:hint="eastAsia" w:ascii="宋体" w:hAnsi="宋体" w:cs="宋体"/>
                <w:bCs/>
                <w:color w:val="auto"/>
                <w:szCs w:val="21"/>
                <w:highlight w:val="none"/>
              </w:rPr>
            </w:pPr>
            <w:r>
              <w:rPr>
                <w:rFonts w:hint="eastAsia" w:ascii="宋体" w:hAnsi="宋体" w:cs="宋体"/>
                <w:bCs/>
                <w:color w:val="auto"/>
                <w:szCs w:val="21"/>
                <w:highlight w:val="none"/>
              </w:rPr>
              <w:t>结论：是否通过评审（须填写通过或不通过）</w:t>
            </w:r>
          </w:p>
          <w:p w14:paraId="267B8D56">
            <w:pPr>
              <w:spacing w:line="240" w:lineRule="auto"/>
              <w:jc w:val="both"/>
              <w:outlineLvl w:val="0"/>
              <w:rPr>
                <w:rFonts w:hint="eastAsia" w:ascii="宋体" w:hAnsi="宋体" w:cs="宋体"/>
                <w:bCs/>
                <w:color w:val="auto"/>
                <w:szCs w:val="21"/>
                <w:highlight w:val="none"/>
              </w:rPr>
            </w:pPr>
            <w:r>
              <w:rPr>
                <w:rFonts w:hint="eastAsia" w:ascii="宋体" w:hAnsi="宋体" w:cs="宋体"/>
                <w:bCs/>
                <w:color w:val="auto"/>
                <w:szCs w:val="21"/>
                <w:highlight w:val="none"/>
              </w:rPr>
              <w:t>注：如有一项不合格，作废标处理。</w:t>
            </w:r>
          </w:p>
        </w:tc>
        <w:tc>
          <w:tcPr>
            <w:tcW w:w="1260" w:type="dxa"/>
            <w:gridSpan w:val="2"/>
            <w:tcBorders>
              <w:left w:val="single" w:color="auto" w:sz="4" w:space="0"/>
              <w:bottom w:val="single" w:color="auto" w:sz="4" w:space="0"/>
              <w:right w:val="single" w:color="auto" w:sz="4" w:space="0"/>
            </w:tcBorders>
            <w:noWrap w:val="0"/>
            <w:vAlign w:val="center"/>
          </w:tcPr>
          <w:p w14:paraId="5A5124B9">
            <w:pPr>
              <w:spacing w:line="240" w:lineRule="auto"/>
              <w:jc w:val="both"/>
              <w:outlineLvl w:val="0"/>
              <w:rPr>
                <w:rFonts w:hint="eastAsia" w:ascii="宋体" w:hAnsi="宋体" w:cs="宋体"/>
                <w:bCs/>
                <w:color w:val="auto"/>
                <w:szCs w:val="21"/>
                <w:highlight w:val="none"/>
              </w:rPr>
            </w:pPr>
          </w:p>
        </w:tc>
      </w:tr>
    </w:tbl>
    <w:p w14:paraId="1E321789">
      <w:pPr>
        <w:pStyle w:val="9"/>
        <w:tabs>
          <w:tab w:val="clear" w:pos="567"/>
        </w:tabs>
        <w:spacing w:before="0" w:line="360" w:lineRule="auto"/>
        <w:ind w:left="-181" w:leftChars="-86" w:firstLine="180" w:firstLineChars="75"/>
        <w:rPr>
          <w:rFonts w:hint="eastAsia" w:cs="宋体"/>
          <w:color w:val="auto"/>
          <w:highlight w:val="none"/>
        </w:rPr>
      </w:pPr>
    </w:p>
    <w:p w14:paraId="5B504503">
      <w:pPr>
        <w:pStyle w:val="9"/>
        <w:tabs>
          <w:tab w:val="clear" w:pos="567"/>
        </w:tabs>
        <w:spacing w:before="0" w:line="360" w:lineRule="auto"/>
        <w:ind w:left="-181" w:leftChars="-86" w:firstLine="180" w:firstLineChars="75"/>
        <w:rPr>
          <w:rFonts w:hint="eastAsia" w:cs="宋体"/>
          <w:color w:val="auto"/>
          <w:highlight w:val="none"/>
        </w:rPr>
      </w:pPr>
    </w:p>
    <w:p w14:paraId="52355167">
      <w:pPr>
        <w:pStyle w:val="9"/>
        <w:tabs>
          <w:tab w:val="clear" w:pos="567"/>
        </w:tabs>
        <w:spacing w:before="0" w:line="360" w:lineRule="auto"/>
        <w:ind w:left="-181" w:leftChars="-86" w:firstLine="180" w:firstLineChars="75"/>
        <w:rPr>
          <w:rFonts w:hint="eastAsia" w:cs="宋体"/>
          <w:color w:val="auto"/>
          <w:highlight w:val="none"/>
        </w:rPr>
      </w:pPr>
    </w:p>
    <w:p w14:paraId="6FD35D14">
      <w:pPr>
        <w:pStyle w:val="9"/>
        <w:tabs>
          <w:tab w:val="clear" w:pos="567"/>
        </w:tabs>
        <w:spacing w:before="0" w:line="360" w:lineRule="auto"/>
        <w:ind w:left="-181" w:leftChars="-86" w:firstLine="180" w:firstLineChars="75"/>
        <w:rPr>
          <w:rFonts w:hint="eastAsia" w:cs="宋体"/>
          <w:color w:val="auto"/>
          <w:highlight w:val="none"/>
        </w:rPr>
      </w:pPr>
    </w:p>
    <w:p w14:paraId="1125224D">
      <w:pPr>
        <w:pStyle w:val="9"/>
        <w:tabs>
          <w:tab w:val="clear" w:pos="567"/>
        </w:tabs>
        <w:spacing w:before="0" w:line="360" w:lineRule="auto"/>
        <w:ind w:left="-181" w:leftChars="-86" w:firstLine="180" w:firstLineChars="75"/>
        <w:rPr>
          <w:rFonts w:hint="eastAsia" w:cs="宋体"/>
          <w:color w:val="auto"/>
          <w:highlight w:val="none"/>
        </w:rPr>
      </w:pPr>
    </w:p>
    <w:p w14:paraId="236BE30B">
      <w:pPr>
        <w:pStyle w:val="9"/>
        <w:tabs>
          <w:tab w:val="clear" w:pos="567"/>
        </w:tabs>
        <w:spacing w:before="0" w:line="360" w:lineRule="auto"/>
        <w:ind w:left="-181" w:leftChars="-86" w:firstLine="180" w:firstLineChars="75"/>
        <w:rPr>
          <w:rFonts w:hint="eastAsia" w:cs="宋体"/>
          <w:color w:val="auto"/>
          <w:highlight w:val="none"/>
        </w:rPr>
      </w:pPr>
    </w:p>
    <w:p w14:paraId="7B79D83F">
      <w:pPr>
        <w:pStyle w:val="9"/>
        <w:tabs>
          <w:tab w:val="clear" w:pos="567"/>
        </w:tabs>
        <w:spacing w:before="0" w:line="360" w:lineRule="auto"/>
        <w:ind w:left="-181" w:leftChars="-86" w:firstLine="180" w:firstLineChars="75"/>
        <w:rPr>
          <w:rFonts w:hint="eastAsia" w:cs="宋体"/>
          <w:color w:val="auto"/>
          <w:highlight w:val="none"/>
        </w:rPr>
      </w:pPr>
    </w:p>
    <w:p w14:paraId="5035485B">
      <w:pPr>
        <w:pStyle w:val="15"/>
        <w:ind w:right="-195"/>
        <w:jc w:val="both"/>
        <w:rPr>
          <w:rFonts w:hint="eastAsia" w:hAnsi="宋体" w:cs="宋体"/>
          <w:color w:val="auto"/>
          <w:kern w:val="0"/>
          <w:sz w:val="32"/>
          <w:szCs w:val="32"/>
          <w:highlight w:val="none"/>
        </w:rPr>
      </w:pPr>
    </w:p>
    <w:p w14:paraId="540B4786">
      <w:pPr>
        <w:pStyle w:val="16"/>
        <w:rPr>
          <w:rFonts w:hint="eastAsia"/>
          <w:highlight w:val="none"/>
        </w:rPr>
      </w:pPr>
    </w:p>
    <w:p w14:paraId="6A960B71">
      <w:pPr>
        <w:pStyle w:val="15"/>
        <w:ind w:right="-195"/>
        <w:jc w:val="center"/>
        <w:rPr>
          <w:rFonts w:hint="eastAsia" w:hAnsi="宋体" w:cs="宋体"/>
          <w:color w:val="auto"/>
          <w:kern w:val="0"/>
          <w:sz w:val="32"/>
          <w:szCs w:val="32"/>
          <w:highlight w:val="none"/>
        </w:rPr>
      </w:pPr>
      <w:r>
        <w:rPr>
          <w:rFonts w:hint="eastAsia" w:hAnsi="宋体" w:cs="宋体"/>
          <w:color w:val="auto"/>
          <w:kern w:val="0"/>
          <w:sz w:val="32"/>
          <w:szCs w:val="32"/>
          <w:highlight w:val="none"/>
        </w:rPr>
        <w:t>评分细则</w:t>
      </w:r>
    </w:p>
    <w:tbl>
      <w:tblPr>
        <w:tblStyle w:val="37"/>
        <w:tblW w:w="9475" w:type="dxa"/>
        <w:tblInd w:w="-180" w:type="dxa"/>
        <w:tblLayout w:type="fixed"/>
        <w:tblCellMar>
          <w:top w:w="0" w:type="dxa"/>
          <w:left w:w="0" w:type="dxa"/>
          <w:bottom w:w="0" w:type="dxa"/>
          <w:right w:w="0" w:type="dxa"/>
        </w:tblCellMar>
      </w:tblPr>
      <w:tblGrid>
        <w:gridCol w:w="1250"/>
        <w:gridCol w:w="1666"/>
        <w:gridCol w:w="6559"/>
      </w:tblGrid>
      <w:tr w14:paraId="49D7FEDC">
        <w:tblPrEx>
          <w:tblCellMar>
            <w:top w:w="0" w:type="dxa"/>
            <w:left w:w="0" w:type="dxa"/>
            <w:bottom w:w="0" w:type="dxa"/>
            <w:right w:w="0" w:type="dxa"/>
          </w:tblCellMar>
        </w:tblPrEx>
        <w:trPr>
          <w:trHeight w:val="521" w:hRule="atLeast"/>
        </w:trPr>
        <w:tc>
          <w:tcPr>
            <w:tcW w:w="1250" w:type="dxa"/>
            <w:tcBorders>
              <w:top w:val="single" w:color="000000" w:sz="4" w:space="0"/>
              <w:left w:val="single" w:color="000000" w:sz="4" w:space="0"/>
              <w:bottom w:val="single" w:color="000000" w:sz="4" w:space="0"/>
              <w:right w:val="single" w:color="000000" w:sz="4" w:space="0"/>
            </w:tcBorders>
            <w:noWrap w:val="0"/>
            <w:vAlign w:val="center"/>
          </w:tcPr>
          <w:p w14:paraId="22A3EFA3">
            <w:pPr>
              <w:autoSpaceDE w:val="0"/>
              <w:autoSpaceDN w:val="0"/>
              <w:adjustRightInd w:val="0"/>
              <w:spacing w:before="48"/>
              <w:ind w:right="-2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评分因素</w:t>
            </w:r>
          </w:p>
        </w:tc>
        <w:tc>
          <w:tcPr>
            <w:tcW w:w="1666" w:type="dxa"/>
            <w:tcBorders>
              <w:top w:val="single" w:color="000000" w:sz="4" w:space="0"/>
              <w:left w:val="single" w:color="000000" w:sz="4" w:space="0"/>
              <w:bottom w:val="single" w:color="000000" w:sz="4" w:space="0"/>
              <w:right w:val="single" w:color="000000" w:sz="4" w:space="0"/>
            </w:tcBorders>
            <w:noWrap w:val="0"/>
            <w:vAlign w:val="center"/>
          </w:tcPr>
          <w:p w14:paraId="18DACE6C">
            <w:pPr>
              <w:autoSpaceDE w:val="0"/>
              <w:autoSpaceDN w:val="0"/>
              <w:adjustRightInd w:val="0"/>
              <w:spacing w:before="48"/>
              <w:ind w:right="12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分值</w:t>
            </w:r>
          </w:p>
        </w:tc>
        <w:tc>
          <w:tcPr>
            <w:tcW w:w="6559" w:type="dxa"/>
            <w:tcBorders>
              <w:top w:val="single" w:color="000000" w:sz="4" w:space="0"/>
              <w:left w:val="single" w:color="000000" w:sz="4" w:space="0"/>
              <w:bottom w:val="single" w:color="000000" w:sz="4" w:space="0"/>
              <w:right w:val="single" w:color="000000" w:sz="4" w:space="0"/>
            </w:tcBorders>
            <w:noWrap w:val="0"/>
            <w:vAlign w:val="center"/>
          </w:tcPr>
          <w:p w14:paraId="67ECD934">
            <w:pPr>
              <w:autoSpaceDE w:val="0"/>
              <w:autoSpaceDN w:val="0"/>
              <w:adjustRightInd w:val="0"/>
              <w:spacing w:before="48"/>
              <w:ind w:right="12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评分标准</w:t>
            </w:r>
          </w:p>
        </w:tc>
      </w:tr>
      <w:tr w14:paraId="345D180B">
        <w:tblPrEx>
          <w:tblCellMar>
            <w:top w:w="0" w:type="dxa"/>
            <w:left w:w="0" w:type="dxa"/>
            <w:bottom w:w="0" w:type="dxa"/>
            <w:right w:w="0" w:type="dxa"/>
          </w:tblCellMar>
        </w:tblPrEx>
        <w:trPr>
          <w:trHeight w:val="567" w:hRule="atLeast"/>
        </w:trPr>
        <w:tc>
          <w:tcPr>
            <w:tcW w:w="1250" w:type="dxa"/>
            <w:tcBorders>
              <w:top w:val="single" w:color="000000" w:sz="4" w:space="0"/>
              <w:left w:val="single" w:color="000000" w:sz="4" w:space="0"/>
              <w:bottom w:val="single" w:color="auto" w:sz="4" w:space="0"/>
              <w:right w:val="single" w:color="000000" w:sz="4" w:space="0"/>
            </w:tcBorders>
            <w:noWrap w:val="0"/>
            <w:vAlign w:val="center"/>
          </w:tcPr>
          <w:p w14:paraId="7FA952A4">
            <w:pPr>
              <w:autoSpaceDE w:val="0"/>
              <w:autoSpaceDN w:val="0"/>
              <w:adjustRightInd w:val="0"/>
              <w:ind w:right="6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报价  </w:t>
            </w:r>
            <w:r>
              <w:rPr>
                <w:rFonts w:hint="eastAsia" w:ascii="宋体" w:hAnsi="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en-US" w:eastAsia="zh-CN"/>
              </w:rPr>
              <w:t>20</w:t>
            </w:r>
            <w:r>
              <w:rPr>
                <w:rFonts w:hint="eastAsia" w:ascii="宋体" w:hAnsi="宋体" w:cs="宋体"/>
                <w:color w:val="auto"/>
                <w:kern w:val="0"/>
                <w:sz w:val="24"/>
                <w:szCs w:val="24"/>
                <w:highlight w:val="none"/>
              </w:rPr>
              <w:t>分）</w:t>
            </w:r>
          </w:p>
        </w:tc>
        <w:tc>
          <w:tcPr>
            <w:tcW w:w="1666" w:type="dxa"/>
            <w:tcBorders>
              <w:top w:val="single" w:color="000000" w:sz="4" w:space="0"/>
              <w:left w:val="single" w:color="000000" w:sz="4" w:space="0"/>
              <w:bottom w:val="single" w:color="auto" w:sz="4" w:space="0"/>
              <w:right w:val="single" w:color="000000" w:sz="4" w:space="0"/>
            </w:tcBorders>
            <w:noWrap w:val="0"/>
            <w:vAlign w:val="center"/>
          </w:tcPr>
          <w:p w14:paraId="73035FE5">
            <w:pPr>
              <w:autoSpaceDE w:val="0"/>
              <w:autoSpaceDN w:val="0"/>
              <w:adjustRightInd w:val="0"/>
              <w:ind w:right="-2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rPr>
              <w:t>20</w:t>
            </w:r>
            <w:r>
              <w:rPr>
                <w:rFonts w:hint="eastAsia" w:ascii="宋体" w:hAnsi="宋体" w:cs="宋体"/>
                <w:color w:val="auto"/>
                <w:kern w:val="0"/>
                <w:sz w:val="24"/>
                <w:szCs w:val="24"/>
                <w:highlight w:val="none"/>
              </w:rPr>
              <w:t>分</w:t>
            </w:r>
          </w:p>
        </w:tc>
        <w:tc>
          <w:tcPr>
            <w:tcW w:w="6559" w:type="dxa"/>
            <w:tcBorders>
              <w:top w:val="single" w:color="000000" w:sz="4" w:space="0"/>
              <w:left w:val="single" w:color="000000" w:sz="4" w:space="0"/>
              <w:bottom w:val="single" w:color="auto" w:sz="4" w:space="0"/>
              <w:right w:val="single" w:color="000000" w:sz="4" w:space="0"/>
            </w:tcBorders>
            <w:noWrap w:val="0"/>
            <w:vAlign w:val="center"/>
          </w:tcPr>
          <w:p w14:paraId="6B60F74C">
            <w:pPr>
              <w:autoSpaceDE w:val="0"/>
              <w:autoSpaceDN w:val="0"/>
              <w:adjustRightInd w:val="0"/>
              <w:spacing w:before="65"/>
              <w:ind w:right="120" w:rightChars="0"/>
              <w:jc w:val="both"/>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完全满足</w:t>
            </w:r>
            <w:r>
              <w:rPr>
                <w:rFonts w:hint="eastAsia" w:ascii="宋体" w:hAnsi="宋体" w:cs="宋体"/>
                <w:color w:val="auto"/>
                <w:kern w:val="0"/>
                <w:sz w:val="24"/>
                <w:szCs w:val="24"/>
                <w:highlight w:val="none"/>
                <w:lang w:val="en-US" w:eastAsia="zh-CN"/>
              </w:rPr>
              <w:t>招标</w:t>
            </w:r>
            <w:r>
              <w:rPr>
                <w:rFonts w:hint="eastAsia" w:ascii="宋体" w:hAnsi="宋体" w:cs="宋体"/>
                <w:color w:val="auto"/>
                <w:kern w:val="0"/>
                <w:sz w:val="24"/>
                <w:szCs w:val="24"/>
                <w:highlight w:val="none"/>
              </w:rPr>
              <w:t>文件</w:t>
            </w:r>
            <w:r>
              <w:rPr>
                <w:rFonts w:hint="eastAsia" w:ascii="宋体" w:hAnsi="宋体" w:cs="宋体"/>
                <w:color w:val="auto"/>
                <w:kern w:val="0"/>
                <w:sz w:val="24"/>
                <w:szCs w:val="24"/>
                <w:highlight w:val="none"/>
                <w:lang w:val="en-US" w:eastAsia="zh-CN"/>
              </w:rPr>
              <w:t>中要求</w:t>
            </w:r>
            <w:r>
              <w:rPr>
                <w:rFonts w:hint="eastAsia" w:ascii="宋体" w:hAnsi="宋体" w:cs="宋体"/>
                <w:color w:val="auto"/>
                <w:kern w:val="0"/>
                <w:sz w:val="24"/>
                <w:szCs w:val="24"/>
                <w:highlight w:val="none"/>
              </w:rPr>
              <w:t>的投标</w:t>
            </w:r>
            <w:r>
              <w:rPr>
                <w:rFonts w:hint="eastAsia" w:ascii="宋体" w:hAnsi="宋体" w:cs="宋体"/>
                <w:color w:val="auto"/>
                <w:kern w:val="0"/>
                <w:sz w:val="24"/>
                <w:szCs w:val="24"/>
                <w:highlight w:val="none"/>
                <w:lang w:val="en-US" w:eastAsia="zh-CN"/>
              </w:rPr>
              <w:t>单位</w:t>
            </w:r>
            <w:r>
              <w:rPr>
                <w:rFonts w:hint="eastAsia" w:ascii="宋体" w:hAnsi="宋体" w:cs="宋体"/>
                <w:color w:val="auto"/>
                <w:kern w:val="0"/>
                <w:sz w:val="24"/>
                <w:szCs w:val="24"/>
                <w:highlight w:val="none"/>
              </w:rPr>
              <w:t>报价中的最低价为评标基准价。按照下列公式计算各投标人的价格得分：投标报价得分=(评标基准价／投标报价)×价格权值×100。计算分数时四舍五入取小数点后两位。</w:t>
            </w:r>
          </w:p>
        </w:tc>
      </w:tr>
      <w:tr w14:paraId="05612B7D">
        <w:tblPrEx>
          <w:tblCellMar>
            <w:top w:w="0" w:type="dxa"/>
            <w:left w:w="0" w:type="dxa"/>
            <w:bottom w:w="0" w:type="dxa"/>
            <w:right w:w="0" w:type="dxa"/>
          </w:tblCellMar>
        </w:tblPrEx>
        <w:trPr>
          <w:trHeight w:val="1703" w:hRule="atLeast"/>
        </w:trPr>
        <w:tc>
          <w:tcPr>
            <w:tcW w:w="1250" w:type="dxa"/>
            <w:vMerge w:val="restart"/>
            <w:tcBorders>
              <w:top w:val="single" w:color="auto" w:sz="4" w:space="0"/>
              <w:left w:val="single" w:color="auto" w:sz="4" w:space="0"/>
              <w:right w:val="single" w:color="auto" w:sz="4" w:space="0"/>
            </w:tcBorders>
            <w:noWrap w:val="0"/>
            <w:vAlign w:val="center"/>
          </w:tcPr>
          <w:p w14:paraId="14D663A9">
            <w:pPr>
              <w:autoSpaceDE w:val="0"/>
              <w:autoSpaceDN w:val="0"/>
              <w:adjustRightInd w:val="0"/>
              <w:ind w:right="6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商务部分</w:t>
            </w:r>
          </w:p>
          <w:p w14:paraId="17AF835B">
            <w:pPr>
              <w:autoSpaceDE w:val="0"/>
              <w:autoSpaceDN w:val="0"/>
              <w:adjustRightInd w:val="0"/>
              <w:ind w:right="6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en-US" w:eastAsia="zh-CN"/>
              </w:rPr>
              <w:t>20</w:t>
            </w:r>
            <w:r>
              <w:rPr>
                <w:rFonts w:hint="eastAsia" w:ascii="宋体" w:hAnsi="宋体" w:cs="宋体"/>
                <w:color w:val="auto"/>
                <w:kern w:val="0"/>
                <w:sz w:val="24"/>
                <w:szCs w:val="24"/>
                <w:highlight w:val="none"/>
              </w:rPr>
              <w:t>分）</w:t>
            </w:r>
          </w:p>
        </w:tc>
        <w:tc>
          <w:tcPr>
            <w:tcW w:w="1666" w:type="dxa"/>
            <w:tcBorders>
              <w:top w:val="single" w:color="auto" w:sz="4" w:space="0"/>
              <w:left w:val="single" w:color="auto" w:sz="4" w:space="0"/>
              <w:bottom w:val="single" w:color="auto" w:sz="4" w:space="0"/>
              <w:right w:val="single" w:color="auto" w:sz="4" w:space="0"/>
            </w:tcBorders>
            <w:noWrap w:val="0"/>
            <w:vAlign w:val="center"/>
          </w:tcPr>
          <w:p w14:paraId="6C638AEF">
            <w:pPr>
              <w:autoSpaceDE w:val="0"/>
              <w:autoSpaceDN w:val="0"/>
              <w:adjustRightInd w:val="0"/>
              <w:spacing w:before="65"/>
              <w:ind w:right="120" w:rightChars="0"/>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人员</w:t>
            </w:r>
            <w:r>
              <w:rPr>
                <w:rFonts w:hint="eastAsia" w:ascii="宋体" w:hAnsi="宋体" w:eastAsia="宋体" w:cs="宋体"/>
                <w:color w:val="auto"/>
                <w:kern w:val="0"/>
                <w:sz w:val="24"/>
                <w:szCs w:val="24"/>
                <w:highlight w:val="none"/>
                <w:lang w:val="en-US" w:eastAsia="zh-CN"/>
              </w:rPr>
              <w:t>配备</w:t>
            </w:r>
          </w:p>
          <w:p w14:paraId="2088422D">
            <w:pPr>
              <w:autoSpaceDE w:val="0"/>
              <w:autoSpaceDN w:val="0"/>
              <w:adjustRightInd w:val="0"/>
              <w:spacing w:before="65"/>
              <w:ind w:right="12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（0-1</w:t>
            </w:r>
            <w:r>
              <w:rPr>
                <w:rFonts w:hint="eastAsia" w:ascii="宋体" w:hAnsi="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分）</w:t>
            </w:r>
          </w:p>
        </w:tc>
        <w:tc>
          <w:tcPr>
            <w:tcW w:w="6559" w:type="dxa"/>
            <w:tcBorders>
              <w:top w:val="single" w:color="auto" w:sz="4" w:space="0"/>
              <w:left w:val="single" w:color="auto" w:sz="4" w:space="0"/>
              <w:right w:val="single" w:color="auto" w:sz="4" w:space="0"/>
            </w:tcBorders>
            <w:noWrap w:val="0"/>
            <w:vAlign w:val="center"/>
          </w:tcPr>
          <w:p w14:paraId="589335C8">
            <w:pPr>
              <w:autoSpaceDE w:val="0"/>
              <w:autoSpaceDN w:val="0"/>
              <w:adjustRightInd w:val="0"/>
              <w:spacing w:before="65"/>
              <w:ind w:right="120" w:rightChars="0"/>
              <w:jc w:val="both"/>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技术</w:t>
            </w:r>
            <w:r>
              <w:rPr>
                <w:rFonts w:hint="eastAsia" w:ascii="宋体" w:hAnsi="宋体" w:eastAsia="宋体" w:cs="宋体"/>
                <w:color w:val="auto"/>
                <w:kern w:val="0"/>
                <w:sz w:val="24"/>
                <w:szCs w:val="24"/>
                <w:highlight w:val="none"/>
              </w:rPr>
              <w:t>负责人取得</w:t>
            </w:r>
            <w:r>
              <w:rPr>
                <w:rFonts w:hint="eastAsia" w:ascii="宋体" w:hAnsi="宋体" w:eastAsia="宋体" w:cs="宋体"/>
                <w:color w:val="auto"/>
                <w:sz w:val="24"/>
                <w:szCs w:val="24"/>
                <w:highlight w:val="none"/>
                <w:lang w:val="en-US" w:eastAsia="zh-CN"/>
              </w:rPr>
              <w:t>相关专业</w:t>
            </w:r>
            <w:r>
              <w:rPr>
                <w:rFonts w:hint="eastAsia" w:ascii="宋体" w:hAnsi="宋体" w:eastAsia="宋体" w:cs="宋体"/>
                <w:color w:val="auto"/>
                <w:kern w:val="0"/>
                <w:sz w:val="24"/>
                <w:szCs w:val="24"/>
                <w:highlight w:val="none"/>
              </w:rPr>
              <w:t>高级职称</w:t>
            </w:r>
            <w:r>
              <w:rPr>
                <w:rFonts w:hint="eastAsia" w:ascii="宋体" w:hAnsi="宋体" w:eastAsia="宋体" w:cs="宋体"/>
                <w:color w:val="auto"/>
                <w:kern w:val="0"/>
                <w:sz w:val="24"/>
                <w:szCs w:val="24"/>
                <w:highlight w:val="none"/>
                <w:lang w:val="en-US" w:eastAsia="zh-CN"/>
              </w:rPr>
              <w:t>得3分</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中级</w:t>
            </w:r>
            <w:r>
              <w:rPr>
                <w:rFonts w:hint="eastAsia" w:ascii="宋体" w:hAnsi="宋体" w:eastAsia="宋体" w:cs="宋体"/>
                <w:color w:val="auto"/>
                <w:kern w:val="0"/>
                <w:sz w:val="24"/>
                <w:szCs w:val="24"/>
                <w:highlight w:val="none"/>
              </w:rPr>
              <w:t>职称得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val="en-US" w:eastAsia="zh-CN"/>
              </w:rPr>
              <w:t>初级职称</w:t>
            </w:r>
            <w:r>
              <w:rPr>
                <w:rFonts w:hint="eastAsia" w:ascii="宋体" w:hAnsi="宋体" w:eastAsia="宋体" w:cs="宋体"/>
                <w:color w:val="auto"/>
                <w:kern w:val="0"/>
                <w:sz w:val="24"/>
                <w:szCs w:val="24"/>
                <w:highlight w:val="none"/>
              </w:rPr>
              <w:t>得</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val="en-US" w:eastAsia="zh-CN"/>
              </w:rPr>
              <w:t>没有不得分</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此项满分3分</w:t>
            </w:r>
            <w:r>
              <w:rPr>
                <w:rFonts w:hint="eastAsia" w:ascii="宋体" w:hAnsi="宋体" w:cs="宋体"/>
                <w:color w:val="auto"/>
                <w:kern w:val="0"/>
                <w:sz w:val="24"/>
                <w:szCs w:val="24"/>
                <w:highlight w:val="none"/>
                <w:lang w:eastAsia="zh-CN"/>
              </w:rPr>
              <w:t>）</w:t>
            </w:r>
          </w:p>
          <w:p w14:paraId="791F267B">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2、</w:t>
            </w:r>
            <w:r>
              <w:rPr>
                <w:rFonts w:hint="eastAsia" w:ascii="宋体" w:hAnsi="宋体" w:eastAsia="宋体" w:cs="宋体"/>
                <w:color w:val="000000"/>
                <w:kern w:val="0"/>
                <w:sz w:val="24"/>
                <w:szCs w:val="24"/>
                <w:highlight w:val="none"/>
                <w:lang w:val="en-US" w:eastAsia="zh-CN"/>
              </w:rPr>
              <w:t>项目组成员（除</w:t>
            </w:r>
            <w:r>
              <w:rPr>
                <w:rFonts w:hint="eastAsia" w:ascii="宋体" w:hAnsi="宋体" w:cs="宋体"/>
                <w:color w:val="000000"/>
                <w:kern w:val="0"/>
                <w:sz w:val="24"/>
                <w:szCs w:val="24"/>
                <w:highlight w:val="none"/>
                <w:lang w:val="en-US" w:eastAsia="zh-CN"/>
              </w:rPr>
              <w:t>技术</w:t>
            </w:r>
            <w:r>
              <w:rPr>
                <w:rFonts w:hint="eastAsia" w:ascii="宋体" w:hAnsi="宋体" w:eastAsia="宋体" w:cs="宋体"/>
                <w:color w:val="000000"/>
                <w:kern w:val="0"/>
                <w:sz w:val="24"/>
                <w:szCs w:val="24"/>
                <w:highlight w:val="none"/>
                <w:lang w:val="en-US" w:eastAsia="zh-CN"/>
              </w:rPr>
              <w:t>负责人外）中</w:t>
            </w:r>
            <w:r>
              <w:rPr>
                <w:rFonts w:hint="eastAsia" w:ascii="宋体" w:hAnsi="宋体" w:eastAsia="宋体" w:cs="宋体"/>
                <w:color w:val="auto"/>
                <w:kern w:val="0"/>
                <w:sz w:val="24"/>
                <w:szCs w:val="24"/>
                <w:highlight w:val="none"/>
              </w:rPr>
              <w:t>具有</w:t>
            </w:r>
            <w:r>
              <w:rPr>
                <w:rFonts w:hint="eastAsia" w:ascii="宋体" w:hAnsi="宋体" w:eastAsia="宋体" w:cs="宋体"/>
                <w:color w:val="auto"/>
                <w:sz w:val="24"/>
                <w:szCs w:val="24"/>
                <w:highlight w:val="none"/>
                <w:lang w:val="en-US" w:eastAsia="zh-CN"/>
              </w:rPr>
              <w:t>相关专业</w:t>
            </w:r>
            <w:r>
              <w:rPr>
                <w:rFonts w:hint="eastAsia" w:ascii="宋体" w:hAnsi="宋体" w:eastAsia="宋体" w:cs="宋体"/>
                <w:color w:val="auto"/>
                <w:kern w:val="0"/>
                <w:sz w:val="24"/>
                <w:szCs w:val="24"/>
                <w:highlight w:val="none"/>
              </w:rPr>
              <w:t>高级职称</w:t>
            </w:r>
            <w:r>
              <w:rPr>
                <w:rFonts w:hint="eastAsia" w:ascii="宋体" w:hAnsi="宋体" w:eastAsia="宋体" w:cs="宋体"/>
                <w:color w:val="auto"/>
                <w:kern w:val="0"/>
                <w:sz w:val="24"/>
                <w:szCs w:val="24"/>
                <w:highlight w:val="none"/>
                <w:lang w:val="en-US" w:eastAsia="zh-CN"/>
              </w:rPr>
              <w:t>得3分</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中级</w:t>
            </w:r>
            <w:r>
              <w:rPr>
                <w:rFonts w:hint="eastAsia" w:ascii="宋体" w:hAnsi="宋体" w:eastAsia="宋体" w:cs="宋体"/>
                <w:color w:val="auto"/>
                <w:kern w:val="0"/>
                <w:sz w:val="24"/>
                <w:szCs w:val="24"/>
                <w:highlight w:val="none"/>
              </w:rPr>
              <w:t>职称得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val="en-US" w:eastAsia="zh-CN"/>
              </w:rPr>
              <w:t>初级职称</w:t>
            </w:r>
            <w:r>
              <w:rPr>
                <w:rFonts w:hint="eastAsia" w:ascii="宋体" w:hAnsi="宋体" w:eastAsia="宋体" w:cs="宋体"/>
                <w:color w:val="auto"/>
                <w:kern w:val="0"/>
                <w:sz w:val="24"/>
                <w:szCs w:val="24"/>
                <w:highlight w:val="none"/>
              </w:rPr>
              <w:t>得</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eastAsia="zh-CN"/>
              </w:rPr>
              <w:t>。</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此项满分15分</w:t>
            </w:r>
            <w:r>
              <w:rPr>
                <w:rFonts w:hint="eastAsia" w:ascii="宋体" w:hAnsi="宋体" w:cs="宋体"/>
                <w:color w:val="auto"/>
                <w:kern w:val="0"/>
                <w:sz w:val="24"/>
                <w:szCs w:val="24"/>
                <w:highlight w:val="none"/>
                <w:lang w:eastAsia="zh-CN"/>
              </w:rPr>
              <w:t>）</w:t>
            </w:r>
          </w:p>
          <w:p w14:paraId="4A60FE20">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kern w:val="0"/>
                <w:sz w:val="24"/>
                <w:szCs w:val="24"/>
                <w:highlight w:val="none"/>
              </w:rPr>
            </w:pPr>
            <w:r>
              <w:rPr>
                <w:rFonts w:hint="eastAsia" w:ascii="宋体" w:hAnsi="宋体" w:cs="宋体"/>
                <w:color w:val="000000"/>
                <w:kern w:val="0"/>
                <w:sz w:val="24"/>
                <w:szCs w:val="24"/>
                <w:highlight w:val="none"/>
                <w:lang w:val="en-US" w:eastAsia="zh-CN"/>
              </w:rPr>
              <w:t>相关证明资料（职称证书、在本单位缴纳的近3个月的社保缴纳证明资料）提供不全的不得分。</w:t>
            </w:r>
          </w:p>
        </w:tc>
      </w:tr>
      <w:tr w14:paraId="72B6AB09">
        <w:tblPrEx>
          <w:tblCellMar>
            <w:top w:w="0" w:type="dxa"/>
            <w:left w:w="0" w:type="dxa"/>
            <w:bottom w:w="0" w:type="dxa"/>
            <w:right w:w="0" w:type="dxa"/>
          </w:tblCellMar>
        </w:tblPrEx>
        <w:trPr>
          <w:trHeight w:val="90" w:hRule="atLeast"/>
        </w:trPr>
        <w:tc>
          <w:tcPr>
            <w:tcW w:w="1250" w:type="dxa"/>
            <w:vMerge w:val="continue"/>
            <w:tcBorders>
              <w:left w:val="single" w:color="auto" w:sz="4" w:space="0"/>
              <w:right w:val="single" w:color="auto" w:sz="4" w:space="0"/>
            </w:tcBorders>
            <w:noWrap w:val="0"/>
            <w:vAlign w:val="center"/>
          </w:tcPr>
          <w:p w14:paraId="2E7AAA20">
            <w:pPr>
              <w:autoSpaceDE w:val="0"/>
              <w:autoSpaceDN w:val="0"/>
              <w:adjustRightInd w:val="0"/>
              <w:ind w:right="60"/>
              <w:jc w:val="center"/>
              <w:rPr>
                <w:rFonts w:hint="eastAsia" w:ascii="宋体" w:hAnsi="宋体" w:cs="宋体"/>
                <w:color w:val="auto"/>
                <w:kern w:val="0"/>
                <w:sz w:val="24"/>
                <w:szCs w:val="24"/>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center"/>
          </w:tcPr>
          <w:p w14:paraId="79A91C8E">
            <w:pPr>
              <w:autoSpaceDE w:val="0"/>
              <w:autoSpaceDN w:val="0"/>
              <w:adjustRightInd w:val="0"/>
              <w:spacing w:before="65"/>
              <w:ind w:right="12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业绩</w:t>
            </w:r>
          </w:p>
          <w:p w14:paraId="6FEBF199">
            <w:pPr>
              <w:autoSpaceDE w:val="0"/>
              <w:autoSpaceDN w:val="0"/>
              <w:adjustRightInd w:val="0"/>
              <w:spacing w:before="65"/>
              <w:ind w:right="120" w:rightChars="0"/>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rPr>
              <w:t>（0-</w:t>
            </w:r>
            <w:r>
              <w:rPr>
                <w:rFonts w:hint="eastAsia" w:ascii="宋体" w:hAnsi="宋体" w:cs="宋体"/>
                <w:color w:val="auto"/>
                <w:kern w:val="0"/>
                <w:sz w:val="24"/>
                <w:szCs w:val="24"/>
                <w:highlight w:val="none"/>
                <w:lang w:val="en-US" w:eastAsia="zh-CN"/>
              </w:rPr>
              <w:t>2</w:t>
            </w:r>
            <w:r>
              <w:rPr>
                <w:rFonts w:hint="eastAsia" w:ascii="宋体" w:hAnsi="宋体" w:cs="宋体"/>
                <w:color w:val="auto"/>
                <w:kern w:val="0"/>
                <w:sz w:val="24"/>
                <w:szCs w:val="24"/>
                <w:highlight w:val="none"/>
              </w:rPr>
              <w:t>分）</w:t>
            </w:r>
          </w:p>
        </w:tc>
        <w:tc>
          <w:tcPr>
            <w:tcW w:w="6559" w:type="dxa"/>
            <w:tcBorders>
              <w:top w:val="single" w:color="auto" w:sz="4" w:space="0"/>
              <w:left w:val="single" w:color="auto" w:sz="4" w:space="0"/>
              <w:right w:val="single" w:color="auto" w:sz="4" w:space="0"/>
            </w:tcBorders>
            <w:noWrap w:val="0"/>
            <w:vAlign w:val="center"/>
          </w:tcPr>
          <w:p w14:paraId="7C1DC729">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textAlignment w:val="auto"/>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2022年1月1日以来投标人承担过相关专业类似业绩一个得1分，满分2分。说明:项目业绩以合同或中标通知书或任务下达书为准，分包、转包或劳务合作项目无效。</w:t>
            </w:r>
          </w:p>
        </w:tc>
      </w:tr>
      <w:tr w14:paraId="497E74D2">
        <w:tblPrEx>
          <w:tblCellMar>
            <w:top w:w="0" w:type="dxa"/>
            <w:left w:w="0" w:type="dxa"/>
            <w:bottom w:w="0" w:type="dxa"/>
            <w:right w:w="0" w:type="dxa"/>
          </w:tblCellMar>
        </w:tblPrEx>
        <w:trPr>
          <w:trHeight w:val="567" w:hRule="atLeast"/>
        </w:trPr>
        <w:tc>
          <w:tcPr>
            <w:tcW w:w="1250" w:type="dxa"/>
            <w:vMerge w:val="restart"/>
            <w:tcBorders>
              <w:top w:val="single" w:color="auto" w:sz="4" w:space="0"/>
              <w:left w:val="single" w:color="auto" w:sz="4" w:space="0"/>
              <w:bottom w:val="single" w:color="auto" w:sz="4" w:space="0"/>
              <w:right w:val="single" w:color="auto" w:sz="4" w:space="0"/>
            </w:tcBorders>
            <w:noWrap w:val="0"/>
            <w:vAlign w:val="center"/>
          </w:tcPr>
          <w:p w14:paraId="7A739562">
            <w:pPr>
              <w:autoSpaceDE w:val="0"/>
              <w:autoSpaceDN w:val="0"/>
              <w:adjustRightInd w:val="0"/>
              <w:ind w:right="60"/>
              <w:jc w:val="center"/>
              <w:rPr>
                <w:rFonts w:ascii="宋体" w:hAnsi="宋体" w:cs="宋体"/>
                <w:color w:val="auto"/>
                <w:kern w:val="0"/>
                <w:sz w:val="24"/>
                <w:szCs w:val="24"/>
                <w:highlight w:val="none"/>
              </w:rPr>
            </w:pPr>
            <w:r>
              <w:rPr>
                <w:rFonts w:hint="eastAsia" w:ascii="宋体" w:hAnsi="宋体" w:cs="宋体"/>
                <w:color w:val="auto"/>
                <w:kern w:val="0"/>
                <w:sz w:val="24"/>
                <w:szCs w:val="24"/>
                <w:highlight w:val="none"/>
              </w:rPr>
              <w:t>技术部分</w:t>
            </w:r>
            <w:r>
              <w:rPr>
                <w:rFonts w:hint="eastAsia" w:ascii="宋体" w:hAnsi="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en-US" w:eastAsia="zh-CN"/>
              </w:rPr>
              <w:t>60</w:t>
            </w:r>
            <w:r>
              <w:rPr>
                <w:rFonts w:hint="eastAsia" w:ascii="宋体" w:hAnsi="宋体" w:cs="宋体"/>
                <w:color w:val="auto"/>
                <w:kern w:val="0"/>
                <w:sz w:val="24"/>
                <w:szCs w:val="24"/>
                <w:highlight w:val="none"/>
              </w:rPr>
              <w:t>分）</w:t>
            </w:r>
          </w:p>
        </w:tc>
        <w:tc>
          <w:tcPr>
            <w:tcW w:w="1666" w:type="dxa"/>
            <w:tcBorders>
              <w:top w:val="single" w:color="auto" w:sz="4" w:space="0"/>
              <w:left w:val="single" w:color="auto" w:sz="4" w:space="0"/>
              <w:bottom w:val="single" w:color="auto" w:sz="4" w:space="0"/>
              <w:right w:val="single" w:color="auto" w:sz="4" w:space="0"/>
            </w:tcBorders>
            <w:noWrap w:val="0"/>
            <w:vAlign w:val="center"/>
          </w:tcPr>
          <w:p w14:paraId="2111A602">
            <w:pPr>
              <w:autoSpaceDE w:val="0"/>
              <w:autoSpaceDN w:val="0"/>
              <w:adjustRightInd w:val="0"/>
              <w:spacing w:before="65"/>
              <w:ind w:right="120" w:right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总体技术方案</w:t>
            </w:r>
          </w:p>
          <w:p w14:paraId="503F1526">
            <w:pPr>
              <w:autoSpaceDE w:val="0"/>
              <w:autoSpaceDN w:val="0"/>
              <w:adjustRightInd w:val="0"/>
              <w:spacing w:before="65"/>
              <w:ind w:right="120" w:rightChars="0"/>
              <w:jc w:val="center"/>
              <w:rPr>
                <w:rFonts w:hint="eastAsia" w:ascii="宋体" w:hAnsi="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 xml:space="preserve"> （0-15分）</w:t>
            </w:r>
          </w:p>
        </w:tc>
        <w:tc>
          <w:tcPr>
            <w:tcW w:w="6559" w:type="dxa"/>
            <w:tcBorders>
              <w:top w:val="single" w:color="auto" w:sz="4" w:space="0"/>
              <w:left w:val="single" w:color="auto" w:sz="4" w:space="0"/>
              <w:bottom w:val="single" w:color="auto" w:sz="4" w:space="0"/>
              <w:right w:val="single" w:color="auto" w:sz="4" w:space="0"/>
            </w:tcBorders>
            <w:noWrap w:val="0"/>
            <w:vAlign w:val="center"/>
          </w:tcPr>
          <w:p w14:paraId="1FE8B888">
            <w:pPr>
              <w:widowControl/>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highlight w:val="none"/>
                <w:lang w:val="en-US" w:eastAsia="zh-CN"/>
              </w:rPr>
              <w:t>根据投标人对本项目的实施计划、技术方案的科学性、合理性、先进性等方面服务进行综合考量评定:</w:t>
            </w:r>
            <w:r>
              <w:rPr>
                <w:rFonts w:hint="eastAsia" w:ascii="宋体" w:hAnsi="宋体"/>
                <w:color w:val="auto"/>
                <w:sz w:val="24"/>
                <w:highlight w:val="none"/>
              </w:rPr>
              <w:t>研究思路清晰，重点突出，技术路线正确导向最终成果，规划内容框架完整，得</w:t>
            </w:r>
            <w:r>
              <w:rPr>
                <w:rFonts w:hint="eastAsia" w:ascii="宋体" w:hAnsi="宋体"/>
                <w:color w:val="auto"/>
                <w:sz w:val="24"/>
                <w:highlight w:val="none"/>
                <w:lang w:val="en-US" w:eastAsia="zh-CN"/>
              </w:rPr>
              <w:t>15</w:t>
            </w:r>
            <w:r>
              <w:rPr>
                <w:rFonts w:hint="eastAsia" w:ascii="宋体" w:hAnsi="宋体"/>
                <w:color w:val="auto"/>
                <w:sz w:val="24"/>
                <w:highlight w:val="none"/>
              </w:rPr>
              <w:t>分；研究思路有一定逻辑性，技术路线导向最终成果，规划内容框架基本完整，得</w:t>
            </w:r>
            <w:r>
              <w:rPr>
                <w:rFonts w:hint="eastAsia" w:ascii="宋体" w:hAnsi="宋体"/>
                <w:color w:val="auto"/>
                <w:sz w:val="24"/>
                <w:highlight w:val="none"/>
                <w:lang w:val="en-US" w:eastAsia="zh-CN"/>
              </w:rPr>
              <w:t>10</w:t>
            </w:r>
            <w:r>
              <w:rPr>
                <w:rFonts w:hint="eastAsia" w:ascii="宋体" w:hAnsi="宋体"/>
                <w:color w:val="auto"/>
                <w:sz w:val="24"/>
                <w:highlight w:val="none"/>
              </w:rPr>
              <w:t>分；研究思路不清，规划内容框架不完整，得</w:t>
            </w:r>
            <w:r>
              <w:rPr>
                <w:rFonts w:hint="eastAsia" w:ascii="宋体" w:hAnsi="宋体"/>
                <w:color w:val="auto"/>
                <w:sz w:val="24"/>
                <w:highlight w:val="none"/>
                <w:lang w:val="en-US" w:eastAsia="zh-CN"/>
              </w:rPr>
              <w:t>5</w:t>
            </w:r>
            <w:r>
              <w:rPr>
                <w:rFonts w:hint="eastAsia" w:ascii="宋体" w:hAnsi="宋体"/>
                <w:color w:val="auto"/>
                <w:sz w:val="24"/>
                <w:highlight w:val="none"/>
              </w:rPr>
              <w:t>分。</w:t>
            </w:r>
            <w:r>
              <w:rPr>
                <w:rFonts w:hint="eastAsia" w:ascii="宋体" w:hAnsi="宋体" w:eastAsia="宋体" w:cs="宋体"/>
                <w:color w:val="auto"/>
                <w:kern w:val="0"/>
                <w:sz w:val="24"/>
                <w:highlight w:val="none"/>
                <w:lang w:val="en-US" w:eastAsia="zh-CN"/>
              </w:rPr>
              <w:t>未提供对应方案不得分。</w:t>
            </w:r>
          </w:p>
        </w:tc>
      </w:tr>
      <w:tr w14:paraId="51C55313">
        <w:tblPrEx>
          <w:tblCellMar>
            <w:top w:w="0" w:type="dxa"/>
            <w:left w:w="0" w:type="dxa"/>
            <w:bottom w:w="0" w:type="dxa"/>
            <w:right w:w="0" w:type="dxa"/>
          </w:tblCellMar>
        </w:tblPrEx>
        <w:trPr>
          <w:trHeight w:val="567" w:hRule="atLeast"/>
        </w:trPr>
        <w:tc>
          <w:tcPr>
            <w:tcW w:w="1250" w:type="dxa"/>
            <w:vMerge w:val="continue"/>
            <w:tcBorders>
              <w:top w:val="single" w:color="auto" w:sz="4" w:space="0"/>
              <w:left w:val="single" w:color="auto" w:sz="4" w:space="0"/>
              <w:bottom w:val="single" w:color="auto" w:sz="4" w:space="0"/>
              <w:right w:val="single" w:color="auto" w:sz="4" w:space="0"/>
            </w:tcBorders>
            <w:noWrap w:val="0"/>
            <w:vAlign w:val="top"/>
          </w:tcPr>
          <w:p w14:paraId="00BB2AC4">
            <w:pPr>
              <w:autoSpaceDE w:val="0"/>
              <w:autoSpaceDN w:val="0"/>
              <w:adjustRightInd w:val="0"/>
              <w:ind w:right="60"/>
              <w:jc w:val="center"/>
              <w:rPr>
                <w:rFonts w:hint="eastAsia" w:ascii="宋体" w:hAnsi="宋体" w:cs="宋体"/>
                <w:color w:val="auto"/>
                <w:kern w:val="0"/>
                <w:sz w:val="24"/>
                <w:szCs w:val="24"/>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center"/>
          </w:tcPr>
          <w:p w14:paraId="53D352F7">
            <w:pPr>
              <w:autoSpaceDE w:val="0"/>
              <w:autoSpaceDN w:val="0"/>
              <w:adjustRightInd w:val="0"/>
              <w:spacing w:before="65"/>
              <w:ind w:right="120" w:rightChars="0"/>
              <w:jc w:val="center"/>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项目背景及现状分析</w:t>
            </w:r>
          </w:p>
          <w:p w14:paraId="6535A726">
            <w:pPr>
              <w:autoSpaceDE w:val="0"/>
              <w:autoSpaceDN w:val="0"/>
              <w:adjustRightInd w:val="0"/>
              <w:spacing w:before="65"/>
              <w:ind w:right="120" w:right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（0-10分）</w:t>
            </w:r>
          </w:p>
        </w:tc>
        <w:tc>
          <w:tcPr>
            <w:tcW w:w="6559" w:type="dxa"/>
            <w:tcBorders>
              <w:top w:val="single" w:color="auto" w:sz="4" w:space="0"/>
              <w:left w:val="single" w:color="auto" w:sz="4" w:space="0"/>
              <w:bottom w:val="single" w:color="auto" w:sz="4" w:space="0"/>
              <w:right w:val="single" w:color="auto" w:sz="4" w:space="0"/>
            </w:tcBorders>
            <w:noWrap w:val="0"/>
            <w:vAlign w:val="center"/>
          </w:tcPr>
          <w:p w14:paraId="1702D186">
            <w:pPr>
              <w:widowControl/>
              <w:jc w:val="left"/>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根据投标人对本次项目任务的理解，分析思路、方法是否科学，提出的研究内容是否全面等方面进行对比打分。对本项目任务理解透彻、分析思路清晰、方法科学、研究内容全面的得10分；对本项目任务理解尚可、分析思路较清晰、方法较科学研究内容较全面的得6分；对本项目任务理解不够透彻、分析思路不够清晰、方法欠妥、研究内容一般的得3分；未表述的本项不得分。</w:t>
            </w:r>
          </w:p>
        </w:tc>
      </w:tr>
      <w:tr w14:paraId="1BACA06D">
        <w:tblPrEx>
          <w:tblCellMar>
            <w:top w:w="0" w:type="dxa"/>
            <w:left w:w="0" w:type="dxa"/>
            <w:bottom w:w="0" w:type="dxa"/>
            <w:right w:w="0" w:type="dxa"/>
          </w:tblCellMar>
        </w:tblPrEx>
        <w:trPr>
          <w:trHeight w:val="90" w:hRule="atLeast"/>
        </w:trPr>
        <w:tc>
          <w:tcPr>
            <w:tcW w:w="1250" w:type="dxa"/>
            <w:vMerge w:val="continue"/>
            <w:tcBorders>
              <w:top w:val="single" w:color="auto" w:sz="4" w:space="0"/>
              <w:left w:val="single" w:color="auto" w:sz="4" w:space="0"/>
              <w:bottom w:val="single" w:color="auto" w:sz="4" w:space="0"/>
              <w:right w:val="single" w:color="auto" w:sz="4" w:space="0"/>
            </w:tcBorders>
            <w:noWrap w:val="0"/>
            <w:vAlign w:val="top"/>
          </w:tcPr>
          <w:p w14:paraId="1D715CF3">
            <w:pPr>
              <w:autoSpaceDE w:val="0"/>
              <w:autoSpaceDN w:val="0"/>
              <w:adjustRightInd w:val="0"/>
              <w:ind w:right="60"/>
              <w:jc w:val="center"/>
              <w:rPr>
                <w:rFonts w:hint="eastAsia" w:ascii="宋体" w:hAnsi="宋体" w:cs="宋体"/>
                <w:color w:val="auto"/>
                <w:kern w:val="0"/>
                <w:sz w:val="24"/>
                <w:szCs w:val="24"/>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center"/>
          </w:tcPr>
          <w:p w14:paraId="5C282F72">
            <w:pPr>
              <w:keepNext w:val="0"/>
              <w:keepLines w:val="0"/>
              <w:pageBreakBefore w:val="0"/>
              <w:kinsoku/>
              <w:wordWrap/>
              <w:overflowPunct/>
              <w:topLinePunct w:val="0"/>
              <w:autoSpaceDE w:val="0"/>
              <w:autoSpaceDN w:val="0"/>
              <w:bidi w:val="0"/>
              <w:adjustRightInd w:val="0"/>
              <w:snapToGrid/>
              <w:spacing w:before="65" w:line="240" w:lineRule="auto"/>
              <w:ind w:right="120" w:rightChars="0"/>
              <w:jc w:val="center"/>
              <w:rPr>
                <w:rFonts w:hint="eastAsia" w:ascii="宋体" w:hAnsi="宋体"/>
                <w:color w:val="000000"/>
                <w:sz w:val="24"/>
                <w:highlight w:val="none"/>
              </w:rPr>
            </w:pPr>
            <w:r>
              <w:rPr>
                <w:rFonts w:hint="eastAsia" w:ascii="宋体" w:hAnsi="宋体"/>
                <w:color w:val="000000"/>
                <w:sz w:val="24"/>
                <w:highlight w:val="none"/>
              </w:rPr>
              <w:t>对项目合理化建议</w:t>
            </w:r>
          </w:p>
          <w:p w14:paraId="68EDF92E">
            <w:pPr>
              <w:keepNext w:val="0"/>
              <w:keepLines w:val="0"/>
              <w:pageBreakBefore w:val="0"/>
              <w:kinsoku/>
              <w:wordWrap/>
              <w:overflowPunct/>
              <w:topLinePunct w:val="0"/>
              <w:autoSpaceDE w:val="0"/>
              <w:autoSpaceDN w:val="0"/>
              <w:bidi w:val="0"/>
              <w:adjustRightInd w:val="0"/>
              <w:snapToGrid/>
              <w:spacing w:before="65" w:line="240" w:lineRule="auto"/>
              <w:ind w:right="120" w:right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（0-10分）</w:t>
            </w:r>
          </w:p>
        </w:tc>
        <w:tc>
          <w:tcPr>
            <w:tcW w:w="6559" w:type="dxa"/>
            <w:tcBorders>
              <w:top w:val="single" w:color="auto" w:sz="4" w:space="0"/>
              <w:left w:val="single" w:color="auto" w:sz="4" w:space="0"/>
              <w:bottom w:val="single" w:color="auto" w:sz="4" w:space="0"/>
              <w:right w:val="single" w:color="auto" w:sz="4" w:space="0"/>
            </w:tcBorders>
            <w:noWrap w:val="0"/>
            <w:vAlign w:val="center"/>
          </w:tcPr>
          <w:p w14:paraId="38077C09">
            <w:pPr>
              <w:keepNext w:val="0"/>
              <w:keepLines w:val="0"/>
              <w:pageBreakBefore w:val="0"/>
              <w:kinsoku/>
              <w:wordWrap/>
              <w:overflowPunct/>
              <w:topLinePunct w:val="0"/>
              <w:autoSpaceDE w:val="0"/>
              <w:autoSpaceDN w:val="0"/>
              <w:bidi w:val="0"/>
              <w:adjustRightInd w:val="0"/>
              <w:snapToGrid/>
              <w:spacing w:before="65" w:line="240" w:lineRule="auto"/>
              <w:ind w:right="120" w:rightChars="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rPr>
              <w:t>建议科学、合理、措施具有先进性，措施有力，有针对性，完全满足招标文件要求并有合理化建议的得10分；建议比较科学、比较合理、措施水平中等，有一定针对性能较好满足招标文件要求但措施有待提升得7分；建议缺少科学、合理性，措施较差，缺少针对性，能基本满足招标文件要求得4分；未表述的本项不得分。</w:t>
            </w:r>
          </w:p>
        </w:tc>
      </w:tr>
      <w:tr w14:paraId="35908C56">
        <w:tblPrEx>
          <w:tblCellMar>
            <w:top w:w="0" w:type="dxa"/>
            <w:left w:w="0" w:type="dxa"/>
            <w:bottom w:w="0" w:type="dxa"/>
            <w:right w:w="0" w:type="dxa"/>
          </w:tblCellMar>
        </w:tblPrEx>
        <w:trPr>
          <w:trHeight w:val="1030" w:hRule="atLeast"/>
        </w:trPr>
        <w:tc>
          <w:tcPr>
            <w:tcW w:w="1250" w:type="dxa"/>
            <w:vMerge w:val="continue"/>
            <w:tcBorders>
              <w:top w:val="single" w:color="auto" w:sz="4" w:space="0"/>
              <w:left w:val="single" w:color="auto" w:sz="4" w:space="0"/>
              <w:bottom w:val="single" w:color="auto" w:sz="4" w:space="0"/>
              <w:right w:val="single" w:color="auto" w:sz="4" w:space="0"/>
            </w:tcBorders>
            <w:noWrap w:val="0"/>
            <w:vAlign w:val="top"/>
          </w:tcPr>
          <w:p w14:paraId="60D59296">
            <w:pPr>
              <w:autoSpaceDE w:val="0"/>
              <w:autoSpaceDN w:val="0"/>
              <w:adjustRightInd w:val="0"/>
              <w:ind w:right="60"/>
              <w:jc w:val="center"/>
              <w:rPr>
                <w:rFonts w:hint="eastAsia" w:ascii="宋体" w:hAnsi="宋体" w:cs="宋体"/>
                <w:color w:val="auto"/>
                <w:kern w:val="0"/>
                <w:sz w:val="24"/>
                <w:szCs w:val="24"/>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center"/>
          </w:tcPr>
          <w:p w14:paraId="7E8A9400">
            <w:pPr>
              <w:autoSpaceDE w:val="0"/>
              <w:autoSpaceDN w:val="0"/>
              <w:adjustRightInd w:val="0"/>
              <w:ind w:right="-20" w:rightChars="0"/>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rPr>
              <w:t>质量保证措施   （0-10分）</w:t>
            </w:r>
          </w:p>
        </w:tc>
        <w:tc>
          <w:tcPr>
            <w:tcW w:w="6559" w:type="dxa"/>
            <w:tcBorders>
              <w:top w:val="single" w:color="auto" w:sz="4" w:space="0"/>
              <w:left w:val="single" w:color="auto" w:sz="4" w:space="0"/>
              <w:bottom w:val="single" w:color="auto" w:sz="4" w:space="0"/>
              <w:right w:val="single" w:color="auto" w:sz="4" w:space="0"/>
            </w:tcBorders>
            <w:noWrap w:val="0"/>
            <w:vAlign w:val="center"/>
          </w:tcPr>
          <w:p w14:paraId="55D1CC2B">
            <w:pPr>
              <w:widowControl/>
              <w:jc w:val="left"/>
              <w:textAlignment w:val="center"/>
              <w:rPr>
                <w:rFonts w:hint="eastAsia" w:ascii="宋体" w:hAnsi="宋体" w:eastAsia="宋体" w:cs="Times New Roman"/>
                <w:color w:val="auto"/>
                <w:sz w:val="24"/>
                <w:highlight w:val="none"/>
              </w:rPr>
            </w:pPr>
            <w:r>
              <w:rPr>
                <w:rFonts w:hint="eastAsia" w:ascii="宋体" w:hAnsi="宋体" w:eastAsia="宋体" w:cs="宋体"/>
                <w:color w:val="000000"/>
                <w:kern w:val="0"/>
                <w:sz w:val="24"/>
                <w:szCs w:val="24"/>
                <w:highlight w:val="none"/>
                <w:lang w:val="en-US" w:eastAsia="zh-CN" w:bidi="ar"/>
              </w:rPr>
              <w:t>投标人按照要求有明确的质量保证目标，保证措施具体、目标明确、各项措施易操作落实得</w:t>
            </w:r>
            <w:r>
              <w:rPr>
                <w:rFonts w:hint="eastAsia" w:ascii="宋体" w:hAnsi="宋体" w:cs="宋体"/>
                <w:color w:val="000000"/>
                <w:kern w:val="0"/>
                <w:sz w:val="24"/>
                <w:szCs w:val="24"/>
                <w:highlight w:val="none"/>
                <w:lang w:val="en-US" w:eastAsia="zh-CN" w:bidi="ar"/>
              </w:rPr>
              <w:t>10</w:t>
            </w:r>
            <w:r>
              <w:rPr>
                <w:rFonts w:hint="eastAsia" w:ascii="宋体" w:hAnsi="宋体" w:eastAsia="宋体" w:cs="宋体"/>
                <w:color w:val="000000"/>
                <w:kern w:val="0"/>
                <w:sz w:val="24"/>
                <w:szCs w:val="24"/>
                <w:highlight w:val="none"/>
                <w:lang w:val="en-US" w:eastAsia="zh-CN" w:bidi="ar"/>
              </w:rPr>
              <w:t>分；有保证措施、目标模糊、各项措施易操作基本落实得</w:t>
            </w:r>
            <w:r>
              <w:rPr>
                <w:rFonts w:hint="eastAsia" w:ascii="宋体" w:hAnsi="宋体" w:cs="宋体"/>
                <w:color w:val="000000"/>
                <w:kern w:val="0"/>
                <w:sz w:val="24"/>
                <w:szCs w:val="24"/>
                <w:highlight w:val="none"/>
                <w:lang w:val="en-US" w:eastAsia="zh-CN" w:bidi="ar"/>
              </w:rPr>
              <w:t>7</w:t>
            </w:r>
            <w:r>
              <w:rPr>
                <w:rFonts w:hint="eastAsia" w:ascii="宋体" w:hAnsi="宋体" w:eastAsia="宋体" w:cs="宋体"/>
                <w:color w:val="000000"/>
                <w:kern w:val="0"/>
                <w:sz w:val="24"/>
                <w:szCs w:val="24"/>
                <w:highlight w:val="none"/>
                <w:lang w:val="en-US" w:eastAsia="zh-CN" w:bidi="ar"/>
              </w:rPr>
              <w:t>分；有保证措施、目标不明确、各项措施易操作落实不到位得</w:t>
            </w:r>
            <w:r>
              <w:rPr>
                <w:rFonts w:hint="eastAsia" w:ascii="宋体" w:hAnsi="宋体" w:cs="宋体"/>
                <w:color w:val="000000"/>
                <w:kern w:val="0"/>
                <w:sz w:val="24"/>
                <w:szCs w:val="24"/>
                <w:highlight w:val="none"/>
                <w:lang w:val="en-US" w:eastAsia="zh-CN" w:bidi="ar"/>
              </w:rPr>
              <w:t>4</w:t>
            </w:r>
            <w:r>
              <w:rPr>
                <w:rFonts w:hint="eastAsia" w:ascii="宋体" w:hAnsi="宋体" w:eastAsia="宋体" w:cs="宋体"/>
                <w:color w:val="000000"/>
                <w:kern w:val="0"/>
                <w:sz w:val="24"/>
                <w:szCs w:val="24"/>
                <w:highlight w:val="none"/>
                <w:lang w:val="en-US" w:eastAsia="zh-CN" w:bidi="ar"/>
              </w:rPr>
              <w:t>分；不提供得0分。</w:t>
            </w:r>
          </w:p>
        </w:tc>
      </w:tr>
      <w:tr w14:paraId="344225AB">
        <w:tblPrEx>
          <w:tblCellMar>
            <w:top w:w="0" w:type="dxa"/>
            <w:left w:w="0" w:type="dxa"/>
            <w:bottom w:w="0" w:type="dxa"/>
            <w:right w:w="0" w:type="dxa"/>
          </w:tblCellMar>
        </w:tblPrEx>
        <w:trPr>
          <w:trHeight w:val="687" w:hRule="atLeast"/>
        </w:trPr>
        <w:tc>
          <w:tcPr>
            <w:tcW w:w="1250" w:type="dxa"/>
            <w:vMerge w:val="continue"/>
            <w:tcBorders>
              <w:top w:val="single" w:color="auto" w:sz="4" w:space="0"/>
              <w:left w:val="single" w:color="auto" w:sz="4" w:space="0"/>
              <w:bottom w:val="single" w:color="auto" w:sz="4" w:space="0"/>
              <w:right w:val="single" w:color="auto" w:sz="4" w:space="0"/>
            </w:tcBorders>
            <w:noWrap w:val="0"/>
            <w:vAlign w:val="top"/>
          </w:tcPr>
          <w:p w14:paraId="47E897A8">
            <w:pPr>
              <w:autoSpaceDE w:val="0"/>
              <w:autoSpaceDN w:val="0"/>
              <w:adjustRightInd w:val="0"/>
              <w:ind w:right="60"/>
              <w:jc w:val="center"/>
              <w:rPr>
                <w:rFonts w:hint="eastAsia" w:ascii="宋体" w:hAnsi="宋体" w:cs="宋体"/>
                <w:color w:val="auto"/>
                <w:kern w:val="0"/>
                <w:sz w:val="24"/>
                <w:szCs w:val="24"/>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center"/>
          </w:tcPr>
          <w:p w14:paraId="087FEF93">
            <w:pPr>
              <w:keepNext w:val="0"/>
              <w:keepLines w:val="0"/>
              <w:pageBreakBefore w:val="0"/>
              <w:kinsoku/>
              <w:wordWrap/>
              <w:overflowPunct/>
              <w:topLinePunct w:val="0"/>
              <w:autoSpaceDE w:val="0"/>
              <w:autoSpaceDN w:val="0"/>
              <w:bidi w:val="0"/>
              <w:adjustRightInd w:val="0"/>
              <w:snapToGrid/>
              <w:spacing w:line="240" w:lineRule="auto"/>
              <w:ind w:right="-20" w:rightChars="0"/>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rPr>
              <w:t>进度安排       （0-5分）</w:t>
            </w:r>
          </w:p>
        </w:tc>
        <w:tc>
          <w:tcPr>
            <w:tcW w:w="6559" w:type="dxa"/>
            <w:tcBorders>
              <w:top w:val="single" w:color="auto" w:sz="4" w:space="0"/>
              <w:left w:val="single" w:color="auto" w:sz="4" w:space="0"/>
              <w:bottom w:val="single" w:color="auto" w:sz="4" w:space="0"/>
              <w:right w:val="single" w:color="auto" w:sz="4" w:space="0"/>
            </w:tcBorders>
            <w:noWrap w:val="0"/>
            <w:vAlign w:val="center"/>
          </w:tcPr>
          <w:p w14:paraId="5F19430D">
            <w:pPr>
              <w:keepNext w:val="0"/>
              <w:keepLines w:val="0"/>
              <w:pageBreakBefore w:val="0"/>
              <w:widowControl/>
              <w:kinsoku/>
              <w:wordWrap/>
              <w:overflowPunct/>
              <w:topLinePunct w:val="0"/>
              <w:bidi w:val="0"/>
              <w:snapToGrid/>
              <w:spacing w:line="240" w:lineRule="auto"/>
              <w:jc w:val="left"/>
              <w:textAlignment w:val="center"/>
              <w:rPr>
                <w:rFonts w:hint="eastAsia" w:ascii="宋体" w:hAnsi="宋体" w:eastAsia="宋体" w:cs="Times New Roman"/>
                <w:color w:val="auto"/>
                <w:sz w:val="24"/>
                <w:highlight w:val="none"/>
                <w:lang w:val="en-US" w:eastAsia="zh-CN"/>
              </w:rPr>
            </w:pPr>
            <w:r>
              <w:rPr>
                <w:rFonts w:hint="eastAsia" w:ascii="宋体" w:hAnsi="宋体" w:eastAsia="宋体" w:cs="宋体"/>
                <w:color w:val="000000"/>
                <w:kern w:val="0"/>
                <w:sz w:val="24"/>
                <w:szCs w:val="24"/>
                <w:highlight w:val="none"/>
                <w:lang w:val="en-US" w:eastAsia="zh-CN" w:bidi="ar"/>
              </w:rPr>
              <w:t>对项目的整体进度有详细计划，分工安排具有合理性、针对性的，得</w:t>
            </w:r>
            <w:r>
              <w:rPr>
                <w:rFonts w:hint="eastAsia" w:ascii="宋体" w:hAnsi="宋体" w:cs="宋体"/>
                <w:color w:val="000000"/>
                <w:kern w:val="0"/>
                <w:sz w:val="24"/>
                <w:szCs w:val="24"/>
                <w:highlight w:val="none"/>
                <w:lang w:val="en-US" w:eastAsia="zh-CN" w:bidi="ar"/>
              </w:rPr>
              <w:t>5</w:t>
            </w:r>
            <w:r>
              <w:rPr>
                <w:rFonts w:hint="eastAsia" w:ascii="宋体" w:hAnsi="宋体" w:eastAsia="宋体" w:cs="宋体"/>
                <w:color w:val="000000"/>
                <w:kern w:val="0"/>
                <w:sz w:val="24"/>
                <w:szCs w:val="24"/>
                <w:highlight w:val="none"/>
                <w:lang w:val="en-US" w:eastAsia="zh-CN" w:bidi="ar"/>
              </w:rPr>
              <w:t>分;对活动的整体进度有详细计划，分工安排没有合理性、针对性的，得</w:t>
            </w:r>
            <w:r>
              <w:rPr>
                <w:rFonts w:hint="eastAsia" w:ascii="宋体" w:hAnsi="宋体" w:cs="宋体"/>
                <w:color w:val="000000"/>
                <w:kern w:val="0"/>
                <w:sz w:val="24"/>
                <w:szCs w:val="24"/>
                <w:highlight w:val="none"/>
                <w:lang w:val="en-US" w:eastAsia="zh-CN" w:bidi="ar"/>
              </w:rPr>
              <w:t>3</w:t>
            </w:r>
            <w:r>
              <w:rPr>
                <w:rFonts w:hint="eastAsia" w:ascii="宋体" w:hAnsi="宋体" w:eastAsia="宋体" w:cs="宋体"/>
                <w:color w:val="000000"/>
                <w:kern w:val="0"/>
                <w:sz w:val="24"/>
                <w:szCs w:val="24"/>
                <w:highlight w:val="none"/>
                <w:lang w:val="en-US" w:eastAsia="zh-CN" w:bidi="ar"/>
              </w:rPr>
              <w:t>分;对活动的整体进度没有详细计划，没有分工安排，不得分。</w:t>
            </w:r>
          </w:p>
        </w:tc>
      </w:tr>
      <w:tr w14:paraId="69648687">
        <w:tblPrEx>
          <w:tblCellMar>
            <w:top w:w="0" w:type="dxa"/>
            <w:left w:w="0" w:type="dxa"/>
            <w:bottom w:w="0" w:type="dxa"/>
            <w:right w:w="0" w:type="dxa"/>
          </w:tblCellMar>
        </w:tblPrEx>
        <w:trPr>
          <w:trHeight w:val="687" w:hRule="atLeast"/>
        </w:trPr>
        <w:tc>
          <w:tcPr>
            <w:tcW w:w="1250" w:type="dxa"/>
            <w:vMerge w:val="continue"/>
            <w:tcBorders>
              <w:top w:val="single" w:color="auto" w:sz="4" w:space="0"/>
              <w:left w:val="single" w:color="auto" w:sz="4" w:space="0"/>
              <w:bottom w:val="single" w:color="auto" w:sz="4" w:space="0"/>
              <w:right w:val="single" w:color="auto" w:sz="4" w:space="0"/>
            </w:tcBorders>
            <w:noWrap w:val="0"/>
            <w:vAlign w:val="top"/>
          </w:tcPr>
          <w:p w14:paraId="5F1705D5">
            <w:pPr>
              <w:autoSpaceDE w:val="0"/>
              <w:autoSpaceDN w:val="0"/>
              <w:adjustRightInd w:val="0"/>
              <w:ind w:right="60"/>
              <w:jc w:val="center"/>
              <w:rPr>
                <w:rFonts w:hint="eastAsia" w:ascii="宋体" w:hAnsi="宋体" w:cs="宋体"/>
                <w:color w:val="auto"/>
                <w:kern w:val="0"/>
                <w:sz w:val="24"/>
                <w:szCs w:val="24"/>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center"/>
          </w:tcPr>
          <w:p w14:paraId="37841FE6">
            <w:pPr>
              <w:autoSpaceDE w:val="0"/>
              <w:autoSpaceDN w:val="0"/>
              <w:adjustRightInd w:val="0"/>
              <w:ind w:right="-20" w:rightChars="0"/>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应急</w:t>
            </w:r>
            <w:r>
              <w:rPr>
                <w:rFonts w:hint="eastAsia" w:ascii="宋体" w:hAnsi="宋体" w:eastAsia="宋体" w:cs="宋体"/>
                <w:color w:val="auto"/>
                <w:kern w:val="0"/>
                <w:sz w:val="24"/>
                <w:szCs w:val="24"/>
                <w:highlight w:val="none"/>
                <w:lang w:val="en-US" w:eastAsia="zh-CN" w:bidi="ar-SA"/>
              </w:rPr>
              <w:t xml:space="preserve">服务  </w:t>
            </w:r>
            <w:r>
              <w:rPr>
                <w:rFonts w:hint="eastAsia" w:ascii="宋体" w:hAnsi="宋体" w:cs="宋体"/>
                <w:color w:val="auto"/>
                <w:kern w:val="0"/>
                <w:sz w:val="24"/>
                <w:szCs w:val="24"/>
                <w:highlight w:val="none"/>
                <w:lang w:val="en-US" w:eastAsia="zh-CN" w:bidi="ar-SA"/>
              </w:rPr>
              <w:t xml:space="preserve"> </w:t>
            </w:r>
            <w:r>
              <w:rPr>
                <w:rFonts w:hint="eastAsia" w:ascii="宋体" w:hAnsi="宋体" w:eastAsia="宋体" w:cs="宋体"/>
                <w:color w:val="auto"/>
                <w:kern w:val="0"/>
                <w:sz w:val="24"/>
                <w:szCs w:val="24"/>
                <w:highlight w:val="none"/>
                <w:lang w:val="en-US" w:eastAsia="zh-CN" w:bidi="ar-SA"/>
              </w:rPr>
              <w:t xml:space="preserve">  （0-5分）</w:t>
            </w:r>
          </w:p>
        </w:tc>
        <w:tc>
          <w:tcPr>
            <w:tcW w:w="6559" w:type="dxa"/>
            <w:tcBorders>
              <w:top w:val="single" w:color="auto" w:sz="4" w:space="0"/>
              <w:left w:val="single" w:color="auto" w:sz="4" w:space="0"/>
              <w:bottom w:val="single" w:color="auto" w:sz="4" w:space="0"/>
              <w:right w:val="single" w:color="auto" w:sz="4" w:space="0"/>
            </w:tcBorders>
            <w:noWrap w:val="0"/>
            <w:vAlign w:val="center"/>
          </w:tcPr>
          <w:p w14:paraId="06DD9395">
            <w:pPr>
              <w:widowControl/>
              <w:textAlignment w:val="center"/>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投标人针对本项目在实际操作过程中，遇到可能发生或存在的问题，提出合理有效的可行性建议和解决方案，一条可行性建议和解决方案得1分，满分5分。</w:t>
            </w:r>
          </w:p>
        </w:tc>
      </w:tr>
      <w:tr w14:paraId="17479C72">
        <w:tblPrEx>
          <w:tblCellMar>
            <w:top w:w="0" w:type="dxa"/>
            <w:left w:w="0" w:type="dxa"/>
            <w:bottom w:w="0" w:type="dxa"/>
            <w:right w:w="0" w:type="dxa"/>
          </w:tblCellMar>
        </w:tblPrEx>
        <w:trPr>
          <w:trHeight w:val="687" w:hRule="atLeast"/>
        </w:trPr>
        <w:tc>
          <w:tcPr>
            <w:tcW w:w="1250" w:type="dxa"/>
            <w:vMerge w:val="continue"/>
            <w:tcBorders>
              <w:top w:val="single" w:color="auto" w:sz="4" w:space="0"/>
              <w:left w:val="single" w:color="auto" w:sz="4" w:space="0"/>
              <w:bottom w:val="single" w:color="auto" w:sz="4" w:space="0"/>
              <w:right w:val="single" w:color="auto" w:sz="4" w:space="0"/>
            </w:tcBorders>
            <w:noWrap w:val="0"/>
            <w:vAlign w:val="top"/>
          </w:tcPr>
          <w:p w14:paraId="6991F696">
            <w:pPr>
              <w:autoSpaceDE w:val="0"/>
              <w:autoSpaceDN w:val="0"/>
              <w:adjustRightInd w:val="0"/>
              <w:ind w:right="60"/>
              <w:jc w:val="center"/>
              <w:rPr>
                <w:rFonts w:hint="eastAsia" w:ascii="宋体" w:hAnsi="宋体" w:cs="宋体"/>
                <w:color w:val="auto"/>
                <w:kern w:val="0"/>
                <w:sz w:val="24"/>
                <w:szCs w:val="24"/>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center"/>
          </w:tcPr>
          <w:p w14:paraId="77D89AB8">
            <w:pPr>
              <w:keepNext w:val="0"/>
              <w:keepLines w:val="0"/>
              <w:pageBreakBefore w:val="0"/>
              <w:kinsoku/>
              <w:wordWrap/>
              <w:overflowPunct/>
              <w:topLinePunct w:val="0"/>
              <w:autoSpaceDE w:val="0"/>
              <w:autoSpaceDN w:val="0"/>
              <w:bidi w:val="0"/>
              <w:adjustRightInd w:val="0"/>
              <w:snapToGrid/>
              <w:spacing w:line="240" w:lineRule="auto"/>
              <w:ind w:right="-20" w:rightChars="0"/>
              <w:jc w:val="center"/>
              <w:rPr>
                <w:rFonts w:hint="eastAsia" w:ascii="宋体" w:hAnsi="宋体" w:cs="宋体"/>
                <w:color w:val="auto"/>
                <w:kern w:val="0"/>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rPr>
              <w:t>管理制度   （0-5分）</w:t>
            </w:r>
          </w:p>
        </w:tc>
        <w:tc>
          <w:tcPr>
            <w:tcW w:w="6559" w:type="dxa"/>
            <w:tcBorders>
              <w:top w:val="single" w:color="auto" w:sz="4" w:space="0"/>
              <w:left w:val="single" w:color="auto" w:sz="4" w:space="0"/>
              <w:bottom w:val="single" w:color="auto" w:sz="4" w:space="0"/>
              <w:right w:val="single" w:color="auto" w:sz="4" w:space="0"/>
            </w:tcBorders>
            <w:noWrap w:val="0"/>
            <w:vAlign w:val="center"/>
          </w:tcPr>
          <w:p w14:paraId="68CC7519">
            <w:pPr>
              <w:keepNext w:val="0"/>
              <w:keepLines w:val="0"/>
              <w:pageBreakBefore w:val="0"/>
              <w:widowControl/>
              <w:kinsoku/>
              <w:wordWrap/>
              <w:overflowPunct/>
              <w:topLinePunct w:val="0"/>
              <w:bidi w:val="0"/>
              <w:snapToGrid/>
              <w:spacing w:line="240" w:lineRule="auto"/>
              <w:jc w:val="left"/>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有健全的项目管理制度、质量管理制度、财务管理制度、风险管理制度和保密管理制度的得5分，每缺一项扣1分。未提供的不得分。</w:t>
            </w:r>
          </w:p>
        </w:tc>
      </w:tr>
    </w:tbl>
    <w:p w14:paraId="40B1D94E">
      <w:pPr>
        <w:pStyle w:val="16"/>
        <w:rPr>
          <w:rFonts w:hint="eastAsia" w:hAnsi="宋体" w:cs="宋体"/>
          <w:color w:val="auto"/>
          <w:kern w:val="0"/>
          <w:sz w:val="32"/>
          <w:szCs w:val="32"/>
          <w:highlight w:val="none"/>
        </w:rPr>
      </w:pPr>
    </w:p>
    <w:p w14:paraId="3088879C">
      <w:pPr>
        <w:rPr>
          <w:rFonts w:hint="eastAsia" w:hAnsi="宋体" w:cs="宋体"/>
          <w:color w:val="auto"/>
          <w:kern w:val="0"/>
          <w:sz w:val="32"/>
          <w:szCs w:val="32"/>
          <w:highlight w:val="none"/>
        </w:rPr>
      </w:pPr>
    </w:p>
    <w:p w14:paraId="53C67666">
      <w:pPr>
        <w:pStyle w:val="26"/>
        <w:rPr>
          <w:rFonts w:hint="eastAsia" w:hAnsi="宋体" w:cs="宋体"/>
          <w:color w:val="auto"/>
          <w:kern w:val="0"/>
          <w:sz w:val="32"/>
          <w:szCs w:val="32"/>
          <w:highlight w:val="none"/>
        </w:rPr>
      </w:pPr>
    </w:p>
    <w:p w14:paraId="35878C32">
      <w:pPr>
        <w:pStyle w:val="9"/>
        <w:rPr>
          <w:rFonts w:hint="eastAsia" w:hAnsi="宋体" w:cs="宋体"/>
          <w:color w:val="auto"/>
          <w:kern w:val="0"/>
          <w:sz w:val="32"/>
          <w:szCs w:val="32"/>
          <w:highlight w:val="none"/>
        </w:rPr>
      </w:pPr>
    </w:p>
    <w:p w14:paraId="45F787F2">
      <w:pPr>
        <w:pStyle w:val="10"/>
        <w:rPr>
          <w:rFonts w:hint="eastAsia" w:hAnsi="宋体" w:cs="宋体"/>
          <w:color w:val="auto"/>
          <w:kern w:val="0"/>
          <w:sz w:val="32"/>
          <w:szCs w:val="32"/>
          <w:highlight w:val="none"/>
        </w:rPr>
      </w:pPr>
    </w:p>
    <w:p w14:paraId="7273C17D">
      <w:pPr>
        <w:rPr>
          <w:rFonts w:hint="eastAsia" w:hAnsi="宋体" w:cs="宋体"/>
          <w:color w:val="auto"/>
          <w:kern w:val="0"/>
          <w:sz w:val="32"/>
          <w:szCs w:val="32"/>
          <w:highlight w:val="none"/>
        </w:rPr>
      </w:pPr>
    </w:p>
    <w:p w14:paraId="55EFADB4">
      <w:pPr>
        <w:pStyle w:val="26"/>
        <w:rPr>
          <w:rFonts w:hint="eastAsia" w:hAnsi="宋体" w:cs="宋体"/>
          <w:color w:val="auto"/>
          <w:kern w:val="0"/>
          <w:sz w:val="32"/>
          <w:szCs w:val="32"/>
          <w:highlight w:val="none"/>
        </w:rPr>
      </w:pPr>
    </w:p>
    <w:p w14:paraId="695F07FD">
      <w:pPr>
        <w:pStyle w:val="9"/>
        <w:rPr>
          <w:rFonts w:hint="eastAsia" w:hAnsi="宋体" w:cs="宋体"/>
          <w:color w:val="auto"/>
          <w:kern w:val="0"/>
          <w:sz w:val="32"/>
          <w:szCs w:val="32"/>
          <w:highlight w:val="none"/>
        </w:rPr>
      </w:pPr>
    </w:p>
    <w:p w14:paraId="4084BEBD">
      <w:pPr>
        <w:pStyle w:val="10"/>
        <w:rPr>
          <w:rFonts w:hint="eastAsia" w:hAnsi="宋体" w:cs="宋体"/>
          <w:color w:val="auto"/>
          <w:kern w:val="0"/>
          <w:sz w:val="32"/>
          <w:szCs w:val="32"/>
          <w:highlight w:val="none"/>
        </w:rPr>
      </w:pPr>
    </w:p>
    <w:p w14:paraId="49AECFEC">
      <w:pPr>
        <w:rPr>
          <w:rFonts w:hint="eastAsia" w:hAnsi="宋体" w:cs="宋体"/>
          <w:color w:val="auto"/>
          <w:kern w:val="0"/>
          <w:sz w:val="32"/>
          <w:szCs w:val="32"/>
          <w:highlight w:val="none"/>
        </w:rPr>
      </w:pPr>
    </w:p>
    <w:p w14:paraId="285F9EEA">
      <w:pPr>
        <w:pStyle w:val="26"/>
        <w:rPr>
          <w:rFonts w:hint="eastAsia" w:hAnsi="宋体" w:cs="宋体"/>
          <w:color w:val="auto"/>
          <w:kern w:val="0"/>
          <w:sz w:val="32"/>
          <w:szCs w:val="32"/>
          <w:highlight w:val="none"/>
        </w:rPr>
      </w:pPr>
    </w:p>
    <w:p w14:paraId="0065E451">
      <w:pPr>
        <w:pStyle w:val="15"/>
        <w:ind w:right="-195"/>
        <w:jc w:val="center"/>
        <w:rPr>
          <w:rFonts w:hint="eastAsia" w:hAnsi="宋体" w:cs="宋体"/>
          <w:color w:val="auto"/>
          <w:kern w:val="0"/>
          <w:sz w:val="32"/>
          <w:szCs w:val="32"/>
          <w:highlight w:val="none"/>
        </w:rPr>
      </w:pPr>
      <w:bookmarkStart w:id="357" w:name="_Toc507399904"/>
    </w:p>
    <w:p w14:paraId="3151DADD">
      <w:pPr>
        <w:pStyle w:val="15"/>
        <w:ind w:right="-195"/>
        <w:jc w:val="center"/>
        <w:rPr>
          <w:rFonts w:hint="eastAsia" w:hAnsi="宋体" w:cs="宋体"/>
          <w:color w:val="auto"/>
          <w:kern w:val="0"/>
          <w:sz w:val="32"/>
          <w:szCs w:val="32"/>
          <w:highlight w:val="none"/>
        </w:rPr>
      </w:pPr>
    </w:p>
    <w:p w14:paraId="6A52790D">
      <w:pPr>
        <w:pStyle w:val="15"/>
        <w:ind w:right="-195"/>
        <w:jc w:val="center"/>
        <w:rPr>
          <w:rFonts w:hint="eastAsia" w:hAnsi="宋体" w:cs="宋体"/>
          <w:color w:val="auto"/>
          <w:kern w:val="0"/>
          <w:sz w:val="32"/>
          <w:szCs w:val="32"/>
          <w:highlight w:val="none"/>
        </w:rPr>
      </w:pPr>
    </w:p>
    <w:p w14:paraId="0D7A232F">
      <w:pPr>
        <w:spacing w:line="240" w:lineRule="atLeast"/>
        <w:ind w:left="1080" w:leftChars="257" w:hanging="540"/>
        <w:jc w:val="center"/>
        <w:rPr>
          <w:rFonts w:hint="eastAsia" w:ascii="宋体" w:hAnsi="宋体" w:cs="宋体"/>
          <w:b/>
          <w:color w:val="auto"/>
          <w:sz w:val="32"/>
          <w:szCs w:val="32"/>
          <w:highlight w:val="none"/>
        </w:rPr>
      </w:pPr>
    </w:p>
    <w:p w14:paraId="29A07EF8">
      <w:pPr>
        <w:spacing w:line="240" w:lineRule="atLeast"/>
        <w:ind w:left="1080" w:leftChars="257" w:hanging="540"/>
        <w:jc w:val="center"/>
        <w:rPr>
          <w:rFonts w:hint="eastAsia" w:ascii="宋体" w:hAnsi="宋体" w:cs="宋体"/>
          <w:b/>
          <w:color w:val="auto"/>
          <w:sz w:val="32"/>
          <w:szCs w:val="32"/>
          <w:highlight w:val="none"/>
        </w:rPr>
      </w:pPr>
    </w:p>
    <w:p w14:paraId="555084D0">
      <w:pPr>
        <w:spacing w:line="240" w:lineRule="atLeast"/>
        <w:ind w:left="1080" w:leftChars="257" w:hanging="540"/>
        <w:jc w:val="center"/>
        <w:rPr>
          <w:rFonts w:hint="eastAsia" w:ascii="宋体" w:hAnsi="宋体" w:cs="宋体"/>
          <w:b/>
          <w:color w:val="auto"/>
          <w:sz w:val="32"/>
          <w:szCs w:val="32"/>
          <w:highlight w:val="none"/>
        </w:rPr>
      </w:pPr>
    </w:p>
    <w:p w14:paraId="4FA7EACD">
      <w:pPr>
        <w:spacing w:line="240" w:lineRule="atLeast"/>
        <w:ind w:left="1080" w:leftChars="257" w:hanging="540"/>
        <w:jc w:val="center"/>
        <w:rPr>
          <w:rFonts w:hint="eastAsia" w:ascii="宋体" w:hAnsi="宋体" w:cs="宋体"/>
          <w:b/>
          <w:color w:val="auto"/>
          <w:sz w:val="32"/>
          <w:szCs w:val="32"/>
          <w:highlight w:val="none"/>
        </w:rPr>
      </w:pPr>
    </w:p>
    <w:p w14:paraId="2F57C18D">
      <w:pPr>
        <w:spacing w:line="240" w:lineRule="atLeast"/>
        <w:ind w:left="1080" w:leftChars="257" w:hanging="540"/>
        <w:jc w:val="center"/>
        <w:rPr>
          <w:rFonts w:hint="eastAsia" w:ascii="宋体" w:hAnsi="宋体" w:cs="宋体"/>
          <w:b/>
          <w:color w:val="auto"/>
          <w:sz w:val="32"/>
          <w:szCs w:val="32"/>
          <w:highlight w:val="none"/>
        </w:rPr>
      </w:pPr>
    </w:p>
    <w:p w14:paraId="15CCE9D2">
      <w:pPr>
        <w:spacing w:line="240" w:lineRule="atLeast"/>
        <w:ind w:left="1080" w:leftChars="257" w:hanging="540"/>
        <w:jc w:val="center"/>
        <w:rPr>
          <w:rFonts w:hint="eastAsia" w:ascii="宋体" w:hAnsi="宋体" w:cs="宋体"/>
          <w:b/>
          <w:color w:val="auto"/>
          <w:sz w:val="32"/>
          <w:szCs w:val="32"/>
          <w:highlight w:val="none"/>
        </w:rPr>
      </w:pPr>
    </w:p>
    <w:p w14:paraId="7079A971">
      <w:pPr>
        <w:spacing w:line="240" w:lineRule="atLeast"/>
        <w:ind w:left="1080" w:leftChars="257" w:hanging="540"/>
        <w:jc w:val="center"/>
        <w:rPr>
          <w:rFonts w:hint="eastAsia" w:ascii="宋体" w:hAnsi="宋体" w:cs="宋体"/>
          <w:b/>
          <w:color w:val="auto"/>
          <w:sz w:val="32"/>
          <w:szCs w:val="32"/>
          <w:highlight w:val="none"/>
        </w:rPr>
      </w:pPr>
    </w:p>
    <w:p w14:paraId="0088F1F8">
      <w:pPr>
        <w:spacing w:line="240" w:lineRule="atLeast"/>
        <w:ind w:left="1080" w:leftChars="257" w:hanging="540"/>
        <w:jc w:val="center"/>
        <w:rPr>
          <w:rFonts w:hint="eastAsia" w:ascii="宋体" w:hAnsi="宋体" w:cs="宋体"/>
          <w:b/>
          <w:color w:val="auto"/>
          <w:sz w:val="32"/>
          <w:szCs w:val="32"/>
          <w:highlight w:val="none"/>
        </w:rPr>
      </w:pPr>
    </w:p>
    <w:p w14:paraId="2C955C72">
      <w:pPr>
        <w:pStyle w:val="10"/>
        <w:rPr>
          <w:rFonts w:hint="eastAsia"/>
          <w:color w:val="auto"/>
          <w:highlight w:val="none"/>
        </w:rPr>
      </w:pPr>
    </w:p>
    <w:p w14:paraId="412E7DB9">
      <w:pPr>
        <w:spacing w:line="240" w:lineRule="atLeast"/>
        <w:ind w:left="1080" w:leftChars="257" w:hanging="540"/>
        <w:jc w:val="center"/>
        <w:rPr>
          <w:rFonts w:hint="eastAsia" w:ascii="宋体" w:hAnsi="宋体" w:cs="宋体"/>
          <w:b/>
          <w:color w:val="auto"/>
          <w:sz w:val="32"/>
          <w:szCs w:val="32"/>
          <w:highlight w:val="none"/>
        </w:rPr>
      </w:pPr>
    </w:p>
    <w:p w14:paraId="4BC3F817">
      <w:pPr>
        <w:rPr>
          <w:rFonts w:hint="eastAsia" w:ascii="宋体" w:hAnsi="宋体" w:cs="宋体"/>
          <w:color w:val="auto"/>
          <w:highlight w:val="none"/>
        </w:rPr>
      </w:pPr>
    </w:p>
    <w:p w14:paraId="788E092A">
      <w:pPr>
        <w:pStyle w:val="2"/>
        <w:tabs>
          <w:tab w:val="left" w:pos="0"/>
        </w:tabs>
        <w:spacing w:before="0" w:after="0" w:line="240" w:lineRule="atLeast"/>
        <w:ind w:left="-15"/>
        <w:rPr>
          <w:rFonts w:hint="eastAsia" w:hAnsi="宋体" w:cs="宋体"/>
          <w:color w:val="auto"/>
          <w:highlight w:val="none"/>
        </w:rPr>
      </w:pPr>
      <w:bookmarkStart w:id="358" w:name="_Toc515647833"/>
      <w:bookmarkStart w:id="359" w:name="_Toc4796"/>
      <w:bookmarkStart w:id="360" w:name="_Toc6865"/>
      <w:bookmarkStart w:id="361" w:name="_Toc4337"/>
      <w:r>
        <w:rPr>
          <w:rFonts w:hint="eastAsia" w:hAnsi="宋体" w:cs="宋体"/>
          <w:color w:val="auto"/>
          <w:highlight w:val="none"/>
        </w:rPr>
        <w:t>第</w:t>
      </w:r>
      <w:r>
        <w:rPr>
          <w:rFonts w:hint="eastAsia" w:hAnsi="宋体" w:cs="宋体"/>
          <w:color w:val="auto"/>
          <w:highlight w:val="none"/>
          <w:lang w:val="en-US" w:eastAsia="zh-CN"/>
        </w:rPr>
        <w:t>7</w:t>
      </w:r>
      <w:r>
        <w:rPr>
          <w:rFonts w:hint="eastAsia" w:hAnsi="宋体" w:cs="宋体"/>
          <w:color w:val="auto"/>
          <w:highlight w:val="none"/>
        </w:rPr>
        <w:t>章 政府采购合同</w:t>
      </w:r>
      <w:bookmarkEnd w:id="357"/>
      <w:bookmarkEnd w:id="358"/>
      <w:bookmarkEnd w:id="359"/>
      <w:bookmarkEnd w:id="360"/>
      <w:bookmarkEnd w:id="361"/>
      <w:bookmarkStart w:id="362" w:name="_Hlt487972895"/>
      <w:bookmarkEnd w:id="362"/>
      <w:bookmarkStart w:id="363" w:name="_Toc487900382"/>
      <w:bookmarkStart w:id="364" w:name="_Toc216513788"/>
    </w:p>
    <w:bookmarkEnd w:id="363"/>
    <w:bookmarkEnd w:id="364"/>
    <w:p w14:paraId="54F27FA4">
      <w:pPr>
        <w:spacing w:line="240" w:lineRule="atLeast"/>
        <w:rPr>
          <w:rFonts w:hint="eastAsia" w:ascii="宋体" w:hAnsi="宋体" w:cs="宋体"/>
          <w:b/>
          <w:color w:val="auto"/>
          <w:kern w:val="44"/>
          <w:sz w:val="32"/>
          <w:szCs w:val="20"/>
          <w:highlight w:val="none"/>
        </w:rPr>
      </w:pPr>
    </w:p>
    <w:p w14:paraId="26C08171">
      <w:pPr>
        <w:rPr>
          <w:rFonts w:hint="eastAsia" w:ascii="宋体" w:hAnsi="宋体" w:cs="宋体"/>
          <w:color w:val="auto"/>
          <w:sz w:val="22"/>
          <w:szCs w:val="22"/>
          <w:highlight w:val="none"/>
          <w:u w:val="single"/>
        </w:rPr>
      </w:pPr>
      <w:r>
        <w:rPr>
          <w:rFonts w:hint="eastAsia" w:ascii="宋体" w:hAnsi="宋体" w:cs="宋体"/>
          <w:color w:val="auto"/>
          <w:sz w:val="22"/>
          <w:szCs w:val="22"/>
          <w:highlight w:val="none"/>
        </w:rPr>
        <w:t>合同编号：</w:t>
      </w:r>
      <w:r>
        <w:rPr>
          <w:rFonts w:hint="eastAsia" w:ascii="宋体" w:hAnsi="宋体" w:cs="宋体"/>
          <w:color w:val="auto"/>
          <w:sz w:val="22"/>
          <w:szCs w:val="22"/>
          <w:highlight w:val="none"/>
          <w:u w:val="single"/>
        </w:rPr>
        <w:t xml:space="preserve">           </w:t>
      </w:r>
    </w:p>
    <w:p w14:paraId="7750F698">
      <w:pPr>
        <w:pStyle w:val="4"/>
        <w:rPr>
          <w:rFonts w:hint="eastAsia"/>
          <w:color w:val="auto"/>
          <w:sz w:val="22"/>
          <w:szCs w:val="18"/>
          <w:highlight w:val="none"/>
        </w:rPr>
      </w:pPr>
    </w:p>
    <w:p w14:paraId="14C2B527">
      <w:pPr>
        <w:spacing w:line="360" w:lineRule="auto"/>
        <w:jc w:val="center"/>
        <w:rPr>
          <w:rFonts w:hint="eastAsia" w:ascii="宋体" w:hAnsi="宋体" w:cs="宋体"/>
          <w:b/>
          <w:color w:val="auto"/>
          <w:sz w:val="40"/>
          <w:szCs w:val="40"/>
          <w:highlight w:val="none"/>
        </w:rPr>
      </w:pPr>
      <w:r>
        <w:rPr>
          <w:rFonts w:hint="eastAsia" w:ascii="宋体" w:hAnsi="宋体" w:cs="宋体"/>
          <w:b/>
          <w:color w:val="auto"/>
          <w:sz w:val="40"/>
          <w:szCs w:val="40"/>
          <w:highlight w:val="none"/>
        </w:rPr>
        <w:t>政府采购合同参考范本</w:t>
      </w:r>
    </w:p>
    <w:p w14:paraId="2693B0E9">
      <w:pPr>
        <w:spacing w:line="360" w:lineRule="auto"/>
        <w:jc w:val="center"/>
        <w:rPr>
          <w:rFonts w:hint="eastAsia" w:ascii="宋体" w:hAnsi="宋体" w:cs="宋体"/>
          <w:b/>
          <w:color w:val="auto"/>
          <w:sz w:val="22"/>
          <w:szCs w:val="22"/>
          <w:highlight w:val="none"/>
        </w:rPr>
      </w:pPr>
      <w:r>
        <w:rPr>
          <w:rFonts w:hint="eastAsia" w:ascii="宋体" w:hAnsi="宋体" w:cs="宋体"/>
          <w:b/>
          <w:color w:val="auto"/>
          <w:sz w:val="22"/>
          <w:szCs w:val="22"/>
          <w:highlight w:val="none"/>
        </w:rPr>
        <w:t>（服务类）</w:t>
      </w:r>
    </w:p>
    <w:p w14:paraId="7D2F7E9B">
      <w:pPr>
        <w:pStyle w:val="65"/>
        <w:spacing w:line="360" w:lineRule="auto"/>
        <w:ind w:firstLine="0"/>
        <w:rPr>
          <w:rFonts w:hint="eastAsia" w:hAnsi="宋体" w:cs="宋体"/>
          <w:color w:val="auto"/>
          <w:sz w:val="22"/>
          <w:szCs w:val="22"/>
          <w:highlight w:val="none"/>
        </w:rPr>
      </w:pPr>
    </w:p>
    <w:p w14:paraId="6787974E">
      <w:pPr>
        <w:pStyle w:val="65"/>
        <w:spacing w:line="360" w:lineRule="auto"/>
        <w:ind w:firstLine="0"/>
        <w:rPr>
          <w:rFonts w:hint="eastAsia" w:hAnsi="宋体" w:cs="宋体"/>
          <w:color w:val="auto"/>
          <w:sz w:val="22"/>
          <w:szCs w:val="22"/>
          <w:highlight w:val="none"/>
        </w:rPr>
      </w:pPr>
    </w:p>
    <w:p w14:paraId="0A42514A">
      <w:pPr>
        <w:pStyle w:val="65"/>
        <w:spacing w:line="360" w:lineRule="auto"/>
        <w:ind w:firstLine="0"/>
        <w:rPr>
          <w:rFonts w:hint="eastAsia" w:hAnsi="宋体" w:cs="宋体"/>
          <w:color w:val="auto"/>
          <w:sz w:val="24"/>
          <w:szCs w:val="24"/>
          <w:highlight w:val="none"/>
        </w:rPr>
      </w:pPr>
    </w:p>
    <w:p w14:paraId="7A68666E">
      <w:pPr>
        <w:pStyle w:val="65"/>
        <w:spacing w:line="360" w:lineRule="auto"/>
        <w:ind w:firstLine="0"/>
        <w:jc w:val="center"/>
        <w:rPr>
          <w:rFonts w:hint="eastAsia" w:hAnsi="宋体" w:cs="宋体"/>
          <w:b/>
          <w:color w:val="auto"/>
          <w:sz w:val="24"/>
          <w:szCs w:val="24"/>
          <w:highlight w:val="none"/>
        </w:rPr>
      </w:pPr>
      <w:r>
        <w:rPr>
          <w:rFonts w:hint="eastAsia" w:hAnsi="宋体" w:cs="宋体"/>
          <w:b/>
          <w:color w:val="auto"/>
          <w:sz w:val="24"/>
          <w:szCs w:val="24"/>
          <w:highlight w:val="none"/>
        </w:rPr>
        <w:t>第一部分 合同书</w:t>
      </w:r>
    </w:p>
    <w:p w14:paraId="6F1FEA7E">
      <w:pPr>
        <w:pStyle w:val="65"/>
        <w:spacing w:line="360" w:lineRule="auto"/>
        <w:ind w:firstLine="0"/>
        <w:rPr>
          <w:rFonts w:hint="eastAsia" w:hAnsi="宋体" w:cs="宋体"/>
          <w:color w:val="auto"/>
          <w:sz w:val="24"/>
          <w:szCs w:val="24"/>
          <w:highlight w:val="none"/>
        </w:rPr>
      </w:pPr>
    </w:p>
    <w:p w14:paraId="29E97B85">
      <w:pPr>
        <w:spacing w:before="120" w:line="360" w:lineRule="auto"/>
        <w:rPr>
          <w:rFonts w:hint="eastAsia" w:ascii="宋体" w:hAnsi="宋体" w:eastAsia="宋体" w:cs="宋体"/>
          <w:color w:val="auto"/>
          <w:sz w:val="24"/>
          <w:szCs w:val="22"/>
          <w:highlight w:val="none"/>
        </w:rPr>
      </w:pPr>
    </w:p>
    <w:p w14:paraId="361AD130">
      <w:pPr>
        <w:spacing w:before="120" w:line="22" w:lineRule="atLeast"/>
        <w:ind w:left="96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14:paraId="24368723">
      <w:pPr>
        <w:pStyle w:val="82"/>
        <w:spacing w:before="120" w:line="22" w:lineRule="atLeast"/>
        <w:rPr>
          <w:rFonts w:hint="eastAsia" w:ascii="宋体" w:hAnsi="宋体" w:eastAsia="宋体" w:cs="宋体"/>
          <w:color w:val="auto"/>
          <w:szCs w:val="24"/>
          <w:highlight w:val="none"/>
        </w:rPr>
      </w:pPr>
    </w:p>
    <w:p w14:paraId="6D37EF12">
      <w:pPr>
        <w:pStyle w:val="82"/>
        <w:spacing w:before="120" w:line="22" w:lineRule="atLeast"/>
        <w:rPr>
          <w:rFonts w:hint="eastAsia" w:ascii="宋体" w:hAnsi="宋体" w:eastAsia="宋体" w:cs="宋体"/>
          <w:color w:val="auto"/>
          <w:szCs w:val="24"/>
          <w:highlight w:val="none"/>
        </w:rPr>
      </w:pPr>
    </w:p>
    <w:p w14:paraId="3A1B5690">
      <w:pPr>
        <w:rPr>
          <w:rFonts w:hint="eastAsia" w:ascii="宋体" w:hAnsi="宋体" w:eastAsia="宋体" w:cs="宋体"/>
          <w:color w:val="auto"/>
          <w:highlight w:val="none"/>
        </w:rPr>
      </w:pPr>
    </w:p>
    <w:p w14:paraId="4AC0AFB8">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14:paraId="39952CAE">
      <w:pPr>
        <w:spacing w:before="120" w:line="22" w:lineRule="atLeast"/>
        <w:rPr>
          <w:rFonts w:hint="eastAsia" w:ascii="宋体" w:hAnsi="宋体" w:eastAsia="宋体" w:cs="宋体"/>
          <w:color w:val="auto"/>
          <w:sz w:val="24"/>
          <w:highlight w:val="none"/>
        </w:rPr>
      </w:pPr>
    </w:p>
    <w:p w14:paraId="021A6D9D">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14:paraId="4316443C">
      <w:pPr>
        <w:spacing w:before="120" w:line="22" w:lineRule="atLeast"/>
        <w:rPr>
          <w:rFonts w:hint="eastAsia" w:ascii="宋体" w:hAnsi="宋体" w:eastAsia="宋体" w:cs="宋体"/>
          <w:color w:val="auto"/>
          <w:sz w:val="24"/>
          <w:highlight w:val="none"/>
        </w:rPr>
      </w:pPr>
    </w:p>
    <w:p w14:paraId="757A90E3">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14:paraId="5D7B345A">
      <w:pPr>
        <w:spacing w:before="120" w:line="22" w:lineRule="atLeast"/>
        <w:rPr>
          <w:rFonts w:hint="eastAsia" w:ascii="宋体" w:hAnsi="宋体" w:eastAsia="宋体" w:cs="宋体"/>
          <w:color w:val="auto"/>
          <w:sz w:val="24"/>
          <w:highlight w:val="none"/>
        </w:rPr>
      </w:pPr>
    </w:p>
    <w:p w14:paraId="5B779536">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14:paraId="1D81AF4C">
      <w:pPr>
        <w:autoSpaceDE w:val="0"/>
        <w:autoSpaceDN w:val="0"/>
        <w:adjustRightInd w:val="0"/>
        <w:spacing w:line="360" w:lineRule="auto"/>
        <w:ind w:firstLine="640"/>
        <w:jc w:val="center"/>
        <w:rPr>
          <w:rFonts w:hint="eastAsia" w:ascii="宋体" w:hAnsi="宋体" w:cs="宋体"/>
          <w:color w:val="auto"/>
          <w:sz w:val="24"/>
          <w:szCs w:val="22"/>
          <w:highlight w:val="none"/>
        </w:rPr>
        <w:sectPr>
          <w:headerReference r:id="rId19" w:type="first"/>
          <w:footerReference r:id="rId22" w:type="first"/>
          <w:headerReference r:id="rId17" w:type="default"/>
          <w:footerReference r:id="rId20" w:type="default"/>
          <w:headerReference r:id="rId18" w:type="even"/>
          <w:footerReference r:id="rId21" w:type="even"/>
          <w:pgSz w:w="11907" w:h="16840"/>
          <w:pgMar w:top="1474" w:right="1417" w:bottom="1474" w:left="1417" w:header="851" w:footer="851" w:gutter="0"/>
          <w:pgNumType w:fmt="decimal"/>
          <w:cols w:space="720" w:num="1"/>
          <w:docGrid w:linePitch="462" w:charSpace="0"/>
        </w:sectPr>
      </w:pPr>
    </w:p>
    <w:p w14:paraId="3C756B84">
      <w:pPr>
        <w:spacing w:line="560" w:lineRule="exact"/>
        <w:ind w:firstLine="440" w:firstLineChars="200"/>
        <w:rPr>
          <w:rFonts w:hint="eastAsia" w:ascii="宋体" w:hAnsi="宋体" w:eastAsia="宋体" w:cs="宋体"/>
          <w:color w:val="auto"/>
          <w:sz w:val="24"/>
          <w:highlight w:val="none"/>
        </w:rPr>
      </w:pPr>
      <w:r>
        <w:rPr>
          <w:rFonts w:hint="eastAsia" w:hAnsi="宋体" w:cs="宋体"/>
          <w:color w:val="auto"/>
          <w:sz w:val="22"/>
          <w:szCs w:val="18"/>
          <w:highlight w:val="none"/>
          <w:lang w:val="zh-CN"/>
        </w:rPr>
        <w:t xml:space="preserve"> </w:t>
      </w:r>
      <w:r>
        <w:rPr>
          <w:rFonts w:hint="eastAsia" w:ascii="宋体" w:hAnsi="宋体" w:eastAsia="宋体" w:cs="宋体"/>
          <w:color w:val="auto"/>
          <w:sz w:val="22"/>
          <w:szCs w:val="18"/>
          <w:highlight w:val="none"/>
          <w:lang w:val="zh-CN"/>
        </w:rPr>
        <w:t xml:space="preserve">     </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（采购人名称）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（政府采购方式）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（同前页项目名称）   </w:t>
      </w:r>
      <w:r>
        <w:rPr>
          <w:rFonts w:hint="eastAsia" w:ascii="宋体" w:hAnsi="宋体" w:eastAsia="宋体" w:cs="宋体"/>
          <w:color w:val="auto"/>
          <w:sz w:val="24"/>
          <w:highlight w:val="none"/>
        </w:rPr>
        <w:t>项目进行了采购。经</w:t>
      </w:r>
      <w:r>
        <w:rPr>
          <w:rFonts w:hint="eastAsia" w:ascii="宋体" w:hAnsi="宋体" w:eastAsia="宋体" w:cs="宋体"/>
          <w:color w:val="auto"/>
          <w:sz w:val="24"/>
          <w:highlight w:val="none"/>
          <w:u w:val="single"/>
        </w:rPr>
        <w:t xml:space="preserve">   （相关评定主体名称）   </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 xml:space="preserve">   （中标供应商名称） </w:t>
      </w:r>
      <w:r>
        <w:rPr>
          <w:rFonts w:hint="eastAsia" w:ascii="宋体" w:hAnsi="宋体" w:eastAsia="宋体" w:cs="宋体"/>
          <w:color w:val="auto"/>
          <w:sz w:val="24"/>
          <w:highlight w:val="none"/>
        </w:rPr>
        <w:t>为该项目中标供应商。现于中标通知书发出之日起三十日内，按照采购文件确定的事项签订本合同。</w:t>
      </w:r>
    </w:p>
    <w:p w14:paraId="47301F9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根据《中华人民共和国合同法》、《中华人民共和国政府采购法》等相关法律法规之规定，按照平等、自愿、公平和诚实信用的原则，经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（采购人名称）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（中标供应商名称）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14:paraId="1F86524F">
      <w:pPr>
        <w:spacing w:line="560" w:lineRule="exact"/>
        <w:ind w:firstLine="482" w:firstLineChars="200"/>
        <w:outlineLvl w:val="0"/>
        <w:rPr>
          <w:rFonts w:hint="eastAsia" w:ascii="宋体" w:hAnsi="宋体" w:eastAsia="宋体" w:cs="宋体"/>
          <w:color w:val="auto"/>
          <w:sz w:val="24"/>
          <w:highlight w:val="none"/>
        </w:rPr>
      </w:pPr>
      <w:bookmarkStart w:id="365" w:name="_Toc19273"/>
      <w:bookmarkStart w:id="366" w:name="_Toc20421"/>
      <w:bookmarkStart w:id="367" w:name="_Toc15367"/>
      <w:bookmarkStart w:id="368" w:name="_Toc28855"/>
      <w:bookmarkStart w:id="369" w:name="_Toc22967"/>
      <w:r>
        <w:rPr>
          <w:rFonts w:hint="eastAsia" w:ascii="宋体" w:hAnsi="宋体" w:eastAsia="宋体" w:cs="宋体"/>
          <w:b/>
          <w:color w:val="auto"/>
          <w:sz w:val="24"/>
          <w:highlight w:val="none"/>
        </w:rPr>
        <w:t>1.1 合同组成部分</w:t>
      </w:r>
      <w:bookmarkEnd w:id="365"/>
      <w:bookmarkEnd w:id="366"/>
      <w:bookmarkEnd w:id="367"/>
      <w:bookmarkEnd w:id="368"/>
      <w:bookmarkEnd w:id="369"/>
    </w:p>
    <w:p w14:paraId="4578C22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2C51E2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本合同及其补充合同、变更协议；</w:t>
      </w:r>
    </w:p>
    <w:p w14:paraId="63B4C60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 中标通知书；</w:t>
      </w:r>
    </w:p>
    <w:p w14:paraId="12C33E3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1.1.3 投标文件（含澄清或者说明文件）；</w:t>
      </w:r>
    </w:p>
    <w:p w14:paraId="5A5A42A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1.1.4 招标文件（含澄清或者修改文件）；</w:t>
      </w:r>
    </w:p>
    <w:p w14:paraId="3106BAB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1.1.5 其他相关采购文件。</w:t>
      </w:r>
    </w:p>
    <w:p w14:paraId="5E79E7BF">
      <w:pPr>
        <w:spacing w:line="560" w:lineRule="exact"/>
        <w:ind w:firstLine="482" w:firstLineChars="200"/>
        <w:outlineLvl w:val="0"/>
        <w:rPr>
          <w:rFonts w:hint="eastAsia" w:ascii="宋体" w:hAnsi="宋体" w:eastAsia="宋体" w:cs="宋体"/>
          <w:b/>
          <w:color w:val="auto"/>
          <w:sz w:val="24"/>
          <w:highlight w:val="none"/>
        </w:rPr>
      </w:pPr>
      <w:bookmarkStart w:id="370" w:name="_Toc22185"/>
      <w:bookmarkStart w:id="371" w:name="_Toc18585"/>
      <w:bookmarkStart w:id="372" w:name="_Toc6773"/>
      <w:bookmarkStart w:id="373" w:name="_Toc6311"/>
      <w:bookmarkStart w:id="374" w:name="_Toc2918"/>
      <w:r>
        <w:rPr>
          <w:rFonts w:hint="eastAsia" w:ascii="宋体" w:hAnsi="宋体" w:eastAsia="宋体" w:cs="宋体"/>
          <w:b/>
          <w:color w:val="auto"/>
          <w:sz w:val="24"/>
          <w:highlight w:val="none"/>
        </w:rPr>
        <w:t>1.2 标的</w:t>
      </w:r>
      <w:bookmarkEnd w:id="370"/>
      <w:bookmarkEnd w:id="371"/>
      <w:bookmarkEnd w:id="372"/>
      <w:bookmarkEnd w:id="373"/>
      <w:bookmarkEnd w:id="374"/>
    </w:p>
    <w:p w14:paraId="5DBDC9C0">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1.2.1 标的名称：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DB57DBE">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1.2.2 标的数量：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2046AB2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1.2.3 标的质量：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68156E5E">
      <w:pPr>
        <w:spacing w:line="560" w:lineRule="exact"/>
        <w:ind w:firstLine="482" w:firstLineChars="200"/>
        <w:outlineLvl w:val="0"/>
        <w:rPr>
          <w:rFonts w:hint="eastAsia" w:ascii="宋体" w:hAnsi="宋体" w:eastAsia="宋体" w:cs="宋体"/>
          <w:b/>
          <w:color w:val="auto"/>
          <w:sz w:val="24"/>
          <w:highlight w:val="none"/>
        </w:rPr>
      </w:pPr>
      <w:bookmarkStart w:id="375" w:name="_Toc1386"/>
      <w:bookmarkStart w:id="376" w:name="_Toc13918"/>
      <w:bookmarkStart w:id="377" w:name="_Toc5635"/>
      <w:bookmarkStart w:id="378" w:name="_Toc21124"/>
      <w:bookmarkStart w:id="379" w:name="_Toc4929"/>
      <w:r>
        <w:rPr>
          <w:rFonts w:hint="eastAsia" w:ascii="宋体" w:hAnsi="宋体" w:eastAsia="宋体" w:cs="宋体"/>
          <w:b/>
          <w:color w:val="auto"/>
          <w:sz w:val="24"/>
          <w:highlight w:val="none"/>
        </w:rPr>
        <w:t>1.3 价款</w:t>
      </w:r>
      <w:bookmarkEnd w:id="375"/>
      <w:bookmarkEnd w:id="376"/>
      <w:bookmarkEnd w:id="377"/>
      <w:bookmarkEnd w:id="378"/>
      <w:bookmarkEnd w:id="379"/>
    </w:p>
    <w:p w14:paraId="33BF859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本合同总价为：￥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7B83BAA7">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3AFD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C976D13">
            <w:pPr>
              <w:pStyle w:val="72"/>
              <w:spacing w:line="560" w:lineRule="exact"/>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序号</w:t>
            </w:r>
          </w:p>
        </w:tc>
        <w:tc>
          <w:tcPr>
            <w:tcW w:w="3402" w:type="dxa"/>
            <w:noWrap w:val="0"/>
            <w:vAlign w:val="center"/>
          </w:tcPr>
          <w:p w14:paraId="7A61DF31">
            <w:pPr>
              <w:pStyle w:val="72"/>
              <w:spacing w:line="560" w:lineRule="exact"/>
              <w:ind w:firstLine="200"/>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分项名称</w:t>
            </w:r>
          </w:p>
        </w:tc>
        <w:tc>
          <w:tcPr>
            <w:tcW w:w="2552" w:type="dxa"/>
            <w:noWrap w:val="0"/>
            <w:vAlign w:val="center"/>
          </w:tcPr>
          <w:p w14:paraId="60B02CC5">
            <w:pPr>
              <w:pStyle w:val="72"/>
              <w:spacing w:line="560" w:lineRule="exact"/>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分项价格</w:t>
            </w:r>
          </w:p>
        </w:tc>
      </w:tr>
      <w:tr w14:paraId="4777D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1329BF2">
            <w:pPr>
              <w:pStyle w:val="72"/>
              <w:spacing w:line="560" w:lineRule="exact"/>
              <w:ind w:firstLine="200"/>
              <w:jc w:val="center"/>
              <w:rPr>
                <w:rFonts w:hint="eastAsia" w:ascii="宋体" w:hAnsi="宋体" w:eastAsia="宋体" w:cs="宋体"/>
                <w:color w:val="auto"/>
                <w:kern w:val="2"/>
                <w:sz w:val="24"/>
                <w:szCs w:val="24"/>
                <w:highlight w:val="none"/>
              </w:rPr>
            </w:pPr>
          </w:p>
        </w:tc>
        <w:tc>
          <w:tcPr>
            <w:tcW w:w="3402" w:type="dxa"/>
            <w:noWrap w:val="0"/>
            <w:vAlign w:val="center"/>
          </w:tcPr>
          <w:p w14:paraId="29F18B9C">
            <w:pPr>
              <w:pStyle w:val="72"/>
              <w:spacing w:line="560" w:lineRule="exact"/>
              <w:ind w:firstLine="200"/>
              <w:jc w:val="center"/>
              <w:rPr>
                <w:rFonts w:hint="eastAsia" w:ascii="宋体" w:hAnsi="宋体" w:eastAsia="宋体" w:cs="宋体"/>
                <w:color w:val="auto"/>
                <w:kern w:val="2"/>
                <w:sz w:val="24"/>
                <w:szCs w:val="24"/>
                <w:highlight w:val="none"/>
              </w:rPr>
            </w:pPr>
          </w:p>
        </w:tc>
        <w:tc>
          <w:tcPr>
            <w:tcW w:w="2552" w:type="dxa"/>
            <w:noWrap w:val="0"/>
            <w:vAlign w:val="center"/>
          </w:tcPr>
          <w:p w14:paraId="1D93FAD6">
            <w:pPr>
              <w:pStyle w:val="72"/>
              <w:spacing w:line="560" w:lineRule="exact"/>
              <w:ind w:firstLine="200"/>
              <w:jc w:val="center"/>
              <w:rPr>
                <w:rFonts w:hint="eastAsia" w:ascii="宋体" w:hAnsi="宋体" w:eastAsia="宋体" w:cs="宋体"/>
                <w:color w:val="auto"/>
                <w:kern w:val="2"/>
                <w:sz w:val="24"/>
                <w:szCs w:val="24"/>
                <w:highlight w:val="none"/>
              </w:rPr>
            </w:pPr>
          </w:p>
        </w:tc>
      </w:tr>
      <w:tr w14:paraId="110C9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A34ACCB">
            <w:pPr>
              <w:pStyle w:val="72"/>
              <w:spacing w:line="560" w:lineRule="exact"/>
              <w:ind w:firstLine="200"/>
              <w:jc w:val="center"/>
              <w:rPr>
                <w:rFonts w:hint="eastAsia" w:ascii="宋体" w:hAnsi="宋体" w:eastAsia="宋体" w:cs="宋体"/>
                <w:color w:val="auto"/>
                <w:kern w:val="2"/>
                <w:sz w:val="24"/>
                <w:szCs w:val="24"/>
                <w:highlight w:val="none"/>
              </w:rPr>
            </w:pPr>
          </w:p>
        </w:tc>
        <w:tc>
          <w:tcPr>
            <w:tcW w:w="3402" w:type="dxa"/>
            <w:noWrap w:val="0"/>
            <w:vAlign w:val="center"/>
          </w:tcPr>
          <w:p w14:paraId="5A61914A">
            <w:pPr>
              <w:pStyle w:val="72"/>
              <w:spacing w:line="560" w:lineRule="exact"/>
              <w:ind w:firstLine="200"/>
              <w:jc w:val="center"/>
              <w:rPr>
                <w:rFonts w:hint="eastAsia" w:ascii="宋体" w:hAnsi="宋体" w:eastAsia="宋体" w:cs="宋体"/>
                <w:color w:val="auto"/>
                <w:kern w:val="2"/>
                <w:sz w:val="24"/>
                <w:szCs w:val="24"/>
                <w:highlight w:val="none"/>
              </w:rPr>
            </w:pPr>
          </w:p>
        </w:tc>
        <w:tc>
          <w:tcPr>
            <w:tcW w:w="2552" w:type="dxa"/>
            <w:noWrap w:val="0"/>
            <w:vAlign w:val="center"/>
          </w:tcPr>
          <w:p w14:paraId="5FBDEEA4">
            <w:pPr>
              <w:pStyle w:val="72"/>
              <w:spacing w:line="560" w:lineRule="exact"/>
              <w:ind w:firstLine="200"/>
              <w:jc w:val="center"/>
              <w:rPr>
                <w:rFonts w:hint="eastAsia" w:ascii="宋体" w:hAnsi="宋体" w:eastAsia="宋体" w:cs="宋体"/>
                <w:color w:val="auto"/>
                <w:kern w:val="2"/>
                <w:sz w:val="24"/>
                <w:szCs w:val="24"/>
                <w:highlight w:val="none"/>
              </w:rPr>
            </w:pPr>
          </w:p>
        </w:tc>
      </w:tr>
      <w:tr w14:paraId="0FE37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F7275E5">
            <w:pPr>
              <w:pStyle w:val="72"/>
              <w:spacing w:line="560" w:lineRule="exact"/>
              <w:ind w:firstLine="200"/>
              <w:jc w:val="center"/>
              <w:rPr>
                <w:rFonts w:hint="eastAsia" w:ascii="宋体" w:hAnsi="宋体" w:eastAsia="宋体" w:cs="宋体"/>
                <w:color w:val="auto"/>
                <w:kern w:val="2"/>
                <w:sz w:val="24"/>
                <w:szCs w:val="24"/>
                <w:highlight w:val="none"/>
              </w:rPr>
            </w:pPr>
          </w:p>
        </w:tc>
        <w:tc>
          <w:tcPr>
            <w:tcW w:w="3402" w:type="dxa"/>
            <w:noWrap w:val="0"/>
            <w:vAlign w:val="center"/>
          </w:tcPr>
          <w:p w14:paraId="655EC6F9">
            <w:pPr>
              <w:pStyle w:val="72"/>
              <w:spacing w:line="560" w:lineRule="exact"/>
              <w:ind w:firstLine="200"/>
              <w:jc w:val="center"/>
              <w:rPr>
                <w:rFonts w:hint="eastAsia" w:ascii="宋体" w:hAnsi="宋体" w:eastAsia="宋体" w:cs="宋体"/>
                <w:color w:val="auto"/>
                <w:kern w:val="2"/>
                <w:sz w:val="24"/>
                <w:szCs w:val="24"/>
                <w:highlight w:val="none"/>
              </w:rPr>
            </w:pPr>
          </w:p>
        </w:tc>
        <w:tc>
          <w:tcPr>
            <w:tcW w:w="2552" w:type="dxa"/>
            <w:noWrap w:val="0"/>
            <w:vAlign w:val="center"/>
          </w:tcPr>
          <w:p w14:paraId="1E1CA550">
            <w:pPr>
              <w:pStyle w:val="72"/>
              <w:spacing w:line="560" w:lineRule="exact"/>
              <w:ind w:firstLine="200"/>
              <w:jc w:val="center"/>
              <w:rPr>
                <w:rFonts w:hint="eastAsia" w:ascii="宋体" w:hAnsi="宋体" w:eastAsia="宋体" w:cs="宋体"/>
                <w:color w:val="auto"/>
                <w:kern w:val="2"/>
                <w:sz w:val="24"/>
                <w:szCs w:val="24"/>
                <w:highlight w:val="none"/>
              </w:rPr>
            </w:pPr>
          </w:p>
        </w:tc>
      </w:tr>
      <w:tr w14:paraId="2AA9F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D1B739B">
            <w:pPr>
              <w:pStyle w:val="72"/>
              <w:spacing w:line="560" w:lineRule="exact"/>
              <w:ind w:firstLine="200"/>
              <w:jc w:val="center"/>
              <w:rPr>
                <w:rFonts w:hint="eastAsia" w:ascii="宋体" w:hAnsi="宋体" w:eastAsia="宋体" w:cs="宋体"/>
                <w:color w:val="auto"/>
                <w:kern w:val="2"/>
                <w:sz w:val="24"/>
                <w:szCs w:val="24"/>
                <w:highlight w:val="none"/>
              </w:rPr>
            </w:pPr>
          </w:p>
        </w:tc>
        <w:tc>
          <w:tcPr>
            <w:tcW w:w="3402" w:type="dxa"/>
            <w:noWrap w:val="0"/>
            <w:vAlign w:val="center"/>
          </w:tcPr>
          <w:p w14:paraId="7A0B6C7F">
            <w:pPr>
              <w:pStyle w:val="72"/>
              <w:spacing w:line="560" w:lineRule="exact"/>
              <w:ind w:firstLine="200"/>
              <w:jc w:val="center"/>
              <w:rPr>
                <w:rFonts w:hint="eastAsia" w:ascii="宋体" w:hAnsi="宋体" w:eastAsia="宋体" w:cs="宋体"/>
                <w:color w:val="auto"/>
                <w:kern w:val="2"/>
                <w:sz w:val="24"/>
                <w:szCs w:val="24"/>
                <w:highlight w:val="none"/>
              </w:rPr>
            </w:pPr>
          </w:p>
        </w:tc>
        <w:tc>
          <w:tcPr>
            <w:tcW w:w="2552" w:type="dxa"/>
            <w:noWrap w:val="0"/>
            <w:vAlign w:val="center"/>
          </w:tcPr>
          <w:p w14:paraId="736BD8A8">
            <w:pPr>
              <w:pStyle w:val="72"/>
              <w:spacing w:line="560" w:lineRule="exact"/>
              <w:ind w:firstLine="200"/>
              <w:jc w:val="center"/>
              <w:rPr>
                <w:rFonts w:hint="eastAsia" w:ascii="宋体" w:hAnsi="宋体" w:eastAsia="宋体" w:cs="宋体"/>
                <w:color w:val="auto"/>
                <w:kern w:val="2"/>
                <w:sz w:val="24"/>
                <w:szCs w:val="24"/>
                <w:highlight w:val="none"/>
              </w:rPr>
            </w:pPr>
          </w:p>
        </w:tc>
      </w:tr>
      <w:tr w14:paraId="5BFDD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50B79966">
            <w:pPr>
              <w:pStyle w:val="72"/>
              <w:spacing w:line="560" w:lineRule="exact"/>
              <w:ind w:firstLine="200"/>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总价</w:t>
            </w:r>
          </w:p>
        </w:tc>
        <w:tc>
          <w:tcPr>
            <w:tcW w:w="2552" w:type="dxa"/>
            <w:noWrap w:val="0"/>
            <w:vAlign w:val="center"/>
          </w:tcPr>
          <w:p w14:paraId="79EDE9A3">
            <w:pPr>
              <w:pStyle w:val="72"/>
              <w:spacing w:line="560" w:lineRule="exact"/>
              <w:ind w:firstLine="200"/>
              <w:jc w:val="center"/>
              <w:rPr>
                <w:rFonts w:hint="eastAsia" w:ascii="宋体" w:hAnsi="宋体" w:eastAsia="宋体" w:cs="宋体"/>
                <w:color w:val="auto"/>
                <w:kern w:val="2"/>
                <w:sz w:val="24"/>
                <w:szCs w:val="24"/>
                <w:highlight w:val="none"/>
              </w:rPr>
            </w:pPr>
          </w:p>
        </w:tc>
      </w:tr>
    </w:tbl>
    <w:p w14:paraId="60E86314">
      <w:pPr>
        <w:spacing w:line="560" w:lineRule="exact"/>
        <w:ind w:firstLine="482" w:firstLineChars="200"/>
        <w:outlineLvl w:val="0"/>
        <w:rPr>
          <w:rFonts w:hint="eastAsia" w:ascii="宋体" w:hAnsi="宋体" w:eastAsia="宋体" w:cs="宋体"/>
          <w:b/>
          <w:color w:val="auto"/>
          <w:sz w:val="24"/>
          <w:highlight w:val="none"/>
        </w:rPr>
      </w:pPr>
      <w:bookmarkStart w:id="380" w:name="_Toc30506"/>
      <w:bookmarkStart w:id="381" w:name="_Toc14993"/>
      <w:bookmarkStart w:id="382" w:name="_Toc26916"/>
      <w:bookmarkStart w:id="383" w:name="_Toc30158"/>
      <w:bookmarkStart w:id="384" w:name="_Toc3654"/>
      <w:r>
        <w:rPr>
          <w:rFonts w:hint="eastAsia" w:ascii="宋体" w:hAnsi="宋体" w:eastAsia="宋体" w:cs="宋体"/>
          <w:b/>
          <w:color w:val="auto"/>
          <w:sz w:val="24"/>
          <w:highlight w:val="none"/>
        </w:rPr>
        <w:t>1.4 付款方式和发票开具方式</w:t>
      </w:r>
      <w:bookmarkEnd w:id="380"/>
      <w:bookmarkEnd w:id="381"/>
      <w:bookmarkEnd w:id="382"/>
      <w:bookmarkEnd w:id="383"/>
      <w:bookmarkEnd w:id="384"/>
    </w:p>
    <w:p w14:paraId="5341A4D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1.4.1付款方式：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2C7E02B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1.4.2 发票开具方式：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B226625">
      <w:pPr>
        <w:spacing w:line="560" w:lineRule="exact"/>
        <w:ind w:firstLine="482" w:firstLineChars="200"/>
        <w:outlineLvl w:val="0"/>
        <w:rPr>
          <w:rFonts w:hint="eastAsia" w:ascii="宋体" w:hAnsi="宋体" w:eastAsia="宋体" w:cs="宋体"/>
          <w:b/>
          <w:color w:val="auto"/>
          <w:sz w:val="24"/>
          <w:highlight w:val="none"/>
        </w:rPr>
      </w:pPr>
      <w:bookmarkStart w:id="385" w:name="_Toc8772"/>
      <w:bookmarkStart w:id="386" w:name="_Toc4760"/>
      <w:bookmarkStart w:id="387" w:name="_Toc31421"/>
      <w:bookmarkStart w:id="388" w:name="_Toc11108"/>
      <w:bookmarkStart w:id="389" w:name="_Toc3625"/>
      <w:r>
        <w:rPr>
          <w:rFonts w:hint="eastAsia" w:ascii="宋体" w:hAnsi="宋体" w:eastAsia="宋体" w:cs="宋体"/>
          <w:b/>
          <w:color w:val="auto"/>
          <w:sz w:val="24"/>
          <w:highlight w:val="none"/>
        </w:rPr>
        <w:t>1.5 履行期限、地点和方式</w:t>
      </w:r>
      <w:bookmarkEnd w:id="385"/>
      <w:bookmarkEnd w:id="386"/>
      <w:bookmarkEnd w:id="387"/>
      <w:bookmarkEnd w:id="388"/>
      <w:bookmarkEnd w:id="389"/>
    </w:p>
    <w:p w14:paraId="638A94EC">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1.5.1 履行期限：</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4D12236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1.5.2 履行地点：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1DF373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1.5.3 履行方式：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197D31D9">
      <w:pPr>
        <w:spacing w:line="560" w:lineRule="exact"/>
        <w:ind w:firstLine="482" w:firstLineChars="200"/>
        <w:outlineLvl w:val="0"/>
        <w:rPr>
          <w:rFonts w:hint="eastAsia" w:ascii="宋体" w:hAnsi="宋体" w:eastAsia="宋体" w:cs="宋体"/>
          <w:color w:val="auto"/>
          <w:sz w:val="24"/>
          <w:highlight w:val="none"/>
          <w:u w:val="single"/>
        </w:rPr>
      </w:pPr>
      <w:bookmarkStart w:id="390" w:name="_Toc8586"/>
      <w:bookmarkStart w:id="391" w:name="_Toc2375"/>
      <w:bookmarkStart w:id="392" w:name="_Toc3079"/>
      <w:bookmarkStart w:id="393" w:name="_Toc5698"/>
      <w:bookmarkStart w:id="394" w:name="_Toc24662"/>
      <w:r>
        <w:rPr>
          <w:rFonts w:hint="eastAsia" w:ascii="宋体" w:hAnsi="宋体" w:eastAsia="宋体" w:cs="宋体"/>
          <w:b/>
          <w:color w:val="auto"/>
          <w:sz w:val="24"/>
          <w:highlight w:val="none"/>
        </w:rPr>
        <w:t>1.6 违约责任</w:t>
      </w:r>
      <w:bookmarkEnd w:id="390"/>
      <w:bookmarkEnd w:id="391"/>
      <w:bookmarkEnd w:id="392"/>
      <w:bookmarkEnd w:id="393"/>
      <w:bookmarkEnd w:id="394"/>
    </w:p>
    <w:p w14:paraId="42C0EFE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%；迟延履行的违约金计算数额达到前述最高限额之日起，甲方有权在要求乙方支付违约金的同时，书面通知乙方解除本合同；</w:t>
      </w:r>
    </w:p>
    <w:p w14:paraId="54AFD97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%；迟延付款的违约金计算数额达到前述最高限额之日起，乙方有权在要求甲方支付违约金的同时，书面通知甲方解除本合同；</w:t>
      </w:r>
    </w:p>
    <w:p w14:paraId="257C98E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53DB2CA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D95F08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5712ED5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75BA0D27">
      <w:pPr>
        <w:spacing w:line="560" w:lineRule="exact"/>
        <w:ind w:firstLine="482" w:firstLineChars="200"/>
        <w:outlineLvl w:val="0"/>
        <w:rPr>
          <w:rFonts w:hint="eastAsia" w:ascii="宋体" w:hAnsi="宋体" w:eastAsia="宋体" w:cs="宋体"/>
          <w:b/>
          <w:color w:val="auto"/>
          <w:sz w:val="24"/>
          <w:highlight w:val="none"/>
        </w:rPr>
      </w:pPr>
      <w:bookmarkStart w:id="395" w:name="_Toc9497"/>
      <w:bookmarkStart w:id="396" w:name="_Toc30329"/>
      <w:bookmarkStart w:id="397" w:name="_Toc26807"/>
      <w:bookmarkStart w:id="398" w:name="_Toc18683"/>
      <w:bookmarkStart w:id="399" w:name="_Toc32454"/>
      <w:r>
        <w:rPr>
          <w:rFonts w:hint="eastAsia" w:ascii="宋体" w:hAnsi="宋体" w:eastAsia="宋体" w:cs="宋体"/>
          <w:b/>
          <w:color w:val="auto"/>
          <w:sz w:val="24"/>
          <w:highlight w:val="none"/>
        </w:rPr>
        <w:t>1.7 合同争议的解决</w:t>
      </w:r>
      <w:bookmarkEnd w:id="395"/>
      <w:bookmarkEnd w:id="396"/>
      <w:bookmarkEnd w:id="397"/>
      <w:bookmarkEnd w:id="398"/>
      <w:bookmarkEnd w:id="399"/>
    </w:p>
    <w:p w14:paraId="681290D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本合同履行过程中发生的任何争议，双方当事人均可通过和解或者调解解决；不愿和解、调解或者和解、调解不成的，可以选择下列第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种方式解决：</w:t>
      </w:r>
    </w:p>
    <w:p w14:paraId="5AC9D8B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1.7.1 将争议提交</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仲裁委员会依申请仲裁时其现行有效的仲裁规则裁决；</w:t>
      </w:r>
    </w:p>
    <w:p w14:paraId="607D5CB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 向</w:t>
      </w:r>
      <w:r>
        <w:rPr>
          <w:rFonts w:hint="eastAsia" w:ascii="宋体" w:hAnsi="宋体" w:eastAsia="宋体" w:cs="宋体"/>
          <w:color w:val="auto"/>
          <w:sz w:val="24"/>
          <w:highlight w:val="none"/>
          <w:u w:val="single"/>
        </w:rPr>
        <w:t xml:space="preserve">   （被告住所地、合同履行地、合同签订地、原告住所地、标的物所在地等与争议有实际联系的地点中选出的人民法院名称）    </w:t>
      </w:r>
      <w:r>
        <w:rPr>
          <w:rFonts w:hint="eastAsia" w:ascii="宋体" w:hAnsi="宋体" w:eastAsia="宋体" w:cs="宋体"/>
          <w:color w:val="auto"/>
          <w:sz w:val="24"/>
          <w:highlight w:val="none"/>
        </w:rPr>
        <w:t>人民法院起诉。</w:t>
      </w:r>
    </w:p>
    <w:p w14:paraId="20B1983A">
      <w:pPr>
        <w:spacing w:line="560" w:lineRule="exact"/>
        <w:ind w:firstLine="482" w:firstLineChars="200"/>
        <w:outlineLvl w:val="0"/>
        <w:rPr>
          <w:rFonts w:hint="eastAsia" w:ascii="宋体" w:hAnsi="宋体" w:eastAsia="宋体" w:cs="宋体"/>
          <w:b/>
          <w:color w:val="auto"/>
          <w:sz w:val="24"/>
          <w:highlight w:val="none"/>
        </w:rPr>
      </w:pPr>
      <w:bookmarkStart w:id="400" w:name="_Toc26227"/>
      <w:bookmarkStart w:id="401" w:name="_Toc15827"/>
      <w:bookmarkStart w:id="402" w:name="_Toc16417"/>
      <w:bookmarkStart w:id="403" w:name="_Toc23784"/>
      <w:bookmarkStart w:id="404" w:name="_Toc12273"/>
      <w:r>
        <w:rPr>
          <w:rFonts w:hint="eastAsia" w:ascii="宋体" w:hAnsi="宋体" w:eastAsia="宋体" w:cs="宋体"/>
          <w:b/>
          <w:color w:val="auto"/>
          <w:sz w:val="24"/>
          <w:highlight w:val="none"/>
        </w:rPr>
        <w:t>1.8 合同生效</w:t>
      </w:r>
      <w:bookmarkEnd w:id="400"/>
      <w:bookmarkEnd w:id="401"/>
      <w:bookmarkEnd w:id="402"/>
      <w:bookmarkEnd w:id="403"/>
      <w:bookmarkEnd w:id="404"/>
    </w:p>
    <w:p w14:paraId="4049EB40">
      <w:pPr>
        <w:spacing w:line="560" w:lineRule="exact"/>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本合同自双方当事人盖章或者签字时生效。</w:t>
      </w:r>
    </w:p>
    <w:p w14:paraId="54F60045">
      <w:pPr>
        <w:autoSpaceDE w:val="0"/>
        <w:autoSpaceDN w:val="0"/>
        <w:adjustRightInd w:val="0"/>
        <w:spacing w:line="560" w:lineRule="exact"/>
        <w:rPr>
          <w:rFonts w:hint="eastAsia" w:ascii="宋体" w:hAnsi="宋体" w:eastAsia="宋体" w:cs="宋体"/>
          <w:color w:val="auto"/>
          <w:sz w:val="24"/>
          <w:highlight w:val="none"/>
          <w:lang w:val="zh-CN"/>
        </w:rPr>
      </w:pPr>
    </w:p>
    <w:p w14:paraId="5927FA03">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14:paraId="778E0A6C">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14:paraId="54ED0BAE">
      <w:pPr>
        <w:autoSpaceDE w:val="0"/>
        <w:autoSpaceDN w:val="0"/>
        <w:adjustRightInd w:val="0"/>
        <w:spacing w:line="560" w:lineRule="exact"/>
        <w:rPr>
          <w:rFonts w:hint="eastAsia" w:ascii="宋体" w:hAnsi="宋体" w:eastAsia="宋体" w:cs="宋体"/>
          <w:color w:val="auto"/>
          <w:sz w:val="24"/>
          <w:highlight w:val="none"/>
          <w:lang w:val="zh-CN"/>
        </w:rPr>
      </w:pPr>
    </w:p>
    <w:p w14:paraId="7F4FDDCB">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14:paraId="65EBF341">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法定代表人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lang w:val="zh-CN"/>
        </w:rPr>
        <w:t>法定代表人</w:t>
      </w:r>
    </w:p>
    <w:p w14:paraId="645D5A14">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或授权代表（签字）：                     或授权代表（签字）: </w:t>
      </w:r>
    </w:p>
    <w:p w14:paraId="02563E2E">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14:paraId="719E50E3">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14:paraId="0822D950">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14:paraId="44739A3E">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14:paraId="7EEE51D2">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14:paraId="589D8A0F">
      <w:pPr>
        <w:autoSpaceDE w:val="0"/>
        <w:autoSpaceDN w:val="0"/>
        <w:adjustRightInd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14:paraId="6F6027C5">
      <w:pPr>
        <w:autoSpaceDE w:val="0"/>
        <w:autoSpaceDN w:val="0"/>
        <w:adjustRightInd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14:paraId="5B069F06">
      <w:pPr>
        <w:autoSpaceDE w:val="0"/>
        <w:autoSpaceDN w:val="0"/>
        <w:adjustRightInd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14:paraId="45CA946B">
      <w:pPr>
        <w:autoSpaceDE w:val="0"/>
        <w:autoSpaceDN w:val="0"/>
        <w:adjustRightInd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14:paraId="375D3091">
      <w:pPr>
        <w:widowControl/>
        <w:spacing w:line="560" w:lineRule="exact"/>
        <w:jc w:val="left"/>
        <w:rPr>
          <w:rFonts w:hint="eastAsia" w:ascii="宋体" w:hAnsi="宋体" w:eastAsia="宋体" w:cs="宋体"/>
          <w:b/>
          <w:color w:val="auto"/>
          <w:highlight w:val="none"/>
        </w:rPr>
      </w:pPr>
      <w:bookmarkStart w:id="405" w:name="_Toc331685783"/>
    </w:p>
    <w:p w14:paraId="4A85EE74">
      <w:pPr>
        <w:widowControl/>
        <w:spacing w:line="560" w:lineRule="exact"/>
        <w:jc w:val="left"/>
        <w:rPr>
          <w:rFonts w:hint="eastAsia" w:ascii="宋体" w:hAnsi="宋体" w:eastAsia="宋体" w:cs="宋体"/>
          <w:b/>
          <w:color w:val="auto"/>
          <w:highlight w:val="none"/>
        </w:rPr>
      </w:pPr>
    </w:p>
    <w:p w14:paraId="7F237D7A">
      <w:pPr>
        <w:pStyle w:val="4"/>
        <w:rPr>
          <w:rFonts w:hint="eastAsia" w:ascii="宋体" w:hAnsi="宋体" w:eastAsia="宋体" w:cs="宋体"/>
          <w:b/>
          <w:color w:val="auto"/>
          <w:highlight w:val="none"/>
        </w:rPr>
      </w:pPr>
    </w:p>
    <w:p w14:paraId="2DD41A9B">
      <w:pPr>
        <w:pStyle w:val="4"/>
        <w:rPr>
          <w:rFonts w:hint="eastAsia" w:ascii="宋体" w:hAnsi="宋体" w:eastAsia="宋体" w:cs="宋体"/>
          <w:b/>
          <w:color w:val="auto"/>
          <w:highlight w:val="none"/>
        </w:rPr>
      </w:pPr>
    </w:p>
    <w:p w14:paraId="1DBCF3FB">
      <w:pPr>
        <w:pStyle w:val="65"/>
        <w:spacing w:line="560" w:lineRule="exact"/>
        <w:ind w:firstLine="200"/>
        <w:jc w:val="center"/>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第二部分 合同一般条款</w:t>
      </w:r>
      <w:bookmarkEnd w:id="405"/>
    </w:p>
    <w:p w14:paraId="3D06AFBE">
      <w:pPr>
        <w:spacing w:line="560" w:lineRule="exact"/>
        <w:ind w:firstLine="482" w:firstLineChars="200"/>
        <w:outlineLvl w:val="0"/>
        <w:rPr>
          <w:rFonts w:hint="eastAsia" w:ascii="宋体" w:hAnsi="宋体" w:eastAsia="宋体" w:cs="宋体"/>
          <w:b/>
          <w:color w:val="auto"/>
          <w:sz w:val="24"/>
          <w:highlight w:val="none"/>
        </w:rPr>
      </w:pPr>
      <w:bookmarkStart w:id="406" w:name="_Toc25079"/>
      <w:bookmarkStart w:id="407" w:name="_Toc14021"/>
      <w:bookmarkStart w:id="408" w:name="_Toc487900349"/>
      <w:bookmarkStart w:id="409" w:name="_Ref467379225"/>
      <w:bookmarkStart w:id="410" w:name="_Ref467378499"/>
      <w:bookmarkStart w:id="411" w:name="_Ref467379101"/>
      <w:bookmarkStart w:id="412" w:name="_Ref467379195"/>
      <w:bookmarkStart w:id="413" w:name="_Toc5228"/>
      <w:bookmarkStart w:id="414" w:name="_Ref467379094"/>
      <w:bookmarkStart w:id="415" w:name="_Ref467379109"/>
      <w:bookmarkStart w:id="416" w:name="_Ref467378404"/>
      <w:bookmarkStart w:id="417" w:name="_Toc259093669"/>
      <w:bookmarkStart w:id="418" w:name="_Ref467379214"/>
      <w:bookmarkStart w:id="419" w:name="_Ref467378463"/>
      <w:bookmarkStart w:id="420" w:name="_Toc279701240"/>
      <w:bookmarkStart w:id="421" w:name="_Toc31297"/>
      <w:bookmarkStart w:id="422" w:name="_Toc19680"/>
      <w:bookmarkStart w:id="423" w:name="_Ref467379205"/>
      <w:r>
        <w:rPr>
          <w:rFonts w:hint="eastAsia" w:ascii="宋体" w:hAnsi="宋体" w:eastAsia="宋体" w:cs="宋体"/>
          <w:b/>
          <w:color w:val="auto"/>
          <w:sz w:val="24"/>
          <w:highlight w:val="none"/>
        </w:rPr>
        <w:t>2.1 定义</w:t>
      </w:r>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p>
    <w:p w14:paraId="2BE6F56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14:paraId="4BD1270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 “合同”系指采购人和中标供应商签订的载明双方当事人所达成的协议，并包括所有的附件、附录和构成合同的其他文件。</w:t>
      </w:r>
    </w:p>
    <w:p w14:paraId="57A1E50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 “合同价”系指根据合同约定，中标供应商在完全履行合同义务后，采购人应支付给中标供应商的价格。</w:t>
      </w:r>
    </w:p>
    <w:p w14:paraId="4106959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 “服务”系指中标供应商根据合同约定应向采购人履行的除货物和工程以外的其他政府采购对象，包括采购人自身需要的服务和向社会公众提供的公共服务。</w:t>
      </w:r>
    </w:p>
    <w:p w14:paraId="5BB88D47">
      <w:pPr>
        <w:spacing w:line="560" w:lineRule="exact"/>
        <w:ind w:firstLine="480" w:firstLineChars="200"/>
        <w:rPr>
          <w:rFonts w:hint="eastAsia" w:ascii="宋体" w:hAnsi="宋体" w:eastAsia="宋体" w:cs="宋体"/>
          <w:color w:val="auto"/>
          <w:sz w:val="24"/>
          <w:highlight w:val="none"/>
        </w:rPr>
      </w:pPr>
      <w:bookmarkStart w:id="424" w:name="_Ref467378840"/>
      <w:r>
        <w:rPr>
          <w:rFonts w:hint="eastAsia" w:ascii="宋体" w:hAnsi="宋体" w:eastAsia="宋体" w:cs="宋体"/>
          <w:color w:val="auto"/>
          <w:sz w:val="24"/>
          <w:highlight w:val="none"/>
        </w:rPr>
        <w:t>2.1.4 “甲方”系指与中标供应商签署合同的采购人</w:t>
      </w:r>
      <w:bookmarkEnd w:id="424"/>
      <w:r>
        <w:rPr>
          <w:rFonts w:hint="eastAsia" w:ascii="宋体" w:hAnsi="宋体" w:eastAsia="宋体" w:cs="宋体"/>
          <w:color w:val="auto"/>
          <w:sz w:val="24"/>
          <w:highlight w:val="none"/>
        </w:rPr>
        <w:t>；采购人委托采购代理机构代表其与乙方签订合同的，采购人的授权委托书作为合同附件。</w:t>
      </w:r>
    </w:p>
    <w:p w14:paraId="107B2A66">
      <w:pPr>
        <w:spacing w:line="560" w:lineRule="exact"/>
        <w:ind w:firstLine="480" w:firstLineChars="200"/>
        <w:rPr>
          <w:rFonts w:hint="eastAsia" w:ascii="宋体" w:hAnsi="宋体" w:eastAsia="宋体" w:cs="宋体"/>
          <w:color w:val="auto"/>
          <w:sz w:val="24"/>
          <w:highlight w:val="none"/>
        </w:rPr>
      </w:pPr>
      <w:bookmarkStart w:id="425" w:name="_Ref467379400"/>
      <w:r>
        <w:rPr>
          <w:rFonts w:hint="eastAsia" w:ascii="宋体" w:hAnsi="宋体" w:eastAsia="宋体" w:cs="宋体"/>
          <w:color w:val="auto"/>
          <w:sz w:val="24"/>
          <w:highlight w:val="none"/>
        </w:rPr>
        <w:t>2.1.5 “乙方”系指根据合同约定提供服务的中标供应商</w:t>
      </w:r>
      <w:bookmarkEnd w:id="425"/>
      <w:r>
        <w:rPr>
          <w:rFonts w:hint="eastAsia" w:ascii="宋体" w:hAnsi="宋体" w:eastAsia="宋体" w:cs="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B154B11">
      <w:pPr>
        <w:spacing w:line="560" w:lineRule="exact"/>
        <w:ind w:firstLine="480" w:firstLineChars="200"/>
        <w:rPr>
          <w:rFonts w:hint="eastAsia" w:ascii="宋体" w:hAnsi="宋体" w:eastAsia="宋体" w:cs="宋体"/>
          <w:color w:val="auto"/>
          <w:sz w:val="24"/>
          <w:highlight w:val="none"/>
        </w:rPr>
      </w:pPr>
      <w:bookmarkStart w:id="426" w:name="_Ref467379436"/>
      <w:r>
        <w:rPr>
          <w:rFonts w:hint="eastAsia" w:ascii="宋体" w:hAnsi="宋体" w:eastAsia="宋体" w:cs="宋体"/>
          <w:color w:val="auto"/>
          <w:sz w:val="24"/>
          <w:highlight w:val="none"/>
        </w:rPr>
        <w:t>2.1.6 “现场”系指合同约定提供服务的地点。</w:t>
      </w:r>
      <w:bookmarkEnd w:id="426"/>
    </w:p>
    <w:p w14:paraId="698788C5">
      <w:pPr>
        <w:spacing w:line="560" w:lineRule="exact"/>
        <w:ind w:firstLine="482" w:firstLineChars="200"/>
        <w:outlineLvl w:val="0"/>
        <w:rPr>
          <w:rFonts w:hint="eastAsia" w:ascii="宋体" w:hAnsi="宋体" w:eastAsia="宋体" w:cs="宋体"/>
          <w:b/>
          <w:color w:val="auto"/>
          <w:sz w:val="24"/>
          <w:highlight w:val="none"/>
        </w:rPr>
      </w:pPr>
      <w:bookmarkStart w:id="427" w:name="_Toc487900350"/>
      <w:bookmarkStart w:id="428" w:name="_Toc19539"/>
      <w:bookmarkStart w:id="429" w:name="_Toc279701241"/>
      <w:bookmarkStart w:id="430" w:name="_Toc16752"/>
      <w:bookmarkStart w:id="431" w:name="_Toc23289"/>
      <w:bookmarkStart w:id="432" w:name="_Toc31402"/>
      <w:bookmarkStart w:id="433" w:name="_Toc259093670"/>
      <w:bookmarkStart w:id="434" w:name="_Toc3769"/>
      <w:r>
        <w:rPr>
          <w:rFonts w:hint="eastAsia" w:ascii="宋体" w:hAnsi="宋体" w:eastAsia="宋体" w:cs="宋体"/>
          <w:b/>
          <w:color w:val="auto"/>
          <w:sz w:val="24"/>
          <w:highlight w:val="none"/>
        </w:rPr>
        <w:t>2.2 技术规范</w:t>
      </w:r>
      <w:bookmarkEnd w:id="427"/>
      <w:bookmarkEnd w:id="428"/>
      <w:bookmarkEnd w:id="429"/>
      <w:bookmarkEnd w:id="430"/>
      <w:bookmarkEnd w:id="431"/>
      <w:bookmarkEnd w:id="432"/>
      <w:bookmarkEnd w:id="433"/>
      <w:bookmarkEnd w:id="434"/>
    </w:p>
    <w:p w14:paraId="6EFAFDD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CAAAED4">
      <w:pPr>
        <w:spacing w:line="560" w:lineRule="exact"/>
        <w:ind w:firstLine="482" w:firstLineChars="200"/>
        <w:outlineLvl w:val="0"/>
        <w:rPr>
          <w:rFonts w:hint="eastAsia" w:ascii="宋体" w:hAnsi="宋体" w:eastAsia="宋体" w:cs="宋体"/>
          <w:b/>
          <w:color w:val="auto"/>
          <w:sz w:val="24"/>
          <w:highlight w:val="none"/>
        </w:rPr>
      </w:pPr>
      <w:bookmarkStart w:id="435" w:name="_Toc27945"/>
      <w:bookmarkStart w:id="436" w:name="_Toc13673"/>
      <w:bookmarkStart w:id="437" w:name="_Toc259093671"/>
      <w:bookmarkStart w:id="438" w:name="_Toc12412"/>
      <w:bookmarkStart w:id="439" w:name="_Toc4133"/>
      <w:bookmarkStart w:id="440" w:name="_Toc279701242"/>
      <w:bookmarkStart w:id="441" w:name="_Toc9161"/>
      <w:bookmarkStart w:id="442" w:name="_Toc487900351"/>
      <w:r>
        <w:rPr>
          <w:rFonts w:hint="eastAsia" w:ascii="宋体" w:hAnsi="宋体" w:eastAsia="宋体" w:cs="宋体"/>
          <w:b/>
          <w:color w:val="auto"/>
          <w:sz w:val="24"/>
          <w:highlight w:val="none"/>
        </w:rPr>
        <w:t>2.3 知识产权</w:t>
      </w:r>
      <w:bookmarkEnd w:id="435"/>
      <w:bookmarkEnd w:id="436"/>
      <w:bookmarkEnd w:id="437"/>
      <w:bookmarkEnd w:id="438"/>
      <w:bookmarkEnd w:id="439"/>
      <w:bookmarkEnd w:id="440"/>
      <w:bookmarkEnd w:id="441"/>
      <w:bookmarkEnd w:id="442"/>
    </w:p>
    <w:p w14:paraId="7AEA34C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395B2AF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 合同涉及技术成果的归属和收益的分成办法的，详见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703877A3">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2.4 履约检查和问题反馈</w:t>
      </w:r>
    </w:p>
    <w:p w14:paraId="21A47547">
      <w:pPr>
        <w:spacing w:line="560" w:lineRule="exact"/>
        <w:ind w:firstLine="480" w:firstLineChars="200"/>
        <w:rPr>
          <w:rFonts w:hint="eastAsia" w:ascii="宋体" w:hAnsi="宋体" w:eastAsia="宋体" w:cs="宋体"/>
          <w:color w:val="auto"/>
          <w:sz w:val="24"/>
          <w:highlight w:val="none"/>
        </w:rPr>
      </w:pPr>
      <w:bookmarkStart w:id="443" w:name="_Ref467379657"/>
      <w:r>
        <w:rPr>
          <w:rFonts w:hint="eastAsia" w:ascii="宋体" w:hAnsi="宋体" w:eastAsia="宋体" w:cs="宋体"/>
          <w:color w:val="auto"/>
          <w:sz w:val="24"/>
          <w:highlight w:val="none"/>
        </w:rPr>
        <w:t>2.4.1</w:t>
      </w:r>
      <w:bookmarkEnd w:id="443"/>
      <w:bookmarkStart w:id="444" w:name="_Toc186431854"/>
      <w:bookmarkStart w:id="445" w:name="_Toc279701247"/>
      <w:bookmarkStart w:id="446" w:name="_Ref467379793"/>
      <w:bookmarkStart w:id="447" w:name="_Ref467379807"/>
      <w:bookmarkStart w:id="448" w:name="_Toc259093676"/>
      <w:bookmarkStart w:id="449" w:name="_Toc487900357"/>
      <w:r>
        <w:rPr>
          <w:rFonts w:hint="eastAsia" w:ascii="宋体" w:hAnsi="宋体" w:eastAsia="宋体" w:cs="宋体"/>
          <w:color w:val="auto"/>
          <w:sz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32B1808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2.4.2 合同履行期间，甲方有权将履行过程中出现的问题反馈给乙方，双方当事人应以书面形式约定需要完善和改进的内容</w:t>
      </w:r>
      <w:bookmarkEnd w:id="444"/>
      <w:bookmarkStart w:id="450" w:name="_Toc186431855"/>
      <w:r>
        <w:rPr>
          <w:rFonts w:hint="eastAsia" w:ascii="宋体" w:hAnsi="宋体" w:eastAsia="宋体" w:cs="宋体"/>
          <w:color w:val="auto"/>
          <w:sz w:val="24"/>
          <w:highlight w:val="none"/>
        </w:rPr>
        <w:t>。</w:t>
      </w:r>
    </w:p>
    <w:bookmarkEnd w:id="450"/>
    <w:p w14:paraId="24095088">
      <w:pPr>
        <w:spacing w:line="560" w:lineRule="exact"/>
        <w:ind w:firstLine="482" w:firstLineChars="200"/>
        <w:outlineLvl w:val="0"/>
        <w:rPr>
          <w:rFonts w:hint="eastAsia" w:ascii="宋体" w:hAnsi="宋体" w:eastAsia="宋体" w:cs="宋体"/>
          <w:b/>
          <w:color w:val="auto"/>
          <w:sz w:val="24"/>
          <w:highlight w:val="none"/>
        </w:rPr>
      </w:pPr>
      <w:bookmarkStart w:id="451" w:name="_Toc22011"/>
      <w:bookmarkStart w:id="452" w:name="_Toc15447"/>
      <w:bookmarkStart w:id="453" w:name="_Toc31233"/>
      <w:bookmarkStart w:id="454" w:name="_Toc32670"/>
      <w:bookmarkStart w:id="455" w:name="_Toc26555"/>
      <w:r>
        <w:rPr>
          <w:rFonts w:hint="eastAsia" w:ascii="宋体" w:hAnsi="宋体" w:eastAsia="宋体" w:cs="宋体"/>
          <w:b/>
          <w:color w:val="auto"/>
          <w:sz w:val="24"/>
          <w:highlight w:val="none"/>
        </w:rPr>
        <w:t>2.5 结算方式和付款条件</w:t>
      </w:r>
      <w:bookmarkEnd w:id="445"/>
      <w:bookmarkEnd w:id="446"/>
      <w:bookmarkEnd w:id="447"/>
      <w:bookmarkEnd w:id="448"/>
      <w:bookmarkEnd w:id="449"/>
      <w:bookmarkEnd w:id="451"/>
      <w:bookmarkEnd w:id="452"/>
      <w:bookmarkEnd w:id="453"/>
      <w:bookmarkEnd w:id="454"/>
      <w:bookmarkEnd w:id="455"/>
    </w:p>
    <w:p w14:paraId="346905D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18F92C9A">
      <w:pPr>
        <w:spacing w:line="560" w:lineRule="exact"/>
        <w:ind w:firstLine="482" w:firstLineChars="200"/>
        <w:outlineLvl w:val="0"/>
        <w:rPr>
          <w:rFonts w:hint="eastAsia" w:ascii="宋体" w:hAnsi="宋体" w:eastAsia="宋体" w:cs="宋体"/>
          <w:b/>
          <w:color w:val="auto"/>
          <w:sz w:val="24"/>
          <w:highlight w:val="none"/>
        </w:rPr>
      </w:pPr>
      <w:bookmarkStart w:id="456" w:name="_Ref467379863"/>
      <w:bookmarkStart w:id="457" w:name="_Ref467379852"/>
      <w:bookmarkStart w:id="458" w:name="_Toc487900358"/>
      <w:bookmarkStart w:id="459" w:name="_Toc259093677"/>
      <w:bookmarkStart w:id="460" w:name="_Ref467379923"/>
      <w:bookmarkStart w:id="461" w:name="_Toc279701248"/>
      <w:bookmarkStart w:id="462" w:name="_Toc30507"/>
      <w:bookmarkStart w:id="463" w:name="_Toc13154"/>
      <w:bookmarkStart w:id="464" w:name="_Toc18990"/>
      <w:bookmarkStart w:id="465" w:name="_Toc16163"/>
      <w:bookmarkStart w:id="466" w:name="_Toc13467"/>
      <w:r>
        <w:rPr>
          <w:rFonts w:hint="eastAsia" w:ascii="宋体" w:hAnsi="宋体" w:eastAsia="宋体" w:cs="宋体"/>
          <w:b/>
          <w:color w:val="auto"/>
          <w:sz w:val="24"/>
          <w:highlight w:val="none"/>
        </w:rPr>
        <w:t>2.6 技术资料</w:t>
      </w:r>
      <w:bookmarkEnd w:id="456"/>
      <w:bookmarkEnd w:id="457"/>
      <w:bookmarkEnd w:id="458"/>
      <w:bookmarkEnd w:id="459"/>
      <w:bookmarkEnd w:id="460"/>
      <w:bookmarkEnd w:id="461"/>
      <w:r>
        <w:rPr>
          <w:rFonts w:hint="eastAsia" w:ascii="宋体" w:hAnsi="宋体" w:eastAsia="宋体" w:cs="宋体"/>
          <w:b/>
          <w:color w:val="auto"/>
          <w:sz w:val="24"/>
          <w:highlight w:val="none"/>
        </w:rPr>
        <w:t>和保密义务</w:t>
      </w:r>
      <w:bookmarkEnd w:id="462"/>
      <w:bookmarkEnd w:id="463"/>
      <w:bookmarkEnd w:id="464"/>
      <w:bookmarkEnd w:id="465"/>
      <w:bookmarkEnd w:id="466"/>
    </w:p>
    <w:p w14:paraId="00FE6E9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2.6.1 乙方有权依据合同约定和项目需要，向甲方了解有关情况，调阅有关资料等，甲方应予积极配合；</w:t>
      </w:r>
    </w:p>
    <w:p w14:paraId="529FCEC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2.6.2 乙方有义务妥善保管和保护由甲方提供的前款信息和资料等；</w:t>
      </w:r>
    </w:p>
    <w:p w14:paraId="171FC5D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8E6579C">
      <w:pPr>
        <w:spacing w:line="560" w:lineRule="exact"/>
        <w:ind w:firstLine="482" w:firstLineChars="200"/>
        <w:outlineLvl w:val="0"/>
        <w:rPr>
          <w:rFonts w:hint="eastAsia" w:ascii="宋体" w:hAnsi="宋体" w:eastAsia="宋体" w:cs="宋体"/>
          <w:b/>
          <w:color w:val="auto"/>
          <w:sz w:val="24"/>
          <w:highlight w:val="none"/>
        </w:rPr>
      </w:pPr>
      <w:bookmarkStart w:id="467" w:name="_Toc19069"/>
      <w:bookmarkStart w:id="468" w:name="_Toc487900362"/>
      <w:bookmarkStart w:id="469" w:name="_Toc259093681"/>
      <w:bookmarkStart w:id="470" w:name="_Toc279701252"/>
      <w:r>
        <w:rPr>
          <w:rFonts w:hint="eastAsia" w:ascii="宋体" w:hAnsi="宋体" w:eastAsia="宋体" w:cs="宋体"/>
          <w:b/>
          <w:color w:val="auto"/>
          <w:sz w:val="24"/>
          <w:highlight w:val="none"/>
        </w:rPr>
        <w:t>2.7 质量保证</w:t>
      </w:r>
      <w:bookmarkEnd w:id="467"/>
    </w:p>
    <w:p w14:paraId="049D016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2.7.1 乙方应建立和完善履行合同的内部质量保证体系，并提供相关内部规章制度给甲方，以便甲方进行监督检查；</w:t>
      </w:r>
    </w:p>
    <w:p w14:paraId="384DBDB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2.7.2 乙方应保证履行合同的人员数量和素质、软件和硬件设备的配置、场地、环境和设施等满足全面履行合同的要求，并应接受甲方的监督检查。</w:t>
      </w:r>
    </w:p>
    <w:p w14:paraId="71F9D6F1">
      <w:pPr>
        <w:spacing w:line="560" w:lineRule="exact"/>
        <w:ind w:firstLine="482" w:firstLineChars="200"/>
        <w:outlineLvl w:val="0"/>
        <w:rPr>
          <w:rFonts w:hint="eastAsia" w:ascii="宋体" w:hAnsi="宋体" w:eastAsia="宋体" w:cs="宋体"/>
          <w:b/>
          <w:color w:val="auto"/>
          <w:sz w:val="24"/>
          <w:highlight w:val="none"/>
        </w:rPr>
      </w:pPr>
      <w:bookmarkStart w:id="471" w:name="_Toc22267"/>
      <w:r>
        <w:rPr>
          <w:rFonts w:hint="eastAsia" w:ascii="宋体" w:hAnsi="宋体" w:eastAsia="宋体" w:cs="宋体"/>
          <w:b/>
          <w:color w:val="auto"/>
          <w:sz w:val="24"/>
          <w:highlight w:val="none"/>
        </w:rPr>
        <w:t>2.8 延迟</w:t>
      </w:r>
      <w:bookmarkEnd w:id="468"/>
      <w:bookmarkEnd w:id="469"/>
      <w:bookmarkEnd w:id="470"/>
      <w:r>
        <w:rPr>
          <w:rFonts w:hint="eastAsia" w:ascii="宋体" w:hAnsi="宋体" w:eastAsia="宋体" w:cs="宋体"/>
          <w:b/>
          <w:color w:val="auto"/>
          <w:sz w:val="24"/>
          <w:highlight w:val="none"/>
        </w:rPr>
        <w:t>履行</w:t>
      </w:r>
      <w:bookmarkEnd w:id="471"/>
    </w:p>
    <w:p w14:paraId="1822B7F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19575585">
      <w:pPr>
        <w:spacing w:line="560" w:lineRule="exact"/>
        <w:ind w:firstLine="482" w:firstLineChars="200"/>
        <w:outlineLvl w:val="0"/>
        <w:rPr>
          <w:rFonts w:hint="eastAsia" w:ascii="宋体" w:hAnsi="宋体" w:eastAsia="宋体" w:cs="宋体"/>
          <w:b/>
          <w:color w:val="auto"/>
          <w:sz w:val="24"/>
          <w:highlight w:val="none"/>
        </w:rPr>
      </w:pPr>
      <w:bookmarkStart w:id="472" w:name="_Toc10611"/>
      <w:bookmarkStart w:id="473" w:name="_Ref467378121"/>
      <w:bookmarkStart w:id="474" w:name="_Toc279701254"/>
      <w:bookmarkStart w:id="475" w:name="_Toc259093683"/>
      <w:bookmarkStart w:id="476" w:name="_Toc487900364"/>
      <w:r>
        <w:rPr>
          <w:rFonts w:hint="eastAsia" w:ascii="宋体" w:hAnsi="宋体" w:eastAsia="宋体" w:cs="宋体"/>
          <w:b/>
          <w:color w:val="auto"/>
          <w:sz w:val="24"/>
          <w:highlight w:val="none"/>
        </w:rPr>
        <w:t>2.9 合同变更</w:t>
      </w:r>
      <w:bookmarkEnd w:id="472"/>
    </w:p>
    <w:p w14:paraId="42E27E5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2DA0DE7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2.9.2 合同继续履行将损害国家利益和社会公共利益的，双方当事人应当以书面形式变更合同。有过错的一方应当承担赔偿责任，双方当事人都有过错的，各自承担相应的责任。</w:t>
      </w:r>
      <w:bookmarkStart w:id="477" w:name="_Toc279701259"/>
      <w:bookmarkStart w:id="478" w:name="_Toc487900369"/>
      <w:bookmarkStart w:id="479" w:name="_Toc259093688"/>
    </w:p>
    <w:p w14:paraId="00792067">
      <w:pPr>
        <w:spacing w:line="560" w:lineRule="exact"/>
        <w:ind w:firstLine="482" w:firstLineChars="200"/>
        <w:outlineLvl w:val="0"/>
        <w:rPr>
          <w:rFonts w:hint="eastAsia" w:ascii="宋体" w:hAnsi="宋体" w:eastAsia="宋体" w:cs="宋体"/>
          <w:b/>
          <w:color w:val="auto"/>
          <w:sz w:val="24"/>
          <w:highlight w:val="none"/>
        </w:rPr>
      </w:pPr>
      <w:bookmarkStart w:id="480" w:name="_Toc23368"/>
      <w:bookmarkStart w:id="481" w:name="_Toc26689"/>
      <w:bookmarkStart w:id="482" w:name="_Toc10663"/>
      <w:bookmarkStart w:id="483" w:name="_Toc42"/>
      <w:bookmarkStart w:id="484" w:name="_Toc21830"/>
      <w:r>
        <w:rPr>
          <w:rFonts w:hint="eastAsia" w:ascii="宋体" w:hAnsi="宋体" w:eastAsia="宋体" w:cs="宋体"/>
          <w:b/>
          <w:color w:val="auto"/>
          <w:sz w:val="24"/>
          <w:highlight w:val="none"/>
        </w:rPr>
        <w:t>2.10 合同转让</w:t>
      </w:r>
      <w:bookmarkEnd w:id="477"/>
      <w:bookmarkEnd w:id="478"/>
      <w:bookmarkEnd w:id="479"/>
      <w:r>
        <w:rPr>
          <w:rFonts w:hint="eastAsia" w:ascii="宋体" w:hAnsi="宋体" w:eastAsia="宋体" w:cs="宋体"/>
          <w:b/>
          <w:color w:val="auto"/>
          <w:sz w:val="24"/>
          <w:highlight w:val="none"/>
        </w:rPr>
        <w:t>和分包</w:t>
      </w:r>
      <w:bookmarkEnd w:id="480"/>
      <w:bookmarkEnd w:id="481"/>
      <w:bookmarkEnd w:id="482"/>
      <w:bookmarkEnd w:id="483"/>
      <w:bookmarkEnd w:id="484"/>
    </w:p>
    <w:p w14:paraId="0E28C83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3129E1A">
      <w:pPr>
        <w:spacing w:line="560" w:lineRule="exact"/>
        <w:ind w:firstLine="482" w:firstLineChars="200"/>
        <w:outlineLvl w:val="0"/>
        <w:rPr>
          <w:rFonts w:hint="eastAsia" w:ascii="宋体" w:hAnsi="宋体" w:eastAsia="宋体" w:cs="宋体"/>
          <w:b/>
          <w:color w:val="auto"/>
          <w:sz w:val="24"/>
          <w:highlight w:val="none"/>
        </w:rPr>
      </w:pPr>
      <w:bookmarkStart w:id="485" w:name="_Toc4720"/>
      <w:bookmarkStart w:id="486" w:name="_Toc25571"/>
      <w:bookmarkStart w:id="487" w:name="_Toc26633"/>
      <w:bookmarkStart w:id="488" w:name="_Toc32494"/>
      <w:bookmarkStart w:id="489" w:name="_Toc14371"/>
      <w:r>
        <w:rPr>
          <w:rFonts w:hint="eastAsia" w:ascii="宋体" w:hAnsi="宋体" w:eastAsia="宋体" w:cs="宋体"/>
          <w:b/>
          <w:color w:val="auto"/>
          <w:sz w:val="24"/>
          <w:highlight w:val="none"/>
        </w:rPr>
        <w:t>2.11 不可抗力</w:t>
      </w:r>
      <w:bookmarkEnd w:id="485"/>
      <w:bookmarkEnd w:id="486"/>
      <w:bookmarkEnd w:id="487"/>
      <w:bookmarkEnd w:id="488"/>
      <w:bookmarkEnd w:id="489"/>
    </w:p>
    <w:p w14:paraId="7F5B957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2.11.1如果任何一方遭遇法律规定的不可抗力，致使合同履行受阻时，履行合同的期限应予延长，延长的期限应相当于不可抗力所影响的时间；</w:t>
      </w:r>
    </w:p>
    <w:p w14:paraId="46DEEC7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2.11.2 因不可抗力致使不能实现合同目的的，当事人可以解除合同；</w:t>
      </w:r>
    </w:p>
    <w:p w14:paraId="0E6D491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2.11.3 因不可抗力致使合同有变更必要的，双方当事人应在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约定时间内以书面形式变更合同；</w:t>
      </w:r>
    </w:p>
    <w:p w14:paraId="3119F5E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2.11.4受不可抗力影响的一方在不可抗力发生后，应在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约定时间内以书面形式通知对方当事人，并在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约定时间内，将有关部门出具的证明文件送达对方当事人。</w:t>
      </w:r>
    </w:p>
    <w:p w14:paraId="35525F4F">
      <w:pPr>
        <w:spacing w:line="560" w:lineRule="exact"/>
        <w:ind w:firstLine="482" w:firstLineChars="200"/>
        <w:outlineLvl w:val="0"/>
        <w:rPr>
          <w:rFonts w:hint="eastAsia" w:ascii="宋体" w:hAnsi="宋体" w:eastAsia="宋体" w:cs="宋体"/>
          <w:b/>
          <w:color w:val="auto"/>
          <w:sz w:val="24"/>
          <w:highlight w:val="none"/>
        </w:rPr>
      </w:pPr>
      <w:bookmarkStart w:id="490" w:name="_Toc25783"/>
      <w:bookmarkStart w:id="491" w:name="_Toc24465"/>
      <w:bookmarkStart w:id="492" w:name="_Toc14115"/>
      <w:bookmarkStart w:id="493" w:name="_Toc279701255"/>
      <w:bookmarkStart w:id="494" w:name="_Toc23854"/>
      <w:bookmarkStart w:id="495" w:name="_Toc487900365"/>
      <w:bookmarkStart w:id="496" w:name="_Toc3638"/>
      <w:bookmarkStart w:id="497" w:name="_Toc259093684"/>
      <w:r>
        <w:rPr>
          <w:rFonts w:hint="eastAsia" w:ascii="宋体" w:hAnsi="宋体" w:eastAsia="宋体" w:cs="宋体"/>
          <w:b/>
          <w:color w:val="auto"/>
          <w:sz w:val="24"/>
          <w:highlight w:val="none"/>
        </w:rPr>
        <w:t>2.12 税费</w:t>
      </w:r>
      <w:bookmarkEnd w:id="490"/>
      <w:bookmarkEnd w:id="491"/>
      <w:bookmarkEnd w:id="492"/>
      <w:bookmarkEnd w:id="493"/>
      <w:bookmarkEnd w:id="494"/>
      <w:bookmarkEnd w:id="495"/>
      <w:bookmarkEnd w:id="496"/>
      <w:bookmarkEnd w:id="497"/>
    </w:p>
    <w:p w14:paraId="55C6FCA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与合同有关的一切税费，均按照中华人民共和国法律的相关规定缴纳。</w:t>
      </w:r>
    </w:p>
    <w:p w14:paraId="2032988D">
      <w:pPr>
        <w:spacing w:line="560" w:lineRule="exact"/>
        <w:ind w:firstLine="482" w:firstLineChars="200"/>
        <w:outlineLvl w:val="0"/>
        <w:rPr>
          <w:rFonts w:hint="eastAsia" w:ascii="宋体" w:hAnsi="宋体" w:eastAsia="宋体" w:cs="宋体"/>
          <w:b/>
          <w:color w:val="auto"/>
          <w:sz w:val="24"/>
          <w:highlight w:val="none"/>
        </w:rPr>
      </w:pPr>
      <w:bookmarkStart w:id="498" w:name="_Toc26883"/>
      <w:bookmarkStart w:id="499" w:name="_Toc7315"/>
      <w:bookmarkStart w:id="500" w:name="_Toc25525"/>
      <w:bookmarkStart w:id="501" w:name="_Toc14814"/>
      <w:bookmarkStart w:id="502" w:name="_Toc487900368"/>
      <w:bookmarkStart w:id="503" w:name="_Toc30105"/>
      <w:bookmarkStart w:id="504" w:name="_Toc279701258"/>
      <w:bookmarkStart w:id="505" w:name="_Toc259093687"/>
      <w:r>
        <w:rPr>
          <w:rFonts w:hint="eastAsia" w:ascii="宋体" w:hAnsi="宋体" w:eastAsia="宋体" w:cs="宋体"/>
          <w:b/>
          <w:color w:val="auto"/>
          <w:sz w:val="24"/>
          <w:highlight w:val="none"/>
        </w:rPr>
        <w:t>2.13 乙方破产</w:t>
      </w:r>
      <w:bookmarkEnd w:id="498"/>
      <w:bookmarkEnd w:id="499"/>
      <w:bookmarkEnd w:id="500"/>
      <w:bookmarkEnd w:id="501"/>
      <w:bookmarkEnd w:id="502"/>
      <w:bookmarkEnd w:id="503"/>
      <w:bookmarkEnd w:id="504"/>
      <w:bookmarkEnd w:id="505"/>
    </w:p>
    <w:p w14:paraId="67B5AC7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BEFBDB1">
      <w:pPr>
        <w:spacing w:line="560" w:lineRule="exact"/>
        <w:ind w:firstLine="482" w:firstLineChars="200"/>
        <w:outlineLvl w:val="0"/>
        <w:rPr>
          <w:rFonts w:hint="eastAsia" w:ascii="宋体" w:hAnsi="宋体" w:eastAsia="宋体" w:cs="宋体"/>
          <w:b/>
          <w:color w:val="auto"/>
          <w:sz w:val="24"/>
          <w:highlight w:val="none"/>
        </w:rPr>
      </w:pPr>
      <w:bookmarkStart w:id="506" w:name="_Toc2016"/>
      <w:bookmarkStart w:id="507" w:name="_Toc23323"/>
      <w:bookmarkStart w:id="508" w:name="_Toc1123"/>
      <w:r>
        <w:rPr>
          <w:rFonts w:hint="eastAsia" w:ascii="宋体" w:hAnsi="宋体" w:eastAsia="宋体" w:cs="宋体"/>
          <w:b/>
          <w:color w:val="auto"/>
          <w:sz w:val="24"/>
          <w:highlight w:val="none"/>
        </w:rPr>
        <w:t>2.14 合同中止、终止</w:t>
      </w:r>
      <w:bookmarkEnd w:id="506"/>
      <w:bookmarkEnd w:id="507"/>
      <w:bookmarkEnd w:id="508"/>
    </w:p>
    <w:p w14:paraId="56F72C0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2.14.1 双方当事人不得擅自中止或者终止合同；</w:t>
      </w:r>
    </w:p>
    <w:p w14:paraId="4DA985E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059BF9FA">
      <w:pPr>
        <w:spacing w:line="560" w:lineRule="exact"/>
        <w:ind w:firstLine="482" w:firstLineChars="200"/>
        <w:outlineLvl w:val="0"/>
        <w:rPr>
          <w:rFonts w:hint="eastAsia" w:ascii="宋体" w:hAnsi="宋体" w:eastAsia="宋体" w:cs="宋体"/>
          <w:b/>
          <w:color w:val="auto"/>
          <w:sz w:val="24"/>
          <w:highlight w:val="none"/>
        </w:rPr>
      </w:pPr>
      <w:bookmarkStart w:id="509" w:name="_Toc17363"/>
      <w:bookmarkStart w:id="510" w:name="_Toc14525"/>
      <w:bookmarkStart w:id="511" w:name="_Toc1969"/>
      <w:r>
        <w:rPr>
          <w:rFonts w:hint="eastAsia" w:ascii="宋体" w:hAnsi="宋体" w:eastAsia="宋体" w:cs="宋体"/>
          <w:b/>
          <w:color w:val="auto"/>
          <w:sz w:val="24"/>
          <w:highlight w:val="none"/>
        </w:rPr>
        <w:t>2.15 检验和验收</w:t>
      </w:r>
      <w:bookmarkEnd w:id="509"/>
      <w:bookmarkEnd w:id="510"/>
      <w:bookmarkEnd w:id="511"/>
    </w:p>
    <w:p w14:paraId="48E749E6">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2.15.1 乙方按照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的约定，定期提交服务报告，甲方按照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的约定进行定期验收；</w:t>
      </w:r>
    </w:p>
    <w:p w14:paraId="51C68AC5">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4F3BB51">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2.15.3 检验和验收标准、程序等具体内容以及前述验收书的效力详见</w:t>
      </w:r>
      <w:r>
        <w:rPr>
          <w:rFonts w:hint="eastAsia" w:ascii="宋体" w:hAnsi="宋体" w:eastAsia="宋体" w:cs="宋体"/>
          <w:b/>
          <w:i/>
          <w:color w:val="auto"/>
          <w:sz w:val="24"/>
          <w:highlight w:val="none"/>
          <w:u w:val="single"/>
        </w:rPr>
        <w:t>合同专用条款</w:t>
      </w:r>
      <w:r>
        <w:rPr>
          <w:rFonts w:hint="eastAsia" w:ascii="宋体" w:hAnsi="宋体" w:eastAsia="宋体" w:cs="宋体"/>
          <w:i/>
          <w:color w:val="auto"/>
          <w:sz w:val="24"/>
          <w:highlight w:val="none"/>
        </w:rPr>
        <w:t>。</w:t>
      </w:r>
    </w:p>
    <w:bookmarkEnd w:id="473"/>
    <w:bookmarkEnd w:id="474"/>
    <w:bookmarkEnd w:id="475"/>
    <w:bookmarkEnd w:id="476"/>
    <w:p w14:paraId="103C6217">
      <w:pPr>
        <w:spacing w:line="560" w:lineRule="exact"/>
        <w:ind w:firstLine="482" w:firstLineChars="200"/>
        <w:outlineLvl w:val="0"/>
        <w:rPr>
          <w:rFonts w:hint="eastAsia" w:ascii="宋体" w:hAnsi="宋体" w:eastAsia="宋体" w:cs="宋体"/>
          <w:b/>
          <w:color w:val="auto"/>
          <w:sz w:val="24"/>
          <w:highlight w:val="none"/>
        </w:rPr>
      </w:pPr>
      <w:bookmarkStart w:id="512" w:name="_Toc259093690"/>
      <w:bookmarkStart w:id="513" w:name="_Toc487900371"/>
      <w:bookmarkStart w:id="514" w:name="_Toc279701261"/>
      <w:bookmarkStart w:id="515" w:name="_Toc25198"/>
      <w:bookmarkStart w:id="516" w:name="_Toc9808"/>
      <w:bookmarkStart w:id="517" w:name="_Toc2308"/>
      <w:bookmarkStart w:id="518" w:name="_Toc31892"/>
      <w:bookmarkStart w:id="519" w:name="_Toc12666"/>
      <w:r>
        <w:rPr>
          <w:rFonts w:hint="eastAsia" w:ascii="宋体" w:hAnsi="宋体" w:eastAsia="宋体" w:cs="宋体"/>
          <w:b/>
          <w:color w:val="auto"/>
          <w:sz w:val="24"/>
          <w:highlight w:val="none"/>
        </w:rPr>
        <w:t>2.16 通知</w:t>
      </w:r>
      <w:bookmarkEnd w:id="512"/>
      <w:bookmarkEnd w:id="513"/>
      <w:bookmarkEnd w:id="514"/>
      <w:r>
        <w:rPr>
          <w:rFonts w:hint="eastAsia" w:ascii="宋体" w:hAnsi="宋体" w:eastAsia="宋体" w:cs="宋体"/>
          <w:b/>
          <w:color w:val="auto"/>
          <w:sz w:val="24"/>
          <w:highlight w:val="none"/>
        </w:rPr>
        <w:t>和送达</w:t>
      </w:r>
      <w:bookmarkEnd w:id="515"/>
      <w:bookmarkEnd w:id="516"/>
      <w:bookmarkEnd w:id="517"/>
      <w:bookmarkEnd w:id="518"/>
      <w:bookmarkEnd w:id="519"/>
    </w:p>
    <w:p w14:paraId="45626B64">
      <w:pPr>
        <w:spacing w:line="560" w:lineRule="exact"/>
        <w:ind w:firstLine="480" w:firstLineChars="200"/>
        <w:rPr>
          <w:rFonts w:hint="eastAsia" w:ascii="宋体" w:hAnsi="宋体" w:eastAsia="宋体" w:cs="宋体"/>
          <w:color w:val="auto"/>
          <w:sz w:val="24"/>
          <w:highlight w:val="none"/>
        </w:rPr>
      </w:pPr>
      <w:bookmarkStart w:id="520" w:name="_Toc29220"/>
      <w:bookmarkStart w:id="521" w:name="_Toc7073"/>
      <w:bookmarkStart w:id="522" w:name="_Toc487900372"/>
      <w:bookmarkStart w:id="523" w:name="_Toc279701262"/>
      <w:bookmarkStart w:id="524" w:name="_Toc259093691"/>
      <w:r>
        <w:rPr>
          <w:rFonts w:hint="eastAsia" w:ascii="宋体" w:hAnsi="宋体" w:eastAsia="宋体" w:cs="宋体"/>
          <w:color w:val="auto"/>
          <w:sz w:val="24"/>
          <w:highlight w:val="none"/>
        </w:rPr>
        <w:t>2.16.1 任何一方因履行合同而以合同第一部分尾部所列明的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bookmarkEnd w:id="520"/>
      <w:bookmarkEnd w:id="521"/>
    </w:p>
    <w:p w14:paraId="192C8B87">
      <w:pPr>
        <w:spacing w:line="560" w:lineRule="exact"/>
        <w:ind w:firstLine="480" w:firstLineChars="200"/>
        <w:rPr>
          <w:rFonts w:hint="eastAsia" w:ascii="宋体" w:hAnsi="宋体" w:eastAsia="宋体" w:cs="宋体"/>
          <w:color w:val="auto"/>
          <w:sz w:val="24"/>
          <w:highlight w:val="none"/>
        </w:rPr>
      </w:pPr>
      <w:bookmarkStart w:id="525" w:name="_Toc27674"/>
      <w:bookmarkStart w:id="526" w:name="_Toc18401"/>
      <w:r>
        <w:rPr>
          <w:rFonts w:hint="eastAsia" w:ascii="宋体" w:hAnsi="宋体" w:eastAsia="宋体" w:cs="宋体"/>
          <w:color w:val="auto"/>
          <w:sz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525"/>
      <w:bookmarkEnd w:id="526"/>
    </w:p>
    <w:bookmarkEnd w:id="522"/>
    <w:bookmarkEnd w:id="523"/>
    <w:bookmarkEnd w:id="524"/>
    <w:p w14:paraId="6B184CF0">
      <w:pPr>
        <w:spacing w:line="560" w:lineRule="exact"/>
        <w:ind w:firstLine="482" w:firstLineChars="200"/>
        <w:outlineLvl w:val="0"/>
        <w:rPr>
          <w:rFonts w:hint="eastAsia" w:ascii="宋体" w:hAnsi="宋体" w:eastAsia="宋体" w:cs="宋体"/>
          <w:b/>
          <w:color w:val="auto"/>
          <w:sz w:val="24"/>
          <w:highlight w:val="none"/>
        </w:rPr>
      </w:pPr>
      <w:bookmarkStart w:id="527" w:name="_Toc487900373"/>
      <w:bookmarkStart w:id="528" w:name="_Toc12254"/>
      <w:bookmarkStart w:id="529" w:name="_Toc20808"/>
      <w:bookmarkStart w:id="530" w:name="_Toc28906"/>
      <w:bookmarkStart w:id="531" w:name="_Toc279701263"/>
      <w:bookmarkStart w:id="532" w:name="_Toc259093692"/>
      <w:bookmarkStart w:id="533" w:name="_Toc27644"/>
      <w:bookmarkStart w:id="534" w:name="_Toc5063"/>
      <w:r>
        <w:rPr>
          <w:rFonts w:hint="eastAsia" w:ascii="宋体" w:hAnsi="宋体" w:eastAsia="宋体" w:cs="宋体"/>
          <w:b/>
          <w:color w:val="auto"/>
          <w:sz w:val="24"/>
          <w:highlight w:val="none"/>
        </w:rPr>
        <w:t>2.17 合同使用的文字和适用的法律</w:t>
      </w:r>
      <w:bookmarkEnd w:id="527"/>
      <w:bookmarkEnd w:id="528"/>
      <w:bookmarkEnd w:id="529"/>
      <w:bookmarkEnd w:id="530"/>
      <w:bookmarkEnd w:id="531"/>
      <w:bookmarkEnd w:id="532"/>
      <w:bookmarkEnd w:id="533"/>
      <w:bookmarkEnd w:id="534"/>
    </w:p>
    <w:p w14:paraId="22AAB22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2.17.1 合同使用汉语书就、变更和解释；</w:t>
      </w:r>
    </w:p>
    <w:p w14:paraId="6E6AB98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 合同适用中华人民共和国法律。</w:t>
      </w:r>
    </w:p>
    <w:p w14:paraId="4563B34E">
      <w:pPr>
        <w:spacing w:line="560" w:lineRule="exact"/>
        <w:ind w:firstLine="482" w:firstLineChars="200"/>
        <w:outlineLvl w:val="0"/>
        <w:rPr>
          <w:rFonts w:hint="eastAsia" w:ascii="宋体" w:hAnsi="宋体" w:eastAsia="宋体" w:cs="宋体"/>
          <w:b/>
          <w:color w:val="auto"/>
          <w:sz w:val="24"/>
          <w:highlight w:val="none"/>
        </w:rPr>
      </w:pPr>
      <w:bookmarkStart w:id="535" w:name="_Toc27127"/>
      <w:bookmarkStart w:id="536" w:name="_Toc22266"/>
      <w:bookmarkStart w:id="537" w:name="_Toc279701264"/>
      <w:bookmarkStart w:id="538" w:name="_Toc30096"/>
      <w:bookmarkStart w:id="539" w:name="_Toc259093693"/>
      <w:bookmarkStart w:id="540" w:name="_Toc1492"/>
      <w:bookmarkStart w:id="541" w:name="_Toc27403"/>
      <w:bookmarkStart w:id="542" w:name="_Toc487900374"/>
      <w:r>
        <w:rPr>
          <w:rFonts w:hint="eastAsia" w:ascii="宋体" w:hAnsi="宋体" w:eastAsia="宋体" w:cs="宋体"/>
          <w:b/>
          <w:color w:val="auto"/>
          <w:sz w:val="24"/>
          <w:highlight w:val="none"/>
        </w:rPr>
        <w:t>2.18 履约保证金</w:t>
      </w:r>
      <w:bookmarkEnd w:id="535"/>
      <w:bookmarkEnd w:id="536"/>
      <w:bookmarkEnd w:id="537"/>
      <w:bookmarkEnd w:id="538"/>
      <w:bookmarkEnd w:id="539"/>
      <w:bookmarkEnd w:id="540"/>
      <w:bookmarkEnd w:id="541"/>
    </w:p>
    <w:p w14:paraId="08D012C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2.18.1 采购文件要求乙方提交履约保证金的，乙方应按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约定的方式，以支票、汇票、本票或者金融机构、担保机构出具的保函等非现金形式，提交合同价</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%的履约保证金；</w:t>
      </w:r>
    </w:p>
    <w:p w14:paraId="724D6AF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2.18.2 履约保证金在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约定期间内不予退还或者应完全有效，前述约定期间届满之日起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个工作日内，甲方应将履约保证金退还乙方；</w:t>
      </w:r>
    </w:p>
    <w:p w14:paraId="07887BD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542"/>
    <w:p w14:paraId="2299473D">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2.19 合同份数</w:t>
      </w:r>
    </w:p>
    <w:p w14:paraId="059C98F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规定，每份均具有同等法律效力。</w:t>
      </w:r>
    </w:p>
    <w:p w14:paraId="5D2F20EA">
      <w:pPr>
        <w:pStyle w:val="65"/>
        <w:spacing w:line="560" w:lineRule="exact"/>
        <w:ind w:firstLine="0"/>
        <w:jc w:val="center"/>
        <w:rPr>
          <w:rFonts w:hint="eastAsia" w:ascii="宋体" w:hAnsi="宋体" w:eastAsia="宋体" w:cs="宋体"/>
          <w:b/>
          <w:color w:val="auto"/>
          <w:szCs w:val="24"/>
          <w:highlight w:val="none"/>
        </w:rPr>
      </w:pPr>
      <w:r>
        <w:rPr>
          <w:rFonts w:hint="eastAsia" w:ascii="宋体" w:hAnsi="宋体" w:eastAsia="宋体" w:cs="宋体"/>
          <w:color w:val="auto"/>
          <w:szCs w:val="24"/>
          <w:highlight w:val="none"/>
        </w:rPr>
        <w:br w:type="page"/>
      </w:r>
      <w:bookmarkStart w:id="543" w:name="_Toc331685784"/>
      <w:r>
        <w:rPr>
          <w:rFonts w:hint="eastAsia" w:ascii="宋体" w:hAnsi="宋体" w:eastAsia="宋体" w:cs="宋体"/>
          <w:b/>
          <w:color w:val="auto"/>
          <w:szCs w:val="24"/>
          <w:highlight w:val="none"/>
        </w:rPr>
        <w:t>第三部分  合同专用条款</w:t>
      </w:r>
      <w:bookmarkEnd w:id="543"/>
    </w:p>
    <w:p w14:paraId="5BB11C5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7"/>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19AE46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14:paraId="32CCECBC">
            <w:pPr>
              <w:spacing w:line="56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7633" w:type="dxa"/>
            <w:noWrap w:val="0"/>
            <w:vAlign w:val="center"/>
          </w:tcPr>
          <w:p w14:paraId="29FD3F47">
            <w:pPr>
              <w:spacing w:line="56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14:paraId="42DC4F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14:paraId="668ED8D5">
            <w:pPr>
              <w:spacing w:line="560" w:lineRule="exact"/>
              <w:rPr>
                <w:rFonts w:hint="eastAsia" w:ascii="宋体" w:hAnsi="宋体" w:eastAsia="宋体" w:cs="宋体"/>
                <w:color w:val="auto"/>
                <w:sz w:val="24"/>
                <w:highlight w:val="none"/>
              </w:rPr>
            </w:pPr>
          </w:p>
        </w:tc>
        <w:tc>
          <w:tcPr>
            <w:tcW w:w="7633" w:type="dxa"/>
            <w:noWrap w:val="0"/>
            <w:vAlign w:val="center"/>
          </w:tcPr>
          <w:p w14:paraId="1963A032">
            <w:pPr>
              <w:spacing w:line="560" w:lineRule="exact"/>
              <w:rPr>
                <w:rFonts w:hint="eastAsia" w:ascii="宋体" w:hAnsi="宋体" w:eastAsia="宋体" w:cs="宋体"/>
                <w:color w:val="auto"/>
                <w:sz w:val="24"/>
                <w:highlight w:val="none"/>
              </w:rPr>
            </w:pPr>
          </w:p>
        </w:tc>
      </w:tr>
      <w:tr w14:paraId="413FFE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68F28B6F">
            <w:pPr>
              <w:spacing w:line="560" w:lineRule="exact"/>
              <w:rPr>
                <w:rFonts w:hint="eastAsia" w:ascii="宋体" w:hAnsi="宋体" w:eastAsia="宋体" w:cs="宋体"/>
                <w:color w:val="auto"/>
                <w:sz w:val="24"/>
                <w:highlight w:val="none"/>
              </w:rPr>
            </w:pPr>
          </w:p>
        </w:tc>
        <w:tc>
          <w:tcPr>
            <w:tcW w:w="7633" w:type="dxa"/>
            <w:noWrap w:val="0"/>
            <w:vAlign w:val="center"/>
          </w:tcPr>
          <w:p w14:paraId="7A566F0C">
            <w:pPr>
              <w:spacing w:line="560" w:lineRule="exact"/>
              <w:rPr>
                <w:rFonts w:hint="eastAsia" w:ascii="宋体" w:hAnsi="宋体" w:eastAsia="宋体" w:cs="宋体"/>
                <w:color w:val="auto"/>
                <w:sz w:val="24"/>
                <w:highlight w:val="none"/>
              </w:rPr>
            </w:pPr>
          </w:p>
        </w:tc>
      </w:tr>
      <w:tr w14:paraId="4F66D3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3FE399D0">
            <w:pPr>
              <w:spacing w:line="560" w:lineRule="exact"/>
              <w:rPr>
                <w:rFonts w:hint="eastAsia" w:ascii="宋体" w:hAnsi="宋体" w:eastAsia="宋体" w:cs="宋体"/>
                <w:color w:val="auto"/>
                <w:sz w:val="24"/>
                <w:highlight w:val="none"/>
              </w:rPr>
            </w:pPr>
          </w:p>
        </w:tc>
        <w:tc>
          <w:tcPr>
            <w:tcW w:w="7633" w:type="dxa"/>
            <w:noWrap w:val="0"/>
            <w:vAlign w:val="center"/>
          </w:tcPr>
          <w:p w14:paraId="35774955">
            <w:pPr>
              <w:spacing w:line="560" w:lineRule="exact"/>
              <w:rPr>
                <w:rFonts w:hint="eastAsia" w:ascii="宋体" w:hAnsi="宋体" w:eastAsia="宋体" w:cs="宋体"/>
                <w:color w:val="auto"/>
                <w:sz w:val="24"/>
                <w:highlight w:val="none"/>
              </w:rPr>
            </w:pPr>
          </w:p>
        </w:tc>
      </w:tr>
      <w:tr w14:paraId="5557FD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65846C43">
            <w:pPr>
              <w:spacing w:line="560" w:lineRule="exact"/>
              <w:rPr>
                <w:rFonts w:hint="eastAsia" w:ascii="宋体" w:hAnsi="宋体" w:eastAsia="宋体" w:cs="宋体"/>
                <w:color w:val="auto"/>
                <w:sz w:val="24"/>
                <w:highlight w:val="none"/>
              </w:rPr>
            </w:pPr>
          </w:p>
        </w:tc>
        <w:tc>
          <w:tcPr>
            <w:tcW w:w="7633" w:type="dxa"/>
            <w:noWrap w:val="0"/>
            <w:vAlign w:val="center"/>
          </w:tcPr>
          <w:p w14:paraId="7A800ACA">
            <w:pPr>
              <w:spacing w:line="560" w:lineRule="exact"/>
              <w:rPr>
                <w:rFonts w:hint="eastAsia" w:ascii="宋体" w:hAnsi="宋体" w:eastAsia="宋体" w:cs="宋体"/>
                <w:color w:val="auto"/>
                <w:sz w:val="24"/>
                <w:highlight w:val="none"/>
              </w:rPr>
            </w:pPr>
          </w:p>
        </w:tc>
      </w:tr>
      <w:tr w14:paraId="559AAA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71AC9315">
            <w:pPr>
              <w:spacing w:line="560" w:lineRule="exact"/>
              <w:rPr>
                <w:rFonts w:hint="eastAsia" w:ascii="宋体" w:hAnsi="宋体" w:eastAsia="宋体" w:cs="宋体"/>
                <w:color w:val="auto"/>
                <w:sz w:val="24"/>
                <w:highlight w:val="none"/>
              </w:rPr>
            </w:pPr>
          </w:p>
        </w:tc>
        <w:tc>
          <w:tcPr>
            <w:tcW w:w="7633" w:type="dxa"/>
            <w:noWrap w:val="0"/>
            <w:vAlign w:val="center"/>
          </w:tcPr>
          <w:p w14:paraId="7DF997E3">
            <w:pPr>
              <w:spacing w:line="560" w:lineRule="exact"/>
              <w:rPr>
                <w:rFonts w:hint="eastAsia" w:ascii="宋体" w:hAnsi="宋体" w:eastAsia="宋体" w:cs="宋体"/>
                <w:color w:val="auto"/>
                <w:sz w:val="24"/>
                <w:highlight w:val="none"/>
                <w:u w:val="single"/>
              </w:rPr>
            </w:pPr>
          </w:p>
        </w:tc>
      </w:tr>
      <w:tr w14:paraId="7AC17A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5A4CA4BC">
            <w:pPr>
              <w:spacing w:line="560" w:lineRule="exact"/>
              <w:rPr>
                <w:rFonts w:hint="eastAsia" w:ascii="宋体" w:hAnsi="宋体" w:eastAsia="宋体" w:cs="宋体"/>
                <w:color w:val="auto"/>
                <w:sz w:val="24"/>
                <w:highlight w:val="none"/>
              </w:rPr>
            </w:pPr>
          </w:p>
        </w:tc>
        <w:tc>
          <w:tcPr>
            <w:tcW w:w="7633" w:type="dxa"/>
            <w:noWrap w:val="0"/>
            <w:vAlign w:val="center"/>
          </w:tcPr>
          <w:p w14:paraId="5D692337">
            <w:pPr>
              <w:spacing w:line="560" w:lineRule="exact"/>
              <w:rPr>
                <w:rFonts w:hint="eastAsia" w:ascii="宋体" w:hAnsi="宋体" w:eastAsia="宋体" w:cs="宋体"/>
                <w:color w:val="auto"/>
                <w:sz w:val="24"/>
                <w:highlight w:val="none"/>
              </w:rPr>
            </w:pPr>
          </w:p>
        </w:tc>
      </w:tr>
      <w:tr w14:paraId="6C8FDD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7FF39331">
            <w:pPr>
              <w:spacing w:line="560" w:lineRule="exact"/>
              <w:rPr>
                <w:rFonts w:hint="eastAsia" w:ascii="宋体" w:hAnsi="宋体" w:eastAsia="宋体" w:cs="宋体"/>
                <w:color w:val="auto"/>
                <w:sz w:val="24"/>
                <w:highlight w:val="none"/>
              </w:rPr>
            </w:pPr>
          </w:p>
        </w:tc>
        <w:tc>
          <w:tcPr>
            <w:tcW w:w="7633" w:type="dxa"/>
            <w:noWrap w:val="0"/>
            <w:vAlign w:val="center"/>
          </w:tcPr>
          <w:p w14:paraId="5EA0FEB9">
            <w:pPr>
              <w:spacing w:line="560" w:lineRule="exact"/>
              <w:rPr>
                <w:rFonts w:hint="eastAsia" w:ascii="宋体" w:hAnsi="宋体" w:eastAsia="宋体" w:cs="宋体"/>
                <w:color w:val="auto"/>
                <w:sz w:val="24"/>
                <w:highlight w:val="none"/>
                <w:u w:val="single"/>
              </w:rPr>
            </w:pPr>
          </w:p>
        </w:tc>
      </w:tr>
      <w:tr w14:paraId="1BFFC2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564B43E5">
            <w:pPr>
              <w:spacing w:line="560" w:lineRule="exact"/>
              <w:rPr>
                <w:rFonts w:hint="eastAsia" w:ascii="宋体" w:hAnsi="宋体" w:eastAsia="宋体" w:cs="宋体"/>
                <w:color w:val="auto"/>
                <w:sz w:val="24"/>
                <w:highlight w:val="none"/>
              </w:rPr>
            </w:pPr>
          </w:p>
        </w:tc>
        <w:tc>
          <w:tcPr>
            <w:tcW w:w="7633" w:type="dxa"/>
            <w:noWrap w:val="0"/>
            <w:vAlign w:val="center"/>
          </w:tcPr>
          <w:p w14:paraId="3F0E23D7">
            <w:pPr>
              <w:spacing w:line="560" w:lineRule="exact"/>
              <w:rPr>
                <w:rFonts w:hint="eastAsia" w:ascii="宋体" w:hAnsi="宋体" w:eastAsia="宋体" w:cs="宋体"/>
                <w:color w:val="auto"/>
                <w:sz w:val="24"/>
                <w:highlight w:val="none"/>
              </w:rPr>
            </w:pPr>
          </w:p>
        </w:tc>
      </w:tr>
      <w:tr w14:paraId="4C5804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10E349A9">
            <w:pPr>
              <w:spacing w:line="560" w:lineRule="exact"/>
              <w:rPr>
                <w:rFonts w:hint="eastAsia" w:ascii="宋体" w:hAnsi="宋体" w:eastAsia="宋体" w:cs="宋体"/>
                <w:color w:val="auto"/>
                <w:sz w:val="24"/>
                <w:highlight w:val="none"/>
              </w:rPr>
            </w:pPr>
          </w:p>
        </w:tc>
        <w:tc>
          <w:tcPr>
            <w:tcW w:w="7633" w:type="dxa"/>
            <w:noWrap w:val="0"/>
            <w:vAlign w:val="center"/>
          </w:tcPr>
          <w:p w14:paraId="61F2CFD5">
            <w:pPr>
              <w:spacing w:line="560" w:lineRule="exact"/>
              <w:rPr>
                <w:rFonts w:hint="eastAsia" w:ascii="宋体" w:hAnsi="宋体" w:eastAsia="宋体" w:cs="宋体"/>
                <w:color w:val="auto"/>
                <w:sz w:val="24"/>
                <w:highlight w:val="none"/>
              </w:rPr>
            </w:pPr>
          </w:p>
        </w:tc>
      </w:tr>
      <w:tr w14:paraId="3DDF6F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9D6DF14">
            <w:pPr>
              <w:spacing w:line="560" w:lineRule="exact"/>
              <w:rPr>
                <w:rFonts w:hint="eastAsia" w:ascii="宋体" w:hAnsi="宋体" w:eastAsia="宋体" w:cs="宋体"/>
                <w:color w:val="auto"/>
                <w:sz w:val="24"/>
                <w:highlight w:val="none"/>
              </w:rPr>
            </w:pPr>
          </w:p>
        </w:tc>
        <w:tc>
          <w:tcPr>
            <w:tcW w:w="7633" w:type="dxa"/>
            <w:noWrap w:val="0"/>
            <w:vAlign w:val="center"/>
          </w:tcPr>
          <w:p w14:paraId="05224B9D">
            <w:pPr>
              <w:spacing w:line="560" w:lineRule="exact"/>
              <w:rPr>
                <w:rFonts w:hint="eastAsia" w:ascii="宋体" w:hAnsi="宋体" w:eastAsia="宋体" w:cs="宋体"/>
                <w:color w:val="auto"/>
                <w:sz w:val="24"/>
                <w:highlight w:val="none"/>
              </w:rPr>
            </w:pPr>
          </w:p>
        </w:tc>
      </w:tr>
      <w:tr w14:paraId="7908BC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5E4240AD">
            <w:pPr>
              <w:spacing w:line="560" w:lineRule="exact"/>
              <w:rPr>
                <w:rFonts w:hint="eastAsia" w:ascii="宋体" w:hAnsi="宋体" w:eastAsia="宋体" w:cs="宋体"/>
                <w:color w:val="auto"/>
                <w:sz w:val="24"/>
                <w:highlight w:val="none"/>
              </w:rPr>
            </w:pPr>
          </w:p>
        </w:tc>
        <w:tc>
          <w:tcPr>
            <w:tcW w:w="7633" w:type="dxa"/>
            <w:noWrap w:val="0"/>
            <w:vAlign w:val="center"/>
          </w:tcPr>
          <w:p w14:paraId="2B41E60C">
            <w:pPr>
              <w:spacing w:line="560" w:lineRule="exact"/>
              <w:rPr>
                <w:rFonts w:hint="eastAsia" w:ascii="宋体" w:hAnsi="宋体" w:eastAsia="宋体" w:cs="宋体"/>
                <w:color w:val="auto"/>
                <w:sz w:val="24"/>
                <w:highlight w:val="none"/>
              </w:rPr>
            </w:pPr>
          </w:p>
        </w:tc>
      </w:tr>
      <w:tr w14:paraId="559315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64F22FB4">
            <w:pPr>
              <w:spacing w:line="560" w:lineRule="exact"/>
              <w:rPr>
                <w:rFonts w:hint="eastAsia" w:ascii="宋体" w:hAnsi="宋体" w:eastAsia="宋体" w:cs="宋体"/>
                <w:color w:val="auto"/>
                <w:sz w:val="24"/>
                <w:highlight w:val="none"/>
              </w:rPr>
            </w:pPr>
          </w:p>
        </w:tc>
        <w:tc>
          <w:tcPr>
            <w:tcW w:w="7633" w:type="dxa"/>
            <w:noWrap w:val="0"/>
            <w:vAlign w:val="center"/>
          </w:tcPr>
          <w:p w14:paraId="2CB99780">
            <w:pPr>
              <w:spacing w:line="560" w:lineRule="exact"/>
              <w:rPr>
                <w:rFonts w:hint="eastAsia" w:ascii="宋体" w:hAnsi="宋体" w:eastAsia="宋体" w:cs="宋体"/>
                <w:color w:val="auto"/>
                <w:sz w:val="24"/>
                <w:highlight w:val="none"/>
              </w:rPr>
            </w:pPr>
          </w:p>
        </w:tc>
      </w:tr>
    </w:tbl>
    <w:p w14:paraId="5C8E1281">
      <w:pPr>
        <w:spacing w:after="156" w:line="560" w:lineRule="exact"/>
        <w:ind w:firstLine="480"/>
        <w:rPr>
          <w:rFonts w:hint="eastAsia" w:ascii="宋体" w:hAnsi="宋体" w:eastAsia="宋体" w:cs="宋体"/>
          <w:color w:val="auto"/>
          <w:highlight w:val="none"/>
        </w:rPr>
      </w:pPr>
    </w:p>
    <w:p w14:paraId="7A195D30">
      <w:pPr>
        <w:pStyle w:val="3"/>
        <w:spacing w:before="0" w:line="240" w:lineRule="atLeast"/>
        <w:ind w:left="1080" w:leftChars="257" w:hanging="540"/>
        <w:rPr>
          <w:rFonts w:hint="eastAsia" w:ascii="宋体" w:hAnsi="宋体" w:eastAsia="宋体" w:cs="宋体"/>
          <w:color w:val="auto"/>
          <w:sz w:val="24"/>
          <w:highlight w:val="none"/>
        </w:rPr>
      </w:pPr>
    </w:p>
    <w:p w14:paraId="2C8BA146">
      <w:pPr>
        <w:rPr>
          <w:rFonts w:hint="eastAsia" w:ascii="宋体" w:hAnsi="宋体" w:eastAsia="宋体" w:cs="宋体"/>
          <w:color w:val="auto"/>
          <w:highlight w:val="none"/>
        </w:rPr>
      </w:pPr>
    </w:p>
    <w:p w14:paraId="7CC150E5">
      <w:pPr>
        <w:pStyle w:val="4"/>
        <w:spacing w:line="240" w:lineRule="atLeast"/>
        <w:ind w:left="1080" w:leftChars="257" w:hanging="540"/>
        <w:rPr>
          <w:rFonts w:hint="eastAsia" w:ascii="宋体" w:hAnsi="宋体" w:eastAsia="宋体" w:cs="宋体"/>
          <w:color w:val="auto"/>
          <w:sz w:val="24"/>
          <w:szCs w:val="18"/>
          <w:highlight w:val="none"/>
        </w:rPr>
      </w:pPr>
    </w:p>
    <w:p w14:paraId="1B1CF263">
      <w:pPr>
        <w:pStyle w:val="4"/>
        <w:spacing w:line="240" w:lineRule="atLeast"/>
        <w:ind w:left="1080" w:leftChars="257" w:hanging="540"/>
        <w:rPr>
          <w:rFonts w:hint="eastAsia" w:hAnsi="宋体" w:cs="宋体"/>
          <w:color w:val="auto"/>
          <w:sz w:val="28"/>
          <w:highlight w:val="none"/>
        </w:rPr>
      </w:pPr>
    </w:p>
    <w:sectPr>
      <w:headerReference r:id="rId23" w:type="default"/>
      <w:footerReference r:id="rId24" w:type="default"/>
      <w:pgSz w:w="11907" w:h="16840"/>
      <w:pgMar w:top="1474" w:right="1814" w:bottom="1474" w:left="1814" w:header="851" w:footer="851" w:gutter="0"/>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AAC698E2-EBCE-43C1-B24B-AA5DE3DDF67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embedRegular r:id="rId2" w:fontKey="{538CF607-3D98-4532-B6B2-56DB5F91EA7C}"/>
  </w:font>
  <w:font w:name="仿宋_GB2312">
    <w:panose1 w:val="02010609030101010101"/>
    <w:charset w:val="86"/>
    <w:family w:val="modern"/>
    <w:pitch w:val="default"/>
    <w:sig w:usb0="00000001" w:usb1="080E0000" w:usb2="00000000" w:usb3="00000000" w:csb0="00040000" w:csb1="00000000"/>
    <w:embedRegular r:id="rId3" w:fontKey="{37669CF6-F512-4FDA-96D9-3EDB719B92EA}"/>
  </w:font>
  <w:font w:name="Calibri Light">
    <w:panose1 w:val="020F0302020204030204"/>
    <w:charset w:val="00"/>
    <w:family w:val="auto"/>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4" w:fontKey="{7069A923-74B0-4788-8311-ECBDD15DF4EC}"/>
  </w:font>
  <w:font w:name="方正仿宋_GB2312">
    <w:panose1 w:val="02000000000000000000"/>
    <w:charset w:val="86"/>
    <w:family w:val="auto"/>
    <w:pitch w:val="default"/>
    <w:sig w:usb0="A00002BF" w:usb1="184F6CFA" w:usb2="00000012" w:usb3="00000000" w:csb0="00040001" w:csb1="00000000"/>
    <w:embedRegular r:id="rId5" w:fontKey="{6AB02E3E-85E4-42FC-9D13-61FE7A1C268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6C6F4B">
    <w:pPr>
      <w:pStyle w:val="21"/>
      <w:ind w:right="360" w:firstLine="360"/>
      <w:jc w:val="right"/>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0F1DE">
    <w:pPr>
      <w:pStyle w:val="2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426A7A">
    <w:pPr>
      <w:pStyle w:val="2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35D87F">
    <w:pPr>
      <w:pStyle w:val="21"/>
      <w:ind w:right="360" w:firstLine="360"/>
      <w:jc w:val="right"/>
      <w:rPr>
        <w:rFonts w:hint="eastAsia"/>
      </w:rPr>
    </w:pPr>
    <w:r>
      <w:rPr>
        <w:sz w:val="18"/>
      </w:rPr>
      <w:pict>
        <v:shape id="_x0000_s2067" o:spid="_x0000_s2067"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40BF9C64">
                <w:pPr>
                  <w:pStyle w:val="2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659E35">
    <w:pPr>
      <w:pStyle w:val="21"/>
      <w:framePr w:wrap="around" w:vAnchor="text" w:hAnchor="margin" w:xAlign="center" w:y="1"/>
      <w:rPr>
        <w:rStyle w:val="41"/>
      </w:rPr>
    </w:pPr>
    <w:r>
      <w:fldChar w:fldCharType="begin"/>
    </w:r>
    <w:r>
      <w:rPr>
        <w:rStyle w:val="41"/>
      </w:rPr>
      <w:instrText xml:space="preserve">PAGE  </w:instrText>
    </w:r>
    <w:r>
      <w:fldChar w:fldCharType="end"/>
    </w:r>
  </w:p>
  <w:p w14:paraId="4846E10C">
    <w:pPr>
      <w:pStyle w:val="21"/>
      <w:ind w:right="360"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A006E">
    <w:pPr>
      <w:pStyle w:val="21"/>
      <w:framePr w:wrap="around" w:vAnchor="text" w:hAnchor="margin" w:xAlign="right" w:y="1"/>
      <w:rPr>
        <w:rStyle w:val="41"/>
      </w:rPr>
    </w:pPr>
  </w:p>
  <w:p w14:paraId="3C725645">
    <w:pPr>
      <w:pStyle w:val="21"/>
      <w:ind w:right="360"/>
      <w:jc w:val="right"/>
      <w:rPr>
        <w:rFonts w:hint="eastAsia"/>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FF925D">
    <w:pPr>
      <w:pStyle w:val="21"/>
      <w:jc w:val="center"/>
    </w:pPr>
    <w:r>
      <w:pict>
        <v:shape id="_x0000_s2057" o:spid="_x0000_s205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5D995198">
                <w:pPr>
                  <w:pStyle w:val="21"/>
                  <w:rPr>
                    <w:rFonts w:hint="eastAsia"/>
                  </w:rPr>
                </w:pPr>
                <w:r>
                  <w:rPr>
                    <w:rFonts w:hint="eastAsia"/>
                  </w:rPr>
                  <w:fldChar w:fldCharType="begin"/>
                </w:r>
                <w:r>
                  <w:rPr>
                    <w:rFonts w:hint="eastAsia"/>
                  </w:rPr>
                  <w:instrText xml:space="preserve"> PAGE  \* MERGEFORMAT </w:instrText>
                </w:r>
                <w:r>
                  <w:rPr>
                    <w:rFonts w:hint="eastAsia"/>
                  </w:rPr>
                  <w:fldChar w:fldCharType="separate"/>
                </w:r>
                <w:r>
                  <w:t>39</w:t>
                </w:r>
                <w:r>
                  <w:rPr>
                    <w:rFonts w:hint="eastAsia"/>
                  </w:rPr>
                  <w:fldChar w:fldCharType="end"/>
                </w:r>
              </w:p>
            </w:txbxContent>
          </v:textbox>
        </v:shape>
      </w:pict>
    </w:r>
  </w:p>
  <w:p w14:paraId="65013DF6">
    <w:pPr>
      <w:pStyle w:val="21"/>
      <w:ind w:right="360"/>
      <w:jc w:val="right"/>
      <w:rPr>
        <w:rFonts w:hint="eastAsi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81913">
    <w:pPr>
      <w:pStyle w:val="21"/>
      <w:framePr w:wrap="around" w:vAnchor="text" w:hAnchor="margin" w:xAlign="center" w:y="1"/>
      <w:rPr>
        <w:rStyle w:val="41"/>
      </w:rPr>
    </w:pPr>
    <w:r>
      <w:fldChar w:fldCharType="begin"/>
    </w:r>
    <w:r>
      <w:rPr>
        <w:rStyle w:val="41"/>
      </w:rPr>
      <w:instrText xml:space="preserve">PAGE  </w:instrText>
    </w:r>
    <w:r>
      <w:fldChar w:fldCharType="end"/>
    </w:r>
  </w:p>
  <w:p w14:paraId="0EEB474D">
    <w:pPr>
      <w:pStyle w:val="21"/>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17AA70">
    <w:pPr>
      <w:pStyle w:val="21"/>
      <w:jc w:val="center"/>
    </w:pPr>
    <w:r>
      <w:rPr>
        <w:sz w:val="18"/>
      </w:rPr>
      <w:pict>
        <v:shape id="_x0000_s2068" o:spid="_x0000_s2068"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4FE99155">
                <w:pPr>
                  <w:pStyle w:val="2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35</w:t>
                </w:r>
                <w:r>
                  <w:rPr>
                    <w:rFonts w:hint="eastAsia"/>
                    <w:lang w:eastAsia="zh-CN"/>
                  </w:rPr>
                  <w:fldChar w:fldCharType="end"/>
                </w:r>
              </w:p>
            </w:txbxContent>
          </v:textbox>
        </v:shape>
      </w:pict>
    </w:r>
  </w:p>
  <w:p w14:paraId="53403706">
    <w:pPr>
      <w:pStyle w:val="21"/>
      <w:jc w:val="cen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F628D">
    <w:pPr>
      <w:pStyle w:val="21"/>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A621D1">
    <w:pPr>
      <w:pStyle w:val="21"/>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41DF0">
    <w:pPr>
      <w:pStyle w:val="21"/>
      <w:jc w:val="center"/>
    </w:pPr>
    <w:r>
      <w:pict>
        <v:shape id="_x0000_s2059" o:spid="_x0000_s205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0F2E1381">
                <w:pPr>
                  <w:pStyle w:val="21"/>
                  <w:rPr>
                    <w:rFonts w:hint="eastAsia"/>
                  </w:rPr>
                </w:pPr>
                <w:r>
                  <w:rPr>
                    <w:rFonts w:hint="eastAsia"/>
                  </w:rPr>
                  <w:fldChar w:fldCharType="begin"/>
                </w:r>
                <w:r>
                  <w:rPr>
                    <w:rFonts w:hint="eastAsia"/>
                  </w:rPr>
                  <w:instrText xml:space="preserve"> PAGE  \* MERGEFORMAT </w:instrText>
                </w:r>
                <w:r>
                  <w:rPr>
                    <w:rFonts w:hint="eastAsia"/>
                  </w:rPr>
                  <w:fldChar w:fldCharType="separate"/>
                </w:r>
                <w:r>
                  <w:t>46</w:t>
                </w:r>
                <w:r>
                  <w:rPr>
                    <w:rFonts w:hint="eastAsia"/>
                  </w:rPr>
                  <w:fldChar w:fldCharType="end"/>
                </w:r>
              </w:p>
            </w:txbxContent>
          </v:textbox>
        </v:shape>
      </w:pict>
    </w:r>
  </w:p>
  <w:p w14:paraId="740E839C">
    <w:pPr>
      <w:pStyle w:val="21"/>
      <w:ind w:right="360"/>
      <w:jc w:val="right"/>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ED1B0">
    <w:pPr>
      <w:pStyle w:val="2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F5FFFE">
    <w:pPr>
      <w:pStyle w:val="2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C09A4">
    <w:pPr>
      <w:pStyle w:val="2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8B8F07">
    <w:pPr>
      <w:pStyle w:val="22"/>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AF59A1">
    <w:pPr>
      <w:pStyle w:val="22"/>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1B123B">
    <w:pPr>
      <w:pStyle w:val="22"/>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FF4D0">
    <w:pPr>
      <w:pStyle w:val="22"/>
      <w:pBdr>
        <w:bottom w:val="none" w:color="auto" w:sz="0" w:space="0"/>
      </w:pBdr>
      <w:jc w:val="righ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64949">
    <w:pPr>
      <w:pStyle w:val="22"/>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E11A2">
    <w:pPr>
      <w:pStyle w:val="22"/>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4B66F4">
    <w:pPr>
      <w:pStyle w:val="22"/>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802F57"/>
    <w:multiLevelType w:val="singleLevel"/>
    <w:tmpl w:val="BA802F57"/>
    <w:lvl w:ilvl="0" w:tentative="0">
      <w:start w:val="1"/>
      <w:numFmt w:val="decimal"/>
      <w:pStyle w:val="25"/>
      <w:lvlText w:val="%1."/>
      <w:lvlJc w:val="left"/>
      <w:pPr>
        <w:tabs>
          <w:tab w:val="left" w:pos="2040"/>
        </w:tabs>
        <w:ind w:left="2040" w:hanging="360"/>
      </w:pPr>
    </w:lvl>
  </w:abstractNum>
  <w:abstractNum w:abstractNumId="1">
    <w:nsid w:val="D4F06988"/>
    <w:multiLevelType w:val="multilevel"/>
    <w:tmpl w:val="D4F06988"/>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2">
    <w:nsid w:val="0FF9642E"/>
    <w:multiLevelType w:val="multilevel"/>
    <w:tmpl w:val="0FF9642E"/>
    <w:lvl w:ilvl="0" w:tentative="0">
      <w:start w:val="1"/>
      <w:numFmt w:val="decimal"/>
      <w:lvlText w:val="第%1章"/>
      <w:lvlJc w:val="left"/>
      <w:pPr>
        <w:tabs>
          <w:tab w:val="left" w:pos="3134"/>
        </w:tabs>
        <w:ind w:left="4020" w:hanging="1290"/>
      </w:pPr>
      <w:rPr>
        <w:rFonts w:hint="default"/>
        <w:b/>
        <w:lang w:val="en-US"/>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3">
    <w:nsid w:val="14694C14"/>
    <w:multiLevelType w:val="singleLevel"/>
    <w:tmpl w:val="14694C14"/>
    <w:lvl w:ilvl="0" w:tentative="0">
      <w:start w:val="1"/>
      <w:numFmt w:val="decimal"/>
      <w:suff w:val="nothing"/>
      <w:lvlText w:val="%1、"/>
      <w:lvlJc w:val="left"/>
    </w:lvl>
  </w:abstractNum>
  <w:abstractNum w:abstractNumId="4">
    <w:nsid w:val="449C7C59"/>
    <w:multiLevelType w:val="singleLevel"/>
    <w:tmpl w:val="449C7C59"/>
    <w:lvl w:ilvl="0" w:tentative="0">
      <w:start w:val="5"/>
      <w:numFmt w:val="decimal"/>
      <w:suff w:val="space"/>
      <w:lvlText w:val="第%1章"/>
      <w:lvlJc w:val="left"/>
    </w:lvl>
  </w:abstractNum>
  <w:abstractNum w:abstractNumId="5">
    <w:nsid w:val="48BFA080"/>
    <w:multiLevelType w:val="singleLevel"/>
    <w:tmpl w:val="48BFA080"/>
    <w:lvl w:ilvl="0" w:tentative="0">
      <w:start w:val="1"/>
      <w:numFmt w:val="decimal"/>
      <w:suff w:val="nothing"/>
      <w:lvlText w:val="（%1）"/>
      <w:lvlJc w:val="left"/>
    </w:lvl>
  </w:abstractNum>
  <w:num w:numId="1">
    <w:abstractNumId w:val="0"/>
  </w:num>
  <w:num w:numId="2">
    <w:abstractNumId w:val="2"/>
  </w:num>
  <w:num w:numId="3">
    <w:abstractNumId w:val="1"/>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footnoteLayoutLikeWW8/>
    <w:forgetLastTabAlignment/>
    <w:layoutRawTableWidth/>
    <w:layoutTableRowsApart/>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ACTIVE" w:val="03年范本稿123.doc"/>
    <w:docVar w:name="commondata" w:val="eyJoZGlkIjoiYjZlYTU3ZTFlNWJjNzYzOTIxZWZlYzM1ZTEyOTZmZGMifQ=="/>
    <w:docVar w:name="VTCASE" w:val="4"/>
    <w:docVar w:name="VTCommandPending" w:val="NONE"/>
  </w:docVars>
  <w:rsids>
    <w:rsidRoot w:val="00887D93"/>
    <w:rsid w:val="000004CD"/>
    <w:rsid w:val="00001783"/>
    <w:rsid w:val="00001797"/>
    <w:rsid w:val="0000273B"/>
    <w:rsid w:val="000041A8"/>
    <w:rsid w:val="000055D7"/>
    <w:rsid w:val="0001529F"/>
    <w:rsid w:val="000157E2"/>
    <w:rsid w:val="0001697A"/>
    <w:rsid w:val="000169E1"/>
    <w:rsid w:val="00020D78"/>
    <w:rsid w:val="00021486"/>
    <w:rsid w:val="00021AE8"/>
    <w:rsid w:val="00022E94"/>
    <w:rsid w:val="000313B5"/>
    <w:rsid w:val="00032B95"/>
    <w:rsid w:val="000333A8"/>
    <w:rsid w:val="000434F9"/>
    <w:rsid w:val="00043533"/>
    <w:rsid w:val="00045D67"/>
    <w:rsid w:val="0004677C"/>
    <w:rsid w:val="000538CC"/>
    <w:rsid w:val="000541C7"/>
    <w:rsid w:val="00054A8E"/>
    <w:rsid w:val="00055A71"/>
    <w:rsid w:val="00056583"/>
    <w:rsid w:val="00056932"/>
    <w:rsid w:val="00057BB2"/>
    <w:rsid w:val="0006019D"/>
    <w:rsid w:val="000612B3"/>
    <w:rsid w:val="00061B68"/>
    <w:rsid w:val="00063750"/>
    <w:rsid w:val="00065379"/>
    <w:rsid w:val="000673C5"/>
    <w:rsid w:val="00070907"/>
    <w:rsid w:val="000719AB"/>
    <w:rsid w:val="00073852"/>
    <w:rsid w:val="00076670"/>
    <w:rsid w:val="00080B56"/>
    <w:rsid w:val="00080FC7"/>
    <w:rsid w:val="00081D11"/>
    <w:rsid w:val="00083115"/>
    <w:rsid w:val="00093645"/>
    <w:rsid w:val="00093F68"/>
    <w:rsid w:val="00096150"/>
    <w:rsid w:val="00096F54"/>
    <w:rsid w:val="000A31C4"/>
    <w:rsid w:val="000A3727"/>
    <w:rsid w:val="000A49C1"/>
    <w:rsid w:val="000A799B"/>
    <w:rsid w:val="000B3242"/>
    <w:rsid w:val="000B3392"/>
    <w:rsid w:val="000B362F"/>
    <w:rsid w:val="000B366A"/>
    <w:rsid w:val="000B6C50"/>
    <w:rsid w:val="000C0FDF"/>
    <w:rsid w:val="000C15AF"/>
    <w:rsid w:val="000C3524"/>
    <w:rsid w:val="000C5071"/>
    <w:rsid w:val="000C55ED"/>
    <w:rsid w:val="000C6F86"/>
    <w:rsid w:val="000D10E4"/>
    <w:rsid w:val="000D1613"/>
    <w:rsid w:val="000D19C1"/>
    <w:rsid w:val="000D4E69"/>
    <w:rsid w:val="000D5125"/>
    <w:rsid w:val="000D7812"/>
    <w:rsid w:val="000E1288"/>
    <w:rsid w:val="000E3784"/>
    <w:rsid w:val="000E37E0"/>
    <w:rsid w:val="000E47A0"/>
    <w:rsid w:val="000E597F"/>
    <w:rsid w:val="000E5BFC"/>
    <w:rsid w:val="000E694F"/>
    <w:rsid w:val="000E7158"/>
    <w:rsid w:val="000E74D4"/>
    <w:rsid w:val="000F2D05"/>
    <w:rsid w:val="000F2EEE"/>
    <w:rsid w:val="000F4234"/>
    <w:rsid w:val="000F6215"/>
    <w:rsid w:val="000F63C8"/>
    <w:rsid w:val="000F6581"/>
    <w:rsid w:val="00102417"/>
    <w:rsid w:val="001032CC"/>
    <w:rsid w:val="00105B0B"/>
    <w:rsid w:val="0011024E"/>
    <w:rsid w:val="00112163"/>
    <w:rsid w:val="00114579"/>
    <w:rsid w:val="00115BF1"/>
    <w:rsid w:val="0012032C"/>
    <w:rsid w:val="0012244B"/>
    <w:rsid w:val="001224B5"/>
    <w:rsid w:val="00122643"/>
    <w:rsid w:val="0012425B"/>
    <w:rsid w:val="001244F8"/>
    <w:rsid w:val="001247F0"/>
    <w:rsid w:val="001252D8"/>
    <w:rsid w:val="001257D4"/>
    <w:rsid w:val="00131E0D"/>
    <w:rsid w:val="0013359E"/>
    <w:rsid w:val="00137694"/>
    <w:rsid w:val="00141EAC"/>
    <w:rsid w:val="00143652"/>
    <w:rsid w:val="0014627C"/>
    <w:rsid w:val="0015142E"/>
    <w:rsid w:val="0015219F"/>
    <w:rsid w:val="00157C74"/>
    <w:rsid w:val="00157D8E"/>
    <w:rsid w:val="00161678"/>
    <w:rsid w:val="00161D71"/>
    <w:rsid w:val="00162805"/>
    <w:rsid w:val="00165014"/>
    <w:rsid w:val="0017180F"/>
    <w:rsid w:val="001733C3"/>
    <w:rsid w:val="00173BFF"/>
    <w:rsid w:val="00174749"/>
    <w:rsid w:val="00174FCA"/>
    <w:rsid w:val="00175AFB"/>
    <w:rsid w:val="00176F12"/>
    <w:rsid w:val="001770BE"/>
    <w:rsid w:val="00177A3E"/>
    <w:rsid w:val="00183E4B"/>
    <w:rsid w:val="00187B13"/>
    <w:rsid w:val="00187EB4"/>
    <w:rsid w:val="0019618B"/>
    <w:rsid w:val="00196FA0"/>
    <w:rsid w:val="001A3B44"/>
    <w:rsid w:val="001A4571"/>
    <w:rsid w:val="001A5EEB"/>
    <w:rsid w:val="001A62A5"/>
    <w:rsid w:val="001B4216"/>
    <w:rsid w:val="001B49A4"/>
    <w:rsid w:val="001B521B"/>
    <w:rsid w:val="001B5CC8"/>
    <w:rsid w:val="001B6587"/>
    <w:rsid w:val="001C0582"/>
    <w:rsid w:val="001C058D"/>
    <w:rsid w:val="001C24DD"/>
    <w:rsid w:val="001C54C3"/>
    <w:rsid w:val="001C577E"/>
    <w:rsid w:val="001D027D"/>
    <w:rsid w:val="001D4A1E"/>
    <w:rsid w:val="001D70E9"/>
    <w:rsid w:val="001E181E"/>
    <w:rsid w:val="001E1DCD"/>
    <w:rsid w:val="001E4481"/>
    <w:rsid w:val="001E44EF"/>
    <w:rsid w:val="001E6C1A"/>
    <w:rsid w:val="001E7629"/>
    <w:rsid w:val="001E7846"/>
    <w:rsid w:val="001E7E8B"/>
    <w:rsid w:val="001F2F0B"/>
    <w:rsid w:val="001F3130"/>
    <w:rsid w:val="001F5903"/>
    <w:rsid w:val="001F7292"/>
    <w:rsid w:val="002001DC"/>
    <w:rsid w:val="002032B0"/>
    <w:rsid w:val="00203778"/>
    <w:rsid w:val="0020407A"/>
    <w:rsid w:val="00210AE7"/>
    <w:rsid w:val="002123C7"/>
    <w:rsid w:val="002124BD"/>
    <w:rsid w:val="00213411"/>
    <w:rsid w:val="00216D4F"/>
    <w:rsid w:val="00216E43"/>
    <w:rsid w:val="00220866"/>
    <w:rsid w:val="002231A4"/>
    <w:rsid w:val="00223245"/>
    <w:rsid w:val="00224447"/>
    <w:rsid w:val="00224A77"/>
    <w:rsid w:val="0022671D"/>
    <w:rsid w:val="0023090E"/>
    <w:rsid w:val="00231C64"/>
    <w:rsid w:val="00232C22"/>
    <w:rsid w:val="0023318A"/>
    <w:rsid w:val="00236A9B"/>
    <w:rsid w:val="0023715B"/>
    <w:rsid w:val="00237592"/>
    <w:rsid w:val="00244A0E"/>
    <w:rsid w:val="00244F73"/>
    <w:rsid w:val="002501BB"/>
    <w:rsid w:val="002509CA"/>
    <w:rsid w:val="00250C1D"/>
    <w:rsid w:val="00251A29"/>
    <w:rsid w:val="00251B89"/>
    <w:rsid w:val="00253615"/>
    <w:rsid w:val="00253950"/>
    <w:rsid w:val="00254F7E"/>
    <w:rsid w:val="0025569E"/>
    <w:rsid w:val="002564FE"/>
    <w:rsid w:val="002603EB"/>
    <w:rsid w:val="00261FEB"/>
    <w:rsid w:val="00264327"/>
    <w:rsid w:val="002650F1"/>
    <w:rsid w:val="00266403"/>
    <w:rsid w:val="00266406"/>
    <w:rsid w:val="002679CA"/>
    <w:rsid w:val="00272722"/>
    <w:rsid w:val="002745E7"/>
    <w:rsid w:val="002760AC"/>
    <w:rsid w:val="00277935"/>
    <w:rsid w:val="00277E8E"/>
    <w:rsid w:val="00280DD6"/>
    <w:rsid w:val="00282496"/>
    <w:rsid w:val="00283033"/>
    <w:rsid w:val="002854DC"/>
    <w:rsid w:val="0028616B"/>
    <w:rsid w:val="00290CDE"/>
    <w:rsid w:val="00290DE2"/>
    <w:rsid w:val="002959CC"/>
    <w:rsid w:val="002A0C27"/>
    <w:rsid w:val="002A2315"/>
    <w:rsid w:val="002A2732"/>
    <w:rsid w:val="002A3153"/>
    <w:rsid w:val="002A6C9C"/>
    <w:rsid w:val="002C10AC"/>
    <w:rsid w:val="002C2AE8"/>
    <w:rsid w:val="002C2FF3"/>
    <w:rsid w:val="002C3A5A"/>
    <w:rsid w:val="002C4ABE"/>
    <w:rsid w:val="002C71EC"/>
    <w:rsid w:val="002C7548"/>
    <w:rsid w:val="002C780B"/>
    <w:rsid w:val="002C7E47"/>
    <w:rsid w:val="002D2C13"/>
    <w:rsid w:val="002D2FFB"/>
    <w:rsid w:val="002D4E0A"/>
    <w:rsid w:val="002D4E16"/>
    <w:rsid w:val="002D505C"/>
    <w:rsid w:val="002D5DF8"/>
    <w:rsid w:val="002E334D"/>
    <w:rsid w:val="002E486A"/>
    <w:rsid w:val="002E53C0"/>
    <w:rsid w:val="002E766C"/>
    <w:rsid w:val="002F02C8"/>
    <w:rsid w:val="002F0A07"/>
    <w:rsid w:val="002F2D5F"/>
    <w:rsid w:val="002F46DC"/>
    <w:rsid w:val="002F5145"/>
    <w:rsid w:val="002F5CB9"/>
    <w:rsid w:val="002F5E9B"/>
    <w:rsid w:val="002F683C"/>
    <w:rsid w:val="00310C52"/>
    <w:rsid w:val="0031140B"/>
    <w:rsid w:val="00314E3D"/>
    <w:rsid w:val="00317120"/>
    <w:rsid w:val="003171BB"/>
    <w:rsid w:val="0032100C"/>
    <w:rsid w:val="003212C2"/>
    <w:rsid w:val="00321921"/>
    <w:rsid w:val="00321926"/>
    <w:rsid w:val="00327707"/>
    <w:rsid w:val="0033060D"/>
    <w:rsid w:val="003318F3"/>
    <w:rsid w:val="00331ECA"/>
    <w:rsid w:val="00333919"/>
    <w:rsid w:val="00334F3E"/>
    <w:rsid w:val="003379AF"/>
    <w:rsid w:val="00337C5C"/>
    <w:rsid w:val="00343E4C"/>
    <w:rsid w:val="003528B8"/>
    <w:rsid w:val="00352BC8"/>
    <w:rsid w:val="00355D82"/>
    <w:rsid w:val="00356CAF"/>
    <w:rsid w:val="003612A6"/>
    <w:rsid w:val="003671F3"/>
    <w:rsid w:val="00367712"/>
    <w:rsid w:val="00367C88"/>
    <w:rsid w:val="00367DB2"/>
    <w:rsid w:val="00370B19"/>
    <w:rsid w:val="00371C8C"/>
    <w:rsid w:val="003733FC"/>
    <w:rsid w:val="00373408"/>
    <w:rsid w:val="003748EB"/>
    <w:rsid w:val="00375DCD"/>
    <w:rsid w:val="00376F36"/>
    <w:rsid w:val="003800A6"/>
    <w:rsid w:val="0038151E"/>
    <w:rsid w:val="00382FFA"/>
    <w:rsid w:val="00383B0A"/>
    <w:rsid w:val="0038491D"/>
    <w:rsid w:val="00387606"/>
    <w:rsid w:val="00391DD2"/>
    <w:rsid w:val="003925E1"/>
    <w:rsid w:val="00393D74"/>
    <w:rsid w:val="003943A7"/>
    <w:rsid w:val="00396A66"/>
    <w:rsid w:val="003A0E06"/>
    <w:rsid w:val="003A1A69"/>
    <w:rsid w:val="003A37B8"/>
    <w:rsid w:val="003A582F"/>
    <w:rsid w:val="003A6933"/>
    <w:rsid w:val="003A6B72"/>
    <w:rsid w:val="003B020F"/>
    <w:rsid w:val="003B3917"/>
    <w:rsid w:val="003B41D9"/>
    <w:rsid w:val="003B4356"/>
    <w:rsid w:val="003B5422"/>
    <w:rsid w:val="003B7293"/>
    <w:rsid w:val="003B7D7E"/>
    <w:rsid w:val="003C0EF3"/>
    <w:rsid w:val="003C53B2"/>
    <w:rsid w:val="003C6422"/>
    <w:rsid w:val="003C6C9A"/>
    <w:rsid w:val="003D5FC9"/>
    <w:rsid w:val="003D6961"/>
    <w:rsid w:val="003E2C77"/>
    <w:rsid w:val="003E2C89"/>
    <w:rsid w:val="003E3C14"/>
    <w:rsid w:val="003E6516"/>
    <w:rsid w:val="003E747A"/>
    <w:rsid w:val="003F0149"/>
    <w:rsid w:val="003F11BD"/>
    <w:rsid w:val="003F396B"/>
    <w:rsid w:val="003F4748"/>
    <w:rsid w:val="003F61AC"/>
    <w:rsid w:val="00401267"/>
    <w:rsid w:val="00401B70"/>
    <w:rsid w:val="00402836"/>
    <w:rsid w:val="0040298F"/>
    <w:rsid w:val="0040367C"/>
    <w:rsid w:val="00404B23"/>
    <w:rsid w:val="00405154"/>
    <w:rsid w:val="004109B8"/>
    <w:rsid w:val="00410FBC"/>
    <w:rsid w:val="0041238C"/>
    <w:rsid w:val="00412829"/>
    <w:rsid w:val="0041314E"/>
    <w:rsid w:val="00414EDB"/>
    <w:rsid w:val="004164DF"/>
    <w:rsid w:val="0042141B"/>
    <w:rsid w:val="00425FB2"/>
    <w:rsid w:val="004261AF"/>
    <w:rsid w:val="00426BB0"/>
    <w:rsid w:val="00427182"/>
    <w:rsid w:val="00433EEA"/>
    <w:rsid w:val="004408B0"/>
    <w:rsid w:val="004408EE"/>
    <w:rsid w:val="00441C7F"/>
    <w:rsid w:val="00441E5E"/>
    <w:rsid w:val="0044524F"/>
    <w:rsid w:val="0044654E"/>
    <w:rsid w:val="004470E1"/>
    <w:rsid w:val="004504F2"/>
    <w:rsid w:val="00450C1F"/>
    <w:rsid w:val="00455240"/>
    <w:rsid w:val="0045705D"/>
    <w:rsid w:val="00457AEF"/>
    <w:rsid w:val="0046046C"/>
    <w:rsid w:val="004663F3"/>
    <w:rsid w:val="00467553"/>
    <w:rsid w:val="00471F78"/>
    <w:rsid w:val="00473B94"/>
    <w:rsid w:val="00473DC2"/>
    <w:rsid w:val="0047556E"/>
    <w:rsid w:val="00475991"/>
    <w:rsid w:val="00475B13"/>
    <w:rsid w:val="00476998"/>
    <w:rsid w:val="00480D8D"/>
    <w:rsid w:val="004814E5"/>
    <w:rsid w:val="004827CD"/>
    <w:rsid w:val="00484641"/>
    <w:rsid w:val="004846F8"/>
    <w:rsid w:val="00485EFC"/>
    <w:rsid w:val="00490A94"/>
    <w:rsid w:val="004911E4"/>
    <w:rsid w:val="004912F4"/>
    <w:rsid w:val="004922BC"/>
    <w:rsid w:val="00492CE8"/>
    <w:rsid w:val="00493558"/>
    <w:rsid w:val="00493EC9"/>
    <w:rsid w:val="00494ECE"/>
    <w:rsid w:val="00495251"/>
    <w:rsid w:val="00495B0C"/>
    <w:rsid w:val="004963A5"/>
    <w:rsid w:val="004A1759"/>
    <w:rsid w:val="004A2275"/>
    <w:rsid w:val="004A3872"/>
    <w:rsid w:val="004A3AC0"/>
    <w:rsid w:val="004A42D0"/>
    <w:rsid w:val="004A4ED0"/>
    <w:rsid w:val="004A6F61"/>
    <w:rsid w:val="004B0706"/>
    <w:rsid w:val="004B22B1"/>
    <w:rsid w:val="004B46E5"/>
    <w:rsid w:val="004B6542"/>
    <w:rsid w:val="004B72A3"/>
    <w:rsid w:val="004C1E33"/>
    <w:rsid w:val="004C6870"/>
    <w:rsid w:val="004D29A3"/>
    <w:rsid w:val="004D4D48"/>
    <w:rsid w:val="004D5250"/>
    <w:rsid w:val="004D6AD9"/>
    <w:rsid w:val="004D6DEB"/>
    <w:rsid w:val="004E0517"/>
    <w:rsid w:val="004E0C12"/>
    <w:rsid w:val="004E13F0"/>
    <w:rsid w:val="004E4854"/>
    <w:rsid w:val="004E5FCE"/>
    <w:rsid w:val="004F036B"/>
    <w:rsid w:val="004F052D"/>
    <w:rsid w:val="004F0E54"/>
    <w:rsid w:val="004F3F46"/>
    <w:rsid w:val="004F7B7E"/>
    <w:rsid w:val="00501785"/>
    <w:rsid w:val="00503724"/>
    <w:rsid w:val="00504E3C"/>
    <w:rsid w:val="00507AD5"/>
    <w:rsid w:val="00513F7C"/>
    <w:rsid w:val="005149B8"/>
    <w:rsid w:val="005168FA"/>
    <w:rsid w:val="005175C0"/>
    <w:rsid w:val="00520001"/>
    <w:rsid w:val="00521717"/>
    <w:rsid w:val="0052391C"/>
    <w:rsid w:val="0052393A"/>
    <w:rsid w:val="00530C3F"/>
    <w:rsid w:val="00532B1D"/>
    <w:rsid w:val="00533524"/>
    <w:rsid w:val="00534347"/>
    <w:rsid w:val="00534C2F"/>
    <w:rsid w:val="00540C55"/>
    <w:rsid w:val="00542227"/>
    <w:rsid w:val="005422EB"/>
    <w:rsid w:val="0054426F"/>
    <w:rsid w:val="0054508F"/>
    <w:rsid w:val="00546903"/>
    <w:rsid w:val="00546F3A"/>
    <w:rsid w:val="005475C6"/>
    <w:rsid w:val="00550C61"/>
    <w:rsid w:val="00550FFE"/>
    <w:rsid w:val="00552FBA"/>
    <w:rsid w:val="00554D9D"/>
    <w:rsid w:val="00555A82"/>
    <w:rsid w:val="00556C52"/>
    <w:rsid w:val="0056008C"/>
    <w:rsid w:val="00570A8A"/>
    <w:rsid w:val="00571BE1"/>
    <w:rsid w:val="0057268E"/>
    <w:rsid w:val="00573C95"/>
    <w:rsid w:val="005750B7"/>
    <w:rsid w:val="005806C7"/>
    <w:rsid w:val="00582CA5"/>
    <w:rsid w:val="00582FE9"/>
    <w:rsid w:val="0058511B"/>
    <w:rsid w:val="005852AF"/>
    <w:rsid w:val="00586FF5"/>
    <w:rsid w:val="0059089D"/>
    <w:rsid w:val="005A0332"/>
    <w:rsid w:val="005A1737"/>
    <w:rsid w:val="005A1914"/>
    <w:rsid w:val="005A1D6F"/>
    <w:rsid w:val="005A378B"/>
    <w:rsid w:val="005A3804"/>
    <w:rsid w:val="005A40B3"/>
    <w:rsid w:val="005B1361"/>
    <w:rsid w:val="005B177D"/>
    <w:rsid w:val="005B3B4A"/>
    <w:rsid w:val="005B4C4C"/>
    <w:rsid w:val="005B7966"/>
    <w:rsid w:val="005C0341"/>
    <w:rsid w:val="005C3CDD"/>
    <w:rsid w:val="005D2B33"/>
    <w:rsid w:val="005D4B36"/>
    <w:rsid w:val="005D5B37"/>
    <w:rsid w:val="005D6D35"/>
    <w:rsid w:val="005E1062"/>
    <w:rsid w:val="005E12BD"/>
    <w:rsid w:val="005E132E"/>
    <w:rsid w:val="005E1F41"/>
    <w:rsid w:val="005E305E"/>
    <w:rsid w:val="005E3ECC"/>
    <w:rsid w:val="005E53A4"/>
    <w:rsid w:val="005F1F63"/>
    <w:rsid w:val="005F324D"/>
    <w:rsid w:val="005F4C0F"/>
    <w:rsid w:val="006011F9"/>
    <w:rsid w:val="006016B0"/>
    <w:rsid w:val="00602247"/>
    <w:rsid w:val="006027BF"/>
    <w:rsid w:val="006054AE"/>
    <w:rsid w:val="00606661"/>
    <w:rsid w:val="00612A91"/>
    <w:rsid w:val="00615BD4"/>
    <w:rsid w:val="006176D9"/>
    <w:rsid w:val="0062063C"/>
    <w:rsid w:val="00621EEA"/>
    <w:rsid w:val="00622049"/>
    <w:rsid w:val="006267AC"/>
    <w:rsid w:val="006275F8"/>
    <w:rsid w:val="00630C8F"/>
    <w:rsid w:val="0063126C"/>
    <w:rsid w:val="006321D9"/>
    <w:rsid w:val="00635ACD"/>
    <w:rsid w:val="00645F9B"/>
    <w:rsid w:val="006462F4"/>
    <w:rsid w:val="00646C7B"/>
    <w:rsid w:val="00646CBF"/>
    <w:rsid w:val="00653EEF"/>
    <w:rsid w:val="00656DB1"/>
    <w:rsid w:val="0065706C"/>
    <w:rsid w:val="006570F3"/>
    <w:rsid w:val="006574CA"/>
    <w:rsid w:val="00663087"/>
    <w:rsid w:val="006631B5"/>
    <w:rsid w:val="006633B3"/>
    <w:rsid w:val="00666E6E"/>
    <w:rsid w:val="00667926"/>
    <w:rsid w:val="00672A07"/>
    <w:rsid w:val="00672A3D"/>
    <w:rsid w:val="00673284"/>
    <w:rsid w:val="00673C56"/>
    <w:rsid w:val="00674E3C"/>
    <w:rsid w:val="00684218"/>
    <w:rsid w:val="00684A17"/>
    <w:rsid w:val="0068548A"/>
    <w:rsid w:val="00686ACA"/>
    <w:rsid w:val="006904AF"/>
    <w:rsid w:val="00693C8F"/>
    <w:rsid w:val="00695821"/>
    <w:rsid w:val="0069607D"/>
    <w:rsid w:val="006960C5"/>
    <w:rsid w:val="006A05F8"/>
    <w:rsid w:val="006A0897"/>
    <w:rsid w:val="006A27B1"/>
    <w:rsid w:val="006A4246"/>
    <w:rsid w:val="006A56B9"/>
    <w:rsid w:val="006A64EB"/>
    <w:rsid w:val="006A7750"/>
    <w:rsid w:val="006A7FD4"/>
    <w:rsid w:val="006B0E91"/>
    <w:rsid w:val="006B1891"/>
    <w:rsid w:val="006B37AE"/>
    <w:rsid w:val="006B3C07"/>
    <w:rsid w:val="006B476E"/>
    <w:rsid w:val="006B7254"/>
    <w:rsid w:val="006B73B9"/>
    <w:rsid w:val="006B7741"/>
    <w:rsid w:val="006C0F43"/>
    <w:rsid w:val="006C2D51"/>
    <w:rsid w:val="006C3C74"/>
    <w:rsid w:val="006C4083"/>
    <w:rsid w:val="006C4B81"/>
    <w:rsid w:val="006C517C"/>
    <w:rsid w:val="006C5CAA"/>
    <w:rsid w:val="006C6855"/>
    <w:rsid w:val="006C7F43"/>
    <w:rsid w:val="006D16F3"/>
    <w:rsid w:val="006D49E3"/>
    <w:rsid w:val="006D4C2C"/>
    <w:rsid w:val="006D62FF"/>
    <w:rsid w:val="006E019F"/>
    <w:rsid w:val="006E18C4"/>
    <w:rsid w:val="006E3E50"/>
    <w:rsid w:val="006E402A"/>
    <w:rsid w:val="006E525F"/>
    <w:rsid w:val="006E74F5"/>
    <w:rsid w:val="006E7DCA"/>
    <w:rsid w:val="006F03B7"/>
    <w:rsid w:val="006F1E47"/>
    <w:rsid w:val="006F2035"/>
    <w:rsid w:val="006F28EE"/>
    <w:rsid w:val="006F42C2"/>
    <w:rsid w:val="006F602A"/>
    <w:rsid w:val="006F7412"/>
    <w:rsid w:val="00704E65"/>
    <w:rsid w:val="0071025E"/>
    <w:rsid w:val="007105A5"/>
    <w:rsid w:val="00710B8D"/>
    <w:rsid w:val="00712CF9"/>
    <w:rsid w:val="00713024"/>
    <w:rsid w:val="00713EA1"/>
    <w:rsid w:val="00715D6B"/>
    <w:rsid w:val="00717F6B"/>
    <w:rsid w:val="007212F0"/>
    <w:rsid w:val="00722EC6"/>
    <w:rsid w:val="00723458"/>
    <w:rsid w:val="00723FF6"/>
    <w:rsid w:val="0072460B"/>
    <w:rsid w:val="00726876"/>
    <w:rsid w:val="007269B1"/>
    <w:rsid w:val="00730DF7"/>
    <w:rsid w:val="0073123A"/>
    <w:rsid w:val="007331F6"/>
    <w:rsid w:val="0073362F"/>
    <w:rsid w:val="00733A3E"/>
    <w:rsid w:val="00736B54"/>
    <w:rsid w:val="00740605"/>
    <w:rsid w:val="00740FA5"/>
    <w:rsid w:val="007440A8"/>
    <w:rsid w:val="00747B97"/>
    <w:rsid w:val="00747DD4"/>
    <w:rsid w:val="00751820"/>
    <w:rsid w:val="00751B7E"/>
    <w:rsid w:val="00752AB2"/>
    <w:rsid w:val="00754193"/>
    <w:rsid w:val="007556C8"/>
    <w:rsid w:val="00756FA1"/>
    <w:rsid w:val="007605DF"/>
    <w:rsid w:val="0076244A"/>
    <w:rsid w:val="00762D9D"/>
    <w:rsid w:val="00763FD6"/>
    <w:rsid w:val="0076431D"/>
    <w:rsid w:val="00766DE9"/>
    <w:rsid w:val="007678A5"/>
    <w:rsid w:val="00770841"/>
    <w:rsid w:val="00771F67"/>
    <w:rsid w:val="00772012"/>
    <w:rsid w:val="0077418F"/>
    <w:rsid w:val="00774C01"/>
    <w:rsid w:val="007823C9"/>
    <w:rsid w:val="007835B7"/>
    <w:rsid w:val="00785B96"/>
    <w:rsid w:val="007863E1"/>
    <w:rsid w:val="007910D3"/>
    <w:rsid w:val="0079336E"/>
    <w:rsid w:val="00797BFE"/>
    <w:rsid w:val="007A5BD0"/>
    <w:rsid w:val="007B4B46"/>
    <w:rsid w:val="007B5E5F"/>
    <w:rsid w:val="007B6CA0"/>
    <w:rsid w:val="007B6F71"/>
    <w:rsid w:val="007C06F8"/>
    <w:rsid w:val="007C27E5"/>
    <w:rsid w:val="007C2E24"/>
    <w:rsid w:val="007C3F78"/>
    <w:rsid w:val="007C4B09"/>
    <w:rsid w:val="007C6167"/>
    <w:rsid w:val="007C6455"/>
    <w:rsid w:val="007C6EB8"/>
    <w:rsid w:val="007C7809"/>
    <w:rsid w:val="007D13B9"/>
    <w:rsid w:val="007D2774"/>
    <w:rsid w:val="007D71F7"/>
    <w:rsid w:val="007E024C"/>
    <w:rsid w:val="007E160E"/>
    <w:rsid w:val="007E1BDD"/>
    <w:rsid w:val="007E700C"/>
    <w:rsid w:val="007E7388"/>
    <w:rsid w:val="007F1BAF"/>
    <w:rsid w:val="007F1F1C"/>
    <w:rsid w:val="007F2277"/>
    <w:rsid w:val="007F433C"/>
    <w:rsid w:val="007F4428"/>
    <w:rsid w:val="008004B0"/>
    <w:rsid w:val="008045D9"/>
    <w:rsid w:val="00806C8A"/>
    <w:rsid w:val="0080702C"/>
    <w:rsid w:val="00807165"/>
    <w:rsid w:val="00812094"/>
    <w:rsid w:val="0081333B"/>
    <w:rsid w:val="008140D7"/>
    <w:rsid w:val="0081653B"/>
    <w:rsid w:val="00821DF6"/>
    <w:rsid w:val="00823CCC"/>
    <w:rsid w:val="00827179"/>
    <w:rsid w:val="0083029A"/>
    <w:rsid w:val="00830426"/>
    <w:rsid w:val="00830E02"/>
    <w:rsid w:val="00831C83"/>
    <w:rsid w:val="00831E0A"/>
    <w:rsid w:val="008343C4"/>
    <w:rsid w:val="00835847"/>
    <w:rsid w:val="00835C6F"/>
    <w:rsid w:val="00837429"/>
    <w:rsid w:val="0083745B"/>
    <w:rsid w:val="00840252"/>
    <w:rsid w:val="00840420"/>
    <w:rsid w:val="00842DE3"/>
    <w:rsid w:val="00844F5E"/>
    <w:rsid w:val="00846701"/>
    <w:rsid w:val="00851049"/>
    <w:rsid w:val="0085232F"/>
    <w:rsid w:val="00854E2A"/>
    <w:rsid w:val="008550CD"/>
    <w:rsid w:val="00857E3A"/>
    <w:rsid w:val="00861135"/>
    <w:rsid w:val="00863E40"/>
    <w:rsid w:val="00864495"/>
    <w:rsid w:val="0086449D"/>
    <w:rsid w:val="008651BC"/>
    <w:rsid w:val="00866B3F"/>
    <w:rsid w:val="00867059"/>
    <w:rsid w:val="00867A5A"/>
    <w:rsid w:val="008711B1"/>
    <w:rsid w:val="00871FBA"/>
    <w:rsid w:val="00872119"/>
    <w:rsid w:val="008722FB"/>
    <w:rsid w:val="00874256"/>
    <w:rsid w:val="00877EA2"/>
    <w:rsid w:val="008808CA"/>
    <w:rsid w:val="00887D93"/>
    <w:rsid w:val="00890912"/>
    <w:rsid w:val="00890D7D"/>
    <w:rsid w:val="008917B4"/>
    <w:rsid w:val="008933C7"/>
    <w:rsid w:val="008941B9"/>
    <w:rsid w:val="00894216"/>
    <w:rsid w:val="008959F9"/>
    <w:rsid w:val="00896786"/>
    <w:rsid w:val="00897413"/>
    <w:rsid w:val="008A118C"/>
    <w:rsid w:val="008A46DC"/>
    <w:rsid w:val="008A4806"/>
    <w:rsid w:val="008A4BF4"/>
    <w:rsid w:val="008A510D"/>
    <w:rsid w:val="008A5EDE"/>
    <w:rsid w:val="008A7A4E"/>
    <w:rsid w:val="008A7C4F"/>
    <w:rsid w:val="008B2FA8"/>
    <w:rsid w:val="008B3253"/>
    <w:rsid w:val="008B3F5C"/>
    <w:rsid w:val="008C020E"/>
    <w:rsid w:val="008C2F9E"/>
    <w:rsid w:val="008D03EA"/>
    <w:rsid w:val="008D16BD"/>
    <w:rsid w:val="008D17A7"/>
    <w:rsid w:val="008D2E91"/>
    <w:rsid w:val="008D58E2"/>
    <w:rsid w:val="008D6283"/>
    <w:rsid w:val="008D7FB0"/>
    <w:rsid w:val="008E050B"/>
    <w:rsid w:val="008E1010"/>
    <w:rsid w:val="008E2C2E"/>
    <w:rsid w:val="008E72A8"/>
    <w:rsid w:val="008F0627"/>
    <w:rsid w:val="008F1FF1"/>
    <w:rsid w:val="008F2498"/>
    <w:rsid w:val="008F41FB"/>
    <w:rsid w:val="008F4B49"/>
    <w:rsid w:val="008F5977"/>
    <w:rsid w:val="008F5C9B"/>
    <w:rsid w:val="009039C8"/>
    <w:rsid w:val="00904BCF"/>
    <w:rsid w:val="00905B77"/>
    <w:rsid w:val="00906FD6"/>
    <w:rsid w:val="009079D0"/>
    <w:rsid w:val="00907DCD"/>
    <w:rsid w:val="009104AA"/>
    <w:rsid w:val="00914466"/>
    <w:rsid w:val="00915D8A"/>
    <w:rsid w:val="00917746"/>
    <w:rsid w:val="009209A5"/>
    <w:rsid w:val="00920F98"/>
    <w:rsid w:val="00922448"/>
    <w:rsid w:val="009228BB"/>
    <w:rsid w:val="00922FDA"/>
    <w:rsid w:val="009244DF"/>
    <w:rsid w:val="00927EF6"/>
    <w:rsid w:val="00930D45"/>
    <w:rsid w:val="00930E14"/>
    <w:rsid w:val="00933885"/>
    <w:rsid w:val="009338DA"/>
    <w:rsid w:val="00936E93"/>
    <w:rsid w:val="00937FDA"/>
    <w:rsid w:val="00940918"/>
    <w:rsid w:val="00947632"/>
    <w:rsid w:val="0094786C"/>
    <w:rsid w:val="00947B9F"/>
    <w:rsid w:val="00947FB4"/>
    <w:rsid w:val="00952834"/>
    <w:rsid w:val="00952D2F"/>
    <w:rsid w:val="00952D60"/>
    <w:rsid w:val="00952E44"/>
    <w:rsid w:val="00955447"/>
    <w:rsid w:val="00955A17"/>
    <w:rsid w:val="00957C50"/>
    <w:rsid w:val="00960E12"/>
    <w:rsid w:val="0096331F"/>
    <w:rsid w:val="00963914"/>
    <w:rsid w:val="00963A90"/>
    <w:rsid w:val="00966C71"/>
    <w:rsid w:val="009729D8"/>
    <w:rsid w:val="0097453F"/>
    <w:rsid w:val="00974577"/>
    <w:rsid w:val="00975045"/>
    <w:rsid w:val="0097622D"/>
    <w:rsid w:val="00976670"/>
    <w:rsid w:val="00976BC3"/>
    <w:rsid w:val="00976E64"/>
    <w:rsid w:val="00977929"/>
    <w:rsid w:val="0098426D"/>
    <w:rsid w:val="009851AF"/>
    <w:rsid w:val="00993B1F"/>
    <w:rsid w:val="00993F70"/>
    <w:rsid w:val="0099428D"/>
    <w:rsid w:val="00995932"/>
    <w:rsid w:val="00996D49"/>
    <w:rsid w:val="009A1C77"/>
    <w:rsid w:val="009A51E6"/>
    <w:rsid w:val="009A5BC5"/>
    <w:rsid w:val="009A61AA"/>
    <w:rsid w:val="009A747C"/>
    <w:rsid w:val="009A7DAC"/>
    <w:rsid w:val="009B2B6E"/>
    <w:rsid w:val="009B3C1F"/>
    <w:rsid w:val="009B7D7E"/>
    <w:rsid w:val="009C10F7"/>
    <w:rsid w:val="009C11B1"/>
    <w:rsid w:val="009C1722"/>
    <w:rsid w:val="009C6235"/>
    <w:rsid w:val="009C6E76"/>
    <w:rsid w:val="009D00B8"/>
    <w:rsid w:val="009D3E42"/>
    <w:rsid w:val="009D682E"/>
    <w:rsid w:val="009E40F9"/>
    <w:rsid w:val="009E5844"/>
    <w:rsid w:val="009E653F"/>
    <w:rsid w:val="009E7C9A"/>
    <w:rsid w:val="009F4C6D"/>
    <w:rsid w:val="009F5062"/>
    <w:rsid w:val="009F798E"/>
    <w:rsid w:val="00A01D25"/>
    <w:rsid w:val="00A0624A"/>
    <w:rsid w:val="00A06830"/>
    <w:rsid w:val="00A12892"/>
    <w:rsid w:val="00A149DF"/>
    <w:rsid w:val="00A1634D"/>
    <w:rsid w:val="00A1707B"/>
    <w:rsid w:val="00A32694"/>
    <w:rsid w:val="00A33A18"/>
    <w:rsid w:val="00A350BE"/>
    <w:rsid w:val="00A35C8A"/>
    <w:rsid w:val="00A36343"/>
    <w:rsid w:val="00A36638"/>
    <w:rsid w:val="00A36B9A"/>
    <w:rsid w:val="00A4149B"/>
    <w:rsid w:val="00A51ECF"/>
    <w:rsid w:val="00A5335D"/>
    <w:rsid w:val="00A53EBD"/>
    <w:rsid w:val="00A56524"/>
    <w:rsid w:val="00A610B8"/>
    <w:rsid w:val="00A61208"/>
    <w:rsid w:val="00A62660"/>
    <w:rsid w:val="00A62D2C"/>
    <w:rsid w:val="00A64D6A"/>
    <w:rsid w:val="00A66A0F"/>
    <w:rsid w:val="00A67AE7"/>
    <w:rsid w:val="00A67FB0"/>
    <w:rsid w:val="00A700BE"/>
    <w:rsid w:val="00A7038D"/>
    <w:rsid w:val="00A73440"/>
    <w:rsid w:val="00A75908"/>
    <w:rsid w:val="00A75D01"/>
    <w:rsid w:val="00A76B01"/>
    <w:rsid w:val="00A813D7"/>
    <w:rsid w:val="00A83BB1"/>
    <w:rsid w:val="00A87807"/>
    <w:rsid w:val="00A90332"/>
    <w:rsid w:val="00A94426"/>
    <w:rsid w:val="00A9734B"/>
    <w:rsid w:val="00A97D26"/>
    <w:rsid w:val="00AA06C5"/>
    <w:rsid w:val="00AA1669"/>
    <w:rsid w:val="00AA3A8E"/>
    <w:rsid w:val="00AA5BB8"/>
    <w:rsid w:val="00AA5D50"/>
    <w:rsid w:val="00AA6487"/>
    <w:rsid w:val="00AB001E"/>
    <w:rsid w:val="00AB2D04"/>
    <w:rsid w:val="00AB318B"/>
    <w:rsid w:val="00AB7D6A"/>
    <w:rsid w:val="00AC0A22"/>
    <w:rsid w:val="00AC3A3F"/>
    <w:rsid w:val="00AD190D"/>
    <w:rsid w:val="00AD2DAB"/>
    <w:rsid w:val="00AE1BBB"/>
    <w:rsid w:val="00AE2F4C"/>
    <w:rsid w:val="00AE3B4A"/>
    <w:rsid w:val="00AE4A87"/>
    <w:rsid w:val="00AE673D"/>
    <w:rsid w:val="00AE749B"/>
    <w:rsid w:val="00AF0629"/>
    <w:rsid w:val="00AF1BF1"/>
    <w:rsid w:val="00AF32B8"/>
    <w:rsid w:val="00AF3CB3"/>
    <w:rsid w:val="00AF531B"/>
    <w:rsid w:val="00AF5337"/>
    <w:rsid w:val="00AF53C2"/>
    <w:rsid w:val="00AF71F6"/>
    <w:rsid w:val="00AF7C60"/>
    <w:rsid w:val="00B005C5"/>
    <w:rsid w:val="00B02305"/>
    <w:rsid w:val="00B02E23"/>
    <w:rsid w:val="00B060D5"/>
    <w:rsid w:val="00B1175D"/>
    <w:rsid w:val="00B12731"/>
    <w:rsid w:val="00B12AA5"/>
    <w:rsid w:val="00B146BC"/>
    <w:rsid w:val="00B14DF1"/>
    <w:rsid w:val="00B153B3"/>
    <w:rsid w:val="00B17CBB"/>
    <w:rsid w:val="00B20BBF"/>
    <w:rsid w:val="00B217CC"/>
    <w:rsid w:val="00B25447"/>
    <w:rsid w:val="00B25D62"/>
    <w:rsid w:val="00B271C9"/>
    <w:rsid w:val="00B31C57"/>
    <w:rsid w:val="00B32F09"/>
    <w:rsid w:val="00B33D96"/>
    <w:rsid w:val="00B33E36"/>
    <w:rsid w:val="00B34F0E"/>
    <w:rsid w:val="00B35F5F"/>
    <w:rsid w:val="00B36F78"/>
    <w:rsid w:val="00B3755E"/>
    <w:rsid w:val="00B404A6"/>
    <w:rsid w:val="00B40A63"/>
    <w:rsid w:val="00B41213"/>
    <w:rsid w:val="00B45C45"/>
    <w:rsid w:val="00B47277"/>
    <w:rsid w:val="00B56FB7"/>
    <w:rsid w:val="00B577A6"/>
    <w:rsid w:val="00B607BE"/>
    <w:rsid w:val="00B61E09"/>
    <w:rsid w:val="00B6274D"/>
    <w:rsid w:val="00B62B63"/>
    <w:rsid w:val="00B64D41"/>
    <w:rsid w:val="00B66CB3"/>
    <w:rsid w:val="00B66D6E"/>
    <w:rsid w:val="00B67351"/>
    <w:rsid w:val="00B706C6"/>
    <w:rsid w:val="00B739CF"/>
    <w:rsid w:val="00B7475F"/>
    <w:rsid w:val="00B80B07"/>
    <w:rsid w:val="00B8178C"/>
    <w:rsid w:val="00B81BF0"/>
    <w:rsid w:val="00B82E33"/>
    <w:rsid w:val="00B82ECB"/>
    <w:rsid w:val="00B8310B"/>
    <w:rsid w:val="00B83C8B"/>
    <w:rsid w:val="00B85BAF"/>
    <w:rsid w:val="00B90874"/>
    <w:rsid w:val="00B90BFA"/>
    <w:rsid w:val="00B910D3"/>
    <w:rsid w:val="00B93044"/>
    <w:rsid w:val="00B931B0"/>
    <w:rsid w:val="00B93ED9"/>
    <w:rsid w:val="00B95E2C"/>
    <w:rsid w:val="00BA2C17"/>
    <w:rsid w:val="00BA40F3"/>
    <w:rsid w:val="00BA5F6B"/>
    <w:rsid w:val="00BA6BD0"/>
    <w:rsid w:val="00BB0589"/>
    <w:rsid w:val="00BB1AF8"/>
    <w:rsid w:val="00BB2E2A"/>
    <w:rsid w:val="00BB4B39"/>
    <w:rsid w:val="00BC3515"/>
    <w:rsid w:val="00BC59C2"/>
    <w:rsid w:val="00BD02CC"/>
    <w:rsid w:val="00BD22C7"/>
    <w:rsid w:val="00BD277B"/>
    <w:rsid w:val="00BD530D"/>
    <w:rsid w:val="00BE205B"/>
    <w:rsid w:val="00BE264E"/>
    <w:rsid w:val="00BE4E80"/>
    <w:rsid w:val="00BE68B4"/>
    <w:rsid w:val="00C029B6"/>
    <w:rsid w:val="00C03B0F"/>
    <w:rsid w:val="00C03E68"/>
    <w:rsid w:val="00C05139"/>
    <w:rsid w:val="00C124B7"/>
    <w:rsid w:val="00C16AB3"/>
    <w:rsid w:val="00C17224"/>
    <w:rsid w:val="00C17685"/>
    <w:rsid w:val="00C20CBD"/>
    <w:rsid w:val="00C223A5"/>
    <w:rsid w:val="00C23A93"/>
    <w:rsid w:val="00C23BCF"/>
    <w:rsid w:val="00C2546E"/>
    <w:rsid w:val="00C2648A"/>
    <w:rsid w:val="00C2711D"/>
    <w:rsid w:val="00C275B4"/>
    <w:rsid w:val="00C310A0"/>
    <w:rsid w:val="00C351DB"/>
    <w:rsid w:val="00C36A88"/>
    <w:rsid w:val="00C44141"/>
    <w:rsid w:val="00C53EEF"/>
    <w:rsid w:val="00C55A01"/>
    <w:rsid w:val="00C56A39"/>
    <w:rsid w:val="00C57DD6"/>
    <w:rsid w:val="00C607D5"/>
    <w:rsid w:val="00C6139D"/>
    <w:rsid w:val="00C62A8F"/>
    <w:rsid w:val="00C634E0"/>
    <w:rsid w:val="00C671BC"/>
    <w:rsid w:val="00C70919"/>
    <w:rsid w:val="00C759E4"/>
    <w:rsid w:val="00C75BEC"/>
    <w:rsid w:val="00C80D96"/>
    <w:rsid w:val="00C82CA8"/>
    <w:rsid w:val="00C83560"/>
    <w:rsid w:val="00C836E3"/>
    <w:rsid w:val="00C83A19"/>
    <w:rsid w:val="00C8527E"/>
    <w:rsid w:val="00C855D2"/>
    <w:rsid w:val="00C85E96"/>
    <w:rsid w:val="00C86FBD"/>
    <w:rsid w:val="00C9128F"/>
    <w:rsid w:val="00C91666"/>
    <w:rsid w:val="00C9219D"/>
    <w:rsid w:val="00C923D5"/>
    <w:rsid w:val="00C9249C"/>
    <w:rsid w:val="00C94E84"/>
    <w:rsid w:val="00CA0D9F"/>
    <w:rsid w:val="00CA18FB"/>
    <w:rsid w:val="00CA1BD1"/>
    <w:rsid w:val="00CA1CEF"/>
    <w:rsid w:val="00CB030A"/>
    <w:rsid w:val="00CB125C"/>
    <w:rsid w:val="00CB455B"/>
    <w:rsid w:val="00CB4D87"/>
    <w:rsid w:val="00CC4E6E"/>
    <w:rsid w:val="00CC6E0A"/>
    <w:rsid w:val="00CC7617"/>
    <w:rsid w:val="00CC7935"/>
    <w:rsid w:val="00CD17D1"/>
    <w:rsid w:val="00CD20F9"/>
    <w:rsid w:val="00CD66FB"/>
    <w:rsid w:val="00CD67D5"/>
    <w:rsid w:val="00CE6D2A"/>
    <w:rsid w:val="00CE70E4"/>
    <w:rsid w:val="00CF0889"/>
    <w:rsid w:val="00CF2156"/>
    <w:rsid w:val="00CF41C5"/>
    <w:rsid w:val="00CF4D7B"/>
    <w:rsid w:val="00CF6914"/>
    <w:rsid w:val="00CF7F30"/>
    <w:rsid w:val="00D003AF"/>
    <w:rsid w:val="00D049C3"/>
    <w:rsid w:val="00D062A5"/>
    <w:rsid w:val="00D07715"/>
    <w:rsid w:val="00D106FE"/>
    <w:rsid w:val="00D10ED3"/>
    <w:rsid w:val="00D125E8"/>
    <w:rsid w:val="00D12D3B"/>
    <w:rsid w:val="00D13D7B"/>
    <w:rsid w:val="00D14535"/>
    <w:rsid w:val="00D15FDA"/>
    <w:rsid w:val="00D161B7"/>
    <w:rsid w:val="00D21A22"/>
    <w:rsid w:val="00D21ED8"/>
    <w:rsid w:val="00D22A32"/>
    <w:rsid w:val="00D23012"/>
    <w:rsid w:val="00D26EC1"/>
    <w:rsid w:val="00D2709A"/>
    <w:rsid w:val="00D30569"/>
    <w:rsid w:val="00D31F30"/>
    <w:rsid w:val="00D31F45"/>
    <w:rsid w:val="00D335BB"/>
    <w:rsid w:val="00D34B05"/>
    <w:rsid w:val="00D37504"/>
    <w:rsid w:val="00D37996"/>
    <w:rsid w:val="00D4725F"/>
    <w:rsid w:val="00D47EAE"/>
    <w:rsid w:val="00D54091"/>
    <w:rsid w:val="00D54B9A"/>
    <w:rsid w:val="00D54F2F"/>
    <w:rsid w:val="00D557F5"/>
    <w:rsid w:val="00D61100"/>
    <w:rsid w:val="00D61C45"/>
    <w:rsid w:val="00D62AEF"/>
    <w:rsid w:val="00D62CE1"/>
    <w:rsid w:val="00D64DD6"/>
    <w:rsid w:val="00D6587C"/>
    <w:rsid w:val="00D72C4E"/>
    <w:rsid w:val="00D756CA"/>
    <w:rsid w:val="00D77713"/>
    <w:rsid w:val="00D7798A"/>
    <w:rsid w:val="00D8307B"/>
    <w:rsid w:val="00D8327C"/>
    <w:rsid w:val="00D836F7"/>
    <w:rsid w:val="00D84645"/>
    <w:rsid w:val="00D864F8"/>
    <w:rsid w:val="00D879A3"/>
    <w:rsid w:val="00D93123"/>
    <w:rsid w:val="00DA527C"/>
    <w:rsid w:val="00DA5B6B"/>
    <w:rsid w:val="00DA700C"/>
    <w:rsid w:val="00DB2EF0"/>
    <w:rsid w:val="00DB4640"/>
    <w:rsid w:val="00DB72D0"/>
    <w:rsid w:val="00DC44F4"/>
    <w:rsid w:val="00DD027E"/>
    <w:rsid w:val="00DD0447"/>
    <w:rsid w:val="00DD05BB"/>
    <w:rsid w:val="00DD688C"/>
    <w:rsid w:val="00DE2783"/>
    <w:rsid w:val="00DE27B8"/>
    <w:rsid w:val="00DE3D55"/>
    <w:rsid w:val="00DE5707"/>
    <w:rsid w:val="00DE70C6"/>
    <w:rsid w:val="00DF0DB1"/>
    <w:rsid w:val="00DF21A8"/>
    <w:rsid w:val="00DF3A84"/>
    <w:rsid w:val="00DF7C6E"/>
    <w:rsid w:val="00E01663"/>
    <w:rsid w:val="00E0189F"/>
    <w:rsid w:val="00E01A46"/>
    <w:rsid w:val="00E04FDE"/>
    <w:rsid w:val="00E07A39"/>
    <w:rsid w:val="00E104EF"/>
    <w:rsid w:val="00E125CB"/>
    <w:rsid w:val="00E13C7D"/>
    <w:rsid w:val="00E13EDF"/>
    <w:rsid w:val="00E146EE"/>
    <w:rsid w:val="00E165C9"/>
    <w:rsid w:val="00E17165"/>
    <w:rsid w:val="00E202E6"/>
    <w:rsid w:val="00E21B3E"/>
    <w:rsid w:val="00E21F7E"/>
    <w:rsid w:val="00E224C3"/>
    <w:rsid w:val="00E22BB4"/>
    <w:rsid w:val="00E23B83"/>
    <w:rsid w:val="00E23FD1"/>
    <w:rsid w:val="00E25D87"/>
    <w:rsid w:val="00E27377"/>
    <w:rsid w:val="00E300EC"/>
    <w:rsid w:val="00E31E46"/>
    <w:rsid w:val="00E332F5"/>
    <w:rsid w:val="00E34AE2"/>
    <w:rsid w:val="00E37601"/>
    <w:rsid w:val="00E41955"/>
    <w:rsid w:val="00E42235"/>
    <w:rsid w:val="00E43B3E"/>
    <w:rsid w:val="00E4414C"/>
    <w:rsid w:val="00E443BA"/>
    <w:rsid w:val="00E45FB7"/>
    <w:rsid w:val="00E470CE"/>
    <w:rsid w:val="00E50F94"/>
    <w:rsid w:val="00E528C9"/>
    <w:rsid w:val="00E5462E"/>
    <w:rsid w:val="00E61156"/>
    <w:rsid w:val="00E62AD0"/>
    <w:rsid w:val="00E65605"/>
    <w:rsid w:val="00E65AFF"/>
    <w:rsid w:val="00E6767D"/>
    <w:rsid w:val="00E7411A"/>
    <w:rsid w:val="00E77A83"/>
    <w:rsid w:val="00E85972"/>
    <w:rsid w:val="00E90E9C"/>
    <w:rsid w:val="00E9512C"/>
    <w:rsid w:val="00EA0077"/>
    <w:rsid w:val="00EA0E38"/>
    <w:rsid w:val="00EA1872"/>
    <w:rsid w:val="00EA604E"/>
    <w:rsid w:val="00EA6536"/>
    <w:rsid w:val="00EA7167"/>
    <w:rsid w:val="00EB0026"/>
    <w:rsid w:val="00EB0384"/>
    <w:rsid w:val="00EB39F8"/>
    <w:rsid w:val="00EB3AE8"/>
    <w:rsid w:val="00EB6196"/>
    <w:rsid w:val="00EB67F0"/>
    <w:rsid w:val="00EB6B0C"/>
    <w:rsid w:val="00EB6F46"/>
    <w:rsid w:val="00EC058C"/>
    <w:rsid w:val="00EC1BDE"/>
    <w:rsid w:val="00EC1F4B"/>
    <w:rsid w:val="00ED1413"/>
    <w:rsid w:val="00ED1663"/>
    <w:rsid w:val="00ED50F5"/>
    <w:rsid w:val="00ED6BE1"/>
    <w:rsid w:val="00ED7099"/>
    <w:rsid w:val="00ED7757"/>
    <w:rsid w:val="00EE027B"/>
    <w:rsid w:val="00EE31DF"/>
    <w:rsid w:val="00EE7916"/>
    <w:rsid w:val="00EF1C6E"/>
    <w:rsid w:val="00EF2C80"/>
    <w:rsid w:val="00EF4D3B"/>
    <w:rsid w:val="00EF6A34"/>
    <w:rsid w:val="00EF7579"/>
    <w:rsid w:val="00F00BE0"/>
    <w:rsid w:val="00F016BD"/>
    <w:rsid w:val="00F026F0"/>
    <w:rsid w:val="00F067F6"/>
    <w:rsid w:val="00F0680A"/>
    <w:rsid w:val="00F06ED0"/>
    <w:rsid w:val="00F12013"/>
    <w:rsid w:val="00F12999"/>
    <w:rsid w:val="00F13822"/>
    <w:rsid w:val="00F14565"/>
    <w:rsid w:val="00F14A70"/>
    <w:rsid w:val="00F175A5"/>
    <w:rsid w:val="00F21E39"/>
    <w:rsid w:val="00F230F1"/>
    <w:rsid w:val="00F27B8D"/>
    <w:rsid w:val="00F304FB"/>
    <w:rsid w:val="00F313F8"/>
    <w:rsid w:val="00F315AB"/>
    <w:rsid w:val="00F33F07"/>
    <w:rsid w:val="00F35871"/>
    <w:rsid w:val="00F35D52"/>
    <w:rsid w:val="00F35F8C"/>
    <w:rsid w:val="00F36C93"/>
    <w:rsid w:val="00F373E1"/>
    <w:rsid w:val="00F42574"/>
    <w:rsid w:val="00F45257"/>
    <w:rsid w:val="00F45CA2"/>
    <w:rsid w:val="00F45D78"/>
    <w:rsid w:val="00F46154"/>
    <w:rsid w:val="00F46723"/>
    <w:rsid w:val="00F46AD5"/>
    <w:rsid w:val="00F47DCD"/>
    <w:rsid w:val="00F50CA4"/>
    <w:rsid w:val="00F50CE7"/>
    <w:rsid w:val="00F51438"/>
    <w:rsid w:val="00F5301A"/>
    <w:rsid w:val="00F549E7"/>
    <w:rsid w:val="00F5550D"/>
    <w:rsid w:val="00F618BB"/>
    <w:rsid w:val="00F6302F"/>
    <w:rsid w:val="00F67625"/>
    <w:rsid w:val="00F70A23"/>
    <w:rsid w:val="00F76B14"/>
    <w:rsid w:val="00F81487"/>
    <w:rsid w:val="00F85F21"/>
    <w:rsid w:val="00F90CF5"/>
    <w:rsid w:val="00F91AD8"/>
    <w:rsid w:val="00F922B1"/>
    <w:rsid w:val="00FA1CBD"/>
    <w:rsid w:val="00FA56EF"/>
    <w:rsid w:val="00FA5D99"/>
    <w:rsid w:val="00FA6505"/>
    <w:rsid w:val="00FA72F6"/>
    <w:rsid w:val="00FB10A3"/>
    <w:rsid w:val="00FB36D4"/>
    <w:rsid w:val="00FB3B0F"/>
    <w:rsid w:val="00FB510B"/>
    <w:rsid w:val="00FB5D1B"/>
    <w:rsid w:val="00FB75F9"/>
    <w:rsid w:val="00FB7C5A"/>
    <w:rsid w:val="00FC1C97"/>
    <w:rsid w:val="00FC26BF"/>
    <w:rsid w:val="00FC423E"/>
    <w:rsid w:val="00FC523E"/>
    <w:rsid w:val="00FC6CE0"/>
    <w:rsid w:val="00FC7232"/>
    <w:rsid w:val="00FC7525"/>
    <w:rsid w:val="00FD1A30"/>
    <w:rsid w:val="00FD418F"/>
    <w:rsid w:val="00FD4365"/>
    <w:rsid w:val="00FD4D39"/>
    <w:rsid w:val="00FD4F52"/>
    <w:rsid w:val="00FD532F"/>
    <w:rsid w:val="00FE1EF3"/>
    <w:rsid w:val="00FE315D"/>
    <w:rsid w:val="00FE3182"/>
    <w:rsid w:val="00FE41E1"/>
    <w:rsid w:val="00FE55F1"/>
    <w:rsid w:val="00FF213C"/>
    <w:rsid w:val="00FF4D81"/>
    <w:rsid w:val="00FF75F5"/>
    <w:rsid w:val="01333953"/>
    <w:rsid w:val="01592D24"/>
    <w:rsid w:val="01775986"/>
    <w:rsid w:val="018E7ABF"/>
    <w:rsid w:val="0198796C"/>
    <w:rsid w:val="01AB1D86"/>
    <w:rsid w:val="01C04E49"/>
    <w:rsid w:val="01C133B8"/>
    <w:rsid w:val="01E34F8B"/>
    <w:rsid w:val="02004BC4"/>
    <w:rsid w:val="020F2171"/>
    <w:rsid w:val="02192B92"/>
    <w:rsid w:val="02284F9A"/>
    <w:rsid w:val="02A3645B"/>
    <w:rsid w:val="02F778BD"/>
    <w:rsid w:val="03121468"/>
    <w:rsid w:val="03822C68"/>
    <w:rsid w:val="039F2BBC"/>
    <w:rsid w:val="03D96AC5"/>
    <w:rsid w:val="047862F9"/>
    <w:rsid w:val="04E46DE8"/>
    <w:rsid w:val="04FB1940"/>
    <w:rsid w:val="05071955"/>
    <w:rsid w:val="050B36B6"/>
    <w:rsid w:val="051E3875"/>
    <w:rsid w:val="0533125B"/>
    <w:rsid w:val="054F4EE9"/>
    <w:rsid w:val="060542D0"/>
    <w:rsid w:val="06AB5586"/>
    <w:rsid w:val="06AC2B14"/>
    <w:rsid w:val="06BF2353"/>
    <w:rsid w:val="06CB44B7"/>
    <w:rsid w:val="06EE20B1"/>
    <w:rsid w:val="071D6562"/>
    <w:rsid w:val="072744D7"/>
    <w:rsid w:val="072C348F"/>
    <w:rsid w:val="075B63E2"/>
    <w:rsid w:val="076A2856"/>
    <w:rsid w:val="07877DBB"/>
    <w:rsid w:val="07B1625B"/>
    <w:rsid w:val="07BF093F"/>
    <w:rsid w:val="07D96E9C"/>
    <w:rsid w:val="080D70BA"/>
    <w:rsid w:val="082522C9"/>
    <w:rsid w:val="08534B88"/>
    <w:rsid w:val="0880773A"/>
    <w:rsid w:val="08D276BA"/>
    <w:rsid w:val="08F062C2"/>
    <w:rsid w:val="090B19E1"/>
    <w:rsid w:val="0910646C"/>
    <w:rsid w:val="094C41B9"/>
    <w:rsid w:val="09AC6517"/>
    <w:rsid w:val="09E15530"/>
    <w:rsid w:val="0A1B58FF"/>
    <w:rsid w:val="0A3867E6"/>
    <w:rsid w:val="0A6D7B49"/>
    <w:rsid w:val="0A755B00"/>
    <w:rsid w:val="0AA63267"/>
    <w:rsid w:val="0AD11D45"/>
    <w:rsid w:val="0AE047FE"/>
    <w:rsid w:val="0AE903B8"/>
    <w:rsid w:val="0B1873A5"/>
    <w:rsid w:val="0B4922C9"/>
    <w:rsid w:val="0B5961B4"/>
    <w:rsid w:val="0B721E2A"/>
    <w:rsid w:val="0B7462A1"/>
    <w:rsid w:val="0BA16641"/>
    <w:rsid w:val="0BEE4B46"/>
    <w:rsid w:val="0BF70980"/>
    <w:rsid w:val="0C9661EF"/>
    <w:rsid w:val="0CAC6BB6"/>
    <w:rsid w:val="0CC34F37"/>
    <w:rsid w:val="0CC80889"/>
    <w:rsid w:val="0CEA1C84"/>
    <w:rsid w:val="0CF467AA"/>
    <w:rsid w:val="0D52069E"/>
    <w:rsid w:val="0D864353"/>
    <w:rsid w:val="0DD505F0"/>
    <w:rsid w:val="0DEA5E6A"/>
    <w:rsid w:val="0DFC36FB"/>
    <w:rsid w:val="0E333E52"/>
    <w:rsid w:val="0E6122BA"/>
    <w:rsid w:val="0EB37705"/>
    <w:rsid w:val="0F0106A7"/>
    <w:rsid w:val="0F0D26CC"/>
    <w:rsid w:val="0F184ADA"/>
    <w:rsid w:val="0F720392"/>
    <w:rsid w:val="0F885FAC"/>
    <w:rsid w:val="0FA1669B"/>
    <w:rsid w:val="0FA32E66"/>
    <w:rsid w:val="101B1843"/>
    <w:rsid w:val="10B804EE"/>
    <w:rsid w:val="10D27139"/>
    <w:rsid w:val="10EF538B"/>
    <w:rsid w:val="11312DC0"/>
    <w:rsid w:val="114701EB"/>
    <w:rsid w:val="116A6B7F"/>
    <w:rsid w:val="118848CF"/>
    <w:rsid w:val="11AB1590"/>
    <w:rsid w:val="11C11380"/>
    <w:rsid w:val="11DE30D8"/>
    <w:rsid w:val="12092462"/>
    <w:rsid w:val="120F2891"/>
    <w:rsid w:val="121D403F"/>
    <w:rsid w:val="1264260D"/>
    <w:rsid w:val="12716CB4"/>
    <w:rsid w:val="129832B1"/>
    <w:rsid w:val="129F7C67"/>
    <w:rsid w:val="12CB268D"/>
    <w:rsid w:val="130C6519"/>
    <w:rsid w:val="13117400"/>
    <w:rsid w:val="131D39A4"/>
    <w:rsid w:val="1331023E"/>
    <w:rsid w:val="13380DD8"/>
    <w:rsid w:val="1344521A"/>
    <w:rsid w:val="1345318E"/>
    <w:rsid w:val="135875D7"/>
    <w:rsid w:val="13645ACB"/>
    <w:rsid w:val="13E957B5"/>
    <w:rsid w:val="13F54664"/>
    <w:rsid w:val="142A0CFE"/>
    <w:rsid w:val="14412BB2"/>
    <w:rsid w:val="14641D14"/>
    <w:rsid w:val="146F2D0E"/>
    <w:rsid w:val="146F703C"/>
    <w:rsid w:val="14941655"/>
    <w:rsid w:val="14D94203"/>
    <w:rsid w:val="15A078BC"/>
    <w:rsid w:val="15AE733A"/>
    <w:rsid w:val="1643020E"/>
    <w:rsid w:val="165276B0"/>
    <w:rsid w:val="16646293"/>
    <w:rsid w:val="16F93153"/>
    <w:rsid w:val="172A1253"/>
    <w:rsid w:val="17F81646"/>
    <w:rsid w:val="18450A88"/>
    <w:rsid w:val="18904498"/>
    <w:rsid w:val="18982224"/>
    <w:rsid w:val="18A3471E"/>
    <w:rsid w:val="18B4549A"/>
    <w:rsid w:val="18BB3059"/>
    <w:rsid w:val="18ED431E"/>
    <w:rsid w:val="190D3E3D"/>
    <w:rsid w:val="19240802"/>
    <w:rsid w:val="192B246C"/>
    <w:rsid w:val="192B4DF7"/>
    <w:rsid w:val="193366FA"/>
    <w:rsid w:val="194F5E74"/>
    <w:rsid w:val="196B52AE"/>
    <w:rsid w:val="19BA6371"/>
    <w:rsid w:val="19F90D7B"/>
    <w:rsid w:val="1A3C3108"/>
    <w:rsid w:val="1A4964D8"/>
    <w:rsid w:val="1A7E26C9"/>
    <w:rsid w:val="1A7F18ED"/>
    <w:rsid w:val="1A820B06"/>
    <w:rsid w:val="1ABE11AA"/>
    <w:rsid w:val="1AF6583C"/>
    <w:rsid w:val="1B7B66B5"/>
    <w:rsid w:val="1B894627"/>
    <w:rsid w:val="1B8B0910"/>
    <w:rsid w:val="1C060978"/>
    <w:rsid w:val="1C225F98"/>
    <w:rsid w:val="1C272EF4"/>
    <w:rsid w:val="1CB75CE5"/>
    <w:rsid w:val="1CBB5B95"/>
    <w:rsid w:val="1D02622A"/>
    <w:rsid w:val="1D320A97"/>
    <w:rsid w:val="1D3541D9"/>
    <w:rsid w:val="1D3E6FE0"/>
    <w:rsid w:val="1D4F2685"/>
    <w:rsid w:val="1D5F1562"/>
    <w:rsid w:val="1E3E2D25"/>
    <w:rsid w:val="1E4507E4"/>
    <w:rsid w:val="1E5219F4"/>
    <w:rsid w:val="1E6210B8"/>
    <w:rsid w:val="1EC014EF"/>
    <w:rsid w:val="1EC664F8"/>
    <w:rsid w:val="1EDA6951"/>
    <w:rsid w:val="1EE34AF2"/>
    <w:rsid w:val="1FB83BBA"/>
    <w:rsid w:val="1FDB053D"/>
    <w:rsid w:val="1FF318DD"/>
    <w:rsid w:val="1FF91559"/>
    <w:rsid w:val="2028432A"/>
    <w:rsid w:val="205B2DAC"/>
    <w:rsid w:val="20762E53"/>
    <w:rsid w:val="20D920A8"/>
    <w:rsid w:val="20E166A5"/>
    <w:rsid w:val="214F1D4D"/>
    <w:rsid w:val="21A3266E"/>
    <w:rsid w:val="21C92CFB"/>
    <w:rsid w:val="21D36648"/>
    <w:rsid w:val="21D414F5"/>
    <w:rsid w:val="22155EFF"/>
    <w:rsid w:val="226006F6"/>
    <w:rsid w:val="22E61393"/>
    <w:rsid w:val="230212E4"/>
    <w:rsid w:val="23207452"/>
    <w:rsid w:val="23613338"/>
    <w:rsid w:val="2364528E"/>
    <w:rsid w:val="2395665B"/>
    <w:rsid w:val="241B7961"/>
    <w:rsid w:val="242B2EF0"/>
    <w:rsid w:val="24A91605"/>
    <w:rsid w:val="24F36825"/>
    <w:rsid w:val="252922FF"/>
    <w:rsid w:val="25445D9E"/>
    <w:rsid w:val="25484804"/>
    <w:rsid w:val="25716E87"/>
    <w:rsid w:val="257B5BEF"/>
    <w:rsid w:val="26346744"/>
    <w:rsid w:val="263D4A6F"/>
    <w:rsid w:val="26976C25"/>
    <w:rsid w:val="26A10D09"/>
    <w:rsid w:val="26CF57CC"/>
    <w:rsid w:val="26EA3C96"/>
    <w:rsid w:val="27022042"/>
    <w:rsid w:val="276C29FF"/>
    <w:rsid w:val="27A54A31"/>
    <w:rsid w:val="27AB4523"/>
    <w:rsid w:val="27B13177"/>
    <w:rsid w:val="27F324C2"/>
    <w:rsid w:val="27F6479E"/>
    <w:rsid w:val="282059D2"/>
    <w:rsid w:val="2836300E"/>
    <w:rsid w:val="28855A7D"/>
    <w:rsid w:val="28A9755D"/>
    <w:rsid w:val="28DA1012"/>
    <w:rsid w:val="28E82768"/>
    <w:rsid w:val="29B328DF"/>
    <w:rsid w:val="29EB624B"/>
    <w:rsid w:val="29EC23D0"/>
    <w:rsid w:val="29F43901"/>
    <w:rsid w:val="29FD63E9"/>
    <w:rsid w:val="2A0423FD"/>
    <w:rsid w:val="2A0876CB"/>
    <w:rsid w:val="2A1831C5"/>
    <w:rsid w:val="2A270611"/>
    <w:rsid w:val="2A472991"/>
    <w:rsid w:val="2A4A05F6"/>
    <w:rsid w:val="2A9949B6"/>
    <w:rsid w:val="2A9D1189"/>
    <w:rsid w:val="2ABF25ED"/>
    <w:rsid w:val="2AE7106A"/>
    <w:rsid w:val="2B2A3917"/>
    <w:rsid w:val="2BCF560F"/>
    <w:rsid w:val="2BE74A05"/>
    <w:rsid w:val="2BE95450"/>
    <w:rsid w:val="2C0440A1"/>
    <w:rsid w:val="2C1124EA"/>
    <w:rsid w:val="2C2643AF"/>
    <w:rsid w:val="2C4D3D8C"/>
    <w:rsid w:val="2C8E59C0"/>
    <w:rsid w:val="2CC76232"/>
    <w:rsid w:val="2CCD04F7"/>
    <w:rsid w:val="2CF271A5"/>
    <w:rsid w:val="2D395076"/>
    <w:rsid w:val="2D3B3693"/>
    <w:rsid w:val="2D426A09"/>
    <w:rsid w:val="2D69305E"/>
    <w:rsid w:val="2D78301E"/>
    <w:rsid w:val="2D8400D7"/>
    <w:rsid w:val="2D851D9A"/>
    <w:rsid w:val="2E4B691E"/>
    <w:rsid w:val="2EDE0726"/>
    <w:rsid w:val="2EFF55B4"/>
    <w:rsid w:val="2F7B10A8"/>
    <w:rsid w:val="2F9634CD"/>
    <w:rsid w:val="2FE7396B"/>
    <w:rsid w:val="300D7D4A"/>
    <w:rsid w:val="309E313D"/>
    <w:rsid w:val="30B77333"/>
    <w:rsid w:val="31CC3E43"/>
    <w:rsid w:val="31D32E61"/>
    <w:rsid w:val="31E700F2"/>
    <w:rsid w:val="31FE7C49"/>
    <w:rsid w:val="321D403E"/>
    <w:rsid w:val="322F37A1"/>
    <w:rsid w:val="324463DD"/>
    <w:rsid w:val="32C5103D"/>
    <w:rsid w:val="32DA4D9D"/>
    <w:rsid w:val="32DF2AD1"/>
    <w:rsid w:val="330733A8"/>
    <w:rsid w:val="33FB0DDF"/>
    <w:rsid w:val="346644D8"/>
    <w:rsid w:val="34BD5094"/>
    <w:rsid w:val="34D47B0A"/>
    <w:rsid w:val="34D84DA0"/>
    <w:rsid w:val="35224512"/>
    <w:rsid w:val="352C5D76"/>
    <w:rsid w:val="35425F9B"/>
    <w:rsid w:val="355043B4"/>
    <w:rsid w:val="35B6520A"/>
    <w:rsid w:val="35E60968"/>
    <w:rsid w:val="360607D9"/>
    <w:rsid w:val="36190C5C"/>
    <w:rsid w:val="363D616D"/>
    <w:rsid w:val="36617AB4"/>
    <w:rsid w:val="3680580C"/>
    <w:rsid w:val="36E27E9F"/>
    <w:rsid w:val="36E81F5E"/>
    <w:rsid w:val="373047DD"/>
    <w:rsid w:val="375C30B0"/>
    <w:rsid w:val="375D2B5F"/>
    <w:rsid w:val="376021F7"/>
    <w:rsid w:val="37990F0B"/>
    <w:rsid w:val="37A51AB6"/>
    <w:rsid w:val="380641E7"/>
    <w:rsid w:val="38124861"/>
    <w:rsid w:val="381B79C3"/>
    <w:rsid w:val="38482D1C"/>
    <w:rsid w:val="385A07E5"/>
    <w:rsid w:val="389E008F"/>
    <w:rsid w:val="38A94C99"/>
    <w:rsid w:val="38BC3F4C"/>
    <w:rsid w:val="38D6246F"/>
    <w:rsid w:val="38F00189"/>
    <w:rsid w:val="38F53D93"/>
    <w:rsid w:val="392E47B3"/>
    <w:rsid w:val="395F4B2D"/>
    <w:rsid w:val="399334B6"/>
    <w:rsid w:val="39995F33"/>
    <w:rsid w:val="39FE23D7"/>
    <w:rsid w:val="3A0B1F14"/>
    <w:rsid w:val="3A3C70DA"/>
    <w:rsid w:val="3A4D30EF"/>
    <w:rsid w:val="3A8E5D10"/>
    <w:rsid w:val="3AD9490D"/>
    <w:rsid w:val="3AE11A4E"/>
    <w:rsid w:val="3AE8373F"/>
    <w:rsid w:val="3B10495E"/>
    <w:rsid w:val="3B2A4FB6"/>
    <w:rsid w:val="3B3536D7"/>
    <w:rsid w:val="3B932D9C"/>
    <w:rsid w:val="3BC45C47"/>
    <w:rsid w:val="3BCB5B0D"/>
    <w:rsid w:val="3BD26834"/>
    <w:rsid w:val="3C19288C"/>
    <w:rsid w:val="3C516087"/>
    <w:rsid w:val="3C5D5A52"/>
    <w:rsid w:val="3C65052B"/>
    <w:rsid w:val="3C6A415F"/>
    <w:rsid w:val="3C791991"/>
    <w:rsid w:val="3C8768C8"/>
    <w:rsid w:val="3CBA43FC"/>
    <w:rsid w:val="3CCE5FE8"/>
    <w:rsid w:val="3D2A21FB"/>
    <w:rsid w:val="3D475AC0"/>
    <w:rsid w:val="3D573AAE"/>
    <w:rsid w:val="3DDC6AF7"/>
    <w:rsid w:val="3E5E6B64"/>
    <w:rsid w:val="3E5F1E94"/>
    <w:rsid w:val="3E753269"/>
    <w:rsid w:val="3E8916EE"/>
    <w:rsid w:val="3E955A06"/>
    <w:rsid w:val="3EC10360"/>
    <w:rsid w:val="3EFE0737"/>
    <w:rsid w:val="3F022944"/>
    <w:rsid w:val="3F125943"/>
    <w:rsid w:val="3F632287"/>
    <w:rsid w:val="3F817D6A"/>
    <w:rsid w:val="3FAF4912"/>
    <w:rsid w:val="40084B6E"/>
    <w:rsid w:val="405126BE"/>
    <w:rsid w:val="406A72FF"/>
    <w:rsid w:val="40CD787E"/>
    <w:rsid w:val="4151633F"/>
    <w:rsid w:val="41804241"/>
    <w:rsid w:val="41A62A0A"/>
    <w:rsid w:val="421B7832"/>
    <w:rsid w:val="42254A34"/>
    <w:rsid w:val="42855BC9"/>
    <w:rsid w:val="429462ED"/>
    <w:rsid w:val="42BC7DDF"/>
    <w:rsid w:val="42BE1986"/>
    <w:rsid w:val="42FC1899"/>
    <w:rsid w:val="43076C51"/>
    <w:rsid w:val="43104F29"/>
    <w:rsid w:val="437E2698"/>
    <w:rsid w:val="43AD43B9"/>
    <w:rsid w:val="43EF206A"/>
    <w:rsid w:val="44003B51"/>
    <w:rsid w:val="44201AAB"/>
    <w:rsid w:val="44780ABD"/>
    <w:rsid w:val="44805BE0"/>
    <w:rsid w:val="448A72D9"/>
    <w:rsid w:val="44EF1B82"/>
    <w:rsid w:val="455E59EB"/>
    <w:rsid w:val="45797C51"/>
    <w:rsid w:val="45921C25"/>
    <w:rsid w:val="45A168B6"/>
    <w:rsid w:val="45DE7647"/>
    <w:rsid w:val="45E725A1"/>
    <w:rsid w:val="45EE4E64"/>
    <w:rsid w:val="461B2714"/>
    <w:rsid w:val="46492C2C"/>
    <w:rsid w:val="4657626C"/>
    <w:rsid w:val="465B41D7"/>
    <w:rsid w:val="46854511"/>
    <w:rsid w:val="46A025FE"/>
    <w:rsid w:val="46F41301"/>
    <w:rsid w:val="46FC6C97"/>
    <w:rsid w:val="470A5B17"/>
    <w:rsid w:val="47231D97"/>
    <w:rsid w:val="473D2DF8"/>
    <w:rsid w:val="473F0AAE"/>
    <w:rsid w:val="47D74B9C"/>
    <w:rsid w:val="47F66832"/>
    <w:rsid w:val="486A20A2"/>
    <w:rsid w:val="498C3173"/>
    <w:rsid w:val="49BA7429"/>
    <w:rsid w:val="49BF7BAD"/>
    <w:rsid w:val="4ABB577A"/>
    <w:rsid w:val="4B214123"/>
    <w:rsid w:val="4B807D59"/>
    <w:rsid w:val="4B83204C"/>
    <w:rsid w:val="4BA72EF2"/>
    <w:rsid w:val="4BD9732F"/>
    <w:rsid w:val="4C0D56B5"/>
    <w:rsid w:val="4C3E203F"/>
    <w:rsid w:val="4C4A2448"/>
    <w:rsid w:val="4C8F5111"/>
    <w:rsid w:val="4CA37009"/>
    <w:rsid w:val="4CF6285E"/>
    <w:rsid w:val="4CFA4B09"/>
    <w:rsid w:val="4DBF06EC"/>
    <w:rsid w:val="4DD150F7"/>
    <w:rsid w:val="4DED52D5"/>
    <w:rsid w:val="4E2D1DDA"/>
    <w:rsid w:val="4E3B2540"/>
    <w:rsid w:val="4ECF17A1"/>
    <w:rsid w:val="4F136F24"/>
    <w:rsid w:val="4F342A5E"/>
    <w:rsid w:val="4F73779A"/>
    <w:rsid w:val="4FB97DFA"/>
    <w:rsid w:val="4FEE3857"/>
    <w:rsid w:val="502A4E02"/>
    <w:rsid w:val="504B4D66"/>
    <w:rsid w:val="506B2AEC"/>
    <w:rsid w:val="50902684"/>
    <w:rsid w:val="50A20E32"/>
    <w:rsid w:val="50AE3701"/>
    <w:rsid w:val="50DF56DA"/>
    <w:rsid w:val="516A1F01"/>
    <w:rsid w:val="51ED05A5"/>
    <w:rsid w:val="52031FDD"/>
    <w:rsid w:val="523A25A8"/>
    <w:rsid w:val="523B0DC6"/>
    <w:rsid w:val="526163C5"/>
    <w:rsid w:val="52693681"/>
    <w:rsid w:val="527103FC"/>
    <w:rsid w:val="52910A3B"/>
    <w:rsid w:val="529A792F"/>
    <w:rsid w:val="52A4759B"/>
    <w:rsid w:val="52B35629"/>
    <w:rsid w:val="52D32AFD"/>
    <w:rsid w:val="532C049D"/>
    <w:rsid w:val="53481136"/>
    <w:rsid w:val="53916C12"/>
    <w:rsid w:val="539F3171"/>
    <w:rsid w:val="53C2720D"/>
    <w:rsid w:val="53E80794"/>
    <w:rsid w:val="54304E4F"/>
    <w:rsid w:val="54414C19"/>
    <w:rsid w:val="544C0A13"/>
    <w:rsid w:val="54AE7824"/>
    <w:rsid w:val="54F0176D"/>
    <w:rsid w:val="550564C5"/>
    <w:rsid w:val="55992337"/>
    <w:rsid w:val="559C189E"/>
    <w:rsid w:val="561F1F50"/>
    <w:rsid w:val="56262AA1"/>
    <w:rsid w:val="562E2336"/>
    <w:rsid w:val="565F1615"/>
    <w:rsid w:val="56B670D7"/>
    <w:rsid w:val="56E5664D"/>
    <w:rsid w:val="56F35993"/>
    <w:rsid w:val="57B27C22"/>
    <w:rsid w:val="57D46313"/>
    <w:rsid w:val="57E667F4"/>
    <w:rsid w:val="57F61A15"/>
    <w:rsid w:val="58632F34"/>
    <w:rsid w:val="58686D75"/>
    <w:rsid w:val="58863D65"/>
    <w:rsid w:val="589E309B"/>
    <w:rsid w:val="58D26CDD"/>
    <w:rsid w:val="58DF6CF4"/>
    <w:rsid w:val="5904132B"/>
    <w:rsid w:val="59157827"/>
    <w:rsid w:val="594400A5"/>
    <w:rsid w:val="59460EC7"/>
    <w:rsid w:val="59641E81"/>
    <w:rsid w:val="598F6750"/>
    <w:rsid w:val="59A51405"/>
    <w:rsid w:val="59B06EA8"/>
    <w:rsid w:val="59C90F05"/>
    <w:rsid w:val="59CD2932"/>
    <w:rsid w:val="5A0C68A2"/>
    <w:rsid w:val="5A55060E"/>
    <w:rsid w:val="5A695661"/>
    <w:rsid w:val="5A7F5484"/>
    <w:rsid w:val="5A9410D3"/>
    <w:rsid w:val="5AB23A35"/>
    <w:rsid w:val="5AF413B3"/>
    <w:rsid w:val="5B04773F"/>
    <w:rsid w:val="5B4F7AA0"/>
    <w:rsid w:val="5B7458E4"/>
    <w:rsid w:val="5B944FA2"/>
    <w:rsid w:val="5BDE4C01"/>
    <w:rsid w:val="5BF904FE"/>
    <w:rsid w:val="5C3914B8"/>
    <w:rsid w:val="5C6D68F5"/>
    <w:rsid w:val="5C85755D"/>
    <w:rsid w:val="5CB0284C"/>
    <w:rsid w:val="5CE018ED"/>
    <w:rsid w:val="5D0E478E"/>
    <w:rsid w:val="5D1F13A6"/>
    <w:rsid w:val="5D7647EC"/>
    <w:rsid w:val="5DBA1FF8"/>
    <w:rsid w:val="5DBD14BD"/>
    <w:rsid w:val="5E1D3725"/>
    <w:rsid w:val="5E2735C3"/>
    <w:rsid w:val="5E37668B"/>
    <w:rsid w:val="5E9C51FA"/>
    <w:rsid w:val="5EC42D73"/>
    <w:rsid w:val="5ED54C52"/>
    <w:rsid w:val="5F161B26"/>
    <w:rsid w:val="5F267751"/>
    <w:rsid w:val="5F92436A"/>
    <w:rsid w:val="5F963BEE"/>
    <w:rsid w:val="5FE92BF5"/>
    <w:rsid w:val="601D73D2"/>
    <w:rsid w:val="60C3152C"/>
    <w:rsid w:val="60C346C6"/>
    <w:rsid w:val="60C73328"/>
    <w:rsid w:val="60FF3A49"/>
    <w:rsid w:val="61141727"/>
    <w:rsid w:val="61593740"/>
    <w:rsid w:val="61D41829"/>
    <w:rsid w:val="61E433B1"/>
    <w:rsid w:val="62445441"/>
    <w:rsid w:val="625E1FC6"/>
    <w:rsid w:val="626544F2"/>
    <w:rsid w:val="628F003F"/>
    <w:rsid w:val="62950332"/>
    <w:rsid w:val="630011AB"/>
    <w:rsid w:val="630048F7"/>
    <w:rsid w:val="63215DB8"/>
    <w:rsid w:val="632757F0"/>
    <w:rsid w:val="6342799E"/>
    <w:rsid w:val="63B77B8E"/>
    <w:rsid w:val="63D20EE7"/>
    <w:rsid w:val="63DE5A4D"/>
    <w:rsid w:val="63F3316E"/>
    <w:rsid w:val="63FA4DC2"/>
    <w:rsid w:val="64220275"/>
    <w:rsid w:val="643E06B3"/>
    <w:rsid w:val="6443691C"/>
    <w:rsid w:val="645079A9"/>
    <w:rsid w:val="645841F8"/>
    <w:rsid w:val="646447D2"/>
    <w:rsid w:val="646B5735"/>
    <w:rsid w:val="64BE130D"/>
    <w:rsid w:val="65064BEE"/>
    <w:rsid w:val="650A4AEB"/>
    <w:rsid w:val="65160EC7"/>
    <w:rsid w:val="657B4F07"/>
    <w:rsid w:val="65A427A4"/>
    <w:rsid w:val="65CB33B9"/>
    <w:rsid w:val="65D02B72"/>
    <w:rsid w:val="6601473C"/>
    <w:rsid w:val="661D7DE2"/>
    <w:rsid w:val="666E595E"/>
    <w:rsid w:val="66763DB7"/>
    <w:rsid w:val="66820B52"/>
    <w:rsid w:val="66847D31"/>
    <w:rsid w:val="668F7750"/>
    <w:rsid w:val="669C395B"/>
    <w:rsid w:val="66B0366A"/>
    <w:rsid w:val="66F06D87"/>
    <w:rsid w:val="66FA4DE3"/>
    <w:rsid w:val="670D0267"/>
    <w:rsid w:val="674816B3"/>
    <w:rsid w:val="67AD3530"/>
    <w:rsid w:val="67D20125"/>
    <w:rsid w:val="67D71F14"/>
    <w:rsid w:val="67FA2386"/>
    <w:rsid w:val="6878082B"/>
    <w:rsid w:val="68873540"/>
    <w:rsid w:val="68F10571"/>
    <w:rsid w:val="69005C27"/>
    <w:rsid w:val="69116A88"/>
    <w:rsid w:val="692B0CE1"/>
    <w:rsid w:val="695734A5"/>
    <w:rsid w:val="69942680"/>
    <w:rsid w:val="69D460C0"/>
    <w:rsid w:val="6A160FCF"/>
    <w:rsid w:val="6A296146"/>
    <w:rsid w:val="6A8F72B9"/>
    <w:rsid w:val="6A9C1BAB"/>
    <w:rsid w:val="6AAB7F50"/>
    <w:rsid w:val="6AF20FCD"/>
    <w:rsid w:val="6B601982"/>
    <w:rsid w:val="6BAB2A3D"/>
    <w:rsid w:val="6BB46349"/>
    <w:rsid w:val="6BC72219"/>
    <w:rsid w:val="6BFC46D6"/>
    <w:rsid w:val="6C296732"/>
    <w:rsid w:val="6C310293"/>
    <w:rsid w:val="6C5D7FE5"/>
    <w:rsid w:val="6C601602"/>
    <w:rsid w:val="6CC90D79"/>
    <w:rsid w:val="6CF52DBA"/>
    <w:rsid w:val="6D02522C"/>
    <w:rsid w:val="6D553175"/>
    <w:rsid w:val="6D9956BA"/>
    <w:rsid w:val="6DFC351E"/>
    <w:rsid w:val="6E326276"/>
    <w:rsid w:val="6E3E12BD"/>
    <w:rsid w:val="6E625129"/>
    <w:rsid w:val="6E642207"/>
    <w:rsid w:val="6EA16987"/>
    <w:rsid w:val="6F2D3DC4"/>
    <w:rsid w:val="6F484143"/>
    <w:rsid w:val="6F574271"/>
    <w:rsid w:val="6F750F26"/>
    <w:rsid w:val="6F7B72E9"/>
    <w:rsid w:val="6F8445D4"/>
    <w:rsid w:val="6F8D5C1A"/>
    <w:rsid w:val="6F8E342E"/>
    <w:rsid w:val="6FA8133A"/>
    <w:rsid w:val="6FB25C71"/>
    <w:rsid w:val="6FCD6B73"/>
    <w:rsid w:val="6FD27139"/>
    <w:rsid w:val="6FFC56A6"/>
    <w:rsid w:val="70034D5E"/>
    <w:rsid w:val="70340665"/>
    <w:rsid w:val="70BB0548"/>
    <w:rsid w:val="70CD2B48"/>
    <w:rsid w:val="710F28F2"/>
    <w:rsid w:val="71126EE7"/>
    <w:rsid w:val="71154488"/>
    <w:rsid w:val="713B42AD"/>
    <w:rsid w:val="71654E27"/>
    <w:rsid w:val="719E73CE"/>
    <w:rsid w:val="71CF18EC"/>
    <w:rsid w:val="71F6500C"/>
    <w:rsid w:val="728F5F29"/>
    <w:rsid w:val="72AB1549"/>
    <w:rsid w:val="730E6F63"/>
    <w:rsid w:val="731A170A"/>
    <w:rsid w:val="736F12B0"/>
    <w:rsid w:val="737E24ED"/>
    <w:rsid w:val="737E590F"/>
    <w:rsid w:val="73817937"/>
    <w:rsid w:val="73911F50"/>
    <w:rsid w:val="73E343B5"/>
    <w:rsid w:val="74203020"/>
    <w:rsid w:val="757C043C"/>
    <w:rsid w:val="75CD3D27"/>
    <w:rsid w:val="75FB2D49"/>
    <w:rsid w:val="76134845"/>
    <w:rsid w:val="763922F4"/>
    <w:rsid w:val="764F27B8"/>
    <w:rsid w:val="7665615C"/>
    <w:rsid w:val="766823AB"/>
    <w:rsid w:val="76C64C3A"/>
    <w:rsid w:val="774B075C"/>
    <w:rsid w:val="77896DD2"/>
    <w:rsid w:val="77C13F0D"/>
    <w:rsid w:val="77DC2835"/>
    <w:rsid w:val="77F83FF8"/>
    <w:rsid w:val="782A7F03"/>
    <w:rsid w:val="782B7A40"/>
    <w:rsid w:val="785F7D93"/>
    <w:rsid w:val="792235CC"/>
    <w:rsid w:val="796023C4"/>
    <w:rsid w:val="79616DC4"/>
    <w:rsid w:val="797701CE"/>
    <w:rsid w:val="79791547"/>
    <w:rsid w:val="79E820BE"/>
    <w:rsid w:val="79EB6E3D"/>
    <w:rsid w:val="7A4F53A0"/>
    <w:rsid w:val="7A5B1025"/>
    <w:rsid w:val="7A606FCD"/>
    <w:rsid w:val="7A69418C"/>
    <w:rsid w:val="7A6E0372"/>
    <w:rsid w:val="7A862644"/>
    <w:rsid w:val="7A971443"/>
    <w:rsid w:val="7AD15D1A"/>
    <w:rsid w:val="7B0862F8"/>
    <w:rsid w:val="7B3C614D"/>
    <w:rsid w:val="7B4128F5"/>
    <w:rsid w:val="7B4A65B5"/>
    <w:rsid w:val="7B681A01"/>
    <w:rsid w:val="7B86410F"/>
    <w:rsid w:val="7BAC1C0B"/>
    <w:rsid w:val="7BCA68E0"/>
    <w:rsid w:val="7BD3539E"/>
    <w:rsid w:val="7BD97621"/>
    <w:rsid w:val="7BFA37D9"/>
    <w:rsid w:val="7C0D14C3"/>
    <w:rsid w:val="7C47478B"/>
    <w:rsid w:val="7CB42860"/>
    <w:rsid w:val="7D021F92"/>
    <w:rsid w:val="7D03303C"/>
    <w:rsid w:val="7D711B45"/>
    <w:rsid w:val="7D887CB8"/>
    <w:rsid w:val="7DBD04BA"/>
    <w:rsid w:val="7DC914E1"/>
    <w:rsid w:val="7E6E2E4D"/>
    <w:rsid w:val="7E767848"/>
    <w:rsid w:val="7E8E21A9"/>
    <w:rsid w:val="7EBE6F11"/>
    <w:rsid w:val="7EC40A46"/>
    <w:rsid w:val="7ED12FBA"/>
    <w:rsid w:val="7EE30DF1"/>
    <w:rsid w:val="7F02245E"/>
    <w:rsid w:val="7F611CD0"/>
    <w:rsid w:val="7F814F6E"/>
    <w:rsid w:val="7F833D8D"/>
    <w:rsid w:val="7FE8555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iPriority="99"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iPriority="99"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7"/>
    <w:autoRedefine/>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4"/>
    <w:link w:val="48"/>
    <w:autoRedefine/>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5">
    <w:name w:val="heading 3"/>
    <w:basedOn w:val="1"/>
    <w:next w:val="4"/>
    <w:link w:val="49"/>
    <w:autoRedefine/>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39">
    <w:name w:val="Default Paragraph Font"/>
    <w:autoRedefine/>
    <w:semiHidden/>
    <w:qFormat/>
    <w:uiPriority w:val="0"/>
  </w:style>
  <w:style w:type="table" w:default="1" w:styleId="37">
    <w:name w:val="Normal Table"/>
    <w:autoRedefine/>
    <w:semiHidden/>
    <w:qFormat/>
    <w:uiPriority w:val="0"/>
    <w:tblPr>
      <w:tblCellMar>
        <w:top w:w="0" w:type="dxa"/>
        <w:left w:w="108" w:type="dxa"/>
        <w:bottom w:w="0" w:type="dxa"/>
        <w:right w:w="108" w:type="dxa"/>
      </w:tblCellMar>
    </w:tblPr>
  </w:style>
  <w:style w:type="paragraph" w:styleId="4">
    <w:name w:val="Normal Indent"/>
    <w:basedOn w:val="1"/>
    <w:autoRedefine/>
    <w:qFormat/>
    <w:uiPriority w:val="0"/>
    <w:pPr>
      <w:autoSpaceDE w:val="0"/>
      <w:autoSpaceDN w:val="0"/>
      <w:adjustRightInd w:val="0"/>
      <w:ind w:firstLine="420"/>
      <w:jc w:val="left"/>
    </w:pPr>
    <w:rPr>
      <w:rFonts w:ascii="宋体"/>
      <w:kern w:val="0"/>
      <w:sz w:val="24"/>
      <w:szCs w:val="20"/>
    </w:rPr>
  </w:style>
  <w:style w:type="paragraph" w:styleId="6">
    <w:name w:val="toc 7"/>
    <w:basedOn w:val="1"/>
    <w:next w:val="1"/>
    <w:autoRedefine/>
    <w:qFormat/>
    <w:uiPriority w:val="39"/>
    <w:pPr>
      <w:ind w:left="2520" w:leftChars="1200"/>
    </w:pPr>
  </w:style>
  <w:style w:type="paragraph" w:styleId="7">
    <w:name w:val="toa heading"/>
    <w:basedOn w:val="1"/>
    <w:next w:val="1"/>
    <w:autoRedefine/>
    <w:qFormat/>
    <w:uiPriority w:val="0"/>
    <w:pPr>
      <w:widowControl/>
      <w:spacing w:before="120" w:after="0" w:line="240" w:lineRule="auto"/>
      <w:ind w:left="0" w:firstLine="3584"/>
    </w:pPr>
  </w:style>
  <w:style w:type="paragraph" w:styleId="8">
    <w:name w:val="annotation text"/>
    <w:basedOn w:val="1"/>
    <w:link w:val="50"/>
    <w:autoRedefine/>
    <w:qFormat/>
    <w:uiPriority w:val="99"/>
    <w:pPr>
      <w:jc w:val="left"/>
    </w:pPr>
  </w:style>
  <w:style w:type="paragraph" w:styleId="9">
    <w:name w:val="Body Text"/>
    <w:basedOn w:val="1"/>
    <w:next w:val="10"/>
    <w:link w:val="46"/>
    <w:autoRedefine/>
    <w:qFormat/>
    <w:uiPriority w:val="0"/>
    <w:pPr>
      <w:tabs>
        <w:tab w:val="left" w:pos="567"/>
      </w:tabs>
      <w:spacing w:before="120" w:line="22" w:lineRule="atLeast"/>
    </w:pPr>
    <w:rPr>
      <w:rFonts w:ascii="宋体" w:hAnsi="宋体"/>
      <w:sz w:val="24"/>
    </w:rPr>
  </w:style>
  <w:style w:type="paragraph" w:styleId="10">
    <w:name w:val="Body Text First Indent"/>
    <w:basedOn w:val="9"/>
    <w:next w:val="1"/>
    <w:autoRedefine/>
    <w:qFormat/>
    <w:uiPriority w:val="0"/>
    <w:pPr>
      <w:widowControl/>
      <w:spacing w:line="312" w:lineRule="auto"/>
      <w:ind w:firstLine="420" w:firstLineChars="100"/>
    </w:pPr>
    <w:rPr>
      <w:rFonts w:hint="eastAsia" w:ascii="微软雅黑" w:hAnsi="微软雅黑" w:eastAsia="微软雅黑" w:cs="微软雅黑"/>
      <w:szCs w:val="21"/>
    </w:rPr>
  </w:style>
  <w:style w:type="paragraph" w:styleId="11">
    <w:name w:val="Body Text Indent"/>
    <w:basedOn w:val="1"/>
    <w:next w:val="12"/>
    <w:autoRedefine/>
    <w:qFormat/>
    <w:uiPriority w:val="0"/>
    <w:pPr>
      <w:spacing w:line="360" w:lineRule="auto"/>
      <w:ind w:firstLine="570"/>
    </w:pPr>
    <w:rPr>
      <w:sz w:val="24"/>
    </w:rPr>
  </w:style>
  <w:style w:type="paragraph" w:styleId="12">
    <w:name w:val="Body Text First Indent 2"/>
    <w:basedOn w:val="11"/>
    <w:next w:val="4"/>
    <w:autoRedefine/>
    <w:qFormat/>
    <w:uiPriority w:val="99"/>
    <w:pPr>
      <w:ind w:firstLine="420"/>
    </w:pPr>
  </w:style>
  <w:style w:type="paragraph" w:styleId="13">
    <w:name w:val="toc 5"/>
    <w:basedOn w:val="1"/>
    <w:next w:val="1"/>
    <w:autoRedefine/>
    <w:qFormat/>
    <w:uiPriority w:val="39"/>
    <w:pPr>
      <w:ind w:left="1680" w:leftChars="800"/>
    </w:pPr>
  </w:style>
  <w:style w:type="paragraph" w:styleId="14">
    <w:name w:val="toc 3"/>
    <w:basedOn w:val="1"/>
    <w:next w:val="1"/>
    <w:autoRedefine/>
    <w:qFormat/>
    <w:uiPriority w:val="39"/>
    <w:pPr>
      <w:tabs>
        <w:tab w:val="left" w:pos="1260"/>
        <w:tab w:val="right" w:leader="dot" w:pos="8630"/>
      </w:tabs>
      <w:ind w:left="840" w:leftChars="400"/>
    </w:pPr>
  </w:style>
  <w:style w:type="paragraph" w:styleId="15">
    <w:name w:val="Plain Text"/>
    <w:basedOn w:val="1"/>
    <w:next w:val="16"/>
    <w:link w:val="51"/>
    <w:autoRedefine/>
    <w:qFormat/>
    <w:uiPriority w:val="0"/>
    <w:rPr>
      <w:rFonts w:ascii="宋体" w:hAnsi="Courier New"/>
      <w:szCs w:val="20"/>
    </w:rPr>
  </w:style>
  <w:style w:type="paragraph" w:styleId="16">
    <w:name w:val="index 7"/>
    <w:basedOn w:val="1"/>
    <w:next w:val="1"/>
    <w:autoRedefine/>
    <w:qFormat/>
    <w:uiPriority w:val="0"/>
    <w:pPr>
      <w:autoSpaceDE/>
      <w:autoSpaceDN/>
      <w:adjustRightInd/>
      <w:ind w:left="1200" w:leftChars="1200"/>
    </w:pPr>
    <w:rPr>
      <w:color w:val="auto"/>
      <w:kern w:val="2"/>
      <w:szCs w:val="24"/>
    </w:rPr>
  </w:style>
  <w:style w:type="paragraph" w:styleId="17">
    <w:name w:val="toc 8"/>
    <w:basedOn w:val="1"/>
    <w:next w:val="1"/>
    <w:autoRedefine/>
    <w:qFormat/>
    <w:uiPriority w:val="39"/>
    <w:pPr>
      <w:ind w:left="2940" w:leftChars="1400"/>
    </w:pPr>
  </w:style>
  <w:style w:type="paragraph" w:styleId="18">
    <w:name w:val="Date"/>
    <w:basedOn w:val="1"/>
    <w:next w:val="1"/>
    <w:link w:val="52"/>
    <w:autoRedefine/>
    <w:qFormat/>
    <w:uiPriority w:val="0"/>
    <w:pPr>
      <w:ind w:left="100" w:leftChars="2500"/>
    </w:pPr>
    <w:rPr>
      <w:rFonts w:ascii="仿宋_GB2312" w:hAnsi="宋体" w:eastAsia="仿宋_GB2312"/>
      <w:color w:val="000000"/>
      <w:sz w:val="24"/>
    </w:rPr>
  </w:style>
  <w:style w:type="paragraph" w:styleId="19">
    <w:name w:val="Body Text Indent 2"/>
    <w:basedOn w:val="1"/>
    <w:autoRedefine/>
    <w:qFormat/>
    <w:uiPriority w:val="0"/>
    <w:pPr>
      <w:ind w:firstLine="480" w:firstLineChars="200"/>
    </w:pPr>
    <w:rPr>
      <w:rFonts w:ascii="仿宋_GB2312" w:eastAsia="仿宋_GB2312"/>
      <w:sz w:val="24"/>
    </w:rPr>
  </w:style>
  <w:style w:type="paragraph" w:styleId="20">
    <w:name w:val="Balloon Text"/>
    <w:basedOn w:val="1"/>
    <w:link w:val="53"/>
    <w:autoRedefine/>
    <w:qFormat/>
    <w:uiPriority w:val="0"/>
    <w:rPr>
      <w:sz w:val="18"/>
      <w:szCs w:val="18"/>
    </w:rPr>
  </w:style>
  <w:style w:type="paragraph" w:styleId="21">
    <w:name w:val="footer"/>
    <w:basedOn w:val="1"/>
    <w:link w:val="54"/>
    <w:autoRedefine/>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22">
    <w:name w:val="header"/>
    <w:basedOn w:val="1"/>
    <w:link w:val="55"/>
    <w:autoRedefine/>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autoRedefine/>
    <w:qFormat/>
    <w:uiPriority w:val="39"/>
  </w:style>
  <w:style w:type="paragraph" w:styleId="24">
    <w:name w:val="toc 4"/>
    <w:basedOn w:val="1"/>
    <w:next w:val="1"/>
    <w:autoRedefine/>
    <w:qFormat/>
    <w:uiPriority w:val="39"/>
    <w:pPr>
      <w:ind w:left="1260" w:leftChars="600"/>
    </w:pPr>
  </w:style>
  <w:style w:type="paragraph" w:styleId="25">
    <w:name w:val="List Number 5"/>
    <w:basedOn w:val="1"/>
    <w:qFormat/>
    <w:uiPriority w:val="0"/>
    <w:pPr>
      <w:numPr>
        <w:ilvl w:val="0"/>
        <w:numId w:val="1"/>
      </w:numPr>
    </w:pPr>
  </w:style>
  <w:style w:type="paragraph" w:styleId="26">
    <w:name w:val="footnote text"/>
    <w:basedOn w:val="1"/>
    <w:autoRedefine/>
    <w:unhideWhenUsed/>
    <w:qFormat/>
    <w:uiPriority w:val="99"/>
    <w:pPr>
      <w:snapToGrid w:val="0"/>
      <w:jc w:val="left"/>
    </w:pPr>
    <w:rPr>
      <w:sz w:val="18"/>
      <w:szCs w:val="18"/>
    </w:rPr>
  </w:style>
  <w:style w:type="paragraph" w:styleId="27">
    <w:name w:val="toc 6"/>
    <w:basedOn w:val="1"/>
    <w:next w:val="1"/>
    <w:autoRedefine/>
    <w:qFormat/>
    <w:uiPriority w:val="39"/>
    <w:pPr>
      <w:ind w:left="2100" w:leftChars="1000"/>
    </w:pPr>
  </w:style>
  <w:style w:type="paragraph" w:styleId="28">
    <w:name w:val="Body Text Indent 3"/>
    <w:basedOn w:val="1"/>
    <w:autoRedefine/>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29">
    <w:name w:val="toc 2"/>
    <w:basedOn w:val="1"/>
    <w:next w:val="1"/>
    <w:autoRedefine/>
    <w:qFormat/>
    <w:uiPriority w:val="39"/>
    <w:pPr>
      <w:ind w:left="420" w:leftChars="200"/>
    </w:pPr>
  </w:style>
  <w:style w:type="paragraph" w:styleId="30">
    <w:name w:val="toc 9"/>
    <w:basedOn w:val="1"/>
    <w:next w:val="1"/>
    <w:autoRedefine/>
    <w:qFormat/>
    <w:uiPriority w:val="39"/>
    <w:pPr>
      <w:ind w:left="3360" w:leftChars="1600"/>
    </w:pPr>
  </w:style>
  <w:style w:type="paragraph" w:styleId="31">
    <w:name w:val="Body Text 2"/>
    <w:basedOn w:val="1"/>
    <w:autoRedefine/>
    <w:unhideWhenUsed/>
    <w:qFormat/>
    <w:uiPriority w:val="99"/>
    <w:pPr>
      <w:spacing w:after="120" w:line="480" w:lineRule="auto"/>
    </w:pPr>
  </w:style>
  <w:style w:type="paragraph" w:styleId="32">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33">
    <w:name w:val="Normal (Web)"/>
    <w:basedOn w:val="1"/>
    <w:autoRedefine/>
    <w:qFormat/>
    <w:uiPriority w:val="0"/>
    <w:pPr>
      <w:spacing w:before="75" w:beforeAutospacing="0" w:after="75" w:afterAutospacing="0"/>
      <w:ind w:left="0" w:right="0"/>
      <w:jc w:val="left"/>
    </w:pPr>
    <w:rPr>
      <w:kern w:val="0"/>
      <w:sz w:val="24"/>
      <w:lang w:val="en-US" w:eastAsia="zh-CN" w:bidi="ar"/>
    </w:rPr>
  </w:style>
  <w:style w:type="paragraph" w:styleId="34">
    <w:name w:val="index 1"/>
    <w:basedOn w:val="1"/>
    <w:next w:val="1"/>
    <w:autoRedefine/>
    <w:semiHidden/>
    <w:qFormat/>
    <w:uiPriority w:val="0"/>
    <w:rPr>
      <w:szCs w:val="20"/>
    </w:rPr>
  </w:style>
  <w:style w:type="paragraph" w:styleId="35">
    <w:name w:val="Title"/>
    <w:basedOn w:val="1"/>
    <w:next w:val="1"/>
    <w:autoRedefine/>
    <w:qFormat/>
    <w:uiPriority w:val="10"/>
    <w:pPr>
      <w:spacing w:before="240" w:after="60"/>
      <w:jc w:val="center"/>
      <w:outlineLvl w:val="0"/>
    </w:pPr>
    <w:rPr>
      <w:rFonts w:ascii="Calibri Light" w:hAnsi="Calibri Light" w:eastAsia="宋体" w:cs="宋体"/>
      <w:b/>
      <w:bCs/>
      <w:sz w:val="32"/>
      <w:szCs w:val="32"/>
    </w:rPr>
  </w:style>
  <w:style w:type="paragraph" w:styleId="36">
    <w:name w:val="annotation subject"/>
    <w:basedOn w:val="8"/>
    <w:next w:val="8"/>
    <w:link w:val="56"/>
    <w:autoRedefine/>
    <w:qFormat/>
    <w:uiPriority w:val="0"/>
    <w:rPr>
      <w:b/>
      <w:bCs/>
    </w:rPr>
  </w:style>
  <w:style w:type="table" w:styleId="38">
    <w:name w:val="Table Grid"/>
    <w:basedOn w:val="37"/>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0">
    <w:name w:val="Strong"/>
    <w:basedOn w:val="39"/>
    <w:autoRedefine/>
    <w:qFormat/>
    <w:uiPriority w:val="0"/>
    <w:rPr>
      <w:b/>
    </w:rPr>
  </w:style>
  <w:style w:type="character" w:styleId="41">
    <w:name w:val="page number"/>
    <w:basedOn w:val="39"/>
    <w:autoRedefine/>
    <w:qFormat/>
    <w:uiPriority w:val="0"/>
  </w:style>
  <w:style w:type="character" w:styleId="42">
    <w:name w:val="Hyperlink"/>
    <w:autoRedefine/>
    <w:qFormat/>
    <w:uiPriority w:val="99"/>
    <w:rPr>
      <w:color w:val="0000FF"/>
      <w:u w:val="single"/>
    </w:rPr>
  </w:style>
  <w:style w:type="character" w:styleId="43">
    <w:name w:val="annotation reference"/>
    <w:autoRedefine/>
    <w:qFormat/>
    <w:uiPriority w:val="99"/>
    <w:rPr>
      <w:sz w:val="21"/>
      <w:szCs w:val="21"/>
    </w:rPr>
  </w:style>
  <w:style w:type="paragraph" w:customStyle="1" w:styleId="44">
    <w:name w:val="Default"/>
    <w:autoRedefine/>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45">
    <w:name w:val="样式 正文缩进 + 首行缩进:  2 字符"/>
    <w:basedOn w:val="4"/>
    <w:autoRedefine/>
    <w:qFormat/>
    <w:uiPriority w:val="0"/>
    <w:pPr>
      <w:ind w:firstLine="560" w:firstLineChars="200"/>
    </w:pPr>
    <w:rPr>
      <w:rFonts w:cs="宋体"/>
    </w:rPr>
  </w:style>
  <w:style w:type="character" w:customStyle="1" w:styleId="46">
    <w:name w:val="正文文本 Char"/>
    <w:link w:val="9"/>
    <w:autoRedefine/>
    <w:qFormat/>
    <w:uiPriority w:val="0"/>
    <w:rPr>
      <w:rFonts w:ascii="宋体" w:hAnsi="宋体"/>
      <w:kern w:val="2"/>
      <w:sz w:val="24"/>
      <w:szCs w:val="24"/>
    </w:rPr>
  </w:style>
  <w:style w:type="character" w:customStyle="1" w:styleId="47">
    <w:name w:val="标题 1 Char"/>
    <w:link w:val="2"/>
    <w:autoRedefine/>
    <w:qFormat/>
    <w:uiPriority w:val="0"/>
    <w:rPr>
      <w:rFonts w:ascii="宋体"/>
      <w:b/>
      <w:kern w:val="44"/>
      <w:sz w:val="32"/>
    </w:rPr>
  </w:style>
  <w:style w:type="character" w:customStyle="1" w:styleId="48">
    <w:name w:val="标题 2 Char"/>
    <w:link w:val="3"/>
    <w:autoRedefine/>
    <w:qFormat/>
    <w:uiPriority w:val="0"/>
    <w:rPr>
      <w:rFonts w:ascii="Arial" w:hAnsi="Arial" w:eastAsia="黑体"/>
      <w:b/>
      <w:sz w:val="30"/>
    </w:rPr>
  </w:style>
  <w:style w:type="character" w:customStyle="1" w:styleId="49">
    <w:name w:val="标题 3 Char"/>
    <w:link w:val="5"/>
    <w:autoRedefine/>
    <w:qFormat/>
    <w:uiPriority w:val="0"/>
    <w:rPr>
      <w:rFonts w:ascii="宋体"/>
      <w:b/>
      <w:sz w:val="24"/>
      <w:u w:val="single"/>
    </w:rPr>
  </w:style>
  <w:style w:type="character" w:customStyle="1" w:styleId="50">
    <w:name w:val="批注文字 Char"/>
    <w:link w:val="8"/>
    <w:autoRedefine/>
    <w:qFormat/>
    <w:uiPriority w:val="99"/>
    <w:rPr>
      <w:kern w:val="2"/>
      <w:sz w:val="21"/>
      <w:szCs w:val="24"/>
    </w:rPr>
  </w:style>
  <w:style w:type="character" w:customStyle="1" w:styleId="51">
    <w:name w:val="纯文本 Char"/>
    <w:link w:val="15"/>
    <w:autoRedefine/>
    <w:qFormat/>
    <w:uiPriority w:val="0"/>
    <w:rPr>
      <w:rFonts w:ascii="宋体" w:hAnsi="Courier New"/>
      <w:kern w:val="2"/>
      <w:sz w:val="21"/>
    </w:rPr>
  </w:style>
  <w:style w:type="character" w:customStyle="1" w:styleId="52">
    <w:name w:val="日期 Char"/>
    <w:link w:val="18"/>
    <w:autoRedefine/>
    <w:qFormat/>
    <w:uiPriority w:val="0"/>
    <w:rPr>
      <w:rFonts w:ascii="仿宋_GB2312" w:hAnsi="宋体" w:eastAsia="仿宋_GB2312"/>
      <w:color w:val="000000"/>
      <w:kern w:val="2"/>
      <w:sz w:val="24"/>
      <w:szCs w:val="24"/>
    </w:rPr>
  </w:style>
  <w:style w:type="character" w:customStyle="1" w:styleId="53">
    <w:name w:val="批注框文本 Char"/>
    <w:link w:val="20"/>
    <w:autoRedefine/>
    <w:qFormat/>
    <w:uiPriority w:val="0"/>
    <w:rPr>
      <w:kern w:val="2"/>
      <w:sz w:val="18"/>
      <w:szCs w:val="18"/>
    </w:rPr>
  </w:style>
  <w:style w:type="character" w:customStyle="1" w:styleId="54">
    <w:name w:val="页脚 Char"/>
    <w:link w:val="21"/>
    <w:autoRedefine/>
    <w:qFormat/>
    <w:uiPriority w:val="99"/>
    <w:rPr>
      <w:rFonts w:ascii="宋体"/>
      <w:sz w:val="18"/>
    </w:rPr>
  </w:style>
  <w:style w:type="character" w:customStyle="1" w:styleId="55">
    <w:name w:val="页眉 Char"/>
    <w:link w:val="22"/>
    <w:autoRedefine/>
    <w:qFormat/>
    <w:uiPriority w:val="0"/>
    <w:rPr>
      <w:kern w:val="2"/>
      <w:sz w:val="18"/>
      <w:szCs w:val="18"/>
    </w:rPr>
  </w:style>
  <w:style w:type="character" w:customStyle="1" w:styleId="56">
    <w:name w:val="批注主题 Char"/>
    <w:link w:val="36"/>
    <w:autoRedefine/>
    <w:qFormat/>
    <w:uiPriority w:val="0"/>
    <w:rPr>
      <w:b/>
      <w:bCs/>
      <w:kern w:val="2"/>
      <w:sz w:val="21"/>
      <w:szCs w:val="24"/>
    </w:rPr>
  </w:style>
  <w:style w:type="paragraph" w:customStyle="1" w:styleId="57">
    <w:name w:val="列出段落1"/>
    <w:basedOn w:val="1"/>
    <w:autoRedefine/>
    <w:qFormat/>
    <w:uiPriority w:val="34"/>
    <w:pPr>
      <w:widowControl/>
      <w:ind w:firstLine="420" w:firstLineChars="200"/>
      <w:jc w:val="left"/>
    </w:pPr>
    <w:rPr>
      <w:kern w:val="0"/>
      <w:sz w:val="24"/>
    </w:rPr>
  </w:style>
  <w:style w:type="character" w:customStyle="1" w:styleId="58">
    <w:name w:val="font201"/>
    <w:basedOn w:val="39"/>
    <w:autoRedefine/>
    <w:qFormat/>
    <w:uiPriority w:val="0"/>
    <w:rPr>
      <w:rFonts w:hint="eastAsia" w:ascii="微软雅黑" w:hAnsi="微软雅黑" w:eastAsia="微软雅黑" w:cs="微软雅黑"/>
      <w:color w:val="000000"/>
      <w:sz w:val="24"/>
      <w:szCs w:val="24"/>
      <w:u w:val="none"/>
    </w:rPr>
  </w:style>
  <w:style w:type="character" w:customStyle="1" w:styleId="59">
    <w:name w:val="批注框文本 Char1"/>
    <w:autoRedefine/>
    <w:semiHidden/>
    <w:qFormat/>
    <w:uiPriority w:val="99"/>
    <w:rPr>
      <w:kern w:val="2"/>
      <w:sz w:val="18"/>
      <w:szCs w:val="18"/>
    </w:rPr>
  </w:style>
  <w:style w:type="character" w:customStyle="1" w:styleId="60">
    <w:name w:val="批注主题 Char1"/>
    <w:autoRedefine/>
    <w:semiHidden/>
    <w:qFormat/>
    <w:uiPriority w:val="99"/>
    <w:rPr>
      <w:b/>
      <w:bCs/>
      <w:kern w:val="2"/>
      <w:sz w:val="21"/>
      <w:szCs w:val="24"/>
    </w:rPr>
  </w:style>
  <w:style w:type="character" w:customStyle="1" w:styleId="61">
    <w:name w:val="font122"/>
    <w:basedOn w:val="39"/>
    <w:autoRedefine/>
    <w:qFormat/>
    <w:uiPriority w:val="0"/>
    <w:rPr>
      <w:rFonts w:ascii="宋体" w:hAnsi="宋体" w:eastAsia="宋体" w:cs="宋体"/>
      <w:color w:val="000000"/>
      <w:sz w:val="24"/>
      <w:szCs w:val="24"/>
      <w:u w:val="none"/>
    </w:rPr>
  </w:style>
  <w:style w:type="character" w:customStyle="1" w:styleId="62">
    <w:name w:val="font11"/>
    <w:autoRedefine/>
    <w:qFormat/>
    <w:uiPriority w:val="0"/>
    <w:rPr>
      <w:rFonts w:hint="eastAsia" w:ascii="宋体" w:hAnsi="宋体" w:eastAsia="宋体" w:cs="宋体"/>
      <w:color w:val="000000"/>
      <w:sz w:val="20"/>
      <w:szCs w:val="20"/>
      <w:u w:val="none"/>
      <w:vertAlign w:val="superscript"/>
    </w:rPr>
  </w:style>
  <w:style w:type="character" w:customStyle="1" w:styleId="63">
    <w:name w:val="font41"/>
    <w:basedOn w:val="39"/>
    <w:autoRedefine/>
    <w:qFormat/>
    <w:uiPriority w:val="0"/>
    <w:rPr>
      <w:rFonts w:hint="eastAsia" w:ascii="微软雅黑" w:hAnsi="微软雅黑" w:eastAsia="微软雅黑" w:cs="微软雅黑"/>
      <w:color w:val="000000"/>
      <w:sz w:val="24"/>
      <w:szCs w:val="24"/>
      <w:u w:val="none"/>
    </w:rPr>
  </w:style>
  <w:style w:type="character" w:customStyle="1" w:styleId="64">
    <w:name w:val="正文缩进 Char1"/>
    <w:link w:val="65"/>
    <w:autoRedefine/>
    <w:qFormat/>
    <w:uiPriority w:val="0"/>
    <w:rPr>
      <w:rFonts w:ascii="宋体"/>
      <w:sz w:val="24"/>
    </w:rPr>
  </w:style>
  <w:style w:type="paragraph" w:customStyle="1" w:styleId="65">
    <w:name w:val="正文缩进1"/>
    <w:basedOn w:val="1"/>
    <w:link w:val="64"/>
    <w:autoRedefine/>
    <w:qFormat/>
    <w:uiPriority w:val="0"/>
    <w:pPr>
      <w:autoSpaceDE w:val="0"/>
      <w:autoSpaceDN w:val="0"/>
      <w:adjustRightInd w:val="0"/>
      <w:ind w:firstLine="420"/>
      <w:jc w:val="left"/>
    </w:pPr>
    <w:rPr>
      <w:rFonts w:ascii="宋体"/>
      <w:kern w:val="0"/>
      <w:sz w:val="24"/>
      <w:szCs w:val="20"/>
    </w:rPr>
  </w:style>
  <w:style w:type="character" w:customStyle="1" w:styleId="66">
    <w:name w:val="font01"/>
    <w:autoRedefine/>
    <w:qFormat/>
    <w:uiPriority w:val="0"/>
    <w:rPr>
      <w:rFonts w:hint="eastAsia" w:ascii="宋体" w:hAnsi="宋体" w:eastAsia="宋体" w:cs="宋体"/>
      <w:color w:val="000000"/>
      <w:sz w:val="22"/>
      <w:szCs w:val="22"/>
      <w:u w:val="none"/>
    </w:rPr>
  </w:style>
  <w:style w:type="character" w:customStyle="1" w:styleId="67">
    <w:name w:val="font191"/>
    <w:basedOn w:val="39"/>
    <w:autoRedefine/>
    <w:qFormat/>
    <w:uiPriority w:val="0"/>
    <w:rPr>
      <w:rFonts w:ascii="宋体" w:hAnsi="宋体" w:eastAsia="宋体" w:cs="宋体"/>
      <w:color w:val="000000"/>
      <w:sz w:val="24"/>
      <w:szCs w:val="24"/>
      <w:u w:val="none"/>
    </w:rPr>
  </w:style>
  <w:style w:type="character" w:customStyle="1" w:styleId="68">
    <w:name w:val="页眉 Char1"/>
    <w:autoRedefine/>
    <w:semiHidden/>
    <w:qFormat/>
    <w:uiPriority w:val="99"/>
    <w:rPr>
      <w:kern w:val="2"/>
      <w:sz w:val="18"/>
      <w:szCs w:val="18"/>
    </w:rPr>
  </w:style>
  <w:style w:type="character" w:customStyle="1" w:styleId="69">
    <w:name w:val="font212"/>
    <w:basedOn w:val="39"/>
    <w:autoRedefine/>
    <w:qFormat/>
    <w:uiPriority w:val="0"/>
    <w:rPr>
      <w:rFonts w:hint="eastAsia" w:ascii="微软雅黑" w:hAnsi="微软雅黑" w:eastAsia="微软雅黑" w:cs="微软雅黑"/>
      <w:color w:val="000000"/>
      <w:sz w:val="24"/>
      <w:szCs w:val="24"/>
      <w:u w:val="none"/>
    </w:rPr>
  </w:style>
  <w:style w:type="character" w:customStyle="1" w:styleId="70">
    <w:name w:val="font111"/>
    <w:basedOn w:val="39"/>
    <w:autoRedefine/>
    <w:qFormat/>
    <w:uiPriority w:val="0"/>
    <w:rPr>
      <w:rFonts w:hint="default" w:ascii="Times New Roman" w:hAnsi="Times New Roman" w:cs="Times New Roman"/>
      <w:color w:val="000000"/>
      <w:sz w:val="24"/>
      <w:szCs w:val="24"/>
      <w:u w:val="none"/>
    </w:rPr>
  </w:style>
  <w:style w:type="character" w:customStyle="1" w:styleId="71">
    <w:name w:val="纯文本 Char1"/>
    <w:link w:val="72"/>
    <w:autoRedefine/>
    <w:qFormat/>
    <w:uiPriority w:val="0"/>
    <w:rPr>
      <w:rFonts w:ascii="宋体" w:hAnsi="Courier New"/>
    </w:rPr>
  </w:style>
  <w:style w:type="paragraph" w:customStyle="1" w:styleId="72">
    <w:name w:val="纯文本1"/>
    <w:basedOn w:val="1"/>
    <w:link w:val="71"/>
    <w:autoRedefine/>
    <w:qFormat/>
    <w:uiPriority w:val="0"/>
    <w:rPr>
      <w:rFonts w:ascii="宋体" w:hAnsi="Courier New"/>
      <w:kern w:val="0"/>
      <w:sz w:val="20"/>
      <w:szCs w:val="20"/>
    </w:rPr>
  </w:style>
  <w:style w:type="character" w:customStyle="1" w:styleId="73">
    <w:name w:val="font171"/>
    <w:basedOn w:val="39"/>
    <w:autoRedefine/>
    <w:qFormat/>
    <w:uiPriority w:val="0"/>
    <w:rPr>
      <w:rFonts w:hint="eastAsia" w:ascii="微软雅黑" w:hAnsi="微软雅黑" w:eastAsia="微软雅黑" w:cs="微软雅黑"/>
      <w:color w:val="000000"/>
      <w:sz w:val="24"/>
      <w:szCs w:val="24"/>
      <w:u w:val="none"/>
    </w:rPr>
  </w:style>
  <w:style w:type="character" w:customStyle="1" w:styleId="74">
    <w:name w:val="font12"/>
    <w:basedOn w:val="39"/>
    <w:autoRedefine/>
    <w:qFormat/>
    <w:uiPriority w:val="0"/>
    <w:rPr>
      <w:rFonts w:hint="default" w:ascii="Times New Roman" w:hAnsi="Times New Roman" w:cs="Times New Roman"/>
      <w:color w:val="000000"/>
      <w:sz w:val="24"/>
      <w:szCs w:val="24"/>
      <w:u w:val="none"/>
    </w:rPr>
  </w:style>
  <w:style w:type="character" w:customStyle="1" w:styleId="75">
    <w:name w:val="font121"/>
    <w:basedOn w:val="39"/>
    <w:autoRedefine/>
    <w:qFormat/>
    <w:uiPriority w:val="0"/>
    <w:rPr>
      <w:rFonts w:ascii="宋体" w:hAnsi="宋体" w:eastAsia="宋体" w:cs="宋体"/>
      <w:color w:val="000000"/>
      <w:sz w:val="24"/>
      <w:szCs w:val="24"/>
      <w:u w:val="none"/>
    </w:rPr>
  </w:style>
  <w:style w:type="character" w:customStyle="1" w:styleId="76">
    <w:name w:val="font131"/>
    <w:basedOn w:val="39"/>
    <w:autoRedefine/>
    <w:qFormat/>
    <w:uiPriority w:val="0"/>
    <w:rPr>
      <w:rFonts w:hint="default" w:ascii="Times New Roman" w:hAnsi="Times New Roman" w:cs="Times New Roman"/>
      <w:color w:val="000000"/>
      <w:sz w:val="24"/>
      <w:szCs w:val="24"/>
      <w:u w:val="none"/>
    </w:rPr>
  </w:style>
  <w:style w:type="character" w:customStyle="1" w:styleId="77">
    <w:name w:val="font181"/>
    <w:basedOn w:val="39"/>
    <w:autoRedefine/>
    <w:qFormat/>
    <w:uiPriority w:val="0"/>
    <w:rPr>
      <w:rFonts w:hint="default" w:ascii="Times New Roman" w:hAnsi="Times New Roman" w:cs="Times New Roman"/>
      <w:color w:val="000000"/>
      <w:sz w:val="24"/>
      <w:szCs w:val="24"/>
      <w:u w:val="none"/>
    </w:rPr>
  </w:style>
  <w:style w:type="character" w:customStyle="1" w:styleId="78">
    <w:name w:val="font31"/>
    <w:autoRedefine/>
    <w:qFormat/>
    <w:uiPriority w:val="0"/>
    <w:rPr>
      <w:rFonts w:hint="eastAsia" w:ascii="宋体" w:hAnsi="宋体" w:eastAsia="宋体" w:cs="宋体"/>
      <w:color w:val="000000"/>
      <w:sz w:val="24"/>
      <w:szCs w:val="24"/>
      <w:u w:val="none"/>
    </w:rPr>
  </w:style>
  <w:style w:type="character" w:customStyle="1" w:styleId="79">
    <w:name w:val="font21"/>
    <w:autoRedefine/>
    <w:qFormat/>
    <w:uiPriority w:val="0"/>
    <w:rPr>
      <w:rFonts w:hint="eastAsia" w:ascii="宋体" w:hAnsi="宋体" w:eastAsia="宋体" w:cs="宋体"/>
      <w:color w:val="000000"/>
      <w:sz w:val="20"/>
      <w:szCs w:val="20"/>
      <w:u w:val="none"/>
    </w:rPr>
  </w:style>
  <w:style w:type="character" w:customStyle="1" w:styleId="80">
    <w:name w:val="批注文字 Char1"/>
    <w:autoRedefine/>
    <w:semiHidden/>
    <w:qFormat/>
    <w:uiPriority w:val="99"/>
    <w:rPr>
      <w:kern w:val="2"/>
      <w:sz w:val="21"/>
      <w:szCs w:val="24"/>
    </w:rPr>
  </w:style>
  <w:style w:type="character" w:customStyle="1" w:styleId="81">
    <w:name w:val="font141"/>
    <w:basedOn w:val="39"/>
    <w:autoRedefine/>
    <w:qFormat/>
    <w:uiPriority w:val="0"/>
    <w:rPr>
      <w:rFonts w:hint="eastAsia" w:ascii="微软雅黑" w:hAnsi="微软雅黑" w:eastAsia="微软雅黑" w:cs="微软雅黑"/>
      <w:color w:val="000000"/>
      <w:sz w:val="24"/>
      <w:szCs w:val="24"/>
      <w:u w:val="none"/>
    </w:rPr>
  </w:style>
  <w:style w:type="paragraph" w:customStyle="1" w:styleId="82">
    <w:name w:val="索引 11"/>
    <w:basedOn w:val="1"/>
    <w:next w:val="1"/>
    <w:autoRedefine/>
    <w:qFormat/>
    <w:uiPriority w:val="0"/>
    <w:pPr>
      <w:spacing w:line="360" w:lineRule="auto"/>
    </w:pPr>
    <w:rPr>
      <w:rFonts w:ascii="仿宋_GB2312" w:eastAsia="仿宋_GB2312"/>
      <w:sz w:val="24"/>
      <w:szCs w:val="20"/>
    </w:rPr>
  </w:style>
  <w:style w:type="paragraph" w:customStyle="1" w:styleId="83">
    <w:name w:val="Char"/>
    <w:basedOn w:val="1"/>
    <w:autoRedefine/>
    <w:qFormat/>
    <w:uiPriority w:val="0"/>
    <w:pPr>
      <w:tabs>
        <w:tab w:val="left" w:pos="360"/>
      </w:tabs>
    </w:pPr>
    <w:rPr>
      <w:sz w:val="24"/>
    </w:rPr>
  </w:style>
  <w:style w:type="paragraph" w:styleId="84">
    <w:name w:val="List Paragraph"/>
    <w:basedOn w:val="1"/>
    <w:autoRedefine/>
    <w:qFormat/>
    <w:uiPriority w:val="34"/>
    <w:pPr>
      <w:ind w:firstLine="420" w:firstLineChars="200"/>
    </w:pPr>
  </w:style>
  <w:style w:type="paragraph" w:customStyle="1" w:styleId="85">
    <w:name w:val="z-窗体顶端1"/>
    <w:basedOn w:val="1"/>
    <w:autoRedefine/>
    <w:qFormat/>
    <w:uiPriority w:val="0"/>
    <w:pPr>
      <w:ind w:firstLine="420" w:firstLineChars="200"/>
    </w:pPr>
  </w:style>
  <w:style w:type="paragraph" w:customStyle="1" w:styleId="86">
    <w:name w:val="Heading3"/>
    <w:basedOn w:val="1"/>
    <w:next w:val="1"/>
    <w:autoRedefine/>
    <w:qFormat/>
    <w:uiPriority w:val="0"/>
    <w:pPr>
      <w:keepNext/>
      <w:keepLines/>
      <w:spacing w:before="360" w:after="120"/>
      <w:jc w:val="left"/>
      <w:textAlignment w:val="baseline"/>
    </w:pPr>
    <w:rPr>
      <w:rFonts w:ascii="宋体"/>
      <w:b/>
      <w:kern w:val="0"/>
      <w:sz w:val="24"/>
      <w:szCs w:val="20"/>
      <w:u w:val="single"/>
      <w:lang w:val="en-US" w:eastAsia="zh-CN" w:bidi="ar-SA"/>
    </w:rPr>
  </w:style>
  <w:style w:type="paragraph" w:customStyle="1" w:styleId="87">
    <w:name w:val="列出段落"/>
    <w:basedOn w:val="1"/>
    <w:autoRedefine/>
    <w:qFormat/>
    <w:uiPriority w:val="34"/>
    <w:pPr>
      <w:widowControl/>
      <w:ind w:firstLine="420" w:firstLineChars="200"/>
      <w:jc w:val="left"/>
    </w:pPr>
    <w:rPr>
      <w:kern w:val="0"/>
      <w:sz w:val="24"/>
    </w:rPr>
  </w:style>
  <w:style w:type="paragraph" w:customStyle="1" w:styleId="88">
    <w:name w:val="正文（绿盟科技）"/>
    <w:autoRedefine/>
    <w:qFormat/>
    <w:uiPriority w:val="0"/>
    <w:pPr>
      <w:spacing w:line="300" w:lineRule="auto"/>
    </w:pPr>
    <w:rPr>
      <w:rFonts w:ascii="Arial" w:hAnsi="Arial" w:eastAsia="宋体" w:cs="黑体"/>
      <w:sz w:val="21"/>
      <w:szCs w:val="21"/>
      <w:lang w:val="en-US" w:eastAsia="zh-CN" w:bidi="ar-SA"/>
    </w:rPr>
  </w:style>
  <w:style w:type="paragraph" w:customStyle="1" w:styleId="89">
    <w:name w:val="WPSOffice手动目录 2"/>
    <w:autoRedefine/>
    <w:qFormat/>
    <w:uiPriority w:val="0"/>
    <w:pPr>
      <w:ind w:left="200" w:leftChars="200"/>
    </w:pPr>
    <w:rPr>
      <w:rFonts w:ascii="Calibri" w:hAnsi="Calibri" w:eastAsia="宋体" w:cs="Times New Roman"/>
      <w:kern w:val="2"/>
      <w:sz w:val="24"/>
      <w:szCs w:val="24"/>
      <w:lang w:val="en-US" w:eastAsia="zh-CN" w:bidi="ar-SA"/>
    </w:rPr>
  </w:style>
  <w:style w:type="paragraph" w:customStyle="1" w:styleId="90">
    <w:name w:val="正文格式"/>
    <w:basedOn w:val="1"/>
    <w:autoRedefine/>
    <w:qFormat/>
    <w:uiPriority w:val="99"/>
    <w:pPr>
      <w:widowControl/>
      <w:adjustRightInd w:val="0"/>
      <w:snapToGrid w:val="0"/>
      <w:spacing w:line="400" w:lineRule="atLeast"/>
      <w:ind w:firstLine="482"/>
      <w:textAlignment w:val="baseline"/>
    </w:pPr>
    <w:rPr>
      <w:rFonts w:ascii="Times New Roman" w:hAnsi="Times New Roman"/>
      <w:kern w:val="0"/>
      <w:sz w:val="24"/>
    </w:rPr>
  </w:style>
  <w:style w:type="paragraph" w:customStyle="1" w:styleId="91">
    <w:name w:val="普通(网站)1"/>
    <w:basedOn w:val="1"/>
    <w:autoRedefine/>
    <w:qFormat/>
    <w:uiPriority w:val="2"/>
    <w:pPr>
      <w:spacing w:before="75" w:after="75"/>
      <w:ind w:left="0" w:right="0" w:firstLine="0"/>
      <w:jc w:val="left"/>
    </w:pPr>
    <w:rPr>
      <w:kern w:val="0"/>
      <w:sz w:val="24"/>
      <w:lang w:val="en-US" w:eastAsia="zh-CN" w:bidi="ar"/>
    </w:rPr>
  </w:style>
  <w:style w:type="paragraph" w:customStyle="1" w:styleId="92">
    <w:name w:val="4正文"/>
    <w:basedOn w:val="1"/>
    <w:autoRedefine/>
    <w:qFormat/>
    <w:uiPriority w:val="0"/>
    <w:pPr>
      <w:jc w:val="left"/>
    </w:pPr>
    <w:rPr>
      <w:szCs w:val="24"/>
    </w:rPr>
  </w:style>
  <w:style w:type="paragraph" w:customStyle="1" w:styleId="93">
    <w:name w:val="Table Text"/>
    <w:basedOn w:val="1"/>
    <w:autoRedefine/>
    <w:semiHidden/>
    <w:qFormat/>
    <w:uiPriority w:val="0"/>
    <w:rPr>
      <w:rFonts w:ascii="宋体" w:hAnsi="宋体" w:eastAsia="宋体" w:cs="宋体"/>
      <w:sz w:val="24"/>
      <w:szCs w:val="24"/>
      <w:lang w:val="en-US" w:eastAsia="en-US" w:bidi="ar-SA"/>
    </w:rPr>
  </w:style>
  <w:style w:type="table" w:customStyle="1" w:styleId="94">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header" Target="header10.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67" textRotate="1"/>
    <customShpInfo spid="_x0000_s2057" textRotate="1"/>
    <customShpInfo spid="_x0000_s2068" textRotate="1"/>
    <customShpInfo spid="_x0000_s2059" textRotate="1"/>
    <customShpInfo spid="_x0000_s1034"/>
    <customShpInfo spid="_x0000_s1035"/>
    <customShpInfo spid="_x0000_s1036"/>
    <customShpInfo spid="_x0000_s1037"/>
    <customShpInfo spid="_x0000_s1038"/>
    <customShpInfo spid="_x0000_s103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66</Pages>
  <Words>16232</Words>
  <Characters>16865</Characters>
  <Lines>258</Lines>
  <Paragraphs>72</Paragraphs>
  <TotalTime>0</TotalTime>
  <ScaleCrop>false</ScaleCrop>
  <LinksUpToDate>false</LinksUpToDate>
  <CharactersWithSpaces>19569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2018-08-15T03:05:00Z</dcterms:created>
  <dc:creator>USER-</dc:creator>
  <cp:lastModifiedBy>请叫我闫优秀</cp:lastModifiedBy>
  <cp:lastPrinted>2025-04-07T06:35:00Z</cp:lastPrinted>
  <dcterms:modified xsi:type="dcterms:W3CDTF">2025-04-08T10:09:41Z</dcterms:modified>
  <dc:title>02年杜范本稿</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3BE621CB49104D3CA5EBE425344CD8BB</vt:lpwstr>
  </property>
  <property fmtid="{D5CDD505-2E9C-101B-9397-08002B2CF9AE}" pid="4" name="KSOTemplateDocerSaveRecord">
    <vt:lpwstr>eyJoZGlkIjoiYjZlYTU3ZTFlNWJjNzYzOTIxZWZlYzM1ZTEyOTZmZGMiLCJ1c2VySWQiOiI0OTM5MTE4MzMifQ==</vt:lpwstr>
  </property>
</Properties>
</file>