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7D4D0B">
      <w:pPr>
        <w:pStyle w:val="6"/>
        <w:spacing w:line="261" w:lineRule="auto"/>
        <w:jc w:val="center"/>
        <w:rPr>
          <w:rFonts w:hint="eastAsia" w:ascii="宋体" w:hAnsi="宋体" w:eastAsia="宋体" w:cs="宋体"/>
          <w:sz w:val="55"/>
          <w:szCs w:val="55"/>
          <w:highlight w:val="none"/>
          <w:lang w:val="en-US" w:eastAsia="zh-CN"/>
        </w:rPr>
      </w:pPr>
    </w:p>
    <w:p w14:paraId="723F46DC">
      <w:pPr>
        <w:pStyle w:val="6"/>
        <w:spacing w:line="261" w:lineRule="auto"/>
        <w:jc w:val="center"/>
        <w:rPr>
          <w:rFonts w:hint="eastAsia" w:ascii="宋体" w:hAnsi="宋体" w:eastAsia="宋体" w:cs="宋体"/>
          <w:sz w:val="55"/>
          <w:szCs w:val="55"/>
          <w:highlight w:val="none"/>
          <w:lang w:val="en-US" w:eastAsia="zh-CN"/>
        </w:rPr>
      </w:pPr>
    </w:p>
    <w:p w14:paraId="749049E8">
      <w:pPr>
        <w:pStyle w:val="6"/>
        <w:spacing w:line="261" w:lineRule="auto"/>
        <w:jc w:val="center"/>
        <w:rPr>
          <w:highlight w:val="none"/>
        </w:rPr>
      </w:pPr>
      <w:r>
        <w:rPr>
          <w:rFonts w:hint="eastAsia" w:ascii="宋体" w:hAnsi="宋体" w:eastAsia="宋体" w:cs="宋体"/>
          <w:sz w:val="55"/>
          <w:szCs w:val="55"/>
          <w:highlight w:val="none"/>
          <w:lang w:val="en-US" w:eastAsia="zh-CN"/>
        </w:rPr>
        <w:t>2025年中央农村综合改革转移支付建设项目-莫都停浩图呼尔村</w:t>
      </w:r>
    </w:p>
    <w:p w14:paraId="687AC6C9">
      <w:pPr>
        <w:pStyle w:val="6"/>
        <w:spacing w:line="261" w:lineRule="auto"/>
        <w:rPr>
          <w:highlight w:val="none"/>
        </w:rPr>
      </w:pPr>
    </w:p>
    <w:p w14:paraId="5A136CF0">
      <w:pPr>
        <w:spacing w:before="140" w:line="222" w:lineRule="auto"/>
        <w:ind w:left="895"/>
        <w:rPr>
          <w:rFonts w:hint="default" w:ascii="宋体" w:hAnsi="宋体" w:eastAsia="宋体" w:cs="宋体"/>
          <w:sz w:val="43"/>
          <w:szCs w:val="43"/>
          <w:highlight w:val="none"/>
          <w:lang w:val="en-US" w:eastAsia="zh-CN"/>
        </w:rPr>
      </w:pPr>
      <w:r>
        <w:rPr>
          <w:rFonts w:hint="eastAsia" w:ascii="宋体" w:hAnsi="宋体" w:eastAsia="宋体" w:cs="宋体"/>
          <w:spacing w:val="8"/>
          <w:sz w:val="43"/>
          <w:szCs w:val="43"/>
          <w:highlight w:val="none"/>
          <w:lang w:val="en-US" w:eastAsia="zh-CN"/>
        </w:rPr>
        <w:t>项目</w:t>
      </w:r>
      <w:r>
        <w:rPr>
          <w:rFonts w:ascii="宋体" w:hAnsi="宋体" w:eastAsia="宋体" w:cs="宋体"/>
          <w:spacing w:val="8"/>
          <w:sz w:val="43"/>
          <w:szCs w:val="43"/>
          <w:highlight w:val="none"/>
        </w:rPr>
        <w:t>编号：</w:t>
      </w:r>
      <w:r>
        <w:rPr>
          <w:rFonts w:hint="eastAsia" w:ascii="宋体" w:hAnsi="宋体" w:eastAsia="宋体" w:cs="宋体"/>
          <w:spacing w:val="8"/>
          <w:sz w:val="43"/>
          <w:szCs w:val="43"/>
          <w:highlight w:val="none"/>
          <w:lang w:eastAsia="zh-CN"/>
        </w:rPr>
        <w:t>WKZB2511XJA980529</w:t>
      </w:r>
      <w:r>
        <w:rPr>
          <w:rFonts w:hint="eastAsia" w:ascii="宋体" w:hAnsi="宋体" w:eastAsia="宋体" w:cs="宋体"/>
          <w:spacing w:val="8"/>
          <w:sz w:val="43"/>
          <w:szCs w:val="43"/>
          <w:highlight w:val="none"/>
          <w:lang w:val="en-US" w:eastAsia="zh-CN"/>
        </w:rPr>
        <w:t xml:space="preserve"> </w:t>
      </w:r>
      <w:r>
        <w:rPr>
          <w:rFonts w:hint="eastAsia" w:ascii="宋体" w:hAnsi="宋体" w:eastAsia="宋体" w:cs="宋体"/>
          <w:sz w:val="43"/>
          <w:szCs w:val="43"/>
          <w:highlight w:val="none"/>
          <w:lang w:val="en-US" w:eastAsia="zh-CN"/>
        </w:rPr>
        <w:t xml:space="preserve"> </w:t>
      </w:r>
    </w:p>
    <w:p w14:paraId="6C2ECC69">
      <w:pPr>
        <w:pStyle w:val="6"/>
        <w:spacing w:line="259" w:lineRule="auto"/>
      </w:pPr>
    </w:p>
    <w:p w14:paraId="4FF1A0F5">
      <w:pPr>
        <w:pStyle w:val="6"/>
        <w:spacing w:line="259" w:lineRule="auto"/>
      </w:pPr>
    </w:p>
    <w:p w14:paraId="165A9EF2">
      <w:pPr>
        <w:pStyle w:val="6"/>
        <w:spacing w:line="259" w:lineRule="auto"/>
      </w:pPr>
    </w:p>
    <w:p w14:paraId="672A8C35">
      <w:pPr>
        <w:pStyle w:val="6"/>
        <w:spacing w:line="259" w:lineRule="auto"/>
      </w:pPr>
    </w:p>
    <w:p w14:paraId="2E22DEEC">
      <w:pPr>
        <w:pStyle w:val="6"/>
        <w:spacing w:line="259" w:lineRule="auto"/>
      </w:pPr>
    </w:p>
    <w:p w14:paraId="34A6E98F">
      <w:pPr>
        <w:pStyle w:val="6"/>
        <w:spacing w:line="260" w:lineRule="auto"/>
      </w:pPr>
    </w:p>
    <w:p w14:paraId="2944CC3C">
      <w:pPr>
        <w:pStyle w:val="6"/>
        <w:spacing w:line="260" w:lineRule="auto"/>
      </w:pPr>
    </w:p>
    <w:p w14:paraId="4B40D48A">
      <w:pPr>
        <w:pStyle w:val="6"/>
        <w:spacing w:line="260" w:lineRule="auto"/>
      </w:pPr>
    </w:p>
    <w:p w14:paraId="0F80993A">
      <w:pPr>
        <w:spacing w:before="230" w:line="222" w:lineRule="auto"/>
        <w:ind w:left="957"/>
        <w:outlineLvl w:val="9"/>
        <w:rPr>
          <w:rFonts w:ascii="宋体" w:hAnsi="宋体" w:eastAsia="宋体" w:cs="宋体"/>
          <w:sz w:val="71"/>
          <w:szCs w:val="71"/>
        </w:rPr>
      </w:pPr>
      <w:bookmarkStart w:id="0" w:name="_Toc24492"/>
      <w:r>
        <w:rPr>
          <w:rFonts w:ascii="宋体" w:hAnsi="宋体" w:eastAsia="宋体" w:cs="宋体"/>
          <w:spacing w:val="-16"/>
          <w:sz w:val="71"/>
          <w:szCs w:val="71"/>
          <w14:textOutline w14:w="13075" w14:cap="sq" w14:cmpd="sng">
            <w14:solidFill>
              <w14:srgbClr w14:val="000000"/>
            </w14:solidFill>
            <w14:prstDash w14:val="solid"/>
            <w14:bevel/>
          </w14:textOutline>
        </w:rPr>
        <w:t>竞</w:t>
      </w:r>
      <w:r>
        <w:rPr>
          <w:rFonts w:ascii="宋体" w:hAnsi="宋体" w:eastAsia="宋体" w:cs="宋体"/>
          <w:spacing w:val="56"/>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争</w:t>
      </w:r>
      <w:r>
        <w:rPr>
          <w:rFonts w:ascii="宋体" w:hAnsi="宋体" w:eastAsia="宋体" w:cs="宋体"/>
          <w:spacing w:val="44"/>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性</w:t>
      </w:r>
      <w:r>
        <w:rPr>
          <w:rFonts w:ascii="宋体" w:hAnsi="宋体" w:eastAsia="宋体" w:cs="宋体"/>
          <w:spacing w:val="-16"/>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磋</w:t>
      </w:r>
      <w:r>
        <w:rPr>
          <w:rFonts w:ascii="宋体" w:hAnsi="宋体" w:eastAsia="宋体" w:cs="宋体"/>
          <w:spacing w:val="53"/>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商</w:t>
      </w:r>
      <w:r>
        <w:rPr>
          <w:rFonts w:ascii="宋体" w:hAnsi="宋体" w:eastAsia="宋体" w:cs="宋体"/>
          <w:spacing w:val="43"/>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文</w:t>
      </w:r>
      <w:r>
        <w:rPr>
          <w:rFonts w:ascii="宋体" w:hAnsi="宋体" w:eastAsia="宋体" w:cs="宋体"/>
          <w:spacing w:val="35"/>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件</w:t>
      </w:r>
      <w:bookmarkEnd w:id="0"/>
    </w:p>
    <w:p w14:paraId="44207A63">
      <w:pPr>
        <w:pStyle w:val="6"/>
        <w:spacing w:line="258" w:lineRule="auto"/>
      </w:pPr>
    </w:p>
    <w:p w14:paraId="7E82BB98">
      <w:pPr>
        <w:pStyle w:val="6"/>
        <w:spacing w:line="258" w:lineRule="auto"/>
      </w:pPr>
    </w:p>
    <w:p w14:paraId="5247C9D3">
      <w:pPr>
        <w:pStyle w:val="6"/>
        <w:spacing w:line="258" w:lineRule="auto"/>
      </w:pPr>
    </w:p>
    <w:p w14:paraId="547C4D43">
      <w:pPr>
        <w:pStyle w:val="6"/>
        <w:spacing w:line="258" w:lineRule="auto"/>
      </w:pPr>
    </w:p>
    <w:p w14:paraId="246E1C5E">
      <w:pPr>
        <w:pStyle w:val="6"/>
        <w:spacing w:line="258" w:lineRule="auto"/>
      </w:pPr>
    </w:p>
    <w:p w14:paraId="336BD037">
      <w:pPr>
        <w:pStyle w:val="6"/>
        <w:spacing w:line="258" w:lineRule="auto"/>
      </w:pPr>
    </w:p>
    <w:p w14:paraId="48004AE8">
      <w:pPr>
        <w:pStyle w:val="6"/>
        <w:spacing w:line="258" w:lineRule="auto"/>
      </w:pPr>
    </w:p>
    <w:p w14:paraId="76FEE833">
      <w:pPr>
        <w:pStyle w:val="6"/>
        <w:spacing w:line="259" w:lineRule="auto"/>
      </w:pPr>
    </w:p>
    <w:p w14:paraId="276217CA">
      <w:pPr>
        <w:pStyle w:val="6"/>
        <w:spacing w:line="259" w:lineRule="auto"/>
      </w:pPr>
    </w:p>
    <w:p w14:paraId="16539955">
      <w:pPr>
        <w:pStyle w:val="6"/>
        <w:spacing w:line="259" w:lineRule="auto"/>
      </w:pPr>
    </w:p>
    <w:p w14:paraId="6EAB7722">
      <w:pPr>
        <w:pStyle w:val="6"/>
        <w:spacing w:line="259" w:lineRule="auto"/>
      </w:pPr>
    </w:p>
    <w:p w14:paraId="4AA1DA38">
      <w:pPr>
        <w:spacing w:before="100" w:line="224" w:lineRule="auto"/>
        <w:ind w:left="650"/>
        <w:rPr>
          <w:rFonts w:hint="eastAsia" w:ascii="宋体" w:hAnsi="宋体" w:eastAsia="宋体" w:cs="宋体"/>
          <w:sz w:val="31"/>
          <w:szCs w:val="31"/>
          <w:lang w:eastAsia="zh-CN"/>
        </w:rPr>
      </w:pPr>
      <w:r>
        <w:rPr>
          <w:rFonts w:ascii="宋体" w:hAnsi="宋体" w:eastAsia="宋体" w:cs="宋体"/>
          <w:spacing w:val="9"/>
          <w:sz w:val="31"/>
          <w:szCs w:val="31"/>
          <w:highlight w:val="none"/>
        </w:rPr>
        <w:t>采购单位：</w:t>
      </w:r>
      <w:r>
        <w:rPr>
          <w:rFonts w:hint="eastAsia" w:ascii="宋体" w:hAnsi="宋体" w:eastAsia="宋体" w:cs="宋体"/>
          <w:spacing w:val="9"/>
          <w:sz w:val="31"/>
          <w:szCs w:val="31"/>
          <w:highlight w:val="none"/>
        </w:rPr>
        <w:t>温泉县查干屯格乡人民政府</w:t>
      </w:r>
      <w:r>
        <w:rPr>
          <w:rFonts w:hint="eastAsia" w:ascii="宋体" w:hAnsi="宋体" w:eastAsia="宋体" w:cs="宋体"/>
          <w:spacing w:val="9"/>
          <w:sz w:val="31"/>
          <w:szCs w:val="31"/>
          <w:highlight w:val="none"/>
          <w:lang w:val="en-US" w:eastAsia="zh-CN"/>
        </w:rPr>
        <w:t xml:space="preserve">  </w:t>
      </w:r>
      <w:r>
        <w:rPr>
          <w:rFonts w:hint="eastAsia" w:ascii="宋体" w:hAnsi="宋体" w:eastAsia="宋体" w:cs="宋体"/>
          <w:spacing w:val="9"/>
          <w:sz w:val="31"/>
          <w:szCs w:val="31"/>
          <w:lang w:val="en-US" w:eastAsia="zh-CN"/>
        </w:rPr>
        <w:t xml:space="preserve"> </w:t>
      </w:r>
    </w:p>
    <w:p w14:paraId="02279027">
      <w:pPr>
        <w:pStyle w:val="6"/>
        <w:spacing w:line="278" w:lineRule="auto"/>
        <w:rPr>
          <w:rFonts w:hint="eastAsia" w:eastAsia="宋体"/>
          <w:lang w:val="en-US" w:eastAsia="zh-CN"/>
        </w:rPr>
      </w:pPr>
    </w:p>
    <w:p w14:paraId="1902FD01">
      <w:pPr>
        <w:pStyle w:val="6"/>
        <w:spacing w:line="278" w:lineRule="auto"/>
      </w:pPr>
    </w:p>
    <w:p w14:paraId="5601A116">
      <w:pPr>
        <w:spacing w:before="101" w:line="224" w:lineRule="auto"/>
        <w:ind w:left="650"/>
        <w:rPr>
          <w:rFonts w:hint="default" w:ascii="宋体" w:hAnsi="宋体" w:eastAsia="宋体" w:cs="宋体"/>
          <w:sz w:val="31"/>
          <w:szCs w:val="31"/>
          <w:lang w:val="en-US" w:eastAsia="zh-CN"/>
        </w:rPr>
      </w:pPr>
      <w:r>
        <w:rPr>
          <w:rFonts w:ascii="宋体" w:hAnsi="宋体" w:eastAsia="宋体" w:cs="宋体"/>
          <w:spacing w:val="9"/>
          <w:sz w:val="31"/>
          <w:szCs w:val="31"/>
        </w:rPr>
        <w:t>采购代理机构：</w:t>
      </w:r>
      <w:r>
        <w:rPr>
          <w:rFonts w:hint="eastAsia" w:ascii="宋体" w:hAnsi="宋体" w:eastAsia="宋体" w:cs="宋体"/>
          <w:spacing w:val="9"/>
          <w:sz w:val="31"/>
          <w:szCs w:val="31"/>
          <w:lang w:val="en-US" w:eastAsia="zh-CN"/>
        </w:rPr>
        <w:t>五矿国际招标有限责任公司</w:t>
      </w:r>
    </w:p>
    <w:p w14:paraId="680DDBF6">
      <w:pPr>
        <w:pStyle w:val="6"/>
        <w:spacing w:line="342" w:lineRule="auto"/>
      </w:pPr>
    </w:p>
    <w:p w14:paraId="7DF5AAA7">
      <w:pPr>
        <w:pStyle w:val="6"/>
        <w:spacing w:line="342" w:lineRule="auto"/>
      </w:pPr>
    </w:p>
    <w:p w14:paraId="05530743">
      <w:pPr>
        <w:spacing w:before="102" w:line="225" w:lineRule="auto"/>
        <w:jc w:val="center"/>
        <w:rPr>
          <w:rFonts w:ascii="宋体" w:hAnsi="宋体" w:eastAsia="宋体" w:cs="宋体"/>
          <w:sz w:val="31"/>
          <w:szCs w:val="31"/>
          <w:highlight w:val="none"/>
        </w:rPr>
        <w:sectPr>
          <w:headerReference r:id="rId5" w:type="default"/>
          <w:pgSz w:w="11906" w:h="16839"/>
          <w:pgMar w:top="1440" w:right="1080" w:bottom="1440" w:left="1080" w:header="945" w:footer="0" w:gutter="0"/>
          <w:cols w:space="720" w:num="1"/>
        </w:sectPr>
      </w:pPr>
      <w:r>
        <w:rPr>
          <w:rFonts w:ascii="宋体" w:hAnsi="宋体" w:eastAsia="宋体" w:cs="宋体"/>
          <w:spacing w:val="8"/>
          <w:sz w:val="31"/>
          <w:szCs w:val="31"/>
          <w:highlight w:val="none"/>
        </w:rPr>
        <w:t>二〇二</w:t>
      </w:r>
      <w:r>
        <w:rPr>
          <w:rFonts w:hint="eastAsia" w:ascii="宋体" w:hAnsi="宋体" w:eastAsia="宋体" w:cs="宋体"/>
          <w:spacing w:val="8"/>
          <w:sz w:val="31"/>
          <w:szCs w:val="31"/>
          <w:highlight w:val="none"/>
          <w:lang w:val="en-US" w:eastAsia="zh-CN"/>
        </w:rPr>
        <w:t>五</w:t>
      </w:r>
      <w:r>
        <w:rPr>
          <w:rFonts w:ascii="宋体" w:hAnsi="宋体" w:eastAsia="宋体" w:cs="宋体"/>
          <w:spacing w:val="8"/>
          <w:sz w:val="31"/>
          <w:szCs w:val="31"/>
          <w:highlight w:val="none"/>
        </w:rPr>
        <w:t>年</w:t>
      </w:r>
      <w:r>
        <w:rPr>
          <w:rFonts w:hint="eastAsia" w:ascii="宋体" w:hAnsi="宋体" w:eastAsia="宋体" w:cs="宋体"/>
          <w:spacing w:val="8"/>
          <w:sz w:val="31"/>
          <w:szCs w:val="31"/>
          <w:highlight w:val="none"/>
          <w:lang w:val="en-US" w:eastAsia="zh-CN"/>
        </w:rPr>
        <w:t>四</w:t>
      </w:r>
      <w:r>
        <w:rPr>
          <w:rFonts w:ascii="宋体" w:hAnsi="宋体" w:eastAsia="宋体" w:cs="宋体"/>
          <w:spacing w:val="8"/>
          <w:sz w:val="31"/>
          <w:szCs w:val="31"/>
          <w:highlight w:val="none"/>
        </w:rPr>
        <w:t>月</w:t>
      </w:r>
    </w:p>
    <w:p w14:paraId="640CF07C">
      <w:pPr>
        <w:spacing w:before="0" w:beforeLines="0" w:after="0" w:afterLines="0" w:line="240" w:lineRule="auto"/>
        <w:ind w:left="0" w:leftChars="0" w:right="0" w:rightChars="0" w:firstLine="0" w:firstLineChars="0"/>
        <w:jc w:val="both"/>
      </w:pPr>
      <w:bookmarkStart w:id="1" w:name="bookmark1"/>
      <w:bookmarkEnd w:id="1"/>
    </w:p>
    <w:sdt>
      <w:sdtPr>
        <w:rPr>
          <w:rFonts w:ascii="宋体" w:hAnsi="宋体" w:eastAsia="宋体" w:cs="Arial"/>
          <w:snapToGrid w:val="0"/>
          <w:color w:val="000000"/>
          <w:kern w:val="0"/>
          <w:sz w:val="21"/>
          <w:szCs w:val="21"/>
          <w:lang w:val="en-US" w:eastAsia="en-US" w:bidi="ar-SA"/>
        </w:rPr>
        <w:id w:val="147454417"/>
        <w15:color w:val="DBDBDB"/>
        <w:docPartObj>
          <w:docPartGallery w:val="Table of Contents"/>
          <w:docPartUnique/>
        </w:docPartObj>
      </w:sdtPr>
      <w:sdtEndPr>
        <w:rPr>
          <w:rFonts w:ascii="宋体" w:hAnsi="宋体" w:eastAsia="宋体" w:cs="宋体"/>
          <w:b/>
          <w:snapToGrid w:val="0"/>
          <w:color w:val="000000"/>
          <w:spacing w:val="-1"/>
          <w:kern w:val="0"/>
          <w:sz w:val="21"/>
          <w:szCs w:val="30"/>
          <w:lang w:val="en-US" w:eastAsia="en-US" w:bidi="ar-SA"/>
          <w14:textOutline w14:w="5448" w14:cap="sq" w14:cmpd="sng">
            <w14:solidFill>
              <w14:srgbClr w14:val="000000"/>
            </w14:solidFill>
            <w14:prstDash w14:val="solid"/>
            <w14:bevel/>
          </w14:textOutline>
        </w:rPr>
      </w:sdtEndPr>
      <w:sdtContent>
        <w:p w14:paraId="604EC7DF">
          <w:pPr>
            <w:jc w:val="center"/>
          </w:pPr>
          <w:r>
            <w:rPr>
              <w:rFonts w:ascii="宋体" w:hAnsi="宋体" w:eastAsia="宋体"/>
              <w:sz w:val="21"/>
            </w:rPr>
            <w:t>目录</w:t>
          </w:r>
        </w:p>
        <w:p w14:paraId="602D9F97">
          <w:pPr>
            <w:pStyle w:val="12"/>
            <w:tabs>
              <w:tab w:val="right" w:leader="dot" w:pos="9746"/>
            </w:tabs>
          </w:pPr>
          <w:r>
            <w:fldChar w:fldCharType="begin"/>
          </w:r>
          <w:r>
            <w:instrText xml:space="preserve">TOC \o "1-3" \h \u </w:instrText>
          </w:r>
          <w:r>
            <w:fldChar w:fldCharType="separate"/>
          </w:r>
          <w:r>
            <w:fldChar w:fldCharType="begin"/>
          </w:r>
          <w:r>
            <w:instrText xml:space="preserve"> HYPERLINK \l _Toc24327 </w:instrText>
          </w:r>
          <w:r>
            <w:fldChar w:fldCharType="separate"/>
          </w:r>
          <w:r>
            <w:rPr>
              <w:rFonts w:ascii="宋体" w:hAnsi="宋体" w:eastAsia="宋体" w:cs="宋体"/>
              <w:spacing w:val="-1"/>
              <w:szCs w:val="30"/>
              <w14:textOutline w14:w="5448" w14:cap="sq" w14:cmpd="sng">
                <w14:solidFill>
                  <w14:srgbClr w14:val="000000"/>
                </w14:solidFill>
                <w14:prstDash w14:val="solid"/>
                <w14:bevel/>
              </w14:textOutline>
            </w:rPr>
            <w:t xml:space="preserve">第一章 </w:t>
          </w:r>
          <w:r>
            <w:rPr>
              <w:rFonts w:hint="eastAsia" w:ascii="宋体" w:hAnsi="宋体" w:eastAsia="宋体" w:cs="宋体"/>
              <w:spacing w:val="-1"/>
              <w:szCs w:val="30"/>
              <w14:textOutline w14:w="5448" w14:cap="sq" w14:cmpd="sng">
                <w14:solidFill>
                  <w14:srgbClr w14:val="000000"/>
                </w14:solidFill>
                <w14:prstDash w14:val="solid"/>
                <w14:bevel/>
              </w14:textOutline>
            </w:rPr>
            <w:t>竞争性磋商公告</w:t>
          </w:r>
          <w:r>
            <w:tab/>
          </w:r>
          <w:r>
            <w:fldChar w:fldCharType="begin"/>
          </w:r>
          <w:r>
            <w:instrText xml:space="preserve"> PAGEREF _Toc24327 \h </w:instrText>
          </w:r>
          <w:r>
            <w:fldChar w:fldCharType="separate"/>
          </w:r>
          <w:r>
            <w:t>1</w:t>
          </w:r>
          <w:r>
            <w:fldChar w:fldCharType="end"/>
          </w:r>
          <w:r>
            <w:fldChar w:fldCharType="end"/>
          </w:r>
        </w:p>
        <w:p w14:paraId="270C8462">
          <w:pPr>
            <w:pStyle w:val="14"/>
            <w:tabs>
              <w:tab w:val="right" w:leader="dot" w:pos="9746"/>
            </w:tabs>
          </w:pPr>
          <w:r>
            <w:fldChar w:fldCharType="begin"/>
          </w:r>
          <w:r>
            <w:instrText xml:space="preserve"> HYPERLINK \l _Toc14918 </w:instrText>
          </w:r>
          <w:r>
            <w:fldChar w:fldCharType="separate"/>
          </w:r>
          <w:r>
            <w:rPr>
              <w:rFonts w:ascii="宋体" w:hAnsi="宋体" w:eastAsia="宋体" w:cs="宋体"/>
              <w:spacing w:val="9"/>
              <w:szCs w:val="20"/>
              <w14:textOutline w14:w="3795" w14:cap="sq" w14:cmpd="sng">
                <w14:solidFill>
                  <w14:srgbClr w14:val="000000"/>
                </w14:solidFill>
                <w14:prstDash w14:val="solid"/>
                <w14:bevel/>
              </w14:textOutline>
            </w:rPr>
            <w:t>一、项目基本情况</w:t>
          </w:r>
          <w:r>
            <w:tab/>
          </w:r>
          <w:r>
            <w:fldChar w:fldCharType="begin"/>
          </w:r>
          <w:r>
            <w:instrText xml:space="preserve"> PAGEREF _Toc14918 \h </w:instrText>
          </w:r>
          <w:r>
            <w:fldChar w:fldCharType="separate"/>
          </w:r>
          <w:r>
            <w:t>1</w:t>
          </w:r>
          <w:r>
            <w:fldChar w:fldCharType="end"/>
          </w:r>
          <w:r>
            <w:fldChar w:fldCharType="end"/>
          </w:r>
        </w:p>
        <w:p w14:paraId="64417F4B">
          <w:pPr>
            <w:pStyle w:val="14"/>
            <w:tabs>
              <w:tab w:val="right" w:leader="dot" w:pos="9746"/>
            </w:tabs>
          </w:pPr>
          <w:r>
            <w:fldChar w:fldCharType="begin"/>
          </w:r>
          <w:r>
            <w:instrText xml:space="preserve"> HYPERLINK \l _Toc14947 </w:instrText>
          </w:r>
          <w:r>
            <w:fldChar w:fldCharType="separate"/>
          </w:r>
          <w:r>
            <w:rPr>
              <w:rFonts w:ascii="宋体" w:hAnsi="宋体" w:eastAsia="宋体" w:cs="宋体"/>
              <w:spacing w:val="4"/>
              <w:szCs w:val="20"/>
              <w14:textOutline w14:w="3795" w14:cap="sq" w14:cmpd="sng">
                <w14:solidFill>
                  <w14:srgbClr w14:val="000000"/>
                </w14:solidFill>
                <w14:prstDash w14:val="solid"/>
                <w14:bevel/>
              </w14:textOutline>
            </w:rPr>
            <w:t>二、</w:t>
          </w:r>
          <w:r>
            <w:rPr>
              <w:rFonts w:ascii="宋体" w:hAnsi="宋体" w:eastAsia="宋体" w:cs="宋体"/>
              <w:spacing w:val="-50"/>
              <w:szCs w:val="20"/>
            </w:rPr>
            <w:t xml:space="preserve"> </w:t>
          </w:r>
          <w:r>
            <w:rPr>
              <w:rFonts w:ascii="宋体" w:hAnsi="宋体" w:eastAsia="宋体" w:cs="宋体"/>
              <w:spacing w:val="4"/>
              <w:szCs w:val="20"/>
              <w14:textOutline w14:w="3795" w14:cap="sq" w14:cmpd="sng">
                <w14:solidFill>
                  <w14:srgbClr w14:val="000000"/>
                </w14:solidFill>
                <w14:prstDash w14:val="solid"/>
                <w14:bevel/>
              </w14:textOutline>
            </w:rPr>
            <w:t>申请人的资格要求：</w:t>
          </w:r>
          <w:r>
            <w:tab/>
          </w:r>
          <w:r>
            <w:fldChar w:fldCharType="begin"/>
          </w:r>
          <w:r>
            <w:instrText xml:space="preserve"> PAGEREF _Toc14947 \h </w:instrText>
          </w:r>
          <w:r>
            <w:fldChar w:fldCharType="separate"/>
          </w:r>
          <w:r>
            <w:t>1</w:t>
          </w:r>
          <w:r>
            <w:fldChar w:fldCharType="end"/>
          </w:r>
          <w:r>
            <w:fldChar w:fldCharType="end"/>
          </w:r>
        </w:p>
        <w:p w14:paraId="351A3816">
          <w:pPr>
            <w:pStyle w:val="14"/>
            <w:tabs>
              <w:tab w:val="right" w:leader="dot" w:pos="9746"/>
            </w:tabs>
          </w:pPr>
          <w:r>
            <w:fldChar w:fldCharType="begin"/>
          </w:r>
          <w:r>
            <w:instrText xml:space="preserve"> HYPERLINK \l _Toc11699 </w:instrText>
          </w:r>
          <w:r>
            <w:fldChar w:fldCharType="separate"/>
          </w:r>
          <w:r>
            <w:rPr>
              <w:rFonts w:ascii="宋体" w:hAnsi="宋体" w:eastAsia="宋体" w:cs="宋体"/>
              <w:spacing w:val="4"/>
              <w:szCs w:val="20"/>
              <w14:textOutline w14:w="3795" w14:cap="sq" w14:cmpd="sng">
                <w14:solidFill>
                  <w14:srgbClr w14:val="000000"/>
                </w14:solidFill>
                <w14:prstDash w14:val="solid"/>
                <w14:bevel/>
              </w14:textOutline>
            </w:rPr>
            <w:t>三、获取采购文件</w:t>
          </w:r>
          <w:r>
            <w:tab/>
          </w:r>
          <w:r>
            <w:fldChar w:fldCharType="begin"/>
          </w:r>
          <w:r>
            <w:instrText xml:space="preserve"> PAGEREF _Toc11699 \h </w:instrText>
          </w:r>
          <w:r>
            <w:fldChar w:fldCharType="separate"/>
          </w:r>
          <w:r>
            <w:t>1</w:t>
          </w:r>
          <w:r>
            <w:fldChar w:fldCharType="end"/>
          </w:r>
          <w:r>
            <w:fldChar w:fldCharType="end"/>
          </w:r>
        </w:p>
        <w:p w14:paraId="5A51CC06">
          <w:pPr>
            <w:pStyle w:val="14"/>
            <w:tabs>
              <w:tab w:val="right" w:leader="dot" w:pos="9746"/>
            </w:tabs>
          </w:pPr>
          <w:r>
            <w:fldChar w:fldCharType="begin"/>
          </w:r>
          <w:r>
            <w:instrText xml:space="preserve"> HYPERLINK \l _Toc15678 </w:instrText>
          </w:r>
          <w:r>
            <w:fldChar w:fldCharType="separate"/>
          </w:r>
          <w:r>
            <w:rPr>
              <w:rFonts w:ascii="宋体" w:hAnsi="宋体" w:eastAsia="宋体" w:cs="宋体"/>
              <w:spacing w:val="4"/>
              <w:szCs w:val="20"/>
              <w14:textOutline w14:w="3795" w14:cap="sq" w14:cmpd="sng">
                <w14:solidFill>
                  <w14:srgbClr w14:val="000000"/>
                </w14:solidFill>
                <w14:prstDash w14:val="solid"/>
                <w14:bevel/>
              </w14:textOutline>
            </w:rPr>
            <w:t>四、响应文件提交</w:t>
          </w:r>
          <w:r>
            <w:tab/>
          </w:r>
          <w:r>
            <w:fldChar w:fldCharType="begin"/>
          </w:r>
          <w:r>
            <w:instrText xml:space="preserve"> PAGEREF _Toc15678 \h </w:instrText>
          </w:r>
          <w:r>
            <w:fldChar w:fldCharType="separate"/>
          </w:r>
          <w:r>
            <w:t>1</w:t>
          </w:r>
          <w:r>
            <w:fldChar w:fldCharType="end"/>
          </w:r>
          <w:r>
            <w:fldChar w:fldCharType="end"/>
          </w:r>
        </w:p>
        <w:p w14:paraId="4D95B25A">
          <w:pPr>
            <w:pStyle w:val="14"/>
            <w:tabs>
              <w:tab w:val="right" w:leader="dot" w:pos="9746"/>
            </w:tabs>
          </w:pPr>
          <w:r>
            <w:fldChar w:fldCharType="begin"/>
          </w:r>
          <w:r>
            <w:instrText xml:space="preserve"> HYPERLINK \l _Toc17621 </w:instrText>
          </w:r>
          <w:r>
            <w:fldChar w:fldCharType="separate"/>
          </w:r>
          <w:r>
            <w:rPr>
              <w:rFonts w:ascii="宋体" w:hAnsi="宋体" w:eastAsia="宋体" w:cs="宋体"/>
              <w:spacing w:val="7"/>
              <w:szCs w:val="20"/>
              <w14:textOutline w14:w="3795" w14:cap="sq" w14:cmpd="sng">
                <w14:solidFill>
                  <w14:srgbClr w14:val="000000"/>
                </w14:solidFill>
                <w14:prstDash w14:val="solid"/>
                <w14:bevel/>
              </w14:textOutline>
            </w:rPr>
            <w:t>五、开启</w:t>
          </w:r>
          <w:r>
            <w:tab/>
          </w:r>
          <w:r>
            <w:fldChar w:fldCharType="begin"/>
          </w:r>
          <w:r>
            <w:instrText xml:space="preserve"> PAGEREF _Toc17621 \h </w:instrText>
          </w:r>
          <w:r>
            <w:fldChar w:fldCharType="separate"/>
          </w:r>
          <w:r>
            <w:t>1</w:t>
          </w:r>
          <w:r>
            <w:fldChar w:fldCharType="end"/>
          </w:r>
          <w:r>
            <w:fldChar w:fldCharType="end"/>
          </w:r>
        </w:p>
        <w:p w14:paraId="113CFD08">
          <w:pPr>
            <w:pStyle w:val="14"/>
            <w:tabs>
              <w:tab w:val="right" w:leader="dot" w:pos="9746"/>
            </w:tabs>
          </w:pPr>
          <w:r>
            <w:fldChar w:fldCharType="begin"/>
          </w:r>
          <w:r>
            <w:instrText xml:space="preserve"> HYPERLINK \l _Toc29525 </w:instrText>
          </w:r>
          <w:r>
            <w:fldChar w:fldCharType="separate"/>
          </w:r>
          <w:r>
            <w:rPr>
              <w:rFonts w:ascii="宋体" w:hAnsi="宋体" w:eastAsia="宋体" w:cs="宋体"/>
              <w:spacing w:val="7"/>
              <w:szCs w:val="20"/>
              <w14:textOutline w14:w="3795" w14:cap="sq" w14:cmpd="sng">
                <w14:solidFill>
                  <w14:srgbClr w14:val="000000"/>
                </w14:solidFill>
                <w14:prstDash w14:val="solid"/>
                <w14:bevel/>
              </w14:textOutline>
            </w:rPr>
            <w:t>六、公告期限</w:t>
          </w:r>
          <w:r>
            <w:tab/>
          </w:r>
          <w:r>
            <w:fldChar w:fldCharType="begin"/>
          </w:r>
          <w:r>
            <w:instrText xml:space="preserve"> PAGEREF _Toc29525 \h </w:instrText>
          </w:r>
          <w:r>
            <w:fldChar w:fldCharType="separate"/>
          </w:r>
          <w:r>
            <w:t>2</w:t>
          </w:r>
          <w:r>
            <w:fldChar w:fldCharType="end"/>
          </w:r>
          <w:r>
            <w:fldChar w:fldCharType="end"/>
          </w:r>
        </w:p>
        <w:p w14:paraId="2076EB47">
          <w:pPr>
            <w:pStyle w:val="14"/>
            <w:tabs>
              <w:tab w:val="right" w:leader="dot" w:pos="9746"/>
            </w:tabs>
          </w:pPr>
          <w:r>
            <w:fldChar w:fldCharType="begin"/>
          </w:r>
          <w:r>
            <w:instrText xml:space="preserve"> HYPERLINK \l _Toc8250 </w:instrText>
          </w:r>
          <w:r>
            <w:fldChar w:fldCharType="separate"/>
          </w:r>
          <w:r>
            <w:rPr>
              <w:rFonts w:hint="eastAsia" w:ascii="宋体" w:hAnsi="宋体" w:eastAsia="宋体" w:cs="宋体"/>
              <w:spacing w:val="7"/>
              <w:szCs w:val="20"/>
              <w14:textOutline w14:w="3795" w14:cap="sq" w14:cmpd="sng">
                <w14:solidFill>
                  <w14:srgbClr w14:val="000000"/>
                </w14:solidFill>
                <w14:prstDash w14:val="solid"/>
                <w14:bevel/>
              </w14:textOutline>
            </w:rPr>
            <w:t xml:space="preserve">七、 </w:t>
          </w:r>
          <w:r>
            <w:rPr>
              <w:rFonts w:ascii="宋体" w:hAnsi="宋体" w:eastAsia="宋体" w:cs="宋体"/>
              <w:spacing w:val="7"/>
              <w:szCs w:val="20"/>
              <w14:textOutline w14:w="3795" w14:cap="sq" w14:cmpd="sng">
                <w14:solidFill>
                  <w14:srgbClr w14:val="000000"/>
                </w14:solidFill>
                <w14:prstDash w14:val="solid"/>
                <w14:bevel/>
              </w14:textOutline>
            </w:rPr>
            <w:t>其他补充事宜</w:t>
          </w:r>
          <w:r>
            <w:tab/>
          </w:r>
          <w:r>
            <w:fldChar w:fldCharType="begin"/>
          </w:r>
          <w:r>
            <w:instrText xml:space="preserve"> PAGEREF _Toc8250 \h </w:instrText>
          </w:r>
          <w:r>
            <w:fldChar w:fldCharType="separate"/>
          </w:r>
          <w:r>
            <w:t>2</w:t>
          </w:r>
          <w:r>
            <w:fldChar w:fldCharType="end"/>
          </w:r>
          <w:r>
            <w:fldChar w:fldCharType="end"/>
          </w:r>
        </w:p>
        <w:p w14:paraId="1E54749C">
          <w:pPr>
            <w:pStyle w:val="14"/>
            <w:tabs>
              <w:tab w:val="right" w:leader="dot" w:pos="9746"/>
            </w:tabs>
          </w:pPr>
          <w:r>
            <w:fldChar w:fldCharType="begin"/>
          </w:r>
          <w:r>
            <w:instrText xml:space="preserve"> HYPERLINK \l _Toc6096 </w:instrText>
          </w:r>
          <w:r>
            <w:fldChar w:fldCharType="separate"/>
          </w:r>
          <w:r>
            <w:rPr>
              <w:rFonts w:hint="eastAsia" w:ascii="宋体" w:hAnsi="宋体" w:eastAsia="宋体" w:cs="宋体"/>
              <w:spacing w:val="7"/>
              <w:szCs w:val="20"/>
              <w14:textOutline w14:w="3795" w14:cap="sq" w14:cmpd="sng">
                <w14:solidFill>
                  <w14:srgbClr w14:val="000000"/>
                </w14:solidFill>
                <w14:prstDash w14:val="solid"/>
                <w14:bevel/>
              </w14:textOutline>
            </w:rPr>
            <w:t xml:space="preserve">八、 </w:t>
          </w:r>
          <w:r>
            <w:rPr>
              <w:rFonts w:ascii="宋体" w:hAnsi="宋体" w:eastAsia="宋体" w:cs="宋体"/>
              <w:spacing w:val="7"/>
              <w:szCs w:val="20"/>
              <w14:textOutline w14:w="3795" w14:cap="sq" w14:cmpd="sng">
                <w14:solidFill>
                  <w14:srgbClr w14:val="000000"/>
                </w14:solidFill>
                <w14:prstDash w14:val="solid"/>
                <w14:bevel/>
              </w14:textOutline>
            </w:rPr>
            <w:t>对本次招标提出询问，请按以下方式联系。</w:t>
          </w:r>
          <w:r>
            <w:tab/>
          </w:r>
          <w:r>
            <w:fldChar w:fldCharType="begin"/>
          </w:r>
          <w:r>
            <w:instrText xml:space="preserve"> PAGEREF _Toc6096 \h </w:instrText>
          </w:r>
          <w:r>
            <w:fldChar w:fldCharType="separate"/>
          </w:r>
          <w:r>
            <w:t>2</w:t>
          </w:r>
          <w:r>
            <w:fldChar w:fldCharType="end"/>
          </w:r>
          <w:r>
            <w:fldChar w:fldCharType="end"/>
          </w:r>
        </w:p>
        <w:p w14:paraId="2EAD2C73">
          <w:pPr>
            <w:pStyle w:val="12"/>
            <w:tabs>
              <w:tab w:val="right" w:leader="dot" w:pos="9746"/>
            </w:tabs>
          </w:pPr>
          <w:r>
            <w:fldChar w:fldCharType="begin"/>
          </w:r>
          <w:r>
            <w:instrText xml:space="preserve"> HYPERLINK \l _Toc32747 </w:instrText>
          </w:r>
          <w:r>
            <w:fldChar w:fldCharType="separate"/>
          </w:r>
          <w:r>
            <w:rPr>
              <w:rFonts w:hint="eastAsia" w:ascii="宋体" w:hAnsi="宋体" w:eastAsia="宋体" w:cs="宋体"/>
              <w:spacing w:val="-1"/>
              <w:szCs w:val="30"/>
              <w14:textOutline w14:w="5448" w14:cap="sq" w14:cmpd="sng">
                <w14:solidFill>
                  <w14:srgbClr w14:val="000000"/>
                </w14:solidFill>
                <w14:prstDash w14:val="solid"/>
                <w14:bevel/>
              </w14:textOutline>
            </w:rPr>
            <w:t>第二章 投标人须知</w:t>
          </w:r>
          <w:r>
            <w:tab/>
          </w:r>
          <w:r>
            <w:fldChar w:fldCharType="begin"/>
          </w:r>
          <w:r>
            <w:instrText xml:space="preserve"> PAGEREF _Toc32747 \h </w:instrText>
          </w:r>
          <w:r>
            <w:fldChar w:fldCharType="separate"/>
          </w:r>
          <w:r>
            <w:t>3</w:t>
          </w:r>
          <w:r>
            <w:fldChar w:fldCharType="end"/>
          </w:r>
          <w:r>
            <w:fldChar w:fldCharType="end"/>
          </w:r>
        </w:p>
        <w:p w14:paraId="37A8BF1F">
          <w:pPr>
            <w:pStyle w:val="14"/>
            <w:tabs>
              <w:tab w:val="right" w:leader="dot" w:pos="9746"/>
            </w:tabs>
          </w:pPr>
          <w:r>
            <w:fldChar w:fldCharType="begin"/>
          </w:r>
          <w:r>
            <w:instrText xml:space="preserve"> HYPERLINK \l _Toc15862 </w:instrText>
          </w:r>
          <w:r>
            <w:fldChar w:fldCharType="separate"/>
          </w:r>
          <w:r>
            <w:rPr>
              <w:rFonts w:hint="eastAsia" w:asciiTheme="minorEastAsia" w:hAnsiTheme="minorEastAsia" w:eastAsiaTheme="minorEastAsia" w:cstheme="minorEastAsia"/>
              <w:bCs/>
              <w:lang w:val="en-US" w:eastAsia="zh-CN"/>
            </w:rPr>
            <w:t>投标人须知前附表</w:t>
          </w:r>
          <w:r>
            <w:tab/>
          </w:r>
          <w:r>
            <w:fldChar w:fldCharType="begin"/>
          </w:r>
          <w:r>
            <w:instrText xml:space="preserve"> PAGEREF _Toc15862 \h </w:instrText>
          </w:r>
          <w:r>
            <w:fldChar w:fldCharType="separate"/>
          </w:r>
          <w:r>
            <w:t>3</w:t>
          </w:r>
          <w:r>
            <w:fldChar w:fldCharType="end"/>
          </w:r>
          <w:r>
            <w:fldChar w:fldCharType="end"/>
          </w:r>
        </w:p>
        <w:p w14:paraId="54EF698C">
          <w:pPr>
            <w:pStyle w:val="14"/>
            <w:tabs>
              <w:tab w:val="right" w:leader="dot" w:pos="9746"/>
            </w:tabs>
          </w:pPr>
          <w:r>
            <w:fldChar w:fldCharType="begin"/>
          </w:r>
          <w:r>
            <w:instrText xml:space="preserve"> HYPERLINK \l _Toc14320 </w:instrText>
          </w:r>
          <w:r>
            <w:fldChar w:fldCharType="separate"/>
          </w:r>
          <w:r>
            <w:rPr>
              <w:rFonts w:hint="eastAsia" w:asciiTheme="minorEastAsia" w:hAnsiTheme="minorEastAsia" w:eastAsiaTheme="minorEastAsia" w:cstheme="minorEastAsia"/>
              <w:bCs/>
              <w:lang w:val="en-US" w:eastAsia="zh-CN"/>
            </w:rPr>
            <w:t>投标人须知说明</w:t>
          </w:r>
          <w:r>
            <w:tab/>
          </w:r>
          <w:r>
            <w:fldChar w:fldCharType="begin"/>
          </w:r>
          <w:r>
            <w:instrText xml:space="preserve"> PAGEREF _Toc14320 \h </w:instrText>
          </w:r>
          <w:r>
            <w:fldChar w:fldCharType="separate"/>
          </w:r>
          <w:r>
            <w:t>8</w:t>
          </w:r>
          <w:r>
            <w:fldChar w:fldCharType="end"/>
          </w:r>
          <w:r>
            <w:fldChar w:fldCharType="end"/>
          </w:r>
        </w:p>
        <w:p w14:paraId="70089686">
          <w:pPr>
            <w:pStyle w:val="9"/>
            <w:tabs>
              <w:tab w:val="right" w:leader="dot" w:pos="9746"/>
            </w:tabs>
          </w:pPr>
          <w:r>
            <w:fldChar w:fldCharType="begin"/>
          </w:r>
          <w:r>
            <w:instrText xml:space="preserve"> HYPERLINK \l _Toc10270 </w:instrText>
          </w:r>
          <w:r>
            <w:fldChar w:fldCharType="separate"/>
          </w:r>
          <w:r>
            <w:rPr>
              <w:rFonts w:hint="eastAsia" w:ascii="宋体" w:hAnsi="宋体" w:eastAsia="宋体" w:cs="宋体"/>
              <w:spacing w:val="8"/>
              <w:position w:val="15"/>
              <w:szCs w:val="20"/>
              <w:lang w:eastAsia="zh-CN"/>
            </w:rPr>
            <w:t>1.适用范围</w:t>
          </w:r>
          <w:r>
            <w:tab/>
          </w:r>
          <w:r>
            <w:fldChar w:fldCharType="begin"/>
          </w:r>
          <w:r>
            <w:instrText xml:space="preserve"> PAGEREF _Toc10270 \h </w:instrText>
          </w:r>
          <w:r>
            <w:fldChar w:fldCharType="separate"/>
          </w:r>
          <w:r>
            <w:t>8</w:t>
          </w:r>
          <w:r>
            <w:fldChar w:fldCharType="end"/>
          </w:r>
          <w:r>
            <w:fldChar w:fldCharType="end"/>
          </w:r>
        </w:p>
        <w:p w14:paraId="2CD2D92E">
          <w:pPr>
            <w:pStyle w:val="9"/>
            <w:tabs>
              <w:tab w:val="right" w:leader="dot" w:pos="9746"/>
            </w:tabs>
          </w:pPr>
          <w:r>
            <w:fldChar w:fldCharType="begin"/>
          </w:r>
          <w:r>
            <w:instrText xml:space="preserve"> HYPERLINK \l _Toc3567 </w:instrText>
          </w:r>
          <w:r>
            <w:fldChar w:fldCharType="separate"/>
          </w:r>
          <w:r>
            <w:rPr>
              <w:rFonts w:hint="eastAsia" w:ascii="宋体" w:hAnsi="宋体" w:eastAsia="宋体" w:cs="宋体"/>
              <w:spacing w:val="8"/>
              <w:position w:val="15"/>
              <w:szCs w:val="20"/>
              <w:lang w:eastAsia="zh-CN"/>
            </w:rPr>
            <w:t>2.定义</w:t>
          </w:r>
          <w:r>
            <w:tab/>
          </w:r>
          <w:r>
            <w:fldChar w:fldCharType="begin"/>
          </w:r>
          <w:r>
            <w:instrText xml:space="preserve"> PAGEREF _Toc3567 \h </w:instrText>
          </w:r>
          <w:r>
            <w:fldChar w:fldCharType="separate"/>
          </w:r>
          <w:r>
            <w:t>8</w:t>
          </w:r>
          <w:r>
            <w:fldChar w:fldCharType="end"/>
          </w:r>
          <w:r>
            <w:fldChar w:fldCharType="end"/>
          </w:r>
        </w:p>
        <w:p w14:paraId="6AD20899">
          <w:pPr>
            <w:pStyle w:val="9"/>
            <w:tabs>
              <w:tab w:val="right" w:leader="dot" w:pos="9746"/>
            </w:tabs>
          </w:pPr>
          <w:r>
            <w:fldChar w:fldCharType="begin"/>
          </w:r>
          <w:r>
            <w:instrText xml:space="preserve"> HYPERLINK \l _Toc1885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工程概况及工期</w:t>
          </w:r>
          <w:r>
            <w:tab/>
          </w:r>
          <w:r>
            <w:fldChar w:fldCharType="begin"/>
          </w:r>
          <w:r>
            <w:instrText xml:space="preserve"> PAGEREF _Toc1885 \h </w:instrText>
          </w:r>
          <w:r>
            <w:fldChar w:fldCharType="separate"/>
          </w:r>
          <w:r>
            <w:t>8</w:t>
          </w:r>
          <w:r>
            <w:fldChar w:fldCharType="end"/>
          </w:r>
          <w:r>
            <w:fldChar w:fldCharType="end"/>
          </w:r>
        </w:p>
        <w:p w14:paraId="0709ECFD">
          <w:pPr>
            <w:pStyle w:val="9"/>
            <w:tabs>
              <w:tab w:val="right" w:leader="dot" w:pos="9746"/>
            </w:tabs>
          </w:pPr>
          <w:r>
            <w:fldChar w:fldCharType="begin"/>
          </w:r>
          <w:r>
            <w:instrText xml:space="preserve"> HYPERLINK \l _Toc28836 </w:instrText>
          </w:r>
          <w:r>
            <w:fldChar w:fldCharType="separate"/>
          </w:r>
          <w:r>
            <w:rPr>
              <w:rFonts w:hint="eastAsia" w:ascii="宋体" w:hAnsi="宋体" w:eastAsia="宋体" w:cs="宋体"/>
              <w:spacing w:val="8"/>
              <w:position w:val="15"/>
              <w:szCs w:val="20"/>
              <w:lang w:eastAsia="zh-CN"/>
            </w:rPr>
            <w:t>4.合格投标单位资格要求</w:t>
          </w:r>
          <w:r>
            <w:tab/>
          </w:r>
          <w:r>
            <w:fldChar w:fldCharType="begin"/>
          </w:r>
          <w:r>
            <w:instrText xml:space="preserve"> PAGEREF _Toc28836 \h </w:instrText>
          </w:r>
          <w:r>
            <w:fldChar w:fldCharType="separate"/>
          </w:r>
          <w:r>
            <w:t>8</w:t>
          </w:r>
          <w:r>
            <w:fldChar w:fldCharType="end"/>
          </w:r>
          <w:r>
            <w:fldChar w:fldCharType="end"/>
          </w:r>
        </w:p>
        <w:p w14:paraId="655E1357">
          <w:pPr>
            <w:pStyle w:val="9"/>
            <w:tabs>
              <w:tab w:val="right" w:leader="dot" w:pos="9746"/>
            </w:tabs>
          </w:pPr>
          <w:r>
            <w:fldChar w:fldCharType="begin"/>
          </w:r>
          <w:r>
            <w:instrText xml:space="preserve"> HYPERLINK \l _Toc29067 </w:instrText>
          </w:r>
          <w:r>
            <w:fldChar w:fldCharType="separate"/>
          </w:r>
          <w:r>
            <w:rPr>
              <w:rFonts w:hint="eastAsia" w:ascii="宋体" w:hAnsi="宋体" w:eastAsia="宋体" w:cs="宋体"/>
              <w:spacing w:val="8"/>
              <w:position w:val="15"/>
              <w:szCs w:val="20"/>
              <w:lang w:eastAsia="zh-CN"/>
            </w:rPr>
            <w:t>5.政府采购活动中，采购人员及相关人员与投标单位有下列利害关系之一的，应当回避：</w:t>
          </w:r>
          <w:r>
            <w:tab/>
          </w:r>
          <w:r>
            <w:fldChar w:fldCharType="begin"/>
          </w:r>
          <w:r>
            <w:instrText xml:space="preserve"> PAGEREF _Toc29067 \h </w:instrText>
          </w:r>
          <w:r>
            <w:fldChar w:fldCharType="separate"/>
          </w:r>
          <w:r>
            <w:t>8</w:t>
          </w:r>
          <w:r>
            <w:fldChar w:fldCharType="end"/>
          </w:r>
          <w:r>
            <w:fldChar w:fldCharType="end"/>
          </w:r>
        </w:p>
        <w:p w14:paraId="54A8D217">
          <w:pPr>
            <w:pStyle w:val="9"/>
            <w:tabs>
              <w:tab w:val="right" w:leader="dot" w:pos="9746"/>
            </w:tabs>
          </w:pPr>
          <w:r>
            <w:fldChar w:fldCharType="begin"/>
          </w:r>
          <w:r>
            <w:instrText xml:space="preserve"> HYPERLINK \l _Toc16461 </w:instrText>
          </w:r>
          <w:r>
            <w:fldChar w:fldCharType="separate"/>
          </w:r>
          <w:r>
            <w:rPr>
              <w:rFonts w:hint="eastAsia" w:ascii="宋体" w:hAnsi="宋体" w:eastAsia="宋体" w:cs="宋体"/>
              <w:spacing w:val="8"/>
              <w:position w:val="15"/>
              <w:szCs w:val="20"/>
              <w:lang w:eastAsia="zh-CN"/>
            </w:rPr>
            <w:t>6.参与磋商费用</w:t>
          </w:r>
          <w:r>
            <w:tab/>
          </w:r>
          <w:r>
            <w:fldChar w:fldCharType="begin"/>
          </w:r>
          <w:r>
            <w:instrText xml:space="preserve"> PAGEREF _Toc16461 \h </w:instrText>
          </w:r>
          <w:r>
            <w:fldChar w:fldCharType="separate"/>
          </w:r>
          <w:r>
            <w:t>9</w:t>
          </w:r>
          <w:r>
            <w:fldChar w:fldCharType="end"/>
          </w:r>
          <w:r>
            <w:fldChar w:fldCharType="end"/>
          </w:r>
        </w:p>
        <w:p w14:paraId="036C8E36">
          <w:pPr>
            <w:pStyle w:val="9"/>
            <w:tabs>
              <w:tab w:val="right" w:leader="dot" w:pos="9746"/>
            </w:tabs>
          </w:pPr>
          <w:r>
            <w:fldChar w:fldCharType="begin"/>
          </w:r>
          <w:r>
            <w:instrText xml:space="preserve"> HYPERLINK \l _Toc2199 </w:instrText>
          </w:r>
          <w:r>
            <w:fldChar w:fldCharType="separate"/>
          </w:r>
          <w:r>
            <w:rPr>
              <w:rFonts w:hint="eastAsia" w:ascii="宋体" w:hAnsi="宋体" w:eastAsia="宋体" w:cs="宋体"/>
              <w:spacing w:val="8"/>
              <w:position w:val="15"/>
              <w:szCs w:val="20"/>
              <w:lang w:eastAsia="zh-CN"/>
            </w:rPr>
            <w:t>7.法律适用</w:t>
          </w:r>
          <w:r>
            <w:tab/>
          </w:r>
          <w:r>
            <w:fldChar w:fldCharType="begin"/>
          </w:r>
          <w:r>
            <w:instrText xml:space="preserve"> PAGEREF _Toc2199 \h </w:instrText>
          </w:r>
          <w:r>
            <w:fldChar w:fldCharType="separate"/>
          </w:r>
          <w:r>
            <w:t>9</w:t>
          </w:r>
          <w:r>
            <w:fldChar w:fldCharType="end"/>
          </w:r>
          <w:r>
            <w:fldChar w:fldCharType="end"/>
          </w:r>
        </w:p>
        <w:p w14:paraId="12206ECD">
          <w:pPr>
            <w:pStyle w:val="9"/>
            <w:tabs>
              <w:tab w:val="right" w:leader="dot" w:pos="9746"/>
            </w:tabs>
          </w:pPr>
          <w:r>
            <w:fldChar w:fldCharType="begin"/>
          </w:r>
          <w:r>
            <w:instrText xml:space="preserve"> HYPERLINK \l _Toc22331 </w:instrText>
          </w:r>
          <w:r>
            <w:fldChar w:fldCharType="separate"/>
          </w:r>
          <w:r>
            <w:rPr>
              <w:rFonts w:hint="eastAsia" w:ascii="宋体" w:hAnsi="宋体" w:eastAsia="宋体" w:cs="宋体"/>
              <w:spacing w:val="8"/>
              <w:position w:val="15"/>
              <w:szCs w:val="20"/>
              <w:lang w:eastAsia="zh-CN"/>
            </w:rPr>
            <w:t>8.磋商文件的约束力</w:t>
          </w:r>
          <w:r>
            <w:tab/>
          </w:r>
          <w:r>
            <w:fldChar w:fldCharType="begin"/>
          </w:r>
          <w:r>
            <w:instrText xml:space="preserve"> PAGEREF _Toc22331 \h </w:instrText>
          </w:r>
          <w:r>
            <w:fldChar w:fldCharType="separate"/>
          </w:r>
          <w:r>
            <w:t>9</w:t>
          </w:r>
          <w:r>
            <w:fldChar w:fldCharType="end"/>
          </w:r>
          <w:r>
            <w:fldChar w:fldCharType="end"/>
          </w:r>
        </w:p>
        <w:p w14:paraId="29CBA2BD">
          <w:pPr>
            <w:pStyle w:val="12"/>
            <w:tabs>
              <w:tab w:val="right" w:leader="dot" w:pos="9746"/>
            </w:tabs>
          </w:pPr>
          <w:r>
            <w:fldChar w:fldCharType="begin"/>
          </w:r>
          <w:r>
            <w:instrText xml:space="preserve"> HYPERLINK \l _Toc25915 </w:instrText>
          </w:r>
          <w:r>
            <w:fldChar w:fldCharType="separate"/>
          </w:r>
          <w:r>
            <w:rPr>
              <w:rFonts w:hint="eastAsia" w:ascii="宋体" w:hAnsi="宋体" w:eastAsia="宋体" w:cs="宋体"/>
              <w:spacing w:val="-1"/>
              <w:szCs w:val="30"/>
              <w14:textOutline w14:w="5448" w14:cap="sq" w14:cmpd="sng">
                <w14:solidFill>
                  <w14:srgbClr w14:val="000000"/>
                </w14:solidFill>
                <w14:prstDash w14:val="solid"/>
                <w14:bevel/>
              </w14:textOutline>
            </w:rPr>
            <w:t xml:space="preserve">第三章 </w:t>
          </w:r>
          <w:r>
            <w:rPr>
              <w:rFonts w:ascii="宋体" w:hAnsi="宋体" w:eastAsia="宋体" w:cs="宋体"/>
              <w:spacing w:val="-1"/>
              <w:szCs w:val="30"/>
              <w14:textOutline w14:w="5448" w14:cap="sq" w14:cmpd="sng">
                <w14:solidFill>
                  <w14:srgbClr w14:val="000000"/>
                </w14:solidFill>
                <w14:prstDash w14:val="solid"/>
                <w14:bevel/>
              </w14:textOutline>
            </w:rPr>
            <w:t>磋商响应文件的编制、递交</w:t>
          </w:r>
          <w:r>
            <w:tab/>
          </w:r>
          <w:r>
            <w:fldChar w:fldCharType="begin"/>
          </w:r>
          <w:r>
            <w:instrText xml:space="preserve"> PAGEREF _Toc25915 \h </w:instrText>
          </w:r>
          <w:r>
            <w:fldChar w:fldCharType="separate"/>
          </w:r>
          <w:r>
            <w:t>10</w:t>
          </w:r>
          <w:r>
            <w:fldChar w:fldCharType="end"/>
          </w:r>
          <w:r>
            <w:fldChar w:fldCharType="end"/>
          </w:r>
        </w:p>
        <w:p w14:paraId="555AA3A7">
          <w:pPr>
            <w:pStyle w:val="9"/>
            <w:tabs>
              <w:tab w:val="right" w:leader="dot" w:pos="9746"/>
            </w:tabs>
          </w:pPr>
          <w:r>
            <w:fldChar w:fldCharType="begin"/>
          </w:r>
          <w:r>
            <w:instrText xml:space="preserve"> HYPERLINK \l _Toc15398 </w:instrText>
          </w:r>
          <w:r>
            <w:fldChar w:fldCharType="separate"/>
          </w:r>
          <w:r>
            <w:rPr>
              <w:rFonts w:hint="eastAsia" w:ascii="宋体" w:hAnsi="宋体" w:eastAsia="宋体" w:cs="宋体"/>
              <w:spacing w:val="8"/>
              <w:position w:val="15"/>
              <w:szCs w:val="20"/>
              <w:lang w:eastAsia="zh-CN"/>
            </w:rPr>
            <w:t>9</w:t>
          </w:r>
          <w:r>
            <w:rPr>
              <w:rFonts w:hint="eastAsia" w:ascii="宋体" w:hAnsi="宋体" w:eastAsia="宋体" w:cs="宋体"/>
              <w:spacing w:val="8"/>
              <w:position w:val="15"/>
              <w:szCs w:val="20"/>
              <w:lang w:val="en-US" w:eastAsia="zh-CN"/>
            </w:rPr>
            <w:t>.</w:t>
          </w:r>
          <w:r>
            <w:rPr>
              <w:rFonts w:hint="eastAsia" w:ascii="宋体" w:hAnsi="宋体" w:eastAsia="宋体" w:cs="宋体"/>
              <w:spacing w:val="8"/>
              <w:position w:val="15"/>
              <w:szCs w:val="20"/>
              <w:lang w:eastAsia="zh-CN"/>
            </w:rPr>
            <w:t>磋商文件的组成</w:t>
          </w:r>
          <w:r>
            <w:tab/>
          </w:r>
          <w:r>
            <w:fldChar w:fldCharType="begin"/>
          </w:r>
          <w:r>
            <w:instrText xml:space="preserve"> PAGEREF _Toc15398 \h </w:instrText>
          </w:r>
          <w:r>
            <w:fldChar w:fldCharType="separate"/>
          </w:r>
          <w:r>
            <w:t>10</w:t>
          </w:r>
          <w:r>
            <w:fldChar w:fldCharType="end"/>
          </w:r>
          <w:r>
            <w:fldChar w:fldCharType="end"/>
          </w:r>
        </w:p>
        <w:p w14:paraId="1EE0595F">
          <w:pPr>
            <w:pStyle w:val="9"/>
            <w:tabs>
              <w:tab w:val="right" w:leader="dot" w:pos="9746"/>
            </w:tabs>
          </w:pPr>
          <w:r>
            <w:fldChar w:fldCharType="begin"/>
          </w:r>
          <w:r>
            <w:instrText xml:space="preserve"> HYPERLINK \l _Toc10385 </w:instrText>
          </w:r>
          <w:r>
            <w:fldChar w:fldCharType="separate"/>
          </w:r>
          <w:r>
            <w:rPr>
              <w:rFonts w:hint="eastAsia" w:ascii="宋体" w:hAnsi="宋体" w:eastAsia="宋体" w:cs="宋体"/>
              <w:spacing w:val="8"/>
              <w:position w:val="15"/>
              <w:szCs w:val="20"/>
              <w:lang w:eastAsia="zh-CN"/>
            </w:rPr>
            <w:t>10</w:t>
          </w:r>
          <w:r>
            <w:rPr>
              <w:rFonts w:hint="eastAsia" w:ascii="宋体" w:hAnsi="宋体" w:eastAsia="宋体" w:cs="宋体"/>
              <w:spacing w:val="8"/>
              <w:position w:val="15"/>
              <w:szCs w:val="20"/>
              <w:lang w:val="en-US" w:eastAsia="zh-CN"/>
            </w:rPr>
            <w:t>.</w:t>
          </w:r>
          <w:r>
            <w:rPr>
              <w:rFonts w:hint="eastAsia" w:ascii="宋体" w:hAnsi="宋体" w:eastAsia="宋体" w:cs="宋体"/>
              <w:spacing w:val="8"/>
              <w:position w:val="15"/>
              <w:szCs w:val="20"/>
              <w:lang w:eastAsia="zh-CN"/>
            </w:rPr>
            <w:t>磋商文件的澄清</w:t>
          </w:r>
          <w:r>
            <w:tab/>
          </w:r>
          <w:r>
            <w:fldChar w:fldCharType="begin"/>
          </w:r>
          <w:r>
            <w:instrText xml:space="preserve"> PAGEREF _Toc10385 \h </w:instrText>
          </w:r>
          <w:r>
            <w:fldChar w:fldCharType="separate"/>
          </w:r>
          <w:r>
            <w:t>10</w:t>
          </w:r>
          <w:r>
            <w:fldChar w:fldCharType="end"/>
          </w:r>
          <w:r>
            <w:fldChar w:fldCharType="end"/>
          </w:r>
        </w:p>
        <w:p w14:paraId="1EEC4F2A">
          <w:pPr>
            <w:pStyle w:val="9"/>
            <w:tabs>
              <w:tab w:val="right" w:leader="dot" w:pos="9746"/>
            </w:tabs>
          </w:pPr>
          <w:r>
            <w:fldChar w:fldCharType="begin"/>
          </w:r>
          <w:r>
            <w:instrText xml:space="preserve"> HYPERLINK \l _Toc29695 </w:instrText>
          </w:r>
          <w:r>
            <w:fldChar w:fldCharType="separate"/>
          </w:r>
          <w:r>
            <w:rPr>
              <w:rFonts w:hint="eastAsia" w:ascii="宋体" w:hAnsi="宋体" w:eastAsia="宋体" w:cs="宋体"/>
              <w:spacing w:val="8"/>
              <w:position w:val="15"/>
              <w:szCs w:val="20"/>
              <w:lang w:eastAsia="zh-CN"/>
            </w:rPr>
            <w:t>11</w:t>
          </w:r>
          <w:r>
            <w:rPr>
              <w:rFonts w:hint="eastAsia" w:ascii="宋体" w:hAnsi="宋体" w:eastAsia="宋体" w:cs="宋体"/>
              <w:spacing w:val="8"/>
              <w:position w:val="15"/>
              <w:szCs w:val="20"/>
              <w:lang w:val="en-US" w:eastAsia="zh-CN"/>
            </w:rPr>
            <w:t>.</w:t>
          </w:r>
          <w:r>
            <w:rPr>
              <w:rFonts w:hint="eastAsia" w:ascii="宋体" w:hAnsi="宋体" w:eastAsia="宋体" w:cs="宋体"/>
              <w:spacing w:val="8"/>
              <w:position w:val="15"/>
              <w:szCs w:val="20"/>
              <w:lang w:eastAsia="zh-CN"/>
            </w:rPr>
            <w:t>磋商文件的修改和补充</w:t>
          </w:r>
          <w:r>
            <w:tab/>
          </w:r>
          <w:r>
            <w:fldChar w:fldCharType="begin"/>
          </w:r>
          <w:r>
            <w:instrText xml:space="preserve"> PAGEREF _Toc29695 \h </w:instrText>
          </w:r>
          <w:r>
            <w:fldChar w:fldCharType="separate"/>
          </w:r>
          <w:r>
            <w:t>10</w:t>
          </w:r>
          <w:r>
            <w:fldChar w:fldCharType="end"/>
          </w:r>
          <w:r>
            <w:fldChar w:fldCharType="end"/>
          </w:r>
        </w:p>
        <w:p w14:paraId="5CA639BD">
          <w:pPr>
            <w:pStyle w:val="9"/>
            <w:tabs>
              <w:tab w:val="right" w:leader="dot" w:pos="9746"/>
            </w:tabs>
          </w:pPr>
          <w:r>
            <w:fldChar w:fldCharType="begin"/>
          </w:r>
          <w:r>
            <w:instrText xml:space="preserve"> HYPERLINK \l _Toc29467 </w:instrText>
          </w:r>
          <w:r>
            <w:fldChar w:fldCharType="separate"/>
          </w:r>
          <w:r>
            <w:rPr>
              <w:rFonts w:hint="eastAsia" w:ascii="宋体" w:hAnsi="宋体" w:eastAsia="宋体" w:cs="宋体"/>
              <w:spacing w:val="8"/>
              <w:position w:val="15"/>
              <w:szCs w:val="20"/>
              <w:lang w:eastAsia="zh-CN"/>
            </w:rPr>
            <w:t>12.电子响应文件的编写</w:t>
          </w:r>
          <w:r>
            <w:tab/>
          </w:r>
          <w:r>
            <w:fldChar w:fldCharType="begin"/>
          </w:r>
          <w:r>
            <w:instrText xml:space="preserve"> PAGEREF _Toc29467 \h </w:instrText>
          </w:r>
          <w:r>
            <w:fldChar w:fldCharType="separate"/>
          </w:r>
          <w:r>
            <w:t>11</w:t>
          </w:r>
          <w:r>
            <w:fldChar w:fldCharType="end"/>
          </w:r>
          <w:r>
            <w:fldChar w:fldCharType="end"/>
          </w:r>
        </w:p>
        <w:p w14:paraId="25A7D987">
          <w:pPr>
            <w:pStyle w:val="9"/>
            <w:tabs>
              <w:tab w:val="right" w:leader="dot" w:pos="9746"/>
            </w:tabs>
          </w:pPr>
          <w:r>
            <w:fldChar w:fldCharType="begin"/>
          </w:r>
          <w:r>
            <w:instrText xml:space="preserve"> HYPERLINK \l _Toc22342 </w:instrText>
          </w:r>
          <w:r>
            <w:fldChar w:fldCharType="separate"/>
          </w:r>
          <w:r>
            <w:rPr>
              <w:rFonts w:hint="eastAsia" w:ascii="宋体" w:hAnsi="宋体" w:eastAsia="宋体" w:cs="宋体"/>
              <w:spacing w:val="8"/>
              <w:position w:val="15"/>
              <w:szCs w:val="20"/>
              <w:lang w:eastAsia="zh-CN"/>
            </w:rPr>
            <w:t>13.响应文件的语言及计量单位</w:t>
          </w:r>
          <w:r>
            <w:tab/>
          </w:r>
          <w:r>
            <w:fldChar w:fldCharType="begin"/>
          </w:r>
          <w:r>
            <w:instrText xml:space="preserve"> PAGEREF _Toc22342 \h </w:instrText>
          </w:r>
          <w:r>
            <w:fldChar w:fldCharType="separate"/>
          </w:r>
          <w:r>
            <w:t>12</w:t>
          </w:r>
          <w:r>
            <w:fldChar w:fldCharType="end"/>
          </w:r>
          <w:r>
            <w:fldChar w:fldCharType="end"/>
          </w:r>
        </w:p>
        <w:p w14:paraId="1137A784">
          <w:pPr>
            <w:pStyle w:val="9"/>
            <w:tabs>
              <w:tab w:val="right" w:leader="dot" w:pos="9746"/>
            </w:tabs>
          </w:pPr>
          <w:r>
            <w:fldChar w:fldCharType="begin"/>
          </w:r>
          <w:r>
            <w:instrText xml:space="preserve"> HYPERLINK \l _Toc13623 </w:instrText>
          </w:r>
          <w:r>
            <w:fldChar w:fldCharType="separate"/>
          </w:r>
          <w:r>
            <w:rPr>
              <w:rFonts w:hint="eastAsia" w:ascii="宋体" w:hAnsi="宋体" w:eastAsia="宋体" w:cs="宋体"/>
              <w:spacing w:val="8"/>
              <w:position w:val="15"/>
              <w:szCs w:val="20"/>
              <w:lang w:eastAsia="zh-CN"/>
            </w:rPr>
            <w:t>14.响应文件的组成</w:t>
          </w:r>
          <w:r>
            <w:tab/>
          </w:r>
          <w:r>
            <w:fldChar w:fldCharType="begin"/>
          </w:r>
          <w:r>
            <w:instrText xml:space="preserve"> PAGEREF _Toc13623 \h </w:instrText>
          </w:r>
          <w:r>
            <w:fldChar w:fldCharType="separate"/>
          </w:r>
          <w:r>
            <w:t>12</w:t>
          </w:r>
          <w:r>
            <w:fldChar w:fldCharType="end"/>
          </w:r>
          <w:r>
            <w:fldChar w:fldCharType="end"/>
          </w:r>
        </w:p>
        <w:p w14:paraId="5C3F5808">
          <w:pPr>
            <w:pStyle w:val="9"/>
            <w:tabs>
              <w:tab w:val="right" w:leader="dot" w:pos="9746"/>
            </w:tabs>
          </w:pPr>
          <w:r>
            <w:fldChar w:fldCharType="begin"/>
          </w:r>
          <w:r>
            <w:instrText xml:space="preserve"> HYPERLINK \l _Toc12089 </w:instrText>
          </w:r>
          <w:r>
            <w:fldChar w:fldCharType="separate"/>
          </w:r>
          <w:r>
            <w:rPr>
              <w:rFonts w:hint="eastAsia" w:ascii="宋体" w:hAnsi="宋体" w:eastAsia="宋体" w:cs="宋体"/>
              <w:spacing w:val="8"/>
              <w:position w:val="15"/>
              <w:szCs w:val="20"/>
              <w:lang w:eastAsia="zh-CN"/>
            </w:rPr>
            <w:t>15.响应文件包括但不限于以下内容，各投标单位应对照磋商文件要求提供相关的证明资料：</w:t>
          </w:r>
          <w:r>
            <w:tab/>
          </w:r>
          <w:r>
            <w:fldChar w:fldCharType="begin"/>
          </w:r>
          <w:r>
            <w:instrText xml:space="preserve"> PAGEREF _Toc12089 \h </w:instrText>
          </w:r>
          <w:r>
            <w:fldChar w:fldCharType="separate"/>
          </w:r>
          <w:r>
            <w:t>12</w:t>
          </w:r>
          <w:r>
            <w:fldChar w:fldCharType="end"/>
          </w:r>
          <w:r>
            <w:fldChar w:fldCharType="end"/>
          </w:r>
        </w:p>
        <w:p w14:paraId="4DD7BEA3">
          <w:pPr>
            <w:pStyle w:val="9"/>
            <w:tabs>
              <w:tab w:val="right" w:leader="dot" w:pos="9746"/>
            </w:tabs>
          </w:pPr>
          <w:r>
            <w:fldChar w:fldCharType="begin"/>
          </w:r>
          <w:r>
            <w:instrText xml:space="preserve"> HYPERLINK \l _Toc11297 </w:instrText>
          </w:r>
          <w:r>
            <w:fldChar w:fldCharType="separate"/>
          </w:r>
          <w:r>
            <w:rPr>
              <w:rFonts w:hint="eastAsia" w:ascii="宋体" w:hAnsi="宋体" w:eastAsia="宋体" w:cs="宋体"/>
              <w:spacing w:val="8"/>
              <w:position w:val="15"/>
              <w:szCs w:val="20"/>
              <w:lang w:eastAsia="zh-CN"/>
            </w:rPr>
            <w:t>16.响应文件格式</w:t>
          </w:r>
          <w:r>
            <w:tab/>
          </w:r>
          <w:r>
            <w:fldChar w:fldCharType="begin"/>
          </w:r>
          <w:r>
            <w:instrText xml:space="preserve"> PAGEREF _Toc11297 \h </w:instrText>
          </w:r>
          <w:r>
            <w:fldChar w:fldCharType="separate"/>
          </w:r>
          <w:r>
            <w:t>12</w:t>
          </w:r>
          <w:r>
            <w:fldChar w:fldCharType="end"/>
          </w:r>
          <w:r>
            <w:fldChar w:fldCharType="end"/>
          </w:r>
        </w:p>
        <w:p w14:paraId="35530638">
          <w:pPr>
            <w:pStyle w:val="9"/>
            <w:tabs>
              <w:tab w:val="right" w:leader="dot" w:pos="9746"/>
            </w:tabs>
          </w:pPr>
          <w:r>
            <w:fldChar w:fldCharType="begin"/>
          </w:r>
          <w:r>
            <w:instrText xml:space="preserve"> HYPERLINK \l _Toc16726 </w:instrText>
          </w:r>
          <w:r>
            <w:fldChar w:fldCharType="separate"/>
          </w:r>
          <w:r>
            <w:rPr>
              <w:rFonts w:hint="eastAsia" w:ascii="宋体" w:hAnsi="宋体" w:eastAsia="宋体" w:cs="宋体"/>
              <w:spacing w:val="8"/>
              <w:position w:val="15"/>
              <w:szCs w:val="20"/>
              <w:lang w:eastAsia="zh-CN"/>
            </w:rPr>
            <w:t>17.商务报价</w:t>
          </w:r>
          <w:r>
            <w:tab/>
          </w:r>
          <w:r>
            <w:fldChar w:fldCharType="begin"/>
          </w:r>
          <w:r>
            <w:instrText xml:space="preserve"> PAGEREF _Toc16726 \h </w:instrText>
          </w:r>
          <w:r>
            <w:fldChar w:fldCharType="separate"/>
          </w:r>
          <w:r>
            <w:t>12</w:t>
          </w:r>
          <w:r>
            <w:fldChar w:fldCharType="end"/>
          </w:r>
          <w:r>
            <w:fldChar w:fldCharType="end"/>
          </w:r>
        </w:p>
        <w:p w14:paraId="746F9A46">
          <w:pPr>
            <w:pStyle w:val="9"/>
            <w:tabs>
              <w:tab w:val="right" w:leader="dot" w:pos="9746"/>
            </w:tabs>
          </w:pPr>
          <w:r>
            <w:fldChar w:fldCharType="begin"/>
          </w:r>
          <w:r>
            <w:instrText xml:space="preserve"> HYPERLINK \l _Toc14302 </w:instrText>
          </w:r>
          <w:r>
            <w:fldChar w:fldCharType="separate"/>
          </w:r>
          <w:r>
            <w:rPr>
              <w:rFonts w:hint="eastAsia" w:ascii="宋体" w:hAnsi="宋体" w:eastAsia="宋体" w:cs="宋体"/>
              <w:spacing w:val="8"/>
              <w:position w:val="15"/>
              <w:szCs w:val="20"/>
              <w:lang w:eastAsia="zh-CN"/>
            </w:rPr>
            <w:t>18.商务报价货币</w:t>
          </w:r>
          <w:r>
            <w:tab/>
          </w:r>
          <w:r>
            <w:fldChar w:fldCharType="begin"/>
          </w:r>
          <w:r>
            <w:instrText xml:space="preserve"> PAGEREF _Toc14302 \h </w:instrText>
          </w:r>
          <w:r>
            <w:fldChar w:fldCharType="separate"/>
          </w:r>
          <w:r>
            <w:t>13</w:t>
          </w:r>
          <w:r>
            <w:fldChar w:fldCharType="end"/>
          </w:r>
          <w:r>
            <w:fldChar w:fldCharType="end"/>
          </w:r>
        </w:p>
        <w:p w14:paraId="6A356CE7">
          <w:pPr>
            <w:pStyle w:val="9"/>
            <w:tabs>
              <w:tab w:val="right" w:leader="dot" w:pos="9746"/>
            </w:tabs>
          </w:pPr>
          <w:r>
            <w:fldChar w:fldCharType="begin"/>
          </w:r>
          <w:r>
            <w:instrText xml:space="preserve"> HYPERLINK \l _Toc25601 </w:instrText>
          </w:r>
          <w:r>
            <w:fldChar w:fldCharType="separate"/>
          </w:r>
          <w:r>
            <w:rPr>
              <w:rFonts w:hint="eastAsia" w:ascii="宋体" w:hAnsi="宋体" w:eastAsia="宋体" w:cs="宋体"/>
              <w:spacing w:val="8"/>
              <w:position w:val="15"/>
              <w:szCs w:val="20"/>
              <w:lang w:eastAsia="zh-CN"/>
            </w:rPr>
            <w:t>19.投标单位资格证明文件</w:t>
          </w:r>
          <w:r>
            <w:tab/>
          </w:r>
          <w:r>
            <w:fldChar w:fldCharType="begin"/>
          </w:r>
          <w:r>
            <w:instrText xml:space="preserve"> PAGEREF _Toc25601 \h </w:instrText>
          </w:r>
          <w:r>
            <w:fldChar w:fldCharType="separate"/>
          </w:r>
          <w:r>
            <w:t>13</w:t>
          </w:r>
          <w:r>
            <w:fldChar w:fldCharType="end"/>
          </w:r>
          <w:r>
            <w:fldChar w:fldCharType="end"/>
          </w:r>
        </w:p>
        <w:p w14:paraId="31ED2F85">
          <w:pPr>
            <w:pStyle w:val="9"/>
            <w:tabs>
              <w:tab w:val="right" w:leader="dot" w:pos="9746"/>
            </w:tabs>
          </w:pPr>
          <w:r>
            <w:fldChar w:fldCharType="begin"/>
          </w:r>
          <w:r>
            <w:instrText xml:space="preserve"> HYPERLINK \l _Toc22997 </w:instrText>
          </w:r>
          <w:r>
            <w:fldChar w:fldCharType="separate"/>
          </w:r>
          <w:r>
            <w:rPr>
              <w:rFonts w:hint="eastAsia" w:ascii="宋体" w:hAnsi="宋体" w:eastAsia="宋体" w:cs="宋体"/>
              <w:spacing w:val="8"/>
              <w:position w:val="15"/>
              <w:szCs w:val="20"/>
              <w:lang w:eastAsia="zh-CN"/>
            </w:rPr>
            <w:t>20.提供的工程符合磋商文件规定的技术响应文件</w:t>
          </w:r>
          <w:r>
            <w:tab/>
          </w:r>
          <w:r>
            <w:fldChar w:fldCharType="begin"/>
          </w:r>
          <w:r>
            <w:instrText xml:space="preserve"> PAGEREF _Toc22997 \h </w:instrText>
          </w:r>
          <w:r>
            <w:fldChar w:fldCharType="separate"/>
          </w:r>
          <w:r>
            <w:t>13</w:t>
          </w:r>
          <w:r>
            <w:fldChar w:fldCharType="end"/>
          </w:r>
          <w:r>
            <w:fldChar w:fldCharType="end"/>
          </w:r>
        </w:p>
        <w:p w14:paraId="31FF192F">
          <w:pPr>
            <w:pStyle w:val="9"/>
            <w:tabs>
              <w:tab w:val="right" w:leader="dot" w:pos="9746"/>
            </w:tabs>
          </w:pPr>
          <w:r>
            <w:fldChar w:fldCharType="begin"/>
          </w:r>
          <w:r>
            <w:instrText xml:space="preserve"> HYPERLINK \l _Toc19794 </w:instrText>
          </w:r>
          <w:r>
            <w:fldChar w:fldCharType="separate"/>
          </w:r>
          <w:r>
            <w:rPr>
              <w:rFonts w:hint="eastAsia" w:ascii="宋体" w:hAnsi="宋体" w:eastAsia="宋体" w:cs="宋体"/>
              <w:spacing w:val="8"/>
              <w:position w:val="15"/>
              <w:szCs w:val="20"/>
              <w:lang w:eastAsia="zh-CN"/>
            </w:rPr>
            <w:t>21.响应文件有效期</w:t>
          </w:r>
          <w:r>
            <w:tab/>
          </w:r>
          <w:r>
            <w:fldChar w:fldCharType="begin"/>
          </w:r>
          <w:r>
            <w:instrText xml:space="preserve"> PAGEREF _Toc19794 \h </w:instrText>
          </w:r>
          <w:r>
            <w:fldChar w:fldCharType="separate"/>
          </w:r>
          <w:r>
            <w:t>13</w:t>
          </w:r>
          <w:r>
            <w:fldChar w:fldCharType="end"/>
          </w:r>
          <w:r>
            <w:fldChar w:fldCharType="end"/>
          </w:r>
        </w:p>
        <w:p w14:paraId="531AD448">
          <w:pPr>
            <w:pStyle w:val="9"/>
            <w:tabs>
              <w:tab w:val="right" w:leader="dot" w:pos="9746"/>
            </w:tabs>
          </w:pPr>
          <w:r>
            <w:fldChar w:fldCharType="begin"/>
          </w:r>
          <w:r>
            <w:instrText xml:space="preserve"> HYPERLINK \l _Toc26847 </w:instrText>
          </w:r>
          <w:r>
            <w:fldChar w:fldCharType="separate"/>
          </w:r>
          <w:r>
            <w:rPr>
              <w:rFonts w:hint="eastAsia" w:ascii="宋体" w:hAnsi="宋体" w:eastAsia="宋体" w:cs="宋体"/>
              <w:spacing w:val="8"/>
              <w:position w:val="15"/>
              <w:szCs w:val="20"/>
              <w:lang w:eastAsia="zh-CN"/>
            </w:rPr>
            <w:t>22.响应文件的签署及规定</w:t>
          </w:r>
          <w:r>
            <w:tab/>
          </w:r>
          <w:r>
            <w:fldChar w:fldCharType="begin"/>
          </w:r>
          <w:r>
            <w:instrText xml:space="preserve"> PAGEREF _Toc26847 \h </w:instrText>
          </w:r>
          <w:r>
            <w:fldChar w:fldCharType="separate"/>
          </w:r>
          <w:r>
            <w:t>13</w:t>
          </w:r>
          <w:r>
            <w:fldChar w:fldCharType="end"/>
          </w:r>
          <w:r>
            <w:fldChar w:fldCharType="end"/>
          </w:r>
        </w:p>
        <w:p w14:paraId="5196C151">
          <w:pPr>
            <w:pStyle w:val="9"/>
            <w:tabs>
              <w:tab w:val="right" w:leader="dot" w:pos="9746"/>
            </w:tabs>
          </w:pPr>
          <w:r>
            <w:fldChar w:fldCharType="begin"/>
          </w:r>
          <w:r>
            <w:instrText xml:space="preserve"> HYPERLINK \l _Toc5461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3</w:t>
          </w:r>
          <w:r>
            <w:rPr>
              <w:rFonts w:hint="eastAsia" w:ascii="宋体" w:hAnsi="宋体" w:eastAsia="宋体" w:cs="宋体"/>
              <w:spacing w:val="8"/>
              <w:position w:val="15"/>
              <w:szCs w:val="20"/>
              <w:lang w:eastAsia="zh-CN"/>
            </w:rPr>
            <w:t>.响应文件的递交、修改和撤回</w:t>
          </w:r>
          <w:r>
            <w:tab/>
          </w:r>
          <w:r>
            <w:fldChar w:fldCharType="begin"/>
          </w:r>
          <w:r>
            <w:instrText xml:space="preserve"> PAGEREF _Toc5461 \h </w:instrText>
          </w:r>
          <w:r>
            <w:fldChar w:fldCharType="separate"/>
          </w:r>
          <w:r>
            <w:t>13</w:t>
          </w:r>
          <w:r>
            <w:fldChar w:fldCharType="end"/>
          </w:r>
          <w:r>
            <w:fldChar w:fldCharType="end"/>
          </w:r>
        </w:p>
        <w:p w14:paraId="0CE7B9FB">
          <w:pPr>
            <w:pStyle w:val="9"/>
            <w:tabs>
              <w:tab w:val="right" w:leader="dot" w:pos="9746"/>
            </w:tabs>
          </w:pPr>
          <w:r>
            <w:fldChar w:fldCharType="begin"/>
          </w:r>
          <w:r>
            <w:instrText xml:space="preserve"> HYPERLINK \l _Toc12048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4</w:t>
          </w:r>
          <w:r>
            <w:rPr>
              <w:rFonts w:hint="eastAsia" w:ascii="宋体" w:hAnsi="宋体" w:eastAsia="宋体" w:cs="宋体"/>
              <w:spacing w:val="8"/>
              <w:position w:val="15"/>
              <w:szCs w:val="20"/>
              <w:lang w:eastAsia="zh-CN"/>
            </w:rPr>
            <w:t>.递交响应文件</w:t>
          </w:r>
          <w:r>
            <w:tab/>
          </w:r>
          <w:r>
            <w:fldChar w:fldCharType="begin"/>
          </w:r>
          <w:r>
            <w:instrText xml:space="preserve"> PAGEREF _Toc12048 \h </w:instrText>
          </w:r>
          <w:r>
            <w:fldChar w:fldCharType="separate"/>
          </w:r>
          <w:r>
            <w:t>14</w:t>
          </w:r>
          <w:r>
            <w:fldChar w:fldCharType="end"/>
          </w:r>
          <w:r>
            <w:fldChar w:fldCharType="end"/>
          </w:r>
        </w:p>
        <w:p w14:paraId="47C7F3FE">
          <w:pPr>
            <w:pStyle w:val="12"/>
            <w:tabs>
              <w:tab w:val="right" w:leader="dot" w:pos="9746"/>
            </w:tabs>
          </w:pPr>
          <w:r>
            <w:fldChar w:fldCharType="begin"/>
          </w:r>
          <w:r>
            <w:instrText xml:space="preserve"> HYPERLINK \l _Toc28478 </w:instrText>
          </w:r>
          <w:r>
            <w:fldChar w:fldCharType="separate"/>
          </w:r>
          <w:r>
            <w:rPr>
              <w:rFonts w:ascii="宋体" w:hAnsi="宋体" w:eastAsia="宋体" w:cs="宋体"/>
              <w:szCs w:val="30"/>
              <w14:textOutline w14:w="5448" w14:cap="sq" w14:cmpd="sng">
                <w14:solidFill>
                  <w14:srgbClr w14:val="000000"/>
                </w14:solidFill>
                <w14:prstDash w14:val="solid"/>
                <w14:bevel/>
              </w14:textOutline>
            </w:rPr>
            <w:t>第四章、</w:t>
          </w:r>
          <w:r>
            <w:rPr>
              <w:rFonts w:ascii="宋体" w:hAnsi="宋体" w:eastAsia="宋体" w:cs="宋体"/>
              <w:szCs w:val="30"/>
            </w:rPr>
            <w:t xml:space="preserve"> </w:t>
          </w:r>
          <w:r>
            <w:rPr>
              <w:rFonts w:ascii="宋体" w:hAnsi="宋体" w:eastAsia="宋体" w:cs="宋体"/>
              <w:szCs w:val="30"/>
              <w14:textOutline w14:w="5448" w14:cap="sq" w14:cmpd="sng">
                <w14:solidFill>
                  <w14:srgbClr w14:val="000000"/>
                </w14:solidFill>
                <w14:prstDash w14:val="solid"/>
                <w14:bevel/>
              </w14:textOutline>
            </w:rPr>
            <w:t>磋商、评审、确定成交投标单位</w:t>
          </w:r>
          <w:r>
            <w:tab/>
          </w:r>
          <w:r>
            <w:fldChar w:fldCharType="begin"/>
          </w:r>
          <w:r>
            <w:instrText xml:space="preserve"> PAGEREF _Toc28478 \h </w:instrText>
          </w:r>
          <w:r>
            <w:fldChar w:fldCharType="separate"/>
          </w:r>
          <w:r>
            <w:t>15</w:t>
          </w:r>
          <w:r>
            <w:fldChar w:fldCharType="end"/>
          </w:r>
          <w:r>
            <w:fldChar w:fldCharType="end"/>
          </w:r>
        </w:p>
        <w:p w14:paraId="655619AF">
          <w:pPr>
            <w:pStyle w:val="9"/>
            <w:tabs>
              <w:tab w:val="right" w:leader="dot" w:pos="9746"/>
            </w:tabs>
          </w:pPr>
          <w:r>
            <w:fldChar w:fldCharType="begin"/>
          </w:r>
          <w:r>
            <w:instrText xml:space="preserve"> HYPERLINK \l _Toc1669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5.</w:t>
          </w:r>
          <w:r>
            <w:rPr>
              <w:rFonts w:hint="eastAsia" w:ascii="宋体" w:hAnsi="宋体" w:eastAsia="宋体" w:cs="宋体"/>
              <w:spacing w:val="8"/>
              <w:position w:val="15"/>
              <w:szCs w:val="20"/>
              <w:lang w:eastAsia="zh-CN"/>
            </w:rPr>
            <w:t>磋商会议</w:t>
          </w:r>
          <w:r>
            <w:tab/>
          </w:r>
          <w:r>
            <w:fldChar w:fldCharType="begin"/>
          </w:r>
          <w:r>
            <w:instrText xml:space="preserve"> PAGEREF _Toc1669 \h </w:instrText>
          </w:r>
          <w:r>
            <w:fldChar w:fldCharType="separate"/>
          </w:r>
          <w:r>
            <w:t>15</w:t>
          </w:r>
          <w:r>
            <w:fldChar w:fldCharType="end"/>
          </w:r>
          <w:r>
            <w:fldChar w:fldCharType="end"/>
          </w:r>
        </w:p>
        <w:p w14:paraId="73858D45">
          <w:pPr>
            <w:pStyle w:val="9"/>
            <w:tabs>
              <w:tab w:val="right" w:leader="dot" w:pos="9746"/>
            </w:tabs>
          </w:pPr>
          <w:r>
            <w:fldChar w:fldCharType="begin"/>
          </w:r>
          <w:r>
            <w:instrText xml:space="preserve"> HYPERLINK \l _Toc31081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6</w:t>
          </w:r>
          <w:r>
            <w:rPr>
              <w:rFonts w:hint="eastAsia" w:ascii="宋体" w:hAnsi="宋体" w:eastAsia="宋体" w:cs="宋体"/>
              <w:spacing w:val="8"/>
              <w:position w:val="15"/>
              <w:szCs w:val="20"/>
              <w:lang w:eastAsia="zh-CN"/>
            </w:rPr>
            <w:t>.磋商小组</w:t>
          </w:r>
          <w:r>
            <w:tab/>
          </w:r>
          <w:r>
            <w:fldChar w:fldCharType="begin"/>
          </w:r>
          <w:r>
            <w:instrText xml:space="preserve"> PAGEREF _Toc31081 \h </w:instrText>
          </w:r>
          <w:r>
            <w:fldChar w:fldCharType="separate"/>
          </w:r>
          <w:r>
            <w:t>15</w:t>
          </w:r>
          <w:r>
            <w:fldChar w:fldCharType="end"/>
          </w:r>
          <w:r>
            <w:fldChar w:fldCharType="end"/>
          </w:r>
        </w:p>
        <w:p w14:paraId="568021B8">
          <w:pPr>
            <w:pStyle w:val="9"/>
            <w:tabs>
              <w:tab w:val="right" w:leader="dot" w:pos="9746"/>
            </w:tabs>
          </w:pPr>
          <w:r>
            <w:fldChar w:fldCharType="begin"/>
          </w:r>
          <w:r>
            <w:instrText xml:space="preserve"> HYPERLINK \l _Toc30211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7.</w:t>
          </w:r>
          <w:r>
            <w:rPr>
              <w:rFonts w:hint="eastAsia" w:ascii="宋体" w:hAnsi="宋体" w:eastAsia="宋体" w:cs="宋体"/>
              <w:spacing w:val="8"/>
              <w:position w:val="15"/>
              <w:szCs w:val="20"/>
              <w:lang w:eastAsia="zh-CN"/>
            </w:rPr>
            <w:t>磋商</w:t>
          </w:r>
          <w:r>
            <w:tab/>
          </w:r>
          <w:r>
            <w:fldChar w:fldCharType="begin"/>
          </w:r>
          <w:r>
            <w:instrText xml:space="preserve"> PAGEREF _Toc30211 \h </w:instrText>
          </w:r>
          <w:r>
            <w:fldChar w:fldCharType="separate"/>
          </w:r>
          <w:r>
            <w:t>15</w:t>
          </w:r>
          <w:r>
            <w:fldChar w:fldCharType="end"/>
          </w:r>
          <w:r>
            <w:fldChar w:fldCharType="end"/>
          </w:r>
        </w:p>
        <w:p w14:paraId="72F5365D">
          <w:pPr>
            <w:pStyle w:val="9"/>
            <w:tabs>
              <w:tab w:val="right" w:leader="dot" w:pos="9746"/>
            </w:tabs>
          </w:pPr>
          <w:r>
            <w:fldChar w:fldCharType="begin"/>
          </w:r>
          <w:r>
            <w:instrText xml:space="preserve"> HYPERLINK \l _Toc16917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8.</w:t>
          </w:r>
          <w:r>
            <w:rPr>
              <w:rFonts w:hint="eastAsia" w:ascii="宋体" w:hAnsi="宋体" w:eastAsia="宋体" w:cs="宋体"/>
              <w:spacing w:val="8"/>
              <w:position w:val="15"/>
              <w:szCs w:val="20"/>
              <w:lang w:eastAsia="zh-CN"/>
            </w:rPr>
            <w:t>评审</w:t>
          </w:r>
          <w:r>
            <w:tab/>
          </w:r>
          <w:r>
            <w:fldChar w:fldCharType="begin"/>
          </w:r>
          <w:r>
            <w:instrText xml:space="preserve"> PAGEREF _Toc16917 \h </w:instrText>
          </w:r>
          <w:r>
            <w:fldChar w:fldCharType="separate"/>
          </w:r>
          <w:r>
            <w:t>16</w:t>
          </w:r>
          <w:r>
            <w:fldChar w:fldCharType="end"/>
          </w:r>
          <w:r>
            <w:fldChar w:fldCharType="end"/>
          </w:r>
        </w:p>
        <w:p w14:paraId="7BBBE62D">
          <w:pPr>
            <w:pStyle w:val="9"/>
            <w:tabs>
              <w:tab w:val="right" w:leader="dot" w:pos="9746"/>
            </w:tabs>
          </w:pPr>
          <w:r>
            <w:fldChar w:fldCharType="begin"/>
          </w:r>
          <w:r>
            <w:instrText xml:space="preserve"> HYPERLINK \l _Toc4906 </w:instrText>
          </w:r>
          <w:r>
            <w:fldChar w:fldCharType="separate"/>
          </w:r>
          <w:r>
            <w:rPr>
              <w:rFonts w:hint="eastAsia" w:ascii="宋体" w:hAnsi="宋体" w:eastAsia="宋体" w:cs="宋体"/>
              <w:spacing w:val="8"/>
              <w:position w:val="15"/>
              <w:szCs w:val="20"/>
              <w:lang w:val="en-US" w:eastAsia="zh-CN"/>
            </w:rPr>
            <w:t>29.</w:t>
          </w:r>
          <w:r>
            <w:rPr>
              <w:rFonts w:hint="eastAsia" w:ascii="宋体" w:hAnsi="宋体" w:eastAsia="宋体" w:cs="宋体"/>
              <w:spacing w:val="8"/>
              <w:position w:val="15"/>
              <w:szCs w:val="20"/>
              <w:lang w:eastAsia="zh-CN"/>
            </w:rPr>
            <w:t>响应文件的澄清</w:t>
          </w:r>
          <w:r>
            <w:tab/>
          </w:r>
          <w:r>
            <w:fldChar w:fldCharType="begin"/>
          </w:r>
          <w:r>
            <w:instrText xml:space="preserve"> PAGEREF _Toc4906 \h </w:instrText>
          </w:r>
          <w:r>
            <w:fldChar w:fldCharType="separate"/>
          </w:r>
          <w:r>
            <w:t>16</w:t>
          </w:r>
          <w:r>
            <w:fldChar w:fldCharType="end"/>
          </w:r>
          <w:r>
            <w:fldChar w:fldCharType="end"/>
          </w:r>
        </w:p>
        <w:p w14:paraId="2AF816D0">
          <w:pPr>
            <w:pStyle w:val="9"/>
            <w:tabs>
              <w:tab w:val="right" w:leader="dot" w:pos="9746"/>
            </w:tabs>
          </w:pPr>
          <w:r>
            <w:fldChar w:fldCharType="begin"/>
          </w:r>
          <w:r>
            <w:instrText xml:space="preserve"> HYPERLINK \l _Toc20286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0.</w:t>
          </w:r>
          <w:r>
            <w:rPr>
              <w:rFonts w:hint="eastAsia" w:ascii="宋体" w:hAnsi="宋体" w:eastAsia="宋体" w:cs="宋体"/>
              <w:spacing w:val="8"/>
              <w:position w:val="15"/>
              <w:szCs w:val="20"/>
              <w:lang w:eastAsia="zh-CN"/>
            </w:rPr>
            <w:t>重大偏离</w:t>
          </w:r>
          <w:r>
            <w:tab/>
          </w:r>
          <w:r>
            <w:fldChar w:fldCharType="begin"/>
          </w:r>
          <w:r>
            <w:instrText xml:space="preserve"> PAGEREF _Toc20286 \h </w:instrText>
          </w:r>
          <w:r>
            <w:fldChar w:fldCharType="separate"/>
          </w:r>
          <w:r>
            <w:t>16</w:t>
          </w:r>
          <w:r>
            <w:fldChar w:fldCharType="end"/>
          </w:r>
          <w:r>
            <w:fldChar w:fldCharType="end"/>
          </w:r>
        </w:p>
        <w:p w14:paraId="460C30F2">
          <w:pPr>
            <w:pStyle w:val="9"/>
            <w:tabs>
              <w:tab w:val="right" w:leader="dot" w:pos="9746"/>
            </w:tabs>
          </w:pPr>
          <w:r>
            <w:fldChar w:fldCharType="begin"/>
          </w:r>
          <w:r>
            <w:instrText xml:space="preserve"> HYPERLINK \l _Toc24444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1.</w:t>
          </w:r>
          <w:r>
            <w:rPr>
              <w:rFonts w:hint="eastAsia" w:ascii="宋体" w:hAnsi="宋体" w:eastAsia="宋体" w:cs="宋体"/>
              <w:spacing w:val="8"/>
              <w:position w:val="15"/>
              <w:szCs w:val="20"/>
              <w:lang w:eastAsia="zh-CN"/>
            </w:rPr>
            <w:t>无效响应文件</w:t>
          </w:r>
          <w:r>
            <w:tab/>
          </w:r>
          <w:r>
            <w:fldChar w:fldCharType="begin"/>
          </w:r>
          <w:r>
            <w:instrText xml:space="preserve"> PAGEREF _Toc24444 \h </w:instrText>
          </w:r>
          <w:r>
            <w:fldChar w:fldCharType="separate"/>
          </w:r>
          <w:r>
            <w:t>17</w:t>
          </w:r>
          <w:r>
            <w:fldChar w:fldCharType="end"/>
          </w:r>
          <w:r>
            <w:fldChar w:fldCharType="end"/>
          </w:r>
        </w:p>
        <w:p w14:paraId="59531F7B">
          <w:pPr>
            <w:pStyle w:val="9"/>
            <w:tabs>
              <w:tab w:val="right" w:leader="dot" w:pos="9746"/>
            </w:tabs>
          </w:pPr>
          <w:r>
            <w:fldChar w:fldCharType="begin"/>
          </w:r>
          <w:r>
            <w:instrText xml:space="preserve"> HYPERLINK \l _Toc10755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2.</w:t>
          </w:r>
          <w:r>
            <w:rPr>
              <w:rFonts w:hint="eastAsia" w:ascii="宋体" w:hAnsi="宋体" w:eastAsia="宋体" w:cs="宋体"/>
              <w:spacing w:val="8"/>
              <w:position w:val="15"/>
              <w:szCs w:val="20"/>
              <w:lang w:eastAsia="zh-CN"/>
            </w:rPr>
            <w:t>评审标准</w:t>
          </w:r>
          <w:r>
            <w:tab/>
          </w:r>
          <w:r>
            <w:fldChar w:fldCharType="begin"/>
          </w:r>
          <w:r>
            <w:instrText xml:space="preserve"> PAGEREF _Toc10755 \h </w:instrText>
          </w:r>
          <w:r>
            <w:fldChar w:fldCharType="separate"/>
          </w:r>
          <w:r>
            <w:t>17</w:t>
          </w:r>
          <w:r>
            <w:fldChar w:fldCharType="end"/>
          </w:r>
          <w:r>
            <w:fldChar w:fldCharType="end"/>
          </w:r>
        </w:p>
        <w:p w14:paraId="35D1DE33">
          <w:pPr>
            <w:pStyle w:val="9"/>
            <w:tabs>
              <w:tab w:val="right" w:leader="dot" w:pos="9746"/>
            </w:tabs>
          </w:pPr>
          <w:r>
            <w:fldChar w:fldCharType="begin"/>
          </w:r>
          <w:r>
            <w:instrText xml:space="preserve"> HYPERLINK \l _Toc16028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3</w:t>
          </w:r>
          <w:r>
            <w:rPr>
              <w:rFonts w:hint="eastAsia" w:ascii="宋体" w:hAnsi="宋体" w:eastAsia="宋体" w:cs="宋体"/>
              <w:spacing w:val="8"/>
              <w:position w:val="15"/>
              <w:szCs w:val="20"/>
              <w:lang w:eastAsia="zh-CN"/>
            </w:rPr>
            <w:t>.采购人依法接受和拒绝任一或所有投标单位的权力</w:t>
          </w:r>
          <w:r>
            <w:tab/>
          </w:r>
          <w:r>
            <w:fldChar w:fldCharType="begin"/>
          </w:r>
          <w:r>
            <w:instrText xml:space="preserve"> PAGEREF _Toc16028 \h </w:instrText>
          </w:r>
          <w:r>
            <w:fldChar w:fldCharType="separate"/>
          </w:r>
          <w:r>
            <w:t>18</w:t>
          </w:r>
          <w:r>
            <w:fldChar w:fldCharType="end"/>
          </w:r>
          <w:r>
            <w:fldChar w:fldCharType="end"/>
          </w:r>
        </w:p>
        <w:p w14:paraId="784A2B02">
          <w:pPr>
            <w:pStyle w:val="9"/>
            <w:tabs>
              <w:tab w:val="right" w:leader="dot" w:pos="9746"/>
            </w:tabs>
          </w:pPr>
          <w:r>
            <w:fldChar w:fldCharType="begin"/>
          </w:r>
          <w:r>
            <w:instrText xml:space="preserve"> HYPERLINK \l _Toc12918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4.</w:t>
          </w:r>
          <w:r>
            <w:rPr>
              <w:rFonts w:hint="eastAsia" w:ascii="宋体" w:hAnsi="宋体" w:eastAsia="宋体" w:cs="宋体"/>
              <w:spacing w:val="8"/>
              <w:position w:val="15"/>
              <w:szCs w:val="20"/>
              <w:lang w:eastAsia="zh-CN"/>
            </w:rPr>
            <w:t>成交通知书</w:t>
          </w:r>
          <w:r>
            <w:tab/>
          </w:r>
          <w:r>
            <w:fldChar w:fldCharType="begin"/>
          </w:r>
          <w:r>
            <w:instrText xml:space="preserve"> PAGEREF _Toc12918 \h </w:instrText>
          </w:r>
          <w:r>
            <w:fldChar w:fldCharType="separate"/>
          </w:r>
          <w:r>
            <w:t>18</w:t>
          </w:r>
          <w:r>
            <w:fldChar w:fldCharType="end"/>
          </w:r>
          <w:r>
            <w:fldChar w:fldCharType="end"/>
          </w:r>
        </w:p>
        <w:p w14:paraId="116431D7">
          <w:pPr>
            <w:pStyle w:val="9"/>
            <w:tabs>
              <w:tab w:val="right" w:leader="dot" w:pos="9746"/>
            </w:tabs>
          </w:pPr>
          <w:r>
            <w:fldChar w:fldCharType="begin"/>
          </w:r>
          <w:r>
            <w:instrText xml:space="preserve"> HYPERLINK \l _Toc22373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5.</w:t>
          </w:r>
          <w:r>
            <w:rPr>
              <w:rFonts w:hint="eastAsia" w:ascii="宋体" w:hAnsi="宋体" w:eastAsia="宋体" w:cs="宋体"/>
              <w:spacing w:val="8"/>
              <w:position w:val="15"/>
              <w:szCs w:val="20"/>
              <w:lang w:eastAsia="zh-CN"/>
            </w:rPr>
            <w:t>纪律与保密事项</w:t>
          </w:r>
          <w:r>
            <w:tab/>
          </w:r>
          <w:r>
            <w:fldChar w:fldCharType="begin"/>
          </w:r>
          <w:r>
            <w:instrText xml:space="preserve"> PAGEREF _Toc22373 \h </w:instrText>
          </w:r>
          <w:r>
            <w:fldChar w:fldCharType="separate"/>
          </w:r>
          <w:r>
            <w:t>19</w:t>
          </w:r>
          <w:r>
            <w:fldChar w:fldCharType="end"/>
          </w:r>
          <w:r>
            <w:fldChar w:fldCharType="end"/>
          </w:r>
        </w:p>
        <w:p w14:paraId="77EFF62C">
          <w:pPr>
            <w:pStyle w:val="14"/>
            <w:tabs>
              <w:tab w:val="right" w:leader="dot" w:pos="9746"/>
            </w:tabs>
          </w:pPr>
          <w:r>
            <w:fldChar w:fldCharType="begin"/>
          </w:r>
          <w:r>
            <w:instrText xml:space="preserve"> HYPERLINK \l _Toc26323 </w:instrText>
          </w:r>
          <w:r>
            <w:fldChar w:fldCharType="separate"/>
          </w:r>
          <w:r>
            <w:rPr>
              <w:rFonts w:ascii="宋体" w:hAnsi="宋体" w:eastAsia="宋体" w:cs="宋体"/>
              <w:spacing w:val="-2"/>
              <w:szCs w:val="30"/>
              <w14:textOutline w14:w="5103" w14:cap="sq" w14:cmpd="sng">
                <w14:solidFill>
                  <w14:srgbClr w14:val="000000"/>
                </w14:solidFill>
                <w14:prstDash w14:val="solid"/>
                <w14:bevel/>
              </w14:textOutline>
            </w:rPr>
            <w:t>授予合同</w:t>
          </w:r>
          <w:r>
            <w:tab/>
          </w:r>
          <w:r>
            <w:fldChar w:fldCharType="begin"/>
          </w:r>
          <w:r>
            <w:instrText xml:space="preserve"> PAGEREF _Toc26323 \h </w:instrText>
          </w:r>
          <w:r>
            <w:fldChar w:fldCharType="separate"/>
          </w:r>
          <w:r>
            <w:t>19</w:t>
          </w:r>
          <w:r>
            <w:fldChar w:fldCharType="end"/>
          </w:r>
          <w:r>
            <w:fldChar w:fldCharType="end"/>
          </w:r>
        </w:p>
        <w:p w14:paraId="32FC7D22">
          <w:pPr>
            <w:pStyle w:val="9"/>
            <w:tabs>
              <w:tab w:val="right" w:leader="dot" w:pos="9746"/>
            </w:tabs>
          </w:pPr>
          <w:r>
            <w:fldChar w:fldCharType="begin"/>
          </w:r>
          <w:r>
            <w:instrText xml:space="preserve"> HYPERLINK \l _Toc32454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6.</w:t>
          </w:r>
          <w:r>
            <w:rPr>
              <w:rFonts w:hint="eastAsia" w:ascii="宋体" w:hAnsi="宋体" w:eastAsia="宋体" w:cs="宋体"/>
              <w:spacing w:val="8"/>
              <w:position w:val="15"/>
              <w:szCs w:val="20"/>
              <w:lang w:eastAsia="zh-CN"/>
            </w:rPr>
            <w:t>授予合同标准</w:t>
          </w:r>
          <w:r>
            <w:tab/>
          </w:r>
          <w:r>
            <w:fldChar w:fldCharType="begin"/>
          </w:r>
          <w:r>
            <w:instrText xml:space="preserve"> PAGEREF _Toc32454 \h </w:instrText>
          </w:r>
          <w:r>
            <w:fldChar w:fldCharType="separate"/>
          </w:r>
          <w:r>
            <w:t>19</w:t>
          </w:r>
          <w:r>
            <w:fldChar w:fldCharType="end"/>
          </w:r>
          <w:r>
            <w:fldChar w:fldCharType="end"/>
          </w:r>
        </w:p>
        <w:p w14:paraId="23F35BF3">
          <w:pPr>
            <w:pStyle w:val="9"/>
            <w:tabs>
              <w:tab w:val="right" w:leader="dot" w:pos="9746"/>
            </w:tabs>
          </w:pPr>
          <w:r>
            <w:fldChar w:fldCharType="begin"/>
          </w:r>
          <w:r>
            <w:instrText xml:space="preserve"> HYPERLINK \l _Toc24935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7.</w:t>
          </w:r>
          <w:r>
            <w:rPr>
              <w:rFonts w:hint="eastAsia" w:ascii="宋体" w:hAnsi="宋体" w:eastAsia="宋体" w:cs="宋体"/>
              <w:spacing w:val="8"/>
              <w:position w:val="15"/>
              <w:szCs w:val="20"/>
              <w:lang w:eastAsia="zh-CN"/>
            </w:rPr>
            <w:t>签订合同</w:t>
          </w:r>
          <w:r>
            <w:tab/>
          </w:r>
          <w:r>
            <w:fldChar w:fldCharType="begin"/>
          </w:r>
          <w:r>
            <w:instrText xml:space="preserve"> PAGEREF _Toc24935 \h </w:instrText>
          </w:r>
          <w:r>
            <w:fldChar w:fldCharType="separate"/>
          </w:r>
          <w:r>
            <w:t>19</w:t>
          </w:r>
          <w:r>
            <w:fldChar w:fldCharType="end"/>
          </w:r>
          <w:r>
            <w:fldChar w:fldCharType="end"/>
          </w:r>
        </w:p>
        <w:p w14:paraId="68ADE8F6">
          <w:pPr>
            <w:pStyle w:val="9"/>
            <w:tabs>
              <w:tab w:val="right" w:leader="dot" w:pos="9746"/>
            </w:tabs>
          </w:pPr>
          <w:r>
            <w:fldChar w:fldCharType="begin"/>
          </w:r>
          <w:r>
            <w:instrText xml:space="preserve"> HYPERLINK \l _Toc653 </w:instrText>
          </w:r>
          <w:r>
            <w:fldChar w:fldCharType="separate"/>
          </w:r>
          <w:r>
            <w:rPr>
              <w:rFonts w:hint="eastAsia" w:ascii="宋体" w:hAnsi="宋体" w:eastAsia="宋体" w:cs="宋体"/>
              <w:spacing w:val="8"/>
              <w:position w:val="15"/>
              <w:szCs w:val="20"/>
              <w:lang w:val="en-US" w:eastAsia="zh-CN"/>
            </w:rPr>
            <w:t>38.</w:t>
          </w:r>
          <w:r>
            <w:rPr>
              <w:rFonts w:hint="eastAsia" w:ascii="宋体" w:hAnsi="宋体" w:eastAsia="宋体" w:cs="宋体"/>
              <w:spacing w:val="8"/>
              <w:position w:val="15"/>
              <w:szCs w:val="20"/>
              <w:lang w:eastAsia="zh-CN"/>
            </w:rPr>
            <w:t>合同的签订准则</w:t>
          </w:r>
          <w:r>
            <w:tab/>
          </w:r>
          <w:r>
            <w:fldChar w:fldCharType="begin"/>
          </w:r>
          <w:r>
            <w:instrText xml:space="preserve"> PAGEREF _Toc653 \h </w:instrText>
          </w:r>
          <w:r>
            <w:fldChar w:fldCharType="separate"/>
          </w:r>
          <w:r>
            <w:t>20</w:t>
          </w:r>
          <w:r>
            <w:fldChar w:fldCharType="end"/>
          </w:r>
          <w:r>
            <w:fldChar w:fldCharType="end"/>
          </w:r>
        </w:p>
        <w:p w14:paraId="06EEDAC2">
          <w:pPr>
            <w:pStyle w:val="9"/>
            <w:tabs>
              <w:tab w:val="right" w:leader="dot" w:pos="9746"/>
            </w:tabs>
          </w:pPr>
          <w:r>
            <w:fldChar w:fldCharType="begin"/>
          </w:r>
          <w:r>
            <w:instrText xml:space="preserve"> HYPERLINK \l _Toc10923 </w:instrText>
          </w:r>
          <w:r>
            <w:fldChar w:fldCharType="separate"/>
          </w:r>
          <w:r>
            <w:rPr>
              <w:rFonts w:hint="eastAsia" w:ascii="宋体" w:hAnsi="宋体" w:eastAsia="宋体" w:cs="宋体"/>
              <w:spacing w:val="8"/>
              <w:position w:val="15"/>
              <w:szCs w:val="20"/>
              <w:lang w:val="en-US" w:eastAsia="zh-CN"/>
            </w:rPr>
            <w:t>39.询问、质疑、投诉</w:t>
          </w:r>
          <w:r>
            <w:tab/>
          </w:r>
          <w:r>
            <w:fldChar w:fldCharType="begin"/>
          </w:r>
          <w:r>
            <w:instrText xml:space="preserve"> PAGEREF _Toc10923 \h </w:instrText>
          </w:r>
          <w:r>
            <w:fldChar w:fldCharType="separate"/>
          </w:r>
          <w:r>
            <w:t>20</w:t>
          </w:r>
          <w:r>
            <w:fldChar w:fldCharType="end"/>
          </w:r>
          <w:r>
            <w:fldChar w:fldCharType="end"/>
          </w:r>
        </w:p>
        <w:p w14:paraId="79A5101C">
          <w:pPr>
            <w:pStyle w:val="9"/>
            <w:tabs>
              <w:tab w:val="right" w:leader="dot" w:pos="9746"/>
            </w:tabs>
          </w:pPr>
          <w:r>
            <w:fldChar w:fldCharType="begin"/>
          </w:r>
          <w:r>
            <w:instrText xml:space="preserve"> HYPERLINK \l _Toc7052 </w:instrText>
          </w:r>
          <w:r>
            <w:fldChar w:fldCharType="separate"/>
          </w:r>
          <w:r>
            <w:rPr>
              <w:rFonts w:hint="eastAsia" w:ascii="宋体" w:hAnsi="宋体" w:eastAsia="宋体" w:cs="宋体"/>
              <w:spacing w:val="8"/>
              <w:position w:val="15"/>
              <w:szCs w:val="20"/>
              <w:lang w:val="en-US" w:eastAsia="zh-CN"/>
            </w:rPr>
            <w:t>40.诚实信用</w:t>
          </w:r>
          <w:r>
            <w:tab/>
          </w:r>
          <w:r>
            <w:fldChar w:fldCharType="begin"/>
          </w:r>
          <w:r>
            <w:instrText xml:space="preserve"> PAGEREF _Toc7052 \h </w:instrText>
          </w:r>
          <w:r>
            <w:fldChar w:fldCharType="separate"/>
          </w:r>
          <w:r>
            <w:t>22</w:t>
          </w:r>
          <w:r>
            <w:fldChar w:fldCharType="end"/>
          </w:r>
          <w:r>
            <w:fldChar w:fldCharType="end"/>
          </w:r>
        </w:p>
        <w:p w14:paraId="5E35F8B5">
          <w:pPr>
            <w:pStyle w:val="9"/>
            <w:tabs>
              <w:tab w:val="right" w:leader="dot" w:pos="9746"/>
            </w:tabs>
          </w:pPr>
          <w:r>
            <w:fldChar w:fldCharType="begin"/>
          </w:r>
          <w:r>
            <w:instrText xml:space="preserve"> HYPERLINK \l _Toc10606 </w:instrText>
          </w:r>
          <w:r>
            <w:fldChar w:fldCharType="separate"/>
          </w:r>
          <w:r>
            <w:rPr>
              <w:rFonts w:hint="eastAsia" w:ascii="宋体" w:hAnsi="宋体" w:eastAsia="宋体" w:cs="宋体"/>
              <w:spacing w:val="8"/>
              <w:position w:val="15"/>
              <w:szCs w:val="20"/>
              <w:lang w:val="en-US" w:eastAsia="zh-CN"/>
            </w:rPr>
            <w:t>41.义务、工作纪律</w:t>
          </w:r>
          <w:r>
            <w:tab/>
          </w:r>
          <w:r>
            <w:fldChar w:fldCharType="begin"/>
          </w:r>
          <w:r>
            <w:instrText xml:space="preserve"> PAGEREF _Toc10606 \h </w:instrText>
          </w:r>
          <w:r>
            <w:fldChar w:fldCharType="separate"/>
          </w:r>
          <w:r>
            <w:t>22</w:t>
          </w:r>
          <w:r>
            <w:fldChar w:fldCharType="end"/>
          </w:r>
          <w:r>
            <w:fldChar w:fldCharType="end"/>
          </w:r>
        </w:p>
        <w:p w14:paraId="1CA45E5F">
          <w:pPr>
            <w:pStyle w:val="12"/>
            <w:tabs>
              <w:tab w:val="right" w:leader="dot" w:pos="9746"/>
            </w:tabs>
          </w:pPr>
          <w:r>
            <w:fldChar w:fldCharType="begin"/>
          </w:r>
          <w:r>
            <w:instrText xml:space="preserve"> HYPERLINK \l _Toc18860 </w:instrText>
          </w:r>
          <w:r>
            <w:fldChar w:fldCharType="separate"/>
          </w:r>
          <w:r>
            <w:rPr>
              <w:rFonts w:ascii="宋体" w:hAnsi="宋体" w:eastAsia="宋体" w:cs="宋体"/>
              <w:position w:val="16"/>
              <w:szCs w:val="30"/>
              <w14:textOutline w14:w="5448" w14:cap="sq" w14:cmpd="sng">
                <w14:solidFill>
                  <w14:srgbClr w14:val="000000"/>
                </w14:solidFill>
                <w14:prstDash w14:val="solid"/>
                <w14:bevel/>
              </w14:textOutline>
            </w:rPr>
            <w:t>第五章、评定成交方式和标准</w:t>
          </w:r>
          <w:r>
            <w:tab/>
          </w:r>
          <w:r>
            <w:fldChar w:fldCharType="begin"/>
          </w:r>
          <w:r>
            <w:instrText xml:space="preserve"> PAGEREF _Toc18860 \h </w:instrText>
          </w:r>
          <w:r>
            <w:fldChar w:fldCharType="separate"/>
          </w:r>
          <w:r>
            <w:t>24</w:t>
          </w:r>
          <w:r>
            <w:fldChar w:fldCharType="end"/>
          </w:r>
          <w:r>
            <w:fldChar w:fldCharType="end"/>
          </w:r>
        </w:p>
        <w:p w14:paraId="6D7B161E">
          <w:pPr>
            <w:pStyle w:val="9"/>
            <w:tabs>
              <w:tab w:val="right" w:leader="dot" w:pos="9746"/>
            </w:tabs>
          </w:pPr>
          <w:r>
            <w:fldChar w:fldCharType="begin"/>
          </w:r>
          <w:r>
            <w:instrText xml:space="preserve"> HYPERLINK \l _Toc2295 </w:instrText>
          </w:r>
          <w:r>
            <w:fldChar w:fldCharType="separate"/>
          </w:r>
          <w:r>
            <w:rPr>
              <w:rFonts w:hint="eastAsia" w:ascii="宋体" w:hAnsi="宋体" w:eastAsia="宋体" w:cs="宋体"/>
              <w:spacing w:val="8"/>
              <w:position w:val="15"/>
              <w:szCs w:val="20"/>
              <w:lang w:eastAsia="zh-CN"/>
            </w:rPr>
            <w:t>一、综合评分</w:t>
          </w:r>
          <w:r>
            <w:tab/>
          </w:r>
          <w:r>
            <w:fldChar w:fldCharType="begin"/>
          </w:r>
          <w:r>
            <w:instrText xml:space="preserve"> PAGEREF _Toc2295 \h </w:instrText>
          </w:r>
          <w:r>
            <w:fldChar w:fldCharType="separate"/>
          </w:r>
          <w:r>
            <w:t>24</w:t>
          </w:r>
          <w:r>
            <w:fldChar w:fldCharType="end"/>
          </w:r>
          <w:r>
            <w:fldChar w:fldCharType="end"/>
          </w:r>
        </w:p>
        <w:p w14:paraId="3EDBB3F2">
          <w:pPr>
            <w:pStyle w:val="9"/>
            <w:tabs>
              <w:tab w:val="right" w:leader="dot" w:pos="9746"/>
            </w:tabs>
          </w:pPr>
          <w:r>
            <w:fldChar w:fldCharType="begin"/>
          </w:r>
          <w:r>
            <w:instrText xml:space="preserve"> HYPERLINK \l _Toc12790 </w:instrText>
          </w:r>
          <w:r>
            <w:fldChar w:fldCharType="separate"/>
          </w:r>
          <w:r>
            <w:rPr>
              <w:rFonts w:hint="eastAsia" w:ascii="宋体" w:hAnsi="宋体" w:eastAsia="宋体" w:cs="宋体"/>
              <w:spacing w:val="8"/>
              <w:position w:val="15"/>
              <w:szCs w:val="20"/>
              <w:lang w:eastAsia="zh-CN"/>
            </w:rPr>
            <w:t>二、综合评分细则表</w:t>
          </w:r>
          <w:r>
            <w:tab/>
          </w:r>
          <w:r>
            <w:fldChar w:fldCharType="begin"/>
          </w:r>
          <w:r>
            <w:instrText xml:space="preserve"> PAGEREF _Toc12790 \h </w:instrText>
          </w:r>
          <w:r>
            <w:fldChar w:fldCharType="separate"/>
          </w:r>
          <w:r>
            <w:t>25</w:t>
          </w:r>
          <w:r>
            <w:fldChar w:fldCharType="end"/>
          </w:r>
          <w:r>
            <w:fldChar w:fldCharType="end"/>
          </w:r>
        </w:p>
        <w:p w14:paraId="3D61A8E1">
          <w:pPr>
            <w:pStyle w:val="9"/>
            <w:tabs>
              <w:tab w:val="right" w:leader="dot" w:pos="9746"/>
            </w:tabs>
          </w:pPr>
          <w:r>
            <w:fldChar w:fldCharType="begin"/>
          </w:r>
          <w:r>
            <w:instrText xml:space="preserve"> HYPERLINK \l _Toc28037 </w:instrText>
          </w:r>
          <w:r>
            <w:fldChar w:fldCharType="separate"/>
          </w:r>
          <w:r>
            <w:rPr>
              <w:rFonts w:hint="eastAsia" w:ascii="宋体" w:hAnsi="宋体" w:eastAsia="宋体" w:cs="宋体"/>
              <w:spacing w:val="8"/>
              <w:position w:val="15"/>
              <w:szCs w:val="20"/>
              <w:lang w:eastAsia="zh-CN"/>
            </w:rPr>
            <w:t>评分因素</w:t>
          </w:r>
          <w:r>
            <w:tab/>
          </w:r>
          <w:r>
            <w:fldChar w:fldCharType="begin"/>
          </w:r>
          <w:r>
            <w:instrText xml:space="preserve"> PAGEREF _Toc28037 \h </w:instrText>
          </w:r>
          <w:r>
            <w:fldChar w:fldCharType="separate"/>
          </w:r>
          <w:r>
            <w:t>25</w:t>
          </w:r>
          <w:r>
            <w:fldChar w:fldCharType="end"/>
          </w:r>
          <w:r>
            <w:fldChar w:fldCharType="end"/>
          </w:r>
        </w:p>
        <w:p w14:paraId="1DBFF064">
          <w:pPr>
            <w:pStyle w:val="9"/>
            <w:tabs>
              <w:tab w:val="right" w:leader="dot" w:pos="9746"/>
            </w:tabs>
          </w:pPr>
          <w:r>
            <w:fldChar w:fldCharType="begin"/>
          </w:r>
          <w:r>
            <w:instrText xml:space="preserve"> HYPERLINK \l _Toc5537 </w:instrText>
          </w:r>
          <w:r>
            <w:fldChar w:fldCharType="separate"/>
          </w:r>
          <w:r>
            <w:rPr>
              <w:rFonts w:hint="eastAsia" w:ascii="宋体" w:hAnsi="宋体" w:eastAsia="宋体" w:cs="宋体"/>
              <w:spacing w:val="8"/>
              <w:position w:val="15"/>
              <w:szCs w:val="20"/>
              <w:lang w:eastAsia="zh-CN"/>
            </w:rPr>
            <w:t>评分标准</w:t>
          </w:r>
          <w:r>
            <w:tab/>
          </w:r>
          <w:r>
            <w:fldChar w:fldCharType="begin"/>
          </w:r>
          <w:r>
            <w:instrText xml:space="preserve"> PAGEREF _Toc5537 \h </w:instrText>
          </w:r>
          <w:r>
            <w:fldChar w:fldCharType="separate"/>
          </w:r>
          <w:r>
            <w:t>25</w:t>
          </w:r>
          <w:r>
            <w:fldChar w:fldCharType="end"/>
          </w:r>
          <w:r>
            <w:fldChar w:fldCharType="end"/>
          </w:r>
        </w:p>
        <w:p w14:paraId="56117680">
          <w:pPr>
            <w:pStyle w:val="9"/>
            <w:tabs>
              <w:tab w:val="right" w:leader="dot" w:pos="9746"/>
            </w:tabs>
          </w:pPr>
          <w:r>
            <w:fldChar w:fldCharType="begin"/>
          </w:r>
          <w:r>
            <w:instrText xml:space="preserve"> HYPERLINK \l _Toc20899 </w:instrText>
          </w:r>
          <w:r>
            <w:fldChar w:fldCharType="separate"/>
          </w:r>
          <w:r>
            <w:rPr>
              <w:rFonts w:hint="eastAsia" w:ascii="宋体" w:hAnsi="宋体" w:eastAsia="宋体" w:cs="宋体"/>
              <w:spacing w:val="8"/>
              <w:position w:val="15"/>
              <w:szCs w:val="20"/>
              <w:lang w:eastAsia="zh-CN"/>
            </w:rPr>
            <w:t>评审意见</w:t>
          </w:r>
          <w:r>
            <w:tab/>
          </w:r>
          <w:r>
            <w:fldChar w:fldCharType="begin"/>
          </w:r>
          <w:r>
            <w:instrText xml:space="preserve"> PAGEREF _Toc20899 \h </w:instrText>
          </w:r>
          <w:r>
            <w:fldChar w:fldCharType="separate"/>
          </w:r>
          <w:r>
            <w:t>25</w:t>
          </w:r>
          <w:r>
            <w:fldChar w:fldCharType="end"/>
          </w:r>
          <w:r>
            <w:fldChar w:fldCharType="end"/>
          </w:r>
        </w:p>
        <w:p w14:paraId="28EC1973">
          <w:pPr>
            <w:pStyle w:val="9"/>
            <w:tabs>
              <w:tab w:val="right" w:leader="dot" w:pos="9746"/>
            </w:tabs>
          </w:pPr>
          <w:r>
            <w:fldChar w:fldCharType="begin"/>
          </w:r>
          <w:r>
            <w:instrText xml:space="preserve"> HYPERLINK \l _Toc29329 </w:instrText>
          </w:r>
          <w:r>
            <w:fldChar w:fldCharType="separate"/>
          </w:r>
          <w:r>
            <w:rPr>
              <w:rFonts w:hint="eastAsia" w:ascii="宋体" w:hAnsi="宋体" w:eastAsia="宋体" w:cs="宋体"/>
              <w:spacing w:val="8"/>
              <w:position w:val="15"/>
              <w:szCs w:val="20"/>
              <w:lang w:eastAsia="zh-CN"/>
            </w:rPr>
            <w:t>通过</w:t>
          </w:r>
          <w:r>
            <w:tab/>
          </w:r>
          <w:r>
            <w:fldChar w:fldCharType="begin"/>
          </w:r>
          <w:r>
            <w:instrText xml:space="preserve"> PAGEREF _Toc29329 \h </w:instrText>
          </w:r>
          <w:r>
            <w:fldChar w:fldCharType="separate"/>
          </w:r>
          <w:r>
            <w:t>25</w:t>
          </w:r>
          <w:r>
            <w:fldChar w:fldCharType="end"/>
          </w:r>
          <w:r>
            <w:fldChar w:fldCharType="end"/>
          </w:r>
        </w:p>
        <w:p w14:paraId="7FED7E29">
          <w:pPr>
            <w:pStyle w:val="9"/>
            <w:tabs>
              <w:tab w:val="right" w:leader="dot" w:pos="9746"/>
            </w:tabs>
          </w:pPr>
          <w:r>
            <w:fldChar w:fldCharType="begin"/>
          </w:r>
          <w:r>
            <w:instrText xml:space="preserve"> HYPERLINK \l _Toc31512 </w:instrText>
          </w:r>
          <w:r>
            <w:fldChar w:fldCharType="separate"/>
          </w:r>
          <w:r>
            <w:rPr>
              <w:rFonts w:hint="eastAsia" w:ascii="宋体" w:hAnsi="宋体" w:eastAsia="宋体" w:cs="宋体"/>
              <w:spacing w:val="8"/>
              <w:position w:val="15"/>
              <w:szCs w:val="20"/>
              <w:lang w:eastAsia="zh-CN"/>
            </w:rPr>
            <w:t>不通过</w:t>
          </w:r>
          <w:r>
            <w:tab/>
          </w:r>
          <w:r>
            <w:fldChar w:fldCharType="begin"/>
          </w:r>
          <w:r>
            <w:instrText xml:space="preserve"> PAGEREF _Toc31512 \h </w:instrText>
          </w:r>
          <w:r>
            <w:fldChar w:fldCharType="separate"/>
          </w:r>
          <w:r>
            <w:t>25</w:t>
          </w:r>
          <w:r>
            <w:fldChar w:fldCharType="end"/>
          </w:r>
          <w:r>
            <w:fldChar w:fldCharType="end"/>
          </w:r>
        </w:p>
        <w:p w14:paraId="252AE845">
          <w:pPr>
            <w:pStyle w:val="9"/>
            <w:tabs>
              <w:tab w:val="right" w:leader="dot" w:pos="9746"/>
            </w:tabs>
          </w:pPr>
          <w:r>
            <w:fldChar w:fldCharType="begin"/>
          </w:r>
          <w:r>
            <w:instrText xml:space="preserve"> HYPERLINK \l _Toc8445 </w:instrText>
          </w:r>
          <w:r>
            <w:fldChar w:fldCharType="separate"/>
          </w:r>
          <w:r>
            <w:rPr>
              <w:rFonts w:hint="eastAsia" w:ascii="宋体" w:hAnsi="宋体" w:eastAsia="宋体" w:cs="宋体"/>
              <w:spacing w:val="8"/>
              <w:position w:val="15"/>
              <w:szCs w:val="20"/>
              <w:lang w:eastAsia="zh-CN"/>
            </w:rPr>
            <w:t>评分部分</w:t>
          </w:r>
          <w:r>
            <w:tab/>
          </w:r>
          <w:r>
            <w:fldChar w:fldCharType="begin"/>
          </w:r>
          <w:r>
            <w:instrText xml:space="preserve"> PAGEREF _Toc8445 \h </w:instrText>
          </w:r>
          <w:r>
            <w:fldChar w:fldCharType="separate"/>
          </w:r>
          <w:r>
            <w:t>26</w:t>
          </w:r>
          <w:r>
            <w:fldChar w:fldCharType="end"/>
          </w:r>
          <w:r>
            <w:fldChar w:fldCharType="end"/>
          </w:r>
        </w:p>
        <w:p w14:paraId="4C598F0E">
          <w:pPr>
            <w:pStyle w:val="9"/>
            <w:tabs>
              <w:tab w:val="right" w:leader="dot" w:pos="9746"/>
            </w:tabs>
          </w:pPr>
          <w:r>
            <w:fldChar w:fldCharType="begin"/>
          </w:r>
          <w:r>
            <w:instrText xml:space="preserve"> HYPERLINK \l _Toc11405 </w:instrText>
          </w:r>
          <w:r>
            <w:fldChar w:fldCharType="separate"/>
          </w:r>
          <w:r>
            <w:rPr>
              <w:rFonts w:hint="eastAsia" w:ascii="宋体" w:hAnsi="宋体" w:eastAsia="宋体" w:cs="宋体"/>
              <w:spacing w:val="8"/>
              <w:position w:val="15"/>
              <w:szCs w:val="20"/>
              <w:lang w:eastAsia="zh-CN"/>
            </w:rPr>
            <w:t>评分项目</w:t>
          </w:r>
          <w:r>
            <w:tab/>
          </w:r>
          <w:r>
            <w:fldChar w:fldCharType="begin"/>
          </w:r>
          <w:r>
            <w:instrText xml:space="preserve"> PAGEREF _Toc11405 \h </w:instrText>
          </w:r>
          <w:r>
            <w:fldChar w:fldCharType="separate"/>
          </w:r>
          <w:r>
            <w:t>26</w:t>
          </w:r>
          <w:r>
            <w:fldChar w:fldCharType="end"/>
          </w:r>
          <w:r>
            <w:fldChar w:fldCharType="end"/>
          </w:r>
        </w:p>
        <w:p w14:paraId="63348A43">
          <w:pPr>
            <w:pStyle w:val="9"/>
            <w:tabs>
              <w:tab w:val="right" w:leader="dot" w:pos="9746"/>
            </w:tabs>
          </w:pPr>
          <w:r>
            <w:fldChar w:fldCharType="begin"/>
          </w:r>
          <w:r>
            <w:instrText xml:space="preserve"> HYPERLINK \l _Toc7954 </w:instrText>
          </w:r>
          <w:r>
            <w:fldChar w:fldCharType="separate"/>
          </w:r>
          <w:r>
            <w:rPr>
              <w:rFonts w:hint="eastAsia" w:ascii="宋体" w:hAnsi="宋体" w:eastAsia="宋体" w:cs="宋体"/>
              <w:spacing w:val="8"/>
              <w:position w:val="15"/>
              <w:szCs w:val="20"/>
              <w:lang w:eastAsia="zh-CN"/>
            </w:rPr>
            <w:t>评分细则</w:t>
          </w:r>
          <w:r>
            <w:tab/>
          </w:r>
          <w:r>
            <w:fldChar w:fldCharType="begin"/>
          </w:r>
          <w:r>
            <w:instrText xml:space="preserve"> PAGEREF _Toc7954 \h </w:instrText>
          </w:r>
          <w:r>
            <w:fldChar w:fldCharType="separate"/>
          </w:r>
          <w:r>
            <w:t>26</w:t>
          </w:r>
          <w:r>
            <w:fldChar w:fldCharType="end"/>
          </w:r>
          <w:r>
            <w:fldChar w:fldCharType="end"/>
          </w:r>
        </w:p>
        <w:p w14:paraId="54A0D801">
          <w:pPr>
            <w:pStyle w:val="9"/>
            <w:tabs>
              <w:tab w:val="right" w:leader="dot" w:pos="9746"/>
            </w:tabs>
          </w:pPr>
          <w:r>
            <w:fldChar w:fldCharType="begin"/>
          </w:r>
          <w:r>
            <w:instrText xml:space="preserve"> HYPERLINK \l _Toc8469 </w:instrText>
          </w:r>
          <w:r>
            <w:fldChar w:fldCharType="separate"/>
          </w:r>
          <w:r>
            <w:rPr>
              <w:rFonts w:hint="eastAsia" w:ascii="宋体" w:hAnsi="宋体" w:eastAsia="宋体" w:cs="宋体"/>
              <w:spacing w:val="8"/>
              <w:position w:val="15"/>
              <w:szCs w:val="20"/>
              <w:lang w:eastAsia="zh-CN"/>
            </w:rPr>
            <w:t>分值</w:t>
          </w:r>
          <w:r>
            <w:tab/>
          </w:r>
          <w:r>
            <w:fldChar w:fldCharType="begin"/>
          </w:r>
          <w:r>
            <w:instrText xml:space="preserve"> PAGEREF _Toc8469 \h </w:instrText>
          </w:r>
          <w:r>
            <w:fldChar w:fldCharType="separate"/>
          </w:r>
          <w:r>
            <w:t>26</w:t>
          </w:r>
          <w:r>
            <w:fldChar w:fldCharType="end"/>
          </w:r>
          <w:r>
            <w:fldChar w:fldCharType="end"/>
          </w:r>
        </w:p>
        <w:p w14:paraId="5C0A12E9">
          <w:pPr>
            <w:pStyle w:val="12"/>
            <w:tabs>
              <w:tab w:val="right" w:leader="dot" w:pos="9746"/>
            </w:tabs>
          </w:pPr>
          <w:r>
            <w:fldChar w:fldCharType="begin"/>
          </w:r>
          <w:r>
            <w:instrText xml:space="preserve"> HYPERLINK \l _Toc709 </w:instrText>
          </w:r>
          <w:r>
            <w:fldChar w:fldCharType="separate"/>
          </w:r>
          <w:r>
            <w:rPr>
              <w:rFonts w:ascii="宋体" w:hAnsi="宋体" w:eastAsia="宋体" w:cs="宋体"/>
              <w:snapToGrid w:val="0"/>
              <w:kern w:val="0"/>
              <w:position w:val="16"/>
              <w:szCs w:val="30"/>
              <w:lang w:val="en-US" w:eastAsia="en-US" w:bidi="ar-SA"/>
              <w14:textOutline w14:w="5448" w14:cap="sq" w14:cmpd="sng">
                <w14:solidFill>
                  <w14:srgbClr w14:val="000000"/>
                </w14:solidFill>
                <w14:prstDash w14:val="solid"/>
                <w14:bevel/>
              </w14:textOutline>
            </w:rPr>
            <w:t>第六章  工程量清单</w:t>
          </w:r>
          <w:r>
            <w:tab/>
          </w:r>
          <w:r>
            <w:fldChar w:fldCharType="begin"/>
          </w:r>
          <w:r>
            <w:instrText xml:space="preserve"> PAGEREF _Toc709 \h </w:instrText>
          </w:r>
          <w:r>
            <w:fldChar w:fldCharType="separate"/>
          </w:r>
          <w:r>
            <w:t>28</w:t>
          </w:r>
          <w:r>
            <w:fldChar w:fldCharType="end"/>
          </w:r>
          <w:r>
            <w:fldChar w:fldCharType="end"/>
          </w:r>
        </w:p>
        <w:p w14:paraId="0488F063">
          <w:pPr>
            <w:pStyle w:val="12"/>
            <w:tabs>
              <w:tab w:val="right" w:leader="dot" w:pos="9746"/>
            </w:tabs>
          </w:pPr>
          <w:r>
            <w:fldChar w:fldCharType="begin"/>
          </w:r>
          <w:r>
            <w:instrText xml:space="preserve"> HYPERLINK \l _Toc2362 </w:instrText>
          </w:r>
          <w:r>
            <w:fldChar w:fldCharType="separate"/>
          </w:r>
          <w:r>
            <w:rPr>
              <w:rFonts w:ascii="宋体" w:hAnsi="宋体" w:eastAsia="宋体" w:cs="宋体"/>
              <w:snapToGrid w:val="0"/>
              <w:kern w:val="0"/>
              <w:position w:val="16"/>
              <w:szCs w:val="30"/>
              <w:lang w:val="en-US" w:eastAsia="en-US" w:bidi="ar-SA"/>
              <w14:textOutline w14:w="5448" w14:cap="sq" w14:cmpd="sng">
                <w14:solidFill>
                  <w14:srgbClr w14:val="000000"/>
                </w14:solidFill>
                <w14:prstDash w14:val="solid"/>
                <w14:bevel/>
              </w14:textOutline>
            </w:rPr>
            <w:t>第七章  合同格式及合同条款</w:t>
          </w:r>
          <w:r>
            <w:tab/>
          </w:r>
          <w:r>
            <w:fldChar w:fldCharType="begin"/>
          </w:r>
          <w:r>
            <w:instrText xml:space="preserve"> PAGEREF _Toc2362 \h </w:instrText>
          </w:r>
          <w:r>
            <w:fldChar w:fldCharType="separate"/>
          </w:r>
          <w:r>
            <w:t>29</w:t>
          </w:r>
          <w:r>
            <w:fldChar w:fldCharType="end"/>
          </w:r>
          <w:r>
            <w:fldChar w:fldCharType="end"/>
          </w:r>
        </w:p>
        <w:p w14:paraId="205E9414">
          <w:pPr>
            <w:pStyle w:val="12"/>
            <w:tabs>
              <w:tab w:val="right" w:leader="dot" w:pos="9746"/>
            </w:tabs>
          </w:pPr>
          <w:r>
            <w:fldChar w:fldCharType="begin"/>
          </w:r>
          <w:r>
            <w:instrText xml:space="preserve"> HYPERLINK \l _Toc2877 </w:instrText>
          </w:r>
          <w:r>
            <w:fldChar w:fldCharType="separate"/>
          </w:r>
          <w:r>
            <w:rPr>
              <w:rFonts w:hint="eastAsia" w:ascii="宋体" w:hAnsi="宋体" w:eastAsia="宋体" w:cs="宋体"/>
              <w:szCs w:val="30"/>
              <w14:textOutline w14:w="5448" w14:cap="sq" w14:cmpd="sng">
                <w14:solidFill>
                  <w14:srgbClr w14:val="000000"/>
                </w14:solidFill>
                <w14:prstDash w14:val="solid"/>
                <w14:bevel/>
              </w14:textOutline>
            </w:rPr>
            <w:t xml:space="preserve">第八章 </w:t>
          </w:r>
          <w:r>
            <w:rPr>
              <w:rFonts w:ascii="宋体" w:hAnsi="宋体" w:eastAsia="宋体" w:cs="宋体"/>
              <w:szCs w:val="30"/>
              <w14:textOutline w14:w="5448" w14:cap="sq" w14:cmpd="sng">
                <w14:solidFill>
                  <w14:srgbClr w14:val="000000"/>
                </w14:solidFill>
                <w14:prstDash w14:val="solid"/>
                <w14:bevel/>
              </w14:textOutline>
            </w:rPr>
            <w:t>磋商响应文件格式</w:t>
          </w:r>
          <w:r>
            <w:tab/>
          </w:r>
          <w:r>
            <w:fldChar w:fldCharType="begin"/>
          </w:r>
          <w:r>
            <w:instrText xml:space="preserve"> PAGEREF _Toc2877 \h </w:instrText>
          </w:r>
          <w:r>
            <w:fldChar w:fldCharType="separate"/>
          </w:r>
          <w:r>
            <w:t>30</w:t>
          </w:r>
          <w:r>
            <w:fldChar w:fldCharType="end"/>
          </w:r>
          <w:r>
            <w:fldChar w:fldCharType="end"/>
          </w:r>
        </w:p>
        <w:p w14:paraId="7157CE8F">
          <w:pPr>
            <w:pStyle w:val="14"/>
            <w:tabs>
              <w:tab w:val="right" w:leader="dot" w:pos="9746"/>
            </w:tabs>
          </w:pPr>
          <w:r>
            <w:fldChar w:fldCharType="begin"/>
          </w:r>
          <w:r>
            <w:instrText xml:space="preserve"> HYPERLINK \l _Toc15683 </w:instrText>
          </w:r>
          <w:r>
            <w:fldChar w:fldCharType="separate"/>
          </w:r>
          <w:r>
            <w:rPr>
              <w:rFonts w:ascii="宋体" w:hAnsi="宋体" w:eastAsia="宋体" w:cs="宋体"/>
              <w:spacing w:val="7"/>
              <w:szCs w:val="30"/>
              <w14:textOutline w14:w="5793" w14:cap="sq" w14:cmpd="sng">
                <w14:solidFill>
                  <w14:srgbClr w14:val="000000"/>
                </w14:solidFill>
                <w14:prstDash w14:val="solid"/>
                <w14:bevel/>
              </w14:textOutline>
            </w:rPr>
            <w:t>1</w:t>
          </w:r>
          <w:r>
            <w:rPr>
              <w:rFonts w:hint="eastAsia" w:ascii="宋体" w:hAnsi="宋体" w:eastAsia="宋体" w:cs="宋体"/>
              <w:spacing w:val="7"/>
              <w:szCs w:val="30"/>
              <w:lang w:eastAsia="zh-CN"/>
              <w14:textOutline w14:w="5793" w14:cap="sq" w14:cmpd="sng">
                <w14:solidFill>
                  <w14:srgbClr w14:val="000000"/>
                </w14:solidFill>
                <w14:prstDash w14:val="solid"/>
                <w14:bevel/>
              </w14:textOutline>
            </w:rPr>
            <w:t>.</w:t>
          </w:r>
          <w:r>
            <w:rPr>
              <w:rFonts w:ascii="宋体" w:hAnsi="宋体" w:eastAsia="宋体" w:cs="宋体"/>
              <w:spacing w:val="7"/>
              <w:szCs w:val="30"/>
              <w14:textOutline w14:w="5793" w14:cap="sq" w14:cmpd="sng">
                <w14:solidFill>
                  <w14:srgbClr w14:val="000000"/>
                </w14:solidFill>
                <w14:prstDash w14:val="solid"/>
                <w14:bevel/>
              </w14:textOutline>
            </w:rPr>
            <w:t>磋商响应文件封面格式</w:t>
          </w:r>
          <w:r>
            <w:tab/>
          </w:r>
          <w:r>
            <w:fldChar w:fldCharType="begin"/>
          </w:r>
          <w:r>
            <w:instrText xml:space="preserve"> PAGEREF _Toc15683 \h </w:instrText>
          </w:r>
          <w:r>
            <w:fldChar w:fldCharType="separate"/>
          </w:r>
          <w:r>
            <w:t>31</w:t>
          </w:r>
          <w:r>
            <w:fldChar w:fldCharType="end"/>
          </w:r>
          <w:r>
            <w:fldChar w:fldCharType="end"/>
          </w:r>
        </w:p>
        <w:p w14:paraId="59F972AA">
          <w:pPr>
            <w:pStyle w:val="14"/>
            <w:tabs>
              <w:tab w:val="right" w:leader="dot" w:pos="9746"/>
            </w:tabs>
          </w:pPr>
          <w:r>
            <w:fldChar w:fldCharType="begin"/>
          </w:r>
          <w:r>
            <w:instrText xml:space="preserve"> HYPERLINK \l _Toc22132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2</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投标函格式</w:t>
          </w:r>
          <w:r>
            <w:tab/>
          </w:r>
          <w:r>
            <w:fldChar w:fldCharType="begin"/>
          </w:r>
          <w:r>
            <w:instrText xml:space="preserve"> PAGEREF _Toc22132 \h </w:instrText>
          </w:r>
          <w:r>
            <w:fldChar w:fldCharType="separate"/>
          </w:r>
          <w:r>
            <w:t>32</w:t>
          </w:r>
          <w:r>
            <w:fldChar w:fldCharType="end"/>
          </w:r>
          <w:r>
            <w:fldChar w:fldCharType="end"/>
          </w:r>
        </w:p>
        <w:p w14:paraId="14786B4D">
          <w:pPr>
            <w:pStyle w:val="14"/>
            <w:tabs>
              <w:tab w:val="right" w:leader="dot" w:pos="9746"/>
            </w:tabs>
          </w:pPr>
          <w:r>
            <w:fldChar w:fldCharType="begin"/>
          </w:r>
          <w:r>
            <w:instrText xml:space="preserve"> HYPERLINK \l _Toc14024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3</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资质证明文件</w:t>
          </w:r>
          <w:r>
            <w:tab/>
          </w:r>
          <w:r>
            <w:fldChar w:fldCharType="begin"/>
          </w:r>
          <w:r>
            <w:instrText xml:space="preserve"> PAGEREF _Toc14024 \h </w:instrText>
          </w:r>
          <w:r>
            <w:fldChar w:fldCharType="separate"/>
          </w:r>
          <w:r>
            <w:t>34</w:t>
          </w:r>
          <w:r>
            <w:fldChar w:fldCharType="end"/>
          </w:r>
          <w:r>
            <w:fldChar w:fldCharType="end"/>
          </w:r>
        </w:p>
        <w:p w14:paraId="1398C655">
          <w:pPr>
            <w:pStyle w:val="14"/>
            <w:tabs>
              <w:tab w:val="right" w:leader="dot" w:pos="9746"/>
            </w:tabs>
          </w:pPr>
          <w:r>
            <w:fldChar w:fldCharType="begin"/>
          </w:r>
          <w:r>
            <w:instrText xml:space="preserve"> HYPERLINK \l _Toc9477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4</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投标单位认为需提供的证明文件及资料；</w:t>
          </w:r>
          <w:r>
            <w:tab/>
          </w:r>
          <w:r>
            <w:fldChar w:fldCharType="begin"/>
          </w:r>
          <w:r>
            <w:instrText xml:space="preserve"> PAGEREF _Toc9477 \h </w:instrText>
          </w:r>
          <w:r>
            <w:fldChar w:fldCharType="separate"/>
          </w:r>
          <w:r>
            <w:t>37</w:t>
          </w:r>
          <w:r>
            <w:fldChar w:fldCharType="end"/>
          </w:r>
          <w:r>
            <w:fldChar w:fldCharType="end"/>
          </w:r>
        </w:p>
        <w:p w14:paraId="581838D9">
          <w:pPr>
            <w:pStyle w:val="14"/>
            <w:tabs>
              <w:tab w:val="right" w:leader="dot" w:pos="9746"/>
            </w:tabs>
          </w:pPr>
          <w:r>
            <w:fldChar w:fldCharType="begin"/>
          </w:r>
          <w:r>
            <w:instrText xml:space="preserve"> HYPERLINK \l _Toc13268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5</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反商业贿赂承诺书格式</w:t>
          </w:r>
          <w:r>
            <w:tab/>
          </w:r>
          <w:r>
            <w:fldChar w:fldCharType="begin"/>
          </w:r>
          <w:r>
            <w:instrText xml:space="preserve"> PAGEREF _Toc13268 \h </w:instrText>
          </w:r>
          <w:r>
            <w:fldChar w:fldCharType="separate"/>
          </w:r>
          <w:r>
            <w:t>38</w:t>
          </w:r>
          <w:r>
            <w:fldChar w:fldCharType="end"/>
          </w:r>
          <w:r>
            <w:fldChar w:fldCharType="end"/>
          </w:r>
        </w:p>
        <w:p w14:paraId="2C526E52">
          <w:pPr>
            <w:pStyle w:val="14"/>
            <w:tabs>
              <w:tab w:val="right" w:leader="dot" w:pos="9746"/>
            </w:tabs>
          </w:pPr>
          <w:r>
            <w:fldChar w:fldCharType="begin"/>
          </w:r>
          <w:r>
            <w:instrText xml:space="preserve"> HYPERLINK \l _Toc9536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6</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关于资格的声明函格式</w:t>
          </w:r>
          <w:r>
            <w:tab/>
          </w:r>
          <w:r>
            <w:fldChar w:fldCharType="begin"/>
          </w:r>
          <w:r>
            <w:instrText xml:space="preserve"> PAGEREF _Toc9536 \h </w:instrText>
          </w:r>
          <w:r>
            <w:fldChar w:fldCharType="separate"/>
          </w:r>
          <w:r>
            <w:t>39</w:t>
          </w:r>
          <w:r>
            <w:fldChar w:fldCharType="end"/>
          </w:r>
          <w:r>
            <w:fldChar w:fldCharType="end"/>
          </w:r>
        </w:p>
        <w:p w14:paraId="4597347F">
          <w:pPr>
            <w:pStyle w:val="14"/>
            <w:tabs>
              <w:tab w:val="right" w:leader="dot" w:pos="9746"/>
            </w:tabs>
          </w:pPr>
          <w:r>
            <w:fldChar w:fldCharType="begin"/>
          </w:r>
          <w:r>
            <w:instrText xml:space="preserve"> HYPERLINK \l _Toc14371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7</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中小企业声明函</w:t>
          </w:r>
          <w:r>
            <w:tab/>
          </w:r>
          <w:r>
            <w:fldChar w:fldCharType="begin"/>
          </w:r>
          <w:r>
            <w:instrText xml:space="preserve"> PAGEREF _Toc14371 \h </w:instrText>
          </w:r>
          <w:r>
            <w:fldChar w:fldCharType="separate"/>
          </w:r>
          <w:r>
            <w:t>40</w:t>
          </w:r>
          <w:r>
            <w:fldChar w:fldCharType="end"/>
          </w:r>
          <w:r>
            <w:fldChar w:fldCharType="end"/>
          </w:r>
        </w:p>
        <w:p w14:paraId="20EB3407">
          <w:pPr>
            <w:pStyle w:val="14"/>
            <w:tabs>
              <w:tab w:val="right" w:leader="dot" w:pos="9746"/>
            </w:tabs>
          </w:pPr>
          <w:r>
            <w:fldChar w:fldCharType="begin"/>
          </w:r>
          <w:r>
            <w:instrText xml:space="preserve"> HYPERLINK \l _Toc18421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8</w:t>
          </w:r>
          <w:r>
            <w:rPr>
              <w:rFonts w:hint="eastAsia" w:ascii="宋体" w:hAnsi="宋体" w:eastAsia="宋体" w:cs="宋体"/>
              <w:spacing w:val="8"/>
              <w:szCs w:val="30"/>
              <w:lang w:val="en-US"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经济标内容</w:t>
          </w:r>
          <w:r>
            <w:tab/>
          </w:r>
          <w:r>
            <w:fldChar w:fldCharType="begin"/>
          </w:r>
          <w:r>
            <w:instrText xml:space="preserve"> PAGEREF _Toc18421 \h </w:instrText>
          </w:r>
          <w:r>
            <w:fldChar w:fldCharType="separate"/>
          </w:r>
          <w:r>
            <w:t>44</w:t>
          </w:r>
          <w:r>
            <w:fldChar w:fldCharType="end"/>
          </w:r>
          <w:r>
            <w:fldChar w:fldCharType="end"/>
          </w:r>
        </w:p>
        <w:p w14:paraId="354CE521">
          <w:pPr>
            <w:pStyle w:val="14"/>
            <w:tabs>
              <w:tab w:val="right" w:leader="dot" w:pos="9746"/>
            </w:tabs>
          </w:pPr>
          <w:r>
            <w:fldChar w:fldCharType="begin"/>
          </w:r>
          <w:r>
            <w:instrText xml:space="preserve"> HYPERLINK \l _Toc1341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9</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项目管理机构(现场技术力量配备）</w:t>
          </w:r>
          <w:r>
            <w:tab/>
          </w:r>
          <w:r>
            <w:fldChar w:fldCharType="begin"/>
          </w:r>
          <w:r>
            <w:instrText xml:space="preserve"> PAGEREF _Toc1341 \h </w:instrText>
          </w:r>
          <w:r>
            <w:fldChar w:fldCharType="separate"/>
          </w:r>
          <w:r>
            <w:t>46</w:t>
          </w:r>
          <w:r>
            <w:fldChar w:fldCharType="end"/>
          </w:r>
          <w:r>
            <w:fldChar w:fldCharType="end"/>
          </w:r>
        </w:p>
        <w:p w14:paraId="7A886884">
          <w:pPr>
            <w:pStyle w:val="14"/>
            <w:tabs>
              <w:tab w:val="right" w:leader="dot" w:pos="9746"/>
            </w:tabs>
          </w:pPr>
          <w:r>
            <w:fldChar w:fldCharType="begin"/>
          </w:r>
          <w:r>
            <w:instrText xml:space="preserve"> HYPERLINK \l _Toc29854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10、施工组织设计</w:t>
          </w:r>
          <w:r>
            <w:tab/>
          </w:r>
          <w:r>
            <w:fldChar w:fldCharType="begin"/>
          </w:r>
          <w:r>
            <w:instrText xml:space="preserve"> PAGEREF _Toc29854 \h </w:instrText>
          </w:r>
          <w:r>
            <w:fldChar w:fldCharType="separate"/>
          </w:r>
          <w:r>
            <w:t>47</w:t>
          </w:r>
          <w:r>
            <w:fldChar w:fldCharType="end"/>
          </w:r>
          <w:r>
            <w:fldChar w:fldCharType="end"/>
          </w:r>
        </w:p>
        <w:p w14:paraId="66E0707E">
          <w:pPr>
            <w:pStyle w:val="14"/>
            <w:tabs>
              <w:tab w:val="right" w:leader="dot" w:pos="9746"/>
            </w:tabs>
          </w:pPr>
          <w:r>
            <w:fldChar w:fldCharType="begin"/>
          </w:r>
          <w:r>
            <w:instrText xml:space="preserve"> HYPERLINK \l _Toc10364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11</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提供其它有利于投标的资料。</w:t>
          </w:r>
          <w:r>
            <w:tab/>
          </w:r>
          <w:r>
            <w:fldChar w:fldCharType="begin"/>
          </w:r>
          <w:r>
            <w:instrText xml:space="preserve"> PAGEREF _Toc10364 \h </w:instrText>
          </w:r>
          <w:r>
            <w:fldChar w:fldCharType="separate"/>
          </w:r>
          <w:r>
            <w:t>48</w:t>
          </w:r>
          <w:r>
            <w:fldChar w:fldCharType="end"/>
          </w:r>
          <w:r>
            <w:fldChar w:fldCharType="end"/>
          </w:r>
        </w:p>
        <w:p w14:paraId="14269347">
          <w:pPr>
            <w:rPr>
              <w:rFonts w:ascii="宋体" w:hAnsi="宋体" w:eastAsia="宋体" w:cs="宋体"/>
              <w:b/>
              <w:snapToGrid w:val="0"/>
              <w:color w:val="000000"/>
              <w:spacing w:val="-1"/>
              <w:kern w:val="0"/>
              <w:sz w:val="21"/>
              <w:szCs w:val="30"/>
              <w:lang w:val="en-US" w:eastAsia="en-US" w:bidi="ar-SA"/>
              <w14:textOutline w14:w="5448" w14:cap="sq" w14:cmpd="sng">
                <w14:solidFill>
                  <w14:srgbClr w14:val="000000"/>
                </w14:solidFill>
                <w14:prstDash w14:val="solid"/>
                <w14:bevel/>
              </w14:textOutline>
            </w:rPr>
          </w:pPr>
          <w:r>
            <w:fldChar w:fldCharType="end"/>
          </w:r>
        </w:p>
      </w:sdtContent>
    </w:sdt>
    <w:p w14:paraId="53D2E54D">
      <w:pPr>
        <w:spacing w:before="98" w:line="203" w:lineRule="auto"/>
        <w:ind w:left="3105"/>
        <w:outlineLvl w:val="0"/>
        <w:rPr>
          <w:rFonts w:ascii="宋体" w:hAnsi="宋体" w:eastAsia="宋体" w:cs="宋体"/>
          <w:spacing w:val="-1"/>
          <w:sz w:val="30"/>
          <w:szCs w:val="30"/>
          <w14:textOutline w14:w="5448" w14:cap="sq" w14:cmpd="sng">
            <w14:solidFill>
              <w14:srgbClr w14:val="000000"/>
            </w14:solidFill>
            <w14:prstDash w14:val="solid"/>
            <w14:bevel/>
          </w14:textOutline>
        </w:rPr>
        <w:sectPr>
          <w:headerReference r:id="rId6" w:type="default"/>
          <w:footerReference r:id="rId7" w:type="default"/>
          <w:pgSz w:w="11906" w:h="16839"/>
          <w:pgMar w:top="1440" w:right="1080" w:bottom="1440" w:left="1080" w:header="0" w:footer="720" w:gutter="0"/>
          <w:pgNumType w:fmt="decimal"/>
          <w:cols w:space="720" w:num="1"/>
        </w:sectPr>
      </w:pPr>
      <w:bookmarkStart w:id="2" w:name="_Toc14235"/>
    </w:p>
    <w:p w14:paraId="07234D79">
      <w:pPr>
        <w:spacing w:before="98" w:line="203" w:lineRule="auto"/>
        <w:ind w:left="3105"/>
        <w:outlineLvl w:val="0"/>
        <w:rPr>
          <w:rFonts w:ascii="宋体" w:hAnsi="宋体" w:eastAsia="宋体" w:cs="宋体"/>
          <w:sz w:val="30"/>
          <w:szCs w:val="30"/>
        </w:rPr>
      </w:pPr>
      <w:bookmarkStart w:id="3" w:name="_Toc24327"/>
      <w:r>
        <w:rPr>
          <w:rFonts w:ascii="宋体" w:hAnsi="宋体" w:eastAsia="宋体" w:cs="宋体"/>
          <w:spacing w:val="-1"/>
          <w:sz w:val="30"/>
          <w:szCs w:val="30"/>
          <w14:textOutline w14:w="5448" w14:cap="sq" w14:cmpd="sng">
            <w14:solidFill>
              <w14:srgbClr w14:val="000000"/>
            </w14:solidFill>
            <w14:prstDash w14:val="solid"/>
            <w14:bevel/>
          </w14:textOutline>
        </w:rPr>
        <w:t xml:space="preserve">第一章 </w:t>
      </w:r>
      <w:bookmarkEnd w:id="2"/>
      <w:bookmarkStart w:id="4" w:name="_Toc28359011"/>
      <w:bookmarkStart w:id="5" w:name="_Toc35393797"/>
      <w:r>
        <w:rPr>
          <w:rFonts w:hint="eastAsia" w:ascii="宋体" w:hAnsi="宋体" w:eastAsia="宋体" w:cs="宋体"/>
          <w:spacing w:val="-1"/>
          <w:sz w:val="30"/>
          <w:szCs w:val="30"/>
          <w14:textOutline w14:w="5448" w14:cap="sq" w14:cmpd="sng">
            <w14:solidFill>
              <w14:srgbClr w14:val="000000"/>
            </w14:solidFill>
            <w14:prstDash w14:val="solid"/>
            <w14:bevel/>
          </w14:textOutline>
        </w:rPr>
        <w:t>竞争性磋商公告</w:t>
      </w:r>
      <w:bookmarkEnd w:id="3"/>
      <w:bookmarkEnd w:id="4"/>
      <w:bookmarkEnd w:id="5"/>
    </w:p>
    <w:tbl>
      <w:tblPr>
        <w:tblStyle w:val="20"/>
        <w:tblW w:w="924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44"/>
      </w:tblGrid>
      <w:tr w14:paraId="49CB540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489" w:hRule="atLeast"/>
        </w:trPr>
        <w:tc>
          <w:tcPr>
            <w:tcW w:w="9244" w:type="dxa"/>
            <w:vAlign w:val="top"/>
          </w:tcPr>
          <w:p w14:paraId="18392854">
            <w:pPr>
              <w:pStyle w:val="21"/>
              <w:spacing w:before="133" w:line="228" w:lineRule="auto"/>
              <w:ind w:left="515"/>
            </w:pPr>
            <w:r>
              <w:rPr>
                <w:spacing w:val="7"/>
                <w14:textOutline w14:w="3795" w14:cap="sq" w14:cmpd="sng">
                  <w14:solidFill>
                    <w14:srgbClr w14:val="000000"/>
                  </w14:solidFill>
                  <w14:prstDash w14:val="solid"/>
                  <w14:bevel/>
                </w14:textOutline>
              </w:rPr>
              <w:t>项目概况</w:t>
            </w:r>
          </w:p>
          <w:p w14:paraId="2CB9827D">
            <w:pPr>
              <w:pStyle w:val="21"/>
              <w:tabs>
                <w:tab w:val="left" w:pos="831"/>
              </w:tabs>
              <w:spacing w:before="114" w:line="297" w:lineRule="auto"/>
              <w:ind w:left="91" w:right="83" w:firstLine="623"/>
              <w:jc w:val="both"/>
            </w:pPr>
            <w:r>
              <w:rPr>
                <w:rFonts w:hint="eastAsia"/>
                <w:u w:val="single" w:color="auto"/>
                <w:lang w:val="en-US" w:eastAsia="zh-CN"/>
              </w:rPr>
              <w:t>2025年中央农村综合改革转移支付建设项目-莫都停浩图呼尔村</w:t>
            </w:r>
            <w:r>
              <w:rPr>
                <w:spacing w:val="11"/>
              </w:rPr>
              <w:t>招标</w:t>
            </w:r>
            <w:r>
              <w:rPr>
                <w:spacing w:val="10"/>
              </w:rPr>
              <w:t>项目的潜在投标人应在</w:t>
            </w:r>
            <w:r>
              <w:rPr>
                <w:spacing w:val="10"/>
                <w:u w:val="single" w:color="auto"/>
              </w:rPr>
              <w:t>新疆政府采购网</w:t>
            </w:r>
            <w:r>
              <w:rPr>
                <w:spacing w:val="7"/>
                <w:u w:val="single" w:color="auto"/>
              </w:rPr>
              <w:t>政采云平台</w:t>
            </w:r>
            <w:r>
              <w:rPr>
                <w:spacing w:val="7"/>
                <w:highlight w:val="none"/>
                <w:u w:val="single" w:color="auto"/>
              </w:rPr>
              <w:t>（</w:t>
            </w:r>
            <w:r>
              <w:rPr>
                <w:highlight w:val="none"/>
              </w:rPr>
              <w:fldChar w:fldCharType="begin"/>
            </w:r>
            <w:r>
              <w:rPr>
                <w:highlight w:val="none"/>
              </w:rPr>
              <w:instrText xml:space="preserve"> HYPERLINK "http://www.ccgp-xinjiang.gov.cn/" </w:instrText>
            </w:r>
            <w:r>
              <w:rPr>
                <w:highlight w:val="none"/>
              </w:rPr>
              <w:fldChar w:fldCharType="separate"/>
            </w:r>
            <w:r>
              <w:rPr>
                <w:highlight w:val="none"/>
                <w:u w:val="single" w:color="auto"/>
              </w:rPr>
              <w:t>http</w:t>
            </w:r>
            <w:r>
              <w:rPr>
                <w:spacing w:val="7"/>
                <w:highlight w:val="none"/>
                <w:u w:val="single" w:color="auto"/>
              </w:rPr>
              <w:t>://</w:t>
            </w:r>
            <w:r>
              <w:rPr>
                <w:highlight w:val="none"/>
                <w:u w:val="single" w:color="auto"/>
              </w:rPr>
              <w:t>www</w:t>
            </w:r>
            <w:r>
              <w:rPr>
                <w:spacing w:val="7"/>
                <w:highlight w:val="none"/>
                <w:u w:val="single" w:color="auto"/>
              </w:rPr>
              <w:t>.</w:t>
            </w:r>
            <w:r>
              <w:rPr>
                <w:highlight w:val="none"/>
                <w:u w:val="single" w:color="auto"/>
              </w:rPr>
              <w:t>ccgp</w:t>
            </w:r>
            <w:r>
              <w:rPr>
                <w:spacing w:val="7"/>
                <w:highlight w:val="none"/>
                <w:u w:val="single" w:color="auto"/>
              </w:rPr>
              <w:t>-</w:t>
            </w:r>
            <w:r>
              <w:rPr>
                <w:highlight w:val="none"/>
                <w:u w:val="single" w:color="auto"/>
              </w:rPr>
              <w:t>xinjiang</w:t>
            </w:r>
            <w:r>
              <w:rPr>
                <w:spacing w:val="7"/>
                <w:highlight w:val="none"/>
                <w:u w:val="single" w:color="auto"/>
              </w:rPr>
              <w:t>.</w:t>
            </w:r>
            <w:r>
              <w:rPr>
                <w:highlight w:val="none"/>
                <w:u w:val="single" w:color="auto"/>
              </w:rPr>
              <w:t>gov</w:t>
            </w:r>
            <w:r>
              <w:rPr>
                <w:spacing w:val="7"/>
                <w:highlight w:val="none"/>
                <w:u w:val="single" w:color="auto"/>
              </w:rPr>
              <w:t>.</w:t>
            </w:r>
            <w:r>
              <w:rPr>
                <w:highlight w:val="none"/>
                <w:u w:val="single" w:color="auto"/>
              </w:rPr>
              <w:t>cn</w:t>
            </w:r>
            <w:r>
              <w:rPr>
                <w:spacing w:val="7"/>
                <w:highlight w:val="none"/>
                <w:u w:val="single" w:color="auto"/>
              </w:rPr>
              <w:t>/</w:t>
            </w:r>
            <w:r>
              <w:rPr>
                <w:spacing w:val="7"/>
                <w:highlight w:val="none"/>
                <w:u w:val="single" w:color="auto"/>
              </w:rPr>
              <w:fldChar w:fldCharType="end"/>
            </w:r>
            <w:r>
              <w:rPr>
                <w:spacing w:val="7"/>
                <w:highlight w:val="none"/>
                <w:u w:val="single" w:color="auto"/>
              </w:rPr>
              <w:t xml:space="preserve">） </w:t>
            </w:r>
            <w:r>
              <w:rPr>
                <w:spacing w:val="-88"/>
                <w:highlight w:val="none"/>
              </w:rPr>
              <w:t xml:space="preserve"> </w:t>
            </w:r>
            <w:r>
              <w:rPr>
                <w:spacing w:val="7"/>
                <w:highlight w:val="none"/>
              </w:rPr>
              <w:t>获取招标文件，并于</w:t>
            </w:r>
            <w:r>
              <w:rPr>
                <w:rFonts w:hint="eastAsia"/>
                <w:spacing w:val="7"/>
                <w:highlight w:val="none"/>
                <w:u w:val="single" w:color="auto"/>
              </w:rPr>
              <w:t>2025年04月15日上午11：</w:t>
            </w:r>
            <w:r>
              <w:rPr>
                <w:rFonts w:hint="eastAsia"/>
                <w:spacing w:val="7"/>
                <w:highlight w:val="none"/>
                <w:u w:val="single" w:color="auto"/>
                <w:lang w:val="en-US" w:eastAsia="zh-CN"/>
              </w:rPr>
              <w:t>3</w:t>
            </w:r>
            <w:r>
              <w:rPr>
                <w:rFonts w:hint="eastAsia"/>
                <w:spacing w:val="7"/>
                <w:highlight w:val="none"/>
                <w:u w:val="single" w:color="auto"/>
              </w:rPr>
              <w:t>0（北京时间）</w:t>
            </w:r>
            <w:r>
              <w:rPr>
                <w:spacing w:val="5"/>
              </w:rPr>
              <w:t>前递交响应文件。</w:t>
            </w:r>
          </w:p>
        </w:tc>
      </w:tr>
    </w:tbl>
    <w:p w14:paraId="45234F49">
      <w:pPr>
        <w:spacing w:before="173" w:line="240" w:lineRule="auto"/>
        <w:ind w:left="520"/>
        <w:outlineLvl w:val="1"/>
        <w:rPr>
          <w:rFonts w:ascii="宋体" w:hAnsi="宋体" w:eastAsia="宋体" w:cs="宋体"/>
          <w:sz w:val="20"/>
          <w:szCs w:val="20"/>
        </w:rPr>
      </w:pPr>
      <w:bookmarkStart w:id="6" w:name="_Toc16312"/>
      <w:bookmarkStart w:id="7" w:name="_Toc14918"/>
      <w:r>
        <w:rPr>
          <w:rFonts w:ascii="宋体" w:hAnsi="宋体" w:eastAsia="宋体" w:cs="宋体"/>
          <w:spacing w:val="9"/>
          <w:sz w:val="20"/>
          <w:szCs w:val="20"/>
          <w14:textOutline w14:w="3795" w14:cap="sq" w14:cmpd="sng">
            <w14:solidFill>
              <w14:srgbClr w14:val="000000"/>
            </w14:solidFill>
            <w14:prstDash w14:val="solid"/>
            <w14:bevel/>
          </w14:textOutline>
        </w:rPr>
        <w:t>一、项目基本情况</w:t>
      </w:r>
      <w:bookmarkEnd w:id="6"/>
      <w:bookmarkEnd w:id="7"/>
    </w:p>
    <w:p w14:paraId="3D6F5A2F">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项目编号：WKZB2511XJA980529</w:t>
      </w:r>
      <w:r>
        <w:rPr>
          <w:rFonts w:hint="eastAsia" w:ascii="宋体" w:hAnsi="宋体" w:eastAsia="宋体" w:cs="宋体"/>
          <w:spacing w:val="9"/>
          <w:sz w:val="20"/>
          <w:szCs w:val="20"/>
          <w:highlight w:val="none"/>
          <w:lang w:val="en-US" w:eastAsia="zh-CN"/>
        </w:rPr>
        <w:t xml:space="preserve">  </w:t>
      </w:r>
    </w:p>
    <w:p w14:paraId="75CDD6A9">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eastAsia="zh-CN"/>
        </w:rPr>
        <w:t>项目名称：2025年中央农村综合改革转移支付建设项目-莫都停浩图呼尔村</w:t>
      </w:r>
      <w:r>
        <w:rPr>
          <w:rFonts w:hint="eastAsia" w:ascii="宋体" w:hAnsi="宋体" w:eastAsia="宋体" w:cs="宋体"/>
          <w:spacing w:val="9"/>
          <w:sz w:val="20"/>
          <w:szCs w:val="20"/>
          <w:highlight w:val="none"/>
          <w:lang w:val="en-US" w:eastAsia="zh-CN"/>
        </w:rPr>
        <w:t xml:space="preserve"> </w:t>
      </w:r>
      <w:r>
        <w:rPr>
          <w:rFonts w:hint="eastAsia" w:ascii="宋体" w:hAnsi="宋体" w:eastAsia="宋体" w:cs="宋体"/>
          <w:spacing w:val="9"/>
          <w:sz w:val="20"/>
          <w:szCs w:val="20"/>
          <w:lang w:eastAsia="zh-CN"/>
        </w:rPr>
        <w:t xml:space="preserve">  </w:t>
      </w:r>
    </w:p>
    <w:p w14:paraId="2D86326B">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lang w:eastAsia="zh-CN"/>
        </w:rPr>
        <w:t>采购方式：</w:t>
      </w:r>
      <w:r>
        <w:rPr>
          <w:rFonts w:hint="eastAsia" w:ascii="宋体" w:hAnsi="宋体" w:eastAsia="宋体" w:cs="宋体"/>
          <w:spacing w:val="9"/>
          <w:sz w:val="20"/>
          <w:szCs w:val="20"/>
          <w:lang w:val="en-US" w:eastAsia="zh-CN"/>
        </w:rPr>
        <w:t>竞争性磋商</w:t>
      </w:r>
      <w:r>
        <w:rPr>
          <w:rFonts w:hint="eastAsia" w:ascii="宋体" w:hAnsi="宋体" w:eastAsia="宋体" w:cs="宋体"/>
          <w:spacing w:val="9"/>
          <w:sz w:val="20"/>
          <w:szCs w:val="20"/>
          <w:lang w:eastAsia="zh-CN"/>
        </w:rPr>
        <w:t xml:space="preserve"> </w:t>
      </w:r>
    </w:p>
    <w:p w14:paraId="6AD76EF9">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eastAsia="zh-CN"/>
        </w:rPr>
        <w:t>预算金额（</w:t>
      </w:r>
      <w:r>
        <w:rPr>
          <w:rFonts w:hint="eastAsia" w:ascii="宋体" w:hAnsi="宋体" w:eastAsia="宋体" w:cs="宋体"/>
          <w:spacing w:val="9"/>
          <w:sz w:val="20"/>
          <w:szCs w:val="20"/>
          <w:highlight w:val="none"/>
          <w:lang w:val="en-US" w:eastAsia="zh-CN"/>
        </w:rPr>
        <w:t>元</w:t>
      </w:r>
      <w:r>
        <w:rPr>
          <w:rFonts w:hint="eastAsia" w:ascii="宋体" w:hAnsi="宋体" w:eastAsia="宋体" w:cs="宋体"/>
          <w:spacing w:val="9"/>
          <w:sz w:val="20"/>
          <w:szCs w:val="20"/>
          <w:highlight w:val="none"/>
          <w:lang w:eastAsia="zh-CN"/>
        </w:rPr>
        <w:t>）：</w:t>
      </w:r>
      <w:r>
        <w:rPr>
          <w:rFonts w:hint="eastAsia" w:ascii="宋体" w:hAnsi="宋体" w:eastAsia="宋体" w:cs="宋体"/>
          <w:spacing w:val="9"/>
          <w:sz w:val="20"/>
          <w:szCs w:val="20"/>
          <w:highlight w:val="none"/>
          <w:lang w:val="en-US" w:eastAsia="zh-CN"/>
        </w:rPr>
        <w:t xml:space="preserve">465000.00元  </w:t>
      </w:r>
      <w:r>
        <w:rPr>
          <w:rFonts w:hint="eastAsia" w:ascii="宋体" w:hAnsi="宋体" w:eastAsia="宋体" w:cs="宋体"/>
          <w:spacing w:val="9"/>
          <w:sz w:val="20"/>
          <w:szCs w:val="20"/>
          <w:lang w:val="en-US" w:eastAsia="zh-CN"/>
        </w:rPr>
        <w:t xml:space="preserve">        </w:t>
      </w:r>
      <w:r>
        <w:rPr>
          <w:rFonts w:hint="eastAsia" w:ascii="宋体" w:hAnsi="宋体" w:eastAsia="宋体" w:cs="宋体"/>
          <w:spacing w:val="9"/>
          <w:sz w:val="20"/>
          <w:szCs w:val="20"/>
          <w:lang w:eastAsia="zh-CN"/>
        </w:rPr>
        <w:t xml:space="preserve"> </w:t>
      </w:r>
    </w:p>
    <w:p w14:paraId="086525FC">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最高限价（</w:t>
      </w:r>
      <w:r>
        <w:rPr>
          <w:rFonts w:hint="eastAsia" w:ascii="宋体" w:hAnsi="宋体" w:eastAsia="宋体" w:cs="宋体"/>
          <w:spacing w:val="9"/>
          <w:sz w:val="20"/>
          <w:szCs w:val="20"/>
          <w:highlight w:val="none"/>
          <w:lang w:val="en-US" w:eastAsia="zh-CN"/>
        </w:rPr>
        <w:t>元</w:t>
      </w:r>
      <w:r>
        <w:rPr>
          <w:rFonts w:hint="eastAsia" w:ascii="宋体" w:hAnsi="宋体" w:eastAsia="宋体" w:cs="宋体"/>
          <w:spacing w:val="9"/>
          <w:sz w:val="20"/>
          <w:szCs w:val="20"/>
          <w:highlight w:val="none"/>
          <w:lang w:eastAsia="zh-CN"/>
        </w:rPr>
        <w:t>）：462504.48元</w:t>
      </w:r>
      <w:r>
        <w:rPr>
          <w:rFonts w:hint="eastAsia" w:ascii="宋体" w:hAnsi="宋体" w:eastAsia="宋体" w:cs="宋体"/>
          <w:spacing w:val="9"/>
          <w:sz w:val="20"/>
          <w:szCs w:val="20"/>
          <w:highlight w:val="none"/>
          <w:lang w:val="en-US" w:eastAsia="zh-CN"/>
        </w:rPr>
        <w:t xml:space="preserve">  </w:t>
      </w:r>
    </w:p>
    <w:p w14:paraId="64582F44">
      <w:pPr>
        <w:spacing w:before="178" w:line="360" w:lineRule="auto"/>
        <w:ind w:left="1583" w:leftChars="235" w:hanging="1090" w:hangingChars="500"/>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采购需求：（</w:t>
      </w:r>
      <w:r>
        <w:rPr>
          <w:rFonts w:hint="eastAsia" w:ascii="宋体" w:hAnsi="宋体" w:eastAsia="宋体" w:cs="宋体"/>
          <w:spacing w:val="9"/>
          <w:sz w:val="20"/>
          <w:szCs w:val="20"/>
          <w:highlight w:val="none"/>
          <w:lang w:val="en-US" w:eastAsia="zh-CN"/>
        </w:rPr>
        <w:t>工程概况</w:t>
      </w:r>
      <w:r>
        <w:rPr>
          <w:rFonts w:hint="eastAsia" w:ascii="宋体" w:hAnsi="宋体" w:eastAsia="宋体" w:cs="宋体"/>
          <w:spacing w:val="9"/>
          <w:sz w:val="20"/>
          <w:szCs w:val="20"/>
          <w:highlight w:val="none"/>
          <w:lang w:eastAsia="zh-CN"/>
        </w:rPr>
        <w:t>）建设地点为莫都停浩图呼尔村，建设规模：道路硬化2300平米,新建路灯20盏,混凝土井18座,埋PC管DN200的200米等工作内容。</w:t>
      </w:r>
    </w:p>
    <w:p w14:paraId="67ECF76D">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合同履行期限：（</w:t>
      </w:r>
      <w:r>
        <w:rPr>
          <w:rFonts w:hint="eastAsia" w:ascii="宋体" w:hAnsi="宋体" w:eastAsia="宋体" w:cs="宋体"/>
          <w:spacing w:val="9"/>
          <w:sz w:val="20"/>
          <w:szCs w:val="20"/>
          <w:highlight w:val="none"/>
          <w:lang w:val="en-US" w:eastAsia="zh-CN"/>
        </w:rPr>
        <w:t>工期</w:t>
      </w:r>
      <w:r>
        <w:rPr>
          <w:rFonts w:hint="eastAsia" w:ascii="宋体" w:hAnsi="宋体" w:eastAsia="宋体" w:cs="宋体"/>
          <w:spacing w:val="9"/>
          <w:sz w:val="20"/>
          <w:szCs w:val="20"/>
          <w:highlight w:val="none"/>
          <w:lang w:eastAsia="zh-CN"/>
        </w:rPr>
        <w:t>）90天，计划开工时间：2025年04月17日-计划竣工时间：2025年07月15日</w:t>
      </w:r>
    </w:p>
    <w:p w14:paraId="0406FE07">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lang w:eastAsia="zh-CN"/>
        </w:rPr>
        <w:t>本项目（否）接受联合体。</w:t>
      </w:r>
    </w:p>
    <w:p w14:paraId="4B26021C">
      <w:pPr>
        <w:spacing w:before="193" w:line="240" w:lineRule="auto"/>
        <w:ind w:left="520"/>
        <w:outlineLvl w:val="1"/>
        <w:rPr>
          <w:rFonts w:ascii="宋体" w:hAnsi="宋体" w:eastAsia="宋体" w:cs="宋体"/>
          <w:sz w:val="20"/>
          <w:szCs w:val="20"/>
        </w:rPr>
      </w:pPr>
      <w:bookmarkStart w:id="8" w:name="_Toc14947"/>
      <w:bookmarkStart w:id="9" w:name="_Toc13402"/>
      <w:r>
        <w:rPr>
          <w:rFonts w:ascii="宋体" w:hAnsi="宋体" w:eastAsia="宋体" w:cs="宋体"/>
          <w:spacing w:val="4"/>
          <w:sz w:val="20"/>
          <w:szCs w:val="20"/>
          <w14:textOutline w14:w="3795" w14:cap="sq" w14:cmpd="sng">
            <w14:solidFill>
              <w14:srgbClr w14:val="000000"/>
            </w14:solidFill>
            <w14:prstDash w14:val="solid"/>
            <w14:bevel/>
          </w14:textOutline>
        </w:rPr>
        <w:t>二、</w:t>
      </w:r>
      <w:r>
        <w:rPr>
          <w:rFonts w:ascii="宋体" w:hAnsi="宋体" w:eastAsia="宋体" w:cs="宋体"/>
          <w:spacing w:val="-50"/>
          <w:sz w:val="20"/>
          <w:szCs w:val="20"/>
        </w:rPr>
        <w:t xml:space="preserve"> </w:t>
      </w:r>
      <w:r>
        <w:rPr>
          <w:rFonts w:ascii="宋体" w:hAnsi="宋体" w:eastAsia="宋体" w:cs="宋体"/>
          <w:spacing w:val="4"/>
          <w:sz w:val="20"/>
          <w:szCs w:val="20"/>
          <w14:textOutline w14:w="3795" w14:cap="sq" w14:cmpd="sng">
            <w14:solidFill>
              <w14:srgbClr w14:val="000000"/>
            </w14:solidFill>
            <w14:prstDash w14:val="solid"/>
            <w14:bevel/>
          </w14:textOutline>
        </w:rPr>
        <w:t>申请人的资格要求：</w:t>
      </w:r>
      <w:bookmarkEnd w:id="8"/>
      <w:bookmarkEnd w:id="9"/>
    </w:p>
    <w:p w14:paraId="7DAA8E26">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lang w:eastAsia="zh-CN"/>
        </w:rPr>
        <w:t>1.满足《中华人民共和国政府采购</w:t>
      </w:r>
      <w:r>
        <w:rPr>
          <w:rFonts w:hint="eastAsia" w:ascii="宋体" w:hAnsi="宋体" w:eastAsia="宋体" w:cs="宋体"/>
          <w:spacing w:val="9"/>
          <w:sz w:val="20"/>
          <w:szCs w:val="20"/>
          <w:highlight w:val="none"/>
          <w:lang w:eastAsia="zh-CN"/>
        </w:rPr>
        <w:t>法》第二十二条规定；</w:t>
      </w:r>
    </w:p>
    <w:p w14:paraId="38C26C38">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eastAsia="zh-CN"/>
        </w:rPr>
        <w:t>2.落实政府采购政策需满足的要求：</w:t>
      </w:r>
      <w:r>
        <w:rPr>
          <w:rFonts w:hint="eastAsia" w:ascii="宋体" w:hAnsi="宋体" w:eastAsia="宋体" w:cs="宋体"/>
          <w:spacing w:val="9"/>
          <w:sz w:val="20"/>
          <w:szCs w:val="20"/>
          <w:lang w:eastAsia="zh-CN"/>
        </w:rPr>
        <w:t>中小企业/小微企业；</w:t>
      </w:r>
    </w:p>
    <w:p w14:paraId="5AC1E7DF">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lang w:eastAsia="zh-CN"/>
        </w:rPr>
        <w:t>3.本项目的特定资</w:t>
      </w:r>
      <w:r>
        <w:rPr>
          <w:rFonts w:hint="eastAsia" w:ascii="宋体" w:hAnsi="宋体" w:eastAsia="宋体" w:cs="宋体"/>
          <w:spacing w:val="9"/>
          <w:sz w:val="20"/>
          <w:szCs w:val="20"/>
          <w:highlight w:val="none"/>
          <w:lang w:eastAsia="zh-CN"/>
        </w:rPr>
        <w:t>格要求：</w:t>
      </w:r>
    </w:p>
    <w:p w14:paraId="62D75A9C">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3.1投标人须具备：市政公用工程施工总承包三级（含）以上资质，具有合格有效的安全生产许可证。</w:t>
      </w:r>
    </w:p>
    <w:p w14:paraId="0A9770F5">
      <w:pPr>
        <w:spacing w:before="178" w:line="360" w:lineRule="auto"/>
        <w:ind w:left="2673" w:leftChars="235" w:hanging="2180" w:hangingChars="1000"/>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3.2项目负责人须具备：注册建造师二级（含）以上，市政公用工程专业，本单位注册（本项目不接受临时建造师），具备有效的安全生产考核合格证书。</w:t>
      </w:r>
    </w:p>
    <w:p w14:paraId="04B904A4">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lang w:val="en-US" w:eastAsia="zh-CN"/>
        </w:rPr>
        <w:t>3.3与招标人存在利害关系且可能影响招标公正性的单位，不得参加投标。单位负责人为同一人或者存在控股、管理关系的不同单位，不得参加同一标段投标，否则，相关投标均无效。(注：国务院国有资产监督管理机构直接监管的中央企业均不属于本条规定的“母公司”，其一级子公司可同时对同一标段投标，但同属一个子公司的二级子公司不得同时对同一标段投</w:t>
      </w:r>
      <w:r>
        <w:rPr>
          <w:rFonts w:hint="eastAsia" w:ascii="宋体" w:hAnsi="宋体" w:eastAsia="宋体" w:cs="宋体"/>
          <w:spacing w:val="9"/>
          <w:sz w:val="20"/>
          <w:szCs w:val="20"/>
          <w:highlight w:val="none"/>
          <w:lang w:val="en-US" w:eastAsia="zh-CN"/>
        </w:rPr>
        <w:t>标)</w:t>
      </w:r>
    </w:p>
    <w:p w14:paraId="3C7898C5">
      <w:pPr>
        <w:spacing w:before="193" w:line="240" w:lineRule="auto"/>
        <w:ind w:left="520"/>
        <w:outlineLvl w:val="1"/>
        <w:rPr>
          <w:rFonts w:ascii="宋体" w:hAnsi="宋体" w:eastAsia="宋体" w:cs="宋体"/>
          <w:spacing w:val="4"/>
          <w:sz w:val="20"/>
          <w:szCs w:val="20"/>
          <w:highlight w:val="none"/>
          <w14:textOutline w14:w="3795" w14:cap="sq" w14:cmpd="sng">
            <w14:solidFill>
              <w14:srgbClr w14:val="000000"/>
            </w14:solidFill>
            <w14:prstDash w14:val="solid"/>
            <w14:bevel/>
          </w14:textOutline>
        </w:rPr>
      </w:pPr>
      <w:bookmarkStart w:id="10" w:name="_Toc11699"/>
      <w:bookmarkStart w:id="11" w:name="_Toc14710"/>
      <w:r>
        <w:rPr>
          <w:rFonts w:ascii="宋体" w:hAnsi="宋体" w:eastAsia="宋体" w:cs="宋体"/>
          <w:spacing w:val="4"/>
          <w:sz w:val="20"/>
          <w:szCs w:val="20"/>
          <w:highlight w:val="none"/>
          <w14:textOutline w14:w="3795" w14:cap="sq" w14:cmpd="sng">
            <w14:solidFill>
              <w14:srgbClr w14:val="000000"/>
            </w14:solidFill>
            <w14:prstDash w14:val="solid"/>
            <w14:bevel/>
          </w14:textOutline>
        </w:rPr>
        <w:t>三、获取采购文件</w:t>
      </w:r>
      <w:bookmarkEnd w:id="10"/>
      <w:bookmarkEnd w:id="11"/>
    </w:p>
    <w:p w14:paraId="66FFF011">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时间：2025年04月01日至2025年04月0</w:t>
      </w:r>
      <w:r>
        <w:rPr>
          <w:rFonts w:hint="eastAsia" w:ascii="宋体" w:hAnsi="宋体" w:eastAsia="宋体" w:cs="宋体"/>
          <w:spacing w:val="9"/>
          <w:sz w:val="20"/>
          <w:szCs w:val="20"/>
          <w:highlight w:val="none"/>
          <w:lang w:val="en-US" w:eastAsia="zh-CN"/>
        </w:rPr>
        <w:t>9</w:t>
      </w:r>
      <w:r>
        <w:rPr>
          <w:rFonts w:hint="eastAsia" w:ascii="宋体" w:hAnsi="宋体" w:eastAsia="宋体" w:cs="宋体"/>
          <w:spacing w:val="9"/>
          <w:sz w:val="20"/>
          <w:szCs w:val="20"/>
          <w:highlight w:val="none"/>
          <w:lang w:eastAsia="zh-CN"/>
        </w:rPr>
        <w:t>日</w:t>
      </w:r>
    </w:p>
    <w:p w14:paraId="3686F966">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地点：请登录政采云投标客户端</w:t>
      </w:r>
    </w:p>
    <w:p w14:paraId="0BF328A9">
      <w:pPr>
        <w:spacing w:before="178" w:line="240" w:lineRule="auto"/>
        <w:ind w:left="96" w:firstLine="423"/>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方式：投标人登录政采云平台https://www.zcygov.cn/在线申请获取采购文件（进入“项目采购”应用，在获取采购文件菜单中选择项目，申请获取采购文件）</w:t>
      </w:r>
    </w:p>
    <w:p w14:paraId="60CB664A">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售价：0 元</w:t>
      </w:r>
    </w:p>
    <w:p w14:paraId="45EFE5F7">
      <w:pPr>
        <w:spacing w:before="193" w:line="240" w:lineRule="auto"/>
        <w:ind w:left="520"/>
        <w:outlineLvl w:val="1"/>
        <w:rPr>
          <w:rFonts w:ascii="宋体" w:hAnsi="宋体" w:eastAsia="宋体" w:cs="宋体"/>
          <w:spacing w:val="4"/>
          <w:sz w:val="20"/>
          <w:szCs w:val="20"/>
          <w14:textOutline w14:w="3795" w14:cap="sq" w14:cmpd="sng">
            <w14:solidFill>
              <w14:srgbClr w14:val="000000"/>
            </w14:solidFill>
            <w14:prstDash w14:val="solid"/>
            <w14:bevel/>
          </w14:textOutline>
        </w:rPr>
      </w:pPr>
      <w:bookmarkStart w:id="12" w:name="_Toc15678"/>
      <w:bookmarkStart w:id="13" w:name="_Toc9035"/>
      <w:r>
        <w:rPr>
          <w:rFonts w:ascii="宋体" w:hAnsi="宋体" w:eastAsia="宋体" w:cs="宋体"/>
          <w:spacing w:val="4"/>
          <w:sz w:val="20"/>
          <w:szCs w:val="20"/>
          <w14:textOutline w14:w="3795" w14:cap="sq" w14:cmpd="sng">
            <w14:solidFill>
              <w14:srgbClr w14:val="000000"/>
            </w14:solidFill>
            <w14:prstDash w14:val="solid"/>
            <w14:bevel/>
          </w14:textOutline>
        </w:rPr>
        <w:t>四、响应文件提交</w:t>
      </w:r>
      <w:bookmarkEnd w:id="12"/>
      <w:bookmarkEnd w:id="13"/>
    </w:p>
    <w:p w14:paraId="5BD1EF23">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截止时间：2025年04月15日上午11：</w:t>
      </w:r>
      <w:r>
        <w:rPr>
          <w:rFonts w:hint="eastAsia" w:ascii="宋体" w:hAnsi="宋体" w:eastAsia="宋体" w:cs="宋体"/>
          <w:spacing w:val="9"/>
          <w:sz w:val="20"/>
          <w:szCs w:val="20"/>
          <w:highlight w:val="none"/>
          <w:lang w:val="en-US" w:eastAsia="zh-CN"/>
        </w:rPr>
        <w:t>3</w:t>
      </w:r>
      <w:r>
        <w:rPr>
          <w:rFonts w:hint="eastAsia" w:ascii="宋体" w:hAnsi="宋体" w:eastAsia="宋体" w:cs="宋体"/>
          <w:spacing w:val="9"/>
          <w:sz w:val="20"/>
          <w:szCs w:val="20"/>
          <w:highlight w:val="none"/>
          <w:lang w:eastAsia="zh-CN"/>
        </w:rPr>
        <w:t>0（北京时间）</w:t>
      </w:r>
    </w:p>
    <w:p w14:paraId="22B386A8">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地点：</w:t>
      </w:r>
      <w:bookmarkStart w:id="14" w:name="_Toc21445"/>
      <w:r>
        <w:rPr>
          <w:rFonts w:hint="eastAsia" w:ascii="宋体" w:hAnsi="宋体" w:eastAsia="宋体" w:cs="宋体"/>
          <w:spacing w:val="9"/>
          <w:sz w:val="20"/>
          <w:szCs w:val="20"/>
          <w:highlight w:val="none"/>
          <w:lang w:eastAsia="zh-CN"/>
        </w:rPr>
        <w:t>请登录政采云投标客户端</w:t>
      </w:r>
    </w:p>
    <w:p w14:paraId="47AF829E">
      <w:pPr>
        <w:spacing w:before="193" w:line="240" w:lineRule="auto"/>
        <w:ind w:left="520"/>
        <w:outlineLvl w:val="1"/>
        <w:rPr>
          <w:color w:val="auto"/>
          <w:highlight w:val="none"/>
        </w:rPr>
      </w:pPr>
      <w:bookmarkStart w:id="15" w:name="_Toc17621"/>
      <w:r>
        <w:rPr>
          <w:rFonts w:ascii="宋体" w:hAnsi="宋体" w:eastAsia="宋体" w:cs="宋体"/>
          <w:spacing w:val="7"/>
          <w:sz w:val="20"/>
          <w:szCs w:val="20"/>
          <w:highlight w:val="none"/>
          <w14:textOutline w14:w="3795" w14:cap="sq" w14:cmpd="sng">
            <w14:solidFill>
              <w14:srgbClr w14:val="000000"/>
            </w14:solidFill>
            <w14:prstDash w14:val="solid"/>
            <w14:bevel/>
          </w14:textOutline>
        </w:rPr>
        <w:t>五、开启</w:t>
      </w:r>
      <w:bookmarkEnd w:id="14"/>
      <w:bookmarkEnd w:id="15"/>
    </w:p>
    <w:p w14:paraId="546816AE">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时间：2025年04月15日上午11：</w:t>
      </w:r>
      <w:r>
        <w:rPr>
          <w:rFonts w:hint="eastAsia" w:ascii="宋体" w:hAnsi="宋体" w:eastAsia="宋体" w:cs="宋体"/>
          <w:spacing w:val="9"/>
          <w:sz w:val="20"/>
          <w:szCs w:val="20"/>
          <w:highlight w:val="none"/>
          <w:lang w:val="en-US" w:eastAsia="zh-CN"/>
        </w:rPr>
        <w:t>3</w:t>
      </w:r>
      <w:r>
        <w:rPr>
          <w:rFonts w:hint="eastAsia" w:ascii="宋体" w:hAnsi="宋体" w:eastAsia="宋体" w:cs="宋体"/>
          <w:spacing w:val="9"/>
          <w:sz w:val="20"/>
          <w:szCs w:val="20"/>
          <w:highlight w:val="none"/>
          <w:lang w:eastAsia="zh-CN"/>
        </w:rPr>
        <w:t>0（北京时间）</w:t>
      </w:r>
    </w:p>
    <w:p w14:paraId="58835BA2">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地点：请登录政采云投标客户端</w:t>
      </w:r>
    </w:p>
    <w:p w14:paraId="6C643643">
      <w:pPr>
        <w:spacing w:before="193" w:line="240" w:lineRule="auto"/>
        <w:ind w:left="520"/>
        <w:outlineLvl w:val="1"/>
        <w:rPr>
          <w:rFonts w:ascii="宋体" w:hAnsi="宋体" w:eastAsia="宋体" w:cs="宋体"/>
          <w:spacing w:val="7"/>
          <w:sz w:val="20"/>
          <w:szCs w:val="20"/>
          <w14:textOutline w14:w="3795" w14:cap="sq" w14:cmpd="sng">
            <w14:solidFill>
              <w14:srgbClr w14:val="000000"/>
            </w14:solidFill>
            <w14:prstDash w14:val="solid"/>
            <w14:bevel/>
          </w14:textOutline>
        </w:rPr>
      </w:pPr>
      <w:bookmarkStart w:id="16" w:name="_Toc29525"/>
      <w:bookmarkStart w:id="17" w:name="_Toc11290"/>
      <w:r>
        <w:rPr>
          <w:rFonts w:ascii="宋体" w:hAnsi="宋体" w:eastAsia="宋体" w:cs="宋体"/>
          <w:spacing w:val="7"/>
          <w:sz w:val="20"/>
          <w:szCs w:val="20"/>
          <w14:textOutline w14:w="3795" w14:cap="sq" w14:cmpd="sng">
            <w14:solidFill>
              <w14:srgbClr w14:val="000000"/>
            </w14:solidFill>
            <w14:prstDash w14:val="solid"/>
            <w14:bevel/>
          </w14:textOutline>
        </w:rPr>
        <w:t>六、公告期限</w:t>
      </w:r>
      <w:bookmarkEnd w:id="16"/>
      <w:bookmarkEnd w:id="17"/>
    </w:p>
    <w:p w14:paraId="5E73BA86">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自本公告发布之日起 3 个工作日。</w:t>
      </w:r>
    </w:p>
    <w:p w14:paraId="20FC53A9">
      <w:pPr>
        <w:numPr>
          <w:ilvl w:val="0"/>
          <w:numId w:val="1"/>
        </w:numPr>
        <w:spacing w:before="193" w:line="240" w:lineRule="auto"/>
        <w:ind w:left="520"/>
        <w:outlineLvl w:val="1"/>
        <w:rPr>
          <w:rFonts w:ascii="宋体" w:hAnsi="宋体" w:eastAsia="宋体" w:cs="宋体"/>
          <w:spacing w:val="7"/>
          <w:sz w:val="20"/>
          <w:szCs w:val="20"/>
          <w14:textOutline w14:w="3795" w14:cap="sq" w14:cmpd="sng">
            <w14:solidFill>
              <w14:srgbClr w14:val="000000"/>
            </w14:solidFill>
            <w14:prstDash w14:val="solid"/>
            <w14:bevel/>
          </w14:textOutline>
        </w:rPr>
      </w:pPr>
      <w:bookmarkStart w:id="18" w:name="_Toc2748"/>
      <w:bookmarkStart w:id="19" w:name="_Toc8250"/>
      <w:r>
        <w:rPr>
          <w:rFonts w:ascii="宋体" w:hAnsi="宋体" w:eastAsia="宋体" w:cs="宋体"/>
          <w:spacing w:val="7"/>
          <w:sz w:val="20"/>
          <w:szCs w:val="20"/>
          <w14:textOutline w14:w="3795" w14:cap="sq" w14:cmpd="sng">
            <w14:solidFill>
              <w14:srgbClr w14:val="000000"/>
            </w14:solidFill>
            <w14:prstDash w14:val="solid"/>
            <w14:bevel/>
          </w14:textOutline>
        </w:rPr>
        <w:t>其他补充事宜</w:t>
      </w:r>
      <w:bookmarkEnd w:id="18"/>
      <w:bookmarkEnd w:id="19"/>
    </w:p>
    <w:p w14:paraId="7A12783F">
      <w:pPr>
        <w:spacing w:before="178" w:line="240" w:lineRule="auto"/>
        <w:ind w:left="96" w:firstLine="423"/>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w:t>
      </w:r>
    </w:p>
    <w:p w14:paraId="7E39E522">
      <w:pPr>
        <w:numPr>
          <w:ilvl w:val="0"/>
          <w:numId w:val="1"/>
        </w:numPr>
        <w:spacing w:before="193" w:line="240" w:lineRule="auto"/>
        <w:ind w:left="520"/>
        <w:outlineLvl w:val="1"/>
        <w:rPr>
          <w:rFonts w:ascii="宋体" w:hAnsi="宋体" w:eastAsia="宋体" w:cs="宋体"/>
          <w:spacing w:val="7"/>
          <w:sz w:val="20"/>
          <w:szCs w:val="20"/>
          <w14:textOutline w14:w="3795" w14:cap="sq" w14:cmpd="sng">
            <w14:solidFill>
              <w14:srgbClr w14:val="000000"/>
            </w14:solidFill>
            <w14:prstDash w14:val="solid"/>
            <w14:bevel/>
          </w14:textOutline>
        </w:rPr>
      </w:pPr>
      <w:bookmarkStart w:id="20" w:name="_Toc6096"/>
      <w:bookmarkStart w:id="21" w:name="_Toc2335"/>
      <w:r>
        <w:rPr>
          <w:rFonts w:ascii="宋体" w:hAnsi="宋体" w:eastAsia="宋体" w:cs="宋体"/>
          <w:spacing w:val="7"/>
          <w:sz w:val="20"/>
          <w:szCs w:val="20"/>
          <w14:textOutline w14:w="3795" w14:cap="sq" w14:cmpd="sng">
            <w14:solidFill>
              <w14:srgbClr w14:val="000000"/>
            </w14:solidFill>
            <w14:prstDash w14:val="solid"/>
            <w14:bevel/>
          </w14:textOutline>
        </w:rPr>
        <w:t>对本次招标提出询问，请按以下方式联系。</w:t>
      </w:r>
      <w:bookmarkEnd w:id="20"/>
      <w:bookmarkEnd w:id="21"/>
    </w:p>
    <w:p w14:paraId="67C4D3D3">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1.采购人信息</w:t>
      </w:r>
    </w:p>
    <w:p w14:paraId="2224952D">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名称：温泉县查干屯格乡人民政府</w:t>
      </w:r>
      <w:r>
        <w:rPr>
          <w:rFonts w:hint="eastAsia" w:ascii="宋体" w:hAnsi="宋体" w:eastAsia="宋体" w:cs="宋体"/>
          <w:spacing w:val="9"/>
          <w:sz w:val="20"/>
          <w:szCs w:val="20"/>
          <w:highlight w:val="none"/>
          <w:lang w:val="en-US" w:eastAsia="zh-CN"/>
        </w:rPr>
        <w:t xml:space="preserve"> </w:t>
      </w:r>
    </w:p>
    <w:p w14:paraId="3A365D44">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地址：温泉县查干屯格乡人民政府</w:t>
      </w:r>
      <w:r>
        <w:rPr>
          <w:rFonts w:hint="eastAsia" w:ascii="宋体" w:hAnsi="宋体" w:eastAsia="宋体" w:cs="宋体"/>
          <w:spacing w:val="9"/>
          <w:sz w:val="20"/>
          <w:szCs w:val="20"/>
          <w:highlight w:val="none"/>
          <w:lang w:val="en-US" w:eastAsia="zh-CN"/>
        </w:rPr>
        <w:t xml:space="preserve"> </w:t>
      </w:r>
    </w:p>
    <w:p w14:paraId="738B2907">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联系方式：</w:t>
      </w:r>
      <w:r>
        <w:rPr>
          <w:rFonts w:hint="eastAsia" w:ascii="宋体" w:hAnsi="宋体" w:eastAsia="宋体" w:cs="宋体"/>
          <w:spacing w:val="9"/>
          <w:sz w:val="20"/>
          <w:szCs w:val="20"/>
          <w:highlight w:val="none"/>
          <w:lang w:val="en-US" w:eastAsia="zh-CN"/>
        </w:rPr>
        <w:t>0909-8665004</w:t>
      </w:r>
    </w:p>
    <w:p w14:paraId="48ACDF9D">
      <w:pPr>
        <w:spacing w:before="178" w:line="240" w:lineRule="auto"/>
        <w:ind w:left="96" w:firstLine="423"/>
        <w:rPr>
          <w:rFonts w:hint="eastAsia" w:ascii="宋体" w:hAnsi="宋体" w:eastAsia="宋体" w:cs="宋体"/>
          <w:spacing w:val="9"/>
          <w:sz w:val="20"/>
          <w:szCs w:val="20"/>
          <w:highlight w:val="none"/>
          <w:lang w:eastAsia="zh-CN"/>
        </w:rPr>
      </w:pPr>
    </w:p>
    <w:p w14:paraId="7B2C3024">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2.采购代理机构信息</w:t>
      </w:r>
    </w:p>
    <w:p w14:paraId="6111312D">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名 称：</w:t>
      </w:r>
      <w:r>
        <w:rPr>
          <w:rFonts w:hint="eastAsia" w:ascii="宋体" w:hAnsi="宋体" w:eastAsia="宋体" w:cs="宋体"/>
          <w:spacing w:val="9"/>
          <w:sz w:val="20"/>
          <w:szCs w:val="20"/>
          <w:highlight w:val="none"/>
          <w:lang w:val="en-US" w:eastAsia="zh-CN"/>
        </w:rPr>
        <w:t>五矿国际招标有限责任公司</w:t>
      </w:r>
    </w:p>
    <w:p w14:paraId="492FD8BF">
      <w:pPr>
        <w:spacing w:before="178" w:line="240" w:lineRule="auto"/>
        <w:ind w:left="96" w:firstLine="423"/>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地  址：</w:t>
      </w:r>
      <w:r>
        <w:rPr>
          <w:rFonts w:hint="eastAsia" w:ascii="宋体" w:hAnsi="宋体" w:eastAsia="宋体" w:cs="宋体"/>
          <w:spacing w:val="9"/>
          <w:sz w:val="20"/>
          <w:szCs w:val="20"/>
          <w:highlight w:val="none"/>
          <w:lang w:val="en-US" w:eastAsia="zh-CN"/>
        </w:rPr>
        <w:t>新疆博州博乐市南城区街道太湖春天小区39-4号</w:t>
      </w:r>
    </w:p>
    <w:p w14:paraId="43348EEF">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联系方式：13201355037</w:t>
      </w:r>
    </w:p>
    <w:p w14:paraId="4C04C507">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3.项目联系方式</w:t>
      </w:r>
    </w:p>
    <w:p w14:paraId="453C6A68">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项目联系人：</w:t>
      </w:r>
      <w:r>
        <w:rPr>
          <w:rFonts w:hint="eastAsia" w:ascii="宋体" w:hAnsi="宋体" w:eastAsia="宋体" w:cs="宋体"/>
          <w:spacing w:val="9"/>
          <w:sz w:val="20"/>
          <w:szCs w:val="20"/>
          <w:highlight w:val="none"/>
          <w:lang w:val="en-US" w:eastAsia="zh-CN"/>
        </w:rPr>
        <w:t xml:space="preserve">张钟冉 </w:t>
      </w:r>
    </w:p>
    <w:p w14:paraId="39E7EF38">
      <w:pPr>
        <w:spacing w:before="178" w:line="240" w:lineRule="auto"/>
        <w:ind w:left="96" w:firstLine="423"/>
        <w:rPr>
          <w:rFonts w:hint="eastAsia" w:ascii="宋体" w:hAnsi="宋体" w:eastAsia="宋体" w:cs="宋体"/>
          <w:spacing w:val="6"/>
          <w:sz w:val="20"/>
          <w:szCs w:val="20"/>
          <w:lang w:eastAsia="zh-CN"/>
        </w:rPr>
        <w:sectPr>
          <w:footerReference r:id="rId8" w:type="default"/>
          <w:pgSz w:w="11906" w:h="16839"/>
          <w:pgMar w:top="1440" w:right="1080" w:bottom="1440" w:left="1080" w:header="0" w:footer="720" w:gutter="0"/>
          <w:pgNumType w:fmt="decimal" w:start="1"/>
          <w:cols w:space="720" w:num="1"/>
        </w:sectPr>
      </w:pPr>
      <w:r>
        <w:rPr>
          <w:rFonts w:hint="eastAsia" w:ascii="宋体" w:hAnsi="宋体" w:eastAsia="宋体" w:cs="宋体"/>
          <w:spacing w:val="9"/>
          <w:sz w:val="20"/>
          <w:szCs w:val="20"/>
          <w:highlight w:val="none"/>
          <w:lang w:eastAsia="zh-CN"/>
        </w:rPr>
        <w:t>电  话：</w:t>
      </w:r>
      <w:r>
        <w:rPr>
          <w:rFonts w:hint="eastAsia" w:ascii="宋体" w:hAnsi="宋体" w:eastAsia="宋体" w:cs="宋体"/>
          <w:spacing w:val="9"/>
          <w:sz w:val="20"/>
          <w:szCs w:val="20"/>
          <w:highlight w:val="none"/>
          <w:lang w:val="en-US" w:eastAsia="zh-CN"/>
        </w:rPr>
        <w:t>13201355037</w:t>
      </w:r>
    </w:p>
    <w:p w14:paraId="20CCC4A9">
      <w:pPr>
        <w:spacing w:before="98" w:line="203" w:lineRule="auto"/>
        <w:ind w:left="3105"/>
        <w:outlineLvl w:val="9"/>
        <w:rPr>
          <w:rFonts w:ascii="宋体" w:hAnsi="宋体" w:eastAsia="宋体" w:cs="宋体"/>
          <w:spacing w:val="-1"/>
          <w:sz w:val="30"/>
          <w:szCs w:val="30"/>
          <w14:textOutline w14:w="5448" w14:cap="sq" w14:cmpd="sng">
            <w14:solidFill>
              <w14:srgbClr w14:val="000000"/>
            </w14:solidFill>
            <w14:prstDash w14:val="solid"/>
            <w14:bevel/>
          </w14:textOutline>
        </w:rPr>
      </w:pPr>
    </w:p>
    <w:p w14:paraId="66B53266">
      <w:pPr>
        <w:numPr>
          <w:ilvl w:val="0"/>
          <w:numId w:val="2"/>
        </w:numPr>
        <w:spacing w:before="98" w:line="203" w:lineRule="auto"/>
        <w:ind w:left="3105"/>
        <w:outlineLvl w:val="0"/>
        <w:rPr>
          <w:rFonts w:hint="eastAsia" w:ascii="宋体" w:hAnsi="宋体" w:eastAsia="宋体" w:cs="宋体"/>
          <w:spacing w:val="-1"/>
          <w:sz w:val="30"/>
          <w:szCs w:val="30"/>
          <w14:textOutline w14:w="5448" w14:cap="sq" w14:cmpd="sng">
            <w14:solidFill>
              <w14:srgbClr w14:val="000000"/>
            </w14:solidFill>
            <w14:prstDash w14:val="solid"/>
            <w14:bevel/>
          </w14:textOutline>
        </w:rPr>
      </w:pPr>
      <w:bookmarkStart w:id="22" w:name="_Toc2958"/>
      <w:r>
        <w:rPr>
          <w:rFonts w:ascii="宋体" w:hAnsi="宋体" w:eastAsia="宋体" w:cs="宋体"/>
          <w:spacing w:val="-1"/>
          <w:sz w:val="30"/>
          <w:szCs w:val="30"/>
          <w14:textOutline w14:w="5448" w14:cap="sq" w14:cmpd="sng">
            <w14:solidFill>
              <w14:srgbClr w14:val="000000"/>
            </w14:solidFill>
            <w14:prstDash w14:val="solid"/>
            <w14:bevel/>
          </w14:textOutline>
        </w:rPr>
        <w:t xml:space="preserve"> </w:t>
      </w:r>
      <w:bookmarkEnd w:id="22"/>
      <w:bookmarkStart w:id="23" w:name="_Toc32747"/>
      <w:r>
        <w:rPr>
          <w:rFonts w:hint="eastAsia" w:ascii="宋体" w:hAnsi="宋体" w:eastAsia="宋体" w:cs="宋体"/>
          <w:spacing w:val="-1"/>
          <w:sz w:val="30"/>
          <w:szCs w:val="30"/>
          <w14:textOutline w14:w="5448" w14:cap="sq" w14:cmpd="sng">
            <w14:solidFill>
              <w14:srgbClr w14:val="000000"/>
            </w14:solidFill>
            <w14:prstDash w14:val="solid"/>
            <w14:bevel/>
          </w14:textOutline>
        </w:rPr>
        <w:t>投标人须知</w:t>
      </w:r>
      <w:bookmarkEnd w:id="23"/>
    </w:p>
    <w:p w14:paraId="48A20553">
      <w:pPr>
        <w:pStyle w:val="2"/>
        <w:numPr>
          <w:ilvl w:val="0"/>
          <w:numId w:val="0"/>
        </w:numPr>
        <w:jc w:val="center"/>
        <w:rPr>
          <w:rFonts w:hint="eastAsia" w:asciiTheme="minorEastAsia" w:hAnsiTheme="minorEastAsia" w:eastAsiaTheme="minorEastAsia" w:cstheme="minorEastAsia"/>
          <w:b w:val="0"/>
          <w:bCs/>
          <w:lang w:val="en-US" w:eastAsia="zh-CN"/>
        </w:rPr>
      </w:pPr>
      <w:bookmarkStart w:id="24" w:name="_Toc15862"/>
      <w:r>
        <w:rPr>
          <w:rFonts w:hint="eastAsia" w:asciiTheme="minorEastAsia" w:hAnsiTheme="minorEastAsia" w:eastAsiaTheme="minorEastAsia" w:cstheme="minorEastAsia"/>
          <w:b w:val="0"/>
          <w:bCs/>
          <w:lang w:val="en-US" w:eastAsia="zh-CN"/>
        </w:rPr>
        <w:t>投标人须知前附表</w:t>
      </w:r>
      <w:bookmarkEnd w:id="24"/>
    </w:p>
    <w:p w14:paraId="18E8CAE8">
      <w:pPr>
        <w:rPr>
          <w:rFonts w:hint="eastAsia"/>
          <w:lang w:val="en-US" w:eastAsia="zh-CN"/>
        </w:rPr>
      </w:pPr>
      <w:r>
        <w:rPr>
          <w:rFonts w:hint="eastAsia" w:ascii="宋体" w:hAnsi="宋体" w:eastAsia="宋体" w:cs="宋体"/>
          <w:sz w:val="20"/>
          <w:szCs w:val="20"/>
          <w:lang w:val="en-US" w:eastAsia="zh-CN"/>
        </w:rPr>
        <w:t>本表是对投标人须知的具体补充和修改，如有矛盾，均以本资料表为准。</w:t>
      </w:r>
    </w:p>
    <w:tbl>
      <w:tblPr>
        <w:tblStyle w:val="20"/>
        <w:tblW w:w="920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3"/>
        <w:gridCol w:w="2022"/>
        <w:gridCol w:w="6470"/>
      </w:tblGrid>
      <w:tr w14:paraId="0B27A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713" w:type="dxa"/>
            <w:vAlign w:val="center"/>
          </w:tcPr>
          <w:p w14:paraId="248EB725">
            <w:pPr>
              <w:pStyle w:val="21"/>
              <w:spacing w:before="111" w:line="229" w:lineRule="auto"/>
              <w:ind w:left="150"/>
              <w:jc w:val="center"/>
              <w:rPr>
                <w:rFonts w:hint="eastAsia" w:ascii="宋体" w:hAnsi="宋体" w:eastAsia="宋体" w:cs="宋体"/>
                <w:b w:val="0"/>
                <w:bCs w:val="0"/>
                <w:sz w:val="20"/>
                <w:szCs w:val="20"/>
                <w:lang w:val="en-US" w:eastAsia="zh-CN"/>
              </w:rPr>
            </w:pPr>
            <w:r>
              <w:rPr>
                <w:rFonts w:hint="eastAsia" w:ascii="宋体" w:hAnsi="宋体" w:eastAsia="宋体" w:cs="宋体"/>
                <w:b w:val="0"/>
                <w:bCs w:val="0"/>
                <w:sz w:val="20"/>
                <w:szCs w:val="20"/>
                <w:lang w:val="en-US" w:eastAsia="zh-CN"/>
              </w:rPr>
              <w:t>序号</w:t>
            </w:r>
          </w:p>
        </w:tc>
        <w:tc>
          <w:tcPr>
            <w:tcW w:w="2022" w:type="dxa"/>
            <w:vAlign w:val="center"/>
          </w:tcPr>
          <w:p w14:paraId="40C04469">
            <w:pPr>
              <w:pStyle w:val="21"/>
              <w:spacing w:before="111" w:line="229" w:lineRule="auto"/>
              <w:ind w:left="150"/>
              <w:jc w:val="center"/>
              <w:rPr>
                <w:rFonts w:hint="eastAsia" w:ascii="宋体" w:hAnsi="宋体" w:eastAsia="宋体" w:cs="宋体"/>
                <w:b w:val="0"/>
                <w:bCs w:val="0"/>
                <w:sz w:val="20"/>
                <w:szCs w:val="20"/>
                <w:lang w:val="en-US" w:eastAsia="zh-CN"/>
              </w:rPr>
            </w:pPr>
            <w:r>
              <w:rPr>
                <w:rFonts w:hint="eastAsia" w:ascii="宋体" w:hAnsi="宋体" w:eastAsia="宋体" w:cs="宋体"/>
                <w:b w:val="0"/>
                <w:bCs w:val="0"/>
                <w:sz w:val="20"/>
                <w:szCs w:val="20"/>
                <w:lang w:val="en-US" w:eastAsia="zh-CN"/>
              </w:rPr>
              <w:t>名称</w:t>
            </w:r>
          </w:p>
        </w:tc>
        <w:tc>
          <w:tcPr>
            <w:tcW w:w="6470" w:type="dxa"/>
            <w:vAlign w:val="top"/>
          </w:tcPr>
          <w:p w14:paraId="792DCE4B">
            <w:pPr>
              <w:pStyle w:val="21"/>
              <w:spacing w:before="111" w:line="229" w:lineRule="auto"/>
              <w:ind w:left="150"/>
              <w:jc w:val="center"/>
              <w:rPr>
                <w:rFonts w:hint="eastAsia" w:ascii="宋体" w:hAnsi="宋体" w:eastAsia="宋体" w:cs="宋体"/>
                <w:b w:val="0"/>
                <w:bCs w:val="0"/>
                <w:sz w:val="20"/>
                <w:szCs w:val="20"/>
                <w:lang w:val="en-US" w:eastAsia="zh-CN"/>
              </w:rPr>
            </w:pPr>
            <w:r>
              <w:rPr>
                <w:rFonts w:hint="eastAsia" w:ascii="宋体" w:hAnsi="宋体" w:eastAsia="宋体" w:cs="宋体"/>
                <w:b w:val="0"/>
                <w:bCs w:val="0"/>
                <w:sz w:val="20"/>
                <w:szCs w:val="20"/>
                <w:lang w:val="en-US" w:eastAsia="zh-CN"/>
              </w:rPr>
              <w:t>说明或要求</w:t>
            </w:r>
          </w:p>
        </w:tc>
      </w:tr>
      <w:tr w14:paraId="359E12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7" w:hRule="atLeast"/>
        </w:trPr>
        <w:tc>
          <w:tcPr>
            <w:tcW w:w="713" w:type="dxa"/>
            <w:vAlign w:val="center"/>
          </w:tcPr>
          <w:p w14:paraId="6126CD9C">
            <w:pPr>
              <w:pStyle w:val="21"/>
              <w:spacing w:before="65" w:line="189" w:lineRule="auto"/>
              <w:ind w:left="324"/>
              <w:jc w:val="both"/>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w:t>
            </w:r>
          </w:p>
        </w:tc>
        <w:tc>
          <w:tcPr>
            <w:tcW w:w="2022" w:type="dxa"/>
            <w:vAlign w:val="center"/>
          </w:tcPr>
          <w:p w14:paraId="510046A9">
            <w:pPr>
              <w:pStyle w:val="21"/>
              <w:spacing w:before="65" w:line="227" w:lineRule="auto"/>
              <w:jc w:val="center"/>
              <w:rPr>
                <w:rFonts w:hint="eastAsia" w:ascii="宋体" w:hAnsi="宋体" w:eastAsia="宋体" w:cs="宋体"/>
                <w:sz w:val="20"/>
                <w:szCs w:val="20"/>
              </w:rPr>
            </w:pPr>
            <w:r>
              <w:rPr>
                <w:rFonts w:hint="eastAsia" w:ascii="宋体" w:hAnsi="宋体" w:eastAsia="宋体" w:cs="宋体"/>
                <w:spacing w:val="7"/>
                <w:sz w:val="20"/>
                <w:szCs w:val="20"/>
              </w:rPr>
              <w:t>采购人</w:t>
            </w:r>
          </w:p>
        </w:tc>
        <w:tc>
          <w:tcPr>
            <w:tcW w:w="6470" w:type="dxa"/>
            <w:vAlign w:val="top"/>
          </w:tcPr>
          <w:p w14:paraId="09C68359">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名称：温泉县查干屯格乡人民政府</w:t>
            </w:r>
            <w:r>
              <w:rPr>
                <w:rFonts w:hint="eastAsia" w:ascii="宋体" w:hAnsi="宋体" w:eastAsia="宋体" w:cs="宋体"/>
                <w:spacing w:val="9"/>
                <w:sz w:val="20"/>
                <w:szCs w:val="20"/>
                <w:highlight w:val="none"/>
                <w:lang w:val="en-US" w:eastAsia="zh-CN"/>
              </w:rPr>
              <w:t xml:space="preserve"> </w:t>
            </w:r>
          </w:p>
          <w:p w14:paraId="6E6C0086">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地址：温泉县查干屯格乡人民政府</w:t>
            </w:r>
            <w:r>
              <w:rPr>
                <w:rFonts w:hint="eastAsia" w:ascii="宋体" w:hAnsi="宋体" w:eastAsia="宋体" w:cs="宋体"/>
                <w:spacing w:val="9"/>
                <w:sz w:val="20"/>
                <w:szCs w:val="20"/>
                <w:highlight w:val="none"/>
                <w:lang w:val="en-US" w:eastAsia="zh-CN"/>
              </w:rPr>
              <w:t xml:space="preserve"> </w:t>
            </w:r>
          </w:p>
          <w:p w14:paraId="21CAB8A9">
            <w:pPr>
              <w:spacing w:before="178" w:line="240" w:lineRule="auto"/>
              <w:rPr>
                <w:rFonts w:hint="eastAsia" w:ascii="宋体" w:hAnsi="宋体" w:eastAsia="宋体" w:cs="宋体"/>
                <w:sz w:val="20"/>
                <w:szCs w:val="20"/>
                <w:lang w:eastAsia="zh-CN"/>
              </w:rPr>
            </w:pPr>
            <w:r>
              <w:rPr>
                <w:rFonts w:hint="eastAsia" w:ascii="宋体" w:hAnsi="宋体" w:eastAsia="宋体" w:cs="宋体"/>
                <w:spacing w:val="9"/>
                <w:sz w:val="20"/>
                <w:szCs w:val="20"/>
                <w:highlight w:val="none"/>
                <w:lang w:eastAsia="zh-CN"/>
              </w:rPr>
              <w:t>联系人：王海涛</w:t>
            </w:r>
            <w:r>
              <w:rPr>
                <w:rFonts w:hint="eastAsia" w:ascii="宋体" w:hAnsi="宋体" w:eastAsia="宋体" w:cs="宋体"/>
                <w:spacing w:val="9"/>
                <w:sz w:val="20"/>
                <w:szCs w:val="20"/>
                <w:highlight w:val="none"/>
                <w:lang w:val="en-US" w:eastAsia="zh-CN"/>
              </w:rPr>
              <w:t xml:space="preserve"> </w:t>
            </w:r>
          </w:p>
        </w:tc>
      </w:tr>
      <w:tr w14:paraId="4213CF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713" w:type="dxa"/>
            <w:tcBorders>
              <w:bottom w:val="single" w:color="auto" w:sz="4" w:space="0"/>
            </w:tcBorders>
            <w:vAlign w:val="center"/>
          </w:tcPr>
          <w:p w14:paraId="31C71BD4">
            <w:pPr>
              <w:pStyle w:val="21"/>
              <w:spacing w:before="65" w:line="189" w:lineRule="auto"/>
              <w:ind w:left="311"/>
              <w:jc w:val="both"/>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2</w:t>
            </w:r>
          </w:p>
        </w:tc>
        <w:tc>
          <w:tcPr>
            <w:tcW w:w="2022" w:type="dxa"/>
            <w:tcBorders>
              <w:bottom w:val="single" w:color="auto" w:sz="4" w:space="0"/>
            </w:tcBorders>
            <w:vAlign w:val="center"/>
          </w:tcPr>
          <w:p w14:paraId="7551181B">
            <w:pPr>
              <w:pStyle w:val="21"/>
              <w:spacing w:before="65" w:line="227" w:lineRule="auto"/>
              <w:jc w:val="center"/>
              <w:rPr>
                <w:rFonts w:hint="eastAsia" w:ascii="宋体" w:hAnsi="宋体" w:eastAsia="宋体" w:cs="宋体"/>
                <w:sz w:val="20"/>
                <w:szCs w:val="20"/>
              </w:rPr>
            </w:pPr>
            <w:r>
              <w:rPr>
                <w:rFonts w:hint="eastAsia" w:ascii="宋体" w:hAnsi="宋体" w:eastAsia="宋体" w:cs="宋体"/>
                <w:spacing w:val="8"/>
                <w:sz w:val="20"/>
                <w:szCs w:val="20"/>
              </w:rPr>
              <w:t>采购代理机构</w:t>
            </w:r>
          </w:p>
        </w:tc>
        <w:tc>
          <w:tcPr>
            <w:tcW w:w="6470" w:type="dxa"/>
            <w:vAlign w:val="top"/>
          </w:tcPr>
          <w:p w14:paraId="74658276">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名称：</w:t>
            </w:r>
            <w:r>
              <w:rPr>
                <w:rFonts w:hint="eastAsia" w:ascii="宋体" w:hAnsi="宋体" w:eastAsia="宋体" w:cs="宋体"/>
                <w:spacing w:val="9"/>
                <w:sz w:val="20"/>
                <w:szCs w:val="20"/>
                <w:highlight w:val="none"/>
                <w:lang w:val="en-US" w:eastAsia="zh-CN"/>
              </w:rPr>
              <w:t>五矿国际招标有限责任公司</w:t>
            </w:r>
          </w:p>
          <w:p w14:paraId="25BFA56E">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地址：</w:t>
            </w:r>
            <w:r>
              <w:rPr>
                <w:rFonts w:hint="eastAsia" w:ascii="宋体" w:hAnsi="宋体" w:eastAsia="宋体" w:cs="宋体"/>
                <w:spacing w:val="9"/>
                <w:sz w:val="20"/>
                <w:szCs w:val="20"/>
                <w:highlight w:val="none"/>
                <w:lang w:val="en-US" w:eastAsia="zh-CN"/>
              </w:rPr>
              <w:t>新疆博州博乐市南城区街道太湖春天小区39-4号</w:t>
            </w:r>
          </w:p>
          <w:p w14:paraId="034BEC68">
            <w:pPr>
              <w:spacing w:before="178" w:line="240" w:lineRule="auto"/>
              <w:rPr>
                <w:rFonts w:hint="eastAsia" w:ascii="宋体" w:hAnsi="宋体" w:eastAsia="宋体" w:cs="宋体"/>
                <w:sz w:val="20"/>
                <w:szCs w:val="20"/>
                <w:lang w:eastAsia="zh-CN"/>
              </w:rPr>
            </w:pPr>
            <w:r>
              <w:rPr>
                <w:rFonts w:hint="eastAsia" w:ascii="宋体" w:hAnsi="宋体" w:eastAsia="宋体" w:cs="宋体"/>
                <w:spacing w:val="9"/>
                <w:sz w:val="20"/>
                <w:szCs w:val="20"/>
                <w:highlight w:val="none"/>
                <w:lang w:eastAsia="zh-CN"/>
              </w:rPr>
              <w:t>联系人：</w:t>
            </w:r>
            <w:r>
              <w:rPr>
                <w:rFonts w:hint="eastAsia" w:ascii="宋体" w:hAnsi="宋体" w:eastAsia="宋体" w:cs="宋体"/>
                <w:spacing w:val="9"/>
                <w:sz w:val="20"/>
                <w:szCs w:val="20"/>
                <w:highlight w:val="none"/>
                <w:lang w:val="en-US" w:eastAsia="zh-CN"/>
              </w:rPr>
              <w:t xml:space="preserve">张钟冉 </w:t>
            </w:r>
            <w:r>
              <w:rPr>
                <w:rFonts w:hint="eastAsia" w:ascii="宋体" w:hAnsi="宋体" w:eastAsia="宋体" w:cs="宋体"/>
                <w:spacing w:val="9"/>
                <w:sz w:val="20"/>
                <w:szCs w:val="20"/>
                <w:highlight w:val="none"/>
                <w:lang w:eastAsia="zh-CN"/>
              </w:rPr>
              <w:t xml:space="preserve">       电话：</w:t>
            </w:r>
            <w:r>
              <w:rPr>
                <w:rFonts w:hint="eastAsia" w:ascii="宋体" w:hAnsi="宋体" w:eastAsia="宋体" w:cs="宋体"/>
                <w:spacing w:val="9"/>
                <w:sz w:val="20"/>
                <w:szCs w:val="20"/>
                <w:highlight w:val="none"/>
                <w:lang w:val="en-US" w:eastAsia="zh-CN"/>
              </w:rPr>
              <w:t xml:space="preserve">13201355037 </w:t>
            </w:r>
            <w:r>
              <w:rPr>
                <w:rFonts w:hint="eastAsia" w:ascii="宋体" w:hAnsi="宋体" w:eastAsia="宋体" w:cs="宋体"/>
                <w:spacing w:val="9"/>
                <w:sz w:val="20"/>
                <w:szCs w:val="20"/>
                <w:highlight w:val="none"/>
                <w:lang w:eastAsia="zh-CN"/>
              </w:rPr>
              <w:t>　</w:t>
            </w:r>
          </w:p>
        </w:tc>
      </w:tr>
      <w:tr w14:paraId="78806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713" w:type="dxa"/>
            <w:tcBorders>
              <w:top w:val="single" w:color="auto" w:sz="4" w:space="0"/>
              <w:left w:val="single" w:color="auto" w:sz="4" w:space="0"/>
              <w:bottom w:val="single" w:color="auto" w:sz="4" w:space="0"/>
              <w:right w:val="single" w:color="auto" w:sz="4" w:space="0"/>
            </w:tcBorders>
            <w:vAlign w:val="center"/>
          </w:tcPr>
          <w:p w14:paraId="2B4BC909">
            <w:pPr>
              <w:pStyle w:val="21"/>
              <w:spacing w:before="65" w:line="189" w:lineRule="auto"/>
              <w:ind w:left="313"/>
              <w:jc w:val="both"/>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w:t>
            </w:r>
          </w:p>
        </w:tc>
        <w:tc>
          <w:tcPr>
            <w:tcW w:w="2022" w:type="dxa"/>
            <w:tcBorders>
              <w:top w:val="single" w:color="auto" w:sz="4" w:space="0"/>
              <w:left w:val="single" w:color="auto" w:sz="4" w:space="0"/>
              <w:bottom w:val="single" w:color="auto" w:sz="4" w:space="0"/>
              <w:right w:val="single" w:color="auto" w:sz="4" w:space="0"/>
            </w:tcBorders>
            <w:vAlign w:val="center"/>
          </w:tcPr>
          <w:p w14:paraId="22A64D30">
            <w:pPr>
              <w:pStyle w:val="21"/>
              <w:spacing w:before="143" w:line="228" w:lineRule="auto"/>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项目名称</w:t>
            </w:r>
          </w:p>
        </w:tc>
        <w:tc>
          <w:tcPr>
            <w:tcW w:w="6470" w:type="dxa"/>
            <w:tcBorders>
              <w:left w:val="single" w:color="auto" w:sz="4" w:space="0"/>
            </w:tcBorders>
            <w:vAlign w:val="top"/>
          </w:tcPr>
          <w:p w14:paraId="3F357162">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val="en-US" w:eastAsia="zh-CN"/>
              </w:rPr>
              <w:t xml:space="preserve"> 2025年中央农村综合改革转移支付建设项目-莫都停浩图呼尔村</w:t>
            </w:r>
          </w:p>
        </w:tc>
      </w:tr>
      <w:tr w14:paraId="33A342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713" w:type="dxa"/>
            <w:tcBorders>
              <w:top w:val="single" w:color="auto" w:sz="4" w:space="0"/>
              <w:left w:val="single" w:color="auto" w:sz="4" w:space="0"/>
              <w:bottom w:val="single" w:color="auto" w:sz="4" w:space="0"/>
              <w:right w:val="single" w:color="auto" w:sz="4" w:space="0"/>
            </w:tcBorders>
            <w:vAlign w:val="center"/>
          </w:tcPr>
          <w:p w14:paraId="0B100EF8">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4</w:t>
            </w:r>
          </w:p>
        </w:tc>
        <w:tc>
          <w:tcPr>
            <w:tcW w:w="2022" w:type="dxa"/>
            <w:tcBorders>
              <w:top w:val="single" w:color="auto" w:sz="4" w:space="0"/>
              <w:left w:val="single" w:color="auto" w:sz="4" w:space="0"/>
              <w:bottom w:val="single" w:color="auto" w:sz="4" w:space="0"/>
              <w:right w:val="single" w:color="auto" w:sz="4" w:space="0"/>
            </w:tcBorders>
            <w:vAlign w:val="center"/>
          </w:tcPr>
          <w:p w14:paraId="075C3A50">
            <w:pPr>
              <w:pStyle w:val="21"/>
              <w:spacing w:before="142" w:line="228" w:lineRule="auto"/>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项目编号</w:t>
            </w:r>
          </w:p>
        </w:tc>
        <w:tc>
          <w:tcPr>
            <w:tcW w:w="6470" w:type="dxa"/>
            <w:tcBorders>
              <w:left w:val="single" w:color="auto" w:sz="4" w:space="0"/>
            </w:tcBorders>
            <w:vAlign w:val="top"/>
          </w:tcPr>
          <w:p w14:paraId="4DF9360F">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 xml:space="preserve"> WKZB2511XJA980529</w:t>
            </w:r>
          </w:p>
        </w:tc>
      </w:tr>
      <w:tr w14:paraId="3A2EDE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tcBorders>
              <w:top w:val="single" w:color="auto" w:sz="4" w:space="0"/>
              <w:left w:val="single" w:color="auto" w:sz="4" w:space="0"/>
              <w:bottom w:val="single" w:color="auto" w:sz="4" w:space="0"/>
              <w:right w:val="single" w:color="auto" w:sz="4" w:space="0"/>
            </w:tcBorders>
            <w:vAlign w:val="center"/>
          </w:tcPr>
          <w:p w14:paraId="57D9FD09">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5</w:t>
            </w:r>
          </w:p>
        </w:tc>
        <w:tc>
          <w:tcPr>
            <w:tcW w:w="2022" w:type="dxa"/>
            <w:tcBorders>
              <w:top w:val="single" w:color="auto" w:sz="4" w:space="0"/>
              <w:left w:val="single" w:color="auto" w:sz="4" w:space="0"/>
              <w:bottom w:val="single" w:color="auto" w:sz="4" w:space="0"/>
              <w:right w:val="single" w:color="auto" w:sz="4" w:space="0"/>
            </w:tcBorders>
            <w:vAlign w:val="center"/>
          </w:tcPr>
          <w:p w14:paraId="41292258">
            <w:pPr>
              <w:pStyle w:val="21"/>
              <w:spacing w:before="143" w:line="227" w:lineRule="auto"/>
              <w:jc w:val="center"/>
              <w:rPr>
                <w:rFonts w:hint="eastAsia" w:ascii="宋体" w:hAnsi="宋体" w:eastAsia="宋体" w:cs="宋体"/>
                <w:sz w:val="20"/>
                <w:szCs w:val="20"/>
              </w:rPr>
            </w:pPr>
            <w:r>
              <w:rPr>
                <w:rFonts w:hint="eastAsia" w:ascii="宋体" w:hAnsi="宋体" w:eastAsia="宋体" w:cs="宋体"/>
                <w:spacing w:val="7"/>
                <w:sz w:val="20"/>
                <w:szCs w:val="20"/>
              </w:rPr>
              <w:t>采购方式</w:t>
            </w:r>
          </w:p>
        </w:tc>
        <w:tc>
          <w:tcPr>
            <w:tcW w:w="6470" w:type="dxa"/>
            <w:tcBorders>
              <w:left w:val="single" w:color="auto" w:sz="4" w:space="0"/>
            </w:tcBorders>
            <w:vAlign w:val="top"/>
          </w:tcPr>
          <w:p w14:paraId="7C1617DA">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竞争性磋商</w:t>
            </w:r>
          </w:p>
        </w:tc>
      </w:tr>
      <w:tr w14:paraId="5DC335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tcBorders>
              <w:top w:val="single" w:color="auto" w:sz="4" w:space="0"/>
              <w:left w:val="single" w:color="auto" w:sz="4" w:space="0"/>
              <w:bottom w:val="single" w:color="auto" w:sz="4" w:space="0"/>
              <w:right w:val="single" w:color="auto" w:sz="4" w:space="0"/>
            </w:tcBorders>
            <w:vAlign w:val="center"/>
          </w:tcPr>
          <w:p w14:paraId="5D29355C">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6</w:t>
            </w:r>
          </w:p>
        </w:tc>
        <w:tc>
          <w:tcPr>
            <w:tcW w:w="2022" w:type="dxa"/>
            <w:tcBorders>
              <w:top w:val="single" w:color="auto" w:sz="4" w:space="0"/>
              <w:left w:val="single" w:color="auto" w:sz="4" w:space="0"/>
              <w:bottom w:val="single" w:color="auto" w:sz="4" w:space="0"/>
              <w:right w:val="single" w:color="auto" w:sz="4" w:space="0"/>
            </w:tcBorders>
            <w:vAlign w:val="center"/>
          </w:tcPr>
          <w:p w14:paraId="01B84F23">
            <w:pPr>
              <w:pStyle w:val="21"/>
              <w:spacing w:before="141" w:line="228" w:lineRule="auto"/>
              <w:jc w:val="center"/>
              <w:rPr>
                <w:rFonts w:hint="eastAsia" w:ascii="宋体" w:hAnsi="宋体" w:eastAsia="宋体" w:cs="宋体"/>
                <w:sz w:val="20"/>
                <w:szCs w:val="20"/>
              </w:rPr>
            </w:pPr>
            <w:r>
              <w:rPr>
                <w:rFonts w:hint="eastAsia" w:ascii="宋体" w:hAnsi="宋体" w:eastAsia="宋体" w:cs="宋体"/>
                <w:spacing w:val="6"/>
                <w:sz w:val="20"/>
                <w:szCs w:val="20"/>
              </w:rPr>
              <w:t>资格审查方式</w:t>
            </w:r>
          </w:p>
        </w:tc>
        <w:tc>
          <w:tcPr>
            <w:tcW w:w="6470" w:type="dxa"/>
            <w:tcBorders>
              <w:left w:val="single" w:color="auto" w:sz="4" w:space="0"/>
            </w:tcBorders>
            <w:vAlign w:val="top"/>
          </w:tcPr>
          <w:p w14:paraId="5530B5F3">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资格后审</w:t>
            </w:r>
          </w:p>
        </w:tc>
      </w:tr>
      <w:tr w14:paraId="131579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13" w:type="dxa"/>
            <w:tcBorders>
              <w:top w:val="single" w:color="auto" w:sz="4" w:space="0"/>
              <w:left w:val="single" w:color="auto" w:sz="4" w:space="0"/>
              <w:bottom w:val="single" w:color="auto" w:sz="4" w:space="0"/>
              <w:right w:val="single" w:color="auto" w:sz="4" w:space="0"/>
            </w:tcBorders>
            <w:vAlign w:val="center"/>
          </w:tcPr>
          <w:p w14:paraId="20061601">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7</w:t>
            </w:r>
          </w:p>
        </w:tc>
        <w:tc>
          <w:tcPr>
            <w:tcW w:w="2022" w:type="dxa"/>
            <w:tcBorders>
              <w:top w:val="single" w:color="auto" w:sz="4" w:space="0"/>
              <w:left w:val="single" w:color="auto" w:sz="4" w:space="0"/>
              <w:bottom w:val="single" w:color="auto" w:sz="4" w:space="0"/>
              <w:right w:val="single" w:color="auto" w:sz="4" w:space="0"/>
            </w:tcBorders>
            <w:vAlign w:val="center"/>
          </w:tcPr>
          <w:p w14:paraId="031DC881">
            <w:pPr>
              <w:pStyle w:val="21"/>
              <w:spacing w:before="65" w:line="227" w:lineRule="auto"/>
              <w:jc w:val="center"/>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工程概况</w:t>
            </w:r>
          </w:p>
        </w:tc>
        <w:tc>
          <w:tcPr>
            <w:tcW w:w="6470" w:type="dxa"/>
            <w:tcBorders>
              <w:left w:val="single" w:color="auto" w:sz="4" w:space="0"/>
            </w:tcBorders>
            <w:vAlign w:val="center"/>
          </w:tcPr>
          <w:p w14:paraId="513EAC0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建设地点为莫都停浩图呼尔村，建设规模：道路硬化2300平米,新建路灯20盏,混凝土井18座,埋PC管DN200的200米等工作内容。</w:t>
            </w:r>
          </w:p>
        </w:tc>
      </w:tr>
      <w:tr w14:paraId="455A0B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4611B732">
            <w:pPr>
              <w:pStyle w:val="21"/>
              <w:spacing w:before="296" w:line="189"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8</w:t>
            </w:r>
          </w:p>
        </w:tc>
        <w:tc>
          <w:tcPr>
            <w:tcW w:w="2022" w:type="dxa"/>
            <w:tcBorders>
              <w:top w:val="single" w:color="auto" w:sz="4" w:space="0"/>
            </w:tcBorders>
            <w:vAlign w:val="center"/>
          </w:tcPr>
          <w:p w14:paraId="1A7DDE41">
            <w:pPr>
              <w:pStyle w:val="21"/>
              <w:spacing w:before="263" w:line="226" w:lineRule="auto"/>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最高限价</w:t>
            </w:r>
          </w:p>
        </w:tc>
        <w:tc>
          <w:tcPr>
            <w:tcW w:w="6470" w:type="dxa"/>
            <w:vAlign w:val="top"/>
          </w:tcPr>
          <w:p w14:paraId="4496BF7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 xml:space="preserve">最高限价：462504.48元 </w:t>
            </w:r>
          </w:p>
          <w:p w14:paraId="7AC776C9">
            <w:pPr>
              <w:spacing w:before="178" w:line="240" w:lineRule="auto"/>
              <w:rPr>
                <w:rFonts w:hint="eastAsia" w:ascii="宋体" w:hAnsi="宋体" w:eastAsia="宋体" w:cs="宋体"/>
                <w:sz w:val="20"/>
                <w:szCs w:val="20"/>
                <w:highlight w:val="none"/>
              </w:rPr>
            </w:pPr>
            <w:r>
              <w:rPr>
                <w:rFonts w:hint="eastAsia" w:ascii="宋体" w:hAnsi="宋体" w:eastAsia="宋体" w:cs="宋体"/>
                <w:spacing w:val="9"/>
                <w:sz w:val="20"/>
                <w:szCs w:val="20"/>
                <w:highlight w:val="none"/>
                <w:lang w:eastAsia="zh-CN"/>
              </w:rPr>
              <w:t>（投标报价超过最高限价按废标进行处理）</w:t>
            </w:r>
          </w:p>
        </w:tc>
      </w:tr>
      <w:tr w14:paraId="35B8B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1EE0F47D">
            <w:pPr>
              <w:pStyle w:val="21"/>
              <w:spacing w:before="296" w:line="189"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9</w:t>
            </w:r>
          </w:p>
        </w:tc>
        <w:tc>
          <w:tcPr>
            <w:tcW w:w="2022" w:type="dxa"/>
            <w:tcBorders>
              <w:top w:val="single" w:color="auto" w:sz="4" w:space="0"/>
            </w:tcBorders>
            <w:vAlign w:val="center"/>
          </w:tcPr>
          <w:p w14:paraId="4B9D6755">
            <w:pPr>
              <w:pStyle w:val="21"/>
              <w:spacing w:before="263" w:line="226" w:lineRule="auto"/>
              <w:jc w:val="center"/>
              <w:rPr>
                <w:rFonts w:hint="eastAsia" w:ascii="宋体" w:hAnsi="宋体" w:eastAsia="宋体" w:cs="宋体"/>
                <w:spacing w:val="6"/>
                <w:sz w:val="20"/>
                <w:szCs w:val="20"/>
                <w:highlight w:val="none"/>
                <w:lang w:val="en-US" w:eastAsia="zh-CN"/>
              </w:rPr>
            </w:pPr>
            <w:r>
              <w:rPr>
                <w:rFonts w:hint="eastAsia" w:ascii="宋体" w:hAnsi="宋体" w:eastAsia="宋体" w:cs="宋体"/>
                <w:spacing w:val="6"/>
                <w:sz w:val="20"/>
                <w:szCs w:val="20"/>
                <w:highlight w:val="none"/>
                <w:lang w:val="en-US" w:eastAsia="zh-CN"/>
              </w:rPr>
              <w:t>质量要求</w:t>
            </w:r>
          </w:p>
        </w:tc>
        <w:tc>
          <w:tcPr>
            <w:tcW w:w="6470" w:type="dxa"/>
            <w:vAlign w:val="center"/>
          </w:tcPr>
          <w:p w14:paraId="588EAF07">
            <w:pPr>
              <w:spacing w:before="178" w:line="240" w:lineRule="auto"/>
              <w:jc w:val="both"/>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合格</w:t>
            </w:r>
          </w:p>
        </w:tc>
      </w:tr>
      <w:tr w14:paraId="1D1D61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6" w:hRule="atLeast"/>
        </w:trPr>
        <w:tc>
          <w:tcPr>
            <w:tcW w:w="713" w:type="dxa"/>
            <w:vAlign w:val="center"/>
          </w:tcPr>
          <w:p w14:paraId="77D1F49B">
            <w:pPr>
              <w:pStyle w:val="21"/>
              <w:spacing w:before="65" w:line="187"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10</w:t>
            </w:r>
          </w:p>
        </w:tc>
        <w:tc>
          <w:tcPr>
            <w:tcW w:w="2022" w:type="dxa"/>
            <w:vAlign w:val="center"/>
          </w:tcPr>
          <w:p w14:paraId="2D50C7DA">
            <w:pPr>
              <w:pStyle w:val="21"/>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投标单位资格条件</w:t>
            </w:r>
          </w:p>
        </w:tc>
        <w:tc>
          <w:tcPr>
            <w:tcW w:w="6470" w:type="dxa"/>
            <w:vAlign w:val="top"/>
          </w:tcPr>
          <w:p w14:paraId="7C074ECA">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1.满足《中华人民共和国政府采购法》第二十二条规定；</w:t>
            </w:r>
          </w:p>
          <w:p w14:paraId="3024BB5C">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2.落实政府采购政策需满足的要求：中小企业/小微企业；</w:t>
            </w:r>
          </w:p>
          <w:p w14:paraId="3A6F6DCD">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3.本项目的特定资格要求：</w:t>
            </w:r>
          </w:p>
          <w:p w14:paraId="35F43699">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3.1投标人须具备：市政公用工程施工总承包三级（含）以上资质，具有合格有效的安全生产许可证。</w:t>
            </w:r>
          </w:p>
          <w:p w14:paraId="1CA8AACF">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3.2项目负责人须具备：注册建造师二级（含）以上，市政公用工程专业，本单位注册（本项目不接受临时建造师），具备有效的安全生产考核合格证书。</w:t>
            </w:r>
          </w:p>
          <w:p w14:paraId="47568352">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3.3与招标人存在利害关系且可能影响招标公正性的单位，不得参加投标。单位负责人为同一人或者存在控股、管理关系的不同单位，不得参加同一标段投标，否则，相关投标均无效。(注：国务院国有资产监督管理机构直接监管的中央企业均不属于本条规定的“母公司”，其一级子公司可同时对同一标段投标，但同属一个子公司的二级子公司不得同时对同一标段投标)</w:t>
            </w:r>
          </w:p>
        </w:tc>
      </w:tr>
      <w:tr w14:paraId="28A27B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713" w:type="dxa"/>
            <w:vAlign w:val="center"/>
          </w:tcPr>
          <w:p w14:paraId="0CCF0641">
            <w:pPr>
              <w:pStyle w:val="21"/>
              <w:spacing w:before="65" w:line="187"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11</w:t>
            </w:r>
          </w:p>
        </w:tc>
        <w:tc>
          <w:tcPr>
            <w:tcW w:w="2022" w:type="dxa"/>
            <w:vAlign w:val="center"/>
          </w:tcPr>
          <w:p w14:paraId="6A79DB39">
            <w:pPr>
              <w:pStyle w:val="21"/>
              <w:spacing w:before="65" w:line="228" w:lineRule="auto"/>
              <w:jc w:val="center"/>
              <w:rPr>
                <w:rFonts w:hint="eastAsia" w:ascii="宋体" w:hAnsi="宋体" w:eastAsia="宋体" w:cs="宋体"/>
                <w:spacing w:val="8"/>
                <w:sz w:val="20"/>
                <w:szCs w:val="20"/>
              </w:rPr>
            </w:pPr>
            <w:r>
              <w:rPr>
                <w:rFonts w:hint="eastAsia" w:ascii="宋体" w:hAnsi="宋体" w:eastAsia="宋体" w:cs="宋体"/>
                <w:spacing w:val="8"/>
                <w:sz w:val="20"/>
                <w:szCs w:val="20"/>
                <w:lang w:eastAsia="zh-CN"/>
              </w:rPr>
              <w:t>落实政府采购政策需满足的要求</w:t>
            </w:r>
          </w:p>
        </w:tc>
        <w:tc>
          <w:tcPr>
            <w:tcW w:w="6470" w:type="dxa"/>
            <w:shd w:val="clear" w:color="auto" w:fill="auto"/>
            <w:vAlign w:val="center"/>
          </w:tcPr>
          <w:p w14:paraId="456930B5">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1.中小企业、监狱企业及残疾人福利性单位</w:t>
            </w:r>
          </w:p>
          <w:p w14:paraId="4653DF64">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□本</w:t>
            </w:r>
            <w:r>
              <w:rPr>
                <w:rFonts w:hint="eastAsia" w:ascii="宋体" w:hAnsi="宋体" w:eastAsia="宋体" w:cs="宋体"/>
                <w:spacing w:val="9"/>
                <w:sz w:val="20"/>
                <w:szCs w:val="20"/>
                <w:highlight w:val="none"/>
                <w:lang w:val="en-US" w:eastAsia="zh-CN"/>
              </w:rPr>
              <w:t>项目</w:t>
            </w:r>
            <w:r>
              <w:rPr>
                <w:rFonts w:hint="eastAsia" w:ascii="宋体" w:hAnsi="宋体" w:eastAsia="宋体" w:cs="宋体"/>
                <w:spacing w:val="9"/>
                <w:sz w:val="20"/>
                <w:szCs w:val="20"/>
                <w:highlight w:val="none"/>
                <w:lang w:eastAsia="zh-CN"/>
              </w:rPr>
              <w:t>不专门面向中小企业预留采购份额。</w:t>
            </w:r>
          </w:p>
          <w:p w14:paraId="5BF2242B">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投标人若为小微企业，可填写中小企业声明函。财库【2020】46号文件规定，给予小微企业价格扣除5%，用扣除后的价格参加评审。</w:t>
            </w:r>
          </w:p>
          <w:p w14:paraId="2D0EAD09">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☑本</w:t>
            </w:r>
            <w:r>
              <w:rPr>
                <w:rFonts w:hint="eastAsia" w:ascii="宋体" w:hAnsi="宋体" w:eastAsia="宋体" w:cs="宋体"/>
                <w:spacing w:val="9"/>
                <w:sz w:val="20"/>
                <w:szCs w:val="20"/>
                <w:highlight w:val="none"/>
                <w:lang w:val="en-US" w:eastAsia="zh-CN"/>
              </w:rPr>
              <w:t>项目</w:t>
            </w:r>
            <w:r>
              <w:rPr>
                <w:rFonts w:hint="eastAsia" w:ascii="宋体" w:hAnsi="宋体" w:eastAsia="宋体" w:cs="宋体"/>
                <w:spacing w:val="9"/>
                <w:sz w:val="20"/>
                <w:szCs w:val="20"/>
                <w:highlight w:val="none"/>
                <w:lang w:eastAsia="zh-CN"/>
              </w:rPr>
              <w:t>专门面向</w:t>
            </w:r>
            <w:r>
              <w:rPr>
                <w:rFonts w:hint="eastAsia" w:ascii="宋体" w:hAnsi="宋体" w:eastAsia="宋体" w:cs="宋体"/>
                <w:spacing w:val="9"/>
                <w:sz w:val="20"/>
                <w:szCs w:val="20"/>
                <w:lang w:eastAsia="zh-CN"/>
              </w:rPr>
              <w:t>中小企业/小微企业</w:t>
            </w:r>
            <w:r>
              <w:rPr>
                <w:rFonts w:hint="eastAsia" w:ascii="宋体" w:hAnsi="宋体" w:eastAsia="宋体" w:cs="宋体"/>
                <w:spacing w:val="9"/>
                <w:sz w:val="20"/>
                <w:szCs w:val="20"/>
                <w:highlight w:val="none"/>
                <w:lang w:eastAsia="zh-CN"/>
              </w:rPr>
              <w:t>采购。</w:t>
            </w:r>
          </w:p>
          <w:p w14:paraId="40C26F9E">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超过200万元的货物和服务采购项目、超过400万元的工程采购项目中适宜由中小企业提供的，预留该部分采购项目预算总额的30%以上专门面向中小企业采购，其中预留给小微企业的比例不低于60%</w:t>
            </w:r>
          </w:p>
          <w:p w14:paraId="6C799CDA">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□本</w:t>
            </w:r>
            <w:r>
              <w:rPr>
                <w:rFonts w:hint="eastAsia" w:ascii="宋体" w:hAnsi="宋体" w:eastAsia="宋体" w:cs="宋体"/>
                <w:spacing w:val="9"/>
                <w:sz w:val="20"/>
                <w:szCs w:val="20"/>
                <w:highlight w:val="none"/>
                <w:lang w:val="en-US" w:eastAsia="zh-CN"/>
              </w:rPr>
              <w:t>项目</w:t>
            </w:r>
            <w:r>
              <w:rPr>
                <w:rFonts w:hint="eastAsia" w:ascii="宋体" w:hAnsi="宋体" w:eastAsia="宋体" w:cs="宋体"/>
                <w:spacing w:val="9"/>
                <w:sz w:val="20"/>
                <w:szCs w:val="20"/>
                <w:highlight w:val="none"/>
                <w:lang w:eastAsia="zh-CN"/>
              </w:rPr>
              <w:t>预留部分采购项目预算专门面向中小企业采购。对于预留份额，提供的货物由符合政策要求的中小企业制造、服务由符合政策要求的中小企业承接。预留份额通过以下措施进行：/。</w:t>
            </w:r>
          </w:p>
          <w:p w14:paraId="042ABAAB">
            <w:pPr>
              <w:spacing w:before="178" w:line="240" w:lineRule="auto"/>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spacing w:val="9"/>
                <w:sz w:val="20"/>
                <w:szCs w:val="20"/>
                <w:highlight w:val="none"/>
                <w:lang w:eastAsia="zh-CN"/>
              </w:rPr>
              <w:t>2.其它落实政府采购政策的资格要求：/。</w:t>
            </w:r>
          </w:p>
        </w:tc>
      </w:tr>
      <w:tr w14:paraId="5217DB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6" w:hRule="atLeast"/>
        </w:trPr>
        <w:tc>
          <w:tcPr>
            <w:tcW w:w="713" w:type="dxa"/>
            <w:vAlign w:val="center"/>
          </w:tcPr>
          <w:p w14:paraId="05DF9709">
            <w:pPr>
              <w:pStyle w:val="21"/>
              <w:spacing w:before="65" w:line="187"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12</w:t>
            </w:r>
          </w:p>
        </w:tc>
        <w:tc>
          <w:tcPr>
            <w:tcW w:w="2022" w:type="dxa"/>
            <w:vAlign w:val="center"/>
          </w:tcPr>
          <w:p w14:paraId="52EA98AF">
            <w:pPr>
              <w:pStyle w:val="21"/>
              <w:spacing w:before="65" w:line="228" w:lineRule="auto"/>
              <w:jc w:val="center"/>
              <w:rPr>
                <w:rFonts w:hint="eastAsia" w:ascii="宋体" w:hAnsi="宋体" w:eastAsia="宋体" w:cs="宋体"/>
                <w:spacing w:val="8"/>
                <w:sz w:val="20"/>
                <w:szCs w:val="20"/>
              </w:rPr>
            </w:pPr>
            <w:r>
              <w:rPr>
                <w:rFonts w:hint="eastAsia" w:ascii="宋体" w:hAnsi="宋体" w:eastAsia="宋体" w:cs="宋体"/>
                <w:sz w:val="20"/>
                <w:szCs w:val="20"/>
                <w:highlight w:val="none"/>
              </w:rPr>
              <w:t>标的所属行业</w:t>
            </w:r>
          </w:p>
        </w:tc>
        <w:tc>
          <w:tcPr>
            <w:tcW w:w="6470" w:type="dxa"/>
            <w:shd w:val="clear" w:color="auto" w:fill="auto"/>
            <w:vAlign w:val="center"/>
          </w:tcPr>
          <w:p w14:paraId="497B6C4B">
            <w:pPr>
              <w:spacing w:before="178" w:line="240" w:lineRule="auto"/>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val="en-US" w:eastAsia="zh-CN"/>
              </w:rPr>
              <w:t>标的名称：</w:t>
            </w:r>
            <w:r>
              <w:rPr>
                <w:rFonts w:hint="eastAsia" w:ascii="宋体" w:hAnsi="宋体" w:eastAsia="宋体" w:cs="宋体"/>
                <w:spacing w:val="9"/>
                <w:sz w:val="20"/>
                <w:szCs w:val="20"/>
                <w:lang w:eastAsia="zh-CN"/>
              </w:rPr>
              <w:t>2025年中央农村综合改革转移支付建设项目-莫都停浩图呼尔村</w:t>
            </w:r>
          </w:p>
          <w:p w14:paraId="63400877">
            <w:pPr>
              <w:spacing w:before="178" w:line="240" w:lineRule="auto"/>
              <w:rPr>
                <w:rFonts w:hint="default" w:ascii="宋体" w:hAnsi="宋体" w:eastAsia="宋体" w:cs="宋体"/>
                <w:sz w:val="20"/>
                <w:szCs w:val="20"/>
                <w:lang w:val="en-US"/>
              </w:rPr>
            </w:pPr>
            <w:bookmarkStart w:id="162" w:name="_GoBack"/>
            <w:bookmarkEnd w:id="162"/>
            <w:r>
              <w:rPr>
                <w:rFonts w:hint="eastAsia" w:ascii="宋体" w:hAnsi="宋体" w:eastAsia="宋体" w:cs="宋体"/>
                <w:spacing w:val="9"/>
                <w:sz w:val="20"/>
                <w:szCs w:val="20"/>
                <w:highlight w:val="none"/>
                <w:lang w:val="en-US" w:eastAsia="zh-CN"/>
              </w:rPr>
              <w:t>中小企业划分标准所属行业：建筑业</w:t>
            </w:r>
          </w:p>
        </w:tc>
      </w:tr>
      <w:tr w14:paraId="4DA075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7" w:hRule="atLeast"/>
        </w:trPr>
        <w:tc>
          <w:tcPr>
            <w:tcW w:w="713" w:type="dxa"/>
            <w:vAlign w:val="center"/>
          </w:tcPr>
          <w:p w14:paraId="5F5ACB77">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13</w:t>
            </w:r>
          </w:p>
        </w:tc>
        <w:tc>
          <w:tcPr>
            <w:tcW w:w="2022" w:type="dxa"/>
            <w:vAlign w:val="center"/>
          </w:tcPr>
          <w:p w14:paraId="01EAD58E">
            <w:pPr>
              <w:pStyle w:val="21"/>
              <w:spacing w:before="65" w:line="228" w:lineRule="auto"/>
              <w:jc w:val="center"/>
              <w:rPr>
                <w:rFonts w:hint="eastAsia" w:ascii="宋体" w:hAnsi="宋体" w:eastAsia="宋体" w:cs="宋体"/>
                <w:sz w:val="20"/>
                <w:szCs w:val="20"/>
              </w:rPr>
            </w:pPr>
            <w:r>
              <w:rPr>
                <w:rFonts w:hint="eastAsia" w:ascii="宋体" w:hAnsi="宋体" w:eastAsia="宋体" w:cs="宋体"/>
                <w:spacing w:val="6"/>
                <w:sz w:val="20"/>
                <w:szCs w:val="20"/>
              </w:rPr>
              <w:t>响应文件要求</w:t>
            </w:r>
          </w:p>
        </w:tc>
        <w:tc>
          <w:tcPr>
            <w:tcW w:w="6470" w:type="dxa"/>
            <w:vAlign w:val="top"/>
          </w:tcPr>
          <w:p w14:paraId="3E7268C7">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1.本项目实行电子招投标，供应商须登录政府采购云平台申请获取采购文件，并需要使用 CA 锁，在新疆政府采购网--下载专区下载--供应商客户端制作投标文件，并生成加密文件，在投标截止前上传至政府采购云平台。若供应商参与投标, 自行承担与投标有关的一切费用。</w:t>
            </w:r>
          </w:p>
          <w:p w14:paraId="0DABCF8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2.各供应商应在开标前确保是新疆维吾尔自治区政府采购网正式注册入库的供应商，并完成CA数字证书申领。因未注册入库、未办理 CA数字证书等原因造成无法投标或投标失败等后果的由供应商自行承担。</w:t>
            </w:r>
          </w:p>
          <w:p w14:paraId="04E562DF">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3.供应商可前往新疆政府采购网</w:t>
            </w:r>
          </w:p>
          <w:p w14:paraId="64BF485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w:t>
            </w:r>
            <w:r>
              <w:rPr>
                <w:rFonts w:hint="eastAsia" w:ascii="宋体" w:hAnsi="宋体" w:eastAsia="宋体" w:cs="宋体"/>
                <w:spacing w:val="9"/>
                <w:sz w:val="20"/>
                <w:szCs w:val="20"/>
                <w:highlight w:val="none"/>
                <w:lang w:val="en-US" w:eastAsia="zh-CN"/>
              </w:rPr>
              <w:fldChar w:fldCharType="begin"/>
            </w:r>
            <w:r>
              <w:rPr>
                <w:rFonts w:hint="eastAsia" w:ascii="宋体" w:hAnsi="宋体" w:eastAsia="宋体" w:cs="宋体"/>
                <w:spacing w:val="9"/>
                <w:sz w:val="20"/>
                <w:szCs w:val="20"/>
                <w:highlight w:val="none"/>
                <w:lang w:val="en-US" w:eastAsia="zh-CN"/>
              </w:rPr>
              <w:instrText xml:space="preserve"> HYPERLINK "http://www.ccgp-xinjiang.gov.cn/" </w:instrText>
            </w:r>
            <w:r>
              <w:rPr>
                <w:rFonts w:hint="eastAsia" w:ascii="宋体" w:hAnsi="宋体" w:eastAsia="宋体" w:cs="宋体"/>
                <w:spacing w:val="9"/>
                <w:sz w:val="20"/>
                <w:szCs w:val="20"/>
                <w:highlight w:val="none"/>
                <w:lang w:val="en-US" w:eastAsia="zh-CN"/>
              </w:rPr>
              <w:fldChar w:fldCharType="separate"/>
            </w:r>
            <w:r>
              <w:rPr>
                <w:rFonts w:hint="eastAsia" w:ascii="宋体" w:hAnsi="宋体" w:eastAsia="宋体" w:cs="宋体"/>
                <w:spacing w:val="9"/>
                <w:sz w:val="20"/>
                <w:szCs w:val="20"/>
                <w:highlight w:val="none"/>
                <w:lang w:val="en-US" w:eastAsia="zh-CN"/>
              </w:rPr>
              <w:t>http://www.ccgp-xinjiang.gov.cn/</w:t>
            </w:r>
            <w:r>
              <w:rPr>
                <w:rFonts w:hint="eastAsia" w:ascii="宋体" w:hAnsi="宋体" w:eastAsia="宋体" w:cs="宋体"/>
                <w:spacing w:val="9"/>
                <w:sz w:val="20"/>
                <w:szCs w:val="20"/>
                <w:highlight w:val="none"/>
                <w:lang w:val="en-US" w:eastAsia="zh-CN"/>
              </w:rPr>
              <w:fldChar w:fldCharType="end"/>
            </w:r>
            <w:r>
              <w:rPr>
                <w:rFonts w:hint="eastAsia" w:ascii="宋体" w:hAnsi="宋体" w:eastAsia="宋体" w:cs="宋体"/>
                <w:spacing w:val="9"/>
                <w:sz w:val="20"/>
                <w:szCs w:val="20"/>
                <w:highlight w:val="none"/>
                <w:lang w:val="en-US" w:eastAsia="zh-CN"/>
              </w:rPr>
              <w:t>）下载专区，下载政府采购云平台电子投标客户端，安装完成后，可通过账号密码或CA登录客户端进行响应文件制作。在使用政府采购云平台电子投标客户端时，建议使用WIN7及以上操作系统。如有问题可拨打政府采购云平台客户服务热线95763进行咨询。</w:t>
            </w:r>
          </w:p>
          <w:p w14:paraId="58DA4C4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4.供应商在开标时须携带制作加密电子响应文件所使用的CA锁，电脑须提前配置好浏览器（建议使用360浏览器或谷歌浏览器），以便开标时在线解密。</w:t>
            </w:r>
          </w:p>
          <w:p w14:paraId="1B617387">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5.投标供应商应当在投标截止时间前，将生成的电子加密响应文件 ”上传递交至“政府采购云平台”，投标截止时间以后上传递交的响应文件将被“政府采购云平台”拒收。</w:t>
            </w:r>
          </w:p>
          <w:p w14:paraId="650B68BC">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6.响应文件解密时间:响应文件解密时间30分钟，开标前需供应商用CA证书登录政采云平台开标大厅签到，在30分钟解密时间内输入CA证书PIN码解密响应文件。在30分钟解密时间内未进行解密的供应商将导致投标无效。(解密时间开始时政采云平台将以短信形式向供应商在政采云平台预留的手机号发送短信通知，请供应商及时关注。)</w:t>
            </w:r>
          </w:p>
          <w:p w14:paraId="0580087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7.开标结束后，按采购人要求，排名前三的投标单位须提供纸质投标文件（响应文件贰份，电子版响应文件：一份U盘。响应文件须与最终上传电子加密文件一致；纸质文件开标截止后2个工作日内递交给代理公司）。</w:t>
            </w:r>
          </w:p>
          <w:p w14:paraId="6ED0163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8.加密电子响应文件成功上传递交后，供应商可自行打印响应文件接收回执。</w:t>
            </w:r>
          </w:p>
          <w:p w14:paraId="3EFDC45D">
            <w:pPr>
              <w:spacing w:before="178" w:line="240" w:lineRule="auto"/>
              <w:rPr>
                <w:rFonts w:hint="eastAsia" w:ascii="宋体" w:hAnsi="宋体" w:eastAsia="宋体" w:cs="宋体"/>
                <w:spacing w:val="5"/>
                <w:sz w:val="20"/>
                <w:szCs w:val="20"/>
                <w:lang w:val="en-US" w:eastAsia="zh-CN"/>
              </w:rPr>
            </w:pPr>
            <w:r>
              <w:rPr>
                <w:rFonts w:hint="eastAsia" w:ascii="宋体" w:hAnsi="宋体" w:eastAsia="宋体" w:cs="宋体"/>
                <w:spacing w:val="9"/>
                <w:sz w:val="20"/>
                <w:szCs w:val="20"/>
                <w:highlight w:val="none"/>
                <w:lang w:val="en-US" w:eastAsia="zh-CN"/>
              </w:rPr>
              <w:t>9.开标时各投标人需在线等待评标结果，及时回复对于投标文件中指出的需要澄清及确认的信息。</w:t>
            </w:r>
          </w:p>
        </w:tc>
      </w:tr>
      <w:tr w14:paraId="3A1ECD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713" w:type="dxa"/>
            <w:vAlign w:val="center"/>
          </w:tcPr>
          <w:p w14:paraId="33224705">
            <w:pPr>
              <w:pStyle w:val="21"/>
              <w:spacing w:before="65" w:line="189"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14</w:t>
            </w:r>
          </w:p>
        </w:tc>
        <w:tc>
          <w:tcPr>
            <w:tcW w:w="2022" w:type="dxa"/>
            <w:vAlign w:val="center"/>
          </w:tcPr>
          <w:p w14:paraId="07C3FC34">
            <w:pPr>
              <w:pStyle w:val="21"/>
              <w:spacing w:before="65"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napToGrid w:val="0"/>
                <w:color w:val="000000"/>
                <w:kern w:val="0"/>
                <w:sz w:val="20"/>
                <w:szCs w:val="20"/>
                <w:lang w:val="en-US" w:eastAsia="en-US" w:bidi="ar-SA"/>
              </w:rPr>
              <w:t>中标成交结果公示媒介及期限</w:t>
            </w:r>
          </w:p>
        </w:tc>
        <w:tc>
          <w:tcPr>
            <w:tcW w:w="6470" w:type="dxa"/>
            <w:vAlign w:val="center"/>
          </w:tcPr>
          <w:p w14:paraId="5FBE7BBC">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公示媒介：新疆政府采购网</w:t>
            </w:r>
          </w:p>
          <w:p w14:paraId="3A9E213F">
            <w:pPr>
              <w:spacing w:before="178" w:line="240" w:lineRule="auto"/>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spacing w:val="9"/>
                <w:sz w:val="20"/>
                <w:szCs w:val="20"/>
                <w:highlight w:val="none"/>
                <w:lang w:val="en-US" w:eastAsia="zh-CN"/>
              </w:rPr>
              <w:t>公示期限：1个工作日</w:t>
            </w:r>
          </w:p>
        </w:tc>
      </w:tr>
      <w:tr w14:paraId="5BD9B1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713" w:type="dxa"/>
            <w:vAlign w:val="center"/>
          </w:tcPr>
          <w:p w14:paraId="0FEF2269">
            <w:pPr>
              <w:pStyle w:val="21"/>
              <w:spacing w:before="166" w:line="190"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15</w:t>
            </w:r>
          </w:p>
        </w:tc>
        <w:tc>
          <w:tcPr>
            <w:tcW w:w="2022" w:type="dxa"/>
            <w:vAlign w:val="center"/>
          </w:tcPr>
          <w:p w14:paraId="6CEE1ABD">
            <w:pPr>
              <w:pStyle w:val="21"/>
              <w:spacing w:before="135" w:line="228" w:lineRule="auto"/>
              <w:jc w:val="center"/>
              <w:rPr>
                <w:rFonts w:hint="eastAsia" w:ascii="宋体" w:hAnsi="宋体" w:eastAsia="宋体" w:cs="宋体"/>
                <w:snapToGrid w:val="0"/>
                <w:color w:val="000000"/>
                <w:kern w:val="0"/>
                <w:sz w:val="20"/>
                <w:szCs w:val="20"/>
                <w:highlight w:val="none"/>
                <w:lang w:val="en-US" w:eastAsia="en-US" w:bidi="ar-SA"/>
              </w:rPr>
            </w:pPr>
            <w:r>
              <w:rPr>
                <w:rFonts w:hint="eastAsia" w:ascii="宋体" w:hAnsi="宋体" w:eastAsia="宋体" w:cs="宋体"/>
                <w:spacing w:val="7"/>
                <w:sz w:val="20"/>
                <w:szCs w:val="20"/>
                <w:highlight w:val="none"/>
              </w:rPr>
              <w:t>磋商时间</w:t>
            </w:r>
          </w:p>
        </w:tc>
        <w:tc>
          <w:tcPr>
            <w:tcW w:w="6470" w:type="dxa"/>
            <w:vAlign w:val="top"/>
          </w:tcPr>
          <w:p w14:paraId="78BC7DB7">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2025年04月15日上午11：30（北京时间）</w:t>
            </w:r>
          </w:p>
        </w:tc>
      </w:tr>
      <w:tr w14:paraId="18DA6D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713" w:type="dxa"/>
            <w:vAlign w:val="center"/>
          </w:tcPr>
          <w:p w14:paraId="1EC73237">
            <w:pPr>
              <w:pStyle w:val="21"/>
              <w:spacing w:before="179" w:line="189"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16</w:t>
            </w:r>
          </w:p>
        </w:tc>
        <w:tc>
          <w:tcPr>
            <w:tcW w:w="2022" w:type="dxa"/>
            <w:vAlign w:val="center"/>
          </w:tcPr>
          <w:p w14:paraId="1E590A92">
            <w:pPr>
              <w:pStyle w:val="21"/>
              <w:spacing w:before="147"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7"/>
                <w:sz w:val="20"/>
                <w:szCs w:val="20"/>
              </w:rPr>
              <w:t>磋商地点</w:t>
            </w:r>
          </w:p>
        </w:tc>
        <w:tc>
          <w:tcPr>
            <w:tcW w:w="6470" w:type="dxa"/>
            <w:vAlign w:val="top"/>
          </w:tcPr>
          <w:p w14:paraId="4A63B186">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请登录政采云投标客户端</w:t>
            </w:r>
          </w:p>
        </w:tc>
      </w:tr>
      <w:tr w14:paraId="1F3B97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713" w:type="dxa"/>
            <w:vAlign w:val="center"/>
          </w:tcPr>
          <w:p w14:paraId="6D8B36D0">
            <w:pPr>
              <w:pStyle w:val="21"/>
              <w:spacing w:before="178" w:line="189"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17</w:t>
            </w:r>
          </w:p>
        </w:tc>
        <w:tc>
          <w:tcPr>
            <w:tcW w:w="2022" w:type="dxa"/>
            <w:vAlign w:val="center"/>
          </w:tcPr>
          <w:p w14:paraId="24B9855B">
            <w:pPr>
              <w:pStyle w:val="21"/>
              <w:spacing w:before="146"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7"/>
                <w:sz w:val="20"/>
                <w:szCs w:val="20"/>
              </w:rPr>
              <w:t>投标有效期限</w:t>
            </w:r>
          </w:p>
        </w:tc>
        <w:tc>
          <w:tcPr>
            <w:tcW w:w="6470" w:type="dxa"/>
            <w:vAlign w:val="top"/>
          </w:tcPr>
          <w:p w14:paraId="63D742E8">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 xml:space="preserve"> 90 日历日 </w:t>
            </w:r>
          </w:p>
        </w:tc>
      </w:tr>
      <w:tr w14:paraId="07283A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713" w:type="dxa"/>
            <w:vAlign w:val="center"/>
          </w:tcPr>
          <w:p w14:paraId="2045C167">
            <w:pPr>
              <w:pStyle w:val="21"/>
              <w:spacing w:before="259" w:line="190"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18</w:t>
            </w:r>
          </w:p>
        </w:tc>
        <w:tc>
          <w:tcPr>
            <w:tcW w:w="2022" w:type="dxa"/>
            <w:vAlign w:val="center"/>
          </w:tcPr>
          <w:p w14:paraId="79C08298">
            <w:pPr>
              <w:pStyle w:val="21"/>
              <w:spacing w:before="215" w:line="228" w:lineRule="auto"/>
              <w:jc w:val="center"/>
              <w:rPr>
                <w:rFonts w:hint="eastAsia" w:ascii="宋体" w:hAnsi="宋体" w:eastAsia="宋体" w:cs="宋体"/>
                <w:snapToGrid w:val="0"/>
                <w:color w:val="000000"/>
                <w:kern w:val="0"/>
                <w:sz w:val="20"/>
                <w:szCs w:val="20"/>
                <w:highlight w:val="none"/>
                <w:lang w:val="en-US" w:eastAsia="en-US" w:bidi="ar-SA"/>
              </w:rPr>
            </w:pPr>
            <w:r>
              <w:rPr>
                <w:rFonts w:hint="eastAsia" w:ascii="宋体" w:hAnsi="宋体" w:eastAsia="宋体" w:cs="宋体"/>
                <w:spacing w:val="8"/>
                <w:sz w:val="20"/>
                <w:szCs w:val="20"/>
                <w:highlight w:val="none"/>
              </w:rPr>
              <w:t>磋商保证金金额</w:t>
            </w:r>
          </w:p>
        </w:tc>
        <w:tc>
          <w:tcPr>
            <w:tcW w:w="6470" w:type="dxa"/>
            <w:vAlign w:val="top"/>
          </w:tcPr>
          <w:p w14:paraId="39796C68">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☑本项目不收取</w:t>
            </w:r>
          </w:p>
          <w:p w14:paraId="43753FF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□本项目收取</w:t>
            </w:r>
          </w:p>
          <w:p w14:paraId="1127003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en-US"/>
              </w:rPr>
              <w:t>保证金金额（人民币）：</w:t>
            </w:r>
            <w:r>
              <w:rPr>
                <w:rFonts w:hint="eastAsia" w:ascii="宋体" w:hAnsi="宋体" w:eastAsia="宋体" w:cs="宋体"/>
                <w:spacing w:val="9"/>
                <w:sz w:val="20"/>
                <w:szCs w:val="20"/>
                <w:highlight w:val="none"/>
                <w:lang w:val="en-US" w:eastAsia="zh-CN"/>
              </w:rPr>
              <w:t>/</w:t>
            </w:r>
          </w:p>
          <w:p w14:paraId="6D21E357">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递交方式：转账、电汇或有效保函</w:t>
            </w:r>
          </w:p>
          <w:p w14:paraId="2ABFFAD3">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我公司账户信息：</w:t>
            </w:r>
          </w:p>
          <w:p w14:paraId="2EF2D302">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账户信息：五矿国际招标有限责任公司新疆分公司</w:t>
            </w:r>
          </w:p>
          <w:p w14:paraId="003AE4B9">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开户行：中国工商银行股份有限公司北京首都体育馆支行</w:t>
            </w:r>
          </w:p>
          <w:p w14:paraId="138273E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账号：9558850200000693585</w:t>
            </w:r>
          </w:p>
          <w:p w14:paraId="02251106">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行号:102100005374</w:t>
            </w:r>
          </w:p>
          <w:p w14:paraId="0FEE568D">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投标人必须从投标人基本账户支出不少于上述金额的投标保证金。投标保证金须在投标截止时间前确认到账。</w:t>
            </w:r>
          </w:p>
          <w:p w14:paraId="4B06C05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特别提示：递交保证金都必须从供应商基本户支出，且在响应文件提交截止时间前到达我公司账户，以我公司到账信息为准，不用开收据，若在投标截止时间前未查到账，将视为不响应招标文件。供应商办理保证金汇（转）款时，应在用途栏（备注栏）注明 “项目名称简写+包号”。</w:t>
            </w:r>
          </w:p>
          <w:p w14:paraId="1DB670D7">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采用银行保函方式作为投标保证金时，出具保函的银行须为投标人基本账户开户银行。保函应随投标文件一起递交。</w:t>
            </w:r>
          </w:p>
          <w:p w14:paraId="205D8376">
            <w:pPr>
              <w:spacing w:before="178" w:line="240" w:lineRule="auto"/>
              <w:rPr>
                <w:rFonts w:hint="eastAsia" w:ascii="宋体" w:hAnsi="宋体" w:eastAsia="宋体" w:cs="宋体"/>
                <w:spacing w:val="8"/>
                <w:sz w:val="20"/>
                <w:szCs w:val="20"/>
                <w:highlight w:val="none"/>
                <w:lang w:val="en-US" w:eastAsia="en-US"/>
              </w:rPr>
            </w:pPr>
            <w:r>
              <w:rPr>
                <w:rFonts w:hint="eastAsia" w:ascii="宋体" w:hAnsi="宋体" w:eastAsia="宋体" w:cs="宋体"/>
                <w:spacing w:val="9"/>
                <w:sz w:val="20"/>
                <w:szCs w:val="20"/>
                <w:highlight w:val="none"/>
                <w:lang w:val="en-US" w:eastAsia="en-US"/>
              </w:rPr>
              <w:t>投标保证金有效期同投标有效期。</w:t>
            </w:r>
          </w:p>
        </w:tc>
      </w:tr>
      <w:tr w14:paraId="252881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13" w:type="dxa"/>
            <w:vAlign w:val="center"/>
          </w:tcPr>
          <w:p w14:paraId="3BE0F5FF">
            <w:pPr>
              <w:pStyle w:val="21"/>
              <w:spacing w:before="168" w:line="190"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19</w:t>
            </w:r>
          </w:p>
        </w:tc>
        <w:tc>
          <w:tcPr>
            <w:tcW w:w="2022" w:type="dxa"/>
            <w:vAlign w:val="center"/>
          </w:tcPr>
          <w:p w14:paraId="1DD52706">
            <w:pPr>
              <w:pStyle w:val="21"/>
              <w:spacing w:before="136"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8"/>
                <w:sz w:val="20"/>
                <w:szCs w:val="20"/>
              </w:rPr>
              <w:t>是否允许备选方案</w:t>
            </w:r>
          </w:p>
        </w:tc>
        <w:tc>
          <w:tcPr>
            <w:tcW w:w="6470" w:type="dxa"/>
            <w:vAlign w:val="center"/>
          </w:tcPr>
          <w:p w14:paraId="0DEBBEDF">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不允许</w:t>
            </w:r>
          </w:p>
        </w:tc>
      </w:tr>
      <w:tr w14:paraId="6E193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713" w:type="dxa"/>
            <w:vAlign w:val="center"/>
          </w:tcPr>
          <w:p w14:paraId="68DBE5C4">
            <w:pPr>
              <w:pStyle w:val="21"/>
              <w:spacing w:before="180" w:line="184"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20</w:t>
            </w:r>
          </w:p>
        </w:tc>
        <w:tc>
          <w:tcPr>
            <w:tcW w:w="2022" w:type="dxa"/>
            <w:vAlign w:val="center"/>
          </w:tcPr>
          <w:p w14:paraId="01A1C1A5">
            <w:pPr>
              <w:pStyle w:val="21"/>
              <w:spacing w:before="137"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6"/>
                <w:sz w:val="20"/>
                <w:szCs w:val="20"/>
              </w:rPr>
              <w:t>现场踏勘</w:t>
            </w:r>
          </w:p>
        </w:tc>
        <w:tc>
          <w:tcPr>
            <w:tcW w:w="6470" w:type="dxa"/>
            <w:vAlign w:val="top"/>
          </w:tcPr>
          <w:p w14:paraId="6F9E8F50">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w:t>
            </w:r>
          </w:p>
        </w:tc>
      </w:tr>
      <w:tr w14:paraId="297324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9" w:hRule="atLeast"/>
        </w:trPr>
        <w:tc>
          <w:tcPr>
            <w:tcW w:w="713" w:type="dxa"/>
            <w:tcBorders>
              <w:bottom w:val="single" w:color="auto" w:sz="4" w:space="0"/>
            </w:tcBorders>
            <w:vAlign w:val="center"/>
          </w:tcPr>
          <w:p w14:paraId="763101F1">
            <w:pPr>
              <w:pStyle w:val="21"/>
              <w:spacing w:before="65" w:line="190"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21</w:t>
            </w:r>
          </w:p>
        </w:tc>
        <w:tc>
          <w:tcPr>
            <w:tcW w:w="2022" w:type="dxa"/>
            <w:tcBorders>
              <w:bottom w:val="single" w:color="auto" w:sz="4" w:space="0"/>
            </w:tcBorders>
            <w:vAlign w:val="center"/>
          </w:tcPr>
          <w:p w14:paraId="6CDED4A1">
            <w:pPr>
              <w:pStyle w:val="21"/>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履约保证金</w:t>
            </w:r>
          </w:p>
        </w:tc>
        <w:tc>
          <w:tcPr>
            <w:tcW w:w="6470" w:type="dxa"/>
            <w:vAlign w:val="top"/>
          </w:tcPr>
          <w:p w14:paraId="1503854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□不需要</w:t>
            </w:r>
          </w:p>
          <w:p w14:paraId="676E3E3B">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☑需要</w:t>
            </w:r>
          </w:p>
          <w:p w14:paraId="4416063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金额：中标合同金额的 3% ；履约保证金递交：成交单位收到《中标通知书》且签订合同同时，向采购单位缴纳；</w:t>
            </w:r>
          </w:p>
          <w:p w14:paraId="597440B1">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履约保证金形式：企业网银转账、转账支票、银行保函、保险保函或者电汇；</w:t>
            </w:r>
          </w:p>
          <w:p w14:paraId="12FBBA1C">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履约保证金退还：</w:t>
            </w:r>
          </w:p>
          <w:p w14:paraId="0D04B07D">
            <w:pPr>
              <w:numPr>
                <w:ilvl w:val="0"/>
                <w:numId w:val="3"/>
              </w:num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履约保证金的有效期为该项目服务期满时止。</w:t>
            </w:r>
          </w:p>
          <w:p w14:paraId="48A4D88E">
            <w:pPr>
              <w:numPr>
                <w:ilvl w:val="0"/>
                <w:numId w:val="0"/>
              </w:numPr>
              <w:spacing w:before="178" w:line="240" w:lineRule="auto"/>
              <w:rPr>
                <w:rFonts w:hint="eastAsia" w:ascii="宋体" w:hAnsi="宋体" w:eastAsia="宋体" w:cs="宋体"/>
                <w:color w:val="auto"/>
                <w:sz w:val="20"/>
                <w:szCs w:val="20"/>
                <w:highlight w:val="none"/>
              </w:rPr>
            </w:pPr>
            <w:r>
              <w:rPr>
                <w:rFonts w:hint="eastAsia" w:ascii="宋体" w:hAnsi="宋体" w:eastAsia="宋体" w:cs="宋体"/>
                <w:spacing w:val="9"/>
                <w:sz w:val="20"/>
                <w:szCs w:val="20"/>
                <w:highlight w:val="none"/>
                <w:lang w:val="en-US" w:eastAsia="en-US"/>
              </w:rPr>
              <w:t>（2）供应商在服务期内未发生违约行为，采购人七个工作日内予以退还。（如乙方未能履行合同规定的义务，甲方有权从履 约保证金中取得补偿；履约保证金扣除甲方应得的补偿后的余额在 有效期满后七工作日内退还给乙方。）</w:t>
            </w:r>
          </w:p>
        </w:tc>
      </w:tr>
      <w:tr w14:paraId="482A2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510E6B19">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22</w:t>
            </w:r>
          </w:p>
        </w:tc>
        <w:tc>
          <w:tcPr>
            <w:tcW w:w="2022" w:type="dxa"/>
            <w:tcBorders>
              <w:top w:val="single" w:color="auto" w:sz="4" w:space="0"/>
              <w:left w:val="single" w:color="auto" w:sz="4" w:space="0"/>
              <w:bottom w:val="single" w:color="auto" w:sz="4" w:space="0"/>
              <w:right w:val="single" w:color="auto" w:sz="4" w:space="0"/>
            </w:tcBorders>
            <w:vAlign w:val="center"/>
          </w:tcPr>
          <w:p w14:paraId="6A9A0019">
            <w:pPr>
              <w:pStyle w:val="21"/>
              <w:spacing w:before="94" w:line="222" w:lineRule="auto"/>
              <w:jc w:val="center"/>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工期</w:t>
            </w:r>
          </w:p>
        </w:tc>
        <w:tc>
          <w:tcPr>
            <w:tcW w:w="6470" w:type="dxa"/>
            <w:tcBorders>
              <w:left w:val="single" w:color="auto" w:sz="4" w:space="0"/>
            </w:tcBorders>
            <w:vAlign w:val="top"/>
          </w:tcPr>
          <w:p w14:paraId="62ABCB30">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90天，计划开工时间：2025年04月17日-计划竣工时间：2025年07月15日</w:t>
            </w:r>
          </w:p>
        </w:tc>
      </w:tr>
      <w:tr w14:paraId="5B4B2B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410785AE">
            <w:pPr>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23</w:t>
            </w:r>
          </w:p>
        </w:tc>
        <w:tc>
          <w:tcPr>
            <w:tcW w:w="2022" w:type="dxa"/>
            <w:tcBorders>
              <w:top w:val="single" w:color="auto" w:sz="4" w:space="0"/>
              <w:left w:val="single" w:color="auto" w:sz="4" w:space="0"/>
              <w:bottom w:val="single" w:color="auto" w:sz="4" w:space="0"/>
              <w:right w:val="single" w:color="auto" w:sz="4" w:space="0"/>
            </w:tcBorders>
            <w:vAlign w:val="center"/>
          </w:tcPr>
          <w:p w14:paraId="2282F811">
            <w:pPr>
              <w:pStyle w:val="21"/>
              <w:spacing w:before="95" w:line="221"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施工地点</w:t>
            </w:r>
          </w:p>
        </w:tc>
        <w:tc>
          <w:tcPr>
            <w:tcW w:w="6470" w:type="dxa"/>
            <w:tcBorders>
              <w:left w:val="single" w:color="auto" w:sz="4" w:space="0"/>
            </w:tcBorders>
            <w:vAlign w:val="center"/>
          </w:tcPr>
          <w:p w14:paraId="4E0898C2">
            <w:pPr>
              <w:spacing w:before="178" w:line="240" w:lineRule="auto"/>
              <w:jc w:val="both"/>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温泉县查干屯格乡</w:t>
            </w:r>
          </w:p>
        </w:tc>
      </w:tr>
      <w:tr w14:paraId="7BFAFB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3689402F">
            <w:pPr>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24</w:t>
            </w:r>
          </w:p>
        </w:tc>
        <w:tc>
          <w:tcPr>
            <w:tcW w:w="2022" w:type="dxa"/>
            <w:tcBorders>
              <w:top w:val="single" w:color="auto" w:sz="4" w:space="0"/>
              <w:left w:val="single" w:color="auto" w:sz="4" w:space="0"/>
              <w:bottom w:val="single" w:color="auto" w:sz="4" w:space="0"/>
              <w:right w:val="single" w:color="auto" w:sz="4" w:space="0"/>
            </w:tcBorders>
            <w:vAlign w:val="center"/>
          </w:tcPr>
          <w:p w14:paraId="5EE521E2">
            <w:pPr>
              <w:pStyle w:val="21"/>
              <w:spacing w:before="93" w:line="223" w:lineRule="auto"/>
              <w:jc w:val="center"/>
              <w:rPr>
                <w:rFonts w:hint="eastAsia" w:ascii="宋体" w:hAnsi="宋体" w:eastAsia="宋体" w:cs="宋体"/>
                <w:sz w:val="20"/>
                <w:szCs w:val="20"/>
              </w:rPr>
            </w:pPr>
            <w:r>
              <w:rPr>
                <w:rFonts w:hint="eastAsia" w:ascii="宋体" w:hAnsi="宋体" w:eastAsia="宋体" w:cs="宋体"/>
                <w:spacing w:val="7"/>
                <w:sz w:val="20"/>
                <w:szCs w:val="20"/>
              </w:rPr>
              <w:t>质量要求</w:t>
            </w:r>
          </w:p>
        </w:tc>
        <w:tc>
          <w:tcPr>
            <w:tcW w:w="6470" w:type="dxa"/>
            <w:tcBorders>
              <w:left w:val="single" w:color="auto" w:sz="4" w:space="0"/>
            </w:tcBorders>
            <w:vAlign w:val="top"/>
          </w:tcPr>
          <w:p w14:paraId="53694BF7">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合格</w:t>
            </w:r>
          </w:p>
        </w:tc>
      </w:tr>
      <w:tr w14:paraId="2D3AE9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713" w:type="dxa"/>
            <w:tcBorders>
              <w:top w:val="single" w:color="auto" w:sz="4" w:space="0"/>
              <w:left w:val="single" w:color="auto" w:sz="4" w:space="0"/>
              <w:bottom w:val="single" w:color="auto" w:sz="4" w:space="0"/>
              <w:right w:val="single" w:color="auto" w:sz="4" w:space="0"/>
            </w:tcBorders>
            <w:vAlign w:val="center"/>
          </w:tcPr>
          <w:p w14:paraId="79F79194">
            <w:pPr>
              <w:pStyle w:val="21"/>
              <w:spacing w:before="167"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25</w:t>
            </w:r>
          </w:p>
        </w:tc>
        <w:tc>
          <w:tcPr>
            <w:tcW w:w="2022" w:type="dxa"/>
            <w:tcBorders>
              <w:top w:val="single" w:color="auto" w:sz="4" w:space="0"/>
              <w:left w:val="single" w:color="auto" w:sz="4" w:space="0"/>
              <w:bottom w:val="single" w:color="auto" w:sz="4" w:space="0"/>
              <w:right w:val="single" w:color="auto" w:sz="4" w:space="0"/>
            </w:tcBorders>
            <w:vAlign w:val="center"/>
          </w:tcPr>
          <w:p w14:paraId="0CB76DBF">
            <w:pPr>
              <w:pStyle w:val="21"/>
              <w:spacing w:before="134" w:line="228"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付款方式</w:t>
            </w:r>
          </w:p>
        </w:tc>
        <w:tc>
          <w:tcPr>
            <w:tcW w:w="6470" w:type="dxa"/>
            <w:tcBorders>
              <w:left w:val="single" w:color="auto" w:sz="4" w:space="0"/>
            </w:tcBorders>
            <w:vAlign w:val="top"/>
          </w:tcPr>
          <w:p w14:paraId="3CCE90E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签订施工合同后，第一次支付30%，后期按照施工进度支付工程款。</w:t>
            </w:r>
          </w:p>
        </w:tc>
      </w:tr>
      <w:tr w14:paraId="7FB8A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6870B2B3">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26</w:t>
            </w:r>
          </w:p>
        </w:tc>
        <w:tc>
          <w:tcPr>
            <w:tcW w:w="2022" w:type="dxa"/>
            <w:tcBorders>
              <w:top w:val="single" w:color="auto" w:sz="4" w:space="0"/>
              <w:left w:val="single" w:color="auto" w:sz="4" w:space="0"/>
              <w:bottom w:val="single" w:color="auto" w:sz="4" w:space="0"/>
              <w:right w:val="single" w:color="auto" w:sz="4" w:space="0"/>
            </w:tcBorders>
            <w:vAlign w:val="center"/>
          </w:tcPr>
          <w:p w14:paraId="437428D5">
            <w:pPr>
              <w:pStyle w:val="21"/>
              <w:spacing w:before="93" w:line="223" w:lineRule="auto"/>
              <w:jc w:val="center"/>
              <w:rPr>
                <w:rFonts w:hint="eastAsia" w:ascii="宋体" w:hAnsi="宋体" w:eastAsia="宋体" w:cs="宋体"/>
                <w:sz w:val="20"/>
                <w:szCs w:val="20"/>
              </w:rPr>
            </w:pPr>
            <w:r>
              <w:rPr>
                <w:rFonts w:hint="eastAsia" w:ascii="宋体" w:hAnsi="宋体" w:eastAsia="宋体" w:cs="宋体"/>
                <w:spacing w:val="7"/>
                <w:sz w:val="20"/>
                <w:szCs w:val="20"/>
              </w:rPr>
              <w:t>评审办法</w:t>
            </w:r>
          </w:p>
        </w:tc>
        <w:tc>
          <w:tcPr>
            <w:tcW w:w="6470" w:type="dxa"/>
            <w:tcBorders>
              <w:left w:val="single" w:color="auto" w:sz="4" w:space="0"/>
            </w:tcBorders>
            <w:vAlign w:val="top"/>
          </w:tcPr>
          <w:p w14:paraId="7F1D204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综合评分法</w:t>
            </w:r>
          </w:p>
        </w:tc>
      </w:tr>
      <w:tr w14:paraId="71A6C2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9" w:hRule="atLeast"/>
        </w:trPr>
        <w:tc>
          <w:tcPr>
            <w:tcW w:w="713" w:type="dxa"/>
            <w:tcBorders>
              <w:top w:val="single" w:color="auto" w:sz="4" w:space="0"/>
              <w:left w:val="single" w:color="auto" w:sz="4" w:space="0"/>
              <w:bottom w:val="single" w:color="auto" w:sz="4" w:space="0"/>
              <w:right w:val="single" w:color="auto" w:sz="4" w:space="0"/>
            </w:tcBorders>
            <w:vAlign w:val="center"/>
          </w:tcPr>
          <w:p w14:paraId="78F0F2EE">
            <w:pPr>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27</w:t>
            </w:r>
          </w:p>
        </w:tc>
        <w:tc>
          <w:tcPr>
            <w:tcW w:w="2022" w:type="dxa"/>
            <w:tcBorders>
              <w:top w:val="single" w:color="auto" w:sz="4" w:space="0"/>
              <w:left w:val="single" w:color="auto" w:sz="4" w:space="0"/>
              <w:bottom w:val="single" w:color="auto" w:sz="4" w:space="0"/>
              <w:right w:val="single" w:color="auto" w:sz="4" w:space="0"/>
            </w:tcBorders>
            <w:vAlign w:val="center"/>
          </w:tcPr>
          <w:p w14:paraId="1EBBD9E9">
            <w:pPr>
              <w:pStyle w:val="21"/>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9"/>
                <w:sz w:val="20"/>
                <w:szCs w:val="20"/>
                <w:highlight w:val="none"/>
              </w:rPr>
              <w:t>磋商小组的组建及评</w:t>
            </w:r>
          </w:p>
          <w:p w14:paraId="1D90FD88">
            <w:pPr>
              <w:pStyle w:val="21"/>
              <w:spacing w:before="93" w:line="228"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审专家的确定方式</w:t>
            </w:r>
          </w:p>
        </w:tc>
        <w:tc>
          <w:tcPr>
            <w:tcW w:w="6470" w:type="dxa"/>
            <w:tcBorders>
              <w:left w:val="single" w:color="auto" w:sz="4" w:space="0"/>
            </w:tcBorders>
            <w:vAlign w:val="top"/>
          </w:tcPr>
          <w:p w14:paraId="0A60DF90">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招标采购单位依法组建磋商小组共</w:t>
            </w:r>
            <w:r>
              <w:rPr>
                <w:rFonts w:hint="eastAsia" w:ascii="宋体" w:hAnsi="宋体" w:eastAsia="宋体" w:cs="宋体"/>
                <w:spacing w:val="9"/>
                <w:sz w:val="20"/>
                <w:szCs w:val="20"/>
                <w:highlight w:val="none"/>
                <w:lang w:val="en-US" w:eastAsia="zh-CN"/>
              </w:rPr>
              <w:t xml:space="preserve"> 3 </w:t>
            </w:r>
            <w:r>
              <w:rPr>
                <w:rFonts w:hint="eastAsia" w:ascii="宋体" w:hAnsi="宋体" w:eastAsia="宋体" w:cs="宋体"/>
                <w:spacing w:val="9"/>
                <w:sz w:val="20"/>
                <w:szCs w:val="20"/>
                <w:highlight w:val="none"/>
                <w:lang w:val="en-US" w:eastAsia="en-US"/>
              </w:rPr>
              <w:t>人组成。</w:t>
            </w:r>
          </w:p>
          <w:p w14:paraId="6ED7D783">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en-US"/>
              </w:rPr>
              <w:t>评委确定方式：在新疆政采云专家库中抽取</w:t>
            </w:r>
            <w:r>
              <w:rPr>
                <w:rFonts w:hint="eastAsia" w:ascii="宋体" w:hAnsi="宋体" w:eastAsia="宋体" w:cs="宋体"/>
                <w:spacing w:val="9"/>
                <w:sz w:val="20"/>
                <w:szCs w:val="20"/>
                <w:highlight w:val="none"/>
                <w:lang w:val="en-US" w:eastAsia="zh-CN"/>
              </w:rPr>
              <w:t>2名，甲方评标专家1名。</w:t>
            </w:r>
          </w:p>
          <w:p w14:paraId="5C9963B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评审地址：博州公共资源交易中心（锦绣路6号行政服务中心三楼）</w:t>
            </w:r>
          </w:p>
        </w:tc>
      </w:tr>
      <w:tr w14:paraId="01A8CC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01B80C54">
            <w:pPr>
              <w:pStyle w:val="21"/>
              <w:spacing w:before="296"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28</w:t>
            </w:r>
          </w:p>
        </w:tc>
        <w:tc>
          <w:tcPr>
            <w:tcW w:w="2022" w:type="dxa"/>
            <w:tcBorders>
              <w:top w:val="single" w:color="auto" w:sz="4" w:space="0"/>
            </w:tcBorders>
            <w:vAlign w:val="center"/>
          </w:tcPr>
          <w:p w14:paraId="70CCBB58">
            <w:pPr>
              <w:pStyle w:val="21"/>
              <w:spacing w:before="263"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磋商轮数</w:t>
            </w:r>
          </w:p>
        </w:tc>
        <w:tc>
          <w:tcPr>
            <w:tcW w:w="6470" w:type="dxa"/>
            <w:vAlign w:val="top"/>
          </w:tcPr>
          <w:p w14:paraId="669774CD">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磋商轮数：两轮（在进行最终报价时，企业须用 CA 锁在政采云上报价。）</w:t>
            </w:r>
          </w:p>
          <w:p w14:paraId="7AE78A6E">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第一轮磋商结束后所有合格的投标单位按照要求做出最终一轮报价，时间为30分钟，若投标单位在规定的时间内未按要求对最终一轮做出报价的，视为放弃本次投标，为无效投标单位。</w:t>
            </w:r>
          </w:p>
        </w:tc>
      </w:tr>
      <w:tr w14:paraId="5BAE21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0528E901">
            <w:pPr>
              <w:pStyle w:val="21"/>
              <w:spacing w:before="296"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29</w:t>
            </w:r>
          </w:p>
        </w:tc>
        <w:tc>
          <w:tcPr>
            <w:tcW w:w="2022" w:type="dxa"/>
            <w:tcBorders>
              <w:top w:val="single" w:color="auto" w:sz="4" w:space="0"/>
            </w:tcBorders>
            <w:vAlign w:val="center"/>
          </w:tcPr>
          <w:p w14:paraId="73A8AD15">
            <w:pPr>
              <w:pStyle w:val="21"/>
              <w:spacing w:before="263" w:line="228"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是否允许分包</w:t>
            </w:r>
          </w:p>
        </w:tc>
        <w:tc>
          <w:tcPr>
            <w:tcW w:w="6470" w:type="dxa"/>
            <w:vAlign w:val="center"/>
          </w:tcPr>
          <w:p w14:paraId="24E453B3">
            <w:pPr>
              <w:spacing w:before="178" w:line="240" w:lineRule="auto"/>
              <w:jc w:val="both"/>
              <w:rPr>
                <w:rFonts w:hint="eastAsia" w:ascii="宋体" w:hAnsi="宋体" w:eastAsia="宋体" w:cs="宋体"/>
                <w:sz w:val="20"/>
                <w:szCs w:val="20"/>
                <w:lang w:val="en-US" w:eastAsia="zh-CN"/>
              </w:rPr>
            </w:pPr>
            <w:r>
              <w:rPr>
                <w:rFonts w:hint="eastAsia" w:ascii="宋体" w:hAnsi="宋体" w:eastAsia="宋体" w:cs="宋体"/>
                <w:spacing w:val="9"/>
                <w:sz w:val="20"/>
                <w:szCs w:val="20"/>
                <w:highlight w:val="none"/>
                <w:lang w:val="en-US" w:eastAsia="zh-CN"/>
              </w:rPr>
              <w:t>否</w:t>
            </w:r>
          </w:p>
        </w:tc>
      </w:tr>
      <w:tr w14:paraId="5B0C5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2" w:hRule="atLeast"/>
        </w:trPr>
        <w:tc>
          <w:tcPr>
            <w:tcW w:w="713" w:type="dxa"/>
            <w:vAlign w:val="center"/>
          </w:tcPr>
          <w:p w14:paraId="52E2CF8C">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30</w:t>
            </w:r>
          </w:p>
        </w:tc>
        <w:tc>
          <w:tcPr>
            <w:tcW w:w="2022" w:type="dxa"/>
            <w:vAlign w:val="center"/>
          </w:tcPr>
          <w:p w14:paraId="398C48BA">
            <w:pPr>
              <w:pStyle w:val="21"/>
              <w:spacing w:before="65" w:line="227" w:lineRule="auto"/>
              <w:jc w:val="center"/>
              <w:rPr>
                <w:rFonts w:hint="eastAsia" w:ascii="宋体" w:hAnsi="宋体" w:eastAsia="宋体" w:cs="宋体"/>
                <w:sz w:val="20"/>
                <w:szCs w:val="20"/>
              </w:rPr>
            </w:pPr>
            <w:r>
              <w:rPr>
                <w:rFonts w:hint="eastAsia" w:ascii="宋体" w:hAnsi="宋体" w:eastAsia="宋体" w:cs="宋体"/>
                <w:spacing w:val="8"/>
                <w:sz w:val="20"/>
                <w:szCs w:val="20"/>
              </w:rPr>
              <w:t>政府采购政策支持</w:t>
            </w:r>
          </w:p>
        </w:tc>
        <w:tc>
          <w:tcPr>
            <w:tcW w:w="6470" w:type="dxa"/>
            <w:vAlign w:val="top"/>
          </w:tcPr>
          <w:p w14:paraId="29812B03">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1、符合政府采购优先采购节能产品、环境标志产品的，实行价格评审优惠（由投标人在报价文件中选择并填报，评标时进行价格评审优惠）；投标人符合政府采购促进中小企业（JY企业、残疾人福利性单位）发展政策的，其评标时给予价格评审优惠，用扣除后的价格参与评审打分。财政部门关于政府采购优先采购的政策规定可在中国政府采购网(www.ccgp.gov.cn)查询。同一项目中部分产品属于优先采购政策的，评标时只对该部分产品的报价实行价格优惠。 </w:t>
            </w:r>
          </w:p>
          <w:p w14:paraId="0BEF2700">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1）支持中小企业发展：对于经主管预算单位统筹后未预留份额专门面向中小企业采购的采购项目，以及预留份额项目中的非预留部分采购包，给予小型和微型企业产品的价格给予10%-20%的扣除，用扣除后的价格参与评标，JY企业参加政府采购活动时，应当提供由省级以上JY管理局、戒毒管理局（含新疆生产建设兵团）出具的属于JY企业的证明文件。在政府采购活动中，JY企业视同小型、微型企业，享受预留份额、评标中价格扣除等政府采购促进中小企业发展的政府采购政策。 </w:t>
            </w:r>
          </w:p>
          <w:p w14:paraId="00089CE1">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2）政府采购促进残疾人就业：符合条件的残疾人福利性单位在参加政府采购活动时，应当提供规定的《残疾人福利性单位声明函》（见附件），并对声明的真实性负责。任何单位或者个人在政府采购活动中均不得要求残疾人福利性单位提供其他证明声明函内容的材料。残疾人福利性单位视同小型、微型企业，享受评标中价格扣除等促进中小企业发展的政府采购政策。</w:t>
            </w:r>
          </w:p>
          <w:p w14:paraId="4193F4DF">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（3）节能产品、环境标志产品的产品优惠：按国家有关节能、环保政策执行。 </w:t>
            </w:r>
          </w:p>
          <w:p w14:paraId="479D9811">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注：当面向中小企业采购时，根据《政府采购促进中小企业发展管理办法》第十一条中小企业参加政府采购活动，应当出具本办法规定的《中小企业声明函》，否则不得享受相关中小企业扶持政策。任何单位和个人不得要求供应商提供《中小企业声明函》之外的中小企业身份证明文件。 </w:t>
            </w:r>
          </w:p>
          <w:p w14:paraId="1040BEE4">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在政府采购活动中，供应商提供的货物、工程或者服务符合下列情形的，享受本办法规定的中小企业扶持政策： </w:t>
            </w:r>
          </w:p>
          <w:p w14:paraId="385F418F">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（一）在货物采购项目中，货物由中小企业制造，即货物由中小企业生产且使用该中小企业商号或者注册商标； </w:t>
            </w:r>
          </w:p>
          <w:p w14:paraId="22A29D86">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（二）在工程采购项目中，工程由中小企业承建，即工程施工单位为中小企业； </w:t>
            </w:r>
          </w:p>
          <w:p w14:paraId="1BB97752">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（三）在服务采购项目中，服务由中小企业承接，即提供服务的人员为中小企业依照《中华人民共和国劳动合同法》订立劳动合同的从业人员。 </w:t>
            </w:r>
          </w:p>
          <w:p w14:paraId="467AD3A4">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（四）在货物采购项目中，供应商提供的货物既有中小企业制造货物，也有大型企业制造货物的，不享受本办法规定的中小企业扶持政策。 </w:t>
            </w:r>
          </w:p>
          <w:p w14:paraId="2718A719">
            <w:pPr>
              <w:spacing w:before="178" w:line="240" w:lineRule="auto"/>
              <w:rPr>
                <w:rFonts w:hint="eastAsia" w:ascii="宋体" w:hAnsi="宋体" w:eastAsia="宋体" w:cs="宋体"/>
                <w:sz w:val="20"/>
                <w:szCs w:val="20"/>
              </w:rPr>
            </w:pPr>
            <w:r>
              <w:rPr>
                <w:rFonts w:hint="eastAsia" w:ascii="宋体" w:hAnsi="宋体" w:eastAsia="宋体" w:cs="宋体"/>
                <w:spacing w:val="9"/>
                <w:sz w:val="20"/>
                <w:szCs w:val="20"/>
                <w:highlight w:val="none"/>
                <w:lang w:val="en-US" w:eastAsia="zh-CN"/>
              </w:rPr>
              <w:t xml:space="preserve">以联合体形式参加政府采购活动，联合体各方均为中小企业的，联合体视同中小企业。其中，联合体各方均为小微企业的，联合体视同小微企业。 </w:t>
            </w:r>
          </w:p>
        </w:tc>
      </w:tr>
      <w:tr w14:paraId="1056B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vAlign w:val="center"/>
          </w:tcPr>
          <w:p w14:paraId="1E9EDA85">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31</w:t>
            </w:r>
          </w:p>
        </w:tc>
        <w:tc>
          <w:tcPr>
            <w:tcW w:w="2022" w:type="dxa"/>
            <w:vAlign w:val="center"/>
          </w:tcPr>
          <w:p w14:paraId="283BB211">
            <w:pPr>
              <w:pStyle w:val="21"/>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代理服务费</w:t>
            </w:r>
          </w:p>
        </w:tc>
        <w:tc>
          <w:tcPr>
            <w:tcW w:w="6470" w:type="dxa"/>
            <w:vAlign w:val="top"/>
          </w:tcPr>
          <w:p w14:paraId="066E93DB">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收费对象：中标人</w:t>
            </w:r>
          </w:p>
          <w:p w14:paraId="7143E792">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收费标准：本项目为固定收费：4000.00元，由中标人支付。</w:t>
            </w:r>
          </w:p>
          <w:p w14:paraId="35C246DE">
            <w:pPr>
              <w:spacing w:before="178" w:line="240" w:lineRule="auto"/>
              <w:rPr>
                <w:rFonts w:hint="eastAsia" w:ascii="宋体" w:hAnsi="宋体" w:eastAsia="宋体" w:cs="宋体"/>
                <w:sz w:val="20"/>
                <w:szCs w:val="20"/>
                <w:highlight w:val="none"/>
              </w:rPr>
            </w:pPr>
            <w:r>
              <w:rPr>
                <w:rFonts w:hint="eastAsia" w:ascii="宋体" w:hAnsi="宋体" w:eastAsia="宋体" w:cs="宋体"/>
                <w:spacing w:val="9"/>
                <w:sz w:val="20"/>
                <w:szCs w:val="20"/>
                <w:highlight w:val="none"/>
                <w:lang w:val="en-US" w:eastAsia="zh-CN"/>
              </w:rPr>
              <w:t>缴纳时间：领取中标通知书之前</w:t>
            </w:r>
          </w:p>
        </w:tc>
      </w:tr>
      <w:tr w14:paraId="6C232E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vAlign w:val="center"/>
          </w:tcPr>
          <w:p w14:paraId="4732D5D2">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32</w:t>
            </w:r>
          </w:p>
        </w:tc>
        <w:tc>
          <w:tcPr>
            <w:tcW w:w="2022" w:type="dxa"/>
            <w:vAlign w:val="center"/>
          </w:tcPr>
          <w:p w14:paraId="6979C80A">
            <w:pPr>
              <w:pStyle w:val="21"/>
              <w:spacing w:before="65" w:line="228" w:lineRule="auto"/>
              <w:jc w:val="center"/>
              <w:rPr>
                <w:rFonts w:hint="eastAsia" w:ascii="宋体" w:hAnsi="宋体" w:eastAsia="宋体" w:cs="宋体"/>
                <w:spacing w:val="8"/>
                <w:sz w:val="20"/>
                <w:szCs w:val="20"/>
              </w:rPr>
            </w:pPr>
            <w:r>
              <w:rPr>
                <w:rFonts w:hint="eastAsia" w:ascii="宋体" w:hAnsi="宋体" w:eastAsia="宋体" w:cs="宋体"/>
                <w:spacing w:val="8"/>
                <w:sz w:val="20"/>
                <w:szCs w:val="20"/>
              </w:rPr>
              <w:t>低于成本价不正当竞争预防措施</w:t>
            </w:r>
          </w:p>
        </w:tc>
        <w:tc>
          <w:tcPr>
            <w:tcW w:w="6470" w:type="dxa"/>
            <w:vAlign w:val="top"/>
          </w:tcPr>
          <w:p w14:paraId="364BDEEE">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1.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 和服务的主营业务成本（应根据供应商企业类型予以区别）、税金及附加、销售费用、管理费用、财务费用等成本构成事项详细陈述。</w:t>
            </w:r>
          </w:p>
          <w:p w14:paraId="16D7E39E">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2.供应商书面说明应当签字确认或者加盖公章，否则无效。书面说 明的签字确认，供应商为法人的，由其法定代表人或者代理人签字确认；供应商为其他组织的，由其主要负责人或者代理人签字确认；供应商为自然人的，由其本人或者代理人签字确认。</w:t>
            </w:r>
          </w:p>
          <w:p w14:paraId="66E2804D">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p w14:paraId="617C3709">
            <w:pPr>
              <w:spacing w:before="178" w:line="240" w:lineRule="auto"/>
              <w:rPr>
                <w:rFonts w:hint="eastAsia" w:ascii="宋体" w:hAnsi="宋体" w:eastAsia="宋体" w:cs="宋体"/>
                <w:sz w:val="20"/>
                <w:szCs w:val="20"/>
                <w:lang w:val="en-US" w:eastAsia="zh-CN"/>
              </w:rPr>
            </w:pPr>
            <w:r>
              <w:rPr>
                <w:rFonts w:hint="eastAsia" w:ascii="宋体" w:hAnsi="宋体" w:eastAsia="宋体" w:cs="宋体"/>
                <w:spacing w:val="9"/>
                <w:sz w:val="20"/>
                <w:szCs w:val="20"/>
                <w:highlight w:val="none"/>
                <w:lang w:val="en-US" w:eastAsia="zh-CN"/>
              </w:rPr>
              <w:t>4.在评标过程直至签订合同前的任何时间，如经证实发现投标单位提供虚假投标资料(包括技 术支持资料)或信息骗取中标的，或者未按本采购文件要求提交履约保证金的（如有要求），将取消其中标资格，并报主管部门备案。</w:t>
            </w:r>
          </w:p>
        </w:tc>
      </w:tr>
      <w:tr w14:paraId="71E265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vAlign w:val="center"/>
          </w:tcPr>
          <w:p w14:paraId="5C09D7DC">
            <w:pPr>
              <w:pStyle w:val="21"/>
              <w:spacing w:before="298"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33</w:t>
            </w:r>
          </w:p>
        </w:tc>
        <w:tc>
          <w:tcPr>
            <w:tcW w:w="2022" w:type="dxa"/>
            <w:vAlign w:val="center"/>
          </w:tcPr>
          <w:p w14:paraId="7CFE4315">
            <w:pPr>
              <w:pStyle w:val="21"/>
              <w:spacing w:before="94" w:line="268" w:lineRule="auto"/>
              <w:ind w:right="163"/>
              <w:jc w:val="center"/>
              <w:rPr>
                <w:rFonts w:hint="eastAsia" w:ascii="宋体" w:hAnsi="宋体" w:eastAsia="宋体" w:cs="宋体"/>
                <w:sz w:val="20"/>
                <w:szCs w:val="20"/>
              </w:rPr>
            </w:pPr>
            <w:r>
              <w:rPr>
                <w:rFonts w:hint="eastAsia" w:ascii="宋体" w:hAnsi="宋体" w:eastAsia="宋体" w:cs="宋体"/>
                <w:spacing w:val="9"/>
                <w:sz w:val="20"/>
                <w:szCs w:val="20"/>
              </w:rPr>
              <w:t>采购人认为应该补充</w:t>
            </w:r>
            <w:r>
              <w:rPr>
                <w:rFonts w:hint="eastAsia" w:ascii="宋体" w:hAnsi="宋体" w:eastAsia="宋体" w:cs="宋体"/>
                <w:spacing w:val="4"/>
                <w:sz w:val="20"/>
                <w:szCs w:val="20"/>
              </w:rPr>
              <w:t>的其他内容</w:t>
            </w:r>
          </w:p>
        </w:tc>
        <w:tc>
          <w:tcPr>
            <w:tcW w:w="6470" w:type="dxa"/>
            <w:vAlign w:val="top"/>
          </w:tcPr>
          <w:p w14:paraId="25BADE85">
            <w:pPr>
              <w:spacing w:before="178" w:line="240" w:lineRule="auto"/>
              <w:rPr>
                <w:rFonts w:hint="eastAsia" w:ascii="宋体" w:hAnsi="宋体" w:eastAsia="宋体" w:cs="宋体"/>
                <w:sz w:val="20"/>
                <w:szCs w:val="20"/>
              </w:rPr>
            </w:pPr>
            <w:r>
              <w:rPr>
                <w:rFonts w:hint="eastAsia" w:ascii="宋体" w:hAnsi="宋体" w:eastAsia="宋体" w:cs="宋体"/>
                <w:spacing w:val="9"/>
                <w:sz w:val="20"/>
                <w:szCs w:val="20"/>
                <w:highlight w:val="none"/>
                <w:lang w:val="en-US" w:eastAsia="zh-CN"/>
              </w:rPr>
              <w:t>由磋商小组采用综合评分法对提交最后报价的投标单位的响应文件和最后报价进行综合评分。</w:t>
            </w:r>
          </w:p>
        </w:tc>
      </w:tr>
    </w:tbl>
    <w:p w14:paraId="3A6401D1">
      <w:pPr>
        <w:rPr>
          <w:rFonts w:ascii="宋体" w:hAnsi="宋体" w:eastAsia="宋体" w:cs="宋体"/>
          <w:spacing w:val="7"/>
          <w:sz w:val="20"/>
          <w:szCs w:val="20"/>
          <w14:textOutline w14:w="3795" w14:cap="sq" w14:cmpd="sng">
            <w14:solidFill>
              <w14:srgbClr w14:val="000000"/>
            </w14:solidFill>
            <w14:prstDash w14:val="solid"/>
            <w14:bevel/>
          </w14:textOutline>
        </w:rPr>
      </w:pPr>
      <w:bookmarkStart w:id="25" w:name="_Toc24702"/>
      <w:r>
        <w:rPr>
          <w:rFonts w:ascii="宋体" w:hAnsi="宋体" w:eastAsia="宋体" w:cs="宋体"/>
          <w:spacing w:val="7"/>
          <w:sz w:val="20"/>
          <w:szCs w:val="20"/>
          <w14:textOutline w14:w="3795" w14:cap="sq" w14:cmpd="sng">
            <w14:solidFill>
              <w14:srgbClr w14:val="000000"/>
            </w14:solidFill>
            <w14:prstDash w14:val="solid"/>
            <w14:bevel/>
          </w14:textOutline>
        </w:rPr>
        <w:br w:type="page"/>
      </w:r>
    </w:p>
    <w:p w14:paraId="64C6885F">
      <w:pPr>
        <w:pStyle w:val="2"/>
        <w:numPr>
          <w:ilvl w:val="0"/>
          <w:numId w:val="0"/>
        </w:numPr>
        <w:jc w:val="center"/>
        <w:rPr>
          <w:rFonts w:hint="eastAsia" w:asciiTheme="minorEastAsia" w:hAnsiTheme="minorEastAsia" w:eastAsiaTheme="minorEastAsia" w:cstheme="minorEastAsia"/>
          <w:b w:val="0"/>
          <w:bCs/>
          <w:lang w:val="en-US" w:eastAsia="zh-CN"/>
        </w:rPr>
      </w:pPr>
      <w:bookmarkStart w:id="26" w:name="_Toc14320"/>
      <w:r>
        <w:rPr>
          <w:rFonts w:hint="eastAsia" w:asciiTheme="minorEastAsia" w:hAnsiTheme="minorEastAsia" w:eastAsiaTheme="minorEastAsia" w:cstheme="minorEastAsia"/>
          <w:b w:val="0"/>
          <w:bCs/>
          <w:lang w:val="en-US" w:eastAsia="zh-CN"/>
        </w:rPr>
        <w:t>投标人须知说明</w:t>
      </w:r>
      <w:bookmarkEnd w:id="25"/>
      <w:bookmarkEnd w:id="26"/>
    </w:p>
    <w:p w14:paraId="73FE98CD">
      <w:pPr>
        <w:spacing w:before="162" w:line="408" w:lineRule="exact"/>
        <w:ind w:left="430"/>
        <w:outlineLvl w:val="2"/>
        <w:rPr>
          <w:rFonts w:hint="eastAsia" w:ascii="宋体" w:hAnsi="宋体" w:eastAsia="宋体" w:cs="宋体"/>
          <w:spacing w:val="8"/>
          <w:position w:val="15"/>
          <w:sz w:val="20"/>
          <w:szCs w:val="20"/>
          <w:lang w:eastAsia="zh-CN"/>
        </w:rPr>
      </w:pPr>
      <w:bookmarkStart w:id="27" w:name="_Toc10270"/>
      <w:r>
        <w:rPr>
          <w:rFonts w:hint="eastAsia" w:ascii="宋体" w:hAnsi="宋体" w:eastAsia="宋体" w:cs="宋体"/>
          <w:spacing w:val="8"/>
          <w:position w:val="15"/>
          <w:sz w:val="20"/>
          <w:szCs w:val="20"/>
          <w:lang w:eastAsia="zh-CN"/>
        </w:rPr>
        <w:t>1.适用范围</w:t>
      </w:r>
      <w:bookmarkEnd w:id="27"/>
    </w:p>
    <w:p w14:paraId="6FB9535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 本</w:t>
      </w:r>
      <w:r>
        <w:rPr>
          <w:rFonts w:hint="eastAsia" w:ascii="宋体" w:hAnsi="宋体" w:eastAsia="宋体" w:cs="宋体"/>
          <w:spacing w:val="8"/>
          <w:position w:val="15"/>
          <w:sz w:val="20"/>
          <w:szCs w:val="20"/>
          <w:highlight w:val="none"/>
          <w:lang w:eastAsia="zh-CN"/>
        </w:rPr>
        <w:t>磋商文件仅适用于</w:t>
      </w:r>
      <w:r>
        <w:rPr>
          <w:rFonts w:hint="eastAsia" w:ascii="宋体" w:hAnsi="宋体" w:eastAsia="宋体" w:cs="宋体"/>
          <w:spacing w:val="8"/>
          <w:position w:val="15"/>
          <w:sz w:val="20"/>
          <w:szCs w:val="20"/>
          <w:highlight w:val="none"/>
          <w:lang w:val="en-US" w:eastAsia="zh-CN"/>
        </w:rPr>
        <w:t>2025年中央农村综合改革转移支付建设项目-莫都停浩图呼尔村</w:t>
      </w:r>
      <w:r>
        <w:rPr>
          <w:rFonts w:hint="eastAsia" w:ascii="宋体" w:hAnsi="宋体" w:eastAsia="宋体" w:cs="宋体"/>
          <w:spacing w:val="8"/>
          <w:position w:val="15"/>
          <w:sz w:val="20"/>
          <w:szCs w:val="20"/>
          <w:lang w:eastAsia="zh-CN"/>
        </w:rPr>
        <w:t>。</w:t>
      </w:r>
    </w:p>
    <w:p w14:paraId="522A801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 磋商依据</w:t>
      </w:r>
    </w:p>
    <w:p w14:paraId="1FB7AAB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根据《中华人民共和国政府采购法》、《中华人民共和国政府采购实施条例》、《财政部关于 印发〈政府采购竞争性磋商采购方式管理暂行办法〉的通知》（财库〔2014〕214 号）及有关法律、法规等。</w:t>
      </w:r>
    </w:p>
    <w:p w14:paraId="556C51CE">
      <w:pPr>
        <w:spacing w:before="162" w:line="408" w:lineRule="exact"/>
        <w:ind w:left="430"/>
        <w:outlineLvl w:val="2"/>
        <w:rPr>
          <w:rFonts w:hint="eastAsia" w:ascii="宋体" w:hAnsi="宋体" w:eastAsia="宋体" w:cs="宋体"/>
          <w:spacing w:val="8"/>
          <w:position w:val="15"/>
          <w:sz w:val="20"/>
          <w:szCs w:val="20"/>
          <w:lang w:eastAsia="zh-CN"/>
        </w:rPr>
      </w:pPr>
      <w:bookmarkStart w:id="28" w:name="_Toc3567"/>
      <w:r>
        <w:rPr>
          <w:rFonts w:hint="eastAsia" w:ascii="宋体" w:hAnsi="宋体" w:eastAsia="宋体" w:cs="宋体"/>
          <w:spacing w:val="8"/>
          <w:position w:val="15"/>
          <w:sz w:val="20"/>
          <w:szCs w:val="20"/>
          <w:lang w:eastAsia="zh-CN"/>
        </w:rPr>
        <w:t>2.定义</w:t>
      </w:r>
      <w:bookmarkEnd w:id="28"/>
    </w:p>
    <w:p w14:paraId="07D2F3D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2.1“</w:t>
      </w:r>
      <w:r>
        <w:rPr>
          <w:rFonts w:hint="eastAsia" w:ascii="宋体" w:hAnsi="宋体" w:eastAsia="宋体" w:cs="宋体"/>
          <w:spacing w:val="8"/>
          <w:position w:val="15"/>
          <w:sz w:val="20"/>
          <w:szCs w:val="20"/>
          <w:highlight w:val="none"/>
          <w:lang w:eastAsia="zh-CN"/>
        </w:rPr>
        <w:t>采购人</w:t>
      </w:r>
      <w:r>
        <w:rPr>
          <w:rFonts w:hint="eastAsia" w:ascii="宋体" w:hAnsi="宋体" w:eastAsia="宋体" w:cs="宋体"/>
          <w:spacing w:val="8"/>
          <w:position w:val="15"/>
          <w:sz w:val="20"/>
          <w:szCs w:val="20"/>
          <w:lang w:eastAsia="zh-CN"/>
        </w:rPr>
        <w:t>”系指：温泉县查干屯格乡人民政府。</w:t>
      </w:r>
    </w:p>
    <w:p w14:paraId="3E1DB69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2.2“采购代理机构”指：</w:t>
      </w:r>
      <w:r>
        <w:rPr>
          <w:rFonts w:hint="eastAsia" w:ascii="宋体" w:hAnsi="宋体" w:eastAsia="宋体" w:cs="宋体"/>
          <w:spacing w:val="8"/>
          <w:position w:val="15"/>
          <w:sz w:val="20"/>
          <w:szCs w:val="20"/>
          <w:lang w:val="en-US" w:eastAsia="zh-CN"/>
        </w:rPr>
        <w:t>五矿国际招标有限责任公司</w:t>
      </w:r>
      <w:r>
        <w:rPr>
          <w:rFonts w:hint="eastAsia" w:ascii="宋体" w:hAnsi="宋体" w:eastAsia="宋体" w:cs="宋体"/>
          <w:spacing w:val="8"/>
          <w:position w:val="15"/>
          <w:sz w:val="20"/>
          <w:szCs w:val="20"/>
          <w:lang w:eastAsia="zh-CN"/>
        </w:rPr>
        <w:t>。</w:t>
      </w:r>
    </w:p>
    <w:p w14:paraId="3E72EF1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2.3“投标单位”系指具备资格并响应磋商文件要求提交响应文件的法人，投标单位若成交，在签订和执行合同阶段称“乙方”。</w:t>
      </w:r>
    </w:p>
    <w:p w14:paraId="5ABE4428">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2.4“磋商文件”系指由采购人</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采购代理机构向投标单位发出的本采购项目的全部文件（包括修改文件、补充文件、答疑纪要、各种通知和附件等）。</w:t>
      </w:r>
    </w:p>
    <w:p w14:paraId="2F5024D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2.5“响应文件”系指投标单位根据磋商文件提交的所有文件。</w:t>
      </w:r>
    </w:p>
    <w:p w14:paraId="08949B4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“工程”系指供方根据合同规定须向采购人提供的永久或临时工程。</w:t>
      </w:r>
    </w:p>
    <w:p w14:paraId="18A0264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凡提及的“天、 日期、星期、月份和年份 ”系指公历日历的日历天、日期、星期、月份和年份。</w:t>
      </w:r>
    </w:p>
    <w:p w14:paraId="4F13DFD6">
      <w:pPr>
        <w:spacing w:before="162" w:line="408" w:lineRule="exact"/>
        <w:ind w:left="430"/>
        <w:rPr>
          <w:rFonts w:hint="eastAsia" w:ascii="宋体" w:hAnsi="宋体" w:eastAsia="宋体" w:cs="宋体"/>
          <w:spacing w:val="9"/>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本文件及本合同的货币单位为人民币。</w:t>
      </w:r>
    </w:p>
    <w:p w14:paraId="32AE1E01">
      <w:pPr>
        <w:spacing w:before="162" w:line="408" w:lineRule="exact"/>
        <w:ind w:left="430"/>
        <w:outlineLvl w:val="2"/>
        <w:rPr>
          <w:rFonts w:hint="default" w:ascii="宋体" w:hAnsi="宋体" w:eastAsia="宋体" w:cs="宋体"/>
          <w:spacing w:val="8"/>
          <w:position w:val="15"/>
          <w:sz w:val="20"/>
          <w:szCs w:val="20"/>
          <w:lang w:val="en-US" w:eastAsia="zh-CN"/>
        </w:rPr>
      </w:pPr>
      <w:bookmarkStart w:id="29" w:name="_Toc188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工程概况及工期</w:t>
      </w:r>
      <w:bookmarkEnd w:id="29"/>
    </w:p>
    <w:p w14:paraId="10FCD950">
      <w:pPr>
        <w:spacing w:before="162" w:line="408" w:lineRule="exact"/>
        <w:ind w:left="430"/>
        <w:rPr>
          <w:rFonts w:hint="eastAsia" w:ascii="宋体" w:hAnsi="宋体" w:eastAsia="宋体" w:cs="宋体"/>
          <w:spacing w:val="8"/>
          <w:position w:val="15"/>
          <w:sz w:val="20"/>
          <w:szCs w:val="20"/>
          <w:highlight w:val="none"/>
          <w:lang w:val="en-US" w:eastAsia="zh-CN"/>
        </w:rPr>
      </w:pPr>
      <w:r>
        <w:rPr>
          <w:rFonts w:hint="eastAsia" w:ascii="宋体" w:hAnsi="宋体" w:eastAsia="宋体" w:cs="宋体"/>
          <w:spacing w:val="8"/>
          <w:position w:val="15"/>
          <w:sz w:val="20"/>
          <w:szCs w:val="20"/>
          <w:lang w:eastAsia="zh-CN"/>
        </w:rPr>
        <w:t>3.1</w:t>
      </w:r>
      <w:r>
        <w:rPr>
          <w:rFonts w:hint="eastAsia" w:ascii="宋体" w:hAnsi="宋体" w:eastAsia="宋体" w:cs="宋体"/>
          <w:spacing w:val="8"/>
          <w:position w:val="15"/>
          <w:sz w:val="20"/>
          <w:szCs w:val="20"/>
          <w:lang w:val="en-US" w:eastAsia="zh-CN"/>
        </w:rPr>
        <w:t>工程概况：建设地点为莫都停浩图呼尔村，建设规模：道路硬化2300平米,新建路灯20盏,混凝土井18座,埋P</w:t>
      </w:r>
      <w:r>
        <w:rPr>
          <w:rFonts w:hint="eastAsia" w:ascii="宋体" w:hAnsi="宋体" w:eastAsia="宋体" w:cs="宋体"/>
          <w:spacing w:val="8"/>
          <w:position w:val="15"/>
          <w:sz w:val="20"/>
          <w:szCs w:val="20"/>
          <w:highlight w:val="none"/>
          <w:lang w:val="en-US" w:eastAsia="zh-CN"/>
        </w:rPr>
        <w:t>C管DN200的200米等工作内容。</w:t>
      </w:r>
      <w:r>
        <w:rPr>
          <w:rFonts w:hint="eastAsia" w:ascii="宋体" w:hAnsi="宋体" w:eastAsia="宋体" w:cs="宋体"/>
          <w:spacing w:val="8"/>
          <w:position w:val="15"/>
          <w:sz w:val="20"/>
          <w:szCs w:val="20"/>
          <w:highlight w:val="none"/>
          <w:lang w:eastAsia="zh-CN"/>
        </w:rPr>
        <w:t>（详见</w:t>
      </w:r>
      <w:r>
        <w:rPr>
          <w:rFonts w:hint="eastAsia" w:ascii="宋体" w:hAnsi="宋体" w:eastAsia="宋体" w:cs="宋体"/>
          <w:spacing w:val="8"/>
          <w:position w:val="15"/>
          <w:sz w:val="20"/>
          <w:szCs w:val="20"/>
          <w:highlight w:val="none"/>
          <w:lang w:val="en-US" w:eastAsia="zh-CN"/>
        </w:rPr>
        <w:t>磋商文件</w:t>
      </w:r>
      <w:r>
        <w:rPr>
          <w:rFonts w:hint="eastAsia" w:ascii="宋体" w:hAnsi="宋体" w:eastAsia="宋体" w:cs="宋体"/>
          <w:spacing w:val="8"/>
          <w:position w:val="15"/>
          <w:sz w:val="20"/>
          <w:szCs w:val="20"/>
          <w:highlight w:val="none"/>
          <w:lang w:eastAsia="zh-CN"/>
        </w:rPr>
        <w:t>）</w:t>
      </w:r>
    </w:p>
    <w:p w14:paraId="11C46FA2">
      <w:pPr>
        <w:spacing w:before="162" w:line="408" w:lineRule="exact"/>
        <w:ind w:left="430"/>
        <w:rPr>
          <w:rFonts w:hint="eastAsia" w:ascii="宋体" w:hAnsi="宋体" w:eastAsia="宋体" w:cs="宋体"/>
          <w:spacing w:val="8"/>
          <w:position w:val="15"/>
          <w:sz w:val="20"/>
          <w:szCs w:val="20"/>
          <w:highlight w:val="none"/>
          <w:lang w:eastAsia="zh-CN"/>
        </w:rPr>
      </w:pPr>
      <w:r>
        <w:rPr>
          <w:rFonts w:hint="eastAsia" w:ascii="宋体" w:hAnsi="宋体" w:eastAsia="宋体" w:cs="宋体"/>
          <w:spacing w:val="8"/>
          <w:position w:val="15"/>
          <w:sz w:val="20"/>
          <w:szCs w:val="20"/>
          <w:highlight w:val="none"/>
          <w:lang w:eastAsia="zh-CN"/>
        </w:rPr>
        <w:t>3.2 工期：90天，计划开工时间：2025年04月17日-计划竣工时间：2025年07月15日</w:t>
      </w:r>
    </w:p>
    <w:p w14:paraId="18870025">
      <w:pPr>
        <w:spacing w:before="162" w:line="408" w:lineRule="exact"/>
        <w:ind w:left="430"/>
        <w:outlineLvl w:val="2"/>
        <w:rPr>
          <w:rFonts w:hint="eastAsia" w:ascii="宋体" w:hAnsi="宋体" w:eastAsia="宋体" w:cs="宋体"/>
          <w:spacing w:val="8"/>
          <w:position w:val="15"/>
          <w:sz w:val="20"/>
          <w:szCs w:val="20"/>
          <w:highlight w:val="none"/>
          <w:lang w:eastAsia="zh-CN"/>
        </w:rPr>
      </w:pPr>
      <w:bookmarkStart w:id="30" w:name="_Toc28836"/>
      <w:r>
        <w:rPr>
          <w:rFonts w:hint="eastAsia" w:ascii="宋体" w:hAnsi="宋体" w:eastAsia="宋体" w:cs="宋体"/>
          <w:spacing w:val="8"/>
          <w:position w:val="15"/>
          <w:sz w:val="20"/>
          <w:szCs w:val="20"/>
          <w:highlight w:val="none"/>
          <w:lang w:eastAsia="zh-CN"/>
        </w:rPr>
        <w:t>4.合格投标单位资格要求</w:t>
      </w:r>
      <w:bookmarkEnd w:id="30"/>
    </w:p>
    <w:p w14:paraId="45507DB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4.1 详见第</w:t>
      </w:r>
      <w:r>
        <w:rPr>
          <w:rFonts w:hint="eastAsia" w:ascii="宋体" w:hAnsi="宋体" w:eastAsia="宋体" w:cs="宋体"/>
          <w:spacing w:val="8"/>
          <w:position w:val="15"/>
          <w:sz w:val="20"/>
          <w:szCs w:val="20"/>
          <w:lang w:val="en-US" w:eastAsia="zh-CN"/>
        </w:rPr>
        <w:t>二</w:t>
      </w:r>
      <w:r>
        <w:rPr>
          <w:rFonts w:hint="eastAsia" w:ascii="宋体" w:hAnsi="宋体" w:eastAsia="宋体" w:cs="宋体"/>
          <w:spacing w:val="8"/>
          <w:position w:val="15"/>
          <w:sz w:val="20"/>
          <w:szCs w:val="20"/>
          <w:lang w:eastAsia="zh-CN"/>
        </w:rPr>
        <w:t>章“</w:t>
      </w:r>
      <w:r>
        <w:rPr>
          <w:rFonts w:hint="eastAsia" w:ascii="宋体" w:hAnsi="宋体" w:eastAsia="宋体" w:cs="宋体"/>
          <w:spacing w:val="8"/>
          <w:position w:val="15"/>
          <w:sz w:val="20"/>
          <w:szCs w:val="20"/>
          <w:lang w:val="en-US" w:eastAsia="zh-CN"/>
        </w:rPr>
        <w:t>投标人须知</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-投标人须知前附表</w:t>
      </w:r>
      <w:r>
        <w:rPr>
          <w:rFonts w:hint="eastAsia" w:ascii="宋体" w:hAnsi="宋体" w:eastAsia="宋体" w:cs="宋体"/>
          <w:spacing w:val="8"/>
          <w:position w:val="15"/>
          <w:sz w:val="20"/>
          <w:szCs w:val="20"/>
          <w:lang w:eastAsia="zh-CN"/>
        </w:rPr>
        <w:t>中的投标单位资格要求。</w:t>
      </w:r>
    </w:p>
    <w:p w14:paraId="50A6D044">
      <w:pPr>
        <w:spacing w:before="162" w:line="408" w:lineRule="exact"/>
        <w:ind w:left="430"/>
        <w:outlineLvl w:val="2"/>
        <w:rPr>
          <w:rFonts w:hint="eastAsia" w:ascii="宋体" w:hAnsi="宋体" w:eastAsia="宋体" w:cs="宋体"/>
          <w:spacing w:val="8"/>
          <w:position w:val="15"/>
          <w:sz w:val="20"/>
          <w:szCs w:val="20"/>
          <w:lang w:eastAsia="zh-CN"/>
        </w:rPr>
      </w:pPr>
      <w:bookmarkStart w:id="31" w:name="_Toc29067"/>
      <w:r>
        <w:rPr>
          <w:rFonts w:hint="eastAsia" w:ascii="宋体" w:hAnsi="宋体" w:eastAsia="宋体" w:cs="宋体"/>
          <w:spacing w:val="8"/>
          <w:position w:val="15"/>
          <w:sz w:val="20"/>
          <w:szCs w:val="20"/>
          <w:lang w:eastAsia="zh-CN"/>
        </w:rPr>
        <w:t>5.政府采购活动中，采购人员及相关人员与投标单位有下列利害关系之一的，应当回避：</w:t>
      </w:r>
      <w:bookmarkEnd w:id="31"/>
    </w:p>
    <w:p w14:paraId="1373660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5.1 参加采购活动前 3 年内与投标单位存在劳动关系；</w:t>
      </w:r>
    </w:p>
    <w:p w14:paraId="736E3DF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5.2 参加采购活动前 3 年内担任投标单位的董事、监事；</w:t>
      </w:r>
    </w:p>
    <w:p w14:paraId="1516035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5.3 参加采购活动前 3 年内是投标单位的控股股东或者实际控制人；</w:t>
      </w:r>
    </w:p>
    <w:p w14:paraId="0B84AAC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5.4 与投标单位的法定代表人或者负责人有夫妻、直系血亲、三代以内旁系血亲或者近姻亲关</w:t>
      </w:r>
    </w:p>
    <w:p w14:paraId="47E0390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系；</w:t>
      </w:r>
    </w:p>
    <w:p w14:paraId="604087C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5.5 与投标单位有其他可能影响政府采购活动公平、公正进行的关系。</w:t>
      </w:r>
    </w:p>
    <w:p w14:paraId="08A8BB8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本项目政府采购活动中需要依法回避的采购人员是指采购人内部负责采购项目的具体经办工作 人员和直接分管采购项目的负责人， 以及采购代理机构负责采购项目的具体经办工作人员和直接分管采购活动的负责人。本项目政府采购活动中需要依法回避的相关人员是指磋商小组成员。投标单位认为采购人员及相关人员与其他投标单位有利害关系的，可以向采购代理机构书面提出回避申请，并说明理由。采购代理机构将及时询问被申请回避人员，有利害关系的被申请回避人员应当回避。</w:t>
      </w:r>
    </w:p>
    <w:p w14:paraId="6F68E3BA">
      <w:pPr>
        <w:spacing w:before="162" w:line="408" w:lineRule="exact"/>
        <w:ind w:left="430"/>
        <w:outlineLvl w:val="2"/>
        <w:rPr>
          <w:rFonts w:hint="eastAsia" w:ascii="宋体" w:hAnsi="宋体" w:eastAsia="宋体" w:cs="宋体"/>
          <w:spacing w:val="8"/>
          <w:position w:val="15"/>
          <w:sz w:val="20"/>
          <w:szCs w:val="20"/>
          <w:lang w:eastAsia="zh-CN"/>
        </w:rPr>
      </w:pPr>
      <w:bookmarkStart w:id="32" w:name="_Toc16461"/>
      <w:r>
        <w:rPr>
          <w:rFonts w:hint="eastAsia" w:ascii="宋体" w:hAnsi="宋体" w:eastAsia="宋体" w:cs="宋体"/>
          <w:spacing w:val="8"/>
          <w:position w:val="15"/>
          <w:sz w:val="20"/>
          <w:szCs w:val="20"/>
          <w:lang w:eastAsia="zh-CN"/>
        </w:rPr>
        <w:t>6.参与磋商费用</w:t>
      </w:r>
      <w:bookmarkEnd w:id="32"/>
    </w:p>
    <w:p w14:paraId="073AFA08">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6.1 投标单位应承担所有与磋商准备和磋商有关的全部费用，不论磋商结果如何，采购人和采购代理机构无义务和责任承担投标单位所发生的一切费用。</w:t>
      </w:r>
    </w:p>
    <w:p w14:paraId="19DB645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6.2 投标单位在磋商准备、实地考察和磋商的全过程中，如果发生人身伤亡、财物或其它任何损失，不论何种原因所造成，均由投标单位自行承担全部责任和损失。</w:t>
      </w:r>
    </w:p>
    <w:p w14:paraId="256F099D">
      <w:pPr>
        <w:spacing w:before="162" w:line="408" w:lineRule="exact"/>
        <w:ind w:left="430"/>
        <w:outlineLvl w:val="2"/>
        <w:rPr>
          <w:rFonts w:hint="eastAsia" w:ascii="宋体" w:hAnsi="宋体" w:eastAsia="宋体" w:cs="宋体"/>
          <w:spacing w:val="8"/>
          <w:position w:val="15"/>
          <w:sz w:val="20"/>
          <w:szCs w:val="20"/>
          <w:lang w:eastAsia="zh-CN"/>
        </w:rPr>
      </w:pPr>
      <w:bookmarkStart w:id="33" w:name="_Toc2199"/>
      <w:r>
        <w:rPr>
          <w:rFonts w:hint="eastAsia" w:ascii="宋体" w:hAnsi="宋体" w:eastAsia="宋体" w:cs="宋体"/>
          <w:spacing w:val="8"/>
          <w:position w:val="15"/>
          <w:sz w:val="20"/>
          <w:szCs w:val="20"/>
          <w:lang w:eastAsia="zh-CN"/>
        </w:rPr>
        <w:t>7.法律适用</w:t>
      </w:r>
      <w:bookmarkEnd w:id="33"/>
    </w:p>
    <w:p w14:paraId="3EE7250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7.1本次磋商活动及由本次磋商产生的合同受中国法律制约和保护。</w:t>
      </w:r>
    </w:p>
    <w:p w14:paraId="45F3734D">
      <w:pPr>
        <w:spacing w:before="162" w:line="408" w:lineRule="exact"/>
        <w:ind w:left="430"/>
        <w:outlineLvl w:val="2"/>
        <w:rPr>
          <w:rFonts w:hint="eastAsia" w:ascii="宋体" w:hAnsi="宋体" w:eastAsia="宋体" w:cs="宋体"/>
          <w:spacing w:val="8"/>
          <w:position w:val="15"/>
          <w:sz w:val="20"/>
          <w:szCs w:val="20"/>
          <w:lang w:eastAsia="zh-CN"/>
        </w:rPr>
      </w:pPr>
      <w:bookmarkStart w:id="34" w:name="_Toc22331"/>
      <w:r>
        <w:rPr>
          <w:rFonts w:hint="eastAsia" w:ascii="宋体" w:hAnsi="宋体" w:eastAsia="宋体" w:cs="宋体"/>
          <w:spacing w:val="8"/>
          <w:position w:val="15"/>
          <w:sz w:val="20"/>
          <w:szCs w:val="20"/>
          <w:lang w:eastAsia="zh-CN"/>
        </w:rPr>
        <w:t>8.磋商文件的约束力</w:t>
      </w:r>
      <w:bookmarkEnd w:id="34"/>
    </w:p>
    <w:p w14:paraId="4DF0114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8.1投标单位若成交，即被认为接受了本磋商文件中的所有条件和规定。是采购人与成交投标单位签订合同的依据且是合同的组成部分。</w:t>
      </w:r>
    </w:p>
    <w:p w14:paraId="0076AE41">
      <w:r>
        <w:br w:type="page"/>
      </w:r>
    </w:p>
    <w:p w14:paraId="26A1DC4D">
      <w:pPr>
        <w:numPr>
          <w:ilvl w:val="0"/>
          <w:numId w:val="2"/>
        </w:numPr>
        <w:spacing w:before="98" w:line="203" w:lineRule="auto"/>
        <w:ind w:left="3105"/>
        <w:outlineLvl w:val="0"/>
        <w:rPr>
          <w:rFonts w:ascii="宋体" w:hAnsi="宋体" w:eastAsia="宋体" w:cs="宋体"/>
          <w:spacing w:val="-1"/>
          <w:sz w:val="30"/>
          <w:szCs w:val="30"/>
          <w14:textOutline w14:w="5448" w14:cap="sq" w14:cmpd="sng">
            <w14:solidFill>
              <w14:srgbClr w14:val="000000"/>
            </w14:solidFill>
            <w14:prstDash w14:val="solid"/>
            <w14:bevel/>
          </w14:textOutline>
        </w:rPr>
      </w:pPr>
      <w:bookmarkStart w:id="35" w:name="bookmark3"/>
      <w:bookmarkEnd w:id="35"/>
      <w:bookmarkStart w:id="36" w:name="_Toc817"/>
      <w:r>
        <w:rPr>
          <w:rFonts w:ascii="宋体" w:hAnsi="宋体" w:eastAsia="宋体" w:cs="宋体"/>
          <w:spacing w:val="-1"/>
          <w:sz w:val="30"/>
          <w:szCs w:val="30"/>
          <w14:textOutline w14:w="5448" w14:cap="sq" w14:cmpd="sng">
            <w14:solidFill>
              <w14:srgbClr w14:val="000000"/>
            </w14:solidFill>
            <w14:prstDash w14:val="solid"/>
            <w14:bevel/>
          </w14:textOutline>
        </w:rPr>
        <w:t xml:space="preserve"> </w:t>
      </w:r>
      <w:bookmarkStart w:id="37" w:name="_Toc25915"/>
      <w:r>
        <w:rPr>
          <w:rFonts w:ascii="宋体" w:hAnsi="宋体" w:eastAsia="宋体" w:cs="宋体"/>
          <w:spacing w:val="-1"/>
          <w:sz w:val="30"/>
          <w:szCs w:val="30"/>
          <w14:textOutline w14:w="5448" w14:cap="sq" w14:cmpd="sng">
            <w14:solidFill>
              <w14:srgbClr w14:val="000000"/>
            </w14:solidFill>
            <w14:prstDash w14:val="solid"/>
            <w14:bevel/>
          </w14:textOutline>
        </w:rPr>
        <w:t>磋商响应文件的编制、递交</w:t>
      </w:r>
      <w:bookmarkEnd w:id="36"/>
      <w:bookmarkEnd w:id="37"/>
    </w:p>
    <w:p w14:paraId="16BB5476">
      <w:pPr>
        <w:spacing w:before="162" w:line="408" w:lineRule="exact"/>
        <w:ind w:left="430"/>
        <w:outlineLvl w:val="2"/>
        <w:rPr>
          <w:rFonts w:hint="eastAsia" w:ascii="宋体" w:hAnsi="宋体" w:eastAsia="宋体" w:cs="宋体"/>
          <w:spacing w:val="8"/>
          <w:position w:val="15"/>
          <w:sz w:val="20"/>
          <w:szCs w:val="20"/>
          <w:lang w:eastAsia="zh-CN"/>
        </w:rPr>
      </w:pPr>
      <w:bookmarkStart w:id="38" w:name="_Toc15398"/>
      <w:bookmarkStart w:id="39" w:name="_Toc5527"/>
      <w:r>
        <w:rPr>
          <w:rFonts w:hint="eastAsia" w:ascii="宋体" w:hAnsi="宋体" w:eastAsia="宋体" w:cs="宋体"/>
          <w:spacing w:val="8"/>
          <w:position w:val="15"/>
          <w:sz w:val="20"/>
          <w:szCs w:val="20"/>
          <w:lang w:eastAsia="zh-CN"/>
        </w:rPr>
        <w:t>9</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磋商文件的组成</w:t>
      </w:r>
      <w:bookmarkEnd w:id="38"/>
      <w:bookmarkEnd w:id="39"/>
    </w:p>
    <w:p w14:paraId="423445C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9.1磋商程序、合同文本进行说明。</w:t>
      </w:r>
    </w:p>
    <w:p w14:paraId="7D0EECB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磋商文件包括下列内容：</w:t>
      </w:r>
    </w:p>
    <w:p w14:paraId="0C1E1BF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第一章  竞争性磋商公告</w:t>
      </w:r>
    </w:p>
    <w:p w14:paraId="0A9DB2B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"bookmark2"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第二章  投标人须知</w:t>
      </w:r>
      <w:r>
        <w:rPr>
          <w:rFonts w:hint="eastAsia" w:ascii="宋体" w:hAnsi="宋体" w:eastAsia="宋体" w:cs="宋体"/>
          <w:spacing w:val="8"/>
          <w:position w:val="15"/>
          <w:sz w:val="20"/>
          <w:szCs w:val="20"/>
          <w:lang w:eastAsia="zh-CN"/>
        </w:rPr>
        <w:fldChar w:fldCharType="end"/>
      </w:r>
    </w:p>
    <w:p w14:paraId="78263BD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第三章  磋商响应文件的编制、递交</w:t>
      </w:r>
    </w:p>
    <w:p w14:paraId="26BDEF0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"bookmark10"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第四章  磋商、评审、确定成交投标单位</w:t>
      </w:r>
      <w:r>
        <w:rPr>
          <w:rFonts w:hint="eastAsia" w:ascii="宋体" w:hAnsi="宋体" w:eastAsia="宋体" w:cs="宋体"/>
          <w:spacing w:val="8"/>
          <w:position w:val="15"/>
          <w:sz w:val="20"/>
          <w:szCs w:val="20"/>
          <w:lang w:eastAsia="zh-CN"/>
        </w:rPr>
        <w:fldChar w:fldCharType="end"/>
      </w:r>
    </w:p>
    <w:p w14:paraId="16EA2FF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第五章  评定成交方式和标准</w:t>
      </w:r>
    </w:p>
    <w:p w14:paraId="1859006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"bookmark11"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第六章  工程量清单</w:t>
      </w:r>
      <w:r>
        <w:rPr>
          <w:rFonts w:hint="eastAsia" w:ascii="宋体" w:hAnsi="宋体" w:eastAsia="宋体" w:cs="宋体"/>
          <w:spacing w:val="8"/>
          <w:position w:val="15"/>
          <w:sz w:val="20"/>
          <w:szCs w:val="20"/>
          <w:lang w:eastAsia="zh-CN"/>
        </w:rPr>
        <w:fldChar w:fldCharType="end"/>
      </w:r>
    </w:p>
    <w:p w14:paraId="694E128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"bookmark12"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第七章  合同格式及合同条款</w:t>
      </w:r>
      <w:r>
        <w:rPr>
          <w:rFonts w:hint="eastAsia" w:ascii="宋体" w:hAnsi="宋体" w:eastAsia="宋体" w:cs="宋体"/>
          <w:spacing w:val="8"/>
          <w:position w:val="15"/>
          <w:sz w:val="20"/>
          <w:szCs w:val="20"/>
          <w:lang w:eastAsia="zh-CN"/>
        </w:rPr>
        <w:fldChar w:fldCharType="end"/>
      </w:r>
    </w:p>
    <w:p w14:paraId="757B879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第八章  磋商响应文件格式</w:t>
      </w:r>
    </w:p>
    <w:p w14:paraId="12FFDFF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9.2磋商文件以中文编印，以中文文本为准。</w:t>
      </w:r>
    </w:p>
    <w:p w14:paraId="053B3E2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9.3除非有特殊要求，磋商文件不单独提供采购项目使用地的自然环境、气候条件、劳动力及公用设施等情况，投标单位被视为熟悉上述条件或若成交履行合同有关的一切情况。</w:t>
      </w:r>
    </w:p>
    <w:p w14:paraId="3CC0211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9.4 采购人向投标单位提供的有关数据和资料，是采购人现有的能被投标单位利用的资料，投标单位对此做出的推论、理解和结论自行负责。</w:t>
      </w:r>
    </w:p>
    <w:p w14:paraId="3B07A510">
      <w:pPr>
        <w:spacing w:before="162" w:line="408" w:lineRule="exact"/>
        <w:ind w:left="430"/>
        <w:outlineLvl w:val="2"/>
        <w:rPr>
          <w:rFonts w:hint="eastAsia" w:ascii="宋体" w:hAnsi="宋体" w:eastAsia="宋体" w:cs="宋体"/>
          <w:spacing w:val="8"/>
          <w:position w:val="15"/>
          <w:sz w:val="20"/>
          <w:szCs w:val="20"/>
          <w:lang w:eastAsia="zh-CN"/>
        </w:rPr>
      </w:pPr>
      <w:bookmarkStart w:id="40" w:name="_Toc8338"/>
      <w:bookmarkStart w:id="41" w:name="_Toc10385"/>
      <w:r>
        <w:rPr>
          <w:rFonts w:hint="eastAsia" w:ascii="宋体" w:hAnsi="宋体" w:eastAsia="宋体" w:cs="宋体"/>
          <w:spacing w:val="8"/>
          <w:position w:val="15"/>
          <w:sz w:val="20"/>
          <w:szCs w:val="20"/>
          <w:lang w:eastAsia="zh-CN"/>
        </w:rPr>
        <w:t>10</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磋商文件的澄清</w:t>
      </w:r>
      <w:bookmarkEnd w:id="40"/>
      <w:bookmarkEnd w:id="41"/>
    </w:p>
    <w:p w14:paraId="695A97F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10.1投标单位对磋商文件如有疑问，可要求澄清，应按磋商文件规定的时间前在政采云平台上提出，采购人和采购代理机构将视情况在政采云平台上予以澄清，答复中包括所提问题，但不包括问题的来源，答复一经发布将视为已经通知所有潜在投标投标单位，请各投标投标单位及时关注相关信息。</w:t>
      </w:r>
    </w:p>
    <w:p w14:paraId="2D4F771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10.2如果上述答复涉及对磋商文件的修改或补充，则它将被视为磋商文件的组成部分。凡原先所发磋商文件中的内容与答复中的内容不一致之处，以最后书面答复为准。任何电话或口头咨询和答复的意思解释均不具有法律约束力。</w:t>
      </w:r>
    </w:p>
    <w:p w14:paraId="5646A706">
      <w:pPr>
        <w:spacing w:before="162" w:line="408" w:lineRule="exact"/>
        <w:ind w:left="430"/>
        <w:outlineLvl w:val="2"/>
        <w:rPr>
          <w:rFonts w:hint="eastAsia" w:ascii="宋体" w:hAnsi="宋体" w:eastAsia="宋体" w:cs="宋体"/>
          <w:spacing w:val="8"/>
          <w:position w:val="15"/>
          <w:sz w:val="20"/>
          <w:szCs w:val="20"/>
          <w:lang w:eastAsia="zh-CN"/>
        </w:rPr>
      </w:pPr>
      <w:bookmarkStart w:id="42" w:name="_Toc25608"/>
      <w:bookmarkStart w:id="43" w:name="_Toc29695"/>
      <w:r>
        <w:rPr>
          <w:rFonts w:hint="eastAsia" w:ascii="宋体" w:hAnsi="宋体" w:eastAsia="宋体" w:cs="宋体"/>
          <w:spacing w:val="8"/>
          <w:position w:val="15"/>
          <w:sz w:val="20"/>
          <w:szCs w:val="20"/>
          <w:lang w:eastAsia="zh-CN"/>
        </w:rPr>
        <w:t>11</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磋商文件的修改和补充</w:t>
      </w:r>
      <w:bookmarkEnd w:id="42"/>
      <w:bookmarkEnd w:id="43"/>
    </w:p>
    <w:p w14:paraId="52E4D08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11.1在递交响应文件截止日期5日前的任何时候，采购人可主动地或依据投标单位要求澄清的疑问而修改、补充磋商文件，采购代理机构将对修改和补充的内容在政采云平台上发布，修改和补充文件将作为磋商文件的组成部分，对所有投标单位具有约束力。</w:t>
      </w:r>
    </w:p>
    <w:p w14:paraId="57FB849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11.2为使投标单位在准备响应文件时有合理的时间考虑磋商文件的修改或补充，采购代理机构可延长递交响应文件截止时间和开启时间，但至少应当在规定的递交响应文件的截止时间5日 前，在政采云平台上通知所有领取磋商文件的每位投标单位，不足5日的，应当顺延提交响应文件截止日期。</w:t>
      </w:r>
    </w:p>
    <w:p w14:paraId="3EE54379">
      <w:pPr>
        <w:spacing w:before="162" w:line="408" w:lineRule="exact"/>
        <w:ind w:left="430"/>
        <w:outlineLvl w:val="2"/>
        <w:rPr>
          <w:rFonts w:hint="eastAsia" w:ascii="宋体" w:hAnsi="宋体" w:eastAsia="宋体" w:cs="宋体"/>
          <w:spacing w:val="8"/>
          <w:position w:val="15"/>
          <w:sz w:val="20"/>
          <w:szCs w:val="20"/>
          <w:lang w:eastAsia="zh-CN"/>
        </w:rPr>
      </w:pPr>
      <w:bookmarkStart w:id="44" w:name="_Toc11174"/>
      <w:bookmarkStart w:id="45" w:name="_Toc29467"/>
      <w:r>
        <w:rPr>
          <w:rFonts w:hint="eastAsia" w:ascii="宋体" w:hAnsi="宋体" w:eastAsia="宋体" w:cs="宋体"/>
          <w:spacing w:val="8"/>
          <w:position w:val="15"/>
          <w:sz w:val="20"/>
          <w:szCs w:val="20"/>
          <w:lang w:eastAsia="zh-CN"/>
        </w:rPr>
        <w:t>12.电子响应文件的编写</w:t>
      </w:r>
      <w:bookmarkEnd w:id="44"/>
      <w:bookmarkEnd w:id="45"/>
    </w:p>
    <w:p w14:paraId="14D53411">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12.1投标单位必须详细阅读磋商文件的章、节、条款、格式等所有内容，按磋商文件的要求提 交响应文件，并保证所提供的全部文件及相关资料的真实性，以使其对磋商文件做出实质性响应。 投标单位应仔细阅读并充分理解磋商文件、技术规范及标准、项目采购需求、合同文本后编制响应文件。</w:t>
      </w:r>
    </w:p>
    <w:p w14:paraId="4DFEC50D">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12.2各供应商在编制响应文件时请按照磋商文件“第八章响应文件格式 ”规定的格式进行，混乱的编排导致响应文件被误读或磋商小组查找不到有效文件是供应商的风险。不完整、编排混乱导致响应文件被误读、漏读或者查找不到相关内容的，由此引发的后果由供应商承担。</w:t>
      </w:r>
    </w:p>
    <w:p w14:paraId="6BC6CDE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12.3响应文件应按资格证明、报价分别编制，商务技术文件合并编制，本磋商只接受电子版响应文件。</w:t>
      </w:r>
    </w:p>
    <w:p w14:paraId="06B5150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12.4响应文件须由供应商在“第八章响应文件格式 ”规定位置进行签署、盖章，否则其响应文件按无效响应处理。骑缝盖公章不视为在规定位置盖章。</w:t>
      </w:r>
    </w:p>
    <w:p w14:paraId="11012F2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12.5响应文件中标注的供应商名称应与营业执照（事业单位法人证书、执业许可证、自然人身份证）及电子公章一致，否则其响应文件按无效响应处理。</w:t>
      </w:r>
    </w:p>
    <w:p w14:paraId="0149DB4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12.6响应文件应避免涂改、行间插字或者删除，否则其响应文件按无效响应处理。</w:t>
      </w:r>
    </w:p>
    <w:p w14:paraId="2832765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12.7电子标书</w:t>
      </w:r>
    </w:p>
    <w:p w14:paraId="5D7943F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本项目实行电子招投标，供应商需要使用CA锁，在新疆政府采购网--下载专区下载--供应商客户端制作投标文件，并生成加密文件，在投标截止前上传至政府采购云平台。</w:t>
      </w:r>
    </w:p>
    <w:p w14:paraId="39B87C3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12.8投标人在投标中违反国家有关法律法规的强制性规定的，其投标按未满足竞争性磋商文件实质性要求处理。</w:t>
      </w:r>
    </w:p>
    <w:p w14:paraId="197AEE8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12.9电子谈判响应文件应按照统一的“投标文件制作软件 ”以及谈判文件要求进行制作编制，保证目录清晰、内容完整；</w:t>
      </w:r>
    </w:p>
    <w:p w14:paraId="2B99078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12.10电子谈判响应文件各类证件须与响应供应商注册登记资料相一致；</w:t>
      </w:r>
    </w:p>
    <w:p w14:paraId="3B15A5B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12.11谈判人因自身原因导致电子谈判响应文件无法导入电子评标系统的，该谈判响应文件视为无效文件。</w:t>
      </w:r>
    </w:p>
    <w:p w14:paraId="539FF79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12.12电子谈判文件以及电子谈判响应文件具有法律效力,与其他形式的谈判文件以及谈判响应文件在内容和格式上等同，若判响应文件与谈判文件要求不一致，其内容影响成交结果时，责任由响应供应商自行承担。</w:t>
      </w:r>
    </w:p>
    <w:p w14:paraId="2999108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12.13为了保证电子谈判响应文件的合法性、安全性和完整性，电子谈判响应文件转换完成后， 应在规定区域加盖单位和法定代表人CA印章。电子谈判响应文件若无CA电子签章，则视为无效文件。</w:t>
      </w:r>
    </w:p>
    <w:p w14:paraId="05B42546">
      <w:pPr>
        <w:spacing w:before="162" w:line="408" w:lineRule="exact"/>
        <w:ind w:left="430"/>
        <w:outlineLvl w:val="2"/>
        <w:rPr>
          <w:rFonts w:hint="eastAsia" w:ascii="宋体" w:hAnsi="宋体" w:eastAsia="宋体" w:cs="宋体"/>
          <w:spacing w:val="8"/>
          <w:position w:val="15"/>
          <w:sz w:val="20"/>
          <w:szCs w:val="20"/>
          <w:lang w:eastAsia="zh-CN"/>
        </w:rPr>
      </w:pPr>
      <w:bookmarkStart w:id="46" w:name="_Toc8514"/>
      <w:bookmarkStart w:id="47" w:name="_Toc22342"/>
      <w:r>
        <w:rPr>
          <w:rFonts w:hint="eastAsia" w:ascii="宋体" w:hAnsi="宋体" w:eastAsia="宋体" w:cs="宋体"/>
          <w:spacing w:val="8"/>
          <w:position w:val="15"/>
          <w:sz w:val="20"/>
          <w:szCs w:val="20"/>
          <w:lang w:eastAsia="zh-CN"/>
        </w:rPr>
        <w:t>13.响应文件的语言及计量单位</w:t>
      </w:r>
      <w:bookmarkEnd w:id="46"/>
      <w:bookmarkEnd w:id="47"/>
    </w:p>
    <w:p w14:paraId="0737539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13.1响应文件及投标单位和采购人及采购代理机构就有关磋商的所有文件和来往函件，应以中 文书写。投标单位可以提交用其他语言（原文）打印的资料，但必须翻译成中文，当原文和译文（中文）之间存有差异和/或矛盾时，以中文为准。</w:t>
      </w:r>
    </w:p>
    <w:p w14:paraId="036481A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13.2除在磋商文件的项目采购需求中另有规定外，计量单位应使用中华人民共和国法定计量单位（国际单位制和国家选定的其它计量单位）。如投标单位采用其它计量单位，需事先得到采购人的同意。</w:t>
      </w:r>
    </w:p>
    <w:p w14:paraId="0C1087A2">
      <w:pPr>
        <w:spacing w:before="162" w:line="408" w:lineRule="exact"/>
        <w:ind w:left="430"/>
        <w:outlineLvl w:val="2"/>
        <w:rPr>
          <w:rFonts w:hint="eastAsia" w:ascii="宋体" w:hAnsi="宋体" w:eastAsia="宋体" w:cs="宋体"/>
          <w:spacing w:val="8"/>
          <w:position w:val="15"/>
          <w:sz w:val="20"/>
          <w:szCs w:val="20"/>
          <w:lang w:eastAsia="zh-CN"/>
        </w:rPr>
      </w:pPr>
      <w:bookmarkStart w:id="48" w:name="_Toc5049"/>
      <w:bookmarkStart w:id="49" w:name="_Toc13623"/>
      <w:r>
        <w:rPr>
          <w:rFonts w:hint="eastAsia" w:ascii="宋体" w:hAnsi="宋体" w:eastAsia="宋体" w:cs="宋体"/>
          <w:spacing w:val="8"/>
          <w:position w:val="15"/>
          <w:sz w:val="20"/>
          <w:szCs w:val="20"/>
          <w:lang w:eastAsia="zh-CN"/>
        </w:rPr>
        <w:t>14.响应文件的组成</w:t>
      </w:r>
      <w:bookmarkEnd w:id="48"/>
      <w:bookmarkEnd w:id="49"/>
    </w:p>
    <w:p w14:paraId="6923A16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开标结束后</w:t>
      </w:r>
      <w:r>
        <w:rPr>
          <w:rFonts w:hint="eastAsia" w:ascii="宋体" w:hAnsi="宋体" w:eastAsia="宋体" w:cs="宋体"/>
          <w:spacing w:val="8"/>
          <w:position w:val="15"/>
          <w:sz w:val="20"/>
          <w:szCs w:val="20"/>
          <w:lang w:eastAsia="zh-CN"/>
        </w:rPr>
        <w:t>）纸质版投标文件：</w:t>
      </w:r>
      <w:r>
        <w:rPr>
          <w:rFonts w:hint="eastAsia" w:ascii="宋体" w:hAnsi="宋体" w:eastAsia="宋体" w:cs="宋体"/>
          <w:spacing w:val="8"/>
          <w:position w:val="15"/>
          <w:sz w:val="20"/>
          <w:szCs w:val="20"/>
          <w:lang w:val="en-US" w:eastAsia="zh-CN"/>
        </w:rPr>
        <w:t>按采购人要求，排名前三的投标单位须提供纸质投标文件（响应文件贰份，电子版响应文件：一份U盘。响应文件须与最终上传电子加密文件一致；纸质文件开标截止后2个工作日内递交给代理公司）。</w:t>
      </w:r>
    </w:p>
    <w:p w14:paraId="5A1ECFC3">
      <w:pPr>
        <w:spacing w:before="162" w:line="408" w:lineRule="exact"/>
        <w:ind w:left="430"/>
        <w:outlineLvl w:val="2"/>
        <w:rPr>
          <w:rFonts w:hint="eastAsia" w:ascii="宋体" w:hAnsi="宋体" w:eastAsia="宋体" w:cs="宋体"/>
          <w:spacing w:val="8"/>
          <w:position w:val="15"/>
          <w:sz w:val="20"/>
          <w:szCs w:val="20"/>
          <w:lang w:eastAsia="zh-CN"/>
        </w:rPr>
      </w:pPr>
      <w:bookmarkStart w:id="50" w:name="_Toc12089"/>
      <w:r>
        <w:rPr>
          <w:rFonts w:hint="eastAsia" w:ascii="宋体" w:hAnsi="宋体" w:eastAsia="宋体" w:cs="宋体"/>
          <w:spacing w:val="8"/>
          <w:position w:val="15"/>
          <w:sz w:val="20"/>
          <w:szCs w:val="20"/>
          <w:lang w:eastAsia="zh-CN"/>
        </w:rPr>
        <w:t>15.响应文件包括但不限于以下内容，各投标单位应对照磋商文件要求提供相关的证明资料：</w:t>
      </w:r>
      <w:bookmarkEnd w:id="50"/>
    </w:p>
    <w:p w14:paraId="38E1D61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）投标文件封面</w:t>
      </w:r>
    </w:p>
    <w:p w14:paraId="4D7C8A0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）资格审查资料</w:t>
      </w:r>
    </w:p>
    <w:p w14:paraId="636D927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）商务技术文件组成</w:t>
      </w:r>
    </w:p>
    <w:p w14:paraId="10FE7107">
      <w:pPr>
        <w:spacing w:before="162" w:line="408" w:lineRule="exact"/>
        <w:ind w:left="430"/>
        <w:outlineLvl w:val="2"/>
        <w:rPr>
          <w:rFonts w:hint="eastAsia" w:ascii="宋体" w:hAnsi="宋体" w:eastAsia="宋体" w:cs="宋体"/>
          <w:spacing w:val="8"/>
          <w:position w:val="15"/>
          <w:sz w:val="20"/>
          <w:szCs w:val="20"/>
          <w:lang w:eastAsia="zh-CN"/>
        </w:rPr>
      </w:pPr>
      <w:bookmarkStart w:id="51" w:name="_Toc22622"/>
      <w:bookmarkStart w:id="52" w:name="_Toc11297"/>
      <w:r>
        <w:rPr>
          <w:rFonts w:hint="eastAsia" w:ascii="宋体" w:hAnsi="宋体" w:eastAsia="宋体" w:cs="宋体"/>
          <w:spacing w:val="8"/>
          <w:position w:val="15"/>
          <w:sz w:val="20"/>
          <w:szCs w:val="20"/>
          <w:lang w:eastAsia="zh-CN"/>
        </w:rPr>
        <w:t>16.响应文件格式</w:t>
      </w:r>
      <w:bookmarkEnd w:id="51"/>
      <w:bookmarkEnd w:id="52"/>
    </w:p>
    <w:p w14:paraId="629FF09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16.1投标单位应按磋商文件提供的格式及商务报价说明完整地填写所提供的合同项目内容、单价以及合价等内容。</w:t>
      </w:r>
    </w:p>
    <w:p w14:paraId="67BD7891">
      <w:pPr>
        <w:spacing w:before="162" w:line="408" w:lineRule="exact"/>
        <w:ind w:left="430"/>
        <w:outlineLvl w:val="2"/>
        <w:rPr>
          <w:rFonts w:hint="eastAsia" w:ascii="宋体" w:hAnsi="宋体" w:eastAsia="宋体" w:cs="宋体"/>
          <w:spacing w:val="8"/>
          <w:position w:val="15"/>
          <w:sz w:val="20"/>
          <w:szCs w:val="20"/>
          <w:lang w:eastAsia="zh-CN"/>
        </w:rPr>
      </w:pPr>
      <w:bookmarkStart w:id="53" w:name="_Toc13442"/>
      <w:bookmarkStart w:id="54" w:name="_Toc16726"/>
      <w:r>
        <w:rPr>
          <w:rFonts w:hint="eastAsia" w:ascii="宋体" w:hAnsi="宋体" w:eastAsia="宋体" w:cs="宋体"/>
          <w:spacing w:val="8"/>
          <w:position w:val="15"/>
          <w:sz w:val="20"/>
          <w:szCs w:val="20"/>
          <w:lang w:eastAsia="zh-CN"/>
        </w:rPr>
        <w:t>17.商务报价</w:t>
      </w:r>
      <w:bookmarkEnd w:id="53"/>
      <w:bookmarkEnd w:id="54"/>
    </w:p>
    <w:p w14:paraId="0F9E6BC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17.1投标单位的商务报价应是为采购人提供全部合同设备与服务，以及合同文本、技术规范及标准、项目采购需求及本磋商文件约定的所有费用的总和。</w:t>
      </w:r>
    </w:p>
    <w:p w14:paraId="0100FDB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任何因投标单位忽视或误解采购范围、技术规范及标准、项目采购需求、合同文本和项目现场情况，若成交，采购人将不予批准由此而产生的索赔或服务期延长申请。</w:t>
      </w:r>
    </w:p>
    <w:p w14:paraId="14E5828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商务报价中不得包含合同文本、技术规范及标准、项目采购需求、本磋商文件要求以外的其他内容，否则，在评审时报价不予核减，若成交，在授予合同或结算时，采购人有权将此部分费用从成交价或合同文本中扣减。</w:t>
      </w:r>
    </w:p>
    <w:p w14:paraId="5E01947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17.2 商务报价总价应包括的内容和计价因素</w:t>
      </w:r>
    </w:p>
    <w:p w14:paraId="2B18A18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（1）完成</w:t>
      </w:r>
      <w:r>
        <w:rPr>
          <w:rFonts w:hint="eastAsia" w:ascii="宋体" w:hAnsi="宋体" w:eastAsia="宋体" w:cs="宋体"/>
          <w:spacing w:val="8"/>
          <w:position w:val="15"/>
          <w:sz w:val="20"/>
          <w:szCs w:val="20"/>
          <w:lang w:val="en-US" w:eastAsia="zh-CN"/>
        </w:rPr>
        <w:t>本</w:t>
      </w:r>
      <w:r>
        <w:rPr>
          <w:rFonts w:hint="eastAsia" w:ascii="宋体" w:hAnsi="宋体" w:eastAsia="宋体" w:cs="宋体"/>
          <w:spacing w:val="8"/>
          <w:position w:val="15"/>
          <w:sz w:val="20"/>
          <w:szCs w:val="20"/>
          <w:lang w:eastAsia="zh-CN"/>
        </w:rPr>
        <w:t>项目应承担的所有工作。</w:t>
      </w:r>
    </w:p>
    <w:p w14:paraId="30EBEA5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投标单位根据对本磋商文件、技术规范和标准、项目采购需求、合同文本的理解，应达到的技术指标、检验及验收标准等要求，结合市场情况进行商务报价。投标单位应充分考虑合同执行期内工程的市场风险和国家政策性调整风险等因素对商务报价的影响。</w:t>
      </w:r>
    </w:p>
    <w:p w14:paraId="037EBB0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17.3投标单位应按照磋商文件所附的格式完整地填写开标一览表。投标单位应对采购范围内的全部内容进行报价。</w:t>
      </w:r>
    </w:p>
    <w:p w14:paraId="3E6ABF8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17.4 投标单位若成交，不得以任何理由在合同执行期间予以价格调整。任何包含价格调整的要求将被认为是非响应而予以拒绝。</w:t>
      </w:r>
    </w:p>
    <w:p w14:paraId="4A5384AF">
      <w:pPr>
        <w:spacing w:before="162" w:line="408" w:lineRule="exact"/>
        <w:ind w:left="430"/>
        <w:outlineLvl w:val="2"/>
        <w:rPr>
          <w:rFonts w:hint="eastAsia" w:ascii="宋体" w:hAnsi="宋体" w:eastAsia="宋体" w:cs="宋体"/>
          <w:spacing w:val="8"/>
          <w:position w:val="15"/>
          <w:sz w:val="20"/>
          <w:szCs w:val="20"/>
          <w:lang w:eastAsia="zh-CN"/>
        </w:rPr>
      </w:pPr>
      <w:bookmarkStart w:id="55" w:name="_Toc26446"/>
      <w:bookmarkStart w:id="56" w:name="_Toc14302"/>
      <w:r>
        <w:rPr>
          <w:rFonts w:hint="eastAsia" w:ascii="宋体" w:hAnsi="宋体" w:eastAsia="宋体" w:cs="宋体"/>
          <w:spacing w:val="8"/>
          <w:position w:val="15"/>
          <w:sz w:val="20"/>
          <w:szCs w:val="20"/>
          <w:lang w:eastAsia="zh-CN"/>
        </w:rPr>
        <w:t>18.商务报价货币</w:t>
      </w:r>
      <w:bookmarkEnd w:id="55"/>
      <w:bookmarkEnd w:id="56"/>
    </w:p>
    <w:p w14:paraId="6F1B7A7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18.1开标一览表和响应文件中的所有报价一律使用人民币（RMB）填报。</w:t>
      </w:r>
    </w:p>
    <w:p w14:paraId="4B31F90D">
      <w:pPr>
        <w:spacing w:before="162" w:line="408" w:lineRule="exact"/>
        <w:ind w:left="430"/>
        <w:outlineLvl w:val="2"/>
        <w:rPr>
          <w:rFonts w:hint="eastAsia" w:ascii="宋体" w:hAnsi="宋体" w:eastAsia="宋体" w:cs="宋体"/>
          <w:spacing w:val="8"/>
          <w:position w:val="15"/>
          <w:sz w:val="20"/>
          <w:szCs w:val="20"/>
          <w:lang w:eastAsia="zh-CN"/>
        </w:rPr>
      </w:pPr>
      <w:bookmarkStart w:id="57" w:name="_Toc26867"/>
      <w:bookmarkStart w:id="58" w:name="_Toc25601"/>
      <w:r>
        <w:rPr>
          <w:rFonts w:hint="eastAsia" w:ascii="宋体" w:hAnsi="宋体" w:eastAsia="宋体" w:cs="宋体"/>
          <w:spacing w:val="8"/>
          <w:position w:val="15"/>
          <w:sz w:val="20"/>
          <w:szCs w:val="20"/>
          <w:lang w:eastAsia="zh-CN"/>
        </w:rPr>
        <w:t>19.投标单位资格证明文件</w:t>
      </w:r>
      <w:bookmarkEnd w:id="57"/>
      <w:bookmarkEnd w:id="58"/>
    </w:p>
    <w:p w14:paraId="05C72FB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19.1投标单位必须提交证明其有资格参加磋商和成交后有能力履行合同的文件。</w:t>
      </w:r>
    </w:p>
    <w:p w14:paraId="7D0F881A">
      <w:pPr>
        <w:spacing w:before="162" w:line="408" w:lineRule="exact"/>
        <w:ind w:left="430"/>
        <w:outlineLvl w:val="2"/>
        <w:rPr>
          <w:rFonts w:hint="eastAsia" w:ascii="宋体" w:hAnsi="宋体" w:eastAsia="宋体" w:cs="宋体"/>
          <w:spacing w:val="8"/>
          <w:position w:val="15"/>
          <w:sz w:val="20"/>
          <w:szCs w:val="20"/>
          <w:lang w:eastAsia="zh-CN"/>
        </w:rPr>
      </w:pPr>
      <w:bookmarkStart w:id="59" w:name="_Toc22997"/>
      <w:bookmarkStart w:id="60" w:name="_Toc1757"/>
      <w:r>
        <w:rPr>
          <w:rFonts w:hint="eastAsia" w:ascii="宋体" w:hAnsi="宋体" w:eastAsia="宋体" w:cs="宋体"/>
          <w:spacing w:val="8"/>
          <w:position w:val="15"/>
          <w:sz w:val="20"/>
          <w:szCs w:val="20"/>
          <w:lang w:eastAsia="zh-CN"/>
        </w:rPr>
        <w:t>20.提供的工程符合磋商文件规定的技术响应文件</w:t>
      </w:r>
      <w:bookmarkEnd w:id="59"/>
      <w:bookmarkEnd w:id="60"/>
    </w:p>
    <w:p w14:paraId="368B269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20.1投标单位须提交证明其拟供设备和服务符合磋商文件、技术规范及标准、项目采购需求规定的技术响应文件，作为响应文件的一部分；</w:t>
      </w:r>
    </w:p>
    <w:p w14:paraId="089AFE58">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20.2投标单位应逐条对磋商文件、项目采购需求、合同文本等进行仔细阅读，提出自己提供的设备和服务是否对其做出了实质性的响应。</w:t>
      </w:r>
    </w:p>
    <w:p w14:paraId="155B1748">
      <w:pPr>
        <w:spacing w:before="162" w:line="408" w:lineRule="exact"/>
        <w:ind w:left="430"/>
        <w:outlineLvl w:val="2"/>
        <w:rPr>
          <w:rFonts w:hint="eastAsia" w:ascii="宋体" w:hAnsi="宋体" w:eastAsia="宋体" w:cs="宋体"/>
          <w:spacing w:val="8"/>
          <w:position w:val="15"/>
          <w:sz w:val="20"/>
          <w:szCs w:val="20"/>
          <w:lang w:eastAsia="zh-CN"/>
        </w:rPr>
      </w:pPr>
      <w:bookmarkStart w:id="61" w:name="_Toc12736"/>
      <w:bookmarkStart w:id="62" w:name="_Toc19794"/>
      <w:r>
        <w:rPr>
          <w:rFonts w:hint="eastAsia" w:ascii="宋体" w:hAnsi="宋体" w:eastAsia="宋体" w:cs="宋体"/>
          <w:spacing w:val="8"/>
          <w:position w:val="15"/>
          <w:sz w:val="20"/>
          <w:szCs w:val="20"/>
          <w:lang w:eastAsia="zh-CN"/>
        </w:rPr>
        <w:t>21.响应文件有效期</w:t>
      </w:r>
      <w:bookmarkEnd w:id="61"/>
      <w:bookmarkEnd w:id="62"/>
    </w:p>
    <w:p w14:paraId="351FB3C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21.1 响应文件有效期为递交响应文件截止之日起</w:t>
      </w:r>
      <w:r>
        <w:rPr>
          <w:rFonts w:hint="eastAsia" w:ascii="宋体" w:hAnsi="宋体" w:eastAsia="宋体" w:cs="宋体"/>
          <w:spacing w:val="8"/>
          <w:position w:val="15"/>
          <w:sz w:val="20"/>
          <w:szCs w:val="20"/>
          <w:lang w:val="en-US" w:eastAsia="zh-CN"/>
        </w:rPr>
        <w:t>9</w:t>
      </w:r>
      <w:r>
        <w:rPr>
          <w:rFonts w:hint="eastAsia" w:ascii="宋体" w:hAnsi="宋体" w:eastAsia="宋体" w:cs="宋体"/>
          <w:spacing w:val="8"/>
          <w:position w:val="15"/>
          <w:sz w:val="20"/>
          <w:szCs w:val="20"/>
          <w:lang w:eastAsia="zh-CN"/>
        </w:rPr>
        <w:t>0日历日。投标单位的响应文件有效期比规定的有效期短的，将被视为非响应而予以拒绝。</w:t>
      </w:r>
    </w:p>
    <w:p w14:paraId="249E066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21.2 特殊情况下，在原有效期届满之前，采购人可征得投标单位的同意延长其有效期，这种要求与答复均应以书面形式。投标单位拒绝延长的，其响应文件失效。同意延长有效期的投标单位，既不要求也不允许其修改响应文件。</w:t>
      </w:r>
    </w:p>
    <w:p w14:paraId="74E81313">
      <w:pPr>
        <w:spacing w:before="162" w:line="408" w:lineRule="exact"/>
        <w:ind w:left="430"/>
        <w:outlineLvl w:val="2"/>
        <w:rPr>
          <w:rFonts w:hint="eastAsia" w:ascii="宋体" w:hAnsi="宋体" w:eastAsia="宋体" w:cs="宋体"/>
          <w:spacing w:val="8"/>
          <w:position w:val="15"/>
          <w:sz w:val="20"/>
          <w:szCs w:val="20"/>
          <w:lang w:eastAsia="zh-CN"/>
        </w:rPr>
      </w:pPr>
      <w:bookmarkStart w:id="63" w:name="_Toc26847"/>
      <w:bookmarkStart w:id="64" w:name="_Toc7069"/>
      <w:r>
        <w:rPr>
          <w:rFonts w:hint="eastAsia" w:ascii="宋体" w:hAnsi="宋体" w:eastAsia="宋体" w:cs="宋体"/>
          <w:spacing w:val="8"/>
          <w:position w:val="15"/>
          <w:sz w:val="20"/>
          <w:szCs w:val="20"/>
          <w:lang w:eastAsia="zh-CN"/>
        </w:rPr>
        <w:t>22.响应文件的签署及规定</w:t>
      </w:r>
      <w:bookmarkEnd w:id="63"/>
      <w:bookmarkEnd w:id="64"/>
    </w:p>
    <w:p w14:paraId="7682195B">
      <w:pPr>
        <w:spacing w:before="162" w:line="408" w:lineRule="exact"/>
        <w:ind w:left="430"/>
        <w:rPr>
          <w:rFonts w:hint="eastAsia" w:ascii="宋体" w:hAnsi="宋体" w:eastAsia="宋体" w:cs="宋体"/>
          <w:spacing w:val="8"/>
          <w:position w:val="15"/>
          <w:sz w:val="20"/>
          <w:szCs w:val="20"/>
          <w:lang w:eastAsia="zh-CN"/>
        </w:rPr>
      </w:pPr>
      <w:bookmarkStart w:id="65" w:name="bookmark4"/>
      <w:bookmarkEnd w:id="65"/>
      <w:bookmarkStart w:id="66" w:name="bookmark10"/>
      <w:bookmarkEnd w:id="66"/>
      <w:r>
        <w:rPr>
          <w:rFonts w:hint="eastAsia" w:ascii="宋体" w:hAnsi="宋体" w:eastAsia="宋体" w:cs="宋体"/>
          <w:spacing w:val="8"/>
          <w:position w:val="15"/>
          <w:sz w:val="20"/>
          <w:szCs w:val="20"/>
          <w:lang w:eastAsia="zh-CN"/>
        </w:rPr>
        <w:t>22.1所有响应文件均为</w:t>
      </w:r>
      <w:r>
        <w:rPr>
          <w:rFonts w:hint="eastAsia" w:ascii="宋体" w:hAnsi="宋体" w:eastAsia="宋体" w:cs="宋体"/>
          <w:spacing w:val="8"/>
          <w:position w:val="15"/>
          <w:sz w:val="20"/>
          <w:szCs w:val="20"/>
          <w:highlight w:val="none"/>
          <w:lang w:eastAsia="zh-CN"/>
        </w:rPr>
        <w:t>明标</w:t>
      </w:r>
      <w:r>
        <w:rPr>
          <w:rFonts w:hint="eastAsia" w:ascii="宋体" w:hAnsi="宋体" w:eastAsia="宋体" w:cs="宋体"/>
          <w:spacing w:val="8"/>
          <w:position w:val="15"/>
          <w:sz w:val="20"/>
          <w:szCs w:val="20"/>
          <w:lang w:eastAsia="zh-CN"/>
        </w:rPr>
        <w:t>。</w:t>
      </w:r>
    </w:p>
    <w:p w14:paraId="6BEB364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22.2投标人应当按照本须知前附表规定的份数提交投标文件。否则视为非实质响应磋商文件的投标。（</w:t>
      </w:r>
      <w:r>
        <w:rPr>
          <w:rFonts w:hint="eastAsia" w:ascii="宋体" w:hAnsi="宋体" w:eastAsia="宋体" w:cs="宋体"/>
          <w:spacing w:val="8"/>
          <w:position w:val="15"/>
          <w:sz w:val="20"/>
          <w:szCs w:val="20"/>
          <w:lang w:val="en-US" w:eastAsia="zh-CN"/>
        </w:rPr>
        <w:t>电子标不适用</w:t>
      </w:r>
      <w:r>
        <w:rPr>
          <w:rFonts w:hint="eastAsia" w:ascii="宋体" w:hAnsi="宋体" w:eastAsia="宋体" w:cs="宋体"/>
          <w:spacing w:val="8"/>
          <w:position w:val="15"/>
          <w:sz w:val="20"/>
          <w:szCs w:val="20"/>
          <w:lang w:eastAsia="zh-CN"/>
        </w:rPr>
        <w:t>）</w:t>
      </w:r>
    </w:p>
    <w:p w14:paraId="1CE82B4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22.3投标文件均须印刷体打印。（</w:t>
      </w:r>
      <w:r>
        <w:rPr>
          <w:rFonts w:hint="eastAsia" w:ascii="宋体" w:hAnsi="宋体" w:eastAsia="宋体" w:cs="宋体"/>
          <w:spacing w:val="8"/>
          <w:position w:val="15"/>
          <w:sz w:val="20"/>
          <w:szCs w:val="20"/>
          <w:lang w:val="en-US" w:eastAsia="zh-CN"/>
        </w:rPr>
        <w:t>电子标不适用</w:t>
      </w:r>
      <w:r>
        <w:rPr>
          <w:rFonts w:hint="eastAsia" w:ascii="宋体" w:hAnsi="宋体" w:eastAsia="宋体" w:cs="宋体"/>
          <w:spacing w:val="8"/>
          <w:position w:val="15"/>
          <w:sz w:val="20"/>
          <w:szCs w:val="20"/>
          <w:lang w:eastAsia="zh-CN"/>
        </w:rPr>
        <w:t>）</w:t>
      </w:r>
    </w:p>
    <w:p w14:paraId="193AA9D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22.4投标文件签署要求均应符合招标要求。投标文件未按照上述规定编制，初步评审将不予已通过。（</w:t>
      </w:r>
      <w:r>
        <w:rPr>
          <w:rFonts w:hint="eastAsia" w:ascii="宋体" w:hAnsi="宋体" w:eastAsia="宋体" w:cs="宋体"/>
          <w:spacing w:val="8"/>
          <w:position w:val="15"/>
          <w:sz w:val="20"/>
          <w:szCs w:val="20"/>
          <w:lang w:val="en-US" w:eastAsia="zh-CN"/>
        </w:rPr>
        <w:t>电子标不适用</w:t>
      </w:r>
      <w:r>
        <w:rPr>
          <w:rFonts w:hint="eastAsia" w:ascii="宋体" w:hAnsi="宋体" w:eastAsia="宋体" w:cs="宋体"/>
          <w:spacing w:val="8"/>
          <w:position w:val="15"/>
          <w:sz w:val="20"/>
          <w:szCs w:val="20"/>
          <w:lang w:eastAsia="zh-CN"/>
        </w:rPr>
        <w:t>）</w:t>
      </w:r>
    </w:p>
    <w:p w14:paraId="4CCFD3CA">
      <w:pPr>
        <w:spacing w:before="162" w:line="408" w:lineRule="exact"/>
        <w:ind w:left="430"/>
        <w:outlineLvl w:val="2"/>
        <w:rPr>
          <w:rFonts w:hint="eastAsia" w:ascii="宋体" w:hAnsi="宋体" w:eastAsia="宋体" w:cs="宋体"/>
          <w:spacing w:val="8"/>
          <w:position w:val="15"/>
          <w:sz w:val="20"/>
          <w:szCs w:val="20"/>
          <w:lang w:eastAsia="zh-CN"/>
        </w:rPr>
      </w:pPr>
      <w:bookmarkStart w:id="67" w:name="_Toc29990"/>
      <w:bookmarkStart w:id="68" w:name="_Toc546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.响应文件的递交、修改和撤回</w:t>
      </w:r>
      <w:bookmarkEnd w:id="67"/>
      <w:bookmarkEnd w:id="68"/>
    </w:p>
    <w:p w14:paraId="7E68DE0D">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.1投标单位在提交响应文件后可在截止时间前对其响应文件进行修改或撤回，但采购人须在截止时间之前收到该修改或撤回的书面通知，该通知须有法定代表人或经有效授权的委托代理人签字或盖章。</w:t>
      </w:r>
    </w:p>
    <w:p w14:paraId="66DF3F7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.2投标单位对响应文件修改的书面材料或撤回的通知应按第 22 条和第 23 条规定进行编写、标记和递交，并注明“修改响应文件”或“撤回响应文件”字样。</w:t>
      </w:r>
    </w:p>
    <w:p w14:paraId="4C9F774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.3截止时间之后，投标单位不得对响应文件做任何修改。</w:t>
      </w:r>
    </w:p>
    <w:p w14:paraId="58EAE8E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.4投标单位不得在截止时间起至响应文件有效期期满前撤回响应文件。</w:t>
      </w:r>
    </w:p>
    <w:p w14:paraId="629C6E4C">
      <w:pPr>
        <w:spacing w:before="162" w:line="408" w:lineRule="exact"/>
        <w:ind w:left="430"/>
        <w:outlineLvl w:val="2"/>
        <w:rPr>
          <w:rFonts w:hint="eastAsia" w:ascii="宋体" w:hAnsi="宋体" w:eastAsia="宋体" w:cs="宋体"/>
          <w:spacing w:val="8"/>
          <w:position w:val="15"/>
          <w:sz w:val="20"/>
          <w:szCs w:val="20"/>
          <w:lang w:eastAsia="zh-CN"/>
        </w:rPr>
      </w:pPr>
      <w:bookmarkStart w:id="69" w:name="_Toc12048"/>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.递交响应文件</w:t>
      </w:r>
      <w:bookmarkEnd w:id="69"/>
    </w:p>
    <w:p w14:paraId="634A9CE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.1投标人需办理政采云 CA 投标锁，在新疆政府采购网下载专区下载进入“新疆维吾尔自治区全流程电子招投标项目管理系统--供应商客户端”，了解学习投标文件的制作，制作投标件，递交电子加密投标书，投标企业须通过政采云平台（http://www.ccgp-xinjiang.gov.cn/）上传电子投标文件。</w:t>
      </w:r>
    </w:p>
    <w:p w14:paraId="51B37F7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2采购文件中要求在线投标的项目，必须下载投标客户端进行投标文件的编制。并按照本采购文件和投标客户端的要求编制并加密投标文件在左侧菜单【投标文件上传】页面进行上传。未按规定加密的投标文件，投标文件将被拒收。逾期上传或者未上传指定地点的响应文件，采购人不予受理。“电子招投标供应商客户端”请供应商自行前往“新疆政府采购网—下载专区—新疆维吾尔自治区全流程电子招投标项目管理系统--电子招投标供应商客户端”版块获取。投标文件开启当日，供应商需通过政采云平台“不见面”开标大厅完成远程解密、开标（磋商）、澄清、在线多轮 报价、结果公布等交互环节。供应商必须使用能正确解密响应文件的“CA锁 ”在规定的时间内完成 远程解密，因供应商原因未能解密、解密失败或解密超时，视为供应商撤销其响应文件。务必使用生成投标文件的那把锁解密，请在互联网网络环境较稳定的电脑端登录，因投标人网络环境或硬件配备不达标等原因影响开标的，造成的后果由投标人自行承担。</w:t>
      </w:r>
    </w:p>
    <w:p w14:paraId="06A0672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.3投标人将政采云电子交易客户端下载、安装完成后，可通过账号密码或 CA 登录客户端进 行投标响应文件制作。在使用政采云投标客户端时，建议使用 WIN7 及以上操作系统。客户端请至政采云平台（</w:t>
      </w: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"http://www.ccgp-xinjiang.gov.cn/"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http://www.ccgp-xinjiang.gov.cn/</w:t>
      </w:r>
      <w:r>
        <w:rPr>
          <w:rFonts w:hint="eastAsia" w:ascii="宋体" w:hAnsi="宋体" w:eastAsia="宋体" w:cs="宋体"/>
          <w:spacing w:val="8"/>
          <w:position w:val="15"/>
          <w:sz w:val="20"/>
          <w:szCs w:val="20"/>
          <w:lang w:eastAsia="zh-CN"/>
        </w:rPr>
        <w:fldChar w:fldCharType="end"/>
      </w:r>
      <w:r>
        <w:rPr>
          <w:rFonts w:hint="eastAsia" w:ascii="宋体" w:hAnsi="宋体" w:eastAsia="宋体" w:cs="宋体"/>
          <w:spacing w:val="8"/>
          <w:position w:val="15"/>
          <w:sz w:val="20"/>
          <w:szCs w:val="20"/>
          <w:lang w:eastAsia="zh-CN"/>
        </w:rPr>
        <w:t>）下载专区查看，如有问题可拨打政采云客户服务 热线 95763 进行咨询。供应商应当在投标截止时间前，将“ 电子招投标供应商客户端 ”生成的“ 电子加密投标文件”上传电子交易平台。</w:t>
      </w:r>
    </w:p>
    <w:p w14:paraId="47A72A44">
      <w:pPr>
        <w:spacing w:before="177" w:line="219" w:lineRule="auto"/>
        <w:jc w:val="center"/>
        <w:rPr>
          <w:rFonts w:ascii="宋体" w:hAnsi="宋体" w:eastAsia="宋体" w:cs="宋体"/>
          <w:sz w:val="30"/>
          <w:szCs w:val="30"/>
          <w14:textOutline w14:w="5448" w14:cap="sq" w14:cmpd="sng">
            <w14:solidFill>
              <w14:srgbClr w14:val="000000"/>
            </w14:solidFill>
            <w14:prstDash w14:val="solid"/>
            <w14:bevel/>
          </w14:textOutline>
        </w:rPr>
      </w:pPr>
    </w:p>
    <w:p w14:paraId="2E5E8C41">
      <w:pPr>
        <w:rPr>
          <w:rFonts w:ascii="宋体" w:hAnsi="宋体" w:eastAsia="宋体" w:cs="宋体"/>
          <w:sz w:val="30"/>
          <w:szCs w:val="30"/>
          <w14:textOutline w14:w="5448" w14:cap="sq" w14:cmpd="sng">
            <w14:solidFill>
              <w14:srgbClr w14:val="000000"/>
            </w14:solidFill>
            <w14:prstDash w14:val="solid"/>
            <w14:bevel/>
          </w14:textOutline>
        </w:rPr>
      </w:pPr>
      <w:bookmarkStart w:id="70" w:name="_Toc24352"/>
      <w:r>
        <w:rPr>
          <w:rFonts w:ascii="宋体" w:hAnsi="宋体" w:eastAsia="宋体" w:cs="宋体"/>
          <w:sz w:val="30"/>
          <w:szCs w:val="30"/>
          <w14:textOutline w14:w="5448" w14:cap="sq" w14:cmpd="sng">
            <w14:solidFill>
              <w14:srgbClr w14:val="000000"/>
            </w14:solidFill>
            <w14:prstDash w14:val="solid"/>
            <w14:bevel/>
          </w14:textOutline>
        </w:rPr>
        <w:br w:type="page"/>
      </w:r>
    </w:p>
    <w:p w14:paraId="3851F783">
      <w:pPr>
        <w:spacing w:before="177" w:line="219" w:lineRule="auto"/>
        <w:jc w:val="center"/>
        <w:outlineLvl w:val="0"/>
        <w:rPr>
          <w:rFonts w:ascii="宋体" w:hAnsi="宋体" w:eastAsia="宋体" w:cs="宋体"/>
          <w:sz w:val="30"/>
          <w:szCs w:val="30"/>
        </w:rPr>
      </w:pPr>
      <w:bookmarkStart w:id="71" w:name="_Toc28478"/>
      <w:r>
        <w:rPr>
          <w:rFonts w:ascii="宋体" w:hAnsi="宋体" w:eastAsia="宋体" w:cs="宋体"/>
          <w:sz w:val="30"/>
          <w:szCs w:val="30"/>
          <w14:textOutline w14:w="5448" w14:cap="sq" w14:cmpd="sng">
            <w14:solidFill>
              <w14:srgbClr w14:val="000000"/>
            </w14:solidFill>
            <w14:prstDash w14:val="solid"/>
            <w14:bevel/>
          </w14:textOutline>
        </w:rPr>
        <w:t>第四章、</w:t>
      </w:r>
      <w:r>
        <w:rPr>
          <w:rFonts w:ascii="宋体" w:hAnsi="宋体" w:eastAsia="宋体" w:cs="宋体"/>
          <w:sz w:val="30"/>
          <w:szCs w:val="30"/>
        </w:rPr>
        <w:t xml:space="preserve"> </w:t>
      </w:r>
      <w:r>
        <w:rPr>
          <w:rFonts w:ascii="宋体" w:hAnsi="宋体" w:eastAsia="宋体" w:cs="宋体"/>
          <w:sz w:val="30"/>
          <w:szCs w:val="30"/>
          <w14:textOutline w14:w="5448" w14:cap="sq" w14:cmpd="sng">
            <w14:solidFill>
              <w14:srgbClr w14:val="000000"/>
            </w14:solidFill>
            <w14:prstDash w14:val="solid"/>
            <w14:bevel/>
          </w14:textOutline>
        </w:rPr>
        <w:t>磋商、评审、确定成交投标单位</w:t>
      </w:r>
      <w:bookmarkEnd w:id="70"/>
      <w:bookmarkEnd w:id="71"/>
    </w:p>
    <w:p w14:paraId="3B98ABA6">
      <w:pPr>
        <w:spacing w:before="162" w:line="408" w:lineRule="exact"/>
        <w:ind w:left="430"/>
        <w:outlineLvl w:val="2"/>
        <w:rPr>
          <w:rFonts w:hint="eastAsia" w:ascii="宋体" w:hAnsi="宋体" w:eastAsia="宋体" w:cs="宋体"/>
          <w:spacing w:val="8"/>
          <w:position w:val="15"/>
          <w:sz w:val="20"/>
          <w:szCs w:val="20"/>
          <w:lang w:eastAsia="zh-CN"/>
        </w:rPr>
      </w:pPr>
      <w:bookmarkStart w:id="72" w:name="_Toc18851"/>
      <w:bookmarkStart w:id="73" w:name="_Toc1669"/>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磋商会议</w:t>
      </w:r>
      <w:bookmarkEnd w:id="72"/>
      <w:bookmarkEnd w:id="73"/>
    </w:p>
    <w:p w14:paraId="43D5FF2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.1采购人在本投标单位须知前附表规定的时间和地点组织磋商会议。</w:t>
      </w:r>
    </w:p>
    <w:p w14:paraId="7048998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.2本次竞争性磋商采用不见面方式。</w:t>
      </w:r>
    </w:p>
    <w:p w14:paraId="7C39B50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在磋商过程中，工作人员如发现响应文件组成部分不齐全，由磋商小组认定其有效性。磋商会议由采购代理机构组织并主持。</w:t>
      </w:r>
    </w:p>
    <w:p w14:paraId="19E3368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25.4磋</w:t>
      </w:r>
      <w:r>
        <w:rPr>
          <w:rFonts w:hint="eastAsia" w:ascii="宋体" w:hAnsi="宋体" w:eastAsia="宋体" w:cs="宋体"/>
          <w:spacing w:val="8"/>
          <w:position w:val="15"/>
          <w:sz w:val="20"/>
          <w:szCs w:val="20"/>
          <w:lang w:eastAsia="zh-CN"/>
        </w:rPr>
        <w:t>商小组认定的无效响应文件将不进入磋商、评审阶段。</w:t>
      </w:r>
    </w:p>
    <w:p w14:paraId="6192B413">
      <w:pPr>
        <w:spacing w:before="162" w:line="408" w:lineRule="exact"/>
        <w:ind w:left="430"/>
        <w:outlineLvl w:val="2"/>
        <w:rPr>
          <w:rFonts w:hint="eastAsia" w:ascii="宋体" w:hAnsi="宋体" w:eastAsia="宋体" w:cs="宋体"/>
          <w:spacing w:val="8"/>
          <w:position w:val="15"/>
          <w:sz w:val="20"/>
          <w:szCs w:val="20"/>
          <w:lang w:eastAsia="zh-CN"/>
        </w:rPr>
      </w:pPr>
      <w:bookmarkStart w:id="74" w:name="_Toc31081"/>
      <w:bookmarkStart w:id="75" w:name="_Toc11322"/>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.磋商小组</w:t>
      </w:r>
      <w:bookmarkEnd w:id="74"/>
      <w:bookmarkEnd w:id="75"/>
    </w:p>
    <w:p w14:paraId="47DC185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.1 磋商小组成员组成：按照《中华人民共和国政府采购法》、《政府采购竞争性磋商采购方 式管理暂行办法》及相关法律、法规规定组建，由采购人代表和评审专家组成。磋商小组将负责对投标单位提交的响应文件进行磋商、评审，确保磋商、评审过程公正、合法、保密，并向采购人推荐成交候选投标单位。</w:t>
      </w:r>
    </w:p>
    <w:p w14:paraId="3C2DBCAE">
      <w:pPr>
        <w:spacing w:before="162" w:line="408" w:lineRule="exact"/>
        <w:ind w:left="430"/>
        <w:outlineLvl w:val="2"/>
        <w:rPr>
          <w:rFonts w:hint="eastAsia" w:ascii="宋体" w:hAnsi="宋体" w:eastAsia="宋体" w:cs="宋体"/>
          <w:spacing w:val="8"/>
          <w:position w:val="15"/>
          <w:sz w:val="20"/>
          <w:szCs w:val="20"/>
          <w:lang w:eastAsia="zh-CN"/>
        </w:rPr>
      </w:pPr>
      <w:bookmarkStart w:id="76" w:name="_Toc3013"/>
      <w:bookmarkStart w:id="77" w:name="_Toc3021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磋商</w:t>
      </w:r>
      <w:bookmarkEnd w:id="76"/>
      <w:bookmarkEnd w:id="77"/>
    </w:p>
    <w:p w14:paraId="0E4D921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.1磋商小组所有成员按以下两种情况和程序集中与单一供应商分别进行磋商。并给予所有参加磋商的供应商相同的磋商机会。</w:t>
      </w:r>
    </w:p>
    <w:p w14:paraId="226D556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 第一种情况</w:t>
      </w:r>
    </w:p>
    <w:p w14:paraId="06DAA05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磋商文件能够详细列明采购标的的技术、服务要求的，磋商结束后，磋商小组将 要求所有实质性响应的供应商在规定时间内提交最后报价。最后报价是供应商响应文 件的有效组成部分。提交最后报价的供应商不得少于</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家。</w:t>
      </w:r>
    </w:p>
    <w:p w14:paraId="48E11E5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 第二种情况</w:t>
      </w:r>
    </w:p>
    <w:p w14:paraId="4BFE486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磋商文件不能详细列明采购标的的技术、服务要求，需经磋商由供应商提供最终设计方案或 解决方案的，磋商结束后，磋商小组应当按照少数服从多数的原则投票推 荐</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家以上供应商的设 计方案或者解决方案，并要求其在规定时间内提交最后报价。 最后报价是供应商响应文件的有效组成部分。</w:t>
      </w:r>
    </w:p>
    <w:p w14:paraId="635BCE3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本次项目采用第一种情况进行磋商。</w:t>
      </w:r>
    </w:p>
    <w:p w14:paraId="223FED7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.1.1 在磋商过程中，磋商小组可以根据磋商文件和磋商情况实质性变动采购需 求中的技术、服务要求以及合同草案条款，但不得变动磋商文件中的其他内容。对磋商文件作出的实质性变 动是磋商文件的有效组成部分，磋商小组应当及时以书面形式同时通知所有参加磋商的供应商。供应商应当按照磋商文件的变动情况和磋商小组的 要求重新提交响应文件，并由其法定代表人或授权代表签字或者加盖公章。</w:t>
      </w:r>
    </w:p>
    <w:p w14:paraId="73A3D64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.2已提交响应文件的供应商，在提交最后报价之前，可以根据磋商情况退出磋商。采购机构将退还退出磋商的供应商的磋商保证金。</w:t>
      </w:r>
    </w:p>
    <w:p w14:paraId="40182DE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.3磋商轮数和最后报价的要求见磋商须知前附表</w:t>
      </w:r>
    </w:p>
    <w:p w14:paraId="6CAB9766">
      <w:pPr>
        <w:spacing w:before="162" w:line="408" w:lineRule="exact"/>
        <w:ind w:left="430"/>
        <w:outlineLvl w:val="2"/>
        <w:rPr>
          <w:rFonts w:hint="eastAsia" w:ascii="宋体" w:hAnsi="宋体" w:eastAsia="宋体" w:cs="宋体"/>
          <w:spacing w:val="8"/>
          <w:position w:val="15"/>
          <w:sz w:val="20"/>
          <w:szCs w:val="20"/>
          <w:lang w:eastAsia="zh-CN"/>
        </w:rPr>
      </w:pPr>
      <w:bookmarkStart w:id="78" w:name="_Toc16917"/>
      <w:bookmarkStart w:id="79" w:name="_Toc2000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评审</w:t>
      </w:r>
      <w:bookmarkEnd w:id="78"/>
      <w:bookmarkEnd w:id="79"/>
    </w:p>
    <w:p w14:paraId="6E8810D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.1 经磋商确定最终采购需求和提交最后报价的投标单位后，由磋商小组采用综合评分法对提</w:t>
      </w:r>
    </w:p>
    <w:p w14:paraId="5E2BC74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交最后报价的投标单位响应文件和最后报价进行综合评分。</w:t>
      </w:r>
    </w:p>
    <w:p w14:paraId="3734604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.2 磋商小组将对实质性响应磋商文件的响应文件进行详细评审和比较。对工程、服务、价格</w:t>
      </w:r>
    </w:p>
    <w:p w14:paraId="0EE9C41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等进行比较，并与磋商文件、项目采购需求和采购人的实际需要进行比较和评价。</w:t>
      </w:r>
    </w:p>
    <w:p w14:paraId="048FD95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.3 商务报价错误的修正</w:t>
      </w:r>
    </w:p>
    <w:p w14:paraId="43C2113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如果发现商务报价存在计算或表达上错误，则按下列原则进行修正：</w:t>
      </w:r>
    </w:p>
    <w:p w14:paraId="53C0138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（1）用数字表示的数额与用文字表示的数额不一致时，以文字数额为准；</w:t>
      </w:r>
    </w:p>
    <w:p w14:paraId="0212AC6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（2）单价与工程量的乘积与总价之间不一致时， 以单价为准。若单价有明显小数点错位，应</w:t>
      </w:r>
    </w:p>
    <w:p w14:paraId="2D3A9CC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以总价为准，并修改单价。</w:t>
      </w:r>
    </w:p>
    <w:p w14:paraId="39C21DF3">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.4磋商小组将按</w:t>
      </w:r>
      <w:r>
        <w:rPr>
          <w:rFonts w:hint="eastAsia" w:ascii="宋体" w:hAnsi="宋体" w:eastAsia="宋体" w:cs="宋体"/>
          <w:spacing w:val="8"/>
          <w:position w:val="15"/>
          <w:sz w:val="20"/>
          <w:szCs w:val="20"/>
          <w:lang w:val="en-US" w:eastAsia="zh-CN"/>
        </w:rPr>
        <w:t>本条</w:t>
      </w:r>
      <w:r>
        <w:rPr>
          <w:rFonts w:hint="eastAsia" w:ascii="宋体" w:hAnsi="宋体" w:eastAsia="宋体" w:cs="宋体"/>
          <w:spacing w:val="8"/>
          <w:position w:val="15"/>
          <w:sz w:val="20"/>
          <w:szCs w:val="20"/>
          <w:lang w:eastAsia="zh-CN"/>
        </w:rPr>
        <w:t>原则修正商务报价，并要求投标单位进行确认。确认后的报价和文件将对投标单位具有约束力，并以修正后的报价作为评审的依据。</w:t>
      </w:r>
    </w:p>
    <w:p w14:paraId="77C26498">
      <w:pPr>
        <w:spacing w:before="162" w:line="408" w:lineRule="exact"/>
        <w:ind w:left="430"/>
        <w:outlineLvl w:val="2"/>
        <w:rPr>
          <w:rFonts w:hint="eastAsia" w:ascii="宋体" w:hAnsi="宋体" w:eastAsia="宋体" w:cs="宋体"/>
          <w:spacing w:val="8"/>
          <w:position w:val="15"/>
          <w:sz w:val="20"/>
          <w:szCs w:val="20"/>
          <w:lang w:eastAsia="zh-CN"/>
        </w:rPr>
      </w:pPr>
      <w:bookmarkStart w:id="80" w:name="_Toc16199"/>
      <w:bookmarkStart w:id="81" w:name="_Toc4906"/>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响应文件的澄清</w:t>
      </w:r>
      <w:bookmarkEnd w:id="80"/>
      <w:bookmarkEnd w:id="81"/>
    </w:p>
    <w:p w14:paraId="02E3B63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.1为有助于对响应文件的审查、评价和比较，磋商小组在评审过程中有权随时请投标单位对 其响应文件进行澄清，投标单位对澄清问题的答复应有法定代表或委托代理人签字或盖章，但不得寻求、提供或允许对最后报价或响应文件中的其他实质性内容做任何更改。</w:t>
      </w:r>
    </w:p>
    <w:p w14:paraId="3C8CAF0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.2投标单位法定代表或委托代理人在评审过程中应保证随时接受磋商小组质询。若投标单位 法定代表或委托代理人因故不能接受质询，其响应文件仍有效，但应视为投标单位已默认磋商小组对缺席的质询所作出的结论。</w:t>
      </w:r>
    </w:p>
    <w:p w14:paraId="0803206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.3磋商小组允许投标单位通过澄清答复修正其最后报价中不构成重大偏离的、微小的、非</w:t>
      </w:r>
    </w:p>
    <w:p w14:paraId="1621F99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正规的、不一致的或不规范的地方，但这些修正不能影响任何投标单位的相关名次排列。</w:t>
      </w:r>
    </w:p>
    <w:p w14:paraId="72DA05A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.4如果投标单位在响应文件中未对磋商文件、技术规格及标准、项目采购需求、合同主要内</w:t>
      </w:r>
    </w:p>
    <w:p w14:paraId="6717A2AA">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容等提出偏离意见或澄清，将视同投标单位同意上述文件的全部条款和要求。</w:t>
      </w:r>
    </w:p>
    <w:p w14:paraId="7E6DBFD6">
      <w:pPr>
        <w:spacing w:before="162" w:line="408" w:lineRule="exact"/>
        <w:ind w:left="430"/>
        <w:outlineLvl w:val="2"/>
        <w:rPr>
          <w:rFonts w:hint="eastAsia" w:ascii="宋体" w:hAnsi="宋体" w:eastAsia="宋体" w:cs="宋体"/>
          <w:spacing w:val="8"/>
          <w:position w:val="15"/>
          <w:sz w:val="20"/>
          <w:szCs w:val="20"/>
          <w:lang w:eastAsia="zh-CN"/>
        </w:rPr>
      </w:pPr>
      <w:bookmarkStart w:id="82" w:name="_Toc20286"/>
      <w:bookmarkStart w:id="83" w:name="_Toc29082"/>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0.</w:t>
      </w:r>
      <w:r>
        <w:rPr>
          <w:rFonts w:hint="eastAsia" w:ascii="宋体" w:hAnsi="宋体" w:eastAsia="宋体" w:cs="宋体"/>
          <w:spacing w:val="8"/>
          <w:position w:val="15"/>
          <w:sz w:val="20"/>
          <w:szCs w:val="20"/>
          <w:lang w:eastAsia="zh-CN"/>
        </w:rPr>
        <w:t>重大偏离</w:t>
      </w:r>
      <w:bookmarkEnd w:id="82"/>
      <w:bookmarkEnd w:id="83"/>
    </w:p>
    <w:p w14:paraId="6FEFB98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重大偏离是指实质上影响合同的建设内容、工程质量、工期等，或者实质上不满足磋商文件的 要求，而且限制了采购人的权力或减轻了投标单位的义务。纠正或承认这些偏离将会对其他实质上响应要求的投标单位合理的竞争地位产生不公正的影响。</w:t>
      </w:r>
    </w:p>
    <w:p w14:paraId="127B9CE8">
      <w:pPr>
        <w:spacing w:before="162" w:line="408" w:lineRule="exact"/>
        <w:ind w:left="430"/>
        <w:outlineLvl w:val="2"/>
        <w:rPr>
          <w:rFonts w:hint="eastAsia" w:ascii="宋体" w:hAnsi="宋体" w:eastAsia="宋体" w:cs="宋体"/>
          <w:spacing w:val="8"/>
          <w:position w:val="15"/>
          <w:sz w:val="20"/>
          <w:szCs w:val="20"/>
          <w:lang w:eastAsia="zh-CN"/>
        </w:rPr>
      </w:pPr>
      <w:bookmarkStart w:id="84" w:name="_Toc24444"/>
      <w:bookmarkStart w:id="85" w:name="_Toc3225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无效响应文件</w:t>
      </w:r>
      <w:bookmarkEnd w:id="84"/>
      <w:bookmarkEnd w:id="85"/>
    </w:p>
    <w:p w14:paraId="4BCB744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响应文件有下列情形之一的，由磋商小组评审后按无效响应文件处理：</w:t>
      </w:r>
    </w:p>
    <w:p w14:paraId="65BF0CF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.1投标单位的商务报价高于采购项目预算；</w:t>
      </w:r>
    </w:p>
    <w:p w14:paraId="17A9B4B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.2响应文件附有采购人不能接受条件的；</w:t>
      </w:r>
    </w:p>
    <w:p w14:paraId="4B6695C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.3出现重大偏离的；</w:t>
      </w:r>
    </w:p>
    <w:p w14:paraId="60E55BB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.4对磋商文件提出的实质性要求和条件未能实质性响应；</w:t>
      </w:r>
    </w:p>
    <w:p w14:paraId="717AB4B6">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.5《中华人民共和国政府采购法》、《中华人民共和国政府采购实施条例》、《政府采购竞争性磋商采购方式管理暂行办法》及相关法律法规及磋商文件明确规定可以作无效响应的其他情形。</w:t>
      </w:r>
    </w:p>
    <w:p w14:paraId="07077CD9">
      <w:pPr>
        <w:spacing w:before="162" w:line="408" w:lineRule="exact"/>
        <w:ind w:left="430"/>
        <w:outlineLvl w:val="2"/>
        <w:rPr>
          <w:rFonts w:hint="eastAsia" w:ascii="宋体" w:hAnsi="宋体" w:eastAsia="宋体" w:cs="宋体"/>
          <w:spacing w:val="8"/>
          <w:position w:val="15"/>
          <w:sz w:val="20"/>
          <w:szCs w:val="20"/>
          <w:lang w:eastAsia="zh-CN"/>
        </w:rPr>
      </w:pPr>
      <w:bookmarkStart w:id="86" w:name="_Toc4256"/>
      <w:bookmarkStart w:id="87" w:name="_Toc1075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评审标准</w:t>
      </w:r>
      <w:bookmarkEnd w:id="86"/>
      <w:bookmarkEnd w:id="87"/>
    </w:p>
    <w:p w14:paraId="5367D9F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.1本项目评审采用综合评分法，严格按照磋商文件的要求和条件进行。</w:t>
      </w:r>
    </w:p>
    <w:p w14:paraId="3A49750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.2响应文件初审。初审分为资格性审查和符合性审查。响应文件初审由磋商小组根据各投标单位响应文件进行评审，未通过初审的投标单位其响应文件将按照无效磋商处理。</w:t>
      </w:r>
    </w:p>
    <w:p w14:paraId="148D823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.2.1资格性审查。依据法律法规和磋商文件的规定，对响应文件中的资格证明等进行审查，以确定投标单位是否具备磋商资格。</w:t>
      </w:r>
    </w:p>
    <w:p w14:paraId="1B6BF06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（1）磋商小组根据评审办法规定的评审因素和评审标准，对投标单位的响应文件进行资格评审。资格性检查不合格的投标单位的响应文件作无效文件处理。</w:t>
      </w:r>
    </w:p>
    <w:p w14:paraId="4D63248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（2）磋商小组在进行资格检查时，不得改变磋商文件中已载明的资格条件、标准和办法。</w:t>
      </w:r>
    </w:p>
    <w:p w14:paraId="25AE2F2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（3）磋商小组应逐项对照资格性检查要求所提交的相应证明文件。</w:t>
      </w:r>
    </w:p>
    <w:p w14:paraId="203BDC8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（4）磋商小组在评审中必要时可按投标单位提供的联系方式就有关问题进行查询核实，或要求投标单位做出书面澄清，查询及澄清结果将作为审查的依据。</w:t>
      </w:r>
    </w:p>
    <w:p w14:paraId="4E675A4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（5）通过全部资格性检查条件合格的投标单位才能通过资格检查，其响应文件方可进入下一个检查阶段。</w:t>
      </w:r>
    </w:p>
    <w:p w14:paraId="28CA56F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.2.2 符合性审查。依据磋商文件的规定，从响应文件的有效性、完整性和对磋商文件的响应程度进行审查，以确定是否对磋商文件的实质性要求作出响应。磋商小组根据评审办法规定的评审因素和评审标准，对投标单位的响应文件进行符合性检查。</w:t>
      </w:r>
    </w:p>
    <w:p w14:paraId="278D0FC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符合性检查不合格的投标单位的响应文件作无效文件处理。</w:t>
      </w:r>
    </w:p>
    <w:p w14:paraId="6CCDC8E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.3 澄清有关问题。对响应文件中含义不明确、同类问题表述不一致或者有明显文字和计算错 误的内容，磋商小组可要求投标单位作出必要的澄清、说明或者纠正，并由其法定代表或委托代理人签字或盖章，并不得超出响应文件的范围或者改变响应文件的实质性内容。</w:t>
      </w:r>
    </w:p>
    <w:p w14:paraId="5A09467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.4 比较与评价。磋商小组按磋商文件中规定的评审标准和标准，对资格性检查和符合性检查合格的响应文件进行商务和技术评估，综合比较与评价。</w:t>
      </w:r>
    </w:p>
    <w:p w14:paraId="7C54650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.5 磋商结束后，磋商小组应当要求所有实质性响应的投标单位在规定时间内提交最后报价。 两轮（若有） 以上报价的，投标单位在未提高响应文件中承诺的工程及其服务质量的情况下，其最 后报价不得高于对该项目之前的报价，否则磋商小组应当对其响应文件按无效处理，不允许进入综合评分，并书面告知投标单位说明理由。</w:t>
      </w:r>
    </w:p>
    <w:p w14:paraId="38570E4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.6 评审分值：总分值为100分，其中价格分值为30分，其余部分（技术及商务）分值为70分。具体评审评分内容详本磋商文件”第五章、评定成交方式和标准（综合评分法） ”</w:t>
      </w:r>
    </w:p>
    <w:p w14:paraId="7D29B79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.7推荐成交候选投标单位</w:t>
      </w:r>
    </w:p>
    <w:p w14:paraId="4B736FF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.7.1各投标单位的评审得分由高至低排序，评审得分排列前 3 名的投标单位被推荐为成交候选投标单位。评审得分相同的，按照最后报价由低到高的顺序推荐。评审得分且最后报价相同的，由磋商小组按照技术指标优劣顺序推荐第一名中标候选人。</w:t>
      </w:r>
    </w:p>
    <w:p w14:paraId="43561AB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.7.2评分计算结果保留两位小数，第三位小数四舍五入。</w:t>
      </w:r>
    </w:p>
    <w:p w14:paraId="508C97B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.8 磋商小组复核。磋商小组评分汇总结束后，磋商小组应当进行评审复核，对拟推荐为成交 候选投标单位的、报价最低的、投标单位资格审查未通过的、投标单位响应文件作无效处理的重点复核。</w:t>
      </w:r>
    </w:p>
    <w:p w14:paraId="2B8FEAD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.9采购人根据磋商小组推荐的成交候选投标单位及有关规定确定成交投标单位。</w:t>
      </w:r>
    </w:p>
    <w:p w14:paraId="1FC8A93F">
      <w:pPr>
        <w:spacing w:before="162" w:line="408" w:lineRule="exact"/>
        <w:ind w:left="430"/>
        <w:outlineLvl w:val="2"/>
        <w:rPr>
          <w:rFonts w:hint="eastAsia" w:ascii="宋体" w:hAnsi="宋体" w:eastAsia="宋体" w:cs="宋体"/>
          <w:spacing w:val="8"/>
          <w:position w:val="15"/>
          <w:sz w:val="20"/>
          <w:szCs w:val="20"/>
          <w:lang w:eastAsia="zh-CN"/>
        </w:rPr>
      </w:pPr>
      <w:bookmarkStart w:id="88" w:name="_Toc16028"/>
      <w:bookmarkStart w:id="89" w:name="_Toc2939"/>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.采购人依法接受和拒绝任一或所有投标单位的权力</w:t>
      </w:r>
      <w:bookmarkEnd w:id="88"/>
      <w:bookmarkEnd w:id="89"/>
    </w:p>
    <w:p w14:paraId="4C1E166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采购人保留确定成交投标单位之前的任何时候依法接受或拒绝任一或所有投标单位的权力，对</w:t>
      </w:r>
    </w:p>
    <w:p w14:paraId="6443089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受影响的投标单位不承担任何责任，也无义务向受影响的投标单位解释采取这一行动的理由。</w:t>
      </w:r>
    </w:p>
    <w:p w14:paraId="12F1DCDF">
      <w:pPr>
        <w:spacing w:before="162" w:line="408" w:lineRule="exact"/>
        <w:ind w:left="430"/>
        <w:outlineLvl w:val="2"/>
        <w:rPr>
          <w:rFonts w:hint="eastAsia" w:ascii="宋体" w:hAnsi="宋体" w:eastAsia="宋体" w:cs="宋体"/>
          <w:spacing w:val="8"/>
          <w:position w:val="15"/>
          <w:sz w:val="20"/>
          <w:szCs w:val="20"/>
          <w:lang w:eastAsia="zh-CN"/>
        </w:rPr>
      </w:pPr>
      <w:bookmarkStart w:id="90" w:name="_Toc12918"/>
      <w:bookmarkStart w:id="91" w:name="_Toc13346"/>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成交通知书</w:t>
      </w:r>
      <w:bookmarkEnd w:id="90"/>
      <w:bookmarkEnd w:id="91"/>
    </w:p>
    <w:p w14:paraId="7CB6B79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.1在评审结束后 2 个工作日内将评审报告送采购人，采购人在收到评审报告后 5 个工作日内确定成交投标单位。</w:t>
      </w:r>
    </w:p>
    <w:p w14:paraId="4412300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.2采购人确定成交投标单位后，及时通知采购代理机构，采购代理机构将按程序在成交投标 单位确定后 2 个工作内公告成交结果，公告内容合法，同时向成交投标单位发出成交通知书，成交通知书一经发出即发生法律效力。</w:t>
      </w:r>
    </w:p>
    <w:p w14:paraId="3D08326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《成交通知书》将是合同的组成部分。</w:t>
      </w:r>
    </w:p>
    <w:p w14:paraId="7E4E918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.4采购人将通知其他未成交的投标单位。</w:t>
      </w:r>
      <w:bookmarkStart w:id="92" w:name="_Toc6711"/>
    </w:p>
    <w:p w14:paraId="08B38BE3">
      <w:pPr>
        <w:spacing w:before="162" w:line="408" w:lineRule="exact"/>
        <w:ind w:left="430"/>
        <w:outlineLvl w:val="2"/>
        <w:rPr>
          <w:rFonts w:hint="eastAsia" w:ascii="宋体" w:hAnsi="宋体" w:eastAsia="宋体" w:cs="宋体"/>
          <w:spacing w:val="8"/>
          <w:position w:val="15"/>
          <w:sz w:val="20"/>
          <w:szCs w:val="20"/>
          <w:lang w:eastAsia="zh-CN"/>
        </w:rPr>
      </w:pPr>
      <w:bookmarkStart w:id="93" w:name="_Toc22373"/>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纪律与保密事项</w:t>
      </w:r>
      <w:bookmarkEnd w:id="92"/>
      <w:bookmarkEnd w:id="93"/>
    </w:p>
    <w:p w14:paraId="4A560CD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.1凡参与磋商工作的有关人员均应自觉接受有关主管部门的监督，不得向他人透露可能影响</w:t>
      </w:r>
    </w:p>
    <w:p w14:paraId="7398486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公平竞争的有关磋商的其他情况。</w:t>
      </w:r>
    </w:p>
    <w:p w14:paraId="2CB1A6C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.2领取本磋商文件及其它相关资料者，应对文件进行保密，不得用作本次磋商以外的任何用 途。 由采购人向投标单位提供的图纸、技术资料和所有其它资料，均视为保密资料，除非得到采购人的同意，不得向第三方透露。</w:t>
      </w:r>
    </w:p>
    <w:p w14:paraId="47A4886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.3投标单位不得与采购人串通磋商，不得向采购人或者磋商小组成员行贿谋取成交，不得以 他人名义参与磋商或者以其它任何方式弄虚作假骗取参与磋商。投标单位不得以任何方式干扰、影响评审工作。</w:t>
      </w:r>
    </w:p>
    <w:p w14:paraId="5C5F536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.4投标单位不得在磋商过程中互相串通、结盟、损害磋商的公正性和竞争性，或以任何方式 影响其他投标单位参与正当磋商。扰乱磋商市场，破坏公平竞争原则。如投标单位在磋商过程中互相串通，一经查实，将取消磋商资格。</w:t>
      </w:r>
    </w:p>
    <w:p w14:paraId="54EE8D8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.5磋商之日起直至授予成交投标单位合同为止，凡属于对响应文件的审查、澄清、评价、比较有关的资料和成交候选人的推荐情况及与评审有关的其他任何情况均严格保密。</w:t>
      </w:r>
    </w:p>
    <w:p w14:paraId="180DD82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.6从磋商之日起至授予合同期间，投标单位试图向磋商小组、采购代理机构施加任何影响或对采购人的比较及授予合同的决定进行影响，都可能导致其响应文件被拒绝。</w:t>
      </w:r>
    </w:p>
    <w:p w14:paraId="7CB8C57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.7除投标单位被要求对响应文件进行澄清外，从磋商之时起至授予合同期间，投标单位不得就与其响应文件有关的事项主动与磋商小组、采购代理机构以及采购人联系。</w:t>
      </w:r>
    </w:p>
    <w:p w14:paraId="0F47DB29">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.8成交投标单位确定后，采购人不对未成交投标单位就评审过程以及未能成交原因作出任何解释，未成交投标单位不得向磋商小组或其他有关人员询问评审过程的情况和索取评审过程的资料。</w:t>
      </w:r>
    </w:p>
    <w:p w14:paraId="7CEF7DAD">
      <w:pPr>
        <w:spacing w:before="172" w:line="221" w:lineRule="auto"/>
        <w:ind w:left="8"/>
        <w:jc w:val="center"/>
        <w:outlineLvl w:val="9"/>
        <w:rPr>
          <w:rFonts w:ascii="宋体" w:hAnsi="宋体" w:eastAsia="宋体" w:cs="宋体"/>
          <w:spacing w:val="-2"/>
          <w:sz w:val="28"/>
          <w:szCs w:val="28"/>
          <w14:textOutline w14:w="5103" w14:cap="sq" w14:cmpd="sng">
            <w14:solidFill>
              <w14:srgbClr w14:val="000000"/>
            </w14:solidFill>
            <w14:prstDash w14:val="solid"/>
            <w14:bevel/>
          </w14:textOutline>
        </w:rPr>
      </w:pPr>
    </w:p>
    <w:p w14:paraId="3440AB39">
      <w:pPr>
        <w:spacing w:before="172" w:line="221" w:lineRule="auto"/>
        <w:jc w:val="center"/>
        <w:outlineLvl w:val="1"/>
        <w:rPr>
          <w:rFonts w:ascii="宋体" w:hAnsi="宋体" w:eastAsia="宋体" w:cs="宋体"/>
          <w:sz w:val="30"/>
          <w:szCs w:val="30"/>
        </w:rPr>
      </w:pPr>
      <w:bookmarkStart w:id="94" w:name="_Toc26323"/>
      <w:bookmarkStart w:id="95" w:name="_Toc1225"/>
      <w:r>
        <w:rPr>
          <w:rFonts w:ascii="宋体" w:hAnsi="宋体" w:eastAsia="宋体" w:cs="宋体"/>
          <w:spacing w:val="-2"/>
          <w:sz w:val="30"/>
          <w:szCs w:val="30"/>
          <w14:textOutline w14:w="5103" w14:cap="sq" w14:cmpd="sng">
            <w14:solidFill>
              <w14:srgbClr w14:val="000000"/>
            </w14:solidFill>
            <w14:prstDash w14:val="solid"/>
            <w14:bevel/>
          </w14:textOutline>
        </w:rPr>
        <w:t>授予合同</w:t>
      </w:r>
      <w:bookmarkEnd w:id="94"/>
      <w:bookmarkEnd w:id="95"/>
    </w:p>
    <w:p w14:paraId="16516E84">
      <w:pPr>
        <w:spacing w:before="162" w:line="408" w:lineRule="exact"/>
        <w:ind w:left="430"/>
        <w:outlineLvl w:val="2"/>
        <w:rPr>
          <w:rFonts w:hint="eastAsia" w:ascii="宋体" w:hAnsi="宋体" w:eastAsia="宋体" w:cs="宋体"/>
          <w:spacing w:val="8"/>
          <w:position w:val="15"/>
          <w:sz w:val="20"/>
          <w:szCs w:val="20"/>
          <w:lang w:eastAsia="zh-CN"/>
        </w:rPr>
      </w:pPr>
      <w:bookmarkStart w:id="96" w:name="_Toc30675"/>
      <w:bookmarkStart w:id="97" w:name="_Toc32454"/>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授予合同标准</w:t>
      </w:r>
      <w:bookmarkEnd w:id="96"/>
      <w:bookmarkEnd w:id="97"/>
    </w:p>
    <w:p w14:paraId="6DBD59C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.1本采购项目的采购合同将授予按本须知确定成交投标单位。</w:t>
      </w:r>
    </w:p>
    <w:p w14:paraId="7753A6C4">
      <w:pPr>
        <w:spacing w:before="162" w:line="408" w:lineRule="exact"/>
        <w:ind w:left="430"/>
        <w:outlineLvl w:val="2"/>
        <w:rPr>
          <w:rFonts w:hint="eastAsia" w:ascii="宋体" w:hAnsi="宋体" w:eastAsia="宋体" w:cs="宋体"/>
          <w:spacing w:val="8"/>
          <w:position w:val="15"/>
          <w:sz w:val="20"/>
          <w:szCs w:val="20"/>
          <w:lang w:eastAsia="zh-CN"/>
        </w:rPr>
      </w:pPr>
      <w:bookmarkStart w:id="98" w:name="_Toc24935"/>
      <w:bookmarkStart w:id="99" w:name="_Toc10986"/>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签订合同</w:t>
      </w:r>
      <w:bookmarkEnd w:id="98"/>
      <w:bookmarkEnd w:id="99"/>
    </w:p>
    <w:p w14:paraId="59C0BAC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.1成交投标单位应当自成交通知书发出之日起</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日内，按照磋商文件和成交投标单位的响应文件订立书面合同。成交投标单位不得要求订立背离本响应文件合同文本等响应文件实质性内容的其他协议。</w:t>
      </w:r>
    </w:p>
    <w:p w14:paraId="1C80DD4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.2成交通知书、成交投标单位的响应文件及其澄清文件、技术规范及标准、项目采购需求、</w:t>
      </w:r>
    </w:p>
    <w:p w14:paraId="00422A8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本磋商文件（含修改文件或补充文件）及答疑纪要等，均为签订合同的依据。</w:t>
      </w:r>
    </w:p>
    <w:p w14:paraId="2026457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.3采购人如不按本条规定与成交投标单位签订合同，或者采购人、成交投标单位签订背离合同实质性内容的协议，由监督管理部门责令其改正。</w:t>
      </w:r>
    </w:p>
    <w:p w14:paraId="6049C4E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.4成交投标单位如不按本须知 38.1 条规定与采购人签订合同，则按违约处理，采购人将有权取消成交投标单位资格，给采购人造成损失的，还应当予以赔偿，同时依法承担相应的法律责任。</w:t>
      </w:r>
    </w:p>
    <w:p w14:paraId="333744A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.5成交投标单位拒绝与采购人签订合同的，采购人可以按照评审报告推荐的成交候选人名单 排序，确定下一名候选人为成交投标单位，并组织重新选定的成交投标单位和采购人签订合同，也可以重新开展政府采购活动。</w:t>
      </w:r>
    </w:p>
    <w:p w14:paraId="7587DA9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.6未成交投标单位的保证金在成交通知书发出后 5 个工作日内退还，成交投标单位的保证金在采购合同签订后 5 个工作日内退还。</w:t>
      </w:r>
    </w:p>
    <w:p w14:paraId="67912CE7">
      <w:pPr>
        <w:spacing w:before="162" w:line="408" w:lineRule="exact"/>
        <w:ind w:left="430"/>
        <w:outlineLvl w:val="2"/>
        <w:rPr>
          <w:rFonts w:hint="eastAsia" w:ascii="宋体" w:hAnsi="宋体" w:eastAsia="宋体" w:cs="宋体"/>
          <w:spacing w:val="8"/>
          <w:position w:val="15"/>
          <w:sz w:val="20"/>
          <w:szCs w:val="20"/>
          <w:lang w:eastAsia="zh-CN"/>
        </w:rPr>
      </w:pPr>
      <w:bookmarkStart w:id="100" w:name="_Toc16309"/>
      <w:bookmarkStart w:id="101" w:name="_Toc653"/>
      <w:r>
        <w:rPr>
          <w:rFonts w:hint="eastAsia" w:ascii="宋体" w:hAnsi="宋体" w:eastAsia="宋体" w:cs="宋体"/>
          <w:spacing w:val="8"/>
          <w:position w:val="15"/>
          <w:sz w:val="20"/>
          <w:szCs w:val="20"/>
          <w:lang w:val="en-US" w:eastAsia="zh-CN"/>
        </w:rPr>
        <w:t>38.</w:t>
      </w:r>
      <w:r>
        <w:rPr>
          <w:rFonts w:hint="eastAsia" w:ascii="宋体" w:hAnsi="宋体" w:eastAsia="宋体" w:cs="宋体"/>
          <w:spacing w:val="8"/>
          <w:position w:val="15"/>
          <w:sz w:val="20"/>
          <w:szCs w:val="20"/>
          <w:lang w:eastAsia="zh-CN"/>
        </w:rPr>
        <w:t>合同的签订准则</w:t>
      </w:r>
      <w:bookmarkEnd w:id="100"/>
      <w:bookmarkEnd w:id="101"/>
    </w:p>
    <w:p w14:paraId="21C47CB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38</w:t>
      </w:r>
      <w:r>
        <w:rPr>
          <w:rFonts w:hint="eastAsia" w:ascii="宋体" w:hAnsi="宋体" w:eastAsia="宋体" w:cs="宋体"/>
          <w:spacing w:val="8"/>
          <w:position w:val="15"/>
          <w:sz w:val="20"/>
          <w:szCs w:val="20"/>
          <w:lang w:eastAsia="zh-CN"/>
        </w:rPr>
        <w:t>.1合同签订必须由采购人、成交投标单位双方法定代表或其委托代理人签署并加盖法人公章后方能生效。</w:t>
      </w:r>
    </w:p>
    <w:p w14:paraId="1DF65C1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38</w:t>
      </w:r>
      <w:r>
        <w:rPr>
          <w:rFonts w:hint="eastAsia" w:ascii="宋体" w:hAnsi="宋体" w:eastAsia="宋体" w:cs="宋体"/>
          <w:spacing w:val="8"/>
          <w:position w:val="15"/>
          <w:sz w:val="20"/>
          <w:szCs w:val="20"/>
          <w:lang w:eastAsia="zh-CN"/>
        </w:rPr>
        <w:t>.2合同转包（实质性要求）</w:t>
      </w:r>
    </w:p>
    <w:p w14:paraId="6238EBF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采购项目严禁成交投标单位将任何政府采购合同义务转包。本项目所称转包，是指成交投标单位将政府采购合同义务转让给第三人，并退出现有政府采购合同当事人双方的权利义务关系，受让人（即第三人）成为政府采购合同的另一方当事人的行为。</w:t>
      </w:r>
    </w:p>
    <w:p w14:paraId="0B8A2BA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成交投标单位转包的，视同拒绝履行政府采购合同义务，将依法追究法律责任。</w:t>
      </w:r>
    </w:p>
    <w:p w14:paraId="5B5AACB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38.3补充合同</w:t>
      </w:r>
    </w:p>
    <w:p w14:paraId="6C7E178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采购合同履行过程中，采购人需要追加与合同标的相同的工程或者服务的，在不改变合同其他条款的前提下，可以与成交投标单位协商签订补充合同，但所有补充合同的采购金额不得超过原合 同采购金额的百分之十，该补充合同应当在原政府采购合同履行过程中，不得在原政府采购合同履行结束后，且采购工程和服务的名称、价格、履约方式、验收标准等必须与原政府采购合同一致。</w:t>
      </w:r>
    </w:p>
    <w:p w14:paraId="04CCC907">
      <w:pPr>
        <w:spacing w:before="162" w:line="408" w:lineRule="exact"/>
        <w:ind w:left="430"/>
        <w:outlineLvl w:val="2"/>
        <w:rPr>
          <w:rFonts w:hint="eastAsia" w:ascii="宋体" w:hAnsi="宋体" w:eastAsia="宋体" w:cs="宋体"/>
          <w:spacing w:val="8"/>
          <w:position w:val="15"/>
          <w:sz w:val="20"/>
          <w:szCs w:val="20"/>
          <w:lang w:val="en-US" w:eastAsia="zh-CN"/>
        </w:rPr>
      </w:pPr>
      <w:bookmarkStart w:id="102" w:name="_Toc10923"/>
      <w:r>
        <w:rPr>
          <w:rFonts w:hint="eastAsia" w:ascii="宋体" w:hAnsi="宋体" w:eastAsia="宋体" w:cs="宋体"/>
          <w:spacing w:val="8"/>
          <w:position w:val="15"/>
          <w:sz w:val="20"/>
          <w:szCs w:val="20"/>
          <w:lang w:val="en-US" w:eastAsia="zh-CN"/>
        </w:rPr>
        <w:t>39.询问、质疑、投诉</w:t>
      </w:r>
      <w:bookmarkEnd w:id="102"/>
    </w:p>
    <w:p w14:paraId="2CD4721E">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39.1询问</w:t>
      </w:r>
    </w:p>
    <w:p w14:paraId="05D2BBA8">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投标单位对采购活动事项有疑问的，可以向采购人或采购代理机构提出询问，采购人或采 购代理机构应当在三个工作日内对投标单位依法提出的询问作出答复，但答复的内容不得涉及商业秘密。</w:t>
      </w:r>
    </w:p>
    <w:p w14:paraId="6695212C">
      <w:pPr>
        <w:spacing w:before="162" w:line="408" w:lineRule="exact"/>
        <w:ind w:left="430"/>
        <w:outlineLvl w:val="9"/>
        <w:rPr>
          <w:rFonts w:hint="eastAsia" w:ascii="宋体" w:hAnsi="宋体" w:eastAsia="宋体" w:cs="宋体"/>
          <w:spacing w:val="8"/>
          <w:position w:val="15"/>
          <w:sz w:val="20"/>
          <w:szCs w:val="20"/>
          <w:lang w:val="en-US" w:eastAsia="zh-CN"/>
        </w:rPr>
      </w:pPr>
      <w:bookmarkStart w:id="103" w:name="_Toc16145"/>
      <w:r>
        <w:rPr>
          <w:rFonts w:hint="eastAsia" w:ascii="宋体" w:hAnsi="宋体" w:eastAsia="宋体" w:cs="宋体"/>
          <w:spacing w:val="8"/>
          <w:position w:val="15"/>
          <w:sz w:val="20"/>
          <w:szCs w:val="20"/>
          <w:lang w:val="en-US" w:eastAsia="zh-CN"/>
        </w:rPr>
        <w:t>39.2质疑</w:t>
      </w:r>
      <w:bookmarkEnd w:id="103"/>
    </w:p>
    <w:p w14:paraId="29BE7765">
      <w:pPr>
        <w:spacing w:before="162" w:line="408" w:lineRule="exact"/>
        <w:ind w:left="430"/>
        <w:outlineLvl w:val="9"/>
        <w:rPr>
          <w:rFonts w:hint="eastAsia" w:ascii="宋体" w:hAnsi="宋体" w:eastAsia="宋体" w:cs="宋体"/>
          <w:spacing w:val="8"/>
          <w:position w:val="15"/>
          <w:sz w:val="20"/>
          <w:szCs w:val="20"/>
          <w:lang w:val="en-US" w:eastAsia="zh-CN"/>
        </w:rPr>
      </w:pPr>
    </w:p>
    <w:p w14:paraId="1A92D81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39.2.1投标单位认为采购文件、采购过程和中标、成交结果使自己的合法权益受到损害的，可以在知道或者应知其权益受到损害之日起七个工作日内，将质疑文件原件和必要的证明材料送达采购代理机构。</w:t>
      </w:r>
    </w:p>
    <w:p w14:paraId="52180FFC">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39.2.2投标单位认为采购文件技术指标、参数、评分标准有质疑，向采购人提出，由采购人按相 关规定作出答复或委托采购代理机构代为答复。投标单位如对采购过程和采购结果有质疑，向采购代理机构提出，由采购代理机构按相关规定作出答复。</w:t>
      </w:r>
    </w:p>
    <w:p w14:paraId="24C9682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39.2.3上述应知其权益受到损害之日是指：</w:t>
      </w:r>
    </w:p>
    <w:p w14:paraId="0E0038F5">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（1）对采购文件提出质疑的，为采购文件公告期限届满之日起计算；</w:t>
      </w:r>
    </w:p>
    <w:p w14:paraId="11B10A2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（2）对采购过程提出质疑的，自采购程序环节结束之日起计算；</w:t>
      </w:r>
    </w:p>
    <w:p w14:paraId="2891414F">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（3）对中标或者成交结果提出质疑的，自中标或者成交结果公告期限届满之日起计算。</w:t>
      </w:r>
    </w:p>
    <w:p w14:paraId="0540D5AA">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39.2.4质疑投标单位在法定质疑期内应当一次性提出针对同一采购环节提出质疑（招标文件的质</w:t>
      </w:r>
    </w:p>
    <w:p w14:paraId="152D929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疑、答疑均在领取招标文件系统中进行，不接受书面质疑）。</w:t>
      </w:r>
    </w:p>
    <w:p w14:paraId="28E525A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39.2.5 质疑文件应包括以下主要内容，并按照“谁主张、谁举证 ”的原则，附上相关证明材料。 否则，采购代理机构不予受理【财政部发布了《政府采购投标单位质疑函范本》和《政府采购投标单位投诉书范本》，两范本指投标单位提出质疑、投诉人提起投诉时，应提交的质疑函、投诉书和必要的证明材料（下载路径：新疆政府采购网→下载专区）】：</w:t>
      </w:r>
    </w:p>
    <w:p w14:paraId="43D490D3">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（1）投标单位的姓名或者名称、地址、邮编、联系人及联系电话（包括座机、手机、传真号码等）；</w:t>
      </w:r>
    </w:p>
    <w:p w14:paraId="5B08CF04">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（2）质疑项目的名称、项目编号、包号、采购公告发布时间、递交投标文件或响应文件截止时间；</w:t>
      </w:r>
    </w:p>
    <w:p w14:paraId="4D3B5EE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（3）具体、明确的质疑事项和与质疑事项相关的请求；</w:t>
      </w:r>
    </w:p>
    <w:p w14:paraId="132E02C3">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（4）事实依据（具体条款，认为自己合法权益受到损害或可能受到损害的相关证据材料。如涉及到产品功能或技术指标的，应出具相关制造商的证明文件）；</w:t>
      </w:r>
    </w:p>
    <w:p w14:paraId="79B08CE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（5）必要的法律依据；</w:t>
      </w:r>
    </w:p>
    <w:p w14:paraId="4702AD64">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（6）提起质疑的日期；</w:t>
      </w:r>
    </w:p>
    <w:p w14:paraId="1DD7CCEB">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（7）质疑文件应当署名，质疑人为自然人的，应当由本人签字并附有效身份证明；质疑人为法人或其他组织的，应当由法定代表人签字并加盖单位公章；</w:t>
      </w:r>
    </w:p>
    <w:p w14:paraId="288139DF">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（8）投标单位委托代理质疑的，应当提交授权委托书，并载明代理人的姓名或者名称、代理事项、具体权限、期限和相关事项。</w:t>
      </w:r>
    </w:p>
    <w:p w14:paraId="614A482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39.2.6质疑投标单位是指直接参加本项目采购活动的投标单位，未参加政府采购活动的投标单位</w:t>
      </w:r>
    </w:p>
    <w:p w14:paraId="66671A28">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或在采购活动中自身权益未受到损害的投标单位所提出的质疑不予受理。</w:t>
      </w:r>
    </w:p>
    <w:p w14:paraId="0331978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39.2.7采购人、采购代理机构在收到投标单位的书面质疑后将及时组织调查核实，在七个工作日</w:t>
      </w:r>
    </w:p>
    <w:p w14:paraId="4CD6F5E9">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内作出答复，并以书面形式通知质疑投标单位和其他有关投标单位，答复的内容不涉及商业秘密。</w:t>
      </w:r>
    </w:p>
    <w:p w14:paraId="3B70BDC2">
      <w:pPr>
        <w:spacing w:before="162" w:line="408" w:lineRule="exact"/>
        <w:ind w:left="430"/>
        <w:outlineLvl w:val="9"/>
        <w:rPr>
          <w:rFonts w:hint="eastAsia" w:ascii="宋体" w:hAnsi="宋体" w:eastAsia="宋体" w:cs="宋体"/>
          <w:spacing w:val="8"/>
          <w:position w:val="15"/>
          <w:sz w:val="20"/>
          <w:szCs w:val="20"/>
          <w:lang w:val="en-US" w:eastAsia="zh-CN"/>
        </w:rPr>
      </w:pPr>
      <w:bookmarkStart w:id="104" w:name="_Toc28664"/>
      <w:r>
        <w:rPr>
          <w:rFonts w:hint="eastAsia" w:ascii="宋体" w:hAnsi="宋体" w:eastAsia="宋体" w:cs="宋体"/>
          <w:spacing w:val="8"/>
          <w:position w:val="15"/>
          <w:sz w:val="20"/>
          <w:szCs w:val="20"/>
          <w:lang w:val="en-US" w:eastAsia="zh-CN"/>
        </w:rPr>
        <w:t>39.3投诉</w:t>
      </w:r>
      <w:bookmarkEnd w:id="104"/>
    </w:p>
    <w:p w14:paraId="43E4C37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39.3.1质疑投标单位对采购人、采购代理机构的答复不满意，或采购人、采购代理机构未在规定的时间内作出答复的，可以在答复期满后十五个工作日内向采购项目同级财政部门提起投诉。</w:t>
      </w:r>
    </w:p>
    <w:p w14:paraId="70CF3EFC">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39.3.2投标单位投诉的事项不得超出已质疑事项的范围，但基于质疑答复内容提出的投诉事项除外。</w:t>
      </w:r>
    </w:p>
    <w:p w14:paraId="6CD0C5A3">
      <w:pPr>
        <w:spacing w:before="162" w:line="408" w:lineRule="exact"/>
        <w:ind w:left="430"/>
        <w:outlineLvl w:val="2"/>
        <w:rPr>
          <w:rFonts w:hint="eastAsia" w:ascii="宋体" w:hAnsi="宋体" w:eastAsia="宋体" w:cs="宋体"/>
          <w:spacing w:val="8"/>
          <w:position w:val="15"/>
          <w:sz w:val="20"/>
          <w:szCs w:val="20"/>
          <w:lang w:val="en-US" w:eastAsia="zh-CN"/>
        </w:rPr>
      </w:pPr>
      <w:bookmarkStart w:id="105" w:name="_Toc7052"/>
      <w:bookmarkStart w:id="106" w:name="_Toc22465"/>
      <w:r>
        <w:rPr>
          <w:rFonts w:hint="eastAsia" w:ascii="宋体" w:hAnsi="宋体" w:eastAsia="宋体" w:cs="宋体"/>
          <w:spacing w:val="8"/>
          <w:position w:val="15"/>
          <w:sz w:val="20"/>
          <w:szCs w:val="20"/>
          <w:lang w:val="en-US" w:eastAsia="zh-CN"/>
        </w:rPr>
        <w:t>40.诚实信用</w:t>
      </w:r>
      <w:bookmarkEnd w:id="105"/>
      <w:bookmarkEnd w:id="106"/>
    </w:p>
    <w:p w14:paraId="4A2268BE">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40.1投标单位不得虚假承诺，否则，按照提供虚假材料谋取中标或成交处理。</w:t>
      </w:r>
    </w:p>
    <w:p w14:paraId="08B8317D">
      <w:pPr>
        <w:spacing w:before="162" w:line="408" w:lineRule="exact"/>
        <w:ind w:left="430"/>
        <w:outlineLvl w:val="2"/>
        <w:rPr>
          <w:rFonts w:hint="eastAsia" w:ascii="宋体" w:hAnsi="宋体" w:eastAsia="宋体" w:cs="宋体"/>
          <w:spacing w:val="8"/>
          <w:position w:val="15"/>
          <w:sz w:val="20"/>
          <w:szCs w:val="20"/>
          <w:lang w:val="en-US" w:eastAsia="zh-CN"/>
        </w:rPr>
      </w:pPr>
      <w:bookmarkStart w:id="107" w:name="_Toc10606"/>
      <w:r>
        <w:rPr>
          <w:rFonts w:hint="eastAsia" w:ascii="宋体" w:hAnsi="宋体" w:eastAsia="宋体" w:cs="宋体"/>
          <w:spacing w:val="8"/>
          <w:position w:val="15"/>
          <w:sz w:val="20"/>
          <w:szCs w:val="20"/>
          <w:lang w:val="en-US" w:eastAsia="zh-CN"/>
        </w:rPr>
        <w:t>41.义务、工作纪律</w:t>
      </w:r>
      <w:bookmarkEnd w:id="107"/>
    </w:p>
    <w:p w14:paraId="53FC011A">
      <w:pPr>
        <w:spacing w:before="162" w:line="408" w:lineRule="exact"/>
        <w:ind w:left="430"/>
        <w:outlineLvl w:val="9"/>
        <w:rPr>
          <w:rFonts w:hint="eastAsia" w:ascii="宋体" w:hAnsi="宋体" w:eastAsia="宋体" w:cs="宋体"/>
          <w:spacing w:val="8"/>
          <w:position w:val="15"/>
          <w:sz w:val="20"/>
          <w:szCs w:val="20"/>
          <w:lang w:val="en-US" w:eastAsia="zh-CN"/>
        </w:rPr>
      </w:pPr>
      <w:bookmarkStart w:id="108" w:name="_Toc23195"/>
      <w:r>
        <w:rPr>
          <w:rFonts w:hint="eastAsia" w:ascii="宋体" w:hAnsi="宋体" w:eastAsia="宋体" w:cs="宋体"/>
          <w:spacing w:val="8"/>
          <w:position w:val="15"/>
          <w:sz w:val="20"/>
          <w:szCs w:val="20"/>
          <w:lang w:val="en-US" w:eastAsia="zh-CN"/>
        </w:rPr>
        <w:t>磋商小组在政府采购活动中承担以下义务：</w:t>
      </w:r>
      <w:bookmarkEnd w:id="108"/>
    </w:p>
    <w:p w14:paraId="26B3200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（一）遵守评审工作纪律；</w:t>
      </w:r>
    </w:p>
    <w:p w14:paraId="12551A60">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（二）按照客观、公正、审慎的原则，根据磋商文件规定的评审程序、评审方法和评审标准进行独立评审；</w:t>
      </w:r>
    </w:p>
    <w:p w14:paraId="2747EE08">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（三）不得泄露评审文件、评审情况和在评审过程中获悉的商业秘密；</w:t>
      </w:r>
    </w:p>
    <w:p w14:paraId="515E6DA9">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（四）及时向财政部门报告评审过程中发现的采购人、采购代理机构向评审专家做倾向性、误导性的解释或者说明， 以及投标单位行贿、提供虚假材料或者串通等违法行为；</w:t>
      </w:r>
    </w:p>
    <w:p w14:paraId="0BE2B0EA">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（五）发现磋商文件内容违反国家有关强制性规定或者磋商文件存在歧义、重大缺陷导致评审工作无法进行时，停止评审并向采购人或者采购代理机构书面说明情况；</w:t>
      </w:r>
    </w:p>
    <w:p w14:paraId="7B4DBA6E">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（六）及时向财政、监察等部门举报在评审过程中受到非法干预的情况；</w:t>
      </w:r>
    </w:p>
    <w:p w14:paraId="722221E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（七）配合答复处理投标单位的询问、质疑和投诉等事项；</w:t>
      </w:r>
    </w:p>
    <w:p w14:paraId="642D904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（八）法律、法规和规章规定的其他义务。</w:t>
      </w:r>
    </w:p>
    <w:p w14:paraId="1ACD8DB1">
      <w:pPr>
        <w:spacing w:before="162" w:line="408" w:lineRule="exact"/>
        <w:ind w:left="430"/>
        <w:outlineLvl w:val="9"/>
        <w:rPr>
          <w:rFonts w:hint="eastAsia" w:ascii="宋体" w:hAnsi="宋体" w:eastAsia="宋体" w:cs="宋体"/>
          <w:spacing w:val="8"/>
          <w:position w:val="15"/>
          <w:sz w:val="20"/>
          <w:szCs w:val="20"/>
          <w:lang w:val="en-US" w:eastAsia="zh-CN"/>
        </w:rPr>
      </w:pPr>
      <w:bookmarkStart w:id="109" w:name="_Toc26209"/>
      <w:r>
        <w:rPr>
          <w:rFonts w:hint="eastAsia" w:ascii="宋体" w:hAnsi="宋体" w:eastAsia="宋体" w:cs="宋体"/>
          <w:spacing w:val="8"/>
          <w:position w:val="15"/>
          <w:sz w:val="20"/>
          <w:szCs w:val="20"/>
          <w:lang w:val="en-US" w:eastAsia="zh-CN"/>
        </w:rPr>
        <w:t>41.1评审专家在政府采购活动中应当遵守以下工作纪律：</w:t>
      </w:r>
      <w:bookmarkEnd w:id="109"/>
    </w:p>
    <w:p w14:paraId="0D13F25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（一）不得参加与自己有《中华人民共和国政府采购法实施条例》第九条规定的利害关系的政府采购项目的评标活动。发现参加了与自己有利害关系的评审活动，须主动提出回避，退出评审；</w:t>
      </w:r>
    </w:p>
    <w:p w14:paraId="40587254">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（二）评审前，应当将通讯工具或者相关电子设备交由采购代理机构统一保管；</w:t>
      </w:r>
    </w:p>
    <w:p w14:paraId="37479653">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（三）评审过程中，不得与外界联系，因发生不可预见情况，确实需要与外界联系的，应当在监督人员监督之下办理；</w:t>
      </w:r>
    </w:p>
    <w:p w14:paraId="60EF09F9">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（四）评审过程中，不得发表影响评审公正的倾向性、歧视性言论，不得征询或者接受采购人的倾向性意见，不得明示或暗示投标单位在澄清时表达与其响应文件原义不同的意见，不得以磋商 文件没有规定的评审方法和标准作为评审的依据，不得修改或者细化评审程序、评审方法、评审因素和评审标准，不得违规撰写评审意见，不得拒绝对自己的评审意见签字确认；</w:t>
      </w:r>
    </w:p>
    <w:p w14:paraId="75673D1C">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（五）在评审过程中和评审结束后，不得记录、复制或带走任何评审资料，不得向外界透露评</w:t>
      </w:r>
    </w:p>
    <w:p w14:paraId="3F14C22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审内容；</w:t>
      </w:r>
    </w:p>
    <w:p w14:paraId="3062C4D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（六）评审现场服从采购代理机构工作人员的管理，接受现场监督人员的合法监督；</w:t>
      </w:r>
    </w:p>
    <w:p w14:paraId="09F8CC14">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val="en-US" w:eastAsia="zh-CN"/>
        </w:rPr>
        <w:t>（七）遵守有关廉洁自律规定，不得私下接触投标单位，不得收受投标单位及有关业务单位和个人的财物或好处，不得接受采购代理机构的请托。</w:t>
      </w:r>
    </w:p>
    <w:p w14:paraId="31B38F44">
      <w:r>
        <w:br w:type="page"/>
      </w:r>
    </w:p>
    <w:p w14:paraId="3790A09E">
      <w:pPr>
        <w:pStyle w:val="6"/>
        <w:spacing w:line="252" w:lineRule="auto"/>
      </w:pPr>
      <w:r>
        <w:pict>
          <v:shape id="_x0000_s1032" o:spid="_x0000_s1032" style="position:absolute;left:0pt;margin-left:70.85pt;margin-top:47.3pt;height:0.75pt;width:453.6pt;mso-position-horizontal-relative:page;mso-position-vertical-relative:page;z-index:251660288;mso-width-relative:page;mso-height-relative:page;" fillcolor="#000000" filled="t" stroked="f" coordsize="9072,15" o:allowincell="f" path="m0,0l9071,0,9071,14,0,14,0,0xe">
            <v:path/>
            <v:fill on="t" focussize="0,0"/>
            <v:stroke on="f"/>
            <v:imagedata o:title=""/>
            <o:lock v:ext="edit"/>
          </v:shape>
        </w:pict>
      </w:r>
    </w:p>
    <w:p w14:paraId="139AF03E">
      <w:pPr>
        <w:pStyle w:val="6"/>
        <w:spacing w:line="252" w:lineRule="auto"/>
      </w:pPr>
    </w:p>
    <w:p w14:paraId="2550A0A2">
      <w:pPr>
        <w:tabs>
          <w:tab w:val="left" w:pos="2574"/>
          <w:tab w:val="center" w:pos="4707"/>
        </w:tabs>
        <w:spacing w:before="97" w:line="518" w:lineRule="exact"/>
        <w:ind w:left="92"/>
        <w:jc w:val="center"/>
        <w:outlineLvl w:val="0"/>
        <w:rPr>
          <w:rFonts w:ascii="宋体" w:hAnsi="宋体" w:eastAsia="宋体" w:cs="宋体"/>
          <w:sz w:val="30"/>
          <w:szCs w:val="30"/>
        </w:rPr>
      </w:pPr>
      <w:bookmarkStart w:id="110" w:name="bookmark5"/>
      <w:bookmarkEnd w:id="110"/>
      <w:bookmarkStart w:id="111" w:name="_Toc18860"/>
      <w:bookmarkStart w:id="112" w:name="_Toc32067"/>
      <w:r>
        <w:rPr>
          <w:rFonts w:ascii="宋体" w:hAnsi="宋体" w:eastAsia="宋体" w:cs="宋体"/>
          <w:position w:val="16"/>
          <w:sz w:val="30"/>
          <w:szCs w:val="30"/>
          <w14:textOutline w14:w="5448" w14:cap="sq" w14:cmpd="sng">
            <w14:solidFill>
              <w14:srgbClr w14:val="000000"/>
            </w14:solidFill>
            <w14:prstDash w14:val="solid"/>
            <w14:bevel/>
          </w14:textOutline>
        </w:rPr>
        <w:t>第五章、评定成交方式和标准</w:t>
      </w:r>
      <w:bookmarkEnd w:id="111"/>
      <w:bookmarkEnd w:id="112"/>
    </w:p>
    <w:p w14:paraId="12D89D3C">
      <w:pPr>
        <w:spacing w:before="162" w:line="408" w:lineRule="exact"/>
        <w:ind w:left="430"/>
        <w:outlineLvl w:val="2"/>
        <w:rPr>
          <w:rFonts w:hint="eastAsia" w:ascii="宋体" w:hAnsi="宋体" w:eastAsia="宋体" w:cs="宋体"/>
          <w:spacing w:val="8"/>
          <w:position w:val="15"/>
          <w:sz w:val="20"/>
          <w:szCs w:val="20"/>
          <w:lang w:eastAsia="zh-CN"/>
        </w:rPr>
      </w:pPr>
      <w:bookmarkStart w:id="113" w:name="_Toc25713"/>
      <w:bookmarkStart w:id="114" w:name="_Toc2295"/>
      <w:r>
        <w:rPr>
          <w:rFonts w:hint="eastAsia" w:ascii="宋体" w:hAnsi="宋体" w:eastAsia="宋体" w:cs="宋体"/>
          <w:spacing w:val="8"/>
          <w:position w:val="15"/>
          <w:sz w:val="20"/>
          <w:szCs w:val="20"/>
          <w:lang w:eastAsia="zh-CN"/>
        </w:rPr>
        <w:t>一、综合评分</w:t>
      </w:r>
      <w:bookmarkEnd w:id="113"/>
      <w:bookmarkEnd w:id="114"/>
    </w:p>
    <w:p w14:paraId="3ECA46A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1.经磋商确定最终采购需求和提交最后报价的投标单位后， 由磋商小组采用综合评分法对提交最后报价的投标单位的响应文件和最后报价进行综合评分。</w:t>
      </w:r>
    </w:p>
    <w:p w14:paraId="7627BC8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综合评分法，是指响应文件满足磋商文件全部实质性要求且按评审因素的量化指标评审得分最高的投标单位为成交候选投标单位的评审方法。</w:t>
      </w:r>
    </w:p>
    <w:p w14:paraId="6E60523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2.评审时，磋商小组各成员应当独立对每个有效响应的文件进行评价、打分，然后汇总每个投标单位每项评分因素的得分。</w:t>
      </w:r>
    </w:p>
    <w:p w14:paraId="7691462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3.符合《政府采购竞争性磋商采购方式管理暂行办法》 （财库[2014]214 号）中第三条第三项的规 定和执行统一价格标准的项目，其价格不列为评分因素。有特殊情况需要在上述规定范围外设定价格分权重的，应当经本级人民政府财政部门审核同意。</w:t>
      </w:r>
    </w:p>
    <w:p w14:paraId="268F9D9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4.本次竟争性磋商采用两次报价评定成交方式。</w:t>
      </w:r>
    </w:p>
    <w:p w14:paraId="31E0F723">
      <w:pPr>
        <w:pStyle w:val="6"/>
        <w:spacing w:line="304" w:lineRule="auto"/>
      </w:pPr>
    </w:p>
    <w:p w14:paraId="7AED9270">
      <w:pPr>
        <w:rPr>
          <w:rFonts w:hint="eastAsia" w:ascii="宋体" w:hAnsi="宋体" w:eastAsia="宋体" w:cs="宋体"/>
          <w:spacing w:val="8"/>
          <w:position w:val="15"/>
          <w:sz w:val="20"/>
          <w:szCs w:val="20"/>
          <w:lang w:eastAsia="zh-CN"/>
        </w:rPr>
      </w:pPr>
      <w:bookmarkStart w:id="115" w:name="_Toc23578"/>
      <w:r>
        <w:rPr>
          <w:rFonts w:hint="eastAsia" w:ascii="宋体" w:hAnsi="宋体" w:eastAsia="宋体" w:cs="宋体"/>
          <w:spacing w:val="8"/>
          <w:position w:val="15"/>
          <w:sz w:val="20"/>
          <w:szCs w:val="20"/>
          <w:lang w:eastAsia="zh-CN"/>
        </w:rPr>
        <w:br w:type="page"/>
      </w:r>
    </w:p>
    <w:p w14:paraId="1E6B5571">
      <w:pPr>
        <w:spacing w:before="162" w:line="408" w:lineRule="exact"/>
        <w:ind w:left="430"/>
        <w:outlineLvl w:val="2"/>
        <w:rPr>
          <w:rFonts w:hint="eastAsia" w:ascii="宋体" w:hAnsi="宋体" w:eastAsia="宋体" w:cs="宋体"/>
          <w:spacing w:val="8"/>
          <w:position w:val="15"/>
          <w:sz w:val="20"/>
          <w:szCs w:val="20"/>
          <w:lang w:eastAsia="zh-CN"/>
        </w:rPr>
      </w:pPr>
      <w:bookmarkStart w:id="116" w:name="_Toc12790"/>
      <w:r>
        <w:rPr>
          <w:rFonts w:hint="eastAsia" w:ascii="宋体" w:hAnsi="宋体" w:eastAsia="宋体" w:cs="宋体"/>
          <w:spacing w:val="8"/>
          <w:position w:val="15"/>
          <w:sz w:val="20"/>
          <w:szCs w:val="20"/>
          <w:lang w:eastAsia="zh-CN"/>
        </w:rPr>
        <w:t>二、综合评分细则表</w:t>
      </w:r>
      <w:bookmarkEnd w:id="115"/>
      <w:bookmarkEnd w:id="116"/>
    </w:p>
    <w:p w14:paraId="5D30619D">
      <w:pPr>
        <w:spacing w:before="162" w:line="408" w:lineRule="exact"/>
        <w:ind w:left="430"/>
        <w:jc w:val="center"/>
        <w:outlineLvl w:val="9"/>
        <w:rPr>
          <w:rFonts w:hint="eastAsia" w:ascii="宋体" w:hAnsi="宋体" w:eastAsia="宋体" w:cs="宋体"/>
          <w:spacing w:val="8"/>
          <w:position w:val="15"/>
          <w:sz w:val="30"/>
          <w:szCs w:val="30"/>
          <w:lang w:eastAsia="zh-CN"/>
        </w:rPr>
      </w:pPr>
      <w:r>
        <w:rPr>
          <w:rFonts w:hint="eastAsia" w:ascii="宋体" w:hAnsi="宋体" w:eastAsia="宋体" w:cs="宋体"/>
          <w:spacing w:val="8"/>
          <w:position w:val="15"/>
          <w:sz w:val="30"/>
          <w:szCs w:val="30"/>
          <w:lang w:eastAsia="zh-CN"/>
        </w:rPr>
        <w:t>初步评审</w:t>
      </w:r>
    </w:p>
    <w:p w14:paraId="5BC0319D">
      <w:pPr>
        <w:spacing w:before="183"/>
      </w:pPr>
    </w:p>
    <w:tbl>
      <w:tblPr>
        <w:tblStyle w:val="20"/>
        <w:tblW w:w="937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7"/>
        <w:gridCol w:w="1148"/>
        <w:gridCol w:w="6048"/>
        <w:gridCol w:w="699"/>
        <w:gridCol w:w="900"/>
      </w:tblGrid>
      <w:tr w14:paraId="4F1E2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3" w:hRule="atLeast"/>
        </w:trPr>
        <w:tc>
          <w:tcPr>
            <w:tcW w:w="1725" w:type="dxa"/>
            <w:gridSpan w:val="2"/>
            <w:vMerge w:val="restart"/>
            <w:tcBorders>
              <w:bottom w:val="nil"/>
            </w:tcBorders>
            <w:vAlign w:val="center"/>
          </w:tcPr>
          <w:p w14:paraId="3A0D2BA1">
            <w:pPr>
              <w:spacing w:before="162" w:line="408" w:lineRule="exact"/>
              <w:jc w:val="center"/>
              <w:outlineLvl w:val="2"/>
              <w:rPr>
                <w:rFonts w:hint="eastAsia" w:ascii="宋体" w:hAnsi="宋体" w:eastAsia="宋体" w:cs="宋体"/>
                <w:spacing w:val="8"/>
                <w:position w:val="15"/>
                <w:sz w:val="20"/>
                <w:szCs w:val="20"/>
                <w:lang w:eastAsia="zh-CN"/>
              </w:rPr>
            </w:pPr>
            <w:bookmarkStart w:id="117" w:name="_Toc28037"/>
            <w:r>
              <w:rPr>
                <w:rFonts w:hint="eastAsia" w:ascii="宋体" w:hAnsi="宋体" w:eastAsia="宋体" w:cs="宋体"/>
                <w:spacing w:val="8"/>
                <w:position w:val="15"/>
                <w:sz w:val="20"/>
                <w:szCs w:val="20"/>
                <w:lang w:eastAsia="zh-CN"/>
              </w:rPr>
              <w:t>评分因素</w:t>
            </w:r>
            <w:bookmarkEnd w:id="117"/>
          </w:p>
        </w:tc>
        <w:tc>
          <w:tcPr>
            <w:tcW w:w="6048" w:type="dxa"/>
            <w:vMerge w:val="restart"/>
            <w:tcBorders>
              <w:bottom w:val="nil"/>
            </w:tcBorders>
            <w:vAlign w:val="center"/>
          </w:tcPr>
          <w:p w14:paraId="33045270">
            <w:pPr>
              <w:spacing w:before="162" w:line="408" w:lineRule="exact"/>
              <w:jc w:val="center"/>
              <w:outlineLvl w:val="2"/>
              <w:rPr>
                <w:rFonts w:hint="eastAsia" w:ascii="宋体" w:hAnsi="宋体" w:eastAsia="宋体" w:cs="宋体"/>
                <w:spacing w:val="8"/>
                <w:position w:val="15"/>
                <w:sz w:val="20"/>
                <w:szCs w:val="20"/>
                <w:lang w:eastAsia="zh-CN"/>
              </w:rPr>
            </w:pPr>
            <w:bookmarkStart w:id="118" w:name="_Toc5537"/>
            <w:r>
              <w:rPr>
                <w:rFonts w:hint="eastAsia" w:ascii="宋体" w:hAnsi="宋体" w:eastAsia="宋体" w:cs="宋体"/>
                <w:spacing w:val="8"/>
                <w:position w:val="15"/>
                <w:sz w:val="20"/>
                <w:szCs w:val="20"/>
                <w:lang w:eastAsia="zh-CN"/>
              </w:rPr>
              <w:t>评分标准</w:t>
            </w:r>
            <w:bookmarkEnd w:id="118"/>
          </w:p>
        </w:tc>
        <w:tc>
          <w:tcPr>
            <w:tcW w:w="1599" w:type="dxa"/>
            <w:gridSpan w:val="2"/>
            <w:vAlign w:val="center"/>
          </w:tcPr>
          <w:p w14:paraId="308E1A2E">
            <w:pPr>
              <w:spacing w:before="162" w:line="408" w:lineRule="exact"/>
              <w:jc w:val="center"/>
              <w:outlineLvl w:val="2"/>
              <w:rPr>
                <w:rFonts w:hint="eastAsia" w:ascii="宋体" w:hAnsi="宋体" w:eastAsia="宋体" w:cs="宋体"/>
                <w:spacing w:val="8"/>
                <w:position w:val="15"/>
                <w:sz w:val="20"/>
                <w:szCs w:val="20"/>
                <w:lang w:eastAsia="zh-CN"/>
              </w:rPr>
            </w:pPr>
            <w:bookmarkStart w:id="119" w:name="_Toc20899"/>
            <w:r>
              <w:rPr>
                <w:rFonts w:hint="eastAsia" w:ascii="宋体" w:hAnsi="宋体" w:eastAsia="宋体" w:cs="宋体"/>
                <w:spacing w:val="8"/>
                <w:position w:val="15"/>
                <w:sz w:val="20"/>
                <w:szCs w:val="20"/>
                <w:lang w:eastAsia="zh-CN"/>
              </w:rPr>
              <w:t>评审意见</w:t>
            </w:r>
            <w:bookmarkEnd w:id="119"/>
          </w:p>
        </w:tc>
      </w:tr>
      <w:tr w14:paraId="54BA3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725" w:type="dxa"/>
            <w:gridSpan w:val="2"/>
            <w:vMerge w:val="continue"/>
            <w:tcBorders>
              <w:top w:val="nil"/>
            </w:tcBorders>
            <w:vAlign w:val="center"/>
          </w:tcPr>
          <w:p w14:paraId="38E98CC4">
            <w:pPr>
              <w:spacing w:before="162" w:line="408" w:lineRule="exact"/>
              <w:ind w:left="430"/>
              <w:jc w:val="center"/>
              <w:outlineLvl w:val="2"/>
              <w:rPr>
                <w:rFonts w:hint="eastAsia" w:ascii="宋体" w:hAnsi="宋体" w:eastAsia="宋体" w:cs="宋体"/>
                <w:spacing w:val="8"/>
                <w:position w:val="15"/>
                <w:sz w:val="20"/>
                <w:szCs w:val="20"/>
                <w:lang w:eastAsia="zh-CN"/>
              </w:rPr>
            </w:pPr>
          </w:p>
        </w:tc>
        <w:tc>
          <w:tcPr>
            <w:tcW w:w="6048" w:type="dxa"/>
            <w:vMerge w:val="continue"/>
            <w:tcBorders>
              <w:top w:val="nil"/>
            </w:tcBorders>
            <w:vAlign w:val="center"/>
          </w:tcPr>
          <w:p w14:paraId="1C373705">
            <w:pPr>
              <w:spacing w:before="162" w:line="408" w:lineRule="exact"/>
              <w:ind w:left="430"/>
              <w:jc w:val="center"/>
              <w:outlineLvl w:val="2"/>
              <w:rPr>
                <w:rFonts w:hint="eastAsia" w:ascii="宋体" w:hAnsi="宋体" w:eastAsia="宋体" w:cs="宋体"/>
                <w:spacing w:val="8"/>
                <w:position w:val="15"/>
                <w:sz w:val="20"/>
                <w:szCs w:val="20"/>
                <w:lang w:eastAsia="zh-CN"/>
              </w:rPr>
            </w:pPr>
          </w:p>
        </w:tc>
        <w:tc>
          <w:tcPr>
            <w:tcW w:w="699" w:type="dxa"/>
            <w:vAlign w:val="center"/>
          </w:tcPr>
          <w:p w14:paraId="0CEDD952">
            <w:pPr>
              <w:spacing w:before="162" w:line="408" w:lineRule="exact"/>
              <w:jc w:val="center"/>
              <w:outlineLvl w:val="2"/>
              <w:rPr>
                <w:rFonts w:hint="eastAsia" w:ascii="宋体" w:hAnsi="宋体" w:eastAsia="宋体" w:cs="宋体"/>
                <w:spacing w:val="8"/>
                <w:position w:val="15"/>
                <w:sz w:val="20"/>
                <w:szCs w:val="20"/>
                <w:lang w:eastAsia="zh-CN"/>
              </w:rPr>
            </w:pPr>
            <w:bookmarkStart w:id="120" w:name="_Toc29329"/>
            <w:r>
              <w:rPr>
                <w:rFonts w:hint="eastAsia" w:ascii="宋体" w:hAnsi="宋体" w:eastAsia="宋体" w:cs="宋体"/>
                <w:spacing w:val="8"/>
                <w:position w:val="15"/>
                <w:sz w:val="20"/>
                <w:szCs w:val="20"/>
                <w:lang w:eastAsia="zh-CN"/>
              </w:rPr>
              <w:t>通过</w:t>
            </w:r>
            <w:bookmarkEnd w:id="120"/>
          </w:p>
        </w:tc>
        <w:tc>
          <w:tcPr>
            <w:tcW w:w="900" w:type="dxa"/>
            <w:vAlign w:val="center"/>
          </w:tcPr>
          <w:p w14:paraId="2E19542C">
            <w:pPr>
              <w:spacing w:before="162" w:line="408" w:lineRule="exact"/>
              <w:jc w:val="center"/>
              <w:outlineLvl w:val="2"/>
              <w:rPr>
                <w:rFonts w:hint="eastAsia" w:ascii="宋体" w:hAnsi="宋体" w:eastAsia="宋体" w:cs="宋体"/>
                <w:spacing w:val="8"/>
                <w:position w:val="15"/>
                <w:sz w:val="20"/>
                <w:szCs w:val="20"/>
                <w:lang w:eastAsia="zh-CN"/>
              </w:rPr>
            </w:pPr>
            <w:bookmarkStart w:id="121" w:name="_Toc31512"/>
            <w:r>
              <w:rPr>
                <w:rFonts w:hint="eastAsia" w:ascii="宋体" w:hAnsi="宋体" w:eastAsia="宋体" w:cs="宋体"/>
                <w:spacing w:val="8"/>
                <w:position w:val="15"/>
                <w:sz w:val="20"/>
                <w:szCs w:val="20"/>
                <w:lang w:eastAsia="zh-CN"/>
              </w:rPr>
              <w:t>不通过</w:t>
            </w:r>
            <w:bookmarkEnd w:id="121"/>
          </w:p>
        </w:tc>
      </w:tr>
      <w:tr w14:paraId="0FF4CC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restart"/>
            <w:vAlign w:val="top"/>
          </w:tcPr>
          <w:p w14:paraId="606069C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1C769E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7B63003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5928E8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6EBED4C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3047722F">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530B8151">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67DCD34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56CEDE4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792AB22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6765BED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2438E94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1C61CF6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4833E73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39F2DB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F4E868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3DD3629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A186C5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5AECC9D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7AA09ADE">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z w:val="20"/>
                <w:szCs w:val="20"/>
              </w:rPr>
            </w:pPr>
            <w:r>
              <w:rPr>
                <w:spacing w:val="5"/>
                <w:sz w:val="20"/>
                <w:szCs w:val="20"/>
              </w:rPr>
              <w:t>初步</w:t>
            </w:r>
            <w:r>
              <w:rPr>
                <w:sz w:val="20"/>
                <w:szCs w:val="20"/>
              </w:rPr>
              <w:t xml:space="preserve"> </w:t>
            </w:r>
            <w:r>
              <w:rPr>
                <w:spacing w:val="5"/>
                <w:sz w:val="20"/>
                <w:szCs w:val="20"/>
              </w:rPr>
              <w:t>评审</w:t>
            </w:r>
          </w:p>
        </w:tc>
        <w:tc>
          <w:tcPr>
            <w:tcW w:w="1148" w:type="dxa"/>
            <w:vMerge w:val="restart"/>
            <w:textDirection w:val="tbRlV"/>
            <w:vAlign w:val="top"/>
          </w:tcPr>
          <w:p w14:paraId="728E852B">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textAlignment w:val="baseline"/>
              <w:rPr>
                <w:spacing w:val="9"/>
                <w:sz w:val="20"/>
                <w:szCs w:val="20"/>
              </w:rPr>
            </w:pPr>
          </w:p>
          <w:p w14:paraId="717C609D">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r>
              <w:rPr>
                <w:spacing w:val="9"/>
                <w:sz w:val="20"/>
                <w:szCs w:val="20"/>
              </w:rPr>
              <w:t>资格检查</w:t>
            </w:r>
          </w:p>
        </w:tc>
        <w:tc>
          <w:tcPr>
            <w:tcW w:w="6048" w:type="dxa"/>
            <w:vAlign w:val="center"/>
          </w:tcPr>
          <w:p w14:paraId="723DEA20">
            <w:pPr>
              <w:pStyle w:val="21"/>
              <w:spacing w:before="44" w:line="353" w:lineRule="auto"/>
              <w:ind w:left="109" w:right="105"/>
              <w:jc w:val="both"/>
              <w:rPr>
                <w:rFonts w:hint="eastAsia"/>
                <w:highlight w:val="none"/>
              </w:rPr>
            </w:pPr>
            <w:r>
              <w:rPr>
                <w:rFonts w:hint="eastAsia"/>
                <w:highlight w:val="none"/>
              </w:rPr>
              <w:t>满足《中华人民共和国政府采购法》第二十二条规定：</w:t>
            </w:r>
          </w:p>
          <w:p w14:paraId="139E707C">
            <w:pPr>
              <w:pStyle w:val="21"/>
              <w:spacing w:before="44" w:line="353" w:lineRule="auto"/>
              <w:ind w:left="109" w:right="105"/>
              <w:jc w:val="both"/>
              <w:rPr>
                <w:rFonts w:hint="eastAsia"/>
                <w:highlight w:val="none"/>
              </w:rPr>
            </w:pPr>
            <w:r>
              <w:rPr>
                <w:rFonts w:hint="eastAsia"/>
                <w:highlight w:val="none"/>
              </w:rPr>
              <w:t>①具有独立承担民事责任的能力（需提供营业执照原件彩色扫描件）；</w:t>
            </w:r>
          </w:p>
          <w:p w14:paraId="1CD1E756">
            <w:pPr>
              <w:pStyle w:val="21"/>
              <w:spacing w:before="44" w:line="353" w:lineRule="auto"/>
              <w:ind w:left="109" w:right="105"/>
              <w:jc w:val="both"/>
              <w:rPr>
                <w:rFonts w:hint="eastAsia"/>
                <w:highlight w:val="none"/>
              </w:rPr>
            </w:pPr>
            <w:r>
              <w:rPr>
                <w:rFonts w:hint="eastAsia"/>
                <w:highlight w:val="none"/>
              </w:rPr>
              <w:t>②具有良好的商业信誉和健全的财务会计制度（提供第三方会计师事务所出具的近三年任意一年度财务审计报告及财务会计制度，新成立不足一年的提供成立之日起至今的财务报表和基本开户银行出具的资信证明）；</w:t>
            </w:r>
          </w:p>
          <w:p w14:paraId="50CAEFDA">
            <w:pPr>
              <w:pStyle w:val="21"/>
              <w:spacing w:before="44" w:line="353" w:lineRule="auto"/>
              <w:ind w:left="109" w:right="105"/>
              <w:jc w:val="both"/>
              <w:rPr>
                <w:rFonts w:hint="eastAsia"/>
                <w:highlight w:val="none"/>
              </w:rPr>
            </w:pPr>
            <w:r>
              <w:rPr>
                <w:rFonts w:hint="eastAsia"/>
                <w:highlight w:val="none"/>
              </w:rPr>
              <w:t>③具有履行合同所必需的设备和专业技术能力（需提供具有履行合同所必需的设备和专业技术能力承诺函等相关证明材料）；</w:t>
            </w:r>
          </w:p>
          <w:p w14:paraId="77AC28E7">
            <w:pPr>
              <w:pStyle w:val="21"/>
              <w:spacing w:before="44" w:line="353" w:lineRule="auto"/>
              <w:ind w:left="109" w:right="105"/>
              <w:jc w:val="both"/>
              <w:rPr>
                <w:rFonts w:hint="eastAsia"/>
                <w:highlight w:val="none"/>
              </w:rPr>
            </w:pPr>
            <w:r>
              <w:rPr>
                <w:rFonts w:hint="eastAsia"/>
                <w:highlight w:val="none"/>
              </w:rPr>
              <w:t>④有依法缴纳税收和社会保障资金的良好记录（需提供近一年内任意</w:t>
            </w:r>
            <w:r>
              <w:rPr>
                <w:rFonts w:hint="eastAsia"/>
                <w:highlight w:val="none"/>
                <w:lang w:val="en-US" w:eastAsia="zh-CN"/>
              </w:rPr>
              <w:t>一</w:t>
            </w:r>
            <w:r>
              <w:rPr>
                <w:rFonts w:hint="eastAsia"/>
                <w:highlight w:val="none"/>
              </w:rPr>
              <w:t>个月依法缴纳税收证明和社保缴纳证明等相关证明材料</w:t>
            </w:r>
            <w:r>
              <w:rPr>
                <w:rFonts w:hint="eastAsia"/>
                <w:highlight w:val="none"/>
                <w:lang w:eastAsia="zh-CN"/>
              </w:rPr>
              <w:t>，</w:t>
            </w:r>
            <w:r>
              <w:rPr>
                <w:rFonts w:hint="eastAsia"/>
                <w:highlight w:val="none"/>
                <w:lang w:val="en-US" w:eastAsia="zh-CN"/>
              </w:rPr>
              <w:t>新成立不足一个月的需提供社保开户证明</w:t>
            </w:r>
            <w:r>
              <w:rPr>
                <w:rFonts w:hint="eastAsia"/>
                <w:highlight w:val="none"/>
              </w:rPr>
              <w:t>）；</w:t>
            </w:r>
          </w:p>
          <w:p w14:paraId="1817914F">
            <w:pPr>
              <w:pStyle w:val="21"/>
              <w:spacing w:before="44" w:line="353" w:lineRule="auto"/>
              <w:ind w:left="109" w:right="105"/>
              <w:jc w:val="both"/>
              <w:rPr>
                <w:rFonts w:hint="eastAsia"/>
                <w:highlight w:val="none"/>
              </w:rPr>
            </w:pPr>
            <w:r>
              <w:rPr>
                <w:rFonts w:hint="eastAsia"/>
                <w:highlight w:val="none"/>
              </w:rPr>
              <w:t>⑤参加政府采购活动前三年内，在经营活动中没有重大违法记录（需提供“信用中国”（www.creditchina.gov.cn）中列入失信被执行人和重大税收违法失信主体的投标人、“中国政府采购网”（www.ccgp.gov.cn ）政府采购严重违法失信行为记录名单中被财政部门禁止参加政府采购活动的投标人。从公告之日起至开标时间内查询截图由招标代理现场查询）；</w:t>
            </w:r>
          </w:p>
          <w:p w14:paraId="11E4E38E">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both"/>
              <w:textAlignment w:val="baseline"/>
              <w:rPr>
                <w:rFonts w:hint="eastAsia" w:eastAsia="宋体"/>
                <w:spacing w:val="9"/>
                <w:lang w:eastAsia="zh-CN"/>
              </w:rPr>
            </w:pPr>
            <w:r>
              <w:rPr>
                <w:rFonts w:hint="eastAsia"/>
                <w:highlight w:val="none"/>
              </w:rPr>
              <w:t>⑥法律、行政法规规定的其他条件（提供承诺函等相关证明材料）。</w:t>
            </w:r>
          </w:p>
        </w:tc>
        <w:tc>
          <w:tcPr>
            <w:tcW w:w="699" w:type="dxa"/>
            <w:vAlign w:val="top"/>
          </w:tcPr>
          <w:p w14:paraId="24D2B7E9">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354AAD5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2D50AB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4DC437F8">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559DEBD8">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0B76476B">
            <w:pPr>
              <w:pStyle w:val="21"/>
              <w:spacing w:before="44" w:line="353" w:lineRule="auto"/>
              <w:ind w:left="109" w:right="105"/>
              <w:jc w:val="both"/>
              <w:rPr>
                <w:rFonts w:hint="eastAsia"/>
                <w:highlight w:val="none"/>
                <w:lang w:val="en-US" w:eastAsia="zh-CN"/>
              </w:rPr>
            </w:pPr>
            <w:r>
              <w:rPr>
                <w:rFonts w:hint="eastAsia"/>
                <w:highlight w:val="none"/>
                <w:lang w:val="en-US" w:eastAsia="zh-CN"/>
              </w:rPr>
              <w:t>落实政府采购政策需满足的资格要求：</w:t>
            </w:r>
          </w:p>
          <w:p w14:paraId="36F5058E">
            <w:pPr>
              <w:pStyle w:val="21"/>
              <w:spacing w:before="44" w:line="353" w:lineRule="auto"/>
              <w:ind w:left="109" w:right="105"/>
              <w:jc w:val="both"/>
              <w:rPr>
                <w:rFonts w:hint="eastAsia"/>
                <w:highlight w:val="none"/>
              </w:rPr>
            </w:pPr>
            <w:r>
              <w:rPr>
                <w:rFonts w:hint="eastAsia"/>
                <w:highlight w:val="none"/>
                <w:lang w:val="en-US" w:eastAsia="zh-CN"/>
              </w:rPr>
              <w:t>本项目投标人仅限于：中小企业/小微企业。</w:t>
            </w:r>
          </w:p>
        </w:tc>
        <w:tc>
          <w:tcPr>
            <w:tcW w:w="699" w:type="dxa"/>
            <w:vAlign w:val="top"/>
          </w:tcPr>
          <w:p w14:paraId="23D0A4B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2AA0E4D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01405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0936CF27">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323B2A7B">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0F5DB82D">
            <w:pPr>
              <w:pStyle w:val="21"/>
              <w:spacing w:before="44" w:line="353" w:lineRule="auto"/>
              <w:ind w:left="109" w:right="105"/>
              <w:jc w:val="both"/>
              <w:rPr>
                <w:rFonts w:hint="eastAsia"/>
                <w:highlight w:val="none"/>
                <w:lang w:val="en-US" w:eastAsia="zh-CN"/>
              </w:rPr>
            </w:pPr>
            <w:r>
              <w:rPr>
                <w:rFonts w:hint="eastAsia"/>
                <w:highlight w:val="none"/>
                <w:lang w:val="en-US" w:eastAsia="zh-CN"/>
              </w:rPr>
              <w:t>投标人须具备市政公用工程施工总承包三级（含）以上资质，具有合格有效的安全生产许可证。</w:t>
            </w:r>
          </w:p>
        </w:tc>
        <w:tc>
          <w:tcPr>
            <w:tcW w:w="699" w:type="dxa"/>
            <w:vAlign w:val="top"/>
          </w:tcPr>
          <w:p w14:paraId="33C7EE8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61D3ACE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79D61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7" w:hRule="atLeast"/>
        </w:trPr>
        <w:tc>
          <w:tcPr>
            <w:tcW w:w="577" w:type="dxa"/>
            <w:vMerge w:val="continue"/>
            <w:vAlign w:val="top"/>
          </w:tcPr>
          <w:p w14:paraId="0F600A49">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5EC4503F">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1FE79DDC">
            <w:pPr>
              <w:pStyle w:val="21"/>
              <w:spacing w:before="44" w:line="353" w:lineRule="auto"/>
              <w:ind w:left="109" w:right="105"/>
              <w:jc w:val="both"/>
              <w:rPr>
                <w:rFonts w:hint="eastAsia"/>
                <w:highlight w:val="none"/>
                <w:lang w:val="en-US" w:eastAsia="zh-CN"/>
              </w:rPr>
            </w:pPr>
            <w:r>
              <w:rPr>
                <w:rFonts w:hint="eastAsia"/>
                <w:highlight w:val="none"/>
                <w:lang w:val="en-US" w:eastAsia="zh-CN"/>
              </w:rPr>
              <w:t>项目负责人须具备注册建造师二级（含）以上，市政公用工程专业，本单位注册（本项目不接受临时建造师），具备有效的安全生产考核合格证书。</w:t>
            </w:r>
          </w:p>
        </w:tc>
        <w:tc>
          <w:tcPr>
            <w:tcW w:w="699" w:type="dxa"/>
            <w:vAlign w:val="top"/>
          </w:tcPr>
          <w:p w14:paraId="23FE0F1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51132E1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7C8E7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5" w:hRule="atLeast"/>
        </w:trPr>
        <w:tc>
          <w:tcPr>
            <w:tcW w:w="577" w:type="dxa"/>
            <w:vMerge w:val="continue"/>
            <w:vAlign w:val="top"/>
          </w:tcPr>
          <w:p w14:paraId="0E83CCE1">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7CA76D9F">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20281B97">
            <w:pPr>
              <w:pStyle w:val="21"/>
              <w:spacing w:before="44" w:line="353" w:lineRule="auto"/>
              <w:ind w:left="109" w:right="105"/>
              <w:jc w:val="both"/>
              <w:rPr>
                <w:rFonts w:hint="eastAsia"/>
                <w:highlight w:val="none"/>
                <w:lang w:val="en-US" w:eastAsia="zh-CN"/>
              </w:rPr>
            </w:pPr>
            <w:r>
              <w:rPr>
                <w:rFonts w:hint="eastAsia"/>
                <w:highlight w:val="none"/>
                <w:lang w:val="en-US" w:eastAsia="zh-CN"/>
              </w:rPr>
              <w:t>与招标人存在利害关系且可能影响招标公正性的单位，不得参加投标。单位负责人为同一人或者存在控股、管理关系的不同单位，不得参加同一标段投标，否则，相关投标均无效。(注：国务院国有资产监督管理机构直接监管的中央企业均不属于本条规定的“母公司”，其一级子公司可同时对同一标段投标，但同属一个子公司的二级子公司不得同时对同一标段投标)</w:t>
            </w:r>
          </w:p>
        </w:tc>
        <w:tc>
          <w:tcPr>
            <w:tcW w:w="699" w:type="dxa"/>
            <w:vAlign w:val="top"/>
          </w:tcPr>
          <w:p w14:paraId="2E670C9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028192B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690278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5ECE5833">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7A60702A">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568B4D34">
            <w:pPr>
              <w:pStyle w:val="21"/>
              <w:spacing w:before="44" w:line="353" w:lineRule="auto"/>
              <w:ind w:left="109" w:right="105"/>
              <w:jc w:val="both"/>
              <w:rPr>
                <w:rFonts w:hint="eastAsia"/>
                <w:highlight w:val="none"/>
                <w:lang w:val="en-US" w:eastAsia="zh-CN"/>
              </w:rPr>
            </w:pPr>
            <w:r>
              <w:rPr>
                <w:rFonts w:hint="eastAsia"/>
                <w:highlight w:val="none"/>
                <w:lang w:val="en-US" w:eastAsia="zh-CN"/>
              </w:rPr>
              <w:t>本项目授权人证明。</w:t>
            </w:r>
          </w:p>
        </w:tc>
        <w:tc>
          <w:tcPr>
            <w:tcW w:w="699" w:type="dxa"/>
            <w:vAlign w:val="top"/>
          </w:tcPr>
          <w:p w14:paraId="7191DDA6">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7083B3A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54DDA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24825B02">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5A20FBB9">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5D8CB837">
            <w:pPr>
              <w:pStyle w:val="21"/>
              <w:spacing w:before="44" w:line="353" w:lineRule="auto"/>
              <w:ind w:left="109" w:right="105"/>
              <w:jc w:val="both"/>
              <w:rPr>
                <w:rFonts w:hint="eastAsia"/>
                <w:highlight w:val="none"/>
                <w:lang w:val="en-US" w:eastAsia="zh-CN"/>
              </w:rPr>
            </w:pPr>
            <w:r>
              <w:rPr>
                <w:rFonts w:hint="eastAsia"/>
                <w:highlight w:val="none"/>
                <w:lang w:val="en-US" w:eastAsia="zh-CN"/>
              </w:rPr>
              <w:t>本项目不接受联合体投标。</w:t>
            </w:r>
          </w:p>
        </w:tc>
        <w:tc>
          <w:tcPr>
            <w:tcW w:w="699" w:type="dxa"/>
            <w:vAlign w:val="top"/>
          </w:tcPr>
          <w:p w14:paraId="35377D2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635A26E5">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372F4A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577" w:type="dxa"/>
            <w:vMerge w:val="continue"/>
            <w:vAlign w:val="top"/>
          </w:tcPr>
          <w:p w14:paraId="7F78AA8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restart"/>
            <w:tcBorders>
              <w:top w:val="single" w:color="000000" w:sz="2" w:space="0"/>
            </w:tcBorders>
            <w:textDirection w:val="tbRlV"/>
            <w:vAlign w:val="top"/>
          </w:tcPr>
          <w:p w14:paraId="04FFCCF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p w14:paraId="02BA5895">
            <w:pPr>
              <w:pStyle w:val="21"/>
              <w:keepNext w:val="0"/>
              <w:keepLines w:val="0"/>
              <w:pageBreakBefore w:val="0"/>
              <w:widowControl/>
              <w:kinsoku w:val="0"/>
              <w:wordWrap/>
              <w:overflowPunct/>
              <w:topLinePunct w:val="0"/>
              <w:autoSpaceDE w:val="0"/>
              <w:autoSpaceDN w:val="0"/>
              <w:bidi w:val="0"/>
              <w:adjustRightInd w:val="0"/>
              <w:snapToGrid w:val="0"/>
              <w:spacing w:before="67" w:line="240" w:lineRule="exact"/>
              <w:ind w:left="208"/>
              <w:jc w:val="center"/>
              <w:textAlignment w:val="baseline"/>
            </w:pPr>
            <w:r>
              <w:rPr>
                <w:spacing w:val="33"/>
              </w:rPr>
              <w:t>符合性检查</w:t>
            </w:r>
          </w:p>
        </w:tc>
        <w:tc>
          <w:tcPr>
            <w:tcW w:w="6048" w:type="dxa"/>
            <w:shd w:val="clear" w:color="auto" w:fill="auto"/>
            <w:vAlign w:val="center"/>
          </w:tcPr>
          <w:p w14:paraId="252F6E62">
            <w:pPr>
              <w:pStyle w:val="21"/>
              <w:spacing w:before="44" w:line="353" w:lineRule="auto"/>
              <w:ind w:left="109" w:right="105"/>
              <w:jc w:val="both"/>
              <w:rPr>
                <w:rFonts w:hint="eastAsia"/>
                <w:highlight w:val="none"/>
                <w:lang w:val="en-US" w:eastAsia="zh-CN"/>
              </w:rPr>
            </w:pPr>
            <w:r>
              <w:rPr>
                <w:rFonts w:hint="eastAsia"/>
                <w:highlight w:val="none"/>
                <w:lang w:val="en-US" w:eastAsia="zh-CN"/>
              </w:rPr>
              <w:t>投标文件是否按招标文件要求签署、盖章。</w:t>
            </w:r>
          </w:p>
        </w:tc>
        <w:tc>
          <w:tcPr>
            <w:tcW w:w="699" w:type="dxa"/>
            <w:vAlign w:val="top"/>
          </w:tcPr>
          <w:p w14:paraId="53A7F56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31A9CD85">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6041B0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 w:hRule="atLeast"/>
        </w:trPr>
        <w:tc>
          <w:tcPr>
            <w:tcW w:w="577" w:type="dxa"/>
            <w:vMerge w:val="continue"/>
            <w:vAlign w:val="top"/>
          </w:tcPr>
          <w:p w14:paraId="16E4806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5E1D1E7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33B2D640">
            <w:pPr>
              <w:pStyle w:val="21"/>
              <w:spacing w:before="44" w:line="353" w:lineRule="auto"/>
              <w:ind w:left="109" w:right="105"/>
              <w:jc w:val="both"/>
              <w:rPr>
                <w:rFonts w:hint="eastAsia"/>
                <w:highlight w:val="none"/>
                <w:lang w:val="en-US" w:eastAsia="zh-CN"/>
              </w:rPr>
            </w:pPr>
            <w:r>
              <w:rPr>
                <w:rFonts w:hint="eastAsia"/>
                <w:highlight w:val="none"/>
                <w:lang w:val="en-US" w:eastAsia="zh-CN"/>
              </w:rPr>
              <w:t>是否提供资格声明函。</w:t>
            </w:r>
          </w:p>
        </w:tc>
        <w:tc>
          <w:tcPr>
            <w:tcW w:w="699" w:type="dxa"/>
            <w:vAlign w:val="top"/>
          </w:tcPr>
          <w:p w14:paraId="484E75AF">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7673A35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40B0C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076682B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4B48F24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129B5F41">
            <w:pPr>
              <w:pStyle w:val="21"/>
              <w:spacing w:before="44" w:line="353" w:lineRule="auto"/>
              <w:ind w:left="109" w:right="105"/>
              <w:jc w:val="both"/>
              <w:rPr>
                <w:rFonts w:hint="eastAsia"/>
                <w:highlight w:val="none"/>
                <w:lang w:val="en-US" w:eastAsia="zh-CN"/>
              </w:rPr>
            </w:pPr>
            <w:r>
              <w:rPr>
                <w:rFonts w:hint="eastAsia"/>
                <w:highlight w:val="none"/>
                <w:lang w:val="en-US" w:eastAsia="zh-CN"/>
              </w:rPr>
              <w:t>是否提供反商业贿赂承诺书。</w:t>
            </w:r>
          </w:p>
        </w:tc>
        <w:tc>
          <w:tcPr>
            <w:tcW w:w="699" w:type="dxa"/>
            <w:vAlign w:val="top"/>
          </w:tcPr>
          <w:p w14:paraId="06E9EA4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559AE772">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5A50C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7E5BFDF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123FC28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6F468ED5">
            <w:pPr>
              <w:pStyle w:val="21"/>
              <w:spacing w:before="44" w:line="353" w:lineRule="auto"/>
              <w:ind w:left="109" w:right="105"/>
              <w:jc w:val="both"/>
              <w:rPr>
                <w:rFonts w:hint="default"/>
                <w:highlight w:val="none"/>
                <w:lang w:val="en-US" w:eastAsia="zh-CN"/>
              </w:rPr>
            </w:pPr>
            <w:r>
              <w:rPr>
                <w:rFonts w:hint="eastAsia"/>
                <w:highlight w:val="none"/>
                <w:lang w:val="en-US" w:eastAsia="zh-CN"/>
              </w:rPr>
              <w:t xml:space="preserve">投标报价是否超过预算金额。 </w:t>
            </w:r>
          </w:p>
        </w:tc>
        <w:tc>
          <w:tcPr>
            <w:tcW w:w="699" w:type="dxa"/>
            <w:vAlign w:val="top"/>
          </w:tcPr>
          <w:p w14:paraId="25168BF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46865BD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03078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6C5BDA9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28EF3EA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0F6A374E">
            <w:pPr>
              <w:pStyle w:val="21"/>
              <w:spacing w:before="44" w:line="353" w:lineRule="auto"/>
              <w:ind w:left="109" w:right="105"/>
              <w:jc w:val="both"/>
              <w:rPr>
                <w:rFonts w:hint="eastAsia"/>
                <w:highlight w:val="none"/>
                <w:lang w:val="en-US" w:eastAsia="zh-CN"/>
              </w:rPr>
            </w:pPr>
            <w:r>
              <w:rPr>
                <w:rFonts w:hint="eastAsia"/>
                <w:highlight w:val="none"/>
                <w:lang w:val="en-US" w:eastAsia="zh-CN"/>
              </w:rPr>
              <w:t>投标有效期是否满足招标文件要求。</w:t>
            </w:r>
          </w:p>
        </w:tc>
        <w:tc>
          <w:tcPr>
            <w:tcW w:w="699" w:type="dxa"/>
            <w:vAlign w:val="top"/>
          </w:tcPr>
          <w:p w14:paraId="5387BD61">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770D9F4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749CE9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2080FF0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0DECD7F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2735D424">
            <w:pPr>
              <w:pStyle w:val="21"/>
              <w:spacing w:before="44" w:line="353" w:lineRule="auto"/>
              <w:ind w:left="109" w:right="105"/>
              <w:jc w:val="both"/>
              <w:rPr>
                <w:rFonts w:hint="eastAsia"/>
                <w:highlight w:val="none"/>
                <w:lang w:val="en-US" w:eastAsia="zh-CN"/>
              </w:rPr>
            </w:pPr>
            <w:r>
              <w:rPr>
                <w:rFonts w:hint="eastAsia"/>
                <w:highlight w:val="none"/>
                <w:lang w:val="en-US" w:eastAsia="zh-CN"/>
              </w:rPr>
              <w:t>投标人工期是否满足招标文件的规定。</w:t>
            </w:r>
          </w:p>
        </w:tc>
        <w:tc>
          <w:tcPr>
            <w:tcW w:w="699" w:type="dxa"/>
            <w:vAlign w:val="top"/>
          </w:tcPr>
          <w:p w14:paraId="3325B402">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699857D6">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08364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50ABB9B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0DDDAF3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62C45C1B">
            <w:pPr>
              <w:pStyle w:val="21"/>
              <w:spacing w:before="44" w:line="353" w:lineRule="auto"/>
              <w:ind w:left="109" w:right="105"/>
              <w:jc w:val="both"/>
              <w:rPr>
                <w:rFonts w:hint="eastAsia"/>
                <w:highlight w:val="none"/>
                <w:lang w:val="en-US" w:eastAsia="zh-CN"/>
              </w:rPr>
            </w:pPr>
            <w:r>
              <w:rPr>
                <w:rFonts w:hint="eastAsia"/>
                <w:highlight w:val="none"/>
                <w:lang w:val="en-US" w:eastAsia="zh-CN"/>
              </w:rPr>
              <w:t>投标文件是否未含有采购人不能接受的附加条件的。</w:t>
            </w:r>
          </w:p>
        </w:tc>
        <w:tc>
          <w:tcPr>
            <w:tcW w:w="699" w:type="dxa"/>
            <w:vAlign w:val="top"/>
          </w:tcPr>
          <w:p w14:paraId="64EF66A6">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07717332">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5643E7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066E4D4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651846F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74410230">
            <w:pPr>
              <w:pStyle w:val="21"/>
              <w:spacing w:before="44" w:line="353" w:lineRule="auto"/>
              <w:ind w:left="109" w:right="105"/>
              <w:jc w:val="both"/>
              <w:rPr>
                <w:rFonts w:hint="eastAsia"/>
                <w:highlight w:val="none"/>
                <w:lang w:val="en-US" w:eastAsia="en-US"/>
              </w:rPr>
            </w:pPr>
            <w:r>
              <w:rPr>
                <w:rFonts w:hint="eastAsia"/>
                <w:highlight w:val="none"/>
                <w:lang w:val="en-US" w:eastAsia="zh-CN"/>
              </w:rPr>
              <w:t>是否未含法律、法规和招标文件规定的其他无效情形。</w:t>
            </w:r>
          </w:p>
        </w:tc>
        <w:tc>
          <w:tcPr>
            <w:tcW w:w="699" w:type="dxa"/>
            <w:vAlign w:val="top"/>
          </w:tcPr>
          <w:p w14:paraId="60A2EC1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0B55F6E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bl>
    <w:p w14:paraId="7675C7C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sectPr>
          <w:headerReference r:id="rId9" w:type="default"/>
          <w:footerReference r:id="rId10" w:type="default"/>
          <w:pgSz w:w="11906" w:h="16839"/>
          <w:pgMar w:top="400" w:right="1370" w:bottom="882" w:left="1334" w:header="0" w:footer="720" w:gutter="0"/>
          <w:pgNumType w:fmt="decimal"/>
          <w:cols w:space="720" w:num="1"/>
        </w:sectPr>
      </w:pPr>
    </w:p>
    <w:p w14:paraId="30DDA52A">
      <w:pPr>
        <w:keepNext w:val="0"/>
        <w:keepLines w:val="0"/>
        <w:pageBreakBefore w:val="0"/>
        <w:widowControl/>
        <w:kinsoku w:val="0"/>
        <w:wordWrap/>
        <w:overflowPunct/>
        <w:topLinePunct w:val="0"/>
        <w:autoSpaceDE w:val="0"/>
        <w:autoSpaceDN w:val="0"/>
        <w:bidi w:val="0"/>
        <w:adjustRightInd w:val="0"/>
        <w:snapToGrid w:val="0"/>
        <w:spacing w:before="13" w:line="240" w:lineRule="exact"/>
        <w:textAlignment w:val="baseline"/>
      </w:pPr>
    </w:p>
    <w:p w14:paraId="04F0D31F">
      <w:pPr>
        <w:keepNext w:val="0"/>
        <w:keepLines w:val="0"/>
        <w:pageBreakBefore w:val="0"/>
        <w:widowControl/>
        <w:kinsoku w:val="0"/>
        <w:wordWrap/>
        <w:overflowPunct/>
        <w:topLinePunct w:val="0"/>
        <w:autoSpaceDE w:val="0"/>
        <w:autoSpaceDN w:val="0"/>
        <w:bidi w:val="0"/>
        <w:adjustRightInd w:val="0"/>
        <w:snapToGrid w:val="0"/>
        <w:spacing w:before="13" w:line="240" w:lineRule="exact"/>
        <w:textAlignment w:val="baseline"/>
      </w:pPr>
    </w:p>
    <w:p w14:paraId="238DF326">
      <w:pPr>
        <w:keepNext w:val="0"/>
        <w:keepLines w:val="0"/>
        <w:pageBreakBefore w:val="0"/>
        <w:widowControl/>
        <w:kinsoku w:val="0"/>
        <w:wordWrap/>
        <w:overflowPunct/>
        <w:topLinePunct w:val="0"/>
        <w:autoSpaceDE w:val="0"/>
        <w:autoSpaceDN w:val="0"/>
        <w:bidi w:val="0"/>
        <w:adjustRightInd w:val="0"/>
        <w:snapToGrid w:val="0"/>
        <w:spacing w:before="13" w:line="240" w:lineRule="exact"/>
        <w:textAlignment w:val="baseline"/>
      </w:pPr>
    </w:p>
    <w:p w14:paraId="4FFBD74C">
      <w:pPr>
        <w:spacing w:before="162" w:line="408" w:lineRule="exact"/>
        <w:ind w:left="430"/>
        <w:jc w:val="center"/>
        <w:outlineLvl w:val="9"/>
        <w:rPr>
          <w:rFonts w:ascii="宋体" w:hAnsi="宋体" w:eastAsia="宋体" w:cs="宋体"/>
          <w:sz w:val="30"/>
          <w:szCs w:val="30"/>
        </w:rPr>
      </w:pPr>
      <w:r>
        <w:rPr>
          <w:rFonts w:hint="eastAsia" w:ascii="宋体" w:hAnsi="宋体" w:eastAsia="宋体" w:cs="宋体"/>
          <w:spacing w:val="8"/>
          <w:position w:val="15"/>
          <w:sz w:val="30"/>
          <w:szCs w:val="30"/>
          <w:lang w:eastAsia="zh-CN"/>
        </w:rPr>
        <w:t>详细评审</w:t>
      </w:r>
    </w:p>
    <w:tbl>
      <w:tblPr>
        <w:tblStyle w:val="20"/>
        <w:tblW w:w="10336" w:type="dxa"/>
        <w:tblInd w:w="-20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2"/>
        <w:gridCol w:w="1078"/>
        <w:gridCol w:w="1610"/>
        <w:gridCol w:w="6363"/>
        <w:gridCol w:w="793"/>
      </w:tblGrid>
      <w:tr w14:paraId="78A0C0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1570" w:type="dxa"/>
            <w:gridSpan w:val="2"/>
            <w:tcBorders>
              <w:bottom w:val="single" w:color="auto" w:sz="4" w:space="0"/>
            </w:tcBorders>
            <w:vAlign w:val="top"/>
          </w:tcPr>
          <w:p w14:paraId="754DAFB4">
            <w:pPr>
              <w:spacing w:before="162" w:line="408" w:lineRule="exact"/>
              <w:jc w:val="center"/>
              <w:outlineLvl w:val="2"/>
              <w:rPr>
                <w:rFonts w:hint="eastAsia" w:ascii="宋体" w:hAnsi="宋体" w:eastAsia="宋体" w:cs="宋体"/>
                <w:spacing w:val="8"/>
                <w:position w:val="15"/>
                <w:sz w:val="20"/>
                <w:szCs w:val="20"/>
                <w:lang w:eastAsia="zh-CN"/>
              </w:rPr>
            </w:pPr>
            <w:bookmarkStart w:id="122" w:name="_Toc8445"/>
            <w:r>
              <w:rPr>
                <w:rFonts w:hint="eastAsia" w:ascii="宋体" w:hAnsi="宋体" w:eastAsia="宋体" w:cs="宋体"/>
                <w:spacing w:val="8"/>
                <w:position w:val="15"/>
                <w:sz w:val="20"/>
                <w:szCs w:val="20"/>
                <w:lang w:eastAsia="zh-CN"/>
              </w:rPr>
              <w:t>评分部分</w:t>
            </w:r>
            <w:bookmarkEnd w:id="122"/>
          </w:p>
        </w:tc>
        <w:tc>
          <w:tcPr>
            <w:tcW w:w="1610" w:type="dxa"/>
            <w:tcBorders>
              <w:bottom w:val="single" w:color="auto" w:sz="4" w:space="0"/>
            </w:tcBorders>
            <w:vAlign w:val="top"/>
          </w:tcPr>
          <w:p w14:paraId="0265EE92">
            <w:pPr>
              <w:spacing w:before="162" w:line="408" w:lineRule="exact"/>
              <w:jc w:val="center"/>
              <w:outlineLvl w:val="2"/>
              <w:rPr>
                <w:rFonts w:hint="eastAsia" w:ascii="宋体" w:hAnsi="宋体" w:eastAsia="宋体" w:cs="宋体"/>
                <w:spacing w:val="8"/>
                <w:position w:val="15"/>
                <w:sz w:val="20"/>
                <w:szCs w:val="20"/>
                <w:lang w:eastAsia="zh-CN"/>
              </w:rPr>
            </w:pPr>
            <w:bookmarkStart w:id="123" w:name="_Toc11405"/>
            <w:r>
              <w:rPr>
                <w:rFonts w:hint="eastAsia" w:ascii="宋体" w:hAnsi="宋体" w:eastAsia="宋体" w:cs="宋体"/>
                <w:spacing w:val="8"/>
                <w:position w:val="15"/>
                <w:sz w:val="20"/>
                <w:szCs w:val="20"/>
                <w:lang w:eastAsia="zh-CN"/>
              </w:rPr>
              <w:t>评分项目</w:t>
            </w:r>
            <w:bookmarkEnd w:id="123"/>
          </w:p>
        </w:tc>
        <w:tc>
          <w:tcPr>
            <w:tcW w:w="6363" w:type="dxa"/>
            <w:tcBorders>
              <w:bottom w:val="single" w:color="auto" w:sz="4" w:space="0"/>
            </w:tcBorders>
            <w:vAlign w:val="top"/>
          </w:tcPr>
          <w:p w14:paraId="07BE24DA">
            <w:pPr>
              <w:spacing w:before="162" w:line="408" w:lineRule="exact"/>
              <w:jc w:val="center"/>
              <w:outlineLvl w:val="2"/>
              <w:rPr>
                <w:rFonts w:hint="eastAsia" w:ascii="宋体" w:hAnsi="宋体" w:eastAsia="宋体" w:cs="宋体"/>
                <w:spacing w:val="8"/>
                <w:position w:val="15"/>
                <w:sz w:val="20"/>
                <w:szCs w:val="20"/>
                <w:lang w:eastAsia="zh-CN"/>
              </w:rPr>
            </w:pPr>
            <w:bookmarkStart w:id="124" w:name="_Toc7954"/>
            <w:r>
              <w:rPr>
                <w:rFonts w:hint="eastAsia" w:ascii="宋体" w:hAnsi="宋体" w:eastAsia="宋体" w:cs="宋体"/>
                <w:spacing w:val="8"/>
                <w:position w:val="15"/>
                <w:sz w:val="20"/>
                <w:szCs w:val="20"/>
                <w:lang w:eastAsia="zh-CN"/>
              </w:rPr>
              <w:t>评分细则</w:t>
            </w:r>
            <w:bookmarkEnd w:id="124"/>
          </w:p>
        </w:tc>
        <w:tc>
          <w:tcPr>
            <w:tcW w:w="793" w:type="dxa"/>
            <w:vAlign w:val="top"/>
          </w:tcPr>
          <w:p w14:paraId="3A3481E1">
            <w:pPr>
              <w:spacing w:before="162" w:line="408" w:lineRule="exact"/>
              <w:jc w:val="center"/>
              <w:outlineLvl w:val="2"/>
              <w:rPr>
                <w:rFonts w:hint="eastAsia" w:ascii="宋体" w:hAnsi="宋体" w:eastAsia="宋体" w:cs="宋体"/>
                <w:spacing w:val="8"/>
                <w:position w:val="15"/>
                <w:sz w:val="20"/>
                <w:szCs w:val="20"/>
                <w:lang w:eastAsia="zh-CN"/>
              </w:rPr>
            </w:pPr>
            <w:bookmarkStart w:id="125" w:name="_Toc8469"/>
            <w:r>
              <w:rPr>
                <w:rFonts w:hint="eastAsia" w:ascii="宋体" w:hAnsi="宋体" w:eastAsia="宋体" w:cs="宋体"/>
                <w:spacing w:val="8"/>
                <w:position w:val="15"/>
                <w:sz w:val="20"/>
                <w:szCs w:val="20"/>
                <w:lang w:eastAsia="zh-CN"/>
              </w:rPr>
              <w:t>分值</w:t>
            </w:r>
            <w:bookmarkEnd w:id="125"/>
          </w:p>
        </w:tc>
      </w:tr>
      <w:tr w14:paraId="799A5E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3" w:hRule="atLeast"/>
        </w:trPr>
        <w:tc>
          <w:tcPr>
            <w:tcW w:w="492" w:type="dxa"/>
            <w:vMerge w:val="restart"/>
            <w:tcBorders>
              <w:top w:val="single" w:color="auto" w:sz="4" w:space="0"/>
              <w:left w:val="single" w:color="auto" w:sz="4" w:space="0"/>
              <w:right w:val="single" w:color="auto" w:sz="4" w:space="0"/>
            </w:tcBorders>
            <w:textDirection w:val="tbRlV"/>
            <w:vAlign w:val="top"/>
          </w:tcPr>
          <w:p w14:paraId="123F5D0D">
            <w:pPr>
              <w:pStyle w:val="21"/>
              <w:spacing w:before="36" w:line="217" w:lineRule="auto"/>
              <w:ind w:left="3547"/>
              <w:jc w:val="center"/>
            </w:pPr>
            <w:r>
              <w:rPr>
                <w:spacing w:val="8"/>
              </w:rPr>
              <w:t>详</w:t>
            </w:r>
            <w:r>
              <w:rPr>
                <w:spacing w:val="25"/>
              </w:rPr>
              <w:t xml:space="preserve">    </w:t>
            </w:r>
            <w:r>
              <w:rPr>
                <w:spacing w:val="8"/>
              </w:rPr>
              <w:t>细</w:t>
            </w:r>
            <w:r>
              <w:rPr>
                <w:spacing w:val="25"/>
              </w:rPr>
              <w:t xml:space="preserve">    </w:t>
            </w:r>
            <w:r>
              <w:rPr>
                <w:spacing w:val="8"/>
              </w:rPr>
              <w:t>评</w:t>
            </w:r>
            <w:r>
              <w:rPr>
                <w:spacing w:val="24"/>
              </w:rPr>
              <w:t xml:space="preserve">    </w:t>
            </w:r>
            <w:r>
              <w:rPr>
                <w:spacing w:val="8"/>
              </w:rPr>
              <w:t>审</w:t>
            </w:r>
          </w:p>
        </w:tc>
        <w:tc>
          <w:tcPr>
            <w:tcW w:w="1078" w:type="dxa"/>
            <w:tcBorders>
              <w:top w:val="single" w:color="auto" w:sz="4" w:space="0"/>
              <w:left w:val="single" w:color="auto" w:sz="4" w:space="0"/>
              <w:bottom w:val="single" w:color="auto" w:sz="4" w:space="0"/>
              <w:right w:val="single" w:color="auto" w:sz="4" w:space="0"/>
            </w:tcBorders>
            <w:vAlign w:val="center"/>
          </w:tcPr>
          <w:p w14:paraId="76D1D716">
            <w:pPr>
              <w:pStyle w:val="21"/>
              <w:spacing w:before="146" w:line="220" w:lineRule="auto"/>
              <w:ind w:right="94"/>
              <w:jc w:val="center"/>
              <w:rPr>
                <w:rFonts w:hint="eastAsia" w:ascii="宋体" w:hAnsi="宋体" w:eastAsia="宋体" w:cs="宋体"/>
                <w:sz w:val="20"/>
                <w:szCs w:val="20"/>
              </w:rPr>
            </w:pPr>
            <w:r>
              <w:rPr>
                <w:rFonts w:hint="eastAsia" w:ascii="宋体" w:hAnsi="宋体" w:eastAsia="宋体" w:cs="宋体"/>
                <w:spacing w:val="4"/>
                <w:sz w:val="20"/>
                <w:szCs w:val="20"/>
              </w:rPr>
              <w:t>价格</w:t>
            </w:r>
            <w:r>
              <w:rPr>
                <w:rFonts w:hint="eastAsia" w:ascii="宋体" w:hAnsi="宋体" w:eastAsia="宋体" w:cs="宋体"/>
                <w:spacing w:val="26"/>
                <w:sz w:val="20"/>
                <w:szCs w:val="20"/>
              </w:rPr>
              <w:t>部分</w:t>
            </w:r>
            <w:r>
              <w:rPr>
                <w:rFonts w:hint="eastAsia" w:ascii="宋体" w:hAnsi="宋体" w:eastAsia="宋体" w:cs="宋体"/>
                <w:sz w:val="20"/>
                <w:szCs w:val="20"/>
              </w:rPr>
              <w:t xml:space="preserve"> （30</w:t>
            </w:r>
            <w:r>
              <w:rPr>
                <w:rFonts w:hint="eastAsia" w:ascii="宋体" w:hAnsi="宋体" w:eastAsia="宋体" w:cs="宋体"/>
                <w:spacing w:val="21"/>
                <w:sz w:val="20"/>
                <w:szCs w:val="20"/>
              </w:rPr>
              <w:t>分）</w:t>
            </w:r>
          </w:p>
        </w:tc>
        <w:tc>
          <w:tcPr>
            <w:tcW w:w="1610" w:type="dxa"/>
            <w:tcBorders>
              <w:top w:val="single" w:color="auto" w:sz="4" w:space="0"/>
              <w:left w:val="single" w:color="auto" w:sz="4" w:space="0"/>
              <w:bottom w:val="single" w:color="auto" w:sz="4" w:space="0"/>
              <w:right w:val="single" w:color="auto" w:sz="4" w:space="0"/>
            </w:tcBorders>
            <w:vAlign w:val="center"/>
          </w:tcPr>
          <w:p w14:paraId="67C97246">
            <w:pPr>
              <w:spacing w:line="312" w:lineRule="auto"/>
              <w:jc w:val="center"/>
              <w:rPr>
                <w:rFonts w:ascii="Arial"/>
                <w:sz w:val="20"/>
                <w:szCs w:val="20"/>
              </w:rPr>
            </w:pPr>
          </w:p>
          <w:p w14:paraId="65FA190A">
            <w:pPr>
              <w:pStyle w:val="21"/>
              <w:spacing w:line="226" w:lineRule="auto"/>
              <w:ind w:left="389"/>
              <w:jc w:val="both"/>
              <w:rPr>
                <w:rFonts w:hint="eastAsia" w:eastAsia="宋体"/>
                <w:sz w:val="20"/>
                <w:szCs w:val="20"/>
                <w:lang w:eastAsia="zh-CN"/>
              </w:rPr>
            </w:pPr>
            <w:r>
              <w:rPr>
                <w:rFonts w:hint="eastAsia"/>
                <w:spacing w:val="3"/>
                <w:sz w:val="20"/>
                <w:szCs w:val="20"/>
                <w:lang w:val="en-US" w:eastAsia="zh-CN"/>
              </w:rPr>
              <w:t>最终报价</w:t>
            </w:r>
          </w:p>
        </w:tc>
        <w:tc>
          <w:tcPr>
            <w:tcW w:w="6363" w:type="dxa"/>
            <w:tcBorders>
              <w:top w:val="single" w:color="auto" w:sz="4" w:space="0"/>
              <w:left w:val="single" w:color="auto" w:sz="4" w:space="0"/>
              <w:bottom w:val="single" w:color="auto" w:sz="4" w:space="0"/>
              <w:right w:val="single" w:color="auto" w:sz="4" w:space="0"/>
            </w:tcBorders>
            <w:vAlign w:val="center"/>
          </w:tcPr>
          <w:p w14:paraId="0D2FA5AA">
            <w:pPr>
              <w:pStyle w:val="21"/>
              <w:spacing w:before="144" w:line="217" w:lineRule="auto"/>
              <w:ind w:left="18" w:right="11"/>
              <w:jc w:val="both"/>
            </w:pPr>
            <w:r>
              <w:rPr>
                <w:spacing w:val="12"/>
              </w:rPr>
              <w:t>采用低价优先法计算，即满足采购文件要求且投标价格最低的投标报价为</w:t>
            </w:r>
            <w:r>
              <w:rPr>
                <w:spacing w:val="14"/>
              </w:rPr>
              <w:t xml:space="preserve"> </w:t>
            </w:r>
            <w:r>
              <w:rPr>
                <w:spacing w:val="8"/>
              </w:rPr>
              <w:t>评标基准价，其价格分为满分。</w:t>
            </w:r>
          </w:p>
          <w:p w14:paraId="4247262D">
            <w:pPr>
              <w:pStyle w:val="21"/>
              <w:spacing w:line="219" w:lineRule="auto"/>
              <w:ind w:left="20"/>
              <w:jc w:val="both"/>
            </w:pPr>
            <w:r>
              <w:rPr>
                <w:spacing w:val="9"/>
              </w:rPr>
              <w:t>其他投标单位的价格分统一按照下列公式计</w:t>
            </w:r>
            <w:r>
              <w:rPr>
                <w:spacing w:val="8"/>
              </w:rPr>
              <w:t>算</w:t>
            </w:r>
            <w:r>
              <w:rPr>
                <w:spacing w:val="-58"/>
              </w:rPr>
              <w:t xml:space="preserve"> </w:t>
            </w:r>
            <w:r>
              <w:rPr>
                <w:spacing w:val="8"/>
              </w:rPr>
              <w:t>:</w:t>
            </w:r>
          </w:p>
          <w:p w14:paraId="3D8E1503">
            <w:pPr>
              <w:pStyle w:val="21"/>
              <w:spacing w:line="226" w:lineRule="auto"/>
              <w:ind w:left="22"/>
              <w:jc w:val="both"/>
            </w:pPr>
            <w:r>
              <w:rPr>
                <w:spacing w:val="6"/>
              </w:rPr>
              <w:t>投标报价得分=</w:t>
            </w:r>
            <w:r>
              <w:rPr>
                <w:spacing w:val="-54"/>
              </w:rPr>
              <w:t xml:space="preserve"> </w:t>
            </w:r>
            <w:r>
              <w:rPr>
                <w:spacing w:val="6"/>
              </w:rPr>
              <w:t>(评标基准价/投标报价)×30%×100</w:t>
            </w:r>
          </w:p>
        </w:tc>
        <w:tc>
          <w:tcPr>
            <w:tcW w:w="793" w:type="dxa"/>
            <w:tcBorders>
              <w:left w:val="single" w:color="auto" w:sz="4" w:space="0"/>
            </w:tcBorders>
            <w:vAlign w:val="center"/>
          </w:tcPr>
          <w:p w14:paraId="30867D83">
            <w:pPr>
              <w:pStyle w:val="21"/>
              <w:spacing w:before="65" w:line="189" w:lineRule="auto"/>
              <w:jc w:val="center"/>
            </w:pPr>
            <w:r>
              <w:rPr>
                <w:spacing w:val="-2"/>
              </w:rPr>
              <w:t>30</w:t>
            </w:r>
          </w:p>
        </w:tc>
      </w:tr>
      <w:tr w14:paraId="5F15F2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492" w:type="dxa"/>
            <w:vMerge w:val="continue"/>
            <w:tcBorders>
              <w:left w:val="single" w:color="auto" w:sz="4" w:space="0"/>
              <w:right w:val="single" w:color="auto" w:sz="4" w:space="0"/>
            </w:tcBorders>
            <w:textDirection w:val="tbRlV"/>
            <w:vAlign w:val="top"/>
          </w:tcPr>
          <w:p w14:paraId="5BE9CF0A">
            <w:pPr>
              <w:rPr>
                <w:rFonts w:ascii="Arial"/>
                <w:sz w:val="21"/>
              </w:rPr>
            </w:pPr>
          </w:p>
        </w:tc>
        <w:tc>
          <w:tcPr>
            <w:tcW w:w="1078" w:type="dxa"/>
            <w:vMerge w:val="restart"/>
            <w:tcBorders>
              <w:top w:val="single" w:color="auto" w:sz="4" w:space="0"/>
              <w:left w:val="single" w:color="auto" w:sz="4" w:space="0"/>
              <w:right w:val="single" w:color="auto" w:sz="4" w:space="0"/>
            </w:tcBorders>
            <w:vAlign w:val="center"/>
          </w:tcPr>
          <w:p w14:paraId="3A26D964">
            <w:pPr>
              <w:spacing w:line="257" w:lineRule="auto"/>
              <w:jc w:val="center"/>
              <w:rPr>
                <w:rFonts w:hint="eastAsia" w:ascii="宋体" w:hAnsi="宋体" w:eastAsia="宋体" w:cs="宋体"/>
                <w:sz w:val="20"/>
                <w:szCs w:val="20"/>
              </w:rPr>
            </w:pPr>
          </w:p>
          <w:p w14:paraId="019E7C38">
            <w:pPr>
              <w:pStyle w:val="21"/>
              <w:spacing w:before="65" w:line="220" w:lineRule="auto"/>
              <w:ind w:right="94"/>
              <w:jc w:val="center"/>
              <w:rPr>
                <w:rFonts w:hint="eastAsia" w:cs="宋体"/>
                <w:sz w:val="20"/>
                <w:szCs w:val="20"/>
                <w:lang w:val="en-US" w:eastAsia="zh-CN"/>
              </w:rPr>
            </w:pPr>
            <w:r>
              <w:rPr>
                <w:rFonts w:hint="eastAsia" w:cs="宋体"/>
                <w:sz w:val="20"/>
                <w:szCs w:val="20"/>
                <w:lang w:val="en-US" w:eastAsia="zh-CN"/>
              </w:rPr>
              <w:t>商务</w:t>
            </w:r>
          </w:p>
          <w:p w14:paraId="5A4C6BD4">
            <w:pPr>
              <w:pStyle w:val="21"/>
              <w:spacing w:before="65" w:line="220" w:lineRule="auto"/>
              <w:ind w:right="94"/>
              <w:jc w:val="center"/>
              <w:rPr>
                <w:rFonts w:hint="eastAsia" w:cs="宋体"/>
                <w:sz w:val="20"/>
                <w:szCs w:val="20"/>
                <w:lang w:val="en-US" w:eastAsia="zh-CN"/>
              </w:rPr>
            </w:pPr>
            <w:r>
              <w:rPr>
                <w:rFonts w:hint="eastAsia" w:cs="宋体"/>
                <w:sz w:val="20"/>
                <w:szCs w:val="20"/>
                <w:lang w:val="en-US" w:eastAsia="zh-CN"/>
              </w:rPr>
              <w:t>技术</w:t>
            </w:r>
          </w:p>
          <w:p w14:paraId="7A51CF64">
            <w:pPr>
              <w:pStyle w:val="21"/>
              <w:spacing w:before="65" w:line="220" w:lineRule="auto"/>
              <w:ind w:right="94"/>
              <w:jc w:val="center"/>
              <w:rPr>
                <w:rFonts w:hint="default" w:ascii="宋体" w:hAnsi="宋体" w:eastAsia="宋体" w:cs="宋体"/>
                <w:sz w:val="20"/>
                <w:szCs w:val="20"/>
                <w:lang w:val="en-US" w:eastAsia="zh-CN"/>
              </w:rPr>
            </w:pPr>
            <w:r>
              <w:rPr>
                <w:rFonts w:hint="eastAsia" w:cs="宋体"/>
                <w:sz w:val="20"/>
                <w:szCs w:val="20"/>
                <w:lang w:val="en-US" w:eastAsia="zh-CN"/>
              </w:rPr>
              <w:t>评审</w:t>
            </w:r>
          </w:p>
          <w:p w14:paraId="054E2453">
            <w:pPr>
              <w:pStyle w:val="21"/>
              <w:spacing w:before="65" w:line="239" w:lineRule="auto"/>
              <w:ind w:left="20" w:right="13"/>
              <w:jc w:val="center"/>
              <w:rPr>
                <w:rFonts w:hint="eastAsia" w:ascii="宋体" w:hAnsi="宋体" w:eastAsia="宋体" w:cs="宋体"/>
                <w:spacing w:val="6"/>
                <w:sz w:val="20"/>
                <w:szCs w:val="20"/>
                <w:lang w:val="en-US" w:eastAsia="zh-CN"/>
              </w:rPr>
            </w:pPr>
          </w:p>
          <w:p w14:paraId="0885C44E">
            <w:pPr>
              <w:pStyle w:val="21"/>
              <w:spacing w:before="65" w:line="239" w:lineRule="auto"/>
              <w:ind w:left="20" w:right="13"/>
              <w:jc w:val="center"/>
              <w:rPr>
                <w:rFonts w:hint="eastAsia" w:ascii="宋体" w:hAnsi="宋体" w:eastAsia="宋体" w:cs="宋体"/>
                <w:spacing w:val="6"/>
                <w:sz w:val="20"/>
                <w:szCs w:val="20"/>
                <w:lang w:val="en-US" w:eastAsia="zh-CN"/>
              </w:rPr>
            </w:pPr>
          </w:p>
          <w:p w14:paraId="2FE96FEC">
            <w:pPr>
              <w:pStyle w:val="21"/>
              <w:spacing w:before="65" w:line="239" w:lineRule="auto"/>
              <w:ind w:left="20" w:right="13"/>
              <w:jc w:val="center"/>
              <w:rPr>
                <w:rFonts w:hint="eastAsia" w:ascii="宋体" w:hAnsi="宋体" w:eastAsia="宋体" w:cs="宋体"/>
                <w:spacing w:val="6"/>
                <w:sz w:val="20"/>
                <w:szCs w:val="20"/>
                <w:lang w:val="en-US" w:eastAsia="zh-CN"/>
              </w:rPr>
            </w:pPr>
          </w:p>
          <w:p w14:paraId="4F7D0149">
            <w:pPr>
              <w:pStyle w:val="21"/>
              <w:spacing w:before="65" w:line="239" w:lineRule="auto"/>
              <w:ind w:left="20" w:right="13"/>
              <w:jc w:val="center"/>
              <w:rPr>
                <w:rFonts w:hint="eastAsia" w:ascii="宋体" w:hAnsi="宋体" w:eastAsia="宋体" w:cs="宋体"/>
                <w:spacing w:val="6"/>
                <w:sz w:val="20"/>
                <w:szCs w:val="20"/>
                <w:lang w:val="en-US" w:eastAsia="zh-CN"/>
              </w:rPr>
            </w:pPr>
          </w:p>
          <w:p w14:paraId="285EE6F1">
            <w:pPr>
              <w:pStyle w:val="21"/>
              <w:spacing w:before="65" w:line="239" w:lineRule="auto"/>
              <w:ind w:left="20" w:right="13"/>
              <w:jc w:val="center"/>
              <w:rPr>
                <w:rFonts w:hint="eastAsia" w:ascii="宋体" w:hAnsi="宋体" w:eastAsia="宋体" w:cs="宋体"/>
                <w:spacing w:val="6"/>
                <w:sz w:val="20"/>
                <w:szCs w:val="20"/>
                <w:lang w:val="en-US" w:eastAsia="zh-CN"/>
              </w:rPr>
            </w:pPr>
          </w:p>
          <w:p w14:paraId="254CEFAC">
            <w:pPr>
              <w:pStyle w:val="21"/>
              <w:spacing w:before="65" w:line="239" w:lineRule="auto"/>
              <w:ind w:left="20" w:right="13"/>
              <w:jc w:val="center"/>
              <w:rPr>
                <w:rFonts w:hint="eastAsia" w:ascii="宋体" w:hAnsi="宋体" w:eastAsia="宋体" w:cs="宋体"/>
                <w:spacing w:val="6"/>
                <w:sz w:val="20"/>
                <w:szCs w:val="20"/>
                <w:lang w:val="en-US" w:eastAsia="zh-CN"/>
              </w:rPr>
            </w:pPr>
          </w:p>
          <w:p w14:paraId="6EDC7497">
            <w:pPr>
              <w:pStyle w:val="21"/>
              <w:spacing w:before="65" w:line="239" w:lineRule="auto"/>
              <w:ind w:left="20" w:right="13"/>
              <w:jc w:val="center"/>
              <w:rPr>
                <w:rFonts w:hint="eastAsia" w:ascii="宋体" w:hAnsi="宋体" w:eastAsia="宋体" w:cs="宋体"/>
                <w:spacing w:val="6"/>
                <w:sz w:val="20"/>
                <w:szCs w:val="20"/>
                <w:lang w:val="en-US" w:eastAsia="zh-CN"/>
              </w:rPr>
            </w:pPr>
          </w:p>
          <w:p w14:paraId="73EB13BD">
            <w:pPr>
              <w:pStyle w:val="21"/>
              <w:spacing w:before="65" w:line="239" w:lineRule="auto"/>
              <w:ind w:left="20" w:right="13"/>
              <w:jc w:val="center"/>
              <w:rPr>
                <w:rFonts w:hint="eastAsia" w:ascii="宋体" w:hAnsi="宋体" w:eastAsia="宋体" w:cs="宋体"/>
                <w:spacing w:val="6"/>
                <w:sz w:val="20"/>
                <w:szCs w:val="20"/>
                <w:lang w:val="en-US" w:eastAsia="zh-CN"/>
              </w:rPr>
            </w:pPr>
          </w:p>
        </w:tc>
        <w:tc>
          <w:tcPr>
            <w:tcW w:w="1610" w:type="dxa"/>
            <w:tcBorders>
              <w:top w:val="single" w:color="auto" w:sz="4" w:space="0"/>
              <w:left w:val="single" w:color="auto" w:sz="4" w:space="0"/>
              <w:bottom w:val="single" w:color="auto" w:sz="4" w:space="0"/>
              <w:right w:val="single" w:color="auto" w:sz="4" w:space="0"/>
            </w:tcBorders>
            <w:shd w:val="clear" w:color="auto" w:fill="auto"/>
            <w:vAlign w:val="center"/>
          </w:tcPr>
          <w:p w14:paraId="76170A17">
            <w:pPr>
              <w:pStyle w:val="21"/>
              <w:spacing w:before="65" w:line="228" w:lineRule="auto"/>
              <w:jc w:val="center"/>
              <w:rPr>
                <w:rFonts w:ascii="宋体" w:hAnsi="宋体" w:eastAsia="宋体" w:cs="宋体"/>
                <w:snapToGrid w:val="0"/>
                <w:color w:val="000000"/>
                <w:kern w:val="0"/>
                <w:sz w:val="20"/>
                <w:szCs w:val="20"/>
                <w:lang w:val="en-US" w:eastAsia="en-US" w:bidi="ar-SA"/>
              </w:rPr>
            </w:pPr>
            <w:r>
              <w:rPr>
                <w:rFonts w:hint="eastAsia"/>
                <w:sz w:val="20"/>
                <w:szCs w:val="20"/>
                <w:lang w:val="en-US" w:eastAsia="zh-CN"/>
              </w:rPr>
              <w:t>企业业绩</w:t>
            </w:r>
          </w:p>
        </w:tc>
        <w:tc>
          <w:tcPr>
            <w:tcW w:w="6363" w:type="dxa"/>
            <w:tcBorders>
              <w:top w:val="single" w:color="auto" w:sz="4" w:space="0"/>
              <w:left w:val="single" w:color="auto" w:sz="4" w:space="0"/>
              <w:bottom w:val="single" w:color="auto" w:sz="4" w:space="0"/>
              <w:right w:val="single" w:color="auto" w:sz="4" w:space="0"/>
            </w:tcBorders>
            <w:shd w:val="clear" w:color="auto" w:fill="auto"/>
            <w:vAlign w:val="center"/>
          </w:tcPr>
          <w:p w14:paraId="4808B246">
            <w:pPr>
              <w:pStyle w:val="21"/>
              <w:spacing w:before="144" w:line="217" w:lineRule="auto"/>
              <w:ind w:left="18" w:right="11"/>
              <w:jc w:val="both"/>
              <w:rPr>
                <w:spacing w:val="12"/>
              </w:rPr>
            </w:pPr>
            <w:r>
              <w:rPr>
                <w:rFonts w:hint="eastAsia"/>
                <w:spacing w:val="12"/>
                <w:lang w:val="en-US" w:eastAsia="zh-CN"/>
              </w:rPr>
              <w:t xml:space="preserve">提供近三年（2022年01月01日-至今）类似业绩进行评分，需提供类似项目业绩中标（成交）通知书、合同、竣工验收报告。每提供一个业绩得2分，本项最高得10分。 </w:t>
            </w:r>
          </w:p>
          <w:p w14:paraId="492C5D6C">
            <w:pPr>
              <w:pStyle w:val="21"/>
              <w:spacing w:before="144" w:line="217" w:lineRule="auto"/>
              <w:ind w:left="18" w:leftChars="0" w:right="11" w:rightChars="0"/>
              <w:jc w:val="both"/>
              <w:rPr>
                <w:rFonts w:hint="eastAsia" w:ascii="宋体" w:hAnsi="宋体" w:eastAsia="宋体" w:cs="宋体"/>
                <w:snapToGrid w:val="0"/>
                <w:color w:val="000000"/>
                <w:spacing w:val="12"/>
                <w:kern w:val="0"/>
                <w:sz w:val="20"/>
                <w:szCs w:val="20"/>
                <w:lang w:val="en-US" w:eastAsia="zh-CN" w:bidi="ar-SA"/>
              </w:rPr>
            </w:pPr>
            <w:r>
              <w:rPr>
                <w:rFonts w:hint="eastAsia"/>
                <w:spacing w:val="12"/>
                <w:lang w:val="en-US" w:eastAsia="zh-CN"/>
              </w:rPr>
              <w:t>注：须同时提供项目业绩中标（成交）通知书、合同、竣工验收报告；合同关键页（名称页、金额页、盖章页）扫描件加盖供应商公章。不提供证明不得分。</w:t>
            </w:r>
          </w:p>
        </w:tc>
        <w:tc>
          <w:tcPr>
            <w:tcW w:w="793" w:type="dxa"/>
            <w:tcBorders>
              <w:left w:val="single" w:color="auto" w:sz="4" w:space="0"/>
            </w:tcBorders>
            <w:shd w:val="clear" w:color="auto" w:fill="auto"/>
            <w:vAlign w:val="center"/>
          </w:tcPr>
          <w:p w14:paraId="09AEC467">
            <w:pPr>
              <w:pStyle w:val="21"/>
              <w:spacing w:before="65" w:line="190" w:lineRule="auto"/>
              <w:jc w:val="center"/>
              <w:rPr>
                <w:rFonts w:hint="default" w:ascii="宋体" w:hAnsi="宋体" w:eastAsia="宋体" w:cs="宋体"/>
                <w:snapToGrid w:val="0"/>
                <w:color w:val="000000"/>
                <w:kern w:val="0"/>
                <w:sz w:val="20"/>
                <w:szCs w:val="20"/>
                <w:lang w:val="en-US" w:eastAsia="zh-CN" w:bidi="ar-SA"/>
              </w:rPr>
            </w:pPr>
            <w:r>
              <w:rPr>
                <w:rFonts w:hint="eastAsia"/>
                <w:spacing w:val="-7"/>
                <w:lang w:val="en-US" w:eastAsia="zh-CN"/>
              </w:rPr>
              <w:t>10</w:t>
            </w:r>
          </w:p>
        </w:tc>
      </w:tr>
      <w:tr w14:paraId="3071E1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0" w:hRule="atLeast"/>
        </w:trPr>
        <w:tc>
          <w:tcPr>
            <w:tcW w:w="492" w:type="dxa"/>
            <w:vMerge w:val="continue"/>
            <w:tcBorders>
              <w:left w:val="single" w:color="auto" w:sz="4" w:space="0"/>
              <w:right w:val="single" w:color="auto" w:sz="4" w:space="0"/>
            </w:tcBorders>
            <w:textDirection w:val="tbRlV"/>
            <w:vAlign w:val="top"/>
          </w:tcPr>
          <w:p w14:paraId="28F7665E">
            <w:pPr>
              <w:rPr>
                <w:rFonts w:ascii="Arial"/>
                <w:sz w:val="21"/>
              </w:rPr>
            </w:pPr>
          </w:p>
        </w:tc>
        <w:tc>
          <w:tcPr>
            <w:tcW w:w="1078" w:type="dxa"/>
            <w:vMerge w:val="continue"/>
            <w:tcBorders>
              <w:left w:val="single" w:color="auto" w:sz="4" w:space="0"/>
              <w:right w:val="single" w:color="auto" w:sz="4" w:space="0"/>
            </w:tcBorders>
            <w:vAlign w:val="center"/>
          </w:tcPr>
          <w:p w14:paraId="5FCFC527">
            <w:pPr>
              <w:jc w:val="center"/>
              <w:rPr>
                <w:rFonts w:hint="eastAsia" w:ascii="宋体" w:hAnsi="宋体" w:eastAsia="宋体" w:cs="宋体"/>
                <w:sz w:val="20"/>
                <w:szCs w:val="20"/>
              </w:rPr>
            </w:pPr>
          </w:p>
        </w:tc>
        <w:tc>
          <w:tcPr>
            <w:tcW w:w="1610" w:type="dxa"/>
            <w:tcBorders>
              <w:top w:val="single" w:color="auto" w:sz="4" w:space="0"/>
              <w:left w:val="single" w:color="auto" w:sz="4" w:space="0"/>
              <w:bottom w:val="single" w:color="auto" w:sz="4" w:space="0"/>
              <w:right w:val="single" w:color="auto" w:sz="4" w:space="0"/>
            </w:tcBorders>
            <w:vAlign w:val="center"/>
          </w:tcPr>
          <w:p w14:paraId="40090A68">
            <w:pPr>
              <w:pStyle w:val="21"/>
              <w:spacing w:before="65" w:line="228" w:lineRule="auto"/>
              <w:jc w:val="center"/>
              <w:rPr>
                <w:rFonts w:hint="eastAsia"/>
                <w:sz w:val="20"/>
                <w:szCs w:val="20"/>
                <w:lang w:val="en-US" w:eastAsia="zh-CN"/>
              </w:rPr>
            </w:pPr>
            <w:r>
              <w:rPr>
                <w:rFonts w:hint="eastAsia"/>
                <w:sz w:val="20"/>
                <w:szCs w:val="20"/>
                <w:lang w:val="en-US" w:eastAsia="zh-CN"/>
              </w:rPr>
              <w:t>项目负责人</w:t>
            </w:r>
          </w:p>
          <w:p w14:paraId="7A7FFA5C">
            <w:pPr>
              <w:pStyle w:val="21"/>
              <w:spacing w:before="65" w:line="228" w:lineRule="auto"/>
              <w:jc w:val="center"/>
              <w:rPr>
                <w:rFonts w:hint="default" w:eastAsia="宋体"/>
                <w:sz w:val="20"/>
                <w:szCs w:val="20"/>
                <w:lang w:val="en-US" w:eastAsia="zh-CN"/>
              </w:rPr>
            </w:pPr>
            <w:r>
              <w:rPr>
                <w:rFonts w:hint="eastAsia"/>
                <w:sz w:val="20"/>
                <w:szCs w:val="20"/>
                <w:lang w:val="en-US" w:eastAsia="zh-CN"/>
              </w:rPr>
              <w:t>业绩</w:t>
            </w:r>
          </w:p>
        </w:tc>
        <w:tc>
          <w:tcPr>
            <w:tcW w:w="6363" w:type="dxa"/>
            <w:tcBorders>
              <w:top w:val="single" w:color="auto" w:sz="4" w:space="0"/>
              <w:left w:val="single" w:color="auto" w:sz="4" w:space="0"/>
              <w:bottom w:val="single" w:color="auto" w:sz="4" w:space="0"/>
              <w:right w:val="single" w:color="auto" w:sz="4" w:space="0"/>
            </w:tcBorders>
            <w:vAlign w:val="center"/>
          </w:tcPr>
          <w:p w14:paraId="63627573">
            <w:pPr>
              <w:pStyle w:val="21"/>
              <w:spacing w:before="144" w:line="217" w:lineRule="auto"/>
              <w:ind w:left="18" w:right="11"/>
              <w:jc w:val="both"/>
              <w:rPr>
                <w:spacing w:val="12"/>
              </w:rPr>
            </w:pPr>
            <w:r>
              <w:rPr>
                <w:rFonts w:hint="eastAsia"/>
                <w:spacing w:val="12"/>
                <w:lang w:val="en-US" w:eastAsia="zh-CN"/>
              </w:rPr>
              <w:t xml:space="preserve">提供近三年（2022年01月01日-至今）类似业绩进行评分，需提供类似项目业绩中标（成交）通知书、合同、竣工验收报告。每提供一个业绩得2.5分，本项最高得10分。 </w:t>
            </w:r>
          </w:p>
          <w:p w14:paraId="65E8E698">
            <w:pPr>
              <w:pStyle w:val="21"/>
              <w:spacing w:before="144" w:line="217" w:lineRule="auto"/>
              <w:ind w:left="18" w:right="11"/>
              <w:jc w:val="both"/>
              <w:rPr>
                <w:spacing w:val="12"/>
              </w:rPr>
            </w:pPr>
            <w:r>
              <w:rPr>
                <w:rFonts w:hint="eastAsia"/>
                <w:spacing w:val="12"/>
                <w:lang w:val="en-US" w:eastAsia="zh-CN"/>
              </w:rPr>
              <w:t>注：须同时提供项目业绩中标（成交）通知书、合同、竣工验收报告；合同关键页（名称页、金额页、盖章页）扫描件加盖供应商公章。不提供证明不得分。</w:t>
            </w:r>
          </w:p>
        </w:tc>
        <w:tc>
          <w:tcPr>
            <w:tcW w:w="793" w:type="dxa"/>
            <w:tcBorders>
              <w:left w:val="single" w:color="auto" w:sz="4" w:space="0"/>
            </w:tcBorders>
            <w:vAlign w:val="center"/>
          </w:tcPr>
          <w:p w14:paraId="1A945D9D">
            <w:pPr>
              <w:pStyle w:val="21"/>
              <w:spacing w:before="65" w:line="190" w:lineRule="auto"/>
              <w:jc w:val="center"/>
              <w:rPr>
                <w:rFonts w:hint="default" w:eastAsia="宋体"/>
                <w:lang w:val="en-US" w:eastAsia="zh-CN"/>
              </w:rPr>
            </w:pPr>
            <w:r>
              <w:rPr>
                <w:rFonts w:hint="eastAsia"/>
                <w:lang w:val="en-US" w:eastAsia="zh-CN"/>
              </w:rPr>
              <w:t>10</w:t>
            </w:r>
          </w:p>
        </w:tc>
      </w:tr>
      <w:tr w14:paraId="43ECC3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0" w:hRule="atLeast"/>
        </w:trPr>
        <w:tc>
          <w:tcPr>
            <w:tcW w:w="492" w:type="dxa"/>
            <w:vMerge w:val="continue"/>
            <w:tcBorders>
              <w:left w:val="single" w:color="auto" w:sz="4" w:space="0"/>
              <w:right w:val="single" w:color="auto" w:sz="4" w:space="0"/>
            </w:tcBorders>
            <w:textDirection w:val="tbRlV"/>
            <w:vAlign w:val="top"/>
          </w:tcPr>
          <w:p w14:paraId="361C3D64">
            <w:pPr>
              <w:rPr>
                <w:rFonts w:ascii="Arial"/>
                <w:sz w:val="21"/>
              </w:rPr>
            </w:pPr>
          </w:p>
        </w:tc>
        <w:tc>
          <w:tcPr>
            <w:tcW w:w="1078" w:type="dxa"/>
            <w:vMerge w:val="continue"/>
            <w:tcBorders>
              <w:left w:val="single" w:color="auto" w:sz="4" w:space="0"/>
              <w:right w:val="single" w:color="auto" w:sz="4" w:space="0"/>
            </w:tcBorders>
            <w:vAlign w:val="center"/>
          </w:tcPr>
          <w:p w14:paraId="720C6685">
            <w:pPr>
              <w:jc w:val="center"/>
              <w:rPr>
                <w:rFonts w:hint="eastAsia" w:ascii="宋体" w:hAnsi="宋体" w:eastAsia="宋体" w:cs="宋体"/>
                <w:sz w:val="20"/>
                <w:szCs w:val="20"/>
              </w:rPr>
            </w:pPr>
          </w:p>
        </w:tc>
        <w:tc>
          <w:tcPr>
            <w:tcW w:w="1610" w:type="dxa"/>
            <w:tcBorders>
              <w:top w:val="single" w:color="auto" w:sz="4" w:space="0"/>
              <w:left w:val="single" w:color="auto" w:sz="4" w:space="0"/>
              <w:bottom w:val="single" w:color="auto" w:sz="4" w:space="0"/>
              <w:right w:val="single" w:color="auto" w:sz="4" w:space="0"/>
            </w:tcBorders>
            <w:vAlign w:val="center"/>
          </w:tcPr>
          <w:p w14:paraId="3F4B1659">
            <w:pPr>
              <w:pStyle w:val="21"/>
              <w:spacing w:before="161" w:line="247" w:lineRule="auto"/>
              <w:ind w:right="11" w:firstLine="97"/>
              <w:jc w:val="center"/>
              <w:rPr>
                <w:rFonts w:hint="eastAsia"/>
                <w:spacing w:val="10"/>
                <w:sz w:val="20"/>
                <w:szCs w:val="20"/>
                <w:lang w:val="en-US" w:eastAsia="zh-CN"/>
              </w:rPr>
            </w:pPr>
            <w:r>
              <w:rPr>
                <w:rFonts w:hint="eastAsia"/>
                <w:spacing w:val="10"/>
                <w:sz w:val="20"/>
                <w:szCs w:val="20"/>
                <w:lang w:val="en-US" w:eastAsia="zh-CN"/>
              </w:rPr>
              <w:t>人员配置</w:t>
            </w:r>
          </w:p>
          <w:p w14:paraId="65C2D88D">
            <w:pPr>
              <w:pStyle w:val="21"/>
              <w:spacing w:before="161" w:line="247" w:lineRule="auto"/>
              <w:ind w:right="11" w:rightChars="0" w:firstLine="97" w:firstLineChars="0"/>
              <w:jc w:val="center"/>
              <w:rPr>
                <w:rFonts w:hint="default"/>
                <w:sz w:val="20"/>
                <w:szCs w:val="20"/>
                <w:lang w:val="en-US" w:eastAsia="zh-CN"/>
              </w:rPr>
            </w:pPr>
            <w:r>
              <w:rPr>
                <w:rFonts w:hint="eastAsia"/>
                <w:spacing w:val="10"/>
                <w:sz w:val="20"/>
                <w:szCs w:val="20"/>
                <w:lang w:val="en-US" w:eastAsia="zh-CN"/>
              </w:rPr>
              <w:t>（项目经理外）</w:t>
            </w:r>
          </w:p>
        </w:tc>
        <w:tc>
          <w:tcPr>
            <w:tcW w:w="6363" w:type="dxa"/>
            <w:tcBorders>
              <w:top w:val="single" w:color="auto" w:sz="4" w:space="0"/>
              <w:left w:val="single" w:color="auto" w:sz="4" w:space="0"/>
              <w:bottom w:val="single" w:color="auto" w:sz="4" w:space="0"/>
              <w:right w:val="single" w:color="auto" w:sz="4" w:space="0"/>
            </w:tcBorders>
            <w:vAlign w:val="center"/>
          </w:tcPr>
          <w:p w14:paraId="2F271BE0">
            <w:pPr>
              <w:pStyle w:val="21"/>
              <w:spacing w:before="144" w:line="217" w:lineRule="auto"/>
              <w:ind w:left="18" w:leftChars="0" w:right="11" w:rightChars="0"/>
              <w:jc w:val="both"/>
              <w:rPr>
                <w:rFonts w:hint="eastAsia"/>
                <w:spacing w:val="12"/>
                <w:lang w:val="en-US" w:eastAsia="zh-CN"/>
              </w:rPr>
            </w:pPr>
            <w:r>
              <w:rPr>
                <w:rFonts w:hint="eastAsia"/>
                <w:spacing w:val="12"/>
                <w:lang w:val="en-US" w:eastAsia="zh-CN"/>
              </w:rPr>
              <w:t>具有市政公用工程相关专业中级及以上工程师职称每人得2.5分，市政公用工程相关专业初级职称每人得1分。本项最高得5分。</w:t>
            </w:r>
          </w:p>
        </w:tc>
        <w:tc>
          <w:tcPr>
            <w:tcW w:w="793" w:type="dxa"/>
            <w:tcBorders>
              <w:left w:val="single" w:color="auto" w:sz="4" w:space="0"/>
            </w:tcBorders>
            <w:vAlign w:val="center"/>
          </w:tcPr>
          <w:p w14:paraId="1F5F17F0">
            <w:pPr>
              <w:pStyle w:val="21"/>
              <w:spacing w:before="212" w:line="189" w:lineRule="auto"/>
              <w:jc w:val="center"/>
              <w:rPr>
                <w:rFonts w:hint="eastAsia"/>
                <w:spacing w:val="-7"/>
                <w:lang w:val="en-US" w:eastAsia="zh-CN"/>
              </w:rPr>
            </w:pPr>
            <w:r>
              <w:rPr>
                <w:rFonts w:hint="eastAsia"/>
                <w:lang w:val="en-US" w:eastAsia="zh-CN"/>
              </w:rPr>
              <w:t>5</w:t>
            </w:r>
          </w:p>
        </w:tc>
      </w:tr>
      <w:tr w14:paraId="6D94B9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492" w:type="dxa"/>
            <w:vMerge w:val="continue"/>
            <w:tcBorders>
              <w:left w:val="single" w:color="auto" w:sz="4" w:space="0"/>
              <w:right w:val="single" w:color="auto" w:sz="4" w:space="0"/>
            </w:tcBorders>
            <w:textDirection w:val="tbRlV"/>
            <w:vAlign w:val="top"/>
          </w:tcPr>
          <w:p w14:paraId="2A9AE5D0">
            <w:pPr>
              <w:rPr>
                <w:rFonts w:ascii="Arial"/>
                <w:sz w:val="21"/>
              </w:rPr>
            </w:pPr>
          </w:p>
        </w:tc>
        <w:tc>
          <w:tcPr>
            <w:tcW w:w="1078" w:type="dxa"/>
            <w:vMerge w:val="continue"/>
            <w:tcBorders>
              <w:left w:val="single" w:color="auto" w:sz="4" w:space="0"/>
              <w:right w:val="single" w:color="auto" w:sz="4" w:space="0"/>
            </w:tcBorders>
            <w:vAlign w:val="center"/>
          </w:tcPr>
          <w:p w14:paraId="3AB82716">
            <w:pPr>
              <w:pStyle w:val="21"/>
              <w:spacing w:before="65" w:line="239" w:lineRule="auto"/>
              <w:ind w:left="20" w:right="13"/>
              <w:jc w:val="center"/>
              <w:rPr>
                <w:rFonts w:hint="eastAsia" w:ascii="宋体" w:hAnsi="宋体" w:eastAsia="宋体" w:cs="宋体"/>
                <w:spacing w:val="6"/>
                <w:sz w:val="20"/>
                <w:szCs w:val="20"/>
                <w:lang w:val="en-US" w:eastAsia="zh-CN"/>
              </w:rPr>
            </w:pPr>
          </w:p>
        </w:tc>
        <w:tc>
          <w:tcPr>
            <w:tcW w:w="1610" w:type="dxa"/>
            <w:tcBorders>
              <w:top w:val="single" w:color="auto" w:sz="4" w:space="0"/>
              <w:left w:val="single" w:color="auto" w:sz="4" w:space="0"/>
              <w:bottom w:val="single" w:color="auto" w:sz="4" w:space="0"/>
              <w:right w:val="single" w:color="auto" w:sz="4" w:space="0"/>
            </w:tcBorders>
            <w:vAlign w:val="center"/>
          </w:tcPr>
          <w:p w14:paraId="602CA27B">
            <w:pPr>
              <w:pStyle w:val="21"/>
              <w:spacing w:before="65" w:line="239" w:lineRule="auto"/>
              <w:ind w:right="13"/>
              <w:jc w:val="center"/>
              <w:rPr>
                <w:rFonts w:hint="eastAsia"/>
                <w:spacing w:val="6"/>
                <w:sz w:val="20"/>
                <w:szCs w:val="20"/>
                <w:lang w:val="en-US" w:eastAsia="zh-CN"/>
              </w:rPr>
            </w:pPr>
            <w:r>
              <w:rPr>
                <w:rFonts w:hint="eastAsia"/>
                <w:spacing w:val="6"/>
                <w:sz w:val="20"/>
                <w:szCs w:val="20"/>
                <w:lang w:val="en-US" w:eastAsia="zh-CN"/>
              </w:rPr>
              <w:t>工程概况及特点</w:t>
            </w:r>
          </w:p>
        </w:tc>
        <w:tc>
          <w:tcPr>
            <w:tcW w:w="6363" w:type="dxa"/>
            <w:tcBorders>
              <w:top w:val="single" w:color="auto" w:sz="4" w:space="0"/>
              <w:left w:val="single" w:color="auto" w:sz="4" w:space="0"/>
              <w:bottom w:val="single" w:color="auto" w:sz="4" w:space="0"/>
              <w:right w:val="single" w:color="auto" w:sz="4" w:space="0"/>
            </w:tcBorders>
            <w:vAlign w:val="center"/>
          </w:tcPr>
          <w:p w14:paraId="332021C8">
            <w:pPr>
              <w:pStyle w:val="21"/>
              <w:spacing w:before="65" w:line="239" w:lineRule="auto"/>
              <w:ind w:left="20" w:right="13"/>
              <w:jc w:val="both"/>
            </w:pPr>
            <w:r>
              <w:rPr>
                <w:lang w:val="en-US" w:eastAsia="zh-CN"/>
              </w:rPr>
              <w:t>工程概况及特点叙述正确，符合实际得</w:t>
            </w:r>
            <w:r>
              <w:rPr>
                <w:rFonts w:hint="eastAsia"/>
                <w:lang w:val="en-US" w:eastAsia="zh-CN"/>
              </w:rPr>
              <w:t>【5-4）分；针对性一般得【4-2）；可行性较差【2-0】</w:t>
            </w:r>
            <w:r>
              <w:rPr>
                <w:lang w:val="en-US" w:eastAsia="zh-CN"/>
              </w:rPr>
              <w:t>。</w:t>
            </w:r>
          </w:p>
        </w:tc>
        <w:tc>
          <w:tcPr>
            <w:tcW w:w="793" w:type="dxa"/>
            <w:tcBorders>
              <w:left w:val="single" w:color="auto" w:sz="4" w:space="0"/>
            </w:tcBorders>
            <w:vAlign w:val="center"/>
          </w:tcPr>
          <w:p w14:paraId="57F64D53">
            <w:pPr>
              <w:pStyle w:val="21"/>
              <w:spacing w:before="65" w:line="189" w:lineRule="auto"/>
              <w:jc w:val="center"/>
              <w:rPr>
                <w:rFonts w:hint="default" w:eastAsia="宋体"/>
                <w:lang w:val="en-US" w:eastAsia="zh-CN"/>
              </w:rPr>
            </w:pPr>
            <w:r>
              <w:rPr>
                <w:rFonts w:hint="eastAsia"/>
                <w:lang w:val="en-US" w:eastAsia="zh-CN"/>
              </w:rPr>
              <w:t>5</w:t>
            </w:r>
          </w:p>
        </w:tc>
      </w:tr>
      <w:tr w14:paraId="584F8A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6" w:hRule="atLeast"/>
        </w:trPr>
        <w:tc>
          <w:tcPr>
            <w:tcW w:w="492" w:type="dxa"/>
            <w:vMerge w:val="continue"/>
            <w:tcBorders>
              <w:left w:val="single" w:color="auto" w:sz="4" w:space="0"/>
              <w:right w:val="single" w:color="auto" w:sz="4" w:space="0"/>
            </w:tcBorders>
            <w:textDirection w:val="tbRlV"/>
            <w:vAlign w:val="top"/>
          </w:tcPr>
          <w:p w14:paraId="180ED1B5">
            <w:pPr>
              <w:rPr>
                <w:rFonts w:ascii="Arial"/>
                <w:sz w:val="21"/>
              </w:rPr>
            </w:pPr>
          </w:p>
        </w:tc>
        <w:tc>
          <w:tcPr>
            <w:tcW w:w="1078" w:type="dxa"/>
            <w:vMerge w:val="continue"/>
            <w:tcBorders>
              <w:left w:val="single" w:color="auto" w:sz="4" w:space="0"/>
              <w:right w:val="single" w:color="auto" w:sz="4" w:space="0"/>
            </w:tcBorders>
            <w:vAlign w:val="top"/>
          </w:tcPr>
          <w:p w14:paraId="51E380DF">
            <w:pPr>
              <w:pStyle w:val="21"/>
              <w:spacing w:before="65" w:line="239" w:lineRule="auto"/>
              <w:ind w:left="20" w:right="13"/>
              <w:rPr>
                <w:rFonts w:hint="eastAsia"/>
                <w:spacing w:val="6"/>
                <w:lang w:val="en-US" w:eastAsia="zh-CN"/>
              </w:rPr>
            </w:pPr>
          </w:p>
        </w:tc>
        <w:tc>
          <w:tcPr>
            <w:tcW w:w="1610" w:type="dxa"/>
            <w:tcBorders>
              <w:top w:val="single" w:color="auto" w:sz="4" w:space="0"/>
              <w:left w:val="single" w:color="auto" w:sz="4" w:space="0"/>
              <w:bottom w:val="single" w:color="auto" w:sz="4" w:space="0"/>
              <w:right w:val="single" w:color="auto" w:sz="4" w:space="0"/>
            </w:tcBorders>
            <w:vAlign w:val="center"/>
          </w:tcPr>
          <w:p w14:paraId="06FB2F96">
            <w:pPr>
              <w:pStyle w:val="21"/>
              <w:spacing w:before="65" w:line="239" w:lineRule="auto"/>
              <w:ind w:left="20" w:right="13"/>
              <w:jc w:val="center"/>
              <w:rPr>
                <w:rFonts w:hint="eastAsia"/>
                <w:spacing w:val="6"/>
                <w:sz w:val="20"/>
                <w:szCs w:val="20"/>
                <w:lang w:val="en-US" w:eastAsia="zh-CN"/>
              </w:rPr>
            </w:pPr>
            <w:r>
              <w:rPr>
                <w:rFonts w:hint="eastAsia"/>
                <w:spacing w:val="6"/>
                <w:sz w:val="20"/>
                <w:szCs w:val="20"/>
                <w:lang w:val="en-US" w:eastAsia="zh-CN"/>
              </w:rPr>
              <w:t>施工准备计划</w:t>
            </w:r>
          </w:p>
        </w:tc>
        <w:tc>
          <w:tcPr>
            <w:tcW w:w="6363" w:type="dxa"/>
            <w:tcBorders>
              <w:top w:val="single" w:color="auto" w:sz="4" w:space="0"/>
              <w:left w:val="single" w:color="auto" w:sz="4" w:space="0"/>
              <w:bottom w:val="single" w:color="auto" w:sz="4" w:space="0"/>
              <w:right w:val="single" w:color="auto" w:sz="4" w:space="0"/>
            </w:tcBorders>
            <w:vAlign w:val="center"/>
          </w:tcPr>
          <w:p w14:paraId="417940D2">
            <w:pPr>
              <w:pStyle w:val="21"/>
              <w:spacing w:before="49" w:line="239" w:lineRule="auto"/>
              <w:ind w:left="19" w:right="13" w:firstLine="3"/>
              <w:jc w:val="both"/>
            </w:pPr>
            <w:r>
              <w:rPr>
                <w:lang w:val="en-US" w:eastAsia="zh-CN"/>
              </w:rPr>
              <w:t>施工技术、现场、物资与机械、队伍准备计划应能充分保证工程需要得</w:t>
            </w:r>
            <w:r>
              <w:rPr>
                <w:rFonts w:hint="eastAsia"/>
                <w:lang w:val="en-US" w:eastAsia="zh-CN"/>
              </w:rPr>
              <w:t>【5-4）分；针对性一般得【4-2）；可行性较差【2-0】。</w:t>
            </w:r>
          </w:p>
        </w:tc>
        <w:tc>
          <w:tcPr>
            <w:tcW w:w="793" w:type="dxa"/>
            <w:tcBorders>
              <w:left w:val="single" w:color="auto" w:sz="4" w:space="0"/>
            </w:tcBorders>
            <w:vAlign w:val="center"/>
          </w:tcPr>
          <w:p w14:paraId="50701E8A">
            <w:pPr>
              <w:pStyle w:val="21"/>
              <w:spacing w:before="65" w:line="189" w:lineRule="auto"/>
              <w:jc w:val="center"/>
              <w:rPr>
                <w:rFonts w:hint="default"/>
                <w:lang w:val="en-US" w:eastAsia="zh-CN"/>
              </w:rPr>
            </w:pPr>
            <w:r>
              <w:rPr>
                <w:rFonts w:hint="eastAsia"/>
                <w:lang w:val="en-US" w:eastAsia="zh-CN"/>
              </w:rPr>
              <w:t>5</w:t>
            </w:r>
          </w:p>
        </w:tc>
      </w:tr>
      <w:tr w14:paraId="24744E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492" w:type="dxa"/>
            <w:vMerge w:val="continue"/>
            <w:tcBorders>
              <w:left w:val="single" w:color="auto" w:sz="4" w:space="0"/>
              <w:right w:val="single" w:color="auto" w:sz="4" w:space="0"/>
            </w:tcBorders>
            <w:textDirection w:val="tbRlV"/>
            <w:vAlign w:val="top"/>
          </w:tcPr>
          <w:p w14:paraId="2631F981">
            <w:pPr>
              <w:rPr>
                <w:rFonts w:ascii="Arial"/>
                <w:sz w:val="21"/>
              </w:rPr>
            </w:pPr>
          </w:p>
        </w:tc>
        <w:tc>
          <w:tcPr>
            <w:tcW w:w="1078" w:type="dxa"/>
            <w:vMerge w:val="continue"/>
            <w:tcBorders>
              <w:left w:val="single" w:color="auto" w:sz="4" w:space="0"/>
              <w:right w:val="single" w:color="auto" w:sz="4" w:space="0"/>
            </w:tcBorders>
            <w:vAlign w:val="top"/>
          </w:tcPr>
          <w:p w14:paraId="47C25D28">
            <w:pPr>
              <w:pStyle w:val="21"/>
              <w:spacing w:before="65" w:line="239" w:lineRule="auto"/>
              <w:ind w:left="20" w:right="13"/>
              <w:rPr>
                <w:rFonts w:hint="eastAsia"/>
                <w:spacing w:val="6"/>
                <w:lang w:val="en-US" w:eastAsia="zh-CN"/>
              </w:rPr>
            </w:pPr>
          </w:p>
        </w:tc>
        <w:tc>
          <w:tcPr>
            <w:tcW w:w="1610" w:type="dxa"/>
            <w:tcBorders>
              <w:top w:val="single" w:color="auto" w:sz="4" w:space="0"/>
              <w:left w:val="single" w:color="auto" w:sz="4" w:space="0"/>
              <w:bottom w:val="single" w:color="auto" w:sz="4" w:space="0"/>
              <w:right w:val="single" w:color="auto" w:sz="4" w:space="0"/>
            </w:tcBorders>
            <w:vAlign w:val="center"/>
          </w:tcPr>
          <w:p w14:paraId="6C8328FE">
            <w:pPr>
              <w:pStyle w:val="21"/>
              <w:spacing w:before="65" w:line="239" w:lineRule="auto"/>
              <w:ind w:left="20" w:right="13"/>
              <w:jc w:val="center"/>
              <w:rPr>
                <w:rFonts w:hint="eastAsia" w:ascii="宋体" w:hAnsi="宋体" w:eastAsia="宋体" w:cs="宋体"/>
                <w:spacing w:val="6"/>
                <w:sz w:val="20"/>
                <w:szCs w:val="20"/>
                <w:lang w:val="en-US" w:eastAsia="zh-CN"/>
              </w:rPr>
            </w:pPr>
            <w:r>
              <w:rPr>
                <w:rFonts w:hint="eastAsia" w:ascii="宋体" w:hAnsi="宋体" w:eastAsia="宋体" w:cs="宋体"/>
                <w:spacing w:val="6"/>
                <w:sz w:val="20"/>
                <w:szCs w:val="20"/>
                <w:lang w:val="en-US" w:eastAsia="zh-CN"/>
              </w:rPr>
              <w:t>施工方案</w:t>
            </w:r>
          </w:p>
        </w:tc>
        <w:tc>
          <w:tcPr>
            <w:tcW w:w="6363" w:type="dxa"/>
            <w:tcBorders>
              <w:top w:val="single" w:color="auto" w:sz="4" w:space="0"/>
              <w:left w:val="single" w:color="auto" w:sz="4" w:space="0"/>
              <w:bottom w:val="single" w:color="auto" w:sz="4" w:space="0"/>
              <w:right w:val="single" w:color="auto" w:sz="4" w:space="0"/>
            </w:tcBorders>
            <w:vAlign w:val="center"/>
          </w:tcPr>
          <w:p w14:paraId="09A341BA">
            <w:pPr>
              <w:pStyle w:val="21"/>
              <w:spacing w:before="49" w:line="239" w:lineRule="auto"/>
              <w:ind w:left="19" w:right="13" w:firstLine="3"/>
              <w:jc w:val="both"/>
              <w:rPr>
                <w:rFonts w:hint="eastAsia" w:ascii="宋体" w:hAnsi="宋体" w:eastAsia="宋体" w:cs="宋体"/>
                <w:spacing w:val="6"/>
                <w:sz w:val="20"/>
                <w:szCs w:val="20"/>
                <w:lang w:val="en-US" w:eastAsia="zh-CN"/>
              </w:rPr>
            </w:pPr>
            <w:r>
              <w:rPr>
                <w:rFonts w:hint="eastAsia" w:ascii="宋体" w:hAnsi="宋体" w:eastAsia="宋体" w:cs="宋体"/>
                <w:lang w:val="en-US" w:eastAsia="zh-CN"/>
              </w:rPr>
              <w:t>施工方案应能符合工程实际情况，提高生产率、缩短工期、提高质量、降低消耗得</w:t>
            </w:r>
            <w:r>
              <w:rPr>
                <w:rFonts w:hint="eastAsia"/>
                <w:lang w:val="en-US" w:eastAsia="zh-CN"/>
              </w:rPr>
              <w:t>【5-4）分；针对性一般得【4-2）；可行性较差【2-0】。</w:t>
            </w:r>
          </w:p>
        </w:tc>
        <w:tc>
          <w:tcPr>
            <w:tcW w:w="793" w:type="dxa"/>
            <w:tcBorders>
              <w:left w:val="single" w:color="auto" w:sz="4" w:space="0"/>
            </w:tcBorders>
            <w:vAlign w:val="center"/>
          </w:tcPr>
          <w:p w14:paraId="1B81F52C">
            <w:pPr>
              <w:pStyle w:val="21"/>
              <w:spacing w:before="65" w:line="189" w:lineRule="auto"/>
              <w:jc w:val="center"/>
              <w:rPr>
                <w:rFonts w:hint="default" w:eastAsia="宋体"/>
                <w:lang w:val="en-US" w:eastAsia="zh-CN"/>
              </w:rPr>
            </w:pPr>
            <w:r>
              <w:rPr>
                <w:rFonts w:hint="eastAsia"/>
                <w:lang w:val="en-US" w:eastAsia="zh-CN"/>
              </w:rPr>
              <w:t>5</w:t>
            </w:r>
          </w:p>
        </w:tc>
      </w:tr>
      <w:tr w14:paraId="3FF396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2CEA4D2A">
            <w:pPr>
              <w:rPr>
                <w:rFonts w:ascii="Arial"/>
                <w:sz w:val="21"/>
              </w:rPr>
            </w:pPr>
          </w:p>
        </w:tc>
        <w:tc>
          <w:tcPr>
            <w:tcW w:w="1078" w:type="dxa"/>
            <w:vMerge w:val="continue"/>
            <w:tcBorders>
              <w:left w:val="single" w:color="auto" w:sz="4" w:space="0"/>
              <w:right w:val="single" w:color="auto" w:sz="4" w:space="0"/>
            </w:tcBorders>
            <w:vAlign w:val="top"/>
          </w:tcPr>
          <w:p w14:paraId="27793447">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47546AAF">
            <w:pPr>
              <w:pStyle w:val="21"/>
              <w:spacing w:before="65" w:line="239" w:lineRule="auto"/>
              <w:ind w:right="72"/>
              <w:jc w:val="center"/>
              <w:rPr>
                <w:sz w:val="20"/>
                <w:szCs w:val="20"/>
              </w:rPr>
            </w:pPr>
            <w:r>
              <w:rPr>
                <w:sz w:val="20"/>
                <w:szCs w:val="20"/>
                <w:lang w:val="en-US" w:eastAsia="zh-CN"/>
              </w:rPr>
              <w:t>施工进度计划</w:t>
            </w:r>
          </w:p>
        </w:tc>
        <w:tc>
          <w:tcPr>
            <w:tcW w:w="6363" w:type="dxa"/>
            <w:tcBorders>
              <w:top w:val="single" w:color="auto" w:sz="4" w:space="0"/>
              <w:left w:val="single" w:color="auto" w:sz="4" w:space="0"/>
              <w:bottom w:val="single" w:color="auto" w:sz="4" w:space="0"/>
              <w:right w:val="single" w:color="auto" w:sz="4" w:space="0"/>
            </w:tcBorders>
            <w:vAlign w:val="center"/>
          </w:tcPr>
          <w:p w14:paraId="3ADAB339">
            <w:pPr>
              <w:pStyle w:val="21"/>
              <w:spacing w:before="25" w:line="239" w:lineRule="auto"/>
              <w:ind w:left="22" w:right="104"/>
              <w:jc w:val="both"/>
              <w:rPr>
                <w:rFonts w:hint="eastAsia"/>
                <w:lang w:val="en-US" w:eastAsia="zh-CN"/>
              </w:rPr>
            </w:pPr>
            <w:r>
              <w:rPr>
                <w:rFonts w:hint="eastAsia"/>
                <w:lang w:val="en-US" w:eastAsia="zh-CN"/>
              </w:rPr>
              <w:t>进度计划应在空间和时间上做合理的统筹安排且符合施工的科学规律得【5-4）分；针对性一般得【4-2）；可行性较差【2-0】。</w:t>
            </w:r>
          </w:p>
        </w:tc>
        <w:tc>
          <w:tcPr>
            <w:tcW w:w="793" w:type="dxa"/>
            <w:tcBorders>
              <w:left w:val="single" w:color="auto" w:sz="4" w:space="0"/>
            </w:tcBorders>
            <w:vAlign w:val="center"/>
          </w:tcPr>
          <w:p w14:paraId="41EACFE7">
            <w:pPr>
              <w:pStyle w:val="21"/>
              <w:spacing w:before="65" w:line="190" w:lineRule="auto"/>
              <w:jc w:val="center"/>
              <w:rPr>
                <w:rFonts w:hint="default" w:eastAsia="宋体"/>
                <w:lang w:val="en-US" w:eastAsia="zh-CN"/>
              </w:rPr>
            </w:pPr>
            <w:r>
              <w:rPr>
                <w:rFonts w:hint="eastAsia"/>
                <w:lang w:val="en-US" w:eastAsia="zh-CN"/>
              </w:rPr>
              <w:t>5</w:t>
            </w:r>
          </w:p>
        </w:tc>
      </w:tr>
      <w:tr w14:paraId="2D7D0F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2F5AF709">
            <w:pPr>
              <w:rPr>
                <w:rFonts w:ascii="Arial"/>
                <w:sz w:val="21"/>
              </w:rPr>
            </w:pPr>
          </w:p>
        </w:tc>
        <w:tc>
          <w:tcPr>
            <w:tcW w:w="1078" w:type="dxa"/>
            <w:vMerge w:val="continue"/>
            <w:tcBorders>
              <w:left w:val="single" w:color="auto" w:sz="4" w:space="0"/>
              <w:right w:val="single" w:color="auto" w:sz="4" w:space="0"/>
            </w:tcBorders>
            <w:vAlign w:val="top"/>
          </w:tcPr>
          <w:p w14:paraId="7A0BB164">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33F0CCC2">
            <w:pPr>
              <w:pStyle w:val="21"/>
              <w:spacing w:before="65" w:line="239" w:lineRule="auto"/>
              <w:ind w:right="72"/>
              <w:jc w:val="center"/>
              <w:rPr>
                <w:sz w:val="20"/>
                <w:szCs w:val="20"/>
                <w:lang w:val="en-US" w:eastAsia="zh-CN"/>
              </w:rPr>
            </w:pPr>
            <w:r>
              <w:rPr>
                <w:sz w:val="20"/>
                <w:szCs w:val="20"/>
                <w:lang w:val="en-US" w:eastAsia="zh-CN"/>
              </w:rPr>
              <w:t>施工平面图</w:t>
            </w:r>
          </w:p>
        </w:tc>
        <w:tc>
          <w:tcPr>
            <w:tcW w:w="6363" w:type="dxa"/>
            <w:tcBorders>
              <w:top w:val="single" w:color="auto" w:sz="4" w:space="0"/>
              <w:left w:val="single" w:color="auto" w:sz="4" w:space="0"/>
              <w:bottom w:val="single" w:color="auto" w:sz="4" w:space="0"/>
              <w:right w:val="single" w:color="auto" w:sz="4" w:space="0"/>
            </w:tcBorders>
            <w:vAlign w:val="center"/>
          </w:tcPr>
          <w:p w14:paraId="4FAAC3B9">
            <w:pPr>
              <w:pStyle w:val="21"/>
              <w:spacing w:before="25" w:line="239" w:lineRule="auto"/>
              <w:ind w:left="22" w:right="104"/>
              <w:jc w:val="both"/>
              <w:rPr>
                <w:rFonts w:hint="eastAsia"/>
                <w:lang w:val="en-US" w:eastAsia="zh-CN"/>
              </w:rPr>
            </w:pPr>
            <w:r>
              <w:rPr>
                <w:rFonts w:hint="eastAsia"/>
                <w:lang w:val="en-US" w:eastAsia="zh-CN"/>
              </w:rPr>
              <w:t>施工平面图应符合工程实际，布置紧凑，便于施工和管理并符合劳保、安全要求得【5-4）分；针对性一般得【4-2）；可行性较差【2-0】。</w:t>
            </w:r>
          </w:p>
        </w:tc>
        <w:tc>
          <w:tcPr>
            <w:tcW w:w="793" w:type="dxa"/>
            <w:tcBorders>
              <w:left w:val="single" w:color="auto" w:sz="4" w:space="0"/>
            </w:tcBorders>
            <w:vAlign w:val="center"/>
          </w:tcPr>
          <w:p w14:paraId="6346D3D3">
            <w:pPr>
              <w:pStyle w:val="21"/>
              <w:spacing w:before="65" w:line="190" w:lineRule="auto"/>
              <w:jc w:val="center"/>
              <w:rPr>
                <w:rFonts w:hint="default"/>
                <w:lang w:val="en-US" w:eastAsia="zh-CN"/>
              </w:rPr>
            </w:pPr>
            <w:r>
              <w:rPr>
                <w:rFonts w:hint="eastAsia"/>
                <w:lang w:val="en-US" w:eastAsia="zh-CN"/>
              </w:rPr>
              <w:t>5</w:t>
            </w:r>
          </w:p>
        </w:tc>
      </w:tr>
      <w:tr w14:paraId="588436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60540F12">
            <w:pPr>
              <w:rPr>
                <w:rFonts w:ascii="Arial"/>
                <w:sz w:val="21"/>
              </w:rPr>
            </w:pPr>
          </w:p>
        </w:tc>
        <w:tc>
          <w:tcPr>
            <w:tcW w:w="1078" w:type="dxa"/>
            <w:vMerge w:val="continue"/>
            <w:tcBorders>
              <w:left w:val="single" w:color="auto" w:sz="4" w:space="0"/>
              <w:right w:val="single" w:color="auto" w:sz="4" w:space="0"/>
            </w:tcBorders>
            <w:vAlign w:val="top"/>
          </w:tcPr>
          <w:p w14:paraId="623A82BF">
            <w:pPr>
              <w:rPr>
                <w:rFonts w:ascii="Arial"/>
                <w:sz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vAlign w:val="center"/>
          </w:tcPr>
          <w:p w14:paraId="59381DC4">
            <w:pPr>
              <w:pStyle w:val="21"/>
              <w:spacing w:before="65" w:line="239" w:lineRule="auto"/>
              <w:ind w:right="72" w:rightChars="0"/>
              <w:jc w:val="center"/>
              <w:rPr>
                <w:rFonts w:ascii="宋体" w:hAnsi="宋体" w:eastAsia="宋体" w:cs="宋体"/>
                <w:snapToGrid w:val="0"/>
                <w:color w:val="000000"/>
                <w:kern w:val="0"/>
                <w:sz w:val="20"/>
                <w:szCs w:val="20"/>
                <w:lang w:val="en-US" w:eastAsia="zh-CN" w:bidi="ar-SA"/>
              </w:rPr>
            </w:pPr>
            <w:r>
              <w:rPr>
                <w:sz w:val="20"/>
                <w:szCs w:val="20"/>
                <w:lang w:val="en-US" w:eastAsia="zh-CN"/>
              </w:rPr>
              <w:t>劳动力、材料、机械设备需用量计划</w:t>
            </w:r>
          </w:p>
        </w:tc>
        <w:tc>
          <w:tcPr>
            <w:tcW w:w="6363" w:type="dxa"/>
            <w:tcBorders>
              <w:top w:val="single" w:color="auto" w:sz="4" w:space="0"/>
              <w:left w:val="single" w:color="auto" w:sz="4" w:space="0"/>
              <w:bottom w:val="single" w:color="auto" w:sz="4" w:space="0"/>
              <w:right w:val="single" w:color="auto" w:sz="4" w:space="0"/>
            </w:tcBorders>
            <w:shd w:val="clear" w:color="auto" w:fill="auto"/>
            <w:vAlign w:val="center"/>
          </w:tcPr>
          <w:p w14:paraId="77F7AFC8">
            <w:pPr>
              <w:pStyle w:val="21"/>
              <w:spacing w:before="25" w:line="239" w:lineRule="auto"/>
              <w:ind w:left="22" w:leftChars="0" w:right="104" w:rightChars="0"/>
              <w:jc w:val="both"/>
              <w:rPr>
                <w:rFonts w:hint="eastAsia" w:ascii="宋体" w:hAnsi="宋体" w:eastAsia="宋体" w:cs="宋体"/>
                <w:snapToGrid w:val="0"/>
                <w:color w:val="000000"/>
                <w:kern w:val="0"/>
                <w:sz w:val="20"/>
                <w:szCs w:val="20"/>
                <w:lang w:val="en-US" w:eastAsia="zh-CN" w:bidi="ar-SA"/>
              </w:rPr>
            </w:pPr>
            <w:r>
              <w:rPr>
                <w:rFonts w:hint="eastAsia"/>
                <w:lang w:val="en-US" w:eastAsia="zh-CN"/>
              </w:rPr>
              <w:t>劳动力、材料、机械设备需用量计划应是根据工程进度计划的安排计算出的，并与工程进度计划相一致。完全符合工程特点，切实可行得【5-4）分；针对性一般得【4-2）；可行性较差【2-0】。</w:t>
            </w:r>
          </w:p>
        </w:tc>
        <w:tc>
          <w:tcPr>
            <w:tcW w:w="793" w:type="dxa"/>
            <w:tcBorders>
              <w:left w:val="single" w:color="auto" w:sz="4" w:space="0"/>
            </w:tcBorders>
            <w:vAlign w:val="center"/>
          </w:tcPr>
          <w:p w14:paraId="0DD6202A">
            <w:pPr>
              <w:pStyle w:val="21"/>
              <w:spacing w:before="65" w:line="190" w:lineRule="auto"/>
              <w:jc w:val="center"/>
              <w:rPr>
                <w:rFonts w:hint="default"/>
                <w:lang w:val="en-US" w:eastAsia="zh-CN"/>
              </w:rPr>
            </w:pPr>
            <w:r>
              <w:rPr>
                <w:rFonts w:hint="eastAsia"/>
                <w:lang w:val="en-US" w:eastAsia="zh-CN"/>
              </w:rPr>
              <w:t>5</w:t>
            </w:r>
          </w:p>
        </w:tc>
      </w:tr>
      <w:tr w14:paraId="60841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3F8C6E89">
            <w:pPr>
              <w:rPr>
                <w:rFonts w:ascii="Arial"/>
                <w:sz w:val="21"/>
              </w:rPr>
            </w:pPr>
          </w:p>
        </w:tc>
        <w:tc>
          <w:tcPr>
            <w:tcW w:w="1078" w:type="dxa"/>
            <w:vMerge w:val="continue"/>
            <w:tcBorders>
              <w:left w:val="single" w:color="auto" w:sz="4" w:space="0"/>
              <w:right w:val="single" w:color="auto" w:sz="4" w:space="0"/>
            </w:tcBorders>
            <w:vAlign w:val="top"/>
          </w:tcPr>
          <w:p w14:paraId="5B955A3E">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2299CAB9">
            <w:pPr>
              <w:pStyle w:val="21"/>
              <w:spacing w:before="65" w:line="239" w:lineRule="auto"/>
              <w:ind w:right="72"/>
              <w:jc w:val="center"/>
              <w:rPr>
                <w:sz w:val="20"/>
                <w:szCs w:val="20"/>
                <w:lang w:val="en-US" w:eastAsia="zh-CN"/>
              </w:rPr>
            </w:pPr>
            <w:r>
              <w:rPr>
                <w:sz w:val="20"/>
                <w:szCs w:val="20"/>
                <w:lang w:val="en-US" w:eastAsia="zh-CN"/>
              </w:rPr>
              <w:t>质量、工期保证措</w:t>
            </w:r>
            <w:r>
              <w:rPr>
                <w:rFonts w:hint="default"/>
                <w:sz w:val="20"/>
                <w:szCs w:val="20"/>
                <w:lang w:val="en-US" w:eastAsia="zh-CN"/>
              </w:rPr>
              <w:t>施和体系</w:t>
            </w:r>
          </w:p>
        </w:tc>
        <w:tc>
          <w:tcPr>
            <w:tcW w:w="6363" w:type="dxa"/>
            <w:tcBorders>
              <w:top w:val="single" w:color="auto" w:sz="4" w:space="0"/>
              <w:left w:val="single" w:color="auto" w:sz="4" w:space="0"/>
              <w:bottom w:val="single" w:color="auto" w:sz="4" w:space="0"/>
              <w:right w:val="single" w:color="auto" w:sz="4" w:space="0"/>
            </w:tcBorders>
            <w:vAlign w:val="center"/>
          </w:tcPr>
          <w:p w14:paraId="10EBD78D">
            <w:pPr>
              <w:pStyle w:val="21"/>
              <w:spacing w:before="25" w:line="239" w:lineRule="auto"/>
              <w:ind w:left="22" w:right="104"/>
              <w:jc w:val="both"/>
              <w:rPr>
                <w:rFonts w:hint="eastAsia"/>
                <w:lang w:val="en-US" w:eastAsia="zh-CN"/>
              </w:rPr>
            </w:pPr>
            <w:r>
              <w:rPr>
                <w:rFonts w:hint="eastAsia"/>
                <w:lang w:val="en-US" w:eastAsia="zh-CN"/>
              </w:rPr>
              <w:t>质量、工期保证措施应符合科学的施工规律、国家规定的强制性标准并有针对性，同时要符合实际情况：切实可行得【5-4）分；针对性一般得【4-2）；可行性较差【2-0】。</w:t>
            </w:r>
          </w:p>
        </w:tc>
        <w:tc>
          <w:tcPr>
            <w:tcW w:w="793" w:type="dxa"/>
            <w:tcBorders>
              <w:left w:val="single" w:color="auto" w:sz="4" w:space="0"/>
            </w:tcBorders>
            <w:vAlign w:val="center"/>
          </w:tcPr>
          <w:p w14:paraId="47588BB7">
            <w:pPr>
              <w:pStyle w:val="21"/>
              <w:spacing w:before="65" w:line="190" w:lineRule="auto"/>
              <w:jc w:val="center"/>
              <w:rPr>
                <w:rFonts w:hint="default"/>
                <w:lang w:val="en-US" w:eastAsia="zh-CN"/>
              </w:rPr>
            </w:pPr>
            <w:r>
              <w:rPr>
                <w:rFonts w:hint="eastAsia"/>
                <w:lang w:val="en-US" w:eastAsia="zh-CN"/>
              </w:rPr>
              <w:t>5</w:t>
            </w:r>
          </w:p>
        </w:tc>
      </w:tr>
      <w:tr w14:paraId="60CFB9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68F2530D">
            <w:pPr>
              <w:rPr>
                <w:rFonts w:ascii="Arial"/>
                <w:sz w:val="21"/>
              </w:rPr>
            </w:pPr>
          </w:p>
        </w:tc>
        <w:tc>
          <w:tcPr>
            <w:tcW w:w="1078" w:type="dxa"/>
            <w:vMerge w:val="continue"/>
            <w:tcBorders>
              <w:left w:val="single" w:color="auto" w:sz="4" w:space="0"/>
              <w:right w:val="single" w:color="auto" w:sz="4" w:space="0"/>
            </w:tcBorders>
            <w:vAlign w:val="top"/>
          </w:tcPr>
          <w:p w14:paraId="57825208">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67CE055B">
            <w:pPr>
              <w:pStyle w:val="21"/>
              <w:spacing w:before="65" w:line="239" w:lineRule="auto"/>
              <w:ind w:right="72"/>
              <w:jc w:val="center"/>
              <w:rPr>
                <w:rFonts w:ascii="宋体" w:hAnsi="宋体" w:eastAsia="宋体" w:cs="宋体"/>
                <w:sz w:val="20"/>
                <w:szCs w:val="20"/>
                <w:lang w:val="en-US" w:eastAsia="zh-CN"/>
              </w:rPr>
            </w:pPr>
            <w:r>
              <w:rPr>
                <w:rFonts w:ascii="宋体" w:hAnsi="宋体" w:eastAsia="宋体" w:cs="宋体"/>
                <w:sz w:val="20"/>
                <w:szCs w:val="20"/>
                <w:lang w:val="en-US" w:eastAsia="zh-CN"/>
              </w:rPr>
              <w:t xml:space="preserve">降低成本技术组 </w:t>
            </w:r>
          </w:p>
          <w:p w14:paraId="352A7849">
            <w:pPr>
              <w:pStyle w:val="21"/>
              <w:spacing w:before="65" w:line="239" w:lineRule="auto"/>
              <w:ind w:right="72"/>
              <w:jc w:val="center"/>
              <w:rPr>
                <w:sz w:val="20"/>
                <w:szCs w:val="20"/>
                <w:lang w:val="en-US" w:eastAsia="zh-CN"/>
              </w:rPr>
            </w:pPr>
            <w:r>
              <w:rPr>
                <w:rFonts w:hint="default" w:ascii="宋体" w:hAnsi="宋体" w:eastAsia="宋体" w:cs="宋体"/>
                <w:sz w:val="20"/>
                <w:szCs w:val="20"/>
                <w:lang w:val="en-US" w:eastAsia="zh-CN"/>
              </w:rPr>
              <w:t>织、安全保证措施和保证体系</w:t>
            </w:r>
          </w:p>
        </w:tc>
        <w:tc>
          <w:tcPr>
            <w:tcW w:w="6363" w:type="dxa"/>
            <w:tcBorders>
              <w:top w:val="single" w:color="auto" w:sz="4" w:space="0"/>
              <w:left w:val="single" w:color="auto" w:sz="4" w:space="0"/>
              <w:bottom w:val="single" w:color="auto" w:sz="4" w:space="0"/>
              <w:right w:val="single" w:color="auto" w:sz="4" w:space="0"/>
            </w:tcBorders>
            <w:vAlign w:val="center"/>
          </w:tcPr>
          <w:p w14:paraId="64653083">
            <w:pPr>
              <w:pStyle w:val="21"/>
              <w:spacing w:before="25" w:line="239" w:lineRule="auto"/>
              <w:ind w:left="22" w:right="104"/>
              <w:jc w:val="both"/>
              <w:rPr>
                <w:rFonts w:hint="eastAsia"/>
                <w:lang w:val="en-US" w:eastAsia="zh-CN"/>
              </w:rPr>
            </w:pPr>
            <w:r>
              <w:rPr>
                <w:rFonts w:hint="eastAsia"/>
                <w:lang w:val="en-US" w:eastAsia="zh-CN"/>
              </w:rPr>
              <w:t>降低成本技术组织、安全保证措施和保证体系应符合国家规定的强制性标准并有针对性，同时要符合实际情况：切实可行得【5-4）分；针对性一般得【4-2）；可行性较差【2-0】。</w:t>
            </w:r>
          </w:p>
        </w:tc>
        <w:tc>
          <w:tcPr>
            <w:tcW w:w="793" w:type="dxa"/>
            <w:tcBorders>
              <w:left w:val="single" w:color="auto" w:sz="4" w:space="0"/>
            </w:tcBorders>
            <w:vAlign w:val="center"/>
          </w:tcPr>
          <w:p w14:paraId="2CE74EF1">
            <w:pPr>
              <w:pStyle w:val="21"/>
              <w:spacing w:before="65" w:line="190" w:lineRule="auto"/>
              <w:jc w:val="center"/>
              <w:rPr>
                <w:rFonts w:hint="default"/>
                <w:lang w:val="en-US" w:eastAsia="zh-CN"/>
              </w:rPr>
            </w:pPr>
            <w:r>
              <w:rPr>
                <w:rFonts w:hint="eastAsia"/>
                <w:lang w:val="en-US" w:eastAsia="zh-CN"/>
              </w:rPr>
              <w:t>5</w:t>
            </w:r>
          </w:p>
        </w:tc>
      </w:tr>
      <w:tr w14:paraId="19E2AD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0B7F06CF">
            <w:pPr>
              <w:rPr>
                <w:rFonts w:ascii="Arial"/>
                <w:sz w:val="21"/>
              </w:rPr>
            </w:pPr>
          </w:p>
        </w:tc>
        <w:tc>
          <w:tcPr>
            <w:tcW w:w="1078" w:type="dxa"/>
            <w:vMerge w:val="continue"/>
            <w:tcBorders>
              <w:left w:val="single" w:color="auto" w:sz="4" w:space="0"/>
              <w:right w:val="single" w:color="auto" w:sz="4" w:space="0"/>
            </w:tcBorders>
            <w:vAlign w:val="top"/>
          </w:tcPr>
          <w:p w14:paraId="713B13EA">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776798D0">
            <w:pPr>
              <w:pStyle w:val="21"/>
              <w:spacing w:before="65" w:line="239" w:lineRule="auto"/>
              <w:ind w:right="72"/>
              <w:jc w:val="center"/>
              <w:rPr>
                <w:sz w:val="20"/>
                <w:szCs w:val="20"/>
                <w:lang w:val="en-US" w:eastAsia="zh-CN"/>
              </w:rPr>
            </w:pPr>
            <w:r>
              <w:rPr>
                <w:sz w:val="20"/>
                <w:szCs w:val="20"/>
                <w:lang w:val="en-US" w:eastAsia="zh-CN"/>
              </w:rPr>
              <w:t>现场文明施工措施</w:t>
            </w:r>
          </w:p>
        </w:tc>
        <w:tc>
          <w:tcPr>
            <w:tcW w:w="6363" w:type="dxa"/>
            <w:tcBorders>
              <w:top w:val="single" w:color="auto" w:sz="4" w:space="0"/>
              <w:left w:val="single" w:color="auto" w:sz="4" w:space="0"/>
              <w:bottom w:val="single" w:color="auto" w:sz="4" w:space="0"/>
              <w:right w:val="single" w:color="auto" w:sz="4" w:space="0"/>
            </w:tcBorders>
            <w:vAlign w:val="center"/>
          </w:tcPr>
          <w:p w14:paraId="59913028">
            <w:pPr>
              <w:pStyle w:val="21"/>
              <w:spacing w:before="25" w:line="239" w:lineRule="auto"/>
              <w:ind w:left="22" w:right="104"/>
              <w:jc w:val="both"/>
              <w:rPr>
                <w:rFonts w:hint="eastAsia"/>
                <w:lang w:val="en-US" w:eastAsia="zh-CN"/>
              </w:rPr>
            </w:pPr>
            <w:r>
              <w:rPr>
                <w:rFonts w:hint="eastAsia"/>
                <w:lang w:val="en-US" w:eastAsia="zh-CN"/>
              </w:rPr>
              <w:t>措施应符合工程实际情况，切实可行得【5-4）分；针对性一般得【4-2）；可行性较差【2-0】。</w:t>
            </w:r>
          </w:p>
        </w:tc>
        <w:tc>
          <w:tcPr>
            <w:tcW w:w="793" w:type="dxa"/>
            <w:tcBorders>
              <w:left w:val="single" w:color="auto" w:sz="4" w:space="0"/>
            </w:tcBorders>
            <w:vAlign w:val="center"/>
          </w:tcPr>
          <w:p w14:paraId="4B996BB9">
            <w:pPr>
              <w:pStyle w:val="21"/>
              <w:spacing w:before="65" w:line="190" w:lineRule="auto"/>
              <w:jc w:val="center"/>
              <w:rPr>
                <w:rFonts w:hint="default"/>
                <w:lang w:val="en-US" w:eastAsia="zh-CN"/>
              </w:rPr>
            </w:pPr>
            <w:r>
              <w:rPr>
                <w:rFonts w:hint="eastAsia"/>
                <w:lang w:val="en-US" w:eastAsia="zh-CN"/>
              </w:rPr>
              <w:t>5</w:t>
            </w:r>
          </w:p>
        </w:tc>
      </w:tr>
      <w:tr w14:paraId="079B75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9543" w:type="dxa"/>
            <w:gridSpan w:val="4"/>
            <w:tcBorders>
              <w:top w:val="single" w:color="auto" w:sz="4" w:space="0"/>
              <w:left w:val="single" w:color="auto" w:sz="4" w:space="0"/>
              <w:bottom w:val="single" w:color="auto" w:sz="4" w:space="0"/>
              <w:right w:val="single" w:color="auto" w:sz="4" w:space="0"/>
            </w:tcBorders>
            <w:vAlign w:val="center"/>
          </w:tcPr>
          <w:p w14:paraId="4760E7D5">
            <w:pPr>
              <w:pStyle w:val="21"/>
              <w:spacing w:before="86" w:line="229" w:lineRule="auto"/>
              <w:jc w:val="center"/>
            </w:pPr>
            <w:r>
              <w:rPr>
                <w:spacing w:val="4"/>
              </w:rPr>
              <w:t>合计</w:t>
            </w:r>
          </w:p>
        </w:tc>
        <w:tc>
          <w:tcPr>
            <w:tcW w:w="793" w:type="dxa"/>
            <w:tcBorders>
              <w:left w:val="single" w:color="auto" w:sz="4" w:space="0"/>
            </w:tcBorders>
            <w:vAlign w:val="center"/>
          </w:tcPr>
          <w:p w14:paraId="7BF83A1C">
            <w:pPr>
              <w:pStyle w:val="21"/>
              <w:spacing w:before="118" w:line="190" w:lineRule="auto"/>
              <w:jc w:val="center"/>
            </w:pPr>
            <w:r>
              <w:rPr>
                <w:spacing w:val="-3"/>
              </w:rPr>
              <w:t>100</w:t>
            </w:r>
          </w:p>
        </w:tc>
      </w:tr>
      <w:tr w14:paraId="1BEFA8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492" w:type="dxa"/>
            <w:vAlign w:val="top"/>
          </w:tcPr>
          <w:p w14:paraId="6F956B57">
            <w:pPr>
              <w:rPr>
                <w:rFonts w:ascii="Arial"/>
                <w:sz w:val="21"/>
              </w:rPr>
            </w:pPr>
          </w:p>
        </w:tc>
        <w:tc>
          <w:tcPr>
            <w:tcW w:w="9844" w:type="dxa"/>
            <w:gridSpan w:val="4"/>
            <w:vAlign w:val="top"/>
          </w:tcPr>
          <w:p w14:paraId="68B6463E">
            <w:pPr>
              <w:pStyle w:val="21"/>
              <w:spacing w:before="112" w:line="219" w:lineRule="auto"/>
              <w:jc w:val="both"/>
              <w:rPr>
                <w:spacing w:val="7"/>
              </w:rPr>
            </w:pPr>
            <w:r>
              <w:rPr>
                <w:spacing w:val="7"/>
              </w:rPr>
              <w:t>注：</w:t>
            </w:r>
          </w:p>
          <w:p w14:paraId="46042D40">
            <w:pPr>
              <w:pStyle w:val="21"/>
              <w:spacing w:before="112" w:line="219" w:lineRule="auto"/>
              <w:jc w:val="both"/>
            </w:pPr>
            <w:r>
              <w:rPr>
                <w:spacing w:val="7"/>
              </w:rPr>
              <w:t>1</w:t>
            </w:r>
            <w:r>
              <w:rPr>
                <w:rFonts w:hint="eastAsia"/>
                <w:spacing w:val="7"/>
                <w:lang w:eastAsia="zh-CN"/>
              </w:rPr>
              <w:t>.</w:t>
            </w:r>
            <w:r>
              <w:rPr>
                <w:spacing w:val="7"/>
              </w:rPr>
              <w:t>计算过程中，算术平均值保留</w:t>
            </w:r>
            <w:r>
              <w:rPr>
                <w:spacing w:val="-34"/>
              </w:rPr>
              <w:t xml:space="preserve"> </w:t>
            </w:r>
            <w:r>
              <w:rPr>
                <w:spacing w:val="7"/>
              </w:rPr>
              <w:t>2</w:t>
            </w:r>
            <w:r>
              <w:rPr>
                <w:spacing w:val="-38"/>
              </w:rPr>
              <w:t xml:space="preserve"> </w:t>
            </w:r>
            <w:r>
              <w:rPr>
                <w:spacing w:val="7"/>
              </w:rPr>
              <w:t>位小数（百分比亦取</w:t>
            </w:r>
            <w:r>
              <w:rPr>
                <w:spacing w:val="-37"/>
              </w:rPr>
              <w:t xml:space="preserve"> </w:t>
            </w:r>
            <w:r>
              <w:rPr>
                <w:spacing w:val="7"/>
              </w:rPr>
              <w:t>2</w:t>
            </w:r>
            <w:r>
              <w:rPr>
                <w:spacing w:val="-38"/>
              </w:rPr>
              <w:t xml:space="preserve"> </w:t>
            </w:r>
            <w:r>
              <w:rPr>
                <w:spacing w:val="7"/>
              </w:rPr>
              <w:t>位小数</w:t>
            </w:r>
            <w:r>
              <w:rPr>
                <w:spacing w:val="14"/>
              </w:rPr>
              <w:t>），</w:t>
            </w:r>
            <w:r>
              <w:rPr>
                <w:spacing w:val="7"/>
              </w:rPr>
              <w:t>第三位小数四舍五入。</w:t>
            </w:r>
          </w:p>
          <w:p w14:paraId="0FCBF89F">
            <w:pPr>
              <w:pStyle w:val="21"/>
              <w:spacing w:line="227" w:lineRule="auto"/>
              <w:jc w:val="both"/>
            </w:pPr>
            <w:r>
              <w:rPr>
                <w:spacing w:val="9"/>
              </w:rPr>
              <w:t>2</w:t>
            </w:r>
            <w:r>
              <w:rPr>
                <w:rFonts w:hint="eastAsia"/>
                <w:spacing w:val="9"/>
                <w:lang w:eastAsia="zh-CN"/>
              </w:rPr>
              <w:t>.</w:t>
            </w:r>
            <w:r>
              <w:rPr>
                <w:spacing w:val="9"/>
              </w:rPr>
              <w:t>投标人的最终得分为：所有评委对其评分的算术平均值。</w:t>
            </w:r>
          </w:p>
        </w:tc>
      </w:tr>
    </w:tbl>
    <w:p w14:paraId="1BF4493B">
      <w:pPr>
        <w:spacing w:before="162" w:line="408" w:lineRule="exact"/>
        <w:ind w:left="430"/>
        <w:outlineLvl w:val="9"/>
        <w:rPr>
          <w:rFonts w:hint="eastAsia" w:ascii="宋体" w:hAnsi="宋体" w:eastAsia="宋体" w:cs="宋体"/>
          <w:spacing w:val="8"/>
          <w:position w:val="15"/>
          <w:sz w:val="20"/>
          <w:szCs w:val="20"/>
          <w:lang w:eastAsia="zh-CN"/>
        </w:rPr>
      </w:pPr>
    </w:p>
    <w:p w14:paraId="113297A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6E827D2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2.除非发生下列情况之一，评标委员会成员不得在评标中途更换： </w:t>
      </w:r>
    </w:p>
    <w:p w14:paraId="1D0813C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(1)因不可抗拒的客观原因，不能到场或需在评标中途退出评标活动；</w:t>
      </w:r>
    </w:p>
    <w:p w14:paraId="79157FA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(2)根据法律法规规定，某个或某几个评标委员会成员需要回避。退出评标的评标委员会成员，其已完成的评标行为无效。根据本招标文件规定的评标委员会成员产生方式另行确定替代者进行评标。</w:t>
      </w:r>
    </w:p>
    <w:p w14:paraId="359A23F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3.在任何评标环节中，需评标委员会就某项评审结论做出表决的，由评标委员会全体成员按照少数服从多数的原则，以记名投票方式表决。</w:t>
      </w:r>
    </w:p>
    <w:p w14:paraId="5C9453C1">
      <w:pPr>
        <w:spacing w:before="162" w:line="408" w:lineRule="exact"/>
        <w:ind w:left="430"/>
        <w:outlineLvl w:val="9"/>
        <w:rPr>
          <w:rFonts w:ascii="宋体" w:hAnsi="宋体" w:eastAsia="宋体" w:cs="宋体"/>
          <w:spacing w:val="10"/>
          <w:sz w:val="20"/>
          <w:szCs w:val="20"/>
        </w:rPr>
      </w:pPr>
      <w:r>
        <w:rPr>
          <w:rFonts w:hint="eastAsia" w:ascii="宋体" w:hAnsi="宋体" w:eastAsia="宋体" w:cs="宋体"/>
          <w:spacing w:val="8"/>
          <w:position w:val="15"/>
          <w:sz w:val="20"/>
          <w:szCs w:val="20"/>
          <w:lang w:eastAsia="zh-CN"/>
        </w:rPr>
        <w:t>4.在磋商过程中，磋商小组发现投标方的报价明显低于其他投标报价，使得其投标报价可能低于其个别成本的，应当要求该投标方做出书面说明并提供相关证明材料。投标方不能合理说明或者不能提供相关证明材料的，磋商小组认定该投标方以低于成本报价竞标，其投标将作废标处理。</w:t>
      </w:r>
    </w:p>
    <w:p w14:paraId="172426E9">
      <w:pPr>
        <w:spacing w:before="163" w:line="377" w:lineRule="auto"/>
        <w:ind w:left="8" w:right="2" w:firstLine="490"/>
        <w:rPr>
          <w:rFonts w:ascii="宋体" w:hAnsi="宋体" w:eastAsia="宋体" w:cs="宋体"/>
          <w:spacing w:val="10"/>
          <w:sz w:val="20"/>
          <w:szCs w:val="20"/>
        </w:rPr>
        <w:sectPr>
          <w:footerReference r:id="rId11" w:type="default"/>
          <w:pgSz w:w="11906" w:h="16839"/>
          <w:pgMar w:top="400" w:right="908" w:bottom="882" w:left="864" w:header="0" w:footer="720" w:gutter="0"/>
          <w:pgNumType w:fmt="decimal"/>
          <w:cols w:space="720" w:num="1"/>
        </w:sectPr>
      </w:pPr>
    </w:p>
    <w:p w14:paraId="4C5161B8">
      <w:pPr>
        <w:pStyle w:val="6"/>
        <w:spacing w:line="319" w:lineRule="auto"/>
        <w:jc w:val="center"/>
      </w:pPr>
    </w:p>
    <w:p w14:paraId="59725187">
      <w:pPr>
        <w:pStyle w:val="6"/>
        <w:spacing w:line="319" w:lineRule="auto"/>
        <w:jc w:val="center"/>
        <w:outlineLvl w:val="0"/>
        <w:rPr>
          <w:rFonts w:ascii="宋体" w:hAnsi="宋体" w:eastAsia="宋体" w:cs="宋体"/>
          <w:sz w:val="30"/>
          <w:szCs w:val="30"/>
        </w:rPr>
      </w:pPr>
      <w:bookmarkStart w:id="126" w:name="_Toc709"/>
      <w:r>
        <w:rPr>
          <w:rFonts w:ascii="宋体" w:hAnsi="宋体" w:eastAsia="宋体" w:cs="宋体"/>
          <w:snapToGrid w:val="0"/>
          <w:color w:val="000000"/>
          <w:kern w:val="0"/>
          <w:position w:val="16"/>
          <w:sz w:val="30"/>
          <w:szCs w:val="30"/>
          <w:lang w:val="en-US" w:eastAsia="en-US" w:bidi="ar-SA"/>
          <w14:textOutline w14:w="5448" w14:cap="sq" w14:cmpd="sng">
            <w14:solidFill>
              <w14:srgbClr w14:val="000000"/>
            </w14:solidFill>
            <w14:prstDash w14:val="solid"/>
            <w14:bevel/>
          </w14:textOutline>
        </w:rPr>
        <w:pict>
          <v:shape id="_x0000_s1035" o:spid="_x0000_s1035" style="position:absolute;left:0pt;margin-left:70.85pt;margin-top:47.3pt;height:0.75pt;width:453.6pt;mso-position-horizontal-relative:page;mso-position-vertical-relative:page;z-index:251661312;mso-width-relative:page;mso-height-relative:page;" fillcolor="#000000" filled="t" stroked="f" coordsize="9072,15" o:allowincell="f" path="m0,0l9071,0,9071,14,0,14,0,0xe">
            <v:path/>
            <v:fill on="t" focussize="0,0"/>
            <v:stroke on="f"/>
            <v:imagedata o:title=""/>
            <o:lock v:ext="edit"/>
          </v:shape>
        </w:pict>
      </w:r>
      <w:r>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t>第六章  工程量清单</w:t>
      </w:r>
      <w:bookmarkEnd w:id="126"/>
    </w:p>
    <w:p w14:paraId="0EBCF8D1">
      <w:pPr>
        <w:jc w:val="both"/>
        <w:rPr>
          <w:rFonts w:hint="eastAsia" w:ascii="Arial" w:hAnsi="Arial" w:eastAsia="宋体" w:cs="Arial"/>
          <w:sz w:val="20"/>
          <w:szCs w:val="20"/>
          <w:lang w:val="en-US" w:eastAsia="zh-CN"/>
        </w:rPr>
      </w:pPr>
      <w:bookmarkStart w:id="127" w:name="bookmark8"/>
      <w:bookmarkEnd w:id="127"/>
    </w:p>
    <w:p w14:paraId="0B4BC7C7">
      <w:pPr>
        <w:pStyle w:val="2"/>
        <w:rPr>
          <w:rFonts w:hint="eastAsia" w:ascii="Arial" w:hAnsi="Arial" w:eastAsia="宋体" w:cs="Arial"/>
          <w:sz w:val="20"/>
          <w:szCs w:val="20"/>
          <w:lang w:val="en-US" w:eastAsia="zh-CN"/>
        </w:rPr>
      </w:pPr>
    </w:p>
    <w:p w14:paraId="1F28DB3B">
      <w:pPr>
        <w:jc w:val="center"/>
        <w:rPr>
          <w:rFonts w:hint="default"/>
          <w:lang w:val="en-US" w:eastAsia="zh-CN"/>
        </w:rPr>
        <w:sectPr>
          <w:headerReference r:id="rId12" w:type="default"/>
          <w:footerReference r:id="rId13" w:type="default"/>
          <w:pgSz w:w="11960" w:h="16880"/>
          <w:pgMar w:top="836" w:right="911" w:bottom="0" w:left="853" w:header="0" w:footer="0" w:gutter="0"/>
          <w:pgNumType w:fmt="decimal"/>
          <w:cols w:space="720" w:num="1"/>
        </w:sectPr>
      </w:pPr>
      <w:r>
        <w:rPr>
          <w:rFonts w:hint="eastAsia" w:eastAsia="宋体" w:cs="Arial"/>
          <w:sz w:val="20"/>
          <w:szCs w:val="20"/>
          <w:lang w:val="en-US" w:eastAsia="zh-CN"/>
        </w:rPr>
        <w:t>另附</w:t>
      </w:r>
    </w:p>
    <w:p w14:paraId="7B2DA3F9">
      <w:pPr>
        <w:pStyle w:val="6"/>
        <w:spacing w:line="319" w:lineRule="auto"/>
        <w:jc w:val="center"/>
        <w:outlineLvl w:val="0"/>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pPr>
      <w:bookmarkStart w:id="128" w:name="_Toc2362"/>
      <w:bookmarkStart w:id="129" w:name="_Toc7030"/>
      <w:r>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t>第七章  合同格式及合同条款</w:t>
      </w:r>
      <w:bookmarkEnd w:id="128"/>
      <w:bookmarkEnd w:id="129"/>
    </w:p>
    <w:p w14:paraId="57669D87">
      <w:pPr>
        <w:pStyle w:val="6"/>
        <w:spacing w:line="319" w:lineRule="auto"/>
        <w:jc w:val="center"/>
        <w:outlineLvl w:val="9"/>
      </w:pPr>
    </w:p>
    <w:p w14:paraId="6760EEDF">
      <w:pPr>
        <w:spacing w:line="219" w:lineRule="auto"/>
        <w:jc w:val="center"/>
        <w:rPr>
          <w:rFonts w:hint="eastAsia" w:ascii="宋体" w:hAnsi="宋体" w:eastAsia="宋体" w:cs="宋体"/>
          <w:sz w:val="20"/>
          <w:szCs w:val="20"/>
          <w:lang w:eastAsia="zh-CN"/>
        </w:rPr>
      </w:pP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以最终签订为准</w:t>
      </w:r>
      <w:r>
        <w:rPr>
          <w:rFonts w:hint="eastAsia" w:ascii="宋体" w:hAnsi="宋体" w:eastAsia="宋体" w:cs="宋体"/>
          <w:sz w:val="20"/>
          <w:szCs w:val="20"/>
          <w:lang w:eastAsia="zh-CN"/>
        </w:rPr>
        <w:t>）</w:t>
      </w:r>
    </w:p>
    <w:p w14:paraId="57AD6295">
      <w:pPr>
        <w:pStyle w:val="2"/>
        <w:rPr>
          <w:rFonts w:hint="eastAsia" w:ascii="宋体" w:hAnsi="宋体" w:eastAsia="宋体" w:cs="宋体"/>
          <w:sz w:val="20"/>
          <w:szCs w:val="20"/>
          <w:lang w:eastAsia="zh-CN"/>
        </w:rPr>
      </w:pPr>
    </w:p>
    <w:p w14:paraId="6C28F42A">
      <w:pPr>
        <w:jc w:val="center"/>
        <w:rPr>
          <w:rFonts w:hint="eastAsia" w:ascii="宋体" w:hAnsi="宋体" w:eastAsia="宋体" w:cs="宋体"/>
          <w:b/>
          <w:color w:val="000000"/>
          <w:sz w:val="30"/>
          <w:szCs w:val="30"/>
        </w:rPr>
      </w:pPr>
      <w:r>
        <w:rPr>
          <w:rFonts w:hint="eastAsia" w:ascii="宋体" w:hAnsi="宋体" w:eastAsia="宋体" w:cs="宋体"/>
          <w:b/>
          <w:color w:val="000000"/>
          <w:sz w:val="30"/>
          <w:szCs w:val="30"/>
        </w:rPr>
        <w:t>建设工程施工合同</w:t>
      </w:r>
      <w:r>
        <w:rPr>
          <w:rFonts w:hint="eastAsia" w:ascii="宋体" w:hAnsi="宋体" w:eastAsia="宋体" w:cs="宋体"/>
          <w:b/>
          <w:color w:val="000000"/>
          <w:sz w:val="30"/>
          <w:szCs w:val="30"/>
        </w:rPr>
        <w:br w:type="textWrapping"/>
      </w:r>
      <w:r>
        <w:rPr>
          <w:rFonts w:hint="eastAsia" w:ascii="宋体" w:hAnsi="宋体" w:eastAsia="宋体" w:cs="宋体"/>
          <w:b/>
          <w:color w:val="000000"/>
          <w:sz w:val="30"/>
          <w:szCs w:val="30"/>
        </w:rPr>
        <w:t>（</w:t>
      </w:r>
      <w:r>
        <w:rPr>
          <w:rFonts w:hint="eastAsia" w:ascii="宋体" w:hAnsi="宋体" w:eastAsia="宋体" w:cs="宋体"/>
          <w:b/>
          <w:color w:val="000000"/>
          <w:sz w:val="30"/>
          <w:szCs w:val="30"/>
          <w:lang w:val="en-US" w:eastAsia="zh-CN"/>
        </w:rPr>
        <w:t>示范文本</w:t>
      </w:r>
      <w:r>
        <w:rPr>
          <w:rFonts w:hint="eastAsia" w:ascii="宋体" w:hAnsi="宋体" w:eastAsia="宋体" w:cs="宋体"/>
          <w:b/>
          <w:color w:val="000000"/>
          <w:sz w:val="30"/>
          <w:szCs w:val="30"/>
        </w:rPr>
        <w:t>）</w:t>
      </w:r>
    </w:p>
    <w:p w14:paraId="41673D52">
      <w:pPr>
        <w:jc w:val="center"/>
        <w:rPr>
          <w:rFonts w:hint="eastAsia" w:ascii="宋体" w:hAnsi="宋体" w:eastAsia="宋体" w:cs="宋体"/>
          <w:b/>
          <w:color w:val="000000"/>
          <w:sz w:val="20"/>
          <w:szCs w:val="20"/>
        </w:rPr>
      </w:pPr>
    </w:p>
    <w:p w14:paraId="174DE48E">
      <w:pPr>
        <w:jc w:val="center"/>
        <w:rPr>
          <w:rFonts w:hint="eastAsia" w:ascii="宋体" w:hAnsi="宋体" w:eastAsia="宋体" w:cs="宋体"/>
          <w:b/>
          <w:color w:val="000000"/>
          <w:sz w:val="20"/>
          <w:szCs w:val="20"/>
        </w:rPr>
      </w:pPr>
    </w:p>
    <w:p w14:paraId="487B3780">
      <w:pPr>
        <w:jc w:val="center"/>
        <w:rPr>
          <w:rFonts w:hint="eastAsia" w:ascii="宋体" w:hAnsi="宋体" w:eastAsia="宋体" w:cs="宋体"/>
          <w:b/>
          <w:color w:val="000000"/>
          <w:sz w:val="20"/>
          <w:szCs w:val="20"/>
        </w:rPr>
      </w:pPr>
    </w:p>
    <w:p w14:paraId="4778E3C5">
      <w:pPr>
        <w:jc w:val="center"/>
        <w:rPr>
          <w:rFonts w:hint="eastAsia" w:ascii="宋体" w:hAnsi="宋体" w:eastAsia="宋体" w:cs="宋体"/>
          <w:b/>
          <w:color w:val="000000"/>
          <w:sz w:val="20"/>
          <w:szCs w:val="20"/>
        </w:rPr>
      </w:pPr>
    </w:p>
    <w:p w14:paraId="65EDD29C">
      <w:pPr>
        <w:rPr>
          <w:rFonts w:hint="eastAsia" w:ascii="宋体" w:hAnsi="宋体" w:eastAsia="宋体" w:cs="宋体"/>
          <w:b/>
          <w:color w:val="000000"/>
          <w:sz w:val="20"/>
          <w:szCs w:val="20"/>
        </w:rPr>
      </w:pPr>
    </w:p>
    <w:p w14:paraId="3B7A93F9">
      <w:pPr>
        <w:rPr>
          <w:rFonts w:hint="eastAsia" w:ascii="宋体" w:hAnsi="宋体" w:eastAsia="宋体" w:cs="宋体"/>
          <w:b/>
          <w:color w:val="000000"/>
          <w:sz w:val="20"/>
          <w:szCs w:val="20"/>
        </w:rPr>
      </w:pPr>
    </w:p>
    <w:p w14:paraId="524022B2">
      <w:pPr>
        <w:rPr>
          <w:rFonts w:hint="eastAsia" w:ascii="宋体" w:hAnsi="宋体" w:eastAsia="宋体" w:cs="宋体"/>
          <w:b/>
          <w:color w:val="000000"/>
          <w:sz w:val="20"/>
          <w:szCs w:val="20"/>
        </w:rPr>
      </w:pPr>
    </w:p>
    <w:p w14:paraId="5DD34320">
      <w:pPr>
        <w:rPr>
          <w:rFonts w:hint="eastAsia" w:ascii="宋体" w:hAnsi="宋体" w:eastAsia="宋体" w:cs="宋体"/>
          <w:b/>
          <w:color w:val="000000"/>
          <w:sz w:val="20"/>
          <w:szCs w:val="20"/>
        </w:rPr>
      </w:pPr>
    </w:p>
    <w:p w14:paraId="376D4BC4">
      <w:pPr>
        <w:rPr>
          <w:rFonts w:hint="eastAsia" w:ascii="宋体" w:hAnsi="宋体" w:eastAsia="宋体" w:cs="宋体"/>
          <w:b/>
          <w:color w:val="000000"/>
          <w:sz w:val="20"/>
          <w:szCs w:val="20"/>
        </w:rPr>
      </w:pPr>
    </w:p>
    <w:p w14:paraId="5CC109DC">
      <w:pPr>
        <w:ind w:right="2719" w:rightChars="1295" w:firstLine="2618" w:firstLineChars="1304"/>
        <w:jc w:val="distribute"/>
        <w:rPr>
          <w:rFonts w:hint="eastAsia" w:ascii="宋体" w:hAnsi="宋体" w:eastAsia="宋体" w:cs="宋体"/>
          <w:b/>
          <w:color w:val="000000"/>
          <w:sz w:val="20"/>
          <w:szCs w:val="20"/>
        </w:rPr>
      </w:pPr>
      <w:r>
        <w:rPr>
          <w:rFonts w:hint="eastAsia" w:ascii="宋体" w:hAnsi="宋体" w:eastAsia="宋体" w:cs="宋体"/>
          <w:b/>
          <w:color w:val="000000"/>
          <w:sz w:val="20"/>
          <w:szCs w:val="20"/>
        </w:rPr>
        <w:t>住房城乡建设部</w:t>
      </w:r>
    </w:p>
    <w:p w14:paraId="132E023B">
      <w:pPr>
        <w:ind w:right="2719" w:rightChars="1295" w:firstLine="1719" w:firstLineChars="856"/>
        <w:jc w:val="distribute"/>
        <w:rPr>
          <w:rFonts w:hint="eastAsia" w:ascii="宋体" w:hAnsi="宋体" w:eastAsia="宋体" w:cs="宋体"/>
          <w:b/>
          <w:color w:val="000000"/>
          <w:sz w:val="20"/>
          <w:szCs w:val="20"/>
        </w:rPr>
      </w:pPr>
      <w:r>
        <w:rPr>
          <w:rFonts w:hint="eastAsia" w:ascii="宋体" w:hAnsi="宋体" w:eastAsia="宋体" w:cs="宋体"/>
          <w:b/>
          <w:color w:val="000000"/>
          <w:sz w:val="20"/>
          <w:szCs w:val="20"/>
        </w:rPr>
        <w:t>国家工商行政管理总局</w:t>
      </w:r>
    </w:p>
    <w:p w14:paraId="4AD0ED4D">
      <w:pPr>
        <w:rPr>
          <w:rFonts w:hint="eastAsia" w:ascii="宋体" w:hAnsi="宋体" w:eastAsia="宋体" w:cs="宋体"/>
          <w:b/>
          <w:color w:val="000000"/>
          <w:sz w:val="20"/>
          <w:szCs w:val="20"/>
        </w:rPr>
      </w:pPr>
    </w:p>
    <w:p w14:paraId="5C52D034">
      <w:pPr>
        <w:pStyle w:val="27"/>
        <w:spacing w:before="0" w:after="0" w:line="240" w:lineRule="auto"/>
        <w:jc w:val="center"/>
        <w:outlineLvl w:val="0"/>
        <w:rPr>
          <w:rFonts w:hint="eastAsia" w:ascii="宋体" w:hAnsi="宋体" w:eastAsia="宋体" w:cs="宋体"/>
          <w:sz w:val="20"/>
          <w:szCs w:val="20"/>
          <w:lang w:val="zh-CN"/>
        </w:rPr>
        <w:sectPr>
          <w:footerReference r:id="rId15" w:type="first"/>
          <w:footerReference r:id="rId14" w:type="default"/>
          <w:pgSz w:w="11906" w:h="16838"/>
          <w:pgMar w:top="1418" w:right="1555" w:bottom="1418" w:left="1531" w:header="851" w:footer="992" w:gutter="0"/>
          <w:pgNumType w:fmt="decimal"/>
          <w:cols w:space="720" w:num="1"/>
          <w:titlePg/>
          <w:docGrid w:type="lines" w:linePitch="312" w:charSpace="0"/>
        </w:sectPr>
      </w:pPr>
      <w:bookmarkStart w:id="130" w:name="_Toc296890982"/>
      <w:bookmarkStart w:id="131" w:name="_Toc296503025"/>
    </w:p>
    <w:p w14:paraId="54E5BE25">
      <w:pPr>
        <w:pStyle w:val="27"/>
        <w:spacing w:before="0" w:after="0" w:line="240" w:lineRule="auto"/>
        <w:jc w:val="center"/>
        <w:outlineLvl w:val="0"/>
        <w:rPr>
          <w:rFonts w:hint="eastAsia" w:ascii="宋体" w:hAnsi="宋体" w:eastAsia="宋体" w:cs="宋体"/>
          <w:sz w:val="20"/>
          <w:szCs w:val="20"/>
          <w:lang w:val="zh-CN"/>
        </w:rPr>
      </w:pPr>
      <w:r>
        <w:rPr>
          <w:rFonts w:hint="eastAsia" w:ascii="宋体" w:hAnsi="宋体" w:eastAsia="宋体" w:cs="宋体"/>
          <w:sz w:val="20"/>
          <w:szCs w:val="20"/>
          <w:lang w:val="zh-CN"/>
        </w:rPr>
        <w:t>说  明</w:t>
      </w:r>
    </w:p>
    <w:p w14:paraId="35CDD928">
      <w:pPr>
        <w:ind w:firstLine="400" w:firstLineChars="200"/>
        <w:rPr>
          <w:rFonts w:hint="eastAsia" w:ascii="宋体" w:hAnsi="宋体" w:eastAsia="宋体" w:cs="宋体"/>
          <w:sz w:val="20"/>
          <w:szCs w:val="20"/>
        </w:rPr>
      </w:pPr>
      <w:r>
        <w:rPr>
          <w:rFonts w:hint="eastAsia" w:ascii="宋体" w:hAnsi="宋体" w:eastAsia="宋体" w:cs="宋体"/>
          <w:sz w:val="20"/>
          <w:szCs w:val="20"/>
        </w:rPr>
        <w:t>为了指导建设工程施工合同当事人的签约行为，维护合同当事人的合法权益，依据《中华人民共和国合同法》、《中华人民共和国建筑法》、《中华人民共和国招标投标法》以及相关法律法规，住房城乡建设部、国家工商行政管理总局对《建设工程施工合同（示范文本）》（GF-</w:t>
      </w:r>
      <w:r>
        <w:rPr>
          <w:rFonts w:hint="eastAsia" w:ascii="宋体" w:hAnsi="宋体" w:eastAsia="宋体" w:cs="宋体"/>
          <w:sz w:val="20"/>
          <w:szCs w:val="20"/>
          <w:lang w:val="en-US" w:eastAsia="zh-CN"/>
        </w:rPr>
        <w:t>2013</w:t>
      </w:r>
      <w:r>
        <w:rPr>
          <w:rFonts w:hint="eastAsia" w:ascii="宋体" w:hAnsi="宋体" w:eastAsia="宋体" w:cs="宋体"/>
          <w:sz w:val="20"/>
          <w:szCs w:val="20"/>
        </w:rPr>
        <w:t>-0201）进行了修订，制定了《建设工程施工合同（示范文本）》（GF-201</w:t>
      </w:r>
      <w:r>
        <w:rPr>
          <w:rFonts w:hint="eastAsia" w:ascii="宋体" w:hAnsi="宋体" w:eastAsia="宋体" w:cs="宋体"/>
          <w:sz w:val="20"/>
          <w:szCs w:val="20"/>
          <w:lang w:val="en-US" w:eastAsia="zh-CN"/>
        </w:rPr>
        <w:t>7</w:t>
      </w:r>
      <w:r>
        <w:rPr>
          <w:rFonts w:hint="eastAsia" w:ascii="宋体" w:hAnsi="宋体" w:eastAsia="宋体" w:cs="宋体"/>
          <w:sz w:val="20"/>
          <w:szCs w:val="20"/>
        </w:rPr>
        <w:t>-0201）（以下简称《示范文本》）。为了便于合同当事人使用《示范文本》，现就有关问题说明如下：</w:t>
      </w:r>
    </w:p>
    <w:p w14:paraId="1A114A2A">
      <w:pPr>
        <w:ind w:firstLine="400" w:firstLineChars="200"/>
        <w:outlineLvl w:val="0"/>
        <w:rPr>
          <w:rFonts w:hint="eastAsia" w:ascii="宋体" w:hAnsi="宋体" w:eastAsia="宋体" w:cs="宋体"/>
          <w:bCs/>
          <w:sz w:val="20"/>
          <w:szCs w:val="20"/>
        </w:rPr>
      </w:pPr>
      <w:r>
        <w:rPr>
          <w:rFonts w:hint="eastAsia" w:ascii="宋体" w:hAnsi="宋体" w:eastAsia="宋体" w:cs="宋体"/>
          <w:bCs/>
          <w:sz w:val="20"/>
          <w:szCs w:val="20"/>
        </w:rPr>
        <w:t>一、《示范文本》的组成</w:t>
      </w:r>
    </w:p>
    <w:p w14:paraId="22823EBA">
      <w:pPr>
        <w:ind w:firstLine="400" w:firstLineChars="200"/>
        <w:rPr>
          <w:rFonts w:hint="eastAsia" w:ascii="宋体" w:hAnsi="宋体" w:eastAsia="宋体" w:cs="宋体"/>
          <w:sz w:val="20"/>
          <w:szCs w:val="20"/>
        </w:rPr>
      </w:pPr>
      <w:r>
        <w:rPr>
          <w:rFonts w:hint="eastAsia" w:ascii="宋体" w:hAnsi="宋体" w:eastAsia="宋体" w:cs="宋体"/>
          <w:sz w:val="20"/>
          <w:szCs w:val="20"/>
        </w:rPr>
        <w:t>《示范文本》由合同协议书、通用合同条款和专用合同条款三部分组成。</w:t>
      </w:r>
    </w:p>
    <w:p w14:paraId="508F1DF6">
      <w:pPr>
        <w:ind w:firstLine="400" w:firstLineChars="200"/>
        <w:outlineLvl w:val="0"/>
        <w:rPr>
          <w:rFonts w:hint="eastAsia" w:ascii="宋体" w:hAnsi="宋体" w:eastAsia="宋体" w:cs="宋体"/>
          <w:sz w:val="20"/>
          <w:szCs w:val="20"/>
        </w:rPr>
      </w:pPr>
      <w:r>
        <w:rPr>
          <w:rFonts w:hint="eastAsia" w:ascii="宋体" w:hAnsi="宋体" w:eastAsia="宋体" w:cs="宋体"/>
          <w:sz w:val="20"/>
          <w:szCs w:val="20"/>
        </w:rPr>
        <w:t>（一）合同协议书</w:t>
      </w:r>
    </w:p>
    <w:p w14:paraId="10A01344">
      <w:pPr>
        <w:ind w:firstLine="400" w:firstLineChars="200"/>
        <w:rPr>
          <w:rFonts w:hint="eastAsia" w:ascii="宋体" w:hAnsi="宋体" w:eastAsia="宋体" w:cs="宋体"/>
          <w:sz w:val="20"/>
          <w:szCs w:val="20"/>
        </w:rPr>
      </w:pPr>
      <w:r>
        <w:rPr>
          <w:rFonts w:hint="eastAsia" w:ascii="宋体" w:hAnsi="宋体" w:eastAsia="宋体" w:cs="宋体"/>
          <w:sz w:val="20"/>
          <w:szCs w:val="20"/>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2F6C3BCA">
      <w:pPr>
        <w:ind w:firstLine="400" w:firstLineChars="200"/>
        <w:outlineLvl w:val="0"/>
        <w:rPr>
          <w:rFonts w:hint="eastAsia" w:ascii="宋体" w:hAnsi="宋体" w:eastAsia="宋体" w:cs="宋体"/>
          <w:sz w:val="20"/>
          <w:szCs w:val="20"/>
        </w:rPr>
      </w:pPr>
      <w:r>
        <w:rPr>
          <w:rFonts w:hint="eastAsia" w:ascii="宋体" w:hAnsi="宋体" w:eastAsia="宋体" w:cs="宋体"/>
          <w:sz w:val="20"/>
          <w:szCs w:val="20"/>
        </w:rPr>
        <w:t>（二）通用合同条款</w:t>
      </w:r>
    </w:p>
    <w:p w14:paraId="4A9C9648">
      <w:pPr>
        <w:ind w:firstLine="400" w:firstLineChars="200"/>
        <w:rPr>
          <w:rFonts w:hint="eastAsia" w:ascii="宋体" w:hAnsi="宋体" w:eastAsia="宋体" w:cs="宋体"/>
          <w:sz w:val="20"/>
          <w:szCs w:val="20"/>
        </w:rPr>
      </w:pPr>
      <w:r>
        <w:rPr>
          <w:rFonts w:hint="eastAsia" w:ascii="宋体" w:hAnsi="宋体" w:eastAsia="宋体" w:cs="宋体"/>
          <w:sz w:val="20"/>
          <w:szCs w:val="20"/>
        </w:rPr>
        <w:t>通用合同条款是合同当事人根据《中华人民共和国建筑法》、《中华人民共和国合同法》等法律法规的规定，就工程建设的实施及相关事项，对合同当事人的权利义务作出的原则性约定。</w:t>
      </w:r>
    </w:p>
    <w:p w14:paraId="0B54F87C">
      <w:pPr>
        <w:ind w:firstLine="400" w:firstLineChars="200"/>
        <w:rPr>
          <w:rFonts w:hint="eastAsia" w:ascii="宋体" w:hAnsi="宋体" w:eastAsia="宋体" w:cs="宋体"/>
          <w:sz w:val="20"/>
          <w:szCs w:val="20"/>
        </w:rPr>
      </w:pPr>
      <w:r>
        <w:rPr>
          <w:rFonts w:hint="eastAsia" w:ascii="宋体" w:hAnsi="宋体" w:eastAsia="宋体" w:cs="宋体"/>
          <w:sz w:val="20"/>
          <w:szCs w:val="20"/>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287DBDC7">
      <w:pPr>
        <w:ind w:firstLine="400" w:firstLineChars="200"/>
        <w:outlineLvl w:val="0"/>
        <w:rPr>
          <w:rFonts w:hint="eastAsia" w:ascii="宋体" w:hAnsi="宋体" w:eastAsia="宋体" w:cs="宋体"/>
          <w:sz w:val="20"/>
          <w:szCs w:val="20"/>
        </w:rPr>
      </w:pPr>
      <w:r>
        <w:rPr>
          <w:rFonts w:hint="eastAsia" w:ascii="宋体" w:hAnsi="宋体" w:eastAsia="宋体" w:cs="宋体"/>
          <w:sz w:val="20"/>
          <w:szCs w:val="20"/>
        </w:rPr>
        <w:t>（三）专用合同条款</w:t>
      </w:r>
    </w:p>
    <w:p w14:paraId="026A8640">
      <w:pPr>
        <w:ind w:firstLine="400" w:firstLineChars="200"/>
        <w:rPr>
          <w:rFonts w:hint="eastAsia" w:ascii="宋体" w:hAnsi="宋体" w:eastAsia="宋体" w:cs="宋体"/>
          <w:sz w:val="20"/>
          <w:szCs w:val="20"/>
        </w:rPr>
      </w:pPr>
      <w:r>
        <w:rPr>
          <w:rFonts w:hint="eastAsia" w:ascii="宋体" w:hAnsi="宋体" w:eastAsia="宋体" w:cs="宋体"/>
          <w:sz w:val="20"/>
          <w:szCs w:val="20"/>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60FD80AF">
      <w:pPr>
        <w:ind w:right="25" w:rightChars="12" w:firstLine="400" w:firstLineChars="200"/>
        <w:rPr>
          <w:rFonts w:hint="eastAsia" w:ascii="宋体" w:hAnsi="宋体" w:eastAsia="宋体" w:cs="宋体"/>
          <w:sz w:val="20"/>
          <w:szCs w:val="20"/>
        </w:rPr>
      </w:pPr>
      <w:r>
        <w:rPr>
          <w:rFonts w:hint="eastAsia" w:ascii="宋体" w:hAnsi="宋体" w:eastAsia="宋体" w:cs="宋体"/>
          <w:sz w:val="20"/>
          <w:szCs w:val="20"/>
        </w:rPr>
        <w:t>1</w:t>
      </w:r>
      <w:r>
        <w:rPr>
          <w:rFonts w:hint="eastAsia" w:ascii="宋体" w:hAnsi="宋体" w:eastAsia="宋体" w:cs="宋体"/>
          <w:sz w:val="20"/>
          <w:szCs w:val="20"/>
          <w:lang w:eastAsia="zh-CN"/>
        </w:rPr>
        <w:t>.</w:t>
      </w:r>
      <w:r>
        <w:rPr>
          <w:rFonts w:hint="eastAsia" w:ascii="宋体" w:hAnsi="宋体" w:eastAsia="宋体" w:cs="宋体"/>
          <w:sz w:val="20"/>
          <w:szCs w:val="20"/>
        </w:rPr>
        <w:t>专用合同条款的编号应与相应的通用合同条款的编号一致；</w:t>
      </w:r>
    </w:p>
    <w:p w14:paraId="00A8FDF3">
      <w:pPr>
        <w:ind w:firstLine="400" w:firstLineChars="200"/>
        <w:rPr>
          <w:rFonts w:hint="eastAsia" w:ascii="宋体" w:hAnsi="宋体" w:eastAsia="宋体" w:cs="宋体"/>
          <w:sz w:val="20"/>
          <w:szCs w:val="20"/>
        </w:rPr>
      </w:pPr>
      <w:r>
        <w:rPr>
          <w:rFonts w:hint="eastAsia" w:ascii="宋体" w:hAnsi="宋体" w:eastAsia="宋体" w:cs="宋体"/>
          <w:sz w:val="20"/>
          <w:szCs w:val="20"/>
        </w:rPr>
        <w:t>2</w:t>
      </w:r>
      <w:r>
        <w:rPr>
          <w:rFonts w:hint="eastAsia" w:ascii="宋体" w:hAnsi="宋体" w:eastAsia="宋体" w:cs="宋体"/>
          <w:sz w:val="20"/>
          <w:szCs w:val="20"/>
          <w:lang w:eastAsia="zh-CN"/>
        </w:rPr>
        <w:t>.</w:t>
      </w:r>
      <w:r>
        <w:rPr>
          <w:rFonts w:hint="eastAsia" w:ascii="宋体" w:hAnsi="宋体" w:eastAsia="宋体" w:cs="宋体"/>
          <w:sz w:val="20"/>
          <w:szCs w:val="20"/>
        </w:rPr>
        <w:t>合同当事人可以通过对专用合同条款的修改，满足具体建设工程的特殊要求，避免直接修改通用合同条款；</w:t>
      </w:r>
    </w:p>
    <w:p w14:paraId="03F52D2B">
      <w:pPr>
        <w:ind w:firstLine="400" w:firstLineChars="200"/>
        <w:rPr>
          <w:rFonts w:hint="eastAsia" w:ascii="宋体" w:hAnsi="宋体" w:eastAsia="宋体" w:cs="宋体"/>
          <w:sz w:val="20"/>
          <w:szCs w:val="20"/>
        </w:rPr>
      </w:pPr>
      <w:r>
        <w:rPr>
          <w:rFonts w:hint="eastAsia" w:ascii="宋体" w:hAnsi="宋体" w:eastAsia="宋体" w:cs="宋体"/>
          <w:sz w:val="20"/>
          <w:szCs w:val="20"/>
        </w:rPr>
        <w:t>3</w:t>
      </w:r>
      <w:r>
        <w:rPr>
          <w:rFonts w:hint="eastAsia" w:ascii="宋体" w:hAnsi="宋体" w:eastAsia="宋体" w:cs="宋体"/>
          <w:sz w:val="20"/>
          <w:szCs w:val="20"/>
          <w:lang w:eastAsia="zh-CN"/>
        </w:rPr>
        <w:t>.</w:t>
      </w:r>
      <w:r>
        <w:rPr>
          <w:rFonts w:hint="eastAsia" w:ascii="宋体" w:hAnsi="宋体" w:eastAsia="宋体" w:cs="宋体"/>
          <w:sz w:val="20"/>
          <w:szCs w:val="20"/>
        </w:rPr>
        <w:t>在专用合同条款中有横道线的地方，合同当事人可针对相应的通用合同条款进行细化、完善、补充、修改或另行约定；如无细化、完善、补充、修改或另行约定，则填写“无”或划“/”。</w:t>
      </w:r>
    </w:p>
    <w:p w14:paraId="097F8584">
      <w:pPr>
        <w:ind w:firstLine="400" w:firstLineChars="200"/>
        <w:outlineLvl w:val="0"/>
        <w:rPr>
          <w:rFonts w:hint="eastAsia" w:ascii="宋体" w:hAnsi="宋体" w:eastAsia="宋体" w:cs="宋体"/>
          <w:b/>
          <w:sz w:val="20"/>
          <w:szCs w:val="20"/>
        </w:rPr>
      </w:pPr>
      <w:r>
        <w:rPr>
          <w:rFonts w:hint="eastAsia" w:ascii="宋体" w:hAnsi="宋体" w:eastAsia="宋体" w:cs="宋体"/>
          <w:bCs/>
          <w:sz w:val="20"/>
          <w:szCs w:val="20"/>
        </w:rPr>
        <w:t>二、《示范文本》的性质和适用范围</w:t>
      </w:r>
    </w:p>
    <w:p w14:paraId="075C4547">
      <w:pPr>
        <w:ind w:firstLine="400" w:firstLineChars="200"/>
        <w:rPr>
          <w:rFonts w:hint="eastAsia" w:ascii="宋体" w:hAnsi="宋体" w:eastAsia="宋体" w:cs="宋体"/>
          <w:sz w:val="20"/>
          <w:szCs w:val="20"/>
        </w:rPr>
        <w:sectPr>
          <w:footerReference r:id="rId17" w:type="first"/>
          <w:footerReference r:id="rId16" w:type="default"/>
          <w:pgSz w:w="11906" w:h="16838"/>
          <w:pgMar w:top="1418" w:right="1555" w:bottom="1418" w:left="1531" w:header="851" w:footer="992" w:gutter="0"/>
          <w:pgNumType w:fmt="decimal"/>
          <w:cols w:space="720" w:num="1"/>
          <w:titlePg/>
          <w:docGrid w:type="lines" w:linePitch="312" w:charSpace="0"/>
        </w:sectPr>
      </w:pPr>
      <w:r>
        <w:rPr>
          <w:rFonts w:hint="eastAsia" w:ascii="宋体" w:hAnsi="宋体" w:eastAsia="宋体" w:cs="宋体"/>
          <w:sz w:val="20"/>
          <w:szCs w:val="20"/>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bookmarkStart w:id="132" w:name="_Toc351203480"/>
    </w:p>
    <w:p w14:paraId="68CB9A4B">
      <w:pPr>
        <w:pStyle w:val="4"/>
        <w:jc w:val="center"/>
        <w:rPr>
          <w:rFonts w:hint="eastAsia" w:ascii="宋体" w:hAnsi="宋体" w:eastAsia="宋体" w:cs="宋体"/>
          <w:b w:val="0"/>
          <w:color w:val="000000"/>
          <w:sz w:val="20"/>
          <w:szCs w:val="20"/>
        </w:rPr>
      </w:pPr>
      <w:r>
        <w:rPr>
          <w:rFonts w:hint="eastAsia" w:ascii="宋体" w:hAnsi="宋体" w:eastAsia="宋体" w:cs="宋体"/>
          <w:sz w:val="20"/>
          <w:szCs w:val="20"/>
        </w:rPr>
        <w:t>第一部分 合同协议书</w:t>
      </w:r>
      <w:bookmarkEnd w:id="130"/>
      <w:bookmarkEnd w:id="131"/>
      <w:bookmarkEnd w:id="132"/>
    </w:p>
    <w:p w14:paraId="2C77DACC">
      <w:pPr>
        <w:spacing w:line="360" w:lineRule="auto"/>
        <w:rPr>
          <w:rFonts w:hint="eastAsia" w:ascii="宋体" w:hAnsi="宋体" w:eastAsia="宋体" w:cs="宋体"/>
          <w:b/>
          <w:color w:val="000000"/>
          <w:sz w:val="20"/>
          <w:szCs w:val="20"/>
          <w:u w:val="single"/>
        </w:rPr>
      </w:pPr>
      <w:r>
        <w:rPr>
          <w:rFonts w:hint="eastAsia" w:ascii="宋体" w:hAnsi="宋体" w:eastAsia="宋体" w:cs="宋体"/>
          <w:b/>
          <w:color w:val="000000"/>
          <w:sz w:val="20"/>
          <w:szCs w:val="20"/>
        </w:rPr>
        <w:t>发包人（全称）：</w:t>
      </w:r>
      <w:r>
        <w:rPr>
          <w:rFonts w:hint="eastAsia" w:ascii="宋体" w:hAnsi="宋体" w:eastAsia="宋体" w:cs="宋体"/>
          <w:b/>
          <w:color w:val="000000"/>
          <w:sz w:val="20"/>
          <w:szCs w:val="20"/>
          <w:u w:val="single"/>
        </w:rPr>
        <w:t>                       </w:t>
      </w:r>
    </w:p>
    <w:p w14:paraId="03973F35">
      <w:pPr>
        <w:spacing w:line="360" w:lineRule="auto"/>
        <w:rPr>
          <w:rFonts w:hint="eastAsia" w:ascii="宋体" w:hAnsi="宋体" w:eastAsia="宋体" w:cs="宋体"/>
          <w:b/>
          <w:color w:val="000000"/>
          <w:sz w:val="20"/>
          <w:szCs w:val="20"/>
          <w:u w:val="single"/>
        </w:rPr>
      </w:pPr>
      <w:r>
        <w:rPr>
          <w:rFonts w:hint="eastAsia" w:ascii="宋体" w:hAnsi="宋体" w:eastAsia="宋体" w:cs="宋体"/>
          <w:b/>
          <w:color w:val="000000"/>
          <w:sz w:val="20"/>
          <w:szCs w:val="20"/>
        </w:rPr>
        <w:t>承包人（全称）：</w:t>
      </w:r>
      <w:r>
        <w:rPr>
          <w:rFonts w:hint="eastAsia" w:ascii="宋体" w:hAnsi="宋体" w:eastAsia="宋体" w:cs="宋体"/>
          <w:b/>
          <w:color w:val="000000"/>
          <w:sz w:val="20"/>
          <w:szCs w:val="20"/>
          <w:u w:val="single"/>
        </w:rPr>
        <w:t>                      </w:t>
      </w:r>
    </w:p>
    <w:p w14:paraId="02282B47">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根据《中华人民共和国合同法》、《中华人民共和国建筑法》及有关法律规定，遵循平等、自愿、公平和诚实信用的原则，双方就</w:t>
      </w:r>
    </w:p>
    <w:p w14:paraId="61C5917E">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工程施工及有关事项协商一致，共同达成如下协议：</w:t>
      </w:r>
    </w:p>
    <w:p w14:paraId="07DFFB37">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3" w:name="_Toc351203481"/>
      <w:r>
        <w:rPr>
          <w:rFonts w:hint="eastAsia" w:ascii="宋体" w:hAnsi="宋体" w:eastAsia="宋体" w:cs="宋体"/>
          <w:b w:val="0"/>
          <w:color w:val="000000"/>
          <w:sz w:val="20"/>
          <w:szCs w:val="20"/>
        </w:rPr>
        <w:t>一、工程概况</w:t>
      </w:r>
      <w:bookmarkEnd w:id="133"/>
    </w:p>
    <w:p w14:paraId="6998115E">
      <w:pPr>
        <w:ind w:right="79" w:firstLine="400" w:firstLineChars="200"/>
        <w:jc w:val="left"/>
        <w:rPr>
          <w:rFonts w:hint="eastAsia" w:ascii="宋体" w:hAnsi="宋体" w:eastAsia="宋体" w:cs="宋体"/>
          <w:color w:val="000000"/>
          <w:sz w:val="20"/>
          <w:szCs w:val="20"/>
          <w:u w:val="single"/>
        </w:rPr>
      </w:pPr>
      <w:r>
        <w:rPr>
          <w:rFonts w:hint="eastAsia" w:ascii="宋体" w:hAnsi="宋体" w:eastAsia="宋体" w:cs="宋体"/>
          <w:bCs/>
          <w:color w:val="000000"/>
          <w:sz w:val="20"/>
          <w:szCs w:val="20"/>
        </w:rPr>
        <w:t>1.工程名称</w:t>
      </w:r>
      <w:r>
        <w:rPr>
          <w:rFonts w:hint="eastAsia" w:ascii="宋体" w:hAnsi="宋体" w:eastAsia="宋体" w:cs="宋体"/>
          <w:color w:val="000000"/>
          <w:sz w:val="20"/>
          <w:szCs w:val="20"/>
        </w:rPr>
        <w:t>：</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u w:val="single"/>
          <w:lang w:val="en-US" w:eastAsia="zh-CN"/>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w:t>
      </w:r>
    </w:p>
    <w:p w14:paraId="2CAE38D7">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2.工程地点：</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u w:val="single"/>
          <w:lang w:val="en-US" w:eastAsia="zh-CN"/>
        </w:rPr>
        <w:t xml:space="preserve">                  </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w:t>
      </w:r>
    </w:p>
    <w:p w14:paraId="1909E01D">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3.工程立项批准文号：</w:t>
      </w:r>
      <w:r>
        <w:rPr>
          <w:rFonts w:hint="eastAsia" w:ascii="宋体" w:hAnsi="宋体" w:eastAsia="宋体" w:cs="宋体"/>
          <w:color w:val="000000"/>
          <w:sz w:val="20"/>
          <w:szCs w:val="20"/>
          <w:u w:val="single"/>
        </w:rPr>
        <w:t xml:space="preserve">       </w:t>
      </w:r>
      <w:r>
        <w:rPr>
          <w:rFonts w:hint="eastAsia" w:ascii="宋体" w:hAnsi="宋体" w:eastAsia="宋体" w:cs="宋体"/>
          <w:bCs/>
          <w:color w:val="000000"/>
          <w:sz w:val="20"/>
          <w:szCs w:val="20"/>
        </w:rPr>
        <w:t>。</w:t>
      </w:r>
    </w:p>
    <w:p w14:paraId="1B712F2B">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4.资金来源：</w:t>
      </w:r>
      <w:r>
        <w:rPr>
          <w:rFonts w:hint="eastAsia" w:ascii="宋体" w:hAnsi="宋体" w:eastAsia="宋体" w:cs="宋体"/>
          <w:color w:val="000000"/>
          <w:sz w:val="20"/>
          <w:szCs w:val="20"/>
          <w:u w:val="single"/>
        </w:rPr>
        <w:t xml:space="preserve">       </w:t>
      </w:r>
      <w:r>
        <w:rPr>
          <w:rFonts w:hint="eastAsia" w:ascii="宋体" w:hAnsi="宋体" w:eastAsia="宋体" w:cs="宋体"/>
          <w:bCs/>
          <w:color w:val="000000"/>
          <w:sz w:val="20"/>
          <w:szCs w:val="20"/>
        </w:rPr>
        <w:t>。</w:t>
      </w:r>
    </w:p>
    <w:p w14:paraId="0067F3D7">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5.工程内容：</w:t>
      </w:r>
      <w:r>
        <w:rPr>
          <w:rFonts w:hint="eastAsia" w:ascii="宋体" w:hAnsi="宋体" w:eastAsia="宋体" w:cs="宋体"/>
          <w:color w:val="000000"/>
          <w:sz w:val="20"/>
          <w:szCs w:val="20"/>
          <w:u w:val="single"/>
        </w:rPr>
        <w:t xml:space="preserve">       </w:t>
      </w:r>
      <w:r>
        <w:rPr>
          <w:rFonts w:hint="eastAsia" w:ascii="宋体" w:hAnsi="宋体" w:eastAsia="宋体" w:cs="宋体"/>
          <w:bCs/>
          <w:color w:val="000000"/>
          <w:sz w:val="20"/>
          <w:szCs w:val="20"/>
        </w:rPr>
        <w:t>。</w:t>
      </w:r>
    </w:p>
    <w:p w14:paraId="75C02564">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color w:val="000000"/>
          <w:sz w:val="20"/>
          <w:szCs w:val="20"/>
        </w:rPr>
        <w:t>群体工程应附《承包人承揽工程项目一览表》（附件1）。</w:t>
      </w:r>
    </w:p>
    <w:p w14:paraId="2291D2FB">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6.工程承包范围：</w:t>
      </w:r>
    </w:p>
    <w:p w14:paraId="6F1FD990">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u w:val="single"/>
        </w:rPr>
        <w:t></w:t>
      </w:r>
      <w:r>
        <w:rPr>
          <w:rFonts w:hint="eastAsia" w:ascii="宋体" w:hAnsi="宋体" w:eastAsia="宋体" w:cs="宋体"/>
          <w:b/>
          <w:bCs/>
          <w:position w:val="-6"/>
          <w:sz w:val="20"/>
          <w:szCs w:val="20"/>
          <w:u w:val="single"/>
        </w:rPr>
        <w:t>全套施工图纸及工程量清单范围内全部工作内容（包括设计变更、招标答疑等内容）。</w:t>
      </w:r>
      <w:r>
        <w:rPr>
          <w:rFonts w:hint="eastAsia" w:ascii="宋体" w:hAnsi="宋体" w:eastAsia="宋体" w:cs="宋体"/>
          <w:color w:val="000000"/>
          <w:sz w:val="20"/>
          <w:szCs w:val="20"/>
          <w:u w:val="single"/>
        </w:rPr>
        <w:t> </w:t>
      </w:r>
      <w:r>
        <w:rPr>
          <w:rFonts w:hint="eastAsia" w:ascii="宋体" w:hAnsi="宋体" w:eastAsia="宋体" w:cs="宋体"/>
          <w:color w:val="000000"/>
          <w:sz w:val="20"/>
          <w:szCs w:val="20"/>
        </w:rPr>
        <w:t>。</w:t>
      </w:r>
    </w:p>
    <w:p w14:paraId="52680F0B">
      <w:pPr>
        <w:pStyle w:val="5"/>
        <w:spacing w:before="120" w:after="120" w:line="360" w:lineRule="auto"/>
        <w:rPr>
          <w:rFonts w:hint="eastAsia" w:ascii="宋体" w:hAnsi="宋体" w:eastAsia="宋体" w:cs="宋体"/>
          <w:b w:val="0"/>
          <w:color w:val="000000"/>
          <w:sz w:val="20"/>
          <w:szCs w:val="20"/>
        </w:rPr>
      </w:pPr>
      <w:r>
        <w:rPr>
          <w:rFonts w:hint="eastAsia" w:ascii="宋体" w:hAnsi="宋体" w:eastAsia="宋体" w:cs="宋体"/>
          <w:b w:val="0"/>
          <w:color w:val="000000"/>
          <w:sz w:val="20"/>
          <w:szCs w:val="20"/>
        </w:rPr>
        <w:t xml:space="preserve">   </w:t>
      </w:r>
      <w:bookmarkStart w:id="134" w:name="_Toc351203482"/>
      <w:r>
        <w:rPr>
          <w:rFonts w:hint="eastAsia" w:ascii="宋体" w:hAnsi="宋体" w:eastAsia="宋体" w:cs="宋体"/>
          <w:b w:val="0"/>
          <w:color w:val="000000"/>
          <w:sz w:val="20"/>
          <w:szCs w:val="20"/>
        </w:rPr>
        <w:t>二、合同工期</w:t>
      </w:r>
      <w:bookmarkEnd w:id="134"/>
    </w:p>
    <w:p w14:paraId="02635925">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计划开工日期：</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年</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月</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日。</w:t>
      </w:r>
    </w:p>
    <w:p w14:paraId="1EE50039">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计划竣工日期：</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年</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月</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日。</w:t>
      </w:r>
    </w:p>
    <w:p w14:paraId="56B826A5">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工期总日历天数：</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天。工期总日历天数与根据前述计划开竣工日期计算的工期天数不一致的，以工期总日历天数为准。</w:t>
      </w:r>
    </w:p>
    <w:p w14:paraId="7D9A532A">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35" w:name="_Toc351203483"/>
      <w:r>
        <w:rPr>
          <w:rFonts w:hint="eastAsia" w:ascii="宋体" w:hAnsi="宋体" w:eastAsia="宋体" w:cs="宋体"/>
          <w:b w:val="0"/>
          <w:color w:val="000000"/>
          <w:sz w:val="20"/>
          <w:szCs w:val="20"/>
        </w:rPr>
        <w:t>三、质量标准</w:t>
      </w:r>
      <w:bookmarkEnd w:id="135"/>
    </w:p>
    <w:p w14:paraId="6A737000">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工程质量符合</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标准。</w:t>
      </w:r>
    </w:p>
    <w:p w14:paraId="5ECF2A7D">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6" w:name="_Toc351203484"/>
      <w:r>
        <w:rPr>
          <w:rFonts w:hint="eastAsia" w:ascii="宋体" w:hAnsi="宋体" w:eastAsia="宋体" w:cs="宋体"/>
          <w:b w:val="0"/>
          <w:color w:val="000000"/>
          <w:sz w:val="20"/>
          <w:szCs w:val="20"/>
        </w:rPr>
        <w:t>四、签约合同价与合同价格形式</w:t>
      </w:r>
      <w:bookmarkEnd w:id="136"/>
      <w:r>
        <w:rPr>
          <w:rFonts w:hint="eastAsia" w:ascii="宋体" w:hAnsi="宋体" w:eastAsia="宋体" w:cs="宋体"/>
          <w:b w:val="0"/>
          <w:color w:val="000000"/>
          <w:sz w:val="20"/>
          <w:szCs w:val="20"/>
        </w:rPr>
        <w:tab/>
      </w:r>
    </w:p>
    <w:p w14:paraId="6D450AC7">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1.签约合同价为：</w:t>
      </w:r>
    </w:p>
    <w:p w14:paraId="32F8583C">
      <w:pPr>
        <w:spacing w:line="360" w:lineRule="auto"/>
        <w:ind w:firstLine="500" w:firstLineChars="250"/>
        <w:rPr>
          <w:rFonts w:hint="eastAsia" w:ascii="宋体" w:hAnsi="宋体" w:eastAsia="宋体" w:cs="宋体"/>
          <w:color w:val="FF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FF0000"/>
          <w:sz w:val="20"/>
          <w:szCs w:val="20"/>
          <w:u w:val="single"/>
        </w:rPr>
        <w:t xml:space="preserve">     </w:t>
      </w:r>
      <w:r>
        <w:rPr>
          <w:rFonts w:hint="eastAsia" w:ascii="宋体" w:hAnsi="宋体" w:eastAsia="宋体" w:cs="宋体"/>
          <w:color w:val="FF0000"/>
          <w:sz w:val="20"/>
          <w:szCs w:val="20"/>
        </w:rPr>
        <w:t>(¥</w:t>
      </w:r>
      <w:r>
        <w:rPr>
          <w:rFonts w:hint="eastAsia" w:ascii="宋体" w:hAnsi="宋体" w:eastAsia="宋体" w:cs="宋体"/>
          <w:color w:val="FF0000"/>
          <w:sz w:val="20"/>
          <w:szCs w:val="20"/>
          <w:u w:val="single"/>
        </w:rPr>
        <w:t xml:space="preserve">            </w:t>
      </w:r>
      <w:r>
        <w:rPr>
          <w:rFonts w:hint="eastAsia" w:ascii="宋体" w:hAnsi="宋体" w:eastAsia="宋体" w:cs="宋体"/>
          <w:color w:val="FF0000"/>
          <w:sz w:val="20"/>
          <w:szCs w:val="20"/>
        </w:rPr>
        <w:t>元)；</w:t>
      </w:r>
    </w:p>
    <w:p w14:paraId="34E25645">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其中：</w:t>
      </w:r>
    </w:p>
    <w:p w14:paraId="73EA4A4C">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（1）安全文明施工费：</w:t>
      </w:r>
    </w:p>
    <w:p w14:paraId="75662D57">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4460A3C1">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（2）材料和工程设备暂估价金额：</w:t>
      </w:r>
    </w:p>
    <w:p w14:paraId="4FDFEC4B">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5091BBB9">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（3）专业工程暂估价金额：</w:t>
      </w:r>
    </w:p>
    <w:p w14:paraId="517701CC">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340E5F7D">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（4）暂列金额：</w:t>
      </w:r>
    </w:p>
    <w:p w14:paraId="6192B160">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4A2296FD">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2.合同价格形式：</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u w:val="single"/>
          <w:lang w:val="en-US" w:eastAsia="zh-CN"/>
        </w:rPr>
        <w:t>单价合同</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w:t>
      </w:r>
    </w:p>
    <w:p w14:paraId="7A0FB5EA">
      <w:pPr>
        <w:pStyle w:val="5"/>
        <w:spacing w:before="120" w:after="120" w:line="360" w:lineRule="auto"/>
        <w:rPr>
          <w:rFonts w:hint="eastAsia" w:ascii="宋体" w:hAnsi="宋体" w:eastAsia="宋体" w:cs="宋体"/>
          <w:b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7" w:name="_Toc351203485"/>
      <w:r>
        <w:rPr>
          <w:rFonts w:hint="eastAsia" w:ascii="宋体" w:hAnsi="宋体" w:eastAsia="宋体" w:cs="宋体"/>
          <w:b w:val="0"/>
          <w:color w:val="000000"/>
          <w:sz w:val="20"/>
          <w:szCs w:val="20"/>
        </w:rPr>
        <w:t>五、</w:t>
      </w:r>
      <w:bookmarkEnd w:id="137"/>
      <w:r>
        <w:rPr>
          <w:rFonts w:hint="eastAsia" w:ascii="宋体" w:hAnsi="宋体" w:eastAsia="宋体" w:cs="宋体"/>
          <w:b w:val="0"/>
          <w:color w:val="000000"/>
          <w:sz w:val="20"/>
          <w:szCs w:val="20"/>
        </w:rPr>
        <w:t>项目经理</w:t>
      </w:r>
    </w:p>
    <w:p w14:paraId="16EC4419">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承包人项目经理：</w:t>
      </w:r>
      <w:r>
        <w:rPr>
          <w:rFonts w:hint="eastAsia" w:ascii="宋体" w:hAnsi="宋体" w:eastAsia="宋体" w:cs="宋体"/>
          <w:color w:val="000000"/>
          <w:sz w:val="20"/>
          <w:szCs w:val="20"/>
          <w:u w:val="single"/>
        </w:rPr>
        <w:t>                     </w:t>
      </w:r>
      <w:r>
        <w:rPr>
          <w:rFonts w:hint="eastAsia" w:ascii="宋体" w:hAnsi="宋体" w:eastAsia="宋体" w:cs="宋体"/>
          <w:color w:val="000000"/>
          <w:sz w:val="20"/>
          <w:szCs w:val="20"/>
        </w:rPr>
        <w:t>。</w:t>
      </w:r>
    </w:p>
    <w:p w14:paraId="40EC4ED5">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8" w:name="_Toc351203486"/>
      <w:r>
        <w:rPr>
          <w:rFonts w:hint="eastAsia" w:ascii="宋体" w:hAnsi="宋体" w:eastAsia="宋体" w:cs="宋体"/>
          <w:b w:val="0"/>
          <w:color w:val="000000"/>
          <w:sz w:val="20"/>
          <w:szCs w:val="20"/>
        </w:rPr>
        <w:t>六、合同文件构成</w:t>
      </w:r>
      <w:bookmarkEnd w:id="138"/>
    </w:p>
    <w:p w14:paraId="782A95D5">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本协议书与下列文件一起构成合同文件：</w:t>
      </w:r>
    </w:p>
    <w:p w14:paraId="7A3E41FB">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（1）中标通知书（如果有）；</w:t>
      </w:r>
    </w:p>
    <w:p w14:paraId="2507B846">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 xml:space="preserve">（2）投标函及其附录（如果有）； </w:t>
      </w:r>
    </w:p>
    <w:p w14:paraId="7B404665">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（3）专用合同条款及其附件；</w:t>
      </w:r>
    </w:p>
    <w:p w14:paraId="5BD2FC30">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（4）通用合同条款；</w:t>
      </w:r>
    </w:p>
    <w:p w14:paraId="5A17BE58">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（5）技术标准和要求；</w:t>
      </w:r>
    </w:p>
    <w:p w14:paraId="7AD32A08">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（6）图纸；</w:t>
      </w:r>
    </w:p>
    <w:p w14:paraId="1B9AEC1D">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（7）已标价工程量清单或预算书；</w:t>
      </w:r>
    </w:p>
    <w:p w14:paraId="059769C1">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（8）其他合同文件。</w:t>
      </w:r>
    </w:p>
    <w:p w14:paraId="5CE34314">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在合同订立及履行过程中形成的与合同有关的文件均构成合同文件组成部分。</w:t>
      </w:r>
    </w:p>
    <w:p w14:paraId="70634CD3">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上述各项合同文件包括合同当事人就该项合同文件所作出的补充和修改，属于同一类内容的文件，应以最新签署的为准。专用合同条款及其附件须经合同当事人签字或盖章。</w:t>
      </w:r>
    </w:p>
    <w:p w14:paraId="181B0B6C">
      <w:pPr>
        <w:pStyle w:val="5"/>
        <w:spacing w:before="120" w:after="120" w:line="360" w:lineRule="auto"/>
        <w:rPr>
          <w:rFonts w:hint="eastAsia" w:ascii="宋体" w:hAnsi="宋体" w:eastAsia="宋体" w:cs="宋体"/>
          <w:b w:val="0"/>
          <w:bCs w:val="0"/>
          <w:color w:val="000000"/>
          <w:sz w:val="20"/>
          <w:szCs w:val="20"/>
        </w:rPr>
      </w:pPr>
      <w:r>
        <w:rPr>
          <w:rFonts w:hint="eastAsia" w:ascii="宋体" w:hAnsi="宋体" w:eastAsia="宋体" w:cs="宋体"/>
          <w:b w:val="0"/>
          <w:bCs w:val="0"/>
          <w:color w:val="000000"/>
          <w:sz w:val="20"/>
          <w:szCs w:val="20"/>
        </w:rPr>
        <w:t xml:space="preserve">   </w:t>
      </w:r>
      <w:r>
        <w:rPr>
          <w:rFonts w:hint="eastAsia" w:ascii="宋体" w:hAnsi="宋体" w:eastAsia="宋体" w:cs="宋体"/>
          <w:b w:val="0"/>
          <w:color w:val="000000"/>
          <w:sz w:val="20"/>
          <w:szCs w:val="20"/>
        </w:rPr>
        <w:t xml:space="preserve"> </w:t>
      </w:r>
      <w:bookmarkStart w:id="139" w:name="_Toc351203487"/>
      <w:r>
        <w:rPr>
          <w:rFonts w:hint="eastAsia" w:ascii="宋体" w:hAnsi="宋体" w:eastAsia="宋体" w:cs="宋体"/>
          <w:b w:val="0"/>
          <w:color w:val="000000"/>
          <w:sz w:val="20"/>
          <w:szCs w:val="20"/>
        </w:rPr>
        <w:t>七、承诺</w:t>
      </w:r>
      <w:bookmarkEnd w:id="139"/>
    </w:p>
    <w:p w14:paraId="5E605932">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1.发包人承诺按照法律规定履行项目审批手续、筹集工程建设资金并按照合同约定的期限和方式支付合同价款。</w:t>
      </w:r>
    </w:p>
    <w:p w14:paraId="24B87427">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2.承包人承诺按照法律规定及合同约定组织完成工程施工，确保工程质量和安全，不进行转包及违法分包，并在缺陷责任期及保修期内承担相应的工程维修责任。</w:t>
      </w:r>
    </w:p>
    <w:p w14:paraId="06655DA9">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3.发包人和承包人通过招投标形式签订合同的，双方理解并承诺不再就同一工程另行签订与合同实质性内容相背离的协议。</w:t>
      </w:r>
    </w:p>
    <w:p w14:paraId="1E8DCE8C">
      <w:pPr>
        <w:spacing w:line="360" w:lineRule="auto"/>
        <w:rPr>
          <w:rFonts w:hint="eastAsia" w:ascii="宋体" w:hAnsi="宋体" w:eastAsia="宋体" w:cs="宋体"/>
          <w:bCs/>
          <w:color w:val="000000"/>
          <w:sz w:val="20"/>
          <w:szCs w:val="20"/>
        </w:rPr>
      </w:pPr>
      <w:bookmarkStart w:id="140" w:name="_Toc351203488"/>
      <w:r>
        <w:rPr>
          <w:rFonts w:hint="eastAsia" w:ascii="宋体" w:hAnsi="宋体" w:eastAsia="宋体" w:cs="宋体"/>
          <w:b/>
          <w:color w:val="000000"/>
          <w:sz w:val="20"/>
          <w:szCs w:val="20"/>
        </w:rPr>
        <w:t xml:space="preserve">    八、词语含义</w:t>
      </w:r>
      <w:bookmarkEnd w:id="140"/>
    </w:p>
    <w:p w14:paraId="2A5CB299">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本协议书中词语含义与第二部分通用合同条款中赋予的含义相同。</w:t>
      </w:r>
    </w:p>
    <w:p w14:paraId="2C8A8D6D">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41" w:name="_Toc351203489"/>
      <w:r>
        <w:rPr>
          <w:rFonts w:hint="eastAsia" w:ascii="宋体" w:hAnsi="宋体" w:eastAsia="宋体" w:cs="宋体"/>
          <w:b w:val="0"/>
          <w:color w:val="000000"/>
          <w:sz w:val="20"/>
          <w:szCs w:val="20"/>
        </w:rPr>
        <w:t>九、签订时间</w:t>
      </w:r>
      <w:bookmarkEnd w:id="141"/>
    </w:p>
    <w:p w14:paraId="3828ED14">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本合同于</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年</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月</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日签订。</w:t>
      </w:r>
    </w:p>
    <w:p w14:paraId="5B3FE47E">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2" w:name="_Toc351203490"/>
      <w:r>
        <w:rPr>
          <w:rFonts w:hint="eastAsia" w:ascii="宋体" w:hAnsi="宋体" w:eastAsia="宋体" w:cs="宋体"/>
          <w:b w:val="0"/>
          <w:color w:val="000000"/>
          <w:sz w:val="20"/>
          <w:szCs w:val="20"/>
        </w:rPr>
        <w:t>十、签订地点</w:t>
      </w:r>
      <w:bookmarkEnd w:id="142"/>
    </w:p>
    <w:p w14:paraId="00D4BB7E">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本合同在</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签订。</w:t>
      </w:r>
    </w:p>
    <w:p w14:paraId="24BC09CB">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3" w:name="_Toc351203491"/>
      <w:r>
        <w:rPr>
          <w:rFonts w:hint="eastAsia" w:ascii="宋体" w:hAnsi="宋体" w:eastAsia="宋体" w:cs="宋体"/>
          <w:b w:val="0"/>
          <w:color w:val="000000"/>
          <w:sz w:val="20"/>
          <w:szCs w:val="20"/>
        </w:rPr>
        <w:t>十一、补充协议</w:t>
      </w:r>
      <w:bookmarkEnd w:id="143"/>
    </w:p>
    <w:p w14:paraId="0E2AB71D">
      <w:pPr>
        <w:spacing w:line="360" w:lineRule="auto"/>
        <w:ind w:firstLine="400" w:firstLineChars="200"/>
        <w:rPr>
          <w:rFonts w:hint="eastAsia" w:ascii="宋体" w:hAnsi="宋体" w:eastAsia="宋体" w:cs="宋体"/>
          <w:b/>
          <w:bCs/>
          <w:color w:val="000000"/>
          <w:sz w:val="20"/>
          <w:szCs w:val="20"/>
        </w:rPr>
      </w:pPr>
      <w:r>
        <w:rPr>
          <w:rFonts w:hint="eastAsia" w:ascii="宋体" w:hAnsi="宋体" w:eastAsia="宋体" w:cs="宋体"/>
          <w:bCs/>
          <w:color w:val="000000"/>
          <w:sz w:val="20"/>
          <w:szCs w:val="20"/>
        </w:rPr>
        <w:t>合同未尽事宜，合同当事人另行签订补充协议，补充协议是合同的组成部分。</w:t>
      </w:r>
    </w:p>
    <w:p w14:paraId="15846532">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4" w:name="_Toc351203492"/>
      <w:r>
        <w:rPr>
          <w:rFonts w:hint="eastAsia" w:ascii="宋体" w:hAnsi="宋体" w:eastAsia="宋体" w:cs="宋体"/>
          <w:b w:val="0"/>
          <w:color w:val="000000"/>
          <w:sz w:val="20"/>
          <w:szCs w:val="20"/>
        </w:rPr>
        <w:t>十二、合同生效</w:t>
      </w:r>
      <w:bookmarkEnd w:id="144"/>
    </w:p>
    <w:p w14:paraId="7CCF0CCB">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本合同自</w:t>
      </w:r>
      <w:r>
        <w:rPr>
          <w:rFonts w:hint="eastAsia" w:ascii="宋体" w:hAnsi="宋体" w:eastAsia="宋体" w:cs="宋体"/>
          <w:bCs/>
          <w:color w:val="000000"/>
          <w:sz w:val="20"/>
          <w:szCs w:val="20"/>
          <w:u w:val="single"/>
        </w:rPr>
        <w:t xml:space="preserve">    </w:t>
      </w:r>
      <w:r>
        <w:rPr>
          <w:rFonts w:hint="eastAsia" w:ascii="宋体" w:hAnsi="宋体" w:eastAsia="宋体" w:cs="宋体"/>
          <w:b/>
          <w:bCs/>
          <w:sz w:val="20"/>
          <w:szCs w:val="20"/>
          <w:u w:val="single"/>
        </w:rPr>
        <w:t>备案完成之日起</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生效。</w:t>
      </w:r>
    </w:p>
    <w:p w14:paraId="2F2747DA">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5" w:name="_Toc351203493"/>
      <w:r>
        <w:rPr>
          <w:rFonts w:hint="eastAsia" w:ascii="宋体" w:hAnsi="宋体" w:eastAsia="宋体" w:cs="宋体"/>
          <w:b w:val="0"/>
          <w:color w:val="000000"/>
          <w:sz w:val="20"/>
          <w:szCs w:val="20"/>
        </w:rPr>
        <w:t>十三、合同份数</w:t>
      </w:r>
      <w:bookmarkEnd w:id="145"/>
    </w:p>
    <w:p w14:paraId="152E8AE9">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本合同一式</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份，均具有同等法律效力，发包人执</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份，承包人执</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份。</w:t>
      </w:r>
    </w:p>
    <w:p w14:paraId="582C4B06">
      <w:pPr>
        <w:spacing w:line="360" w:lineRule="auto"/>
        <w:rPr>
          <w:rFonts w:hint="eastAsia" w:ascii="宋体" w:hAnsi="宋体" w:eastAsia="宋体" w:cs="宋体"/>
          <w:bCs/>
          <w:color w:val="000000"/>
          <w:sz w:val="20"/>
          <w:szCs w:val="20"/>
        </w:rPr>
      </w:pPr>
    </w:p>
    <w:p w14:paraId="594A8505">
      <w:pPr>
        <w:spacing w:line="360" w:lineRule="auto"/>
        <w:rPr>
          <w:rFonts w:hint="eastAsia" w:ascii="宋体" w:hAnsi="宋体" w:eastAsia="宋体" w:cs="宋体"/>
          <w:bCs/>
          <w:color w:val="000000"/>
          <w:sz w:val="20"/>
          <w:szCs w:val="20"/>
        </w:rPr>
      </w:pPr>
    </w:p>
    <w:p w14:paraId="6CB0F249">
      <w:pPr>
        <w:spacing w:line="360" w:lineRule="auto"/>
        <w:rPr>
          <w:rFonts w:hint="eastAsia" w:ascii="宋体" w:hAnsi="宋体" w:eastAsia="宋体" w:cs="宋体"/>
          <w:bCs/>
          <w:color w:val="000000"/>
          <w:sz w:val="20"/>
          <w:szCs w:val="20"/>
        </w:rPr>
      </w:pPr>
    </w:p>
    <w:p w14:paraId="4F0B1855">
      <w:pPr>
        <w:spacing w:line="360" w:lineRule="auto"/>
        <w:rPr>
          <w:rFonts w:hint="eastAsia" w:ascii="宋体" w:hAnsi="宋体" w:eastAsia="宋体" w:cs="宋体"/>
          <w:bCs/>
          <w:color w:val="000000"/>
          <w:sz w:val="20"/>
          <w:szCs w:val="20"/>
        </w:rPr>
      </w:pPr>
    </w:p>
    <w:p w14:paraId="4E022AE7">
      <w:pPr>
        <w:spacing w:line="360" w:lineRule="auto"/>
        <w:rPr>
          <w:rFonts w:hint="eastAsia" w:ascii="宋体" w:hAnsi="宋体" w:eastAsia="宋体" w:cs="宋体"/>
          <w:bCs/>
          <w:color w:val="000000"/>
          <w:sz w:val="20"/>
          <w:szCs w:val="20"/>
        </w:rPr>
      </w:pPr>
    </w:p>
    <w:p w14:paraId="654D78EA">
      <w:pPr>
        <w:spacing w:line="360" w:lineRule="auto"/>
        <w:rPr>
          <w:rFonts w:hint="eastAsia" w:ascii="宋体" w:hAnsi="宋体" w:eastAsia="宋体" w:cs="宋体"/>
          <w:bCs/>
          <w:color w:val="000000"/>
          <w:sz w:val="20"/>
          <w:szCs w:val="20"/>
        </w:rPr>
      </w:pPr>
    </w:p>
    <w:p w14:paraId="597ADEF5">
      <w:pPr>
        <w:spacing w:line="360" w:lineRule="auto"/>
        <w:rPr>
          <w:rFonts w:hint="eastAsia" w:ascii="宋体" w:hAnsi="宋体" w:eastAsia="宋体" w:cs="宋体"/>
          <w:bCs/>
          <w:color w:val="000000"/>
          <w:sz w:val="20"/>
          <w:szCs w:val="20"/>
        </w:rPr>
      </w:pPr>
    </w:p>
    <w:p w14:paraId="684B9D22">
      <w:pPr>
        <w:spacing w:line="360" w:lineRule="auto"/>
        <w:rPr>
          <w:rFonts w:hint="eastAsia" w:ascii="宋体" w:hAnsi="宋体" w:eastAsia="宋体" w:cs="宋体"/>
          <w:color w:val="000000"/>
          <w:sz w:val="20"/>
          <w:szCs w:val="20"/>
        </w:rPr>
      </w:pPr>
    </w:p>
    <w:p w14:paraId="779820B8">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发包人：  (公章)             承包人：  (公章)</w:t>
      </w:r>
    </w:p>
    <w:p w14:paraId="59CE838D">
      <w:pPr>
        <w:spacing w:line="360" w:lineRule="auto"/>
        <w:rPr>
          <w:rFonts w:hint="eastAsia" w:ascii="宋体" w:hAnsi="宋体" w:eastAsia="宋体" w:cs="宋体"/>
          <w:color w:val="000000"/>
          <w:sz w:val="20"/>
          <w:szCs w:val="20"/>
          <w:u w:val="single"/>
        </w:rPr>
      </w:pPr>
      <w:r>
        <w:rPr>
          <w:rFonts w:hint="eastAsia" w:ascii="宋体" w:hAnsi="宋体" w:eastAsia="宋体" w:cs="宋体"/>
          <w:color w:val="000000"/>
          <w:sz w:val="20"/>
          <w:szCs w:val="20"/>
        </w:rPr>
        <w:t xml:space="preserve">                                 </w:t>
      </w:r>
    </w:p>
    <w:p w14:paraId="0D2D8932">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法定代表人或其委托代理人：  法定代表人或其委托代理人：</w:t>
      </w:r>
    </w:p>
    <w:p w14:paraId="079807E4">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（签字）                    （签字）</w:t>
      </w:r>
    </w:p>
    <w:p w14:paraId="63EA3BDB">
      <w:pPr>
        <w:spacing w:line="360" w:lineRule="auto"/>
        <w:rPr>
          <w:rFonts w:hint="eastAsia" w:ascii="宋体" w:hAnsi="宋体" w:eastAsia="宋体" w:cs="宋体"/>
          <w:color w:val="000000"/>
          <w:sz w:val="20"/>
          <w:szCs w:val="20"/>
          <w:u w:val="single"/>
        </w:rPr>
      </w:pPr>
    </w:p>
    <w:p w14:paraId="644324A7">
      <w:pPr>
        <w:tabs>
          <w:tab w:val="left" w:pos="4410"/>
        </w:tabs>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组织机构代码：</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组织机构代码：</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w:t>
      </w:r>
    </w:p>
    <w:p w14:paraId="54765F92">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地  址：</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地  址：</w:t>
      </w:r>
      <w:r>
        <w:rPr>
          <w:rFonts w:hint="eastAsia" w:ascii="宋体" w:hAnsi="宋体" w:eastAsia="宋体" w:cs="宋体"/>
          <w:color w:val="000000"/>
          <w:sz w:val="20"/>
          <w:szCs w:val="20"/>
          <w:u w:val="single"/>
        </w:rPr>
        <w:t xml:space="preserve">        </w:t>
      </w:r>
    </w:p>
    <w:p w14:paraId="30F73999">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邮政编码：</w:t>
      </w:r>
      <w:r>
        <w:rPr>
          <w:rFonts w:hint="eastAsia" w:ascii="宋体" w:hAnsi="宋体" w:eastAsia="宋体" w:cs="宋体"/>
          <w:color w:val="000000"/>
          <w:sz w:val="20"/>
          <w:szCs w:val="20"/>
          <w:u w:val="single"/>
        </w:rPr>
        <w:t xml:space="preserve">      </w:t>
      </w:r>
      <w:r>
        <w:rPr>
          <w:rFonts w:hint="eastAsia" w:ascii="宋体" w:hAnsi="宋体" w:eastAsia="宋体" w:cs="宋体"/>
          <w:color w:val="000000"/>
          <w:sz w:val="20"/>
          <w:szCs w:val="20"/>
        </w:rPr>
        <w:t xml:space="preserve">  邮政编码：</w:t>
      </w:r>
      <w:r>
        <w:rPr>
          <w:rFonts w:hint="eastAsia" w:ascii="宋体" w:hAnsi="宋体" w:eastAsia="宋体" w:cs="宋体"/>
          <w:color w:val="000000"/>
          <w:sz w:val="20"/>
          <w:szCs w:val="20"/>
          <w:u w:val="single"/>
        </w:rPr>
        <w:t xml:space="preserve">   </w:t>
      </w:r>
    </w:p>
    <w:p w14:paraId="66921826">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法定代表人：</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法定代表人：</w:t>
      </w:r>
      <w:r>
        <w:rPr>
          <w:rFonts w:hint="eastAsia" w:ascii="宋体" w:hAnsi="宋体" w:eastAsia="宋体" w:cs="宋体"/>
          <w:color w:val="000000"/>
          <w:sz w:val="20"/>
          <w:szCs w:val="20"/>
          <w:u w:val="single"/>
        </w:rPr>
        <w:t xml:space="preserve">             </w:t>
      </w:r>
    </w:p>
    <w:p w14:paraId="7408F6F6">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委托代理人：</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委托代理人：</w:t>
      </w:r>
      <w:r>
        <w:rPr>
          <w:rFonts w:hint="eastAsia" w:ascii="宋体" w:hAnsi="宋体" w:eastAsia="宋体" w:cs="宋体"/>
          <w:color w:val="000000"/>
          <w:sz w:val="20"/>
          <w:szCs w:val="20"/>
          <w:u w:val="single"/>
        </w:rPr>
        <w:t xml:space="preserve">             </w:t>
      </w:r>
    </w:p>
    <w:p w14:paraId="082E4E8B">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电  话：</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电  话：</w:t>
      </w:r>
      <w:r>
        <w:rPr>
          <w:rFonts w:hint="eastAsia" w:ascii="宋体" w:hAnsi="宋体" w:eastAsia="宋体" w:cs="宋体"/>
          <w:color w:val="000000"/>
          <w:sz w:val="20"/>
          <w:szCs w:val="20"/>
          <w:u w:val="single"/>
        </w:rPr>
        <w:t xml:space="preserve">     </w:t>
      </w:r>
    </w:p>
    <w:p w14:paraId="670AD224">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传  真：</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传  真：</w:t>
      </w:r>
      <w:r>
        <w:rPr>
          <w:rFonts w:hint="eastAsia" w:ascii="宋体" w:hAnsi="宋体" w:eastAsia="宋体" w:cs="宋体"/>
          <w:color w:val="000000"/>
          <w:sz w:val="20"/>
          <w:szCs w:val="20"/>
          <w:u w:val="single"/>
        </w:rPr>
        <w:t xml:space="preserve">     </w:t>
      </w:r>
    </w:p>
    <w:p w14:paraId="2E4BC93C">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电子信箱：</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电子信箱：</w:t>
      </w:r>
      <w:r>
        <w:rPr>
          <w:rFonts w:hint="eastAsia" w:ascii="宋体" w:hAnsi="宋体" w:eastAsia="宋体" w:cs="宋体"/>
          <w:color w:val="000000"/>
          <w:sz w:val="20"/>
          <w:szCs w:val="20"/>
          <w:u w:val="single"/>
        </w:rPr>
        <w:t xml:space="preserve">   </w:t>
      </w:r>
    </w:p>
    <w:p w14:paraId="03C6927C">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开户银行：</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开户银行：</w:t>
      </w:r>
      <w:r>
        <w:rPr>
          <w:rFonts w:hint="eastAsia" w:ascii="宋体" w:hAnsi="宋体" w:eastAsia="宋体" w:cs="宋体"/>
          <w:color w:val="000000"/>
          <w:sz w:val="20"/>
          <w:szCs w:val="20"/>
          <w:u w:val="single"/>
        </w:rPr>
        <w:t xml:space="preserve">   </w:t>
      </w:r>
    </w:p>
    <w:p w14:paraId="71A140B4">
      <w:pPr>
        <w:rPr>
          <w:rFonts w:hint="eastAsia"/>
          <w:lang w:eastAsia="zh-CN"/>
        </w:rPr>
        <w:sectPr>
          <w:headerReference r:id="rId18" w:type="default"/>
          <w:footerReference r:id="rId19" w:type="default"/>
          <w:pgSz w:w="11906" w:h="16839"/>
          <w:pgMar w:top="960" w:right="1417" w:bottom="882" w:left="1417" w:header="945" w:footer="720" w:gutter="0"/>
          <w:pgNumType w:fmt="decimal"/>
          <w:cols w:space="720" w:num="1"/>
        </w:sectPr>
      </w:pPr>
      <w:r>
        <w:rPr>
          <w:rFonts w:hint="eastAsia" w:ascii="宋体" w:hAnsi="宋体" w:eastAsia="宋体" w:cs="宋体"/>
          <w:color w:val="000000"/>
          <w:sz w:val="20"/>
          <w:szCs w:val="20"/>
        </w:rPr>
        <w:t>账  号：</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账  号：</w:t>
      </w:r>
      <w:r>
        <w:rPr>
          <w:rFonts w:hint="eastAsia" w:ascii="宋体" w:hAnsi="宋体" w:eastAsia="宋体" w:cs="宋体"/>
          <w:color w:val="000000"/>
          <w:sz w:val="20"/>
          <w:szCs w:val="20"/>
          <w:u w:val="single"/>
        </w:rPr>
        <w:t xml:space="preserve">     </w:t>
      </w:r>
    </w:p>
    <w:p w14:paraId="31F427F8">
      <w:pPr>
        <w:pStyle w:val="6"/>
        <w:spacing w:line="450" w:lineRule="auto"/>
      </w:pPr>
    </w:p>
    <w:p w14:paraId="2AF85795">
      <w:pPr>
        <w:numPr>
          <w:ilvl w:val="0"/>
          <w:numId w:val="4"/>
        </w:numPr>
        <w:spacing w:before="98" w:line="219" w:lineRule="auto"/>
        <w:ind w:left="2739"/>
        <w:outlineLvl w:val="0"/>
        <w:rPr>
          <w:rFonts w:ascii="宋体" w:hAnsi="宋体" w:eastAsia="宋体" w:cs="宋体"/>
          <w:sz w:val="30"/>
          <w:szCs w:val="30"/>
          <w14:textOutline w14:w="5448" w14:cap="sq" w14:cmpd="sng">
            <w14:solidFill>
              <w14:srgbClr w14:val="000000"/>
            </w14:solidFill>
            <w14:prstDash w14:val="solid"/>
            <w14:bevel/>
          </w14:textOutline>
        </w:rPr>
      </w:pPr>
      <w:bookmarkStart w:id="146" w:name="bookmark9"/>
      <w:bookmarkEnd w:id="146"/>
      <w:bookmarkStart w:id="147" w:name="_Toc2022"/>
      <w:r>
        <w:rPr>
          <w:rFonts w:ascii="宋体" w:hAnsi="宋体" w:eastAsia="宋体" w:cs="宋体"/>
          <w:sz w:val="30"/>
          <w:szCs w:val="30"/>
        </w:rPr>
        <w:t xml:space="preserve"> </w:t>
      </w:r>
      <w:bookmarkStart w:id="148" w:name="_Toc2877"/>
      <w:r>
        <w:rPr>
          <w:rFonts w:ascii="宋体" w:hAnsi="宋体" w:eastAsia="宋体" w:cs="宋体"/>
          <w:sz w:val="30"/>
          <w:szCs w:val="30"/>
          <w14:textOutline w14:w="5448" w14:cap="sq" w14:cmpd="sng">
            <w14:solidFill>
              <w14:srgbClr w14:val="000000"/>
            </w14:solidFill>
            <w14:prstDash w14:val="solid"/>
            <w14:bevel/>
          </w14:textOutline>
        </w:rPr>
        <w:t>磋商响应文件格式</w:t>
      </w:r>
      <w:bookmarkEnd w:id="147"/>
      <w:bookmarkEnd w:id="148"/>
    </w:p>
    <w:p w14:paraId="255E1179">
      <w:pPr>
        <w:spacing w:before="104" w:line="401" w:lineRule="exact"/>
        <w:ind w:left="492"/>
        <w:rPr>
          <w:rFonts w:ascii="宋体" w:hAnsi="宋体" w:eastAsia="宋体" w:cs="宋体"/>
          <w:position w:val="11"/>
          <w:sz w:val="24"/>
          <w:szCs w:val="24"/>
        </w:rPr>
      </w:pPr>
    </w:p>
    <w:p w14:paraId="3F9E26D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一、磋商响应文件组成：投标文件封面、资格审查资料、商务及技术文件组成；</w:t>
      </w:r>
    </w:p>
    <w:p w14:paraId="031BFA1A">
      <w:pPr>
        <w:spacing w:before="162" w:line="408" w:lineRule="exact"/>
        <w:ind w:left="430"/>
        <w:outlineLvl w:val="9"/>
        <w:rPr>
          <w:rFonts w:hint="eastAsia" w:ascii="宋体" w:hAnsi="宋体" w:eastAsia="宋体" w:cs="宋体"/>
          <w:spacing w:val="8"/>
          <w:position w:val="15"/>
          <w:sz w:val="20"/>
          <w:szCs w:val="20"/>
          <w:lang w:eastAsia="zh-CN"/>
        </w:rPr>
      </w:pPr>
      <w:bookmarkStart w:id="149" w:name="_Toc11817"/>
      <w:r>
        <w:rPr>
          <w:rFonts w:hint="eastAsia" w:ascii="宋体" w:hAnsi="宋体" w:eastAsia="宋体" w:cs="宋体"/>
          <w:spacing w:val="8"/>
          <w:position w:val="15"/>
          <w:sz w:val="20"/>
          <w:szCs w:val="20"/>
          <w:lang w:eastAsia="zh-CN"/>
        </w:rPr>
        <w:t>二、投标人的投标文件编制内容：</w:t>
      </w:r>
      <w:bookmarkEnd w:id="149"/>
    </w:p>
    <w:p w14:paraId="5EFD6D7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1、磋商响应文件封面（格式附后）；</w:t>
      </w:r>
    </w:p>
    <w:p w14:paraId="73BD593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2、投标函（格式附后）；</w:t>
      </w:r>
    </w:p>
    <w:p w14:paraId="47FB4FE7">
      <w:pPr>
        <w:spacing w:before="162" w:line="408" w:lineRule="exact"/>
        <w:ind w:left="430"/>
        <w:outlineLvl w:val="9"/>
        <w:rPr>
          <w:rFonts w:hint="default"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eastAsia="zh-CN"/>
        </w:rPr>
        <w:t>3、投标方标书内需编制的资质证明文件，包括但不仅限于初步评审</w:t>
      </w:r>
      <w:r>
        <w:rPr>
          <w:rFonts w:hint="eastAsia" w:ascii="宋体" w:hAnsi="宋体" w:eastAsia="宋体" w:cs="宋体"/>
          <w:spacing w:val="8"/>
          <w:position w:val="15"/>
          <w:sz w:val="20"/>
          <w:szCs w:val="20"/>
          <w:lang w:val="en-US" w:eastAsia="zh-CN"/>
        </w:rPr>
        <w:t>内的全部内容；</w:t>
      </w:r>
    </w:p>
    <w:p w14:paraId="4C119C7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4、投标单位认为需提供的证明文件及资料；</w:t>
      </w:r>
    </w:p>
    <w:p w14:paraId="4AE1132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5、反商业贿赂承诺书（格式附后）；</w:t>
      </w:r>
    </w:p>
    <w:p w14:paraId="32B823B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6、关于资格的声明函（格式附后）；</w:t>
      </w:r>
    </w:p>
    <w:p w14:paraId="245111C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7、中小企业声明函（格式附后）；</w:t>
      </w:r>
    </w:p>
    <w:p w14:paraId="47C09DA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8、经济标内容；</w:t>
      </w:r>
    </w:p>
    <w:p w14:paraId="79EB32B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9、项目管理机构（现场技术力量配备）；</w:t>
      </w:r>
    </w:p>
    <w:p w14:paraId="30D6779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10、施工组织设计；</w:t>
      </w:r>
    </w:p>
    <w:p w14:paraId="0B0F472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（1）实施方案</w:t>
      </w:r>
    </w:p>
    <w:p w14:paraId="0834FA3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（2）服务质量目标及质量保证措施</w:t>
      </w:r>
    </w:p>
    <w:p w14:paraId="3BA3651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（3）进度控制</w:t>
      </w:r>
    </w:p>
    <w:p w14:paraId="4A7171C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（4）组织安排</w:t>
      </w:r>
    </w:p>
    <w:p w14:paraId="344EE00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11、其它有利于投标的资料</w:t>
      </w:r>
    </w:p>
    <w:p w14:paraId="0535E35D">
      <w:pPr>
        <w:spacing w:before="162" w:line="408" w:lineRule="exact"/>
        <w:ind w:left="430"/>
        <w:outlineLvl w:val="9"/>
        <w:rPr>
          <w:rFonts w:hint="eastAsia" w:ascii="宋体" w:hAnsi="宋体" w:eastAsia="宋体" w:cs="宋体"/>
          <w:spacing w:val="8"/>
          <w:position w:val="15"/>
          <w:sz w:val="20"/>
          <w:szCs w:val="20"/>
          <w:lang w:eastAsia="zh-CN"/>
        </w:rPr>
        <w:sectPr>
          <w:headerReference r:id="rId20" w:type="default"/>
          <w:footerReference r:id="rId21" w:type="default"/>
          <w:pgSz w:w="11906" w:h="16839"/>
          <w:pgMar w:top="400" w:right="1327" w:bottom="882" w:left="1327" w:header="0" w:footer="720" w:gutter="0"/>
          <w:pgNumType w:fmt="decimal"/>
          <w:cols w:space="720" w:num="1"/>
        </w:sectPr>
      </w:pPr>
      <w:r>
        <w:rPr>
          <w:rFonts w:hint="eastAsia" w:ascii="宋体" w:hAnsi="宋体" w:eastAsia="宋体" w:cs="宋体"/>
          <w:spacing w:val="8"/>
          <w:position w:val="15"/>
          <w:sz w:val="20"/>
          <w:szCs w:val="20"/>
          <w:lang w:eastAsia="zh-CN"/>
        </w:rPr>
        <w:t>（1）其它内容可自行补充</w:t>
      </w:r>
    </w:p>
    <w:p w14:paraId="064777F6">
      <w:pPr>
        <w:pStyle w:val="6"/>
        <w:spacing w:line="402" w:lineRule="auto"/>
      </w:pPr>
    </w:p>
    <w:p w14:paraId="13A0C83F">
      <w:pPr>
        <w:spacing w:before="101" w:line="225" w:lineRule="auto"/>
        <w:ind w:left="35"/>
        <w:outlineLvl w:val="1"/>
        <w:rPr>
          <w:rFonts w:ascii="宋体" w:hAnsi="宋体" w:eastAsia="宋体" w:cs="宋体"/>
          <w:sz w:val="30"/>
          <w:szCs w:val="30"/>
        </w:rPr>
      </w:pPr>
      <w:bookmarkStart w:id="150" w:name="_Toc15683"/>
      <w:r>
        <w:rPr>
          <w:rFonts w:ascii="宋体" w:hAnsi="宋体" w:eastAsia="宋体" w:cs="宋体"/>
          <w:spacing w:val="7"/>
          <w:sz w:val="30"/>
          <w:szCs w:val="30"/>
          <w14:textOutline w14:w="5793" w14:cap="sq" w14:cmpd="sng">
            <w14:solidFill>
              <w14:srgbClr w14:val="000000"/>
            </w14:solidFill>
            <w14:prstDash w14:val="solid"/>
            <w14:bevel/>
          </w14:textOutline>
        </w:rPr>
        <w:t>1</w:t>
      </w:r>
      <w:r>
        <w:rPr>
          <w:rFonts w:hint="eastAsia" w:ascii="宋体" w:hAnsi="宋体" w:eastAsia="宋体" w:cs="宋体"/>
          <w:spacing w:val="7"/>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7"/>
          <w:sz w:val="30"/>
          <w:szCs w:val="30"/>
          <w14:textOutline w14:w="5793" w14:cap="sq" w14:cmpd="sng">
            <w14:solidFill>
              <w14:srgbClr w14:val="000000"/>
            </w14:solidFill>
            <w14:prstDash w14:val="solid"/>
            <w14:bevel/>
          </w14:textOutline>
        </w:rPr>
        <w:t>磋商响应文件封面格式</w:t>
      </w:r>
      <w:bookmarkEnd w:id="150"/>
    </w:p>
    <w:p w14:paraId="6A1D8B4E">
      <w:pPr>
        <w:pStyle w:val="6"/>
        <w:spacing w:line="270" w:lineRule="auto"/>
      </w:pPr>
    </w:p>
    <w:p w14:paraId="02AEFFB9">
      <w:pPr>
        <w:pStyle w:val="6"/>
        <w:spacing w:line="271" w:lineRule="auto"/>
      </w:pPr>
    </w:p>
    <w:p w14:paraId="6BDCD564">
      <w:pPr>
        <w:pStyle w:val="6"/>
        <w:spacing w:line="271" w:lineRule="auto"/>
        <w:rPr>
          <w:rFonts w:ascii="宋体" w:hAnsi="宋体" w:eastAsia="宋体" w:cs="宋体"/>
          <w:snapToGrid w:val="0"/>
          <w:color w:val="000000"/>
          <w:spacing w:val="7"/>
          <w:kern w:val="0"/>
          <w:sz w:val="31"/>
          <w:szCs w:val="31"/>
          <w:lang w:val="en-US" w:eastAsia="en-US" w:bidi="ar-SA"/>
          <w14:textOutline w14:w="5793" w14:cap="sq" w14:cmpd="sng">
            <w14:solidFill>
              <w14:srgbClr w14:val="000000"/>
            </w14:solidFill>
            <w14:prstDash w14:val="solid"/>
            <w14:bevel/>
          </w14:textOutline>
        </w:rPr>
      </w:pPr>
    </w:p>
    <w:p w14:paraId="06CEBD63">
      <w:pPr>
        <w:pStyle w:val="6"/>
        <w:spacing w:line="251" w:lineRule="auto"/>
        <w:jc w:val="center"/>
        <w:rPr>
          <w:sz w:val="30"/>
          <w:szCs w:val="30"/>
        </w:rPr>
      </w:pPr>
      <w:r>
        <w:rPr>
          <w:rFonts w:hint="eastAsia" w:ascii="宋体" w:hAnsi="宋体" w:eastAsia="宋体" w:cs="宋体"/>
          <w:snapToGrid w:val="0"/>
          <w:color w:val="000000"/>
          <w:spacing w:val="7"/>
          <w:kern w:val="0"/>
          <w:sz w:val="30"/>
          <w:szCs w:val="30"/>
          <w:lang w:val="en-US" w:eastAsia="zh-CN" w:bidi="ar-SA"/>
          <w14:textOutline w14:w="5793" w14:cap="sq" w14:cmpd="sng">
            <w14:solidFill>
              <w14:srgbClr w14:val="000000"/>
            </w14:solidFill>
            <w14:prstDash w14:val="solid"/>
            <w14:bevel/>
          </w14:textOutline>
        </w:rPr>
        <w:t>XXXXXXXX项目</w:t>
      </w:r>
    </w:p>
    <w:p w14:paraId="75581E5A">
      <w:pPr>
        <w:pStyle w:val="6"/>
        <w:spacing w:line="251" w:lineRule="auto"/>
        <w:rPr>
          <w:sz w:val="30"/>
          <w:szCs w:val="30"/>
        </w:rPr>
      </w:pPr>
    </w:p>
    <w:p w14:paraId="5F026D5D">
      <w:pPr>
        <w:pStyle w:val="6"/>
        <w:spacing w:line="252" w:lineRule="auto"/>
        <w:rPr>
          <w:sz w:val="30"/>
          <w:szCs w:val="30"/>
        </w:rPr>
      </w:pPr>
    </w:p>
    <w:p w14:paraId="2474E75C">
      <w:pPr>
        <w:spacing w:before="230" w:line="222" w:lineRule="auto"/>
        <w:ind w:left="1218"/>
        <w:rPr>
          <w:rFonts w:ascii="宋体" w:hAnsi="宋体" w:eastAsia="宋体" w:cs="宋体"/>
          <w:sz w:val="71"/>
          <w:szCs w:val="71"/>
        </w:rPr>
      </w:pPr>
      <w:r>
        <w:rPr>
          <w:rFonts w:ascii="宋体" w:hAnsi="宋体" w:eastAsia="宋体" w:cs="宋体"/>
          <w:spacing w:val="8"/>
          <w:sz w:val="30"/>
          <w:szCs w:val="30"/>
          <w14:textOutline w14:w="13075" w14:cap="sq" w14:cmpd="sng">
            <w14:solidFill>
              <w14:srgbClr w14:val="000000"/>
            </w14:solidFill>
            <w14:prstDash w14:val="solid"/>
            <w14:bevel/>
          </w14:textOutline>
        </w:rPr>
        <w:t>竞争性磋商响应文件</w:t>
      </w:r>
    </w:p>
    <w:p w14:paraId="004E5FDF">
      <w:pPr>
        <w:pStyle w:val="6"/>
      </w:pPr>
    </w:p>
    <w:p w14:paraId="22892CED">
      <w:pPr>
        <w:pStyle w:val="6"/>
        <w:spacing w:line="241" w:lineRule="auto"/>
      </w:pPr>
    </w:p>
    <w:p w14:paraId="4A9CD105">
      <w:pPr>
        <w:pStyle w:val="6"/>
        <w:spacing w:line="241" w:lineRule="auto"/>
      </w:pPr>
    </w:p>
    <w:p w14:paraId="631A1079">
      <w:pPr>
        <w:pStyle w:val="6"/>
        <w:spacing w:line="241" w:lineRule="auto"/>
      </w:pPr>
    </w:p>
    <w:p w14:paraId="62FA0114">
      <w:pPr>
        <w:pStyle w:val="6"/>
        <w:spacing w:line="241" w:lineRule="auto"/>
      </w:pPr>
    </w:p>
    <w:p w14:paraId="16433D83">
      <w:pPr>
        <w:pStyle w:val="6"/>
        <w:spacing w:line="241" w:lineRule="auto"/>
      </w:pPr>
    </w:p>
    <w:p w14:paraId="5B489AA0">
      <w:pPr>
        <w:spacing w:before="114" w:line="223" w:lineRule="auto"/>
        <w:ind w:left="1091"/>
        <w:rPr>
          <w:rFonts w:hint="eastAsia" w:ascii="宋体" w:hAnsi="宋体" w:eastAsia="宋体" w:cs="宋体"/>
          <w:sz w:val="35"/>
          <w:szCs w:val="35"/>
          <w:lang w:eastAsia="zh-CN"/>
        </w:rPr>
      </w:pPr>
      <w:r>
        <w:rPr>
          <w:rFonts w:hint="eastAsia" w:ascii="宋体" w:hAnsi="宋体" w:eastAsia="宋体" w:cs="宋体"/>
          <w:spacing w:val="10"/>
          <w:sz w:val="30"/>
          <w:szCs w:val="30"/>
          <w:lang w:val="en-US" w:eastAsia="zh-CN"/>
          <w14:textOutline w14:w="6537" w14:cap="sq" w14:cmpd="sng">
            <w14:solidFill>
              <w14:srgbClr w14:val="000000"/>
            </w14:solidFill>
            <w14:prstDash w14:val="solid"/>
            <w14:bevel/>
          </w14:textOutline>
        </w:rPr>
        <w:t>项目</w:t>
      </w:r>
      <w:r>
        <w:rPr>
          <w:rFonts w:ascii="宋体" w:hAnsi="宋体" w:eastAsia="宋体" w:cs="宋体"/>
          <w:spacing w:val="10"/>
          <w:sz w:val="30"/>
          <w:szCs w:val="30"/>
          <w14:textOutline w14:w="6537" w14:cap="sq" w14:cmpd="sng">
            <w14:solidFill>
              <w14:srgbClr w14:val="000000"/>
            </w14:solidFill>
            <w14:prstDash w14:val="solid"/>
            <w14:bevel/>
          </w14:textOutline>
        </w:rPr>
        <w:t>编号：</w:t>
      </w:r>
      <w:r>
        <w:rPr>
          <w:rFonts w:hint="eastAsia" w:ascii="宋体" w:hAnsi="宋体" w:eastAsia="宋体" w:cs="宋体"/>
          <w:sz w:val="35"/>
          <w:szCs w:val="35"/>
          <w:lang w:val="en-US" w:eastAsia="zh-CN"/>
          <w14:textOutline w14:w="6537" w14:cap="sq" w14:cmpd="sng">
            <w14:solidFill>
              <w14:srgbClr w14:val="000000"/>
            </w14:solidFill>
            <w14:prstDash w14:val="solid"/>
            <w14:bevel/>
          </w14:textOutline>
        </w:rPr>
        <w:t xml:space="preserve"> </w:t>
      </w:r>
    </w:p>
    <w:p w14:paraId="4634193A">
      <w:pPr>
        <w:pStyle w:val="6"/>
        <w:spacing w:line="241" w:lineRule="auto"/>
      </w:pPr>
    </w:p>
    <w:p w14:paraId="10676BEC">
      <w:pPr>
        <w:pStyle w:val="6"/>
        <w:spacing w:line="241" w:lineRule="auto"/>
      </w:pPr>
    </w:p>
    <w:p w14:paraId="2FC9827B">
      <w:pPr>
        <w:pStyle w:val="6"/>
        <w:spacing w:line="242" w:lineRule="auto"/>
      </w:pPr>
    </w:p>
    <w:p w14:paraId="72637CA2">
      <w:pPr>
        <w:pStyle w:val="6"/>
        <w:spacing w:line="242" w:lineRule="auto"/>
      </w:pPr>
    </w:p>
    <w:p w14:paraId="56C55199">
      <w:pPr>
        <w:pStyle w:val="6"/>
        <w:spacing w:line="242" w:lineRule="auto"/>
      </w:pPr>
    </w:p>
    <w:p w14:paraId="04776BB8">
      <w:pPr>
        <w:pStyle w:val="6"/>
        <w:spacing w:line="242" w:lineRule="auto"/>
      </w:pPr>
    </w:p>
    <w:p w14:paraId="5C9EE06B">
      <w:pPr>
        <w:pStyle w:val="6"/>
        <w:spacing w:line="242" w:lineRule="auto"/>
      </w:pPr>
    </w:p>
    <w:p w14:paraId="4B7A2910">
      <w:pPr>
        <w:pStyle w:val="6"/>
        <w:spacing w:line="242" w:lineRule="auto"/>
      </w:pPr>
    </w:p>
    <w:p w14:paraId="1DA6BFD0">
      <w:pPr>
        <w:pStyle w:val="6"/>
        <w:spacing w:line="242" w:lineRule="auto"/>
      </w:pPr>
    </w:p>
    <w:p w14:paraId="468F3860">
      <w:pPr>
        <w:pStyle w:val="6"/>
        <w:spacing w:line="242" w:lineRule="auto"/>
      </w:pPr>
    </w:p>
    <w:p w14:paraId="2B653D0A">
      <w:pPr>
        <w:pStyle w:val="6"/>
        <w:spacing w:line="242" w:lineRule="auto"/>
      </w:pPr>
    </w:p>
    <w:p w14:paraId="0F95704F">
      <w:pPr>
        <w:pStyle w:val="6"/>
        <w:spacing w:line="242" w:lineRule="auto"/>
      </w:pPr>
    </w:p>
    <w:p w14:paraId="7F055C9B">
      <w:pPr>
        <w:pStyle w:val="6"/>
        <w:spacing w:line="242" w:lineRule="auto"/>
      </w:pPr>
    </w:p>
    <w:p w14:paraId="3DE579DC">
      <w:pPr>
        <w:pStyle w:val="6"/>
        <w:spacing w:line="242" w:lineRule="auto"/>
      </w:pPr>
    </w:p>
    <w:p w14:paraId="44CA9023">
      <w:pPr>
        <w:spacing w:before="162" w:line="408" w:lineRule="exact"/>
        <w:ind w:left="430"/>
        <w:outlineLvl w:val="9"/>
        <w:rPr>
          <w:rFonts w:hint="eastAsia" w:ascii="宋体" w:hAnsi="宋体" w:eastAsia="宋体" w:cs="宋体"/>
          <w:spacing w:val="8"/>
          <w:position w:val="15"/>
          <w:sz w:val="20"/>
          <w:szCs w:val="20"/>
          <w:lang w:eastAsia="zh-CN"/>
        </w:rPr>
      </w:pPr>
    </w:p>
    <w:p w14:paraId="60F9C26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投标单位（单位名称）</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（盖章）</w:t>
      </w:r>
    </w:p>
    <w:p w14:paraId="4E7BEB9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法定代表人：</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（签字或盖章）</w:t>
      </w:r>
    </w:p>
    <w:p w14:paraId="102F3985">
      <w:pPr>
        <w:spacing w:before="162" w:line="408" w:lineRule="exact"/>
        <w:ind w:left="43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lang w:eastAsia="zh-CN"/>
        </w:rPr>
        <w:t>单位地址：</w:t>
      </w:r>
      <w:r>
        <w:rPr>
          <w:rFonts w:hint="eastAsia" w:ascii="宋体" w:hAnsi="宋体" w:eastAsia="宋体" w:cs="宋体"/>
          <w:spacing w:val="8"/>
          <w:position w:val="15"/>
          <w:sz w:val="20"/>
          <w:szCs w:val="20"/>
          <w:u w:val="single"/>
          <w:lang w:eastAsia="zh-CN"/>
        </w:rPr>
        <w:t xml:space="preserve">                                 </w:t>
      </w:r>
    </w:p>
    <w:p w14:paraId="0CFDB903">
      <w:pPr>
        <w:spacing w:before="162" w:line="408" w:lineRule="exact"/>
        <w:ind w:left="43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lang w:eastAsia="zh-CN"/>
        </w:rPr>
        <w:t>联系人：</w:t>
      </w:r>
      <w:r>
        <w:rPr>
          <w:rFonts w:hint="eastAsia" w:ascii="宋体" w:hAnsi="宋体" w:eastAsia="宋体" w:cs="宋体"/>
          <w:spacing w:val="8"/>
          <w:position w:val="15"/>
          <w:sz w:val="20"/>
          <w:szCs w:val="20"/>
          <w:u w:val="single"/>
          <w:lang w:eastAsia="zh-CN"/>
        </w:rPr>
        <w:t xml:space="preserve">                                    </w:t>
      </w:r>
    </w:p>
    <w:p w14:paraId="534D3122">
      <w:pPr>
        <w:spacing w:before="162" w:line="408" w:lineRule="exact"/>
        <w:ind w:left="430"/>
        <w:outlineLvl w:val="9"/>
        <w:rPr>
          <w:rFonts w:hint="eastAsia" w:ascii="宋体" w:hAnsi="宋体" w:eastAsia="宋体" w:cs="宋体"/>
          <w:spacing w:val="8"/>
          <w:position w:val="15"/>
          <w:sz w:val="20"/>
          <w:szCs w:val="20"/>
          <w:lang w:eastAsia="zh-CN"/>
        </w:rPr>
        <w:sectPr>
          <w:headerReference r:id="rId22" w:type="default"/>
          <w:footerReference r:id="rId23" w:type="default"/>
          <w:pgSz w:w="11906" w:h="16839"/>
          <w:pgMar w:top="960" w:right="1417" w:bottom="882" w:left="1417" w:header="945" w:footer="720" w:gutter="0"/>
          <w:pgNumType w:fmt="decimal"/>
          <w:cols w:space="720" w:num="1"/>
        </w:sectPr>
      </w:pPr>
      <w:r>
        <w:rPr>
          <w:rFonts w:hint="eastAsia" w:ascii="宋体" w:hAnsi="宋体" w:eastAsia="宋体" w:cs="宋体"/>
          <w:spacing w:val="8"/>
          <w:position w:val="15"/>
          <w:sz w:val="20"/>
          <w:szCs w:val="20"/>
          <w:lang w:eastAsia="zh-CN"/>
        </w:rPr>
        <w:t xml:space="preserve">联系电话：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00969798">
      <w:pPr>
        <w:pStyle w:val="6"/>
        <w:spacing w:line="271" w:lineRule="auto"/>
      </w:pPr>
    </w:p>
    <w:p w14:paraId="17013CC1">
      <w:pPr>
        <w:spacing w:before="100" w:line="225" w:lineRule="auto"/>
        <w:ind w:left="16"/>
        <w:outlineLvl w:val="1"/>
        <w:rPr>
          <w:rFonts w:ascii="宋体" w:hAnsi="宋体" w:eastAsia="宋体" w:cs="宋体"/>
          <w:sz w:val="30"/>
          <w:szCs w:val="30"/>
        </w:rPr>
      </w:pPr>
      <w:bookmarkStart w:id="151" w:name="_Toc22132"/>
      <w:r>
        <w:rPr>
          <w:rFonts w:ascii="宋体" w:hAnsi="宋体" w:eastAsia="宋体" w:cs="宋体"/>
          <w:spacing w:val="8"/>
          <w:sz w:val="30"/>
          <w:szCs w:val="30"/>
          <w14:textOutline w14:w="5793" w14:cap="sq" w14:cmpd="sng">
            <w14:solidFill>
              <w14:srgbClr w14:val="000000"/>
            </w14:solidFill>
            <w14:prstDash w14:val="solid"/>
            <w14:bevel/>
          </w14:textOutline>
        </w:rPr>
        <w:t>2</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投标函格式</w:t>
      </w:r>
      <w:bookmarkEnd w:id="151"/>
    </w:p>
    <w:p w14:paraId="153C065B">
      <w:pPr>
        <w:pStyle w:val="6"/>
        <w:spacing w:line="442" w:lineRule="auto"/>
      </w:pPr>
    </w:p>
    <w:p w14:paraId="2AA83290">
      <w:pPr>
        <w:spacing w:before="91" w:line="223" w:lineRule="auto"/>
        <w:ind w:left="4133"/>
        <w:rPr>
          <w:rFonts w:ascii="仿宋" w:hAnsi="仿宋" w:eastAsia="仿宋" w:cs="仿宋"/>
          <w:sz w:val="30"/>
          <w:szCs w:val="30"/>
        </w:rPr>
      </w:pPr>
      <w:r>
        <w:rPr>
          <w:rFonts w:ascii="仿宋" w:hAnsi="仿宋" w:eastAsia="仿宋" w:cs="仿宋"/>
          <w:spacing w:val="-6"/>
          <w:sz w:val="30"/>
          <w:szCs w:val="30"/>
          <w14:textOutline w14:w="5103" w14:cap="sq" w14:cmpd="sng">
            <w14:solidFill>
              <w14:srgbClr w14:val="000000"/>
            </w14:solidFill>
            <w14:prstDash w14:val="solid"/>
            <w14:bevel/>
          </w14:textOutline>
        </w:rPr>
        <w:t>投标函</w:t>
      </w:r>
    </w:p>
    <w:p w14:paraId="2D6D5E07">
      <w:pPr>
        <w:pStyle w:val="6"/>
        <w:spacing w:line="336" w:lineRule="auto"/>
      </w:pPr>
    </w:p>
    <w:p w14:paraId="7193854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致：五矿国际招标有限责任公司</w:t>
      </w:r>
    </w:p>
    <w:p w14:paraId="0A14F80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我方根据已收到</w:t>
      </w:r>
      <w:r>
        <w:rPr>
          <w:rFonts w:hint="eastAsia" w:ascii="宋体" w:hAnsi="宋体" w:eastAsia="宋体" w:cs="宋体"/>
          <w:spacing w:val="8"/>
          <w:position w:val="15"/>
          <w:sz w:val="20"/>
          <w:szCs w:val="20"/>
          <w:u w:val="single"/>
          <w:lang w:eastAsia="zh-CN"/>
        </w:rPr>
        <w:t xml:space="preserve">               项目名称</w:t>
      </w:r>
      <w:r>
        <w:rPr>
          <w:rFonts w:hint="eastAsia" w:ascii="宋体" w:hAnsi="宋体" w:eastAsia="宋体" w:cs="宋体"/>
          <w:spacing w:val="8"/>
          <w:position w:val="15"/>
          <w:sz w:val="20"/>
          <w:szCs w:val="20"/>
          <w:lang w:eastAsia="zh-CN"/>
        </w:rPr>
        <w:t>的招标文件，经研究决定就以下内容分别做出承诺：</w:t>
      </w:r>
    </w:p>
    <w:p w14:paraId="4AD57BF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1、我方同意在本项目招标文件中规定的开标日起</w:t>
      </w:r>
      <w:r>
        <w:rPr>
          <w:rFonts w:hint="eastAsia" w:ascii="宋体" w:hAnsi="宋体" w:eastAsia="宋体" w:cs="宋体"/>
          <w:spacing w:val="8"/>
          <w:position w:val="15"/>
          <w:sz w:val="20"/>
          <w:szCs w:val="20"/>
          <w:u w:val="single"/>
          <w:lang w:val="en-US" w:eastAsia="zh-CN"/>
        </w:rPr>
        <w:t xml:space="preserve"> 90 </w:t>
      </w:r>
      <w:r>
        <w:rPr>
          <w:rFonts w:hint="eastAsia" w:ascii="宋体" w:hAnsi="宋体" w:eastAsia="宋体" w:cs="宋体"/>
          <w:spacing w:val="8"/>
          <w:position w:val="15"/>
          <w:sz w:val="20"/>
          <w:szCs w:val="20"/>
          <w:lang w:eastAsia="zh-CN"/>
        </w:rPr>
        <w:t>日内遵守本投标文件中的承诺且在此期限期满之前均具有约束力。</w:t>
      </w:r>
    </w:p>
    <w:p w14:paraId="2C9AE57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2、我方承诺已经具备《中华人民共和国政府采购法》中规定的参加政府采购活动的投标人应当具备的条件：</w:t>
      </w:r>
    </w:p>
    <w:p w14:paraId="3DC4240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（1）具有独立承担民事责任的能力；</w:t>
      </w:r>
    </w:p>
    <w:p w14:paraId="2207547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（2）具有良好的商业信誉和健全的财务会计制度；</w:t>
      </w:r>
    </w:p>
    <w:p w14:paraId="1827A05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（3）具有履行合同所必需的设备和专业技术能力；</w:t>
      </w:r>
    </w:p>
    <w:p w14:paraId="737E359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（4）有依法缴纳税收和社会保障资金的良好记录；</w:t>
      </w:r>
    </w:p>
    <w:p w14:paraId="6D9F2B9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（5）参加此项采购活动前三年内，在经营活动中没有重大违法记录。</w:t>
      </w:r>
    </w:p>
    <w:p w14:paraId="51F75AB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3、提供投标须知规定的全部投标文件。</w:t>
      </w:r>
    </w:p>
    <w:p w14:paraId="71EEADF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4、按招标文件要求提供和交付的投标报价详见投标报价表。</w:t>
      </w:r>
    </w:p>
    <w:p w14:paraId="665C3B7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5、保证忠实地执行双方所签订的合同，并承担合同规定的责任和义务。</w:t>
      </w:r>
    </w:p>
    <w:p w14:paraId="2EF1965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6、保证遵守招标文件的规定。</w:t>
      </w:r>
    </w:p>
    <w:p w14:paraId="2B0250A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7、如果在开标后规定的投标有效期内撤回投标，我方的投标保证金不予返还。</w:t>
      </w:r>
    </w:p>
    <w:p w14:paraId="2EB80A2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8、我方完全理解贵方不一定接受最低价的投标或收到的任何投标。</w:t>
      </w:r>
    </w:p>
    <w:p w14:paraId="362D03A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9、我方愿意向贵方提供任何与本项投标有关的数据、情况和技术资料。若贵方需要，我方愿意提供我方作出的一切承诺的证明材料。</w:t>
      </w:r>
    </w:p>
    <w:p w14:paraId="653B76B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10、我方已详细审核全部投标文件，包括“修改投标文件 ”（如有的话）、 参考资料及有关附件，确认无误。</w:t>
      </w:r>
    </w:p>
    <w:p w14:paraId="2743575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11、我方承诺接受招标文件中第</w:t>
      </w:r>
      <w:r>
        <w:rPr>
          <w:rFonts w:hint="eastAsia" w:ascii="宋体" w:hAnsi="宋体" w:eastAsia="宋体" w:cs="宋体"/>
          <w:spacing w:val="8"/>
          <w:position w:val="15"/>
          <w:sz w:val="20"/>
          <w:szCs w:val="20"/>
          <w:lang w:val="en-US" w:eastAsia="zh-CN"/>
        </w:rPr>
        <w:t>七章</w:t>
      </w:r>
      <w:r>
        <w:rPr>
          <w:rFonts w:hint="eastAsia" w:ascii="宋体" w:hAnsi="宋体" w:eastAsia="宋体" w:cs="宋体"/>
          <w:spacing w:val="8"/>
          <w:position w:val="15"/>
          <w:sz w:val="20"/>
          <w:szCs w:val="20"/>
          <w:lang w:eastAsia="zh-CN"/>
        </w:rPr>
        <w:t>—合同部分的全部条款且无任何异议。</w:t>
      </w:r>
    </w:p>
    <w:p w14:paraId="22182F2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12、我方将严格遵守《中华人民共和国政府采购法》的有关规定，若有下列情形之一的，将被处以采购金额 5‰以上 10‰以下的罚款，列入不良行为记录名单，在一至三年内禁止参加政府采购活动；有违法所得的，并处没收违法所得；情节严重的，由工商行政管理机关吊销营业执照；构成犯罪的，依法追究刑事责任：</w:t>
      </w:r>
    </w:p>
    <w:p w14:paraId="159D71EE">
      <w:pPr>
        <w:spacing w:before="162" w:line="408" w:lineRule="exact"/>
        <w:ind w:left="430"/>
        <w:outlineLvl w:val="9"/>
        <w:rPr>
          <w:rFonts w:hint="eastAsia" w:ascii="宋体" w:hAnsi="宋体" w:eastAsia="宋体" w:cs="宋体"/>
          <w:spacing w:val="8"/>
          <w:position w:val="15"/>
          <w:sz w:val="20"/>
          <w:szCs w:val="20"/>
          <w:lang w:eastAsia="zh-CN"/>
        </w:rPr>
      </w:pPr>
    </w:p>
    <w:p w14:paraId="29DB1A40">
      <w:pPr>
        <w:pStyle w:val="6"/>
        <w:spacing w:line="254" w:lineRule="auto"/>
        <w:rPr>
          <w:sz w:val="20"/>
          <w:szCs w:val="20"/>
        </w:rPr>
      </w:pPr>
    </w:p>
    <w:p w14:paraId="0C7574DE">
      <w:pPr>
        <w:pStyle w:val="6"/>
        <w:spacing w:line="254" w:lineRule="auto"/>
        <w:rPr>
          <w:sz w:val="20"/>
          <w:szCs w:val="20"/>
        </w:rPr>
      </w:pPr>
    </w:p>
    <w:p w14:paraId="6CB15FE6">
      <w:pPr>
        <w:pStyle w:val="6"/>
        <w:spacing w:line="254" w:lineRule="auto"/>
        <w:rPr>
          <w:sz w:val="20"/>
          <w:szCs w:val="20"/>
        </w:rPr>
      </w:pPr>
    </w:p>
    <w:p w14:paraId="09419576">
      <w:pPr>
        <w:pStyle w:val="6"/>
        <w:spacing w:line="255" w:lineRule="auto"/>
        <w:rPr>
          <w:sz w:val="20"/>
          <w:szCs w:val="20"/>
        </w:rPr>
      </w:pPr>
    </w:p>
    <w:p w14:paraId="3B20E181">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投标人名称（盖章）：                        </w:t>
      </w:r>
    </w:p>
    <w:p w14:paraId="1EF358CE">
      <w:pPr>
        <w:spacing w:before="162" w:line="408" w:lineRule="exact"/>
        <w:ind w:left="430"/>
        <w:jc w:val="right"/>
        <w:outlineLvl w:val="9"/>
        <w:rPr>
          <w:rFonts w:hint="eastAsia" w:ascii="宋体" w:hAnsi="宋体" w:eastAsia="宋体" w:cs="宋体"/>
          <w:spacing w:val="8"/>
          <w:position w:val="15"/>
          <w:sz w:val="20"/>
          <w:szCs w:val="20"/>
          <w:lang w:eastAsia="zh-CN"/>
        </w:rPr>
      </w:pPr>
    </w:p>
    <w:p w14:paraId="55289E41">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投标人法定代表人或委托代理人（盖章或签字）：            </w:t>
      </w:r>
    </w:p>
    <w:p w14:paraId="09C509D1">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日期：          年       月      日</w:t>
      </w:r>
    </w:p>
    <w:p w14:paraId="3B640A63">
      <w:pPr>
        <w:spacing w:before="162" w:line="408" w:lineRule="exact"/>
        <w:ind w:left="430"/>
        <w:outlineLvl w:val="9"/>
        <w:rPr>
          <w:rFonts w:hint="eastAsia" w:ascii="宋体" w:hAnsi="宋体" w:eastAsia="宋体" w:cs="宋体"/>
          <w:spacing w:val="8"/>
          <w:position w:val="15"/>
          <w:sz w:val="20"/>
          <w:szCs w:val="20"/>
          <w:lang w:eastAsia="zh-CN"/>
        </w:rPr>
        <w:sectPr>
          <w:headerReference r:id="rId24" w:type="default"/>
          <w:footerReference r:id="rId25" w:type="default"/>
          <w:pgSz w:w="11906" w:h="16839"/>
          <w:pgMar w:top="960" w:right="1356" w:bottom="882" w:left="1416" w:header="945" w:footer="720" w:gutter="0"/>
          <w:pgNumType w:fmt="decimal"/>
          <w:cols w:space="720" w:num="1"/>
        </w:sectPr>
      </w:pPr>
    </w:p>
    <w:p w14:paraId="7A46EDEF">
      <w:pPr>
        <w:pStyle w:val="6"/>
        <w:spacing w:line="279" w:lineRule="auto"/>
      </w:pPr>
    </w:p>
    <w:p w14:paraId="09F9C9AF">
      <w:pPr>
        <w:pStyle w:val="6"/>
        <w:spacing w:line="279" w:lineRule="auto"/>
      </w:pPr>
    </w:p>
    <w:p w14:paraId="548CD5E0">
      <w:pPr>
        <w:pStyle w:val="6"/>
        <w:spacing w:line="280" w:lineRule="auto"/>
      </w:pPr>
    </w:p>
    <w:p w14:paraId="1A9445D4">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2" w:name="_Toc14024"/>
      <w:r>
        <w:rPr>
          <w:rFonts w:ascii="宋体" w:hAnsi="宋体" w:eastAsia="宋体" w:cs="宋体"/>
          <w:spacing w:val="8"/>
          <w:sz w:val="30"/>
          <w:szCs w:val="30"/>
          <w14:textOutline w14:w="5793" w14:cap="sq" w14:cmpd="sng">
            <w14:solidFill>
              <w14:srgbClr w14:val="000000"/>
            </w14:solidFill>
            <w14:prstDash w14:val="solid"/>
            <w14:bevel/>
          </w14:textOutline>
        </w:rPr>
        <w:t>3</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资质证明文件</w:t>
      </w:r>
      <w:bookmarkEnd w:id="152"/>
    </w:p>
    <w:p w14:paraId="59B35FB3">
      <w:pPr>
        <w:pStyle w:val="6"/>
        <w:spacing w:line="350" w:lineRule="auto"/>
      </w:pPr>
    </w:p>
    <w:p w14:paraId="1F074A59">
      <w:pPr>
        <w:spacing w:before="100" w:line="224" w:lineRule="auto"/>
        <w:ind w:left="666"/>
        <w:rPr>
          <w:rFonts w:ascii="宋体" w:hAnsi="宋体" w:eastAsia="宋体" w:cs="宋体"/>
          <w:sz w:val="30"/>
          <w:szCs w:val="30"/>
        </w:rPr>
      </w:pPr>
      <w:r>
        <w:rPr>
          <w:rFonts w:ascii="宋体" w:hAnsi="宋体" w:eastAsia="宋体" w:cs="宋体"/>
          <w:spacing w:val="10"/>
          <w:sz w:val="30"/>
          <w:szCs w:val="30"/>
          <w14:textOutline w14:w="5793" w14:cap="sq" w14:cmpd="sng">
            <w14:solidFill>
              <w14:srgbClr w14:val="000000"/>
            </w14:solidFill>
            <w14:prstDash w14:val="solid"/>
            <w14:bevel/>
          </w14:textOutline>
        </w:rPr>
        <w:t>法定代表人资格证明书或法定代表人授权委托书格式</w:t>
      </w:r>
    </w:p>
    <w:p w14:paraId="799E05F8">
      <w:pPr>
        <w:spacing w:before="306" w:line="219" w:lineRule="auto"/>
        <w:ind w:left="3041"/>
        <w:outlineLvl w:val="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法定代表人资格证明书</w:t>
      </w:r>
    </w:p>
    <w:p w14:paraId="0A293CFA">
      <w:pPr>
        <w:pStyle w:val="6"/>
        <w:spacing w:line="258" w:lineRule="auto"/>
      </w:pPr>
    </w:p>
    <w:p w14:paraId="651F778F">
      <w:pPr>
        <w:pStyle w:val="6"/>
        <w:spacing w:line="258" w:lineRule="auto"/>
      </w:pPr>
    </w:p>
    <w:p w14:paraId="0B145F60">
      <w:pPr>
        <w:spacing w:before="162" w:line="408" w:lineRule="exact"/>
        <w:outlineLvl w:val="9"/>
        <w:rPr>
          <w:rFonts w:hint="eastAsia" w:ascii="宋体" w:hAnsi="宋体" w:eastAsia="宋体" w:cs="宋体"/>
          <w:spacing w:val="8"/>
          <w:position w:val="15"/>
          <w:sz w:val="20"/>
          <w:szCs w:val="20"/>
          <w:lang w:eastAsia="zh-CN"/>
        </w:rPr>
      </w:pPr>
    </w:p>
    <w:p w14:paraId="100AACDD">
      <w:pPr>
        <w:spacing w:before="162" w:line="408" w:lineRule="exact"/>
        <w:ind w:firstLine="432" w:firstLineChars="200"/>
        <w:outlineLvl w:val="9"/>
        <w:rPr>
          <w:rFonts w:hint="eastAsia"/>
          <w:lang w:eastAsia="zh-CN"/>
        </w:rPr>
      </w:pPr>
      <w:r>
        <w:rPr>
          <w:rFonts w:hint="eastAsia" w:ascii="宋体" w:hAnsi="宋体" w:eastAsia="宋体" w:cs="宋体"/>
          <w:spacing w:val="8"/>
          <w:position w:val="15"/>
          <w:sz w:val="20"/>
          <w:szCs w:val="20"/>
          <w:u w:val="single"/>
          <w:lang w:eastAsia="zh-CN"/>
        </w:rPr>
        <w:tab/>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（采购单位名称</w:t>
      </w:r>
      <w:r>
        <w:rPr>
          <w:rFonts w:hint="eastAsia" w:ascii="宋体" w:hAnsi="宋体" w:eastAsia="宋体" w:cs="宋体"/>
          <w:spacing w:val="8"/>
          <w:position w:val="15"/>
          <w:sz w:val="20"/>
          <w:szCs w:val="20"/>
          <w:lang w:eastAsia="zh-CN"/>
        </w:rPr>
        <w:t>）：</w:t>
      </w:r>
    </w:p>
    <w:p w14:paraId="4A4B8C71">
      <w:pPr>
        <w:spacing w:before="162" w:line="408" w:lineRule="exact"/>
        <w:ind w:left="430"/>
        <w:outlineLvl w:val="9"/>
        <w:rPr>
          <w:rFonts w:hint="eastAsia" w:ascii="宋体" w:hAnsi="宋体" w:eastAsia="宋体" w:cs="宋体"/>
          <w:spacing w:val="8"/>
          <w:position w:val="15"/>
          <w:sz w:val="20"/>
          <w:szCs w:val="20"/>
          <w:lang w:eastAsia="zh-CN"/>
        </w:rPr>
      </w:pPr>
    </w:p>
    <w:p w14:paraId="3CCA86F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兹有</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同志为</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公司法定代表人，代表我公司办理一切社会公务事宜，具有法律效力。</w:t>
      </w:r>
    </w:p>
    <w:p w14:paraId="1A0DF20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附法定代表人基本情况：</w:t>
      </w:r>
    </w:p>
    <w:p w14:paraId="40097B7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姓名：</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性别：</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年龄</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职务：</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190EA46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身份证号码：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440CCE3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通讯地址：</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32551858">
      <w:pPr>
        <w:spacing w:before="162" w:line="408" w:lineRule="exact"/>
        <w:ind w:left="430"/>
        <w:outlineLvl w:val="9"/>
        <w:rPr>
          <w:rFonts w:ascii="宋体" w:hAnsi="宋体" w:eastAsia="宋体" w:cs="宋体"/>
          <w:sz w:val="24"/>
          <w:szCs w:val="24"/>
        </w:rPr>
      </w:pPr>
      <w:r>
        <w:rPr>
          <w:rFonts w:hint="eastAsia" w:ascii="宋体" w:hAnsi="宋体" w:eastAsia="宋体" w:cs="宋体"/>
          <w:spacing w:val="8"/>
          <w:position w:val="15"/>
          <w:sz w:val="20"/>
          <w:szCs w:val="20"/>
          <w:lang w:eastAsia="zh-CN"/>
        </w:rPr>
        <w:t>电话号码：</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邮政编码：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710D6CB8">
      <w:pPr>
        <w:spacing w:before="73"/>
      </w:pPr>
    </w:p>
    <w:p w14:paraId="6BDAD7DD">
      <w:pPr>
        <w:spacing w:before="73"/>
      </w:pPr>
    </w:p>
    <w:tbl>
      <w:tblPr>
        <w:tblStyle w:val="20"/>
        <w:tblW w:w="7792" w:type="dxa"/>
        <w:tblInd w:w="374"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7792"/>
      </w:tblGrid>
      <w:tr w14:paraId="15F88F3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97" w:hRule="atLeast"/>
        </w:trPr>
        <w:tc>
          <w:tcPr>
            <w:tcW w:w="7792" w:type="dxa"/>
            <w:vAlign w:val="top"/>
          </w:tcPr>
          <w:p w14:paraId="3C47654D">
            <w:pPr>
              <w:spacing w:line="280" w:lineRule="auto"/>
              <w:rPr>
                <w:rFonts w:ascii="Arial"/>
                <w:sz w:val="21"/>
              </w:rPr>
            </w:pPr>
          </w:p>
          <w:p w14:paraId="69500B36">
            <w:pPr>
              <w:spacing w:line="281" w:lineRule="auto"/>
              <w:rPr>
                <w:rFonts w:ascii="Arial"/>
                <w:sz w:val="21"/>
              </w:rPr>
            </w:pPr>
          </w:p>
          <w:p w14:paraId="50820229">
            <w:pPr>
              <w:spacing w:line="281" w:lineRule="auto"/>
              <w:rPr>
                <w:rFonts w:ascii="Arial"/>
                <w:sz w:val="21"/>
              </w:rPr>
            </w:pPr>
          </w:p>
          <w:p w14:paraId="39E7D609">
            <w:pPr>
              <w:spacing w:line="281" w:lineRule="auto"/>
              <w:rPr>
                <w:rFonts w:ascii="Arial"/>
                <w:sz w:val="21"/>
              </w:rPr>
            </w:pPr>
          </w:p>
          <w:p w14:paraId="258D235A">
            <w:pPr>
              <w:pStyle w:val="21"/>
              <w:spacing w:before="65" w:line="228" w:lineRule="auto"/>
              <w:ind w:left="1698"/>
            </w:pPr>
            <w:r>
              <w:rPr>
                <w:spacing w:val="9"/>
              </w:rPr>
              <w:t>法定代表身份证扫描件或扫描件（正、反两</w:t>
            </w:r>
            <w:r>
              <w:rPr>
                <w:spacing w:val="8"/>
              </w:rPr>
              <w:t>面）</w:t>
            </w:r>
          </w:p>
        </w:tc>
      </w:tr>
    </w:tbl>
    <w:p w14:paraId="6A0FA614">
      <w:pPr>
        <w:spacing w:before="37" w:line="219" w:lineRule="auto"/>
        <w:ind w:left="491"/>
      </w:pPr>
      <w:r>
        <w:rPr>
          <w:rFonts w:ascii="宋体" w:hAnsi="宋体" w:eastAsia="宋体" w:cs="宋体"/>
          <w:sz w:val="20"/>
          <w:szCs w:val="20"/>
          <w14:textOutline w14:w="4358" w14:cap="sq" w14:cmpd="sng">
            <w14:solidFill>
              <w14:srgbClr w14:val="000000"/>
            </w14:solidFill>
            <w14:prstDash w14:val="solid"/>
            <w14:bevel/>
          </w14:textOutline>
        </w:rPr>
        <w:t>注：法定代表身份证扫描件应反映出证件有效期等所载内容。</w:t>
      </w:r>
    </w:p>
    <w:p w14:paraId="42D6203E">
      <w:pPr>
        <w:pStyle w:val="6"/>
        <w:spacing w:line="318" w:lineRule="auto"/>
      </w:pPr>
    </w:p>
    <w:p w14:paraId="3B9255F4">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投标单位：     （盖章）</w:t>
      </w:r>
    </w:p>
    <w:p w14:paraId="750EF804">
      <w:pPr>
        <w:spacing w:before="162" w:line="408" w:lineRule="exact"/>
        <w:ind w:left="430"/>
        <w:jc w:val="right"/>
        <w:outlineLvl w:val="9"/>
        <w:rPr>
          <w:rFonts w:ascii="宋体" w:hAnsi="宋体" w:eastAsia="宋体" w:cs="宋体"/>
          <w:sz w:val="28"/>
          <w:szCs w:val="28"/>
        </w:rPr>
      </w:pPr>
      <w:r>
        <w:rPr>
          <w:rFonts w:hint="eastAsia" w:ascii="宋体" w:hAnsi="宋体" w:eastAsia="宋体" w:cs="宋体"/>
          <w:spacing w:val="8"/>
          <w:position w:val="15"/>
          <w:sz w:val="20"/>
          <w:szCs w:val="20"/>
          <w:lang w:eastAsia="zh-CN"/>
        </w:rPr>
        <w:t>日期：    年   月   日</w:t>
      </w:r>
    </w:p>
    <w:p w14:paraId="7761CAAA">
      <w:pPr>
        <w:spacing w:line="220" w:lineRule="auto"/>
        <w:rPr>
          <w:rFonts w:ascii="宋体" w:hAnsi="宋体" w:eastAsia="宋体" w:cs="宋体"/>
          <w:sz w:val="28"/>
          <w:szCs w:val="28"/>
        </w:rPr>
        <w:sectPr>
          <w:headerReference r:id="rId26" w:type="default"/>
          <w:footerReference r:id="rId27" w:type="default"/>
          <w:pgSz w:w="11906" w:h="16839"/>
          <w:pgMar w:top="400" w:right="1417" w:bottom="882" w:left="1416" w:header="0" w:footer="720" w:gutter="0"/>
          <w:pgNumType w:fmt="decimal"/>
          <w:cols w:space="720" w:num="1"/>
        </w:sectPr>
      </w:pPr>
    </w:p>
    <w:p w14:paraId="2E2F210D">
      <w:pPr>
        <w:pStyle w:val="6"/>
        <w:spacing w:line="256" w:lineRule="auto"/>
      </w:pPr>
    </w:p>
    <w:p w14:paraId="2B724AAA">
      <w:pPr>
        <w:pStyle w:val="6"/>
        <w:spacing w:line="256" w:lineRule="auto"/>
      </w:pPr>
    </w:p>
    <w:p w14:paraId="6178FE4C">
      <w:pPr>
        <w:pStyle w:val="6"/>
        <w:spacing w:line="256" w:lineRule="auto"/>
      </w:pPr>
    </w:p>
    <w:p w14:paraId="1684BE31">
      <w:pPr>
        <w:pStyle w:val="6"/>
        <w:spacing w:line="257" w:lineRule="auto"/>
      </w:pPr>
    </w:p>
    <w:p w14:paraId="436574F9">
      <w:pPr>
        <w:spacing w:before="97" w:line="219" w:lineRule="auto"/>
        <w:ind w:left="3040"/>
        <w:outlineLvl w:val="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法定代表人授权委托书</w:t>
      </w:r>
    </w:p>
    <w:p w14:paraId="2A0E7E30">
      <w:pPr>
        <w:spacing w:before="162" w:line="408" w:lineRule="exact"/>
        <w:ind w:left="430"/>
        <w:outlineLvl w:val="9"/>
        <w:rPr>
          <w:rFonts w:hint="eastAsia" w:ascii="宋体" w:hAnsi="宋体" w:eastAsia="宋体" w:cs="宋体"/>
          <w:spacing w:val="8"/>
          <w:position w:val="15"/>
          <w:sz w:val="20"/>
          <w:szCs w:val="20"/>
          <w:lang w:eastAsia="zh-CN"/>
        </w:rPr>
      </w:pPr>
    </w:p>
    <w:p w14:paraId="2474B772">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本授权委托书声明：</w:t>
      </w:r>
      <w:r>
        <w:rPr>
          <w:rFonts w:hint="eastAsia" w:ascii="宋体" w:hAnsi="宋体" w:eastAsia="宋体" w:cs="宋体"/>
          <w:spacing w:val="8"/>
          <w:position w:val="15"/>
          <w:sz w:val="20"/>
          <w:szCs w:val="20"/>
          <w:u w:val="single"/>
          <w:lang w:eastAsia="zh-CN"/>
        </w:rPr>
        <w:t>我       （姓名）</w:t>
      </w:r>
      <w:r>
        <w:rPr>
          <w:rFonts w:hint="eastAsia" w:ascii="宋体" w:hAnsi="宋体" w:eastAsia="宋体" w:cs="宋体"/>
          <w:spacing w:val="8"/>
          <w:position w:val="15"/>
          <w:sz w:val="20"/>
          <w:szCs w:val="20"/>
          <w:lang w:eastAsia="zh-CN"/>
        </w:rPr>
        <w:t>系</w:t>
      </w:r>
      <w:r>
        <w:rPr>
          <w:rFonts w:hint="eastAsia" w:ascii="宋体" w:hAnsi="宋体" w:eastAsia="宋体" w:cs="宋体"/>
          <w:spacing w:val="8"/>
          <w:position w:val="15"/>
          <w:sz w:val="20"/>
          <w:szCs w:val="20"/>
          <w:u w:val="single"/>
          <w:lang w:eastAsia="zh-CN"/>
        </w:rPr>
        <w:t xml:space="preserve">      （投标单位名称）</w:t>
      </w:r>
      <w:r>
        <w:rPr>
          <w:rFonts w:hint="eastAsia" w:ascii="宋体" w:hAnsi="宋体" w:eastAsia="宋体" w:cs="宋体"/>
          <w:spacing w:val="8"/>
          <w:position w:val="15"/>
          <w:sz w:val="20"/>
          <w:szCs w:val="20"/>
          <w:lang w:eastAsia="zh-CN"/>
        </w:rPr>
        <w:t>的法定代表，现授权委托</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（投标单位名称）</w:t>
      </w:r>
      <w:r>
        <w:rPr>
          <w:rFonts w:hint="eastAsia" w:ascii="宋体" w:hAnsi="宋体" w:eastAsia="宋体" w:cs="宋体"/>
          <w:spacing w:val="8"/>
          <w:position w:val="15"/>
          <w:sz w:val="20"/>
          <w:szCs w:val="20"/>
          <w:lang w:eastAsia="zh-CN"/>
        </w:rPr>
        <w:t>的</w:t>
      </w:r>
      <w:r>
        <w:rPr>
          <w:rFonts w:hint="eastAsia" w:ascii="宋体" w:hAnsi="宋体" w:eastAsia="宋体" w:cs="宋体"/>
          <w:spacing w:val="8"/>
          <w:position w:val="15"/>
          <w:sz w:val="20"/>
          <w:szCs w:val="20"/>
          <w:u w:val="single"/>
          <w:lang w:eastAsia="zh-CN"/>
        </w:rPr>
        <w:t xml:space="preserve">      （姓名）</w:t>
      </w:r>
      <w:r>
        <w:rPr>
          <w:rFonts w:hint="eastAsia" w:ascii="宋体" w:hAnsi="宋体" w:eastAsia="宋体" w:cs="宋体"/>
          <w:spacing w:val="8"/>
          <w:position w:val="15"/>
          <w:sz w:val="20"/>
          <w:szCs w:val="20"/>
          <w:lang w:eastAsia="zh-CN"/>
        </w:rPr>
        <w:t>，其身份证号为</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为我投标单位代理人，以本投标单位的名义参加</w:t>
      </w:r>
      <w:r>
        <w:rPr>
          <w:rFonts w:hint="eastAsia" w:ascii="宋体" w:hAnsi="宋体" w:eastAsia="宋体" w:cs="宋体"/>
          <w:spacing w:val="8"/>
          <w:position w:val="15"/>
          <w:sz w:val="20"/>
          <w:szCs w:val="20"/>
          <w:u w:val="single"/>
          <w:lang w:eastAsia="zh-CN"/>
        </w:rPr>
        <w:t>（采购人）   ，    （磋商项目名称）</w:t>
      </w:r>
      <w:r>
        <w:rPr>
          <w:rFonts w:hint="eastAsia" w:ascii="宋体" w:hAnsi="宋体" w:eastAsia="宋体" w:cs="宋体"/>
          <w:spacing w:val="8"/>
          <w:position w:val="15"/>
          <w:sz w:val="20"/>
          <w:szCs w:val="20"/>
          <w:lang w:eastAsia="zh-CN"/>
        </w:rPr>
        <w:t>的磋商活动。</w:t>
      </w:r>
    </w:p>
    <w:p w14:paraId="3442DD6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代理人在递交响应文件、磋商、合同磋商过程中所签署的一切文件和处理与之有关的一切事务，我均予以承认。</w:t>
      </w:r>
    </w:p>
    <w:p w14:paraId="5A2493E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本授权委托书期限自</w:t>
      </w:r>
      <w:r>
        <w:rPr>
          <w:rFonts w:hint="eastAsia" w:ascii="宋体" w:hAnsi="宋体" w:eastAsia="宋体" w:cs="宋体"/>
          <w:spacing w:val="8"/>
          <w:position w:val="15"/>
          <w:sz w:val="20"/>
          <w:szCs w:val="20"/>
          <w:u w:val="single"/>
          <w:lang w:eastAsia="zh-CN"/>
        </w:rPr>
        <w:t xml:space="preserve">       年       月       日</w:t>
      </w:r>
      <w:r>
        <w:rPr>
          <w:rFonts w:hint="eastAsia" w:ascii="宋体" w:hAnsi="宋体" w:eastAsia="宋体" w:cs="宋体"/>
          <w:spacing w:val="8"/>
          <w:position w:val="15"/>
          <w:sz w:val="20"/>
          <w:szCs w:val="20"/>
          <w:u w:val="none"/>
          <w:lang w:eastAsia="zh-CN"/>
        </w:rPr>
        <w:t>起至</w:t>
      </w:r>
      <w:r>
        <w:rPr>
          <w:rFonts w:hint="eastAsia" w:ascii="宋体" w:hAnsi="宋体" w:eastAsia="宋体" w:cs="宋体"/>
          <w:spacing w:val="8"/>
          <w:position w:val="15"/>
          <w:sz w:val="20"/>
          <w:szCs w:val="20"/>
          <w:u w:val="single"/>
          <w:lang w:eastAsia="zh-CN"/>
        </w:rPr>
        <w:t xml:space="preserve">      年       月</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日</w:t>
      </w:r>
      <w:r>
        <w:rPr>
          <w:rFonts w:hint="eastAsia" w:ascii="宋体" w:hAnsi="宋体" w:eastAsia="宋体" w:cs="宋体"/>
          <w:spacing w:val="8"/>
          <w:position w:val="15"/>
          <w:sz w:val="20"/>
          <w:szCs w:val="20"/>
          <w:lang w:eastAsia="zh-CN"/>
        </w:rPr>
        <w:t>止。</w:t>
      </w:r>
    </w:p>
    <w:p w14:paraId="4465551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委托代理人无转委权。特此委托。</w:t>
      </w:r>
    </w:p>
    <w:p w14:paraId="5C981DFA">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pPr>
    </w:p>
    <w:p w14:paraId="26C0C192">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sectPr>
          <w:footerReference r:id="rId28" w:type="default"/>
          <w:pgSz w:w="11906" w:h="16839"/>
          <w:pgMar w:top="400" w:right="1415" w:bottom="882" w:left="1417" w:header="0" w:footer="720" w:gutter="0"/>
          <w:pgNumType w:fmt="decimal"/>
          <w:cols w:equalWidth="0" w:num="1">
            <w:col w:w="9074"/>
          </w:cols>
        </w:sectPr>
      </w:pPr>
    </w:p>
    <w:p w14:paraId="052166A6">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委托代理人：</w:t>
      </w:r>
      <w:r>
        <w:rPr>
          <w:rFonts w:hint="eastAsia" w:ascii="宋体" w:hAnsi="宋体" w:eastAsia="宋体" w:cs="宋体"/>
          <w:spacing w:val="8"/>
          <w:position w:val="15"/>
          <w:sz w:val="20"/>
          <w:szCs w:val="20"/>
          <w:u w:val="single"/>
          <w:lang w:val="en-US" w:eastAsia="zh-CN"/>
        </w:rPr>
        <w:t xml:space="preserve">            </w:t>
      </w:r>
    </w:p>
    <w:p w14:paraId="7BC53006">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单位：</w:t>
      </w:r>
      <w:r>
        <w:rPr>
          <w:rFonts w:hint="eastAsia" w:ascii="宋体" w:hAnsi="宋体" w:eastAsia="宋体" w:cs="宋体"/>
          <w:spacing w:val="8"/>
          <w:position w:val="15"/>
          <w:sz w:val="20"/>
          <w:szCs w:val="20"/>
          <w:u w:val="single"/>
          <w:lang w:val="en-US" w:eastAsia="zh-CN"/>
        </w:rPr>
        <w:t xml:space="preserve">            </w:t>
      </w:r>
    </w:p>
    <w:tbl>
      <w:tblPr>
        <w:tblStyle w:val="20"/>
        <w:tblpPr w:leftFromText="180" w:rightFromText="180" w:vertAnchor="page" w:horzAnchor="page" w:tblpX="2333" w:tblpY="8923"/>
        <w:tblOverlap w:val="never"/>
        <w:tblW w:w="6956" w:type="dxa"/>
        <w:tblInd w:w="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6956"/>
      </w:tblGrid>
      <w:tr w14:paraId="7C82AFF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05" w:hRule="atLeast"/>
        </w:trPr>
        <w:tc>
          <w:tcPr>
            <w:tcW w:w="6956" w:type="dxa"/>
            <w:vAlign w:val="top"/>
          </w:tcPr>
          <w:p w14:paraId="7994325F">
            <w:pPr>
              <w:spacing w:line="259" w:lineRule="auto"/>
              <w:rPr>
                <w:rFonts w:ascii="Arial"/>
                <w:sz w:val="21"/>
              </w:rPr>
            </w:pPr>
          </w:p>
          <w:p w14:paraId="35205603">
            <w:pPr>
              <w:spacing w:line="259" w:lineRule="auto"/>
              <w:rPr>
                <w:rFonts w:ascii="Arial"/>
                <w:sz w:val="21"/>
              </w:rPr>
            </w:pPr>
          </w:p>
          <w:p w14:paraId="08E882C2">
            <w:pPr>
              <w:spacing w:line="259" w:lineRule="auto"/>
              <w:rPr>
                <w:rFonts w:ascii="Arial"/>
                <w:sz w:val="21"/>
              </w:rPr>
            </w:pPr>
          </w:p>
          <w:p w14:paraId="567D83E4">
            <w:pPr>
              <w:spacing w:line="259" w:lineRule="auto"/>
              <w:rPr>
                <w:rFonts w:ascii="Arial"/>
                <w:sz w:val="21"/>
              </w:rPr>
            </w:pPr>
          </w:p>
          <w:p w14:paraId="2C181075">
            <w:pPr>
              <w:pStyle w:val="21"/>
              <w:spacing w:before="91" w:line="220" w:lineRule="auto"/>
              <w:ind w:left="406"/>
              <w:rPr>
                <w:sz w:val="28"/>
                <w:szCs w:val="28"/>
              </w:rPr>
            </w:pPr>
            <w:r>
              <w:rPr>
                <w:spacing w:val="-1"/>
                <w:sz w:val="28"/>
                <w:szCs w:val="28"/>
              </w:rPr>
              <w:t>委托代理人身份证扫描件（正、反两面）</w:t>
            </w:r>
          </w:p>
        </w:tc>
      </w:tr>
    </w:tbl>
    <w:p w14:paraId="7453CB5F">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u w:val="single"/>
          <w:lang w:eastAsia="zh-CN"/>
        </w:rPr>
        <w:br w:type="column"/>
      </w:r>
    </w:p>
    <w:p w14:paraId="241B7726">
      <w:pPr>
        <w:spacing w:before="162" w:line="408" w:lineRule="exact"/>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性别：</w:t>
      </w:r>
      <w:r>
        <w:rPr>
          <w:rFonts w:hint="eastAsia" w:ascii="宋体" w:hAnsi="宋体" w:eastAsia="宋体" w:cs="宋体"/>
          <w:spacing w:val="8"/>
          <w:position w:val="15"/>
          <w:sz w:val="20"/>
          <w:szCs w:val="20"/>
          <w:u w:val="single"/>
          <w:lang w:val="en-US" w:eastAsia="zh-CN"/>
        </w:rPr>
        <w:t xml:space="preserve">    </w:t>
      </w:r>
    </w:p>
    <w:p w14:paraId="3F7315EA">
      <w:pPr>
        <w:spacing w:before="162" w:line="408" w:lineRule="exact"/>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部门：</w:t>
      </w:r>
      <w:r>
        <w:rPr>
          <w:rFonts w:hint="eastAsia" w:ascii="宋体" w:hAnsi="宋体" w:eastAsia="宋体" w:cs="宋体"/>
          <w:spacing w:val="8"/>
          <w:position w:val="15"/>
          <w:sz w:val="20"/>
          <w:szCs w:val="20"/>
          <w:u w:val="single"/>
          <w:lang w:val="en-US" w:eastAsia="zh-CN"/>
        </w:rPr>
        <w:t xml:space="preserve">            </w:t>
      </w:r>
    </w:p>
    <w:p w14:paraId="00308EAD">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u w:val="single"/>
          <w:lang w:eastAsia="zh-CN"/>
        </w:rPr>
        <w:br w:type="column"/>
      </w:r>
    </w:p>
    <w:p w14:paraId="58701312">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年龄：</w:t>
      </w:r>
      <w:r>
        <w:rPr>
          <w:rFonts w:hint="eastAsia" w:ascii="宋体" w:hAnsi="宋体" w:eastAsia="宋体" w:cs="宋体"/>
          <w:spacing w:val="8"/>
          <w:position w:val="15"/>
          <w:sz w:val="20"/>
          <w:szCs w:val="20"/>
          <w:u w:val="single"/>
          <w:lang w:val="en-US" w:eastAsia="zh-CN"/>
        </w:rPr>
        <w:t xml:space="preserve">              </w:t>
      </w:r>
    </w:p>
    <w:p w14:paraId="1414F002">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职务：</w:t>
      </w:r>
      <w:r>
        <w:rPr>
          <w:rFonts w:hint="eastAsia" w:ascii="宋体" w:hAnsi="宋体" w:eastAsia="宋体" w:cs="宋体"/>
          <w:spacing w:val="8"/>
          <w:position w:val="15"/>
          <w:sz w:val="20"/>
          <w:szCs w:val="20"/>
          <w:u w:val="single"/>
          <w:lang w:val="en-US" w:eastAsia="zh-CN"/>
        </w:rPr>
        <w:t xml:space="preserve">               </w:t>
      </w:r>
    </w:p>
    <w:p w14:paraId="7F083EDD">
      <w:pPr>
        <w:spacing w:line="185" w:lineRule="auto"/>
        <w:rPr>
          <w:rFonts w:hint="eastAsia" w:ascii="宋体" w:hAnsi="宋体" w:eastAsia="宋体" w:cs="宋体"/>
          <w:sz w:val="28"/>
          <w:szCs w:val="28"/>
          <w:lang w:val="en-US" w:eastAsia="zh-CN"/>
        </w:rPr>
        <w:sectPr>
          <w:type w:val="continuous"/>
          <w:pgSz w:w="11906" w:h="16839"/>
          <w:pgMar w:top="400" w:right="1415" w:bottom="882" w:left="1417" w:header="0" w:footer="720" w:gutter="0"/>
          <w:pgNumType w:fmt="decimal"/>
          <w:cols w:equalWidth="0" w:num="3">
            <w:col w:w="3835" w:space="100"/>
            <w:col w:w="2277" w:space="100"/>
            <w:col w:w="2763"/>
          </w:cols>
        </w:sectPr>
      </w:pPr>
      <w:r>
        <w:rPr>
          <w:rFonts w:hint="eastAsia" w:ascii="宋体" w:hAnsi="宋体" w:eastAsia="宋体" w:cs="宋体"/>
          <w:sz w:val="28"/>
          <w:szCs w:val="28"/>
          <w:lang w:val="en-US" w:eastAsia="zh-CN"/>
        </w:rPr>
        <w:t xml:space="preserve"> </w:t>
      </w:r>
    </w:p>
    <w:p w14:paraId="22C03CAD">
      <w:pPr>
        <w:spacing w:line="222" w:lineRule="exact"/>
      </w:pPr>
    </w:p>
    <w:p w14:paraId="26306D07">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r>
        <w:rPr>
          <w:rFonts w:ascii="宋体" w:hAnsi="宋体" w:eastAsia="宋体" w:cs="宋体"/>
          <w:spacing w:val="-2"/>
          <w:sz w:val="24"/>
          <w:szCs w:val="24"/>
          <w14:textOutline w14:w="4358" w14:cap="sq" w14:cmpd="sng">
            <w14:solidFill>
              <w14:srgbClr w14:val="000000"/>
            </w14:solidFill>
            <w14:prstDash w14:val="solid"/>
            <w14:bevel/>
          </w14:textOutline>
        </w:rPr>
        <w:t>注：</w:t>
      </w:r>
    </w:p>
    <w:p w14:paraId="0537BD30">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7DD690E8">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44BCE170">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33A79D36">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613696C7">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390D63C4">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5FB945C2">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5857AAE3">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35D42BF6">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6A1B4A01">
      <w:pPr>
        <w:spacing w:before="34" w:line="219" w:lineRule="auto"/>
        <w:ind w:left="8"/>
        <w:rPr>
          <w:rFonts w:ascii="宋体" w:hAnsi="宋体" w:eastAsia="宋体" w:cs="宋体"/>
          <w:sz w:val="24"/>
          <w:szCs w:val="24"/>
        </w:rPr>
      </w:pPr>
      <w:r>
        <w:rPr>
          <w:rFonts w:ascii="宋体" w:hAnsi="宋体" w:eastAsia="宋体" w:cs="宋体"/>
          <w:spacing w:val="-2"/>
          <w:sz w:val="20"/>
          <w:szCs w:val="20"/>
          <w14:textOutline w14:w="4358" w14:cap="sq" w14:cmpd="sng">
            <w14:solidFill>
              <w14:srgbClr w14:val="000000"/>
            </w14:solidFill>
            <w14:prstDash w14:val="solid"/>
            <w14:bevel/>
          </w14:textOutline>
        </w:rPr>
        <w:t>委托代理人身份证扫描件应反映出证件有效期等所载内容，作为本法定代</w:t>
      </w:r>
      <w:r>
        <w:rPr>
          <w:rFonts w:ascii="宋体" w:hAnsi="宋体" w:eastAsia="宋体" w:cs="宋体"/>
          <w:spacing w:val="-1"/>
          <w:sz w:val="20"/>
          <w:szCs w:val="20"/>
          <w14:textOutline w14:w="4358" w14:cap="sq" w14:cmpd="sng">
            <w14:solidFill>
              <w14:srgbClr w14:val="000000"/>
            </w14:solidFill>
            <w14:prstDash w14:val="solid"/>
            <w14:bevel/>
          </w14:textOutline>
        </w:rPr>
        <w:t>表人授权书的附件。</w:t>
      </w:r>
    </w:p>
    <w:p w14:paraId="47026DFD">
      <w:pPr>
        <w:spacing w:before="162" w:line="408" w:lineRule="exact"/>
        <w:ind w:left="430"/>
        <w:jc w:val="right"/>
        <w:outlineLvl w:val="9"/>
        <w:rPr>
          <w:rFonts w:hint="eastAsia" w:ascii="宋体" w:hAnsi="宋体" w:eastAsia="宋体" w:cs="宋体"/>
          <w:spacing w:val="8"/>
          <w:position w:val="15"/>
          <w:sz w:val="20"/>
          <w:szCs w:val="20"/>
          <w:lang w:eastAsia="zh-CN"/>
        </w:rPr>
      </w:pPr>
    </w:p>
    <w:p w14:paraId="22003714">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投标单位：          （盖章）</w:t>
      </w:r>
    </w:p>
    <w:p w14:paraId="3D768C53">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法定代表：    （签字或盖章）</w:t>
      </w:r>
    </w:p>
    <w:p w14:paraId="1F0DD9CA">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委托代理人：   （签字或盖章）</w:t>
      </w:r>
    </w:p>
    <w:p w14:paraId="28E0D8AD">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日期：      年     月     日</w:t>
      </w:r>
    </w:p>
    <w:p w14:paraId="57B6DE2F">
      <w:pPr>
        <w:spacing w:before="162" w:line="408" w:lineRule="exact"/>
        <w:ind w:left="430"/>
        <w:jc w:val="right"/>
        <w:outlineLvl w:val="9"/>
        <w:rPr>
          <w:rFonts w:hint="eastAsia" w:ascii="宋体" w:hAnsi="宋体" w:eastAsia="宋体" w:cs="宋体"/>
          <w:spacing w:val="8"/>
          <w:position w:val="15"/>
          <w:sz w:val="20"/>
          <w:szCs w:val="20"/>
          <w:lang w:eastAsia="zh-CN"/>
        </w:rPr>
        <w:sectPr>
          <w:type w:val="continuous"/>
          <w:pgSz w:w="11906" w:h="16839"/>
          <w:pgMar w:top="400" w:right="1415" w:bottom="882" w:left="1417" w:header="0" w:footer="720" w:gutter="0"/>
          <w:pgNumType w:fmt="decimal"/>
          <w:cols w:equalWidth="0" w:num="1">
            <w:col w:w="9074"/>
          </w:cols>
        </w:sectPr>
      </w:pPr>
    </w:p>
    <w:p w14:paraId="399C36A5">
      <w:pPr>
        <w:pStyle w:val="6"/>
        <w:spacing w:line="262" w:lineRule="auto"/>
      </w:pPr>
    </w:p>
    <w:p w14:paraId="7CCC9902">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ascii="宋体" w:hAnsi="宋体" w:eastAsia="宋体" w:cs="宋体"/>
          <w:spacing w:val="-1"/>
          <w:sz w:val="24"/>
          <w:szCs w:val="24"/>
        </w:rPr>
      </w:pPr>
      <w:r>
        <w:rPr>
          <w:rFonts w:ascii="宋体" w:hAnsi="宋体" w:eastAsia="宋体" w:cs="宋体"/>
          <w:spacing w:val="7"/>
          <w:sz w:val="31"/>
          <w:szCs w:val="31"/>
          <w14:textOutline w14:w="5793" w14:cap="sq" w14:cmpd="sng">
            <w14:solidFill>
              <w14:srgbClr w14:val="000000"/>
            </w14:solidFill>
            <w14:prstDash w14:val="solid"/>
            <w14:bevel/>
          </w14:textOutline>
        </w:rPr>
        <w:t>资质证明文件</w:t>
      </w:r>
    </w:p>
    <w:p w14:paraId="00318716">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sz w:val="20"/>
          <w:szCs w:val="20"/>
          <w:lang w:eastAsia="zh-CN"/>
        </w:rPr>
      </w:pPr>
      <w:r>
        <w:rPr>
          <w:rFonts w:hint="eastAsia" w:ascii="宋体" w:hAnsi="宋体" w:eastAsia="宋体" w:cs="宋体"/>
          <w:sz w:val="20"/>
          <w:szCs w:val="20"/>
        </w:rPr>
        <w:t>投标方标书内需编制的资质证明文件，包括但不仅限于初步评审内的全部内容</w:t>
      </w:r>
      <w:r>
        <w:rPr>
          <w:rFonts w:hint="eastAsia" w:ascii="宋体" w:hAnsi="宋体" w:eastAsia="宋体" w:cs="宋体"/>
          <w:sz w:val="20"/>
          <w:szCs w:val="20"/>
          <w:lang w:eastAsia="zh-CN"/>
        </w:rPr>
        <w:t>。</w:t>
      </w:r>
    </w:p>
    <w:p w14:paraId="1675738F">
      <w:pPr>
        <w:pStyle w:val="6"/>
        <w:spacing w:line="277" w:lineRule="auto"/>
      </w:pPr>
    </w:p>
    <w:p w14:paraId="044EACA7">
      <w:pPr>
        <w:rPr>
          <w:rFonts w:ascii="宋体" w:hAnsi="宋体" w:eastAsia="宋体" w:cs="宋体"/>
          <w:spacing w:val="9"/>
          <w:sz w:val="31"/>
          <w:szCs w:val="31"/>
          <w14:textOutline w14:w="5793" w14:cap="sq" w14:cmpd="sng">
            <w14:solidFill>
              <w14:srgbClr w14:val="000000"/>
            </w14:solidFill>
            <w14:prstDash w14:val="solid"/>
            <w14:bevel/>
          </w14:textOutline>
        </w:rPr>
      </w:pPr>
      <w:r>
        <w:rPr>
          <w:rFonts w:ascii="宋体" w:hAnsi="宋体" w:eastAsia="宋体" w:cs="宋体"/>
          <w:spacing w:val="9"/>
          <w:sz w:val="31"/>
          <w:szCs w:val="31"/>
          <w14:textOutline w14:w="5793" w14:cap="sq" w14:cmpd="sng">
            <w14:solidFill>
              <w14:srgbClr w14:val="000000"/>
            </w14:solidFill>
            <w14:prstDash w14:val="solid"/>
            <w14:bevel/>
          </w14:textOutline>
        </w:rPr>
        <w:br w:type="page"/>
      </w:r>
    </w:p>
    <w:p w14:paraId="5A2930DC">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3" w:name="_Toc9477"/>
      <w:r>
        <w:rPr>
          <w:rFonts w:ascii="宋体" w:hAnsi="宋体" w:eastAsia="宋体" w:cs="宋体"/>
          <w:spacing w:val="8"/>
          <w:sz w:val="30"/>
          <w:szCs w:val="30"/>
          <w14:textOutline w14:w="5793" w14:cap="sq" w14:cmpd="sng">
            <w14:solidFill>
              <w14:srgbClr w14:val="000000"/>
            </w14:solidFill>
            <w14:prstDash w14:val="solid"/>
            <w14:bevel/>
          </w14:textOutline>
        </w:rPr>
        <w:t>4</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投标单位认为需提供的证明文件及资料；</w:t>
      </w:r>
      <w:bookmarkEnd w:id="153"/>
    </w:p>
    <w:p w14:paraId="27296D33">
      <w:pPr>
        <w:pStyle w:val="6"/>
        <w:spacing w:line="294" w:lineRule="auto"/>
      </w:pPr>
    </w:p>
    <w:p w14:paraId="34256C3F">
      <w:pPr>
        <w:rPr>
          <w:rFonts w:ascii="宋体" w:hAnsi="宋体" w:eastAsia="宋体" w:cs="宋体"/>
          <w:spacing w:val="8"/>
          <w:sz w:val="31"/>
          <w:szCs w:val="31"/>
          <w14:textOutline w14:w="5793" w14:cap="sq" w14:cmpd="sng">
            <w14:solidFill>
              <w14:srgbClr w14:val="000000"/>
            </w14:solidFill>
            <w14:prstDash w14:val="solid"/>
            <w14:bevel/>
          </w14:textOutline>
        </w:rPr>
      </w:pPr>
      <w:r>
        <w:rPr>
          <w:rFonts w:ascii="宋体" w:hAnsi="宋体" w:eastAsia="宋体" w:cs="宋体"/>
          <w:spacing w:val="8"/>
          <w:sz w:val="31"/>
          <w:szCs w:val="31"/>
          <w14:textOutline w14:w="5793" w14:cap="sq" w14:cmpd="sng">
            <w14:solidFill>
              <w14:srgbClr w14:val="000000"/>
            </w14:solidFill>
            <w14:prstDash w14:val="solid"/>
            <w14:bevel/>
          </w14:textOutline>
        </w:rPr>
        <w:br w:type="page"/>
      </w:r>
    </w:p>
    <w:p w14:paraId="536E0A92">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4" w:name="_Toc13268"/>
      <w:r>
        <w:rPr>
          <w:rFonts w:ascii="宋体" w:hAnsi="宋体" w:eastAsia="宋体" w:cs="宋体"/>
          <w:spacing w:val="8"/>
          <w:sz w:val="30"/>
          <w:szCs w:val="30"/>
          <w14:textOutline w14:w="5793" w14:cap="sq" w14:cmpd="sng">
            <w14:solidFill>
              <w14:srgbClr w14:val="000000"/>
            </w14:solidFill>
            <w14:prstDash w14:val="solid"/>
            <w14:bevel/>
          </w14:textOutline>
        </w:rPr>
        <w:t>5</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反商业贿赂承诺书格式</w:t>
      </w:r>
      <w:bookmarkEnd w:id="154"/>
    </w:p>
    <w:p w14:paraId="123E0A43">
      <w:pPr>
        <w:pStyle w:val="6"/>
        <w:spacing w:line="337" w:lineRule="auto"/>
      </w:pPr>
    </w:p>
    <w:p w14:paraId="15F8890E">
      <w:pPr>
        <w:pStyle w:val="6"/>
        <w:spacing w:line="338" w:lineRule="auto"/>
      </w:pPr>
    </w:p>
    <w:p w14:paraId="09B8E682">
      <w:pPr>
        <w:spacing w:before="101" w:line="224" w:lineRule="auto"/>
        <w:ind w:left="3264"/>
        <w:rPr>
          <w:rFonts w:ascii="宋体" w:hAnsi="宋体" w:eastAsia="宋体" w:cs="宋体"/>
          <w:sz w:val="31"/>
          <w:szCs w:val="31"/>
        </w:rPr>
      </w:pPr>
      <w:r>
        <w:rPr>
          <w:rFonts w:ascii="宋体" w:hAnsi="宋体" w:eastAsia="宋体" w:cs="宋体"/>
          <w:spacing w:val="9"/>
          <w:sz w:val="31"/>
          <w:szCs w:val="31"/>
          <w14:textOutline w14:w="5793" w14:cap="sq" w14:cmpd="sng">
            <w14:solidFill>
              <w14:srgbClr w14:val="000000"/>
            </w14:solidFill>
            <w14:prstDash w14:val="solid"/>
            <w14:bevel/>
          </w14:textOutline>
        </w:rPr>
        <w:t>反商业贿赂承诺书</w:t>
      </w:r>
    </w:p>
    <w:p w14:paraId="7597BDED">
      <w:pPr>
        <w:pStyle w:val="6"/>
        <w:spacing w:line="299" w:lineRule="auto"/>
      </w:pPr>
    </w:p>
    <w:p w14:paraId="5030CDB4">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我公司承诺在</w:t>
      </w:r>
      <w:r>
        <w:rPr>
          <w:rFonts w:hint="eastAsia" w:ascii="宋体" w:hAnsi="宋体" w:eastAsia="宋体" w:cs="宋体"/>
          <w:spacing w:val="8"/>
          <w:position w:val="15"/>
          <w:sz w:val="20"/>
          <w:szCs w:val="20"/>
          <w:u w:val="single"/>
          <w:lang w:eastAsia="zh-CN"/>
        </w:rPr>
        <w:t>（项目编号、</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项目名称）          </w:t>
      </w:r>
      <w:r>
        <w:rPr>
          <w:rFonts w:hint="eastAsia" w:ascii="宋体" w:hAnsi="宋体" w:eastAsia="宋体" w:cs="宋体"/>
          <w:spacing w:val="8"/>
          <w:position w:val="15"/>
          <w:sz w:val="20"/>
          <w:szCs w:val="20"/>
          <w:lang w:eastAsia="zh-CN"/>
        </w:rPr>
        <w:t>招标活动中，不给予国家工作人员以及中介机构工作人员及其亲属各种形式的商业贿赂（包括送礼金礼品、有价证券、 购物券、回扣、佣金、咨询费、劳务费、赞助费、宣传费、支付旅游费用、报销各种消 费凭证、宴请、娱乐等），如有上述行为，我公司及项目参与人员愿意按照《反不正当竞争法》的有关规定接受处罚。</w:t>
      </w:r>
    </w:p>
    <w:p w14:paraId="03C3FDDF">
      <w:pPr>
        <w:spacing w:before="162" w:line="408" w:lineRule="exact"/>
        <w:ind w:left="430"/>
        <w:outlineLvl w:val="9"/>
        <w:rPr>
          <w:rFonts w:hint="eastAsia" w:ascii="宋体" w:hAnsi="宋体" w:eastAsia="宋体" w:cs="宋体"/>
          <w:spacing w:val="8"/>
          <w:position w:val="15"/>
          <w:sz w:val="20"/>
          <w:szCs w:val="20"/>
          <w:lang w:eastAsia="zh-CN"/>
        </w:rPr>
      </w:pPr>
    </w:p>
    <w:p w14:paraId="5B92FFC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投标单位（盖章）：                        </w:t>
      </w:r>
    </w:p>
    <w:p w14:paraId="5450CA7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法定代表人或委托代理人（签字或盖章）：                        </w:t>
      </w:r>
    </w:p>
    <w:p w14:paraId="7500EF7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承诺日期：        年         月       日</w:t>
      </w:r>
    </w:p>
    <w:p w14:paraId="2088AD25">
      <w:pPr>
        <w:spacing w:before="162" w:line="408" w:lineRule="exact"/>
        <w:ind w:left="430"/>
        <w:outlineLvl w:val="9"/>
        <w:rPr>
          <w:rFonts w:hint="eastAsia" w:ascii="宋体" w:hAnsi="宋体" w:eastAsia="宋体" w:cs="宋体"/>
          <w:spacing w:val="8"/>
          <w:position w:val="15"/>
          <w:sz w:val="20"/>
          <w:szCs w:val="20"/>
          <w:lang w:eastAsia="zh-CN"/>
        </w:rPr>
        <w:sectPr>
          <w:headerReference r:id="rId29" w:type="default"/>
          <w:footerReference r:id="rId30" w:type="default"/>
          <w:pgSz w:w="11906" w:h="16839"/>
          <w:pgMar w:top="960" w:right="1409" w:bottom="882" w:left="1417" w:header="945" w:footer="720" w:gutter="0"/>
          <w:pgNumType w:fmt="decimal"/>
          <w:cols w:space="720" w:num="1"/>
        </w:sectPr>
      </w:pPr>
    </w:p>
    <w:p w14:paraId="7891143D">
      <w:pPr>
        <w:pStyle w:val="6"/>
        <w:spacing w:line="400" w:lineRule="auto"/>
      </w:pPr>
    </w:p>
    <w:p w14:paraId="4867E023">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5" w:name="_Toc9536"/>
      <w:r>
        <w:rPr>
          <w:rFonts w:ascii="宋体" w:hAnsi="宋体" w:eastAsia="宋体" w:cs="宋体"/>
          <w:spacing w:val="8"/>
          <w:sz w:val="30"/>
          <w:szCs w:val="30"/>
          <w14:textOutline w14:w="5793" w14:cap="sq" w14:cmpd="sng">
            <w14:solidFill>
              <w14:srgbClr w14:val="000000"/>
            </w14:solidFill>
            <w14:prstDash w14:val="solid"/>
            <w14:bevel/>
          </w14:textOutline>
        </w:rPr>
        <w:t>6</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关于资格的声明函格式</w:t>
      </w:r>
      <w:bookmarkEnd w:id="155"/>
    </w:p>
    <w:p w14:paraId="56132BD0">
      <w:pPr>
        <w:pStyle w:val="6"/>
        <w:spacing w:line="289" w:lineRule="auto"/>
      </w:pPr>
    </w:p>
    <w:p w14:paraId="0F7979EC">
      <w:pPr>
        <w:pStyle w:val="6"/>
        <w:spacing w:line="289" w:lineRule="auto"/>
      </w:pPr>
    </w:p>
    <w:p w14:paraId="1D0907CC">
      <w:pPr>
        <w:spacing w:before="101" w:line="225" w:lineRule="auto"/>
        <w:ind w:left="3430"/>
      </w:pPr>
      <w:r>
        <w:rPr>
          <w:rFonts w:ascii="宋体" w:hAnsi="宋体" w:eastAsia="宋体" w:cs="宋体"/>
          <w:spacing w:val="8"/>
          <w:sz w:val="31"/>
          <w:szCs w:val="31"/>
          <w14:textOutline w14:w="5793" w14:cap="sq" w14:cmpd="sng">
            <w14:solidFill>
              <w14:srgbClr w14:val="000000"/>
            </w14:solidFill>
            <w14:prstDash w14:val="solid"/>
            <w14:bevel/>
          </w14:textOutline>
        </w:rPr>
        <w:t>关于资格的声明函</w:t>
      </w:r>
    </w:p>
    <w:p w14:paraId="3F4BB512">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5632D52C">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致</w:t>
      </w:r>
      <w:r>
        <w:rPr>
          <w:rFonts w:hint="eastAsia" w:ascii="宋体" w:hAnsi="宋体" w:eastAsia="宋体" w:cs="宋体"/>
          <w:spacing w:val="8"/>
          <w:position w:val="15"/>
          <w:sz w:val="20"/>
          <w:szCs w:val="20"/>
          <w:lang w:val="en-US"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（采购单位名称</w:t>
      </w:r>
      <w:r>
        <w:rPr>
          <w:rFonts w:hint="eastAsia" w:ascii="宋体" w:hAnsi="宋体" w:eastAsia="宋体" w:cs="宋体"/>
          <w:spacing w:val="8"/>
          <w:position w:val="15"/>
          <w:sz w:val="20"/>
          <w:szCs w:val="20"/>
          <w:lang w:eastAsia="zh-CN"/>
        </w:rPr>
        <w:t>）：</w:t>
      </w:r>
    </w:p>
    <w:p w14:paraId="361EC8A0">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关于贵方</w:t>
      </w:r>
      <w:r>
        <w:rPr>
          <w:rFonts w:hint="eastAsia" w:ascii="宋体" w:hAnsi="宋体" w:eastAsia="宋体" w:cs="宋体"/>
          <w:spacing w:val="8"/>
          <w:position w:val="15"/>
          <w:sz w:val="20"/>
          <w:szCs w:val="20"/>
          <w:u w:val="single"/>
          <w:lang w:eastAsia="zh-CN"/>
        </w:rPr>
        <w:t xml:space="preserve"> 20    </w:t>
      </w:r>
      <w:r>
        <w:rPr>
          <w:rFonts w:hint="eastAsia" w:ascii="宋体" w:hAnsi="宋体" w:eastAsia="宋体" w:cs="宋体"/>
          <w:spacing w:val="8"/>
          <w:position w:val="15"/>
          <w:sz w:val="20"/>
          <w:szCs w:val="20"/>
          <w:lang w:eastAsia="zh-CN"/>
        </w:rPr>
        <w:t>年</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月</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日</w:t>
      </w:r>
      <w:r>
        <w:rPr>
          <w:rFonts w:hint="eastAsia" w:ascii="宋体" w:hAnsi="宋体" w:eastAsia="宋体" w:cs="宋体"/>
          <w:spacing w:val="8"/>
          <w:position w:val="15"/>
          <w:sz w:val="20"/>
          <w:szCs w:val="20"/>
          <w:u w:val="single"/>
          <w:lang w:eastAsia="zh-CN"/>
        </w:rPr>
        <w:t xml:space="preserve">（招标编号 ）           </w:t>
      </w:r>
      <w:r>
        <w:rPr>
          <w:rFonts w:hint="eastAsia" w:ascii="宋体" w:hAnsi="宋体" w:eastAsia="宋体" w:cs="宋体"/>
          <w:spacing w:val="8"/>
          <w:position w:val="15"/>
          <w:sz w:val="20"/>
          <w:szCs w:val="20"/>
          <w:lang w:eastAsia="zh-CN"/>
        </w:rPr>
        <w:t xml:space="preserve">  招标公告关于</w:t>
      </w:r>
      <w:r>
        <w:rPr>
          <w:rFonts w:hint="eastAsia" w:ascii="宋体" w:hAnsi="宋体" w:eastAsia="宋体" w:cs="宋体"/>
          <w:spacing w:val="8"/>
          <w:position w:val="15"/>
          <w:sz w:val="20"/>
          <w:szCs w:val="20"/>
          <w:u w:val="single"/>
          <w:lang w:eastAsia="zh-CN"/>
        </w:rPr>
        <w:t>“                ”</w:t>
      </w:r>
      <w:r>
        <w:rPr>
          <w:rFonts w:hint="eastAsia" w:ascii="宋体" w:hAnsi="宋体" w:eastAsia="宋体" w:cs="宋体"/>
          <w:spacing w:val="8"/>
          <w:position w:val="15"/>
          <w:sz w:val="20"/>
          <w:szCs w:val="20"/>
          <w:lang w:eastAsia="zh-CN"/>
        </w:rPr>
        <w:t>的招标项目，本签字人愿意参加投标，并有能力提供</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（项目名称）</w:t>
      </w:r>
      <w:r>
        <w:rPr>
          <w:rFonts w:hint="eastAsia" w:ascii="宋体" w:hAnsi="宋体" w:eastAsia="宋体" w:cs="宋体"/>
          <w:spacing w:val="8"/>
          <w:position w:val="15"/>
          <w:sz w:val="20"/>
          <w:szCs w:val="20"/>
          <w:lang w:eastAsia="zh-CN"/>
        </w:rPr>
        <w:t>项目中的工程及相关服务，并保证所提交的所有文件和说明是真实和准确的。</w:t>
      </w:r>
    </w:p>
    <w:p w14:paraId="2EDC00EA">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4E360962">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0726381D">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投标人（盖章）：</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投标人名称</w:t>
      </w:r>
      <w:r>
        <w:rPr>
          <w:rFonts w:hint="eastAsia" w:ascii="宋体" w:hAnsi="宋体" w:eastAsia="宋体" w:cs="宋体"/>
          <w:spacing w:val="8"/>
          <w:position w:val="15"/>
          <w:sz w:val="20"/>
          <w:szCs w:val="20"/>
          <w:lang w:eastAsia="zh-CN"/>
        </w:rPr>
        <w:t xml:space="preserve">     </w:t>
      </w:r>
    </w:p>
    <w:p w14:paraId="14FF4A5C">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授权签署本资格文件人（签字）：</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授权人姓名</w:t>
      </w:r>
      <w:r>
        <w:rPr>
          <w:rFonts w:hint="eastAsia" w:ascii="宋体" w:hAnsi="宋体" w:eastAsia="宋体" w:cs="宋体"/>
          <w:spacing w:val="8"/>
          <w:position w:val="15"/>
          <w:sz w:val="20"/>
          <w:szCs w:val="20"/>
          <w:lang w:eastAsia="zh-CN"/>
        </w:rPr>
        <w:t xml:space="preserve"> </w:t>
      </w:r>
    </w:p>
    <w:p w14:paraId="236E8320">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签字人姓名、职务：</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被授权人姓名、职务</w:t>
      </w:r>
      <w:r>
        <w:rPr>
          <w:rFonts w:hint="eastAsia" w:ascii="宋体" w:hAnsi="宋体" w:eastAsia="宋体" w:cs="宋体"/>
          <w:spacing w:val="8"/>
          <w:position w:val="15"/>
          <w:sz w:val="20"/>
          <w:szCs w:val="20"/>
          <w:lang w:eastAsia="zh-CN"/>
        </w:rPr>
        <w:t xml:space="preserve"> </w:t>
      </w:r>
    </w:p>
    <w:p w14:paraId="193C34D3">
      <w:pPr>
        <w:spacing w:before="162" w:line="408" w:lineRule="exact"/>
        <w:ind w:left="430" w:firstLine="432" w:firstLineChars="20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lang w:eastAsia="zh-CN"/>
        </w:rPr>
        <w:t>地址：投标人地址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p>
    <w:p w14:paraId="6188F98C">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电话：</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邮编：</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0E131DE4">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430D739F">
      <w:pPr>
        <w:spacing w:before="162" w:line="408" w:lineRule="exact"/>
        <w:ind w:left="430" w:firstLine="432" w:firstLineChars="200"/>
        <w:outlineLvl w:val="9"/>
        <w:rPr>
          <w:rFonts w:ascii="宋体" w:hAnsi="宋体" w:eastAsia="宋体" w:cs="宋体"/>
          <w:sz w:val="24"/>
          <w:szCs w:val="24"/>
        </w:rPr>
      </w:pPr>
      <w:r>
        <w:rPr>
          <w:rFonts w:hint="eastAsia" w:ascii="宋体" w:hAnsi="宋体" w:eastAsia="宋体" w:cs="宋体"/>
          <w:spacing w:val="8"/>
          <w:position w:val="15"/>
          <w:sz w:val="20"/>
          <w:szCs w:val="20"/>
          <w:lang w:eastAsia="zh-CN"/>
        </w:rPr>
        <w:t>声明日期：</w:t>
      </w:r>
      <w:r>
        <w:rPr>
          <w:rFonts w:hint="eastAsia" w:ascii="宋体" w:hAnsi="宋体" w:eastAsia="宋体" w:cs="宋体"/>
          <w:spacing w:val="8"/>
          <w:position w:val="15"/>
          <w:sz w:val="20"/>
          <w:szCs w:val="20"/>
          <w:u w:val="single"/>
          <w:lang w:eastAsia="zh-CN"/>
        </w:rPr>
        <w:t xml:space="preserve">20    </w:t>
      </w:r>
      <w:r>
        <w:rPr>
          <w:rFonts w:hint="eastAsia" w:ascii="宋体" w:hAnsi="宋体" w:eastAsia="宋体" w:cs="宋体"/>
          <w:spacing w:val="8"/>
          <w:position w:val="15"/>
          <w:sz w:val="20"/>
          <w:szCs w:val="20"/>
          <w:lang w:eastAsia="zh-CN"/>
        </w:rPr>
        <w:t>年</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月</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日</w:t>
      </w:r>
    </w:p>
    <w:p w14:paraId="6A74BC92">
      <w:pPr>
        <w:spacing w:line="219" w:lineRule="auto"/>
        <w:rPr>
          <w:rFonts w:ascii="宋体" w:hAnsi="宋体" w:eastAsia="宋体" w:cs="宋体"/>
          <w:sz w:val="24"/>
          <w:szCs w:val="24"/>
        </w:rPr>
        <w:sectPr>
          <w:headerReference r:id="rId31" w:type="default"/>
          <w:footerReference r:id="rId32" w:type="default"/>
          <w:pgSz w:w="11906" w:h="16839"/>
          <w:pgMar w:top="960" w:right="1417" w:bottom="882" w:left="1416" w:header="945" w:footer="720" w:gutter="0"/>
          <w:pgNumType w:fmt="decimal"/>
          <w:cols w:space="720" w:num="1"/>
        </w:sectPr>
      </w:pPr>
    </w:p>
    <w:p w14:paraId="7B670F6D">
      <w:pPr>
        <w:pStyle w:val="6"/>
        <w:spacing w:line="431" w:lineRule="auto"/>
      </w:pPr>
    </w:p>
    <w:p w14:paraId="6C8C1681">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6" w:name="_Toc14371"/>
      <w:r>
        <w:rPr>
          <w:rFonts w:ascii="宋体" w:hAnsi="宋体" w:eastAsia="宋体" w:cs="宋体"/>
          <w:spacing w:val="8"/>
          <w:sz w:val="30"/>
          <w:szCs w:val="30"/>
          <w14:textOutline w14:w="5793" w14:cap="sq" w14:cmpd="sng">
            <w14:solidFill>
              <w14:srgbClr w14:val="000000"/>
            </w14:solidFill>
            <w14:prstDash w14:val="solid"/>
            <w14:bevel/>
          </w14:textOutline>
        </w:rPr>
        <w:t>7</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中小企业声明函</w:t>
      </w:r>
      <w:bookmarkEnd w:id="156"/>
    </w:p>
    <w:p w14:paraId="61560946">
      <w:pPr>
        <w:pStyle w:val="6"/>
        <w:spacing w:line="257" w:lineRule="auto"/>
      </w:pPr>
    </w:p>
    <w:p w14:paraId="5F4FCFEA">
      <w:pPr>
        <w:jc w:val="center"/>
        <w:rPr>
          <w:rFonts w:hint="eastAsia" w:ascii="宋体" w:hAnsi="宋体" w:eastAsia="宋体" w:cs="宋体"/>
          <w:b/>
          <w:sz w:val="30"/>
          <w:szCs w:val="30"/>
        </w:rPr>
      </w:pPr>
      <w:r>
        <w:rPr>
          <w:rFonts w:hint="eastAsia" w:ascii="宋体" w:hAnsi="宋体" w:eastAsia="宋体" w:cs="宋体"/>
          <w:b/>
          <w:sz w:val="30"/>
          <w:szCs w:val="30"/>
        </w:rPr>
        <w:t>中小企业声明函(工程、服务)</w:t>
      </w:r>
    </w:p>
    <w:p w14:paraId="44084BE8">
      <w:pPr>
        <w:jc w:val="center"/>
        <w:rPr>
          <w:rFonts w:hint="eastAsia" w:ascii="宋体" w:hAnsi="宋体" w:eastAsia="宋体" w:cs="宋体"/>
          <w:b/>
          <w:sz w:val="30"/>
          <w:szCs w:val="30"/>
        </w:rPr>
      </w:pPr>
    </w:p>
    <w:p w14:paraId="1087EE87">
      <w:pPr>
        <w:ind w:left="1280"/>
        <w:rPr>
          <w:rFonts w:hint="eastAsia" w:ascii="宋体" w:hAnsi="宋体" w:eastAsia="宋体" w:cs="宋体"/>
          <w:sz w:val="20"/>
          <w:szCs w:val="20"/>
        </w:rPr>
      </w:pPr>
    </w:p>
    <w:p w14:paraId="52756BDD">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本公司（联合体）郑重声明，根据《政府采购促进中小企业发展管理办法》（财库[2020]46号）的规定，本公司（联合体）参加</w:t>
      </w:r>
      <w:r>
        <w:rPr>
          <w:rFonts w:hint="eastAsia" w:ascii="宋体" w:hAnsi="宋体" w:eastAsia="宋体" w:cs="宋体"/>
          <w:i/>
          <w:sz w:val="20"/>
          <w:szCs w:val="20"/>
          <w:u w:val="single"/>
        </w:rPr>
        <w:t>（单位名称）</w:t>
      </w:r>
      <w:r>
        <w:rPr>
          <w:rFonts w:hint="eastAsia" w:ascii="宋体" w:hAnsi="宋体" w:eastAsia="宋体" w:cs="宋体"/>
          <w:sz w:val="20"/>
          <w:szCs w:val="20"/>
        </w:rPr>
        <w:t>的</w:t>
      </w:r>
      <w:r>
        <w:rPr>
          <w:rFonts w:hint="eastAsia" w:ascii="宋体" w:hAnsi="宋体" w:eastAsia="宋体" w:cs="宋体"/>
          <w:i/>
          <w:sz w:val="20"/>
          <w:szCs w:val="20"/>
          <w:u w:val="single"/>
        </w:rPr>
        <w:t>（项目名称）</w:t>
      </w:r>
      <w:r>
        <w:rPr>
          <w:rFonts w:hint="eastAsia" w:ascii="宋体" w:hAnsi="宋体" w:eastAsia="宋体" w:cs="宋体"/>
          <w:sz w:val="20"/>
          <w:szCs w:val="20"/>
        </w:rPr>
        <w:t>采购活动，工程的施工单位全部为符合政策要求的中小企业（或者：服务全部由符合政策要求的中小企业承接）。相关企业（含联合体中的中小企业、签订分包意向协议的中小企业）的具体情况如下：</w:t>
      </w:r>
    </w:p>
    <w:p w14:paraId="3953399E">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1.</w:t>
      </w:r>
      <w:r>
        <w:rPr>
          <w:rFonts w:hint="eastAsia" w:ascii="宋体" w:hAnsi="宋体" w:eastAsia="宋体" w:cs="宋体"/>
          <w:i/>
          <w:sz w:val="20"/>
          <w:szCs w:val="20"/>
          <w:u w:val="single"/>
        </w:rPr>
        <w:t>（标的名称）</w:t>
      </w:r>
      <w:r>
        <w:rPr>
          <w:rFonts w:hint="eastAsia" w:ascii="宋体" w:hAnsi="宋体" w:eastAsia="宋体" w:cs="宋体"/>
          <w:sz w:val="20"/>
          <w:szCs w:val="20"/>
        </w:rPr>
        <w:t>，属于</w:t>
      </w:r>
      <w:r>
        <w:rPr>
          <w:rFonts w:hint="eastAsia" w:ascii="宋体" w:hAnsi="宋体" w:eastAsia="宋体" w:cs="宋体"/>
          <w:i/>
          <w:sz w:val="20"/>
          <w:szCs w:val="20"/>
          <w:u w:val="single"/>
        </w:rPr>
        <w:t>（采购文件中明确的所属行业）</w:t>
      </w:r>
      <w:r>
        <w:rPr>
          <w:rFonts w:hint="eastAsia" w:ascii="宋体" w:hAnsi="宋体" w:eastAsia="宋体" w:cs="宋体"/>
          <w:sz w:val="20"/>
          <w:szCs w:val="20"/>
        </w:rPr>
        <w:t>；承建（承接）企业为</w:t>
      </w:r>
      <w:r>
        <w:rPr>
          <w:rFonts w:hint="eastAsia" w:ascii="宋体" w:hAnsi="宋体" w:eastAsia="宋体" w:cs="宋体"/>
          <w:i/>
          <w:sz w:val="20"/>
          <w:szCs w:val="20"/>
          <w:u w:val="single"/>
        </w:rPr>
        <w:t>（企业名称）</w:t>
      </w:r>
      <w:r>
        <w:rPr>
          <w:rFonts w:hint="eastAsia" w:ascii="宋体" w:hAnsi="宋体" w:eastAsia="宋体" w:cs="宋体"/>
          <w:sz w:val="20"/>
          <w:szCs w:val="20"/>
        </w:rPr>
        <w:t>，从业人员</w:t>
      </w:r>
      <w:r>
        <w:rPr>
          <w:rFonts w:hint="eastAsia" w:ascii="宋体" w:hAnsi="宋体" w:eastAsia="宋体" w:cs="宋体"/>
          <w:sz w:val="20"/>
          <w:szCs w:val="20"/>
          <w:u w:val="single"/>
        </w:rPr>
        <w:t xml:space="preserve">  </w:t>
      </w:r>
      <w:r>
        <w:rPr>
          <w:rFonts w:hint="eastAsia" w:ascii="宋体" w:hAnsi="宋体" w:eastAsia="宋体" w:cs="宋体"/>
          <w:sz w:val="20"/>
          <w:szCs w:val="20"/>
        </w:rPr>
        <w:t>人，营业收入为</w:t>
      </w:r>
      <w:r>
        <w:rPr>
          <w:rFonts w:hint="eastAsia" w:ascii="宋体" w:hAnsi="宋体" w:eastAsia="宋体" w:cs="宋体"/>
          <w:sz w:val="20"/>
          <w:szCs w:val="20"/>
          <w:u w:val="single"/>
        </w:rPr>
        <w:t xml:space="preserve">  </w:t>
      </w:r>
      <w:r>
        <w:rPr>
          <w:rFonts w:hint="eastAsia" w:ascii="宋体" w:hAnsi="宋体" w:eastAsia="宋体" w:cs="宋体"/>
          <w:sz w:val="20"/>
          <w:szCs w:val="20"/>
        </w:rPr>
        <w:t>万元，资产总额为</w:t>
      </w:r>
      <w:r>
        <w:rPr>
          <w:rFonts w:hint="eastAsia" w:ascii="宋体" w:hAnsi="宋体" w:eastAsia="宋体" w:cs="宋体"/>
          <w:sz w:val="20"/>
          <w:szCs w:val="20"/>
          <w:u w:val="single"/>
        </w:rPr>
        <w:t xml:space="preserve">  </w:t>
      </w:r>
      <w:r>
        <w:rPr>
          <w:rFonts w:hint="eastAsia" w:ascii="宋体" w:hAnsi="宋体" w:eastAsia="宋体" w:cs="宋体"/>
          <w:sz w:val="20"/>
          <w:szCs w:val="20"/>
        </w:rPr>
        <w:t>万元</w:t>
      </w:r>
      <w:r>
        <w:rPr>
          <w:rStyle w:val="19"/>
          <w:rFonts w:hint="eastAsia" w:ascii="宋体" w:hAnsi="宋体" w:eastAsia="宋体" w:cs="宋体"/>
          <w:sz w:val="20"/>
          <w:szCs w:val="20"/>
        </w:rPr>
        <w:footnoteReference w:id="0"/>
      </w:r>
      <w:r>
        <w:rPr>
          <w:rFonts w:hint="eastAsia" w:ascii="宋体" w:hAnsi="宋体" w:eastAsia="宋体" w:cs="宋体"/>
          <w:sz w:val="20"/>
          <w:szCs w:val="20"/>
        </w:rPr>
        <w:t>，属于</w:t>
      </w:r>
      <w:r>
        <w:rPr>
          <w:rFonts w:hint="eastAsia" w:ascii="宋体" w:hAnsi="宋体" w:eastAsia="宋体" w:cs="宋体"/>
          <w:i/>
          <w:sz w:val="20"/>
          <w:szCs w:val="20"/>
          <w:u w:val="single"/>
        </w:rPr>
        <w:t>（中型企业、小型企业、微型企业）</w:t>
      </w:r>
      <w:r>
        <w:rPr>
          <w:rFonts w:hint="eastAsia" w:ascii="宋体" w:hAnsi="宋体" w:eastAsia="宋体" w:cs="宋体"/>
          <w:sz w:val="20"/>
          <w:szCs w:val="20"/>
        </w:rPr>
        <w:t>；</w:t>
      </w:r>
    </w:p>
    <w:p w14:paraId="248204C7">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 xml:space="preserve">2. </w:t>
      </w:r>
      <w:r>
        <w:rPr>
          <w:rFonts w:hint="eastAsia" w:ascii="宋体" w:hAnsi="宋体" w:eastAsia="宋体" w:cs="宋体"/>
          <w:i/>
          <w:sz w:val="20"/>
          <w:szCs w:val="20"/>
          <w:u w:val="single"/>
        </w:rPr>
        <w:t>（标的名称）</w:t>
      </w:r>
      <w:r>
        <w:rPr>
          <w:rFonts w:hint="eastAsia" w:ascii="宋体" w:hAnsi="宋体" w:eastAsia="宋体" w:cs="宋体"/>
          <w:sz w:val="20"/>
          <w:szCs w:val="20"/>
        </w:rPr>
        <w:t>，属于</w:t>
      </w:r>
      <w:r>
        <w:rPr>
          <w:rFonts w:hint="eastAsia" w:ascii="宋体" w:hAnsi="宋体" w:eastAsia="宋体" w:cs="宋体"/>
          <w:i/>
          <w:sz w:val="20"/>
          <w:szCs w:val="20"/>
          <w:u w:val="single"/>
        </w:rPr>
        <w:t>（采购文件中明确的所属行业）</w:t>
      </w:r>
      <w:r>
        <w:rPr>
          <w:rFonts w:hint="eastAsia" w:ascii="宋体" w:hAnsi="宋体" w:eastAsia="宋体" w:cs="宋体"/>
          <w:sz w:val="20"/>
          <w:szCs w:val="20"/>
        </w:rPr>
        <w:t>；承建（承接）企业为</w:t>
      </w:r>
      <w:r>
        <w:rPr>
          <w:rFonts w:hint="eastAsia" w:ascii="宋体" w:hAnsi="宋体" w:eastAsia="宋体" w:cs="宋体"/>
          <w:i/>
          <w:sz w:val="20"/>
          <w:szCs w:val="20"/>
          <w:u w:val="single"/>
        </w:rPr>
        <w:t>（企业名称）</w:t>
      </w:r>
      <w:r>
        <w:rPr>
          <w:rFonts w:hint="eastAsia" w:ascii="宋体" w:hAnsi="宋体" w:eastAsia="宋体" w:cs="宋体"/>
          <w:sz w:val="20"/>
          <w:szCs w:val="20"/>
        </w:rPr>
        <w:t>，从业人员</w:t>
      </w:r>
      <w:r>
        <w:rPr>
          <w:rFonts w:hint="eastAsia" w:ascii="宋体" w:hAnsi="宋体" w:eastAsia="宋体" w:cs="宋体"/>
          <w:sz w:val="20"/>
          <w:szCs w:val="20"/>
          <w:u w:val="single"/>
        </w:rPr>
        <w:t xml:space="preserve">  </w:t>
      </w:r>
      <w:r>
        <w:rPr>
          <w:rFonts w:hint="eastAsia" w:ascii="宋体" w:hAnsi="宋体" w:eastAsia="宋体" w:cs="宋体"/>
          <w:sz w:val="20"/>
          <w:szCs w:val="20"/>
        </w:rPr>
        <w:t>人，营业收入为</w:t>
      </w:r>
      <w:r>
        <w:rPr>
          <w:rFonts w:hint="eastAsia" w:ascii="宋体" w:hAnsi="宋体" w:eastAsia="宋体" w:cs="宋体"/>
          <w:sz w:val="20"/>
          <w:szCs w:val="20"/>
          <w:u w:val="single"/>
        </w:rPr>
        <w:t xml:space="preserve">  </w:t>
      </w:r>
      <w:r>
        <w:rPr>
          <w:rFonts w:hint="eastAsia" w:ascii="宋体" w:hAnsi="宋体" w:eastAsia="宋体" w:cs="宋体"/>
          <w:sz w:val="20"/>
          <w:szCs w:val="20"/>
        </w:rPr>
        <w:t>万元，资产总额为</w:t>
      </w:r>
      <w:r>
        <w:rPr>
          <w:rFonts w:hint="eastAsia" w:ascii="宋体" w:hAnsi="宋体" w:eastAsia="宋体" w:cs="宋体"/>
          <w:sz w:val="20"/>
          <w:szCs w:val="20"/>
          <w:u w:val="single"/>
        </w:rPr>
        <w:t xml:space="preserve">  </w:t>
      </w:r>
      <w:r>
        <w:rPr>
          <w:rFonts w:hint="eastAsia" w:ascii="宋体" w:hAnsi="宋体" w:eastAsia="宋体" w:cs="宋体"/>
          <w:sz w:val="20"/>
          <w:szCs w:val="20"/>
        </w:rPr>
        <w:t>万元，属于</w:t>
      </w:r>
      <w:r>
        <w:rPr>
          <w:rFonts w:hint="eastAsia" w:ascii="宋体" w:hAnsi="宋体" w:eastAsia="宋体" w:cs="宋体"/>
          <w:i/>
          <w:sz w:val="20"/>
          <w:szCs w:val="20"/>
          <w:u w:val="single"/>
        </w:rPr>
        <w:t>（中型企业、小型企业、微型企业）</w:t>
      </w:r>
      <w:r>
        <w:rPr>
          <w:rFonts w:hint="eastAsia" w:ascii="宋体" w:hAnsi="宋体" w:eastAsia="宋体" w:cs="宋体"/>
          <w:sz w:val="20"/>
          <w:szCs w:val="20"/>
        </w:rPr>
        <w:t>；</w:t>
      </w:r>
    </w:p>
    <w:p w14:paraId="3621B7D4">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w:t>
      </w:r>
    </w:p>
    <w:p w14:paraId="17E395DD">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以上企业，不属于大企业的分支机构，不存在控股股东为大企业的情形，也不存在与大企业的负责人为同一人的情形。</w:t>
      </w:r>
    </w:p>
    <w:p w14:paraId="22C14292">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本企业对上述声明内容的真实性负责。如有虚假，将依法承担相应责任。</w:t>
      </w:r>
    </w:p>
    <w:p w14:paraId="3BE17417">
      <w:pPr>
        <w:snapToGrid w:val="0"/>
        <w:spacing w:line="30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 xml:space="preserve">                     </w:t>
      </w: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 xml:space="preserve"> </w:t>
      </w:r>
    </w:p>
    <w:p w14:paraId="19F191F7">
      <w:pPr>
        <w:snapToGrid w:val="0"/>
        <w:spacing w:line="300" w:lineRule="auto"/>
        <w:ind w:firstLine="400" w:firstLineChars="200"/>
        <w:rPr>
          <w:rFonts w:hint="eastAsia" w:ascii="宋体" w:hAnsi="宋体" w:eastAsia="宋体" w:cs="宋体"/>
          <w:sz w:val="20"/>
          <w:szCs w:val="20"/>
        </w:rPr>
      </w:pPr>
    </w:p>
    <w:p w14:paraId="01B24173">
      <w:pPr>
        <w:snapToGrid w:val="0"/>
        <w:spacing w:line="300" w:lineRule="auto"/>
        <w:ind w:firstLine="400" w:firstLineChars="200"/>
        <w:jc w:val="center"/>
        <w:rPr>
          <w:rFonts w:hint="eastAsia" w:ascii="宋体" w:hAnsi="宋体" w:eastAsia="宋体" w:cs="宋体"/>
          <w:sz w:val="20"/>
          <w:szCs w:val="20"/>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企业名称（盖章）：</w:t>
      </w:r>
    </w:p>
    <w:p w14:paraId="56F48E9F">
      <w:pPr>
        <w:snapToGrid w:val="0"/>
        <w:spacing w:line="300" w:lineRule="auto"/>
        <w:ind w:firstLine="400" w:firstLineChars="200"/>
        <w:jc w:val="right"/>
        <w:rPr>
          <w:rFonts w:hint="eastAsia" w:ascii="宋体" w:hAnsi="宋体" w:eastAsia="宋体" w:cs="宋体"/>
          <w:sz w:val="20"/>
          <w:szCs w:val="20"/>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 xml:space="preserve">                    </w:t>
      </w:r>
    </w:p>
    <w:p w14:paraId="15527702">
      <w:pPr>
        <w:snapToGrid w:val="0"/>
        <w:spacing w:line="300" w:lineRule="auto"/>
        <w:ind w:firstLine="400" w:firstLineChars="200"/>
        <w:jc w:val="center"/>
        <w:rPr>
          <w:rFonts w:hint="eastAsia" w:ascii="宋体" w:hAnsi="宋体" w:eastAsia="宋体" w:cs="宋体"/>
          <w:sz w:val="20"/>
          <w:szCs w:val="20"/>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 xml:space="preserve">  日期：</w:t>
      </w:r>
    </w:p>
    <w:p w14:paraId="7848BCD0">
      <w:pPr>
        <w:pStyle w:val="6"/>
        <w:spacing w:line="258" w:lineRule="auto"/>
      </w:pPr>
    </w:p>
    <w:p w14:paraId="28A17608">
      <w:pPr>
        <w:rPr>
          <w:rFonts w:ascii="宋体" w:hAnsi="宋体" w:eastAsia="宋体" w:cs="宋体"/>
          <w:sz w:val="18"/>
          <w:szCs w:val="18"/>
        </w:rPr>
      </w:pPr>
      <w:r>
        <w:rPr>
          <w:rFonts w:ascii="宋体" w:hAnsi="宋体" w:eastAsia="宋体" w:cs="宋体"/>
          <w:sz w:val="18"/>
          <w:szCs w:val="18"/>
        </w:rPr>
        <w:br w:type="page"/>
      </w:r>
    </w:p>
    <w:p w14:paraId="21BF7607">
      <w:pPr>
        <w:rPr>
          <w:rFonts w:ascii="宋体" w:hAnsi="宋体" w:eastAsia="宋体" w:cs="宋体"/>
          <w:sz w:val="18"/>
          <w:szCs w:val="18"/>
        </w:rPr>
        <w:sectPr>
          <w:headerReference r:id="rId33" w:type="default"/>
          <w:footerReference r:id="rId34" w:type="default"/>
          <w:pgSz w:w="11906" w:h="16839"/>
          <w:pgMar w:top="960" w:right="1318" w:bottom="882" w:left="1413" w:header="945" w:footer="720" w:gutter="0"/>
          <w:pgNumType w:fmt="decimal"/>
          <w:cols w:space="720" w:num="1"/>
        </w:sectPr>
      </w:pPr>
    </w:p>
    <w:p w14:paraId="0E8FB4AC">
      <w:pPr>
        <w:pStyle w:val="6"/>
        <w:spacing w:line="319" w:lineRule="auto"/>
      </w:pPr>
    </w:p>
    <w:p w14:paraId="52A60750">
      <w:pPr>
        <w:pStyle w:val="6"/>
        <w:spacing w:line="320" w:lineRule="auto"/>
      </w:pPr>
    </w:p>
    <w:p w14:paraId="7BFB1276">
      <w:pPr>
        <w:pStyle w:val="6"/>
        <w:spacing w:line="320" w:lineRule="auto"/>
        <w:jc w:val="center"/>
        <w:rPr>
          <w:rFonts w:hint="eastAsia" w:ascii="宋体" w:hAnsi="宋体" w:eastAsia="宋体" w:cs="宋体"/>
          <w:sz w:val="30"/>
          <w:szCs w:val="30"/>
        </w:rPr>
      </w:pPr>
      <w:r>
        <w:rPr>
          <w:rFonts w:hint="eastAsia" w:ascii="宋体" w:hAnsi="宋体" w:eastAsia="宋体" w:cs="宋体"/>
          <w:sz w:val="30"/>
          <w:szCs w:val="30"/>
        </w:rPr>
        <w:t>中小企业划型标准规定</w:t>
      </w:r>
    </w:p>
    <w:p w14:paraId="5E116E3B">
      <w:pPr>
        <w:pStyle w:val="6"/>
        <w:spacing w:line="320" w:lineRule="auto"/>
        <w:rPr>
          <w:rFonts w:hint="eastAsia" w:ascii="宋体" w:hAnsi="宋体" w:eastAsia="宋体" w:cs="宋体"/>
          <w:sz w:val="20"/>
          <w:szCs w:val="20"/>
        </w:rPr>
      </w:pPr>
    </w:p>
    <w:p w14:paraId="2EAF39E1">
      <w:pPr>
        <w:pStyle w:val="6"/>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一、根据《中华人民共和国中小企业促进法》和《国务院关于进一步促进中小企业发展的若干意见》(（国发〔2009〕[2009]36号)，制定本规定。</w:t>
      </w:r>
      <w:r>
        <w:rPr>
          <w:rFonts w:hint="eastAsia" w:ascii="宋体" w:hAnsi="宋体" w:eastAsia="宋体" w:cs="宋体"/>
          <w:sz w:val="20"/>
          <w:szCs w:val="20"/>
        </w:rPr>
        <w:br w:type="textWrapping"/>
      </w:r>
      <w:r>
        <w:rPr>
          <w:rFonts w:hint="eastAsia" w:ascii="宋体" w:hAnsi="宋体" w:eastAsia="宋体" w:cs="宋体"/>
          <w:sz w:val="20"/>
          <w:szCs w:val="20"/>
        </w:rPr>
        <w:t>　　二、中小企业划分为中型、小型、微型三种类型，具体标准根据企业从业人员、营业收入、资产总额等指标，结合行业特点制定。</w:t>
      </w:r>
      <w:r>
        <w:rPr>
          <w:rFonts w:hint="eastAsia" w:ascii="宋体" w:hAnsi="宋体" w:eastAsia="宋体" w:cs="宋体"/>
          <w:sz w:val="20"/>
          <w:szCs w:val="20"/>
        </w:rPr>
        <w:br w:type="textWrapping"/>
      </w:r>
      <w:r>
        <w:rPr>
          <w:rFonts w:hint="eastAsia" w:ascii="宋体" w:hAnsi="宋体" w:eastAsia="宋体" w:cs="宋体"/>
          <w:sz w:val="20"/>
          <w:szCs w:val="20"/>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宋体" w:hAnsi="宋体" w:eastAsia="宋体" w:cs="宋体"/>
          <w:sz w:val="20"/>
          <w:szCs w:val="20"/>
        </w:rPr>
        <w:br w:type="textWrapping"/>
      </w:r>
      <w:r>
        <w:rPr>
          <w:rFonts w:hint="eastAsia" w:ascii="宋体" w:hAnsi="宋体" w:eastAsia="宋体" w:cs="宋体"/>
          <w:sz w:val="20"/>
          <w:szCs w:val="20"/>
        </w:rPr>
        <w:t>　　四、各行业划型标准为：</w:t>
      </w:r>
      <w:r>
        <w:rPr>
          <w:rFonts w:hint="eastAsia" w:ascii="宋体" w:hAnsi="宋体" w:eastAsia="宋体" w:cs="宋体"/>
          <w:sz w:val="20"/>
          <w:szCs w:val="20"/>
        </w:rPr>
        <w:br w:type="textWrapping"/>
      </w:r>
      <w:r>
        <w:rPr>
          <w:rFonts w:hint="eastAsia" w:ascii="宋体" w:hAnsi="宋体" w:eastAsia="宋体" w:cs="宋体"/>
          <w:sz w:val="20"/>
          <w:szCs w:val="20"/>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（十六）其他未列明行业。从业人员300人以下的为中小微型企业。其中，从业人员100人及以上的为中型企业；从业人员10人及以上的为小型企业；从业人员10人以下的为微型企业。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五、企业类型的划分以统计部门的统计数据为依据。</w:t>
      </w:r>
      <w:r>
        <w:rPr>
          <w:rFonts w:hint="eastAsia" w:ascii="宋体" w:hAnsi="宋体" w:eastAsia="宋体" w:cs="宋体"/>
          <w:sz w:val="20"/>
          <w:szCs w:val="20"/>
        </w:rPr>
        <w:br w:type="textWrapping"/>
      </w:r>
      <w:r>
        <w:rPr>
          <w:rFonts w:hint="eastAsia" w:ascii="宋体" w:hAnsi="宋体" w:eastAsia="宋体" w:cs="宋体"/>
          <w:sz w:val="20"/>
          <w:szCs w:val="20"/>
        </w:rPr>
        <w:t>　　六、本规定适用于在中华人民共和国境内依法设立的各类所有制和各种组织形式的企业。个体工商户和本规定以外的行业，参照本规定进行划型。</w:t>
      </w:r>
      <w:r>
        <w:rPr>
          <w:rFonts w:hint="eastAsia" w:ascii="宋体" w:hAnsi="宋体" w:eastAsia="宋体" w:cs="宋体"/>
          <w:sz w:val="20"/>
          <w:szCs w:val="20"/>
        </w:rPr>
        <w:br w:type="textWrapping"/>
      </w:r>
      <w:r>
        <w:rPr>
          <w:rFonts w:hint="eastAsia" w:ascii="宋体" w:hAnsi="宋体" w:eastAsia="宋体" w:cs="宋体"/>
          <w:sz w:val="20"/>
          <w:szCs w:val="20"/>
        </w:rPr>
        <w:t>　　七、本规定的中型企业标准上限即为大型企业标准的下限，国家统计部门据此制定大中小微型企业的统计分类。国务院有关部门据此进行相关数据分析，不得制定与本规定不一致的企业划型标准。</w:t>
      </w:r>
      <w:r>
        <w:rPr>
          <w:rFonts w:hint="eastAsia" w:ascii="宋体" w:hAnsi="宋体" w:eastAsia="宋体" w:cs="宋体"/>
          <w:sz w:val="20"/>
          <w:szCs w:val="20"/>
        </w:rPr>
        <w:br w:type="textWrapping"/>
      </w:r>
      <w:r>
        <w:rPr>
          <w:rFonts w:hint="eastAsia" w:ascii="宋体" w:hAnsi="宋体" w:eastAsia="宋体" w:cs="宋体"/>
          <w:sz w:val="20"/>
          <w:szCs w:val="20"/>
        </w:rPr>
        <w:t>　　八、本规定由工业和信息化部、国家统计局会同有关部门根据《国民经济行业分类》修订情况和企业发展变化情况适时修订。</w:t>
      </w:r>
      <w:r>
        <w:rPr>
          <w:rFonts w:hint="eastAsia" w:ascii="宋体" w:hAnsi="宋体" w:eastAsia="宋体" w:cs="宋体"/>
          <w:sz w:val="20"/>
          <w:szCs w:val="20"/>
        </w:rPr>
        <w:br w:type="textWrapping"/>
      </w:r>
      <w:r>
        <w:rPr>
          <w:rFonts w:hint="eastAsia" w:ascii="宋体" w:hAnsi="宋体" w:eastAsia="宋体" w:cs="宋体"/>
          <w:sz w:val="20"/>
          <w:szCs w:val="20"/>
        </w:rPr>
        <w:t>　　九、本规定由工业和信息化部、国家统计局会同有关部门负责解释。</w:t>
      </w:r>
      <w:r>
        <w:rPr>
          <w:rFonts w:hint="eastAsia" w:ascii="宋体" w:hAnsi="宋体" w:eastAsia="宋体" w:cs="宋体"/>
          <w:sz w:val="20"/>
          <w:szCs w:val="20"/>
        </w:rPr>
        <w:br w:type="textWrapping"/>
      </w:r>
      <w:r>
        <w:rPr>
          <w:rFonts w:hint="eastAsia" w:ascii="宋体" w:hAnsi="宋体" w:eastAsia="宋体" w:cs="宋体"/>
          <w:sz w:val="20"/>
          <w:szCs w:val="20"/>
        </w:rPr>
        <w:t>　　十、本规定自发布之日起执行，原国家经贸委、原国家计委、财政部和国家统计局2003年颁布的《中小企业标准暂行规定》同时废止。</w:t>
      </w:r>
    </w:p>
    <w:p w14:paraId="0D9B8D3C">
      <w:pPr>
        <w:pStyle w:val="6"/>
        <w:spacing w:line="320" w:lineRule="auto"/>
      </w:pPr>
    </w:p>
    <w:p w14:paraId="3794C4EC">
      <w:pPr>
        <w:rPr>
          <w:rFonts w:ascii="宋体" w:hAnsi="宋体" w:eastAsia="宋体" w:cs="宋体"/>
          <w:spacing w:val="8"/>
          <w:sz w:val="31"/>
          <w:szCs w:val="31"/>
          <w14:textOutline w14:w="5793" w14:cap="sq" w14:cmpd="sng">
            <w14:solidFill>
              <w14:srgbClr w14:val="000000"/>
            </w14:solidFill>
            <w14:prstDash w14:val="solid"/>
            <w14:bevel/>
          </w14:textOutline>
        </w:rPr>
      </w:pPr>
      <w:r>
        <w:rPr>
          <w:rFonts w:ascii="宋体" w:hAnsi="宋体" w:eastAsia="宋体" w:cs="宋体"/>
          <w:spacing w:val="8"/>
          <w:sz w:val="31"/>
          <w:szCs w:val="31"/>
          <w14:textOutline w14:w="5793" w14:cap="sq" w14:cmpd="sng">
            <w14:solidFill>
              <w14:srgbClr w14:val="000000"/>
            </w14:solidFill>
            <w14:prstDash w14:val="solid"/>
            <w14:bevel/>
          </w14:textOutline>
        </w:rPr>
        <w:br w:type="page"/>
      </w:r>
    </w:p>
    <w:p w14:paraId="2FD7F92B">
      <w:pPr>
        <w:spacing w:before="101" w:line="225" w:lineRule="auto"/>
        <w:ind w:left="375"/>
        <w:rPr>
          <w:rFonts w:ascii="宋体" w:hAnsi="宋体" w:eastAsia="宋体" w:cs="宋体"/>
          <w:spacing w:val="8"/>
          <w:sz w:val="31"/>
          <w:szCs w:val="31"/>
          <w14:textOutline w14:w="5793" w14:cap="sq" w14:cmpd="sng">
            <w14:solidFill>
              <w14:srgbClr w14:val="000000"/>
            </w14:solidFill>
            <w14:prstDash w14:val="solid"/>
            <w14:bevel/>
          </w14:textOutline>
        </w:rPr>
      </w:pPr>
    </w:p>
    <w:p w14:paraId="4000C41B">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7" w:name="_Toc18421"/>
      <w:r>
        <w:rPr>
          <w:rFonts w:ascii="宋体" w:hAnsi="宋体" w:eastAsia="宋体" w:cs="宋体"/>
          <w:spacing w:val="8"/>
          <w:sz w:val="30"/>
          <w:szCs w:val="30"/>
          <w14:textOutline w14:w="5793" w14:cap="sq" w14:cmpd="sng">
            <w14:solidFill>
              <w14:srgbClr w14:val="000000"/>
            </w14:solidFill>
            <w14:prstDash w14:val="solid"/>
            <w14:bevel/>
          </w14:textOutline>
        </w:rPr>
        <w:t>8</w:t>
      </w:r>
      <w:r>
        <w:rPr>
          <w:rFonts w:hint="eastAsia" w:ascii="宋体" w:hAnsi="宋体" w:eastAsia="宋体" w:cs="宋体"/>
          <w:spacing w:val="8"/>
          <w:sz w:val="30"/>
          <w:szCs w:val="30"/>
          <w:lang w:val="en-US"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经济标内容</w:t>
      </w:r>
      <w:bookmarkEnd w:id="157"/>
    </w:p>
    <w:p w14:paraId="763361E0">
      <w:pPr>
        <w:spacing w:before="169" w:line="223" w:lineRule="auto"/>
        <w:ind w:left="2816"/>
        <w:outlineLvl w:val="9"/>
        <w:rPr>
          <w:rFonts w:ascii="宋体" w:hAnsi="宋体" w:eastAsia="宋体" w:cs="宋体"/>
          <w:spacing w:val="8"/>
          <w:sz w:val="43"/>
          <w:szCs w:val="43"/>
          <w14:textOutline w14:w="7972" w14:cap="sq" w14:cmpd="sng">
            <w14:solidFill>
              <w14:srgbClr w14:val="000000"/>
            </w14:solidFill>
            <w14:prstDash w14:val="solid"/>
            <w14:bevel/>
          </w14:textOutline>
        </w:rPr>
      </w:pPr>
      <w:bookmarkStart w:id="158" w:name="_Toc23757"/>
    </w:p>
    <w:p w14:paraId="40FBB47F">
      <w:pPr>
        <w:spacing w:before="169" w:line="223" w:lineRule="auto"/>
        <w:jc w:val="center"/>
        <w:outlineLvl w:val="9"/>
        <w:rPr>
          <w:rFonts w:ascii="宋体" w:hAnsi="宋体" w:eastAsia="宋体" w:cs="宋体"/>
          <w:sz w:val="43"/>
          <w:szCs w:val="43"/>
        </w:rPr>
      </w:pPr>
      <w:r>
        <w:rPr>
          <w:rFonts w:ascii="宋体" w:hAnsi="宋体" w:eastAsia="宋体" w:cs="宋体"/>
          <w:spacing w:val="8"/>
          <w:sz w:val="30"/>
          <w:szCs w:val="30"/>
          <w14:textOutline w14:w="7972" w14:cap="sq" w14:cmpd="sng">
            <w14:solidFill>
              <w14:srgbClr w14:val="000000"/>
            </w14:solidFill>
            <w14:prstDash w14:val="solid"/>
            <w14:bevel/>
          </w14:textOutline>
        </w:rPr>
        <w:t>开标一览表</w:t>
      </w:r>
      <w:bookmarkEnd w:id="158"/>
    </w:p>
    <w:p w14:paraId="3F5E973B">
      <w:pPr>
        <w:spacing w:before="66"/>
      </w:pPr>
    </w:p>
    <w:p w14:paraId="336D9DAC">
      <w:pPr>
        <w:spacing w:before="65"/>
      </w:pPr>
    </w:p>
    <w:p w14:paraId="72C43231">
      <w:pPr>
        <w:sectPr>
          <w:headerReference r:id="rId35" w:type="default"/>
          <w:footerReference r:id="rId36" w:type="default"/>
          <w:pgSz w:w="11906" w:h="16839"/>
          <w:pgMar w:top="400" w:right="1126" w:bottom="882" w:left="1054" w:header="0" w:footer="720" w:gutter="0"/>
          <w:pgNumType w:fmt="decimal"/>
          <w:cols w:equalWidth="0" w:num="1">
            <w:col w:w="9725"/>
          </w:cols>
        </w:sectPr>
      </w:pPr>
    </w:p>
    <w:p w14:paraId="6A971457">
      <w:pPr>
        <w:spacing w:before="57" w:line="190" w:lineRule="auto"/>
        <w:ind w:left="374"/>
        <w:rPr>
          <w:rFonts w:hint="eastAsia" w:ascii="宋体" w:hAnsi="宋体" w:eastAsia="宋体" w:cs="宋体"/>
          <w:spacing w:val="-3"/>
          <w:sz w:val="20"/>
          <w:szCs w:val="20"/>
          <w:lang w:eastAsia="zh-CN"/>
        </w:rPr>
      </w:pPr>
      <w:r>
        <w:rPr>
          <w:rFonts w:hint="eastAsia" w:ascii="宋体" w:hAnsi="宋体" w:eastAsia="宋体" w:cs="宋体"/>
          <w:spacing w:val="-3"/>
          <w:sz w:val="20"/>
          <w:szCs w:val="20"/>
        </w:rPr>
        <w:t>项目编号</w:t>
      </w:r>
      <w:r>
        <w:rPr>
          <w:rFonts w:hint="eastAsia" w:ascii="宋体" w:hAnsi="宋体" w:eastAsia="宋体" w:cs="宋体"/>
          <w:spacing w:val="-6"/>
          <w:sz w:val="20"/>
          <w:szCs w:val="20"/>
          <w:lang w:val="en-US" w:eastAsia="zh-CN"/>
        </w:rPr>
        <w:t>:</w:t>
      </w:r>
    </w:p>
    <w:p w14:paraId="6C78EA22">
      <w:pPr>
        <w:spacing w:before="57" w:line="190" w:lineRule="auto"/>
        <w:ind w:left="374"/>
        <w:rPr>
          <w:rFonts w:hint="eastAsia" w:ascii="宋体" w:hAnsi="宋体" w:eastAsia="宋体" w:cs="宋体"/>
          <w:spacing w:val="-3"/>
          <w:sz w:val="20"/>
          <w:szCs w:val="20"/>
        </w:rPr>
      </w:pPr>
      <w:r>
        <w:rPr>
          <w:rFonts w:hint="eastAsia" w:ascii="宋体" w:hAnsi="宋体" w:eastAsia="宋体" w:cs="宋体"/>
          <w:spacing w:val="-3"/>
          <w:sz w:val="20"/>
          <w:szCs w:val="20"/>
        </w:rPr>
        <w:br w:type="column"/>
      </w:r>
    </w:p>
    <w:p w14:paraId="525F692F">
      <w:pPr>
        <w:spacing w:before="57" w:line="190" w:lineRule="auto"/>
        <w:ind w:left="374"/>
        <w:rPr>
          <w:rFonts w:hint="eastAsia" w:ascii="宋体" w:hAnsi="宋体" w:eastAsia="宋体" w:cs="宋体"/>
          <w:spacing w:val="-3"/>
          <w:sz w:val="20"/>
          <w:szCs w:val="20"/>
        </w:rPr>
      </w:pPr>
      <w:r>
        <w:rPr>
          <w:rFonts w:hint="eastAsia" w:ascii="宋体" w:hAnsi="宋体" w:eastAsia="宋体" w:cs="宋体"/>
          <w:spacing w:val="-3"/>
          <w:sz w:val="20"/>
          <w:szCs w:val="20"/>
        </w:rPr>
        <w:t>币种：人民币</w:t>
      </w:r>
    </w:p>
    <w:p w14:paraId="2427AEE7">
      <w:pPr>
        <w:spacing w:line="194" w:lineRule="auto"/>
        <w:rPr>
          <w:rFonts w:ascii="宋体" w:hAnsi="宋体" w:eastAsia="宋体" w:cs="宋体"/>
          <w:sz w:val="24"/>
          <w:szCs w:val="24"/>
        </w:rPr>
        <w:sectPr>
          <w:type w:val="continuous"/>
          <w:pgSz w:w="11906" w:h="16839"/>
          <w:pgMar w:top="400" w:right="1126" w:bottom="882" w:left="1054" w:header="0" w:footer="720" w:gutter="0"/>
          <w:pgNumType w:fmt="decimal"/>
          <w:cols w:equalWidth="0" w:num="2">
            <w:col w:w="7161" w:space="100"/>
            <w:col w:w="2464"/>
          </w:cols>
        </w:sectPr>
      </w:pPr>
    </w:p>
    <w:p w14:paraId="1C7BE6C4">
      <w:pPr>
        <w:spacing w:before="156"/>
      </w:pPr>
    </w:p>
    <w:tbl>
      <w:tblPr>
        <w:tblStyle w:val="20"/>
        <w:tblW w:w="97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8"/>
        <w:gridCol w:w="3062"/>
        <w:gridCol w:w="621"/>
        <w:gridCol w:w="3890"/>
        <w:gridCol w:w="1608"/>
      </w:tblGrid>
      <w:tr w14:paraId="1C1EDC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538" w:type="dxa"/>
            <w:vAlign w:val="center"/>
          </w:tcPr>
          <w:p w14:paraId="1B65C2A3">
            <w:pPr>
              <w:spacing w:before="31" w:line="231" w:lineRule="auto"/>
              <w:ind w:left="67"/>
              <w:jc w:val="center"/>
              <w:rPr>
                <w:rFonts w:hint="eastAsia" w:ascii="宋体" w:hAnsi="宋体" w:eastAsia="宋体" w:cs="宋体"/>
                <w:sz w:val="20"/>
                <w:szCs w:val="20"/>
              </w:rPr>
            </w:pPr>
            <w:r>
              <w:rPr>
                <w:rFonts w:hint="eastAsia" w:ascii="宋体" w:hAnsi="宋体" w:eastAsia="宋体" w:cs="宋体"/>
                <w:spacing w:val="2"/>
                <w:sz w:val="20"/>
                <w:szCs w:val="20"/>
              </w:rPr>
              <w:t>序号</w:t>
            </w:r>
          </w:p>
        </w:tc>
        <w:tc>
          <w:tcPr>
            <w:tcW w:w="3062" w:type="dxa"/>
            <w:vAlign w:val="center"/>
          </w:tcPr>
          <w:p w14:paraId="32CC3401">
            <w:pPr>
              <w:spacing w:before="32" w:line="229" w:lineRule="auto"/>
              <w:ind w:left="1121"/>
              <w:jc w:val="both"/>
              <w:rPr>
                <w:rFonts w:hint="eastAsia" w:ascii="宋体" w:hAnsi="宋体" w:eastAsia="宋体" w:cs="宋体"/>
                <w:sz w:val="20"/>
                <w:szCs w:val="20"/>
              </w:rPr>
            </w:pPr>
            <w:r>
              <w:rPr>
                <w:rFonts w:hint="eastAsia" w:ascii="宋体" w:hAnsi="宋体" w:eastAsia="宋体" w:cs="宋体"/>
                <w:spacing w:val="5"/>
                <w:sz w:val="20"/>
                <w:szCs w:val="20"/>
              </w:rPr>
              <w:t>项目名称</w:t>
            </w:r>
          </w:p>
        </w:tc>
        <w:tc>
          <w:tcPr>
            <w:tcW w:w="4511" w:type="dxa"/>
            <w:gridSpan w:val="2"/>
            <w:vAlign w:val="center"/>
          </w:tcPr>
          <w:p w14:paraId="67AD675E">
            <w:pPr>
              <w:spacing w:before="31" w:line="231" w:lineRule="auto"/>
              <w:ind w:left="2057"/>
              <w:jc w:val="both"/>
              <w:rPr>
                <w:rFonts w:hint="eastAsia" w:ascii="宋体" w:hAnsi="宋体" w:eastAsia="宋体" w:cs="宋体"/>
                <w:sz w:val="20"/>
                <w:szCs w:val="20"/>
              </w:rPr>
            </w:pPr>
            <w:r>
              <w:rPr>
                <w:rFonts w:hint="eastAsia" w:ascii="宋体" w:hAnsi="宋体" w:eastAsia="宋体" w:cs="宋体"/>
                <w:spacing w:val="2"/>
                <w:sz w:val="20"/>
                <w:szCs w:val="20"/>
              </w:rPr>
              <w:t>报价</w:t>
            </w:r>
          </w:p>
        </w:tc>
        <w:tc>
          <w:tcPr>
            <w:tcW w:w="1608" w:type="dxa"/>
            <w:vAlign w:val="center"/>
          </w:tcPr>
          <w:p w14:paraId="6A3BC14A">
            <w:pPr>
              <w:spacing w:before="32" w:line="233" w:lineRule="auto"/>
              <w:ind w:left="610"/>
              <w:jc w:val="both"/>
              <w:rPr>
                <w:rFonts w:hint="eastAsia" w:ascii="宋体" w:hAnsi="宋体" w:eastAsia="宋体" w:cs="宋体"/>
                <w:sz w:val="20"/>
                <w:szCs w:val="20"/>
              </w:rPr>
            </w:pPr>
            <w:r>
              <w:rPr>
                <w:rFonts w:hint="eastAsia" w:ascii="宋体" w:hAnsi="宋体" w:eastAsia="宋体" w:cs="宋体"/>
                <w:spacing w:val="1"/>
                <w:sz w:val="20"/>
                <w:szCs w:val="20"/>
              </w:rPr>
              <w:t>备注</w:t>
            </w:r>
          </w:p>
        </w:tc>
      </w:tr>
      <w:tr w14:paraId="0E3A9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538" w:type="dxa"/>
            <w:vMerge w:val="restart"/>
            <w:tcBorders>
              <w:bottom w:val="nil"/>
            </w:tcBorders>
            <w:vAlign w:val="center"/>
          </w:tcPr>
          <w:p w14:paraId="5CE27087">
            <w:pPr>
              <w:spacing w:before="65" w:line="187" w:lineRule="auto"/>
              <w:jc w:val="center"/>
              <w:rPr>
                <w:rFonts w:hint="eastAsia" w:ascii="宋体" w:hAnsi="宋体" w:eastAsia="宋体" w:cs="宋体"/>
                <w:sz w:val="20"/>
                <w:szCs w:val="20"/>
              </w:rPr>
            </w:pPr>
            <w:r>
              <w:rPr>
                <w:rFonts w:hint="eastAsia" w:ascii="宋体" w:hAnsi="宋体" w:eastAsia="宋体" w:cs="宋体"/>
                <w:sz w:val="20"/>
                <w:szCs w:val="20"/>
              </w:rPr>
              <w:t>1</w:t>
            </w:r>
          </w:p>
        </w:tc>
        <w:tc>
          <w:tcPr>
            <w:tcW w:w="3062" w:type="dxa"/>
            <w:vMerge w:val="restart"/>
            <w:tcBorders>
              <w:bottom w:val="nil"/>
            </w:tcBorders>
            <w:vAlign w:val="center"/>
          </w:tcPr>
          <w:p w14:paraId="34013B91">
            <w:pPr>
              <w:jc w:val="center"/>
              <w:rPr>
                <w:rFonts w:hint="eastAsia" w:ascii="宋体" w:hAnsi="宋体" w:eastAsia="宋体" w:cs="宋体"/>
                <w:sz w:val="20"/>
                <w:szCs w:val="20"/>
              </w:rPr>
            </w:pPr>
          </w:p>
        </w:tc>
        <w:tc>
          <w:tcPr>
            <w:tcW w:w="621" w:type="dxa"/>
            <w:vAlign w:val="center"/>
          </w:tcPr>
          <w:p w14:paraId="76796CA7">
            <w:pPr>
              <w:spacing w:before="96" w:line="233" w:lineRule="auto"/>
              <w:ind w:left="110"/>
              <w:jc w:val="center"/>
              <w:rPr>
                <w:rFonts w:hint="eastAsia" w:ascii="宋体" w:hAnsi="宋体" w:eastAsia="宋体" w:cs="宋体"/>
                <w:sz w:val="20"/>
                <w:szCs w:val="20"/>
              </w:rPr>
            </w:pPr>
            <w:r>
              <w:rPr>
                <w:rFonts w:hint="eastAsia" w:ascii="宋体" w:hAnsi="宋体" w:eastAsia="宋体" w:cs="宋体"/>
                <w:spacing w:val="2"/>
                <w:sz w:val="20"/>
                <w:szCs w:val="20"/>
              </w:rPr>
              <w:t>小写</w:t>
            </w:r>
          </w:p>
        </w:tc>
        <w:tc>
          <w:tcPr>
            <w:tcW w:w="3890" w:type="dxa"/>
            <w:vAlign w:val="center"/>
          </w:tcPr>
          <w:p w14:paraId="10C8A5DD">
            <w:pPr>
              <w:spacing w:before="130" w:line="188" w:lineRule="auto"/>
              <w:ind w:left="28"/>
              <w:jc w:val="center"/>
              <w:rPr>
                <w:rFonts w:hint="eastAsia" w:ascii="宋体" w:hAnsi="宋体" w:eastAsia="宋体" w:cs="宋体"/>
                <w:sz w:val="20"/>
                <w:szCs w:val="20"/>
              </w:rPr>
            </w:pPr>
            <w:r>
              <w:rPr>
                <w:rFonts w:hint="eastAsia" w:ascii="宋体" w:hAnsi="宋体" w:eastAsia="宋体" w:cs="宋体"/>
                <w:sz w:val="20"/>
                <w:szCs w:val="20"/>
              </w:rPr>
              <w:t>￥</w:t>
            </w:r>
          </w:p>
        </w:tc>
        <w:tc>
          <w:tcPr>
            <w:tcW w:w="1608" w:type="dxa"/>
            <w:vMerge w:val="restart"/>
            <w:tcBorders>
              <w:bottom w:val="nil"/>
            </w:tcBorders>
            <w:vAlign w:val="center"/>
          </w:tcPr>
          <w:p w14:paraId="33AC90CD">
            <w:pPr>
              <w:jc w:val="center"/>
              <w:rPr>
                <w:rFonts w:hint="eastAsia" w:ascii="宋体" w:hAnsi="宋体" w:eastAsia="宋体" w:cs="宋体"/>
                <w:sz w:val="20"/>
                <w:szCs w:val="20"/>
              </w:rPr>
            </w:pPr>
          </w:p>
        </w:tc>
      </w:tr>
      <w:tr w14:paraId="69AC4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trPr>
        <w:tc>
          <w:tcPr>
            <w:tcW w:w="538" w:type="dxa"/>
            <w:vMerge w:val="continue"/>
            <w:tcBorders>
              <w:top w:val="nil"/>
            </w:tcBorders>
            <w:vAlign w:val="center"/>
          </w:tcPr>
          <w:p w14:paraId="18A57A66">
            <w:pPr>
              <w:jc w:val="center"/>
              <w:rPr>
                <w:rFonts w:hint="eastAsia" w:ascii="宋体" w:hAnsi="宋体" w:eastAsia="宋体" w:cs="宋体"/>
                <w:sz w:val="20"/>
                <w:szCs w:val="20"/>
              </w:rPr>
            </w:pPr>
          </w:p>
        </w:tc>
        <w:tc>
          <w:tcPr>
            <w:tcW w:w="3062" w:type="dxa"/>
            <w:vMerge w:val="continue"/>
            <w:tcBorders>
              <w:top w:val="nil"/>
            </w:tcBorders>
            <w:vAlign w:val="center"/>
          </w:tcPr>
          <w:p w14:paraId="597455A1">
            <w:pPr>
              <w:jc w:val="center"/>
              <w:rPr>
                <w:rFonts w:hint="eastAsia" w:ascii="宋体" w:hAnsi="宋体" w:eastAsia="宋体" w:cs="宋体"/>
                <w:sz w:val="20"/>
                <w:szCs w:val="20"/>
              </w:rPr>
            </w:pPr>
          </w:p>
        </w:tc>
        <w:tc>
          <w:tcPr>
            <w:tcW w:w="621" w:type="dxa"/>
            <w:vAlign w:val="center"/>
          </w:tcPr>
          <w:p w14:paraId="20F7B42F">
            <w:pPr>
              <w:spacing w:before="99" w:line="232" w:lineRule="auto"/>
              <w:ind w:left="113"/>
              <w:jc w:val="center"/>
              <w:rPr>
                <w:rFonts w:hint="eastAsia" w:ascii="宋体" w:hAnsi="宋体" w:eastAsia="宋体" w:cs="宋体"/>
                <w:sz w:val="20"/>
                <w:szCs w:val="20"/>
              </w:rPr>
            </w:pPr>
            <w:r>
              <w:rPr>
                <w:rFonts w:hint="eastAsia" w:ascii="宋体" w:hAnsi="宋体" w:eastAsia="宋体" w:cs="宋体"/>
                <w:sz w:val="20"/>
                <w:szCs w:val="20"/>
              </w:rPr>
              <w:t>大写</w:t>
            </w:r>
          </w:p>
        </w:tc>
        <w:tc>
          <w:tcPr>
            <w:tcW w:w="3890" w:type="dxa"/>
            <w:vAlign w:val="center"/>
          </w:tcPr>
          <w:p w14:paraId="5A3A6731">
            <w:pPr>
              <w:spacing w:before="99" w:line="231" w:lineRule="auto"/>
              <w:ind w:left="18"/>
              <w:jc w:val="center"/>
              <w:rPr>
                <w:rFonts w:hint="eastAsia" w:ascii="宋体" w:hAnsi="宋体" w:eastAsia="宋体" w:cs="宋体"/>
                <w:sz w:val="20"/>
                <w:szCs w:val="20"/>
              </w:rPr>
            </w:pPr>
            <w:r>
              <w:rPr>
                <w:rFonts w:hint="eastAsia" w:ascii="宋体" w:hAnsi="宋体" w:eastAsia="宋体" w:cs="宋体"/>
                <w:spacing w:val="3"/>
                <w:sz w:val="20"/>
                <w:szCs w:val="20"/>
              </w:rPr>
              <w:t>人民币</w:t>
            </w:r>
          </w:p>
        </w:tc>
        <w:tc>
          <w:tcPr>
            <w:tcW w:w="1608" w:type="dxa"/>
            <w:vMerge w:val="continue"/>
            <w:tcBorders>
              <w:top w:val="nil"/>
            </w:tcBorders>
            <w:vAlign w:val="center"/>
          </w:tcPr>
          <w:p w14:paraId="58AD8722">
            <w:pPr>
              <w:jc w:val="center"/>
              <w:rPr>
                <w:rFonts w:hint="eastAsia" w:ascii="宋体" w:hAnsi="宋体" w:eastAsia="宋体" w:cs="宋体"/>
                <w:sz w:val="20"/>
                <w:szCs w:val="20"/>
              </w:rPr>
            </w:pPr>
          </w:p>
        </w:tc>
      </w:tr>
      <w:tr w14:paraId="0B2742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1" w:hRule="atLeast"/>
        </w:trPr>
        <w:tc>
          <w:tcPr>
            <w:tcW w:w="538" w:type="dxa"/>
            <w:vAlign w:val="center"/>
          </w:tcPr>
          <w:p w14:paraId="786F1BA7">
            <w:pPr>
              <w:spacing w:before="191" w:line="186" w:lineRule="auto"/>
              <w:jc w:val="center"/>
              <w:rPr>
                <w:rFonts w:hint="eastAsia" w:ascii="宋体" w:hAnsi="宋体" w:eastAsia="宋体" w:cs="宋体"/>
                <w:sz w:val="20"/>
                <w:szCs w:val="20"/>
              </w:rPr>
            </w:pPr>
            <w:r>
              <w:rPr>
                <w:rFonts w:hint="eastAsia" w:ascii="宋体" w:hAnsi="宋体" w:eastAsia="宋体" w:cs="宋体"/>
                <w:sz w:val="20"/>
                <w:szCs w:val="20"/>
              </w:rPr>
              <w:t>2</w:t>
            </w:r>
          </w:p>
        </w:tc>
        <w:tc>
          <w:tcPr>
            <w:tcW w:w="3062" w:type="dxa"/>
            <w:vAlign w:val="center"/>
          </w:tcPr>
          <w:p w14:paraId="453A3F07">
            <w:pPr>
              <w:spacing w:before="154" w:line="232" w:lineRule="auto"/>
              <w:ind w:left="1337"/>
              <w:jc w:val="both"/>
              <w:rPr>
                <w:rFonts w:hint="eastAsia" w:ascii="宋体" w:hAnsi="宋体" w:eastAsia="宋体" w:cs="宋体"/>
                <w:sz w:val="20"/>
                <w:szCs w:val="20"/>
              </w:rPr>
            </w:pPr>
            <w:r>
              <w:rPr>
                <w:rFonts w:hint="eastAsia" w:ascii="宋体" w:hAnsi="宋体" w:eastAsia="宋体" w:cs="宋体"/>
                <w:spacing w:val="-1"/>
                <w:sz w:val="20"/>
                <w:szCs w:val="20"/>
              </w:rPr>
              <w:t>工期</w:t>
            </w:r>
          </w:p>
        </w:tc>
        <w:tc>
          <w:tcPr>
            <w:tcW w:w="6119" w:type="dxa"/>
            <w:gridSpan w:val="3"/>
            <w:vAlign w:val="center"/>
          </w:tcPr>
          <w:p w14:paraId="20508196">
            <w:pPr>
              <w:tabs>
                <w:tab w:val="left" w:pos="3320"/>
              </w:tabs>
              <w:spacing w:before="154" w:line="231" w:lineRule="auto"/>
              <w:ind w:left="2480"/>
              <w:jc w:val="center"/>
              <w:rPr>
                <w:rFonts w:hint="eastAsia" w:ascii="宋体" w:hAnsi="宋体" w:eastAsia="宋体" w:cs="宋体"/>
                <w:sz w:val="20"/>
                <w:szCs w:val="20"/>
              </w:rPr>
            </w:pPr>
            <w:r>
              <w:rPr>
                <w:rFonts w:hint="eastAsia" w:ascii="宋体" w:hAnsi="宋体" w:eastAsia="宋体" w:cs="宋体"/>
                <w:spacing w:val="-3"/>
                <w:sz w:val="20"/>
                <w:szCs w:val="20"/>
              </w:rPr>
              <w:t>天；</w:t>
            </w:r>
          </w:p>
        </w:tc>
      </w:tr>
      <w:tr w14:paraId="229A33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7" w:hRule="atLeast"/>
        </w:trPr>
        <w:tc>
          <w:tcPr>
            <w:tcW w:w="538" w:type="dxa"/>
            <w:vAlign w:val="center"/>
          </w:tcPr>
          <w:p w14:paraId="2457083A">
            <w:pPr>
              <w:spacing w:before="70" w:line="186" w:lineRule="auto"/>
              <w:jc w:val="center"/>
              <w:rPr>
                <w:rFonts w:hint="eastAsia" w:ascii="宋体" w:hAnsi="宋体" w:eastAsia="宋体" w:cs="宋体"/>
                <w:sz w:val="20"/>
                <w:szCs w:val="20"/>
              </w:rPr>
            </w:pPr>
            <w:r>
              <w:rPr>
                <w:rFonts w:hint="eastAsia" w:ascii="宋体" w:hAnsi="宋体" w:eastAsia="宋体" w:cs="宋体"/>
                <w:sz w:val="20"/>
                <w:szCs w:val="20"/>
              </w:rPr>
              <w:t>3</w:t>
            </w:r>
          </w:p>
        </w:tc>
        <w:tc>
          <w:tcPr>
            <w:tcW w:w="3062" w:type="dxa"/>
            <w:vAlign w:val="center"/>
          </w:tcPr>
          <w:p w14:paraId="5358045B">
            <w:pPr>
              <w:spacing w:before="33" w:line="231" w:lineRule="auto"/>
              <w:ind w:left="387"/>
              <w:jc w:val="center"/>
              <w:rPr>
                <w:rFonts w:hint="eastAsia" w:ascii="宋体" w:hAnsi="宋体" w:eastAsia="宋体" w:cs="宋体"/>
                <w:sz w:val="20"/>
                <w:szCs w:val="20"/>
              </w:rPr>
            </w:pPr>
            <w:r>
              <w:rPr>
                <w:rFonts w:hint="eastAsia" w:ascii="宋体" w:hAnsi="宋体" w:eastAsia="宋体" w:cs="宋体"/>
                <w:spacing w:val="8"/>
                <w:sz w:val="20"/>
                <w:szCs w:val="20"/>
              </w:rPr>
              <w:t>项目</w:t>
            </w:r>
            <w:r>
              <w:rPr>
                <w:rFonts w:hint="eastAsia" w:ascii="宋体" w:hAnsi="宋体" w:eastAsia="宋体" w:cs="宋体"/>
                <w:spacing w:val="8"/>
                <w:sz w:val="20"/>
                <w:szCs w:val="20"/>
                <w:lang w:val="en-US" w:eastAsia="zh-CN"/>
              </w:rPr>
              <w:t>经理</w:t>
            </w:r>
            <w:r>
              <w:rPr>
                <w:rFonts w:hint="eastAsia" w:ascii="宋体" w:hAnsi="宋体" w:eastAsia="宋体" w:cs="宋体"/>
                <w:spacing w:val="8"/>
                <w:sz w:val="20"/>
                <w:szCs w:val="20"/>
              </w:rPr>
              <w:t>及建造师证件号</w:t>
            </w:r>
          </w:p>
        </w:tc>
        <w:tc>
          <w:tcPr>
            <w:tcW w:w="6119" w:type="dxa"/>
            <w:gridSpan w:val="3"/>
            <w:vAlign w:val="center"/>
          </w:tcPr>
          <w:p w14:paraId="66DB65F4">
            <w:pPr>
              <w:jc w:val="center"/>
              <w:rPr>
                <w:rFonts w:hint="eastAsia" w:ascii="宋体" w:hAnsi="宋体" w:eastAsia="宋体" w:cs="宋体"/>
                <w:sz w:val="20"/>
                <w:szCs w:val="20"/>
              </w:rPr>
            </w:pPr>
          </w:p>
        </w:tc>
      </w:tr>
      <w:tr w14:paraId="6E391A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7" w:hRule="atLeast"/>
        </w:trPr>
        <w:tc>
          <w:tcPr>
            <w:tcW w:w="538" w:type="dxa"/>
            <w:vAlign w:val="center"/>
          </w:tcPr>
          <w:p w14:paraId="41C2A82D">
            <w:pPr>
              <w:spacing w:before="70" w:line="186"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4</w:t>
            </w:r>
          </w:p>
        </w:tc>
        <w:tc>
          <w:tcPr>
            <w:tcW w:w="3062" w:type="dxa"/>
            <w:vAlign w:val="center"/>
          </w:tcPr>
          <w:p w14:paraId="1253D90D">
            <w:pPr>
              <w:spacing w:before="33" w:line="231" w:lineRule="auto"/>
              <w:jc w:val="center"/>
              <w:rPr>
                <w:rFonts w:hint="default"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质量标准</w:t>
            </w:r>
          </w:p>
        </w:tc>
        <w:tc>
          <w:tcPr>
            <w:tcW w:w="6119" w:type="dxa"/>
            <w:gridSpan w:val="3"/>
            <w:vAlign w:val="center"/>
          </w:tcPr>
          <w:p w14:paraId="4DE6B781">
            <w:pPr>
              <w:jc w:val="center"/>
              <w:rPr>
                <w:rFonts w:hint="eastAsia" w:ascii="宋体" w:hAnsi="宋体" w:eastAsia="宋体" w:cs="宋体"/>
                <w:sz w:val="20"/>
                <w:szCs w:val="20"/>
              </w:rPr>
            </w:pPr>
          </w:p>
        </w:tc>
      </w:tr>
      <w:tr w14:paraId="546DB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9719" w:type="dxa"/>
            <w:gridSpan w:val="5"/>
            <w:vAlign w:val="top"/>
          </w:tcPr>
          <w:p w14:paraId="28C70D0C">
            <w:pPr>
              <w:spacing w:before="154" w:line="232" w:lineRule="auto"/>
              <w:jc w:val="both"/>
              <w:rPr>
                <w:rFonts w:hint="eastAsia" w:ascii="宋体" w:hAnsi="宋体" w:eastAsia="宋体" w:cs="宋体"/>
                <w:sz w:val="20"/>
                <w:szCs w:val="20"/>
              </w:rPr>
            </w:pPr>
            <w:r>
              <w:rPr>
                <w:rFonts w:hint="eastAsia" w:ascii="宋体" w:hAnsi="宋体" w:eastAsia="宋体" w:cs="宋体"/>
                <w:spacing w:val="-1"/>
                <w:sz w:val="20"/>
                <w:szCs w:val="20"/>
              </w:rPr>
              <w:t>注：1、报价包含的内容：包括但不限于以下费用：人工费、材料费、机械费、安装调试费、保险费、税金、利润等一切费用。</w:t>
            </w:r>
          </w:p>
        </w:tc>
      </w:tr>
    </w:tbl>
    <w:p w14:paraId="64886E0C">
      <w:pPr>
        <w:pStyle w:val="6"/>
        <w:spacing w:line="430" w:lineRule="auto"/>
      </w:pPr>
    </w:p>
    <w:p w14:paraId="541AF6EF">
      <w:pPr>
        <w:pStyle w:val="7"/>
      </w:pPr>
    </w:p>
    <w:p w14:paraId="758A88D1">
      <w:pPr>
        <w:pStyle w:val="8"/>
      </w:pPr>
    </w:p>
    <w:p w14:paraId="21D79D43"/>
    <w:p w14:paraId="51EEF27C">
      <w:pPr>
        <w:pStyle w:val="7"/>
      </w:pPr>
    </w:p>
    <w:p w14:paraId="7B82433C">
      <w:pPr>
        <w:spacing w:before="65" w:line="227" w:lineRule="auto"/>
        <w:ind w:left="4216"/>
        <w:rPr>
          <w:rFonts w:ascii="宋体" w:hAnsi="宋体" w:eastAsia="宋体" w:cs="宋体"/>
          <w:sz w:val="20"/>
          <w:szCs w:val="20"/>
        </w:rPr>
      </w:pPr>
      <w:r>
        <w:rPr>
          <w:rFonts w:ascii="宋体" w:hAnsi="宋体" w:eastAsia="宋体" w:cs="宋体"/>
          <w:spacing w:val="8"/>
          <w:sz w:val="20"/>
          <w:szCs w:val="20"/>
        </w:rPr>
        <w:t>投标人名称（盖章</w:t>
      </w:r>
      <w:r>
        <w:rPr>
          <w:rFonts w:ascii="宋体" w:hAnsi="宋体" w:eastAsia="宋体" w:cs="宋体"/>
          <w:spacing w:val="11"/>
          <w:sz w:val="20"/>
          <w:szCs w:val="20"/>
        </w:rPr>
        <w:t>）：</w:t>
      </w:r>
      <w:r>
        <w:rPr>
          <w:rFonts w:ascii="宋体" w:hAnsi="宋体" w:eastAsia="宋体" w:cs="宋体"/>
          <w:sz w:val="20"/>
          <w:szCs w:val="20"/>
          <w:u w:val="single" w:color="auto"/>
        </w:rPr>
        <w:t xml:space="preserve">                          </w:t>
      </w:r>
    </w:p>
    <w:p w14:paraId="30C90FF1">
      <w:pPr>
        <w:pStyle w:val="6"/>
        <w:spacing w:line="404" w:lineRule="auto"/>
      </w:pPr>
    </w:p>
    <w:p w14:paraId="720C1764">
      <w:pPr>
        <w:spacing w:before="65" w:line="227" w:lineRule="auto"/>
        <w:ind w:left="3129"/>
        <w:rPr>
          <w:rFonts w:ascii="宋体" w:hAnsi="宋体" w:eastAsia="宋体" w:cs="宋体"/>
          <w:sz w:val="20"/>
          <w:szCs w:val="20"/>
        </w:rPr>
      </w:pPr>
      <w:r>
        <w:rPr>
          <w:rFonts w:ascii="宋体" w:hAnsi="宋体" w:eastAsia="宋体" w:cs="宋体"/>
          <w:spacing w:val="9"/>
          <w:sz w:val="20"/>
          <w:szCs w:val="20"/>
        </w:rPr>
        <w:t>投标人法定代表人或委托代理人（签字或盖章</w:t>
      </w:r>
      <w:r>
        <w:rPr>
          <w:rFonts w:ascii="宋体" w:hAnsi="宋体" w:eastAsia="宋体" w:cs="宋体"/>
          <w:spacing w:val="13"/>
          <w:sz w:val="20"/>
          <w:szCs w:val="20"/>
        </w:rPr>
        <w:t>）：</w:t>
      </w:r>
      <w:r>
        <w:rPr>
          <w:rFonts w:ascii="宋体" w:hAnsi="宋体" w:eastAsia="宋体" w:cs="宋体"/>
          <w:sz w:val="20"/>
          <w:szCs w:val="20"/>
          <w:u w:val="single" w:color="auto"/>
        </w:rPr>
        <w:t xml:space="preserve">                 </w:t>
      </w:r>
    </w:p>
    <w:p w14:paraId="0EC1E922">
      <w:pPr>
        <w:pStyle w:val="6"/>
        <w:spacing w:line="308" w:lineRule="auto"/>
      </w:pPr>
    </w:p>
    <w:p w14:paraId="723249B6">
      <w:pPr>
        <w:spacing w:before="66" w:line="228" w:lineRule="auto"/>
        <w:ind w:left="6011"/>
        <w:rPr>
          <w:rFonts w:ascii="宋体" w:hAnsi="宋体" w:eastAsia="宋体" w:cs="宋体"/>
          <w:sz w:val="20"/>
          <w:szCs w:val="20"/>
        </w:rPr>
      </w:pPr>
      <w:r>
        <w:rPr>
          <w:rFonts w:ascii="宋体" w:hAnsi="宋体" w:eastAsia="宋体" w:cs="宋体"/>
          <w:spacing w:val="-6"/>
          <w:sz w:val="20"/>
          <w:szCs w:val="20"/>
        </w:rPr>
        <w:t>日期：</w:t>
      </w:r>
      <w:r>
        <w:rPr>
          <w:rFonts w:ascii="宋体" w:hAnsi="宋体" w:eastAsia="宋体" w:cs="宋体"/>
          <w:spacing w:val="20"/>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15"/>
          <w:sz w:val="20"/>
          <w:szCs w:val="20"/>
        </w:rPr>
        <w:t xml:space="preserve"> </w:t>
      </w:r>
      <w:r>
        <w:rPr>
          <w:rFonts w:ascii="宋体" w:hAnsi="宋体" w:eastAsia="宋体" w:cs="宋体"/>
          <w:spacing w:val="-6"/>
          <w:sz w:val="20"/>
          <w:szCs w:val="20"/>
        </w:rPr>
        <w:t>年</w:t>
      </w:r>
      <w:r>
        <w:rPr>
          <w:rFonts w:ascii="宋体" w:hAnsi="宋体" w:eastAsia="宋体" w:cs="宋体"/>
          <w:spacing w:val="-98"/>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82"/>
          <w:sz w:val="20"/>
          <w:szCs w:val="20"/>
        </w:rPr>
        <w:t xml:space="preserve"> </w:t>
      </w:r>
      <w:r>
        <w:rPr>
          <w:rFonts w:ascii="宋体" w:hAnsi="宋体" w:eastAsia="宋体" w:cs="宋体"/>
          <w:spacing w:val="-6"/>
          <w:sz w:val="20"/>
          <w:szCs w:val="20"/>
        </w:rPr>
        <w:t>月</w:t>
      </w:r>
      <w:r>
        <w:rPr>
          <w:rFonts w:ascii="宋体" w:hAnsi="宋体" w:eastAsia="宋体" w:cs="宋体"/>
          <w:spacing w:val="-98"/>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52"/>
          <w:sz w:val="20"/>
          <w:szCs w:val="20"/>
        </w:rPr>
        <w:t xml:space="preserve"> </w:t>
      </w:r>
      <w:r>
        <w:rPr>
          <w:rFonts w:ascii="宋体" w:hAnsi="宋体" w:eastAsia="宋体" w:cs="宋体"/>
          <w:spacing w:val="-6"/>
          <w:sz w:val="20"/>
          <w:szCs w:val="20"/>
        </w:rPr>
        <w:t>日</w:t>
      </w:r>
    </w:p>
    <w:p w14:paraId="5DAF914B">
      <w:pPr>
        <w:spacing w:before="183" w:line="408" w:lineRule="exact"/>
        <w:ind w:left="1003"/>
        <w:rPr>
          <w:rFonts w:ascii="宋体" w:hAnsi="宋体" w:eastAsia="宋体" w:cs="宋体"/>
          <w:spacing w:val="11"/>
          <w:position w:val="15"/>
          <w:sz w:val="20"/>
          <w:szCs w:val="20"/>
        </w:rPr>
      </w:pPr>
    </w:p>
    <w:p w14:paraId="2BA4FC58">
      <w:pPr>
        <w:spacing w:before="183" w:line="408" w:lineRule="exact"/>
        <w:rPr>
          <w:rFonts w:ascii="宋体" w:hAnsi="宋体" w:eastAsia="宋体" w:cs="宋体"/>
          <w:spacing w:val="11"/>
          <w:position w:val="15"/>
          <w:sz w:val="20"/>
          <w:szCs w:val="20"/>
        </w:rPr>
      </w:pPr>
      <w:r>
        <w:rPr>
          <w:rFonts w:ascii="宋体" w:hAnsi="宋体" w:eastAsia="宋体" w:cs="宋体"/>
          <w:spacing w:val="11"/>
          <w:position w:val="15"/>
          <w:sz w:val="20"/>
          <w:szCs w:val="20"/>
        </w:rPr>
        <w:t>说明：投标人严格按照清单规定的格式填写。任何有选择或有条件的投标报价或表中写多个报价，均将导致投标被拒绝。</w:t>
      </w:r>
    </w:p>
    <w:p w14:paraId="438ADED1">
      <w:pPr>
        <w:pStyle w:val="6"/>
        <w:spacing w:line="248" w:lineRule="auto"/>
      </w:pPr>
    </w:p>
    <w:p w14:paraId="40C6A3FD">
      <w:pPr>
        <w:pStyle w:val="6"/>
        <w:spacing w:line="248" w:lineRule="auto"/>
      </w:pPr>
    </w:p>
    <w:p w14:paraId="5184CD9A">
      <w:pPr>
        <w:pStyle w:val="6"/>
        <w:spacing w:line="248" w:lineRule="auto"/>
      </w:pPr>
    </w:p>
    <w:p w14:paraId="0ABCDAAF">
      <w:pPr>
        <w:pStyle w:val="6"/>
        <w:spacing w:line="248" w:lineRule="auto"/>
      </w:pPr>
    </w:p>
    <w:p w14:paraId="7A9DC180">
      <w:pPr>
        <w:pStyle w:val="6"/>
        <w:spacing w:line="249" w:lineRule="auto"/>
      </w:pPr>
    </w:p>
    <w:p w14:paraId="4FC9A398">
      <w:pPr>
        <w:spacing w:before="101" w:line="227" w:lineRule="auto"/>
        <w:jc w:val="center"/>
        <w:outlineLvl w:val="9"/>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清单</w:t>
      </w:r>
    </w:p>
    <w:p w14:paraId="25CA2D05">
      <w:pPr>
        <w:spacing w:before="179" w:line="499" w:lineRule="exact"/>
        <w:ind w:left="640"/>
        <w:rPr>
          <w:rFonts w:hint="eastAsia" w:ascii="宋体" w:hAnsi="宋体" w:eastAsia="宋体" w:cs="宋体"/>
          <w:spacing w:val="-2"/>
          <w:position w:val="19"/>
          <w:sz w:val="20"/>
          <w:szCs w:val="20"/>
        </w:rPr>
      </w:pPr>
      <w:r>
        <w:rPr>
          <w:rFonts w:hint="eastAsia" w:ascii="宋体" w:hAnsi="宋体" w:eastAsia="宋体" w:cs="宋体"/>
          <w:spacing w:val="-2"/>
          <w:position w:val="19"/>
          <w:sz w:val="20"/>
          <w:szCs w:val="20"/>
        </w:rPr>
        <w:t>备注：投标人编制经济标严格按照本竞争性磋商文件提供的工程量清单进行填写，并不得改动表中的任何内容，否则按重大偏差处理。</w:t>
      </w:r>
    </w:p>
    <w:p w14:paraId="7FFE662C">
      <w:pPr>
        <w:spacing w:line="184" w:lineRule="auto"/>
        <w:rPr>
          <w:rFonts w:ascii="宋体" w:hAnsi="宋体" w:eastAsia="宋体" w:cs="宋体"/>
          <w:sz w:val="24"/>
          <w:szCs w:val="24"/>
        </w:rPr>
        <w:sectPr>
          <w:type w:val="continuous"/>
          <w:pgSz w:w="11906" w:h="16839"/>
          <w:pgMar w:top="400" w:right="1126" w:bottom="882" w:left="1054" w:header="0" w:footer="720" w:gutter="0"/>
          <w:pgNumType w:fmt="decimal"/>
          <w:cols w:equalWidth="0" w:num="1">
            <w:col w:w="9725"/>
          </w:cols>
        </w:sectPr>
      </w:pPr>
    </w:p>
    <w:p w14:paraId="6713D363">
      <w:pPr>
        <w:pStyle w:val="6"/>
      </w:pPr>
      <w:r>
        <w:pict>
          <v:shape id="_x0000_s1049" o:spid="_x0000_s1049" style="position:absolute;left:0pt;margin-left:70.85pt;margin-top:47.3pt;height:0.75pt;width:453.6pt;mso-position-horizontal-relative:page;mso-position-vertical-relative:page;z-index:251663360;mso-width-relative:page;mso-height-relative:page;" fillcolor="#000000" filled="t" stroked="f" coordsize="9072,15" o:allowincell="f" path="m0,0l9071,0,9071,14,0,14,0,0xe">
            <v:path/>
            <v:fill on="t" focussize="0,0"/>
            <v:stroke on="f"/>
            <v:imagedata o:title=""/>
            <o:lock v:ext="edit"/>
          </v:shape>
        </w:pict>
      </w:r>
    </w:p>
    <w:p w14:paraId="34798ACB">
      <w:pPr>
        <w:pStyle w:val="6"/>
      </w:pPr>
    </w:p>
    <w:p w14:paraId="084263FC">
      <w:pPr>
        <w:pStyle w:val="6"/>
      </w:pPr>
    </w:p>
    <w:p w14:paraId="4CA29AE6">
      <w:pPr>
        <w:pStyle w:val="6"/>
      </w:pPr>
    </w:p>
    <w:p w14:paraId="26BBDD17">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9" w:name="_Toc1341"/>
      <w:r>
        <w:rPr>
          <w:rFonts w:ascii="宋体" w:hAnsi="宋体" w:eastAsia="宋体" w:cs="宋体"/>
          <w:spacing w:val="8"/>
          <w:sz w:val="30"/>
          <w:szCs w:val="30"/>
          <w14:textOutline w14:w="5793" w14:cap="sq" w14:cmpd="sng">
            <w14:solidFill>
              <w14:srgbClr w14:val="000000"/>
            </w14:solidFill>
            <w14:prstDash w14:val="solid"/>
            <w14:bevel/>
          </w14:textOutline>
        </w:rPr>
        <w:t>9</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项目管理机构(现场技术力量配备）</w:t>
      </w:r>
      <w:bookmarkEnd w:id="159"/>
    </w:p>
    <w:p w14:paraId="40215E0E">
      <w:pPr>
        <w:pStyle w:val="6"/>
        <w:spacing w:line="385" w:lineRule="auto"/>
      </w:pPr>
    </w:p>
    <w:p w14:paraId="401D31AA">
      <w:pPr>
        <w:spacing w:before="91" w:line="211" w:lineRule="auto"/>
        <w:ind w:left="3528"/>
        <w:rPr>
          <w:rFonts w:hint="eastAsia" w:ascii="宋体" w:hAnsi="宋体" w:eastAsia="宋体" w:cs="宋体"/>
          <w:b/>
          <w:bCs/>
          <w:sz w:val="30"/>
          <w:szCs w:val="30"/>
        </w:rPr>
      </w:pPr>
      <w:r>
        <w:rPr>
          <w:rFonts w:hint="eastAsia" w:ascii="宋体" w:hAnsi="宋体" w:eastAsia="宋体" w:cs="宋体"/>
          <w:b/>
          <w:bCs/>
          <w:spacing w:val="-2"/>
          <w:sz w:val="30"/>
          <w:szCs w:val="30"/>
        </w:rPr>
        <w:t>项目管理机构组成表</w:t>
      </w:r>
    </w:p>
    <w:tbl>
      <w:tblPr>
        <w:tblStyle w:val="20"/>
        <w:tblpPr w:leftFromText="180" w:rightFromText="180" w:vertAnchor="text" w:horzAnchor="page" w:tblpX="1183" w:tblpY="657"/>
        <w:tblOverlap w:val="never"/>
        <w:tblW w:w="954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27"/>
        <w:gridCol w:w="698"/>
        <w:gridCol w:w="928"/>
        <w:gridCol w:w="1156"/>
        <w:gridCol w:w="803"/>
        <w:gridCol w:w="1316"/>
        <w:gridCol w:w="801"/>
        <w:gridCol w:w="1165"/>
        <w:gridCol w:w="746"/>
      </w:tblGrid>
      <w:tr w14:paraId="4249A4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927" w:type="dxa"/>
            <w:vMerge w:val="restart"/>
            <w:tcBorders>
              <w:bottom w:val="nil"/>
            </w:tcBorders>
            <w:vAlign w:val="center"/>
          </w:tcPr>
          <w:p w14:paraId="73845199">
            <w:pPr>
              <w:pStyle w:val="21"/>
              <w:spacing w:before="65" w:line="228" w:lineRule="auto"/>
              <w:jc w:val="center"/>
              <w:rPr>
                <w:rFonts w:hint="eastAsia" w:ascii="宋体" w:hAnsi="宋体" w:eastAsia="宋体" w:cs="宋体"/>
                <w:sz w:val="20"/>
                <w:szCs w:val="20"/>
              </w:rPr>
            </w:pPr>
            <w:r>
              <w:rPr>
                <w:rFonts w:hint="eastAsia" w:ascii="宋体" w:hAnsi="宋体" w:eastAsia="宋体" w:cs="宋体"/>
                <w:spacing w:val="4"/>
                <w:sz w:val="20"/>
                <w:szCs w:val="20"/>
              </w:rPr>
              <w:t>职务</w:t>
            </w:r>
          </w:p>
        </w:tc>
        <w:tc>
          <w:tcPr>
            <w:tcW w:w="698" w:type="dxa"/>
            <w:vMerge w:val="restart"/>
            <w:tcBorders>
              <w:bottom w:val="nil"/>
            </w:tcBorders>
            <w:vAlign w:val="center"/>
          </w:tcPr>
          <w:p w14:paraId="6425ABE3">
            <w:pPr>
              <w:pStyle w:val="21"/>
              <w:spacing w:before="65" w:line="228" w:lineRule="auto"/>
              <w:jc w:val="center"/>
              <w:rPr>
                <w:rFonts w:hint="eastAsia" w:ascii="宋体" w:hAnsi="宋体" w:eastAsia="宋体" w:cs="宋体"/>
                <w:sz w:val="20"/>
                <w:szCs w:val="20"/>
              </w:rPr>
            </w:pPr>
            <w:r>
              <w:rPr>
                <w:rFonts w:hint="eastAsia" w:ascii="宋体" w:hAnsi="宋体" w:eastAsia="宋体" w:cs="宋体"/>
                <w:spacing w:val="4"/>
                <w:sz w:val="20"/>
                <w:szCs w:val="20"/>
              </w:rPr>
              <w:t>姓名</w:t>
            </w:r>
          </w:p>
        </w:tc>
        <w:tc>
          <w:tcPr>
            <w:tcW w:w="928" w:type="dxa"/>
            <w:vMerge w:val="restart"/>
            <w:tcBorders>
              <w:bottom w:val="nil"/>
            </w:tcBorders>
            <w:vAlign w:val="center"/>
          </w:tcPr>
          <w:p w14:paraId="15BFB36F">
            <w:pPr>
              <w:pStyle w:val="21"/>
              <w:spacing w:before="65" w:line="230" w:lineRule="auto"/>
              <w:jc w:val="center"/>
              <w:rPr>
                <w:rFonts w:hint="eastAsia" w:ascii="宋体" w:hAnsi="宋体" w:eastAsia="宋体" w:cs="宋体"/>
                <w:sz w:val="20"/>
                <w:szCs w:val="20"/>
              </w:rPr>
            </w:pPr>
            <w:r>
              <w:rPr>
                <w:rFonts w:hint="eastAsia" w:ascii="宋体" w:hAnsi="宋体" w:eastAsia="宋体" w:cs="宋体"/>
                <w:spacing w:val="4"/>
                <w:sz w:val="20"/>
                <w:szCs w:val="20"/>
              </w:rPr>
              <w:t>职称</w:t>
            </w:r>
          </w:p>
        </w:tc>
        <w:tc>
          <w:tcPr>
            <w:tcW w:w="5241" w:type="dxa"/>
            <w:gridSpan w:val="5"/>
            <w:vAlign w:val="center"/>
          </w:tcPr>
          <w:p w14:paraId="25C4ED08">
            <w:pPr>
              <w:pStyle w:val="21"/>
              <w:spacing w:before="176" w:line="228" w:lineRule="auto"/>
              <w:jc w:val="center"/>
              <w:rPr>
                <w:rFonts w:hint="eastAsia" w:ascii="宋体" w:hAnsi="宋体" w:eastAsia="宋体" w:cs="宋体"/>
                <w:sz w:val="20"/>
                <w:szCs w:val="20"/>
              </w:rPr>
            </w:pPr>
            <w:r>
              <w:rPr>
                <w:rFonts w:hint="eastAsia" w:ascii="宋体" w:hAnsi="宋体" w:eastAsia="宋体" w:cs="宋体"/>
                <w:spacing w:val="8"/>
                <w:sz w:val="20"/>
                <w:szCs w:val="20"/>
              </w:rPr>
              <w:t>执业或职业资格证明</w:t>
            </w:r>
          </w:p>
        </w:tc>
        <w:tc>
          <w:tcPr>
            <w:tcW w:w="746" w:type="dxa"/>
            <w:vAlign w:val="center"/>
          </w:tcPr>
          <w:p w14:paraId="650188C2">
            <w:pPr>
              <w:pStyle w:val="21"/>
              <w:spacing w:before="176" w:line="229" w:lineRule="auto"/>
              <w:jc w:val="center"/>
              <w:rPr>
                <w:rFonts w:hint="eastAsia" w:ascii="宋体" w:hAnsi="宋体" w:eastAsia="宋体" w:cs="宋体"/>
                <w:sz w:val="20"/>
                <w:szCs w:val="20"/>
              </w:rPr>
            </w:pPr>
            <w:r>
              <w:rPr>
                <w:rFonts w:hint="eastAsia" w:ascii="宋体" w:hAnsi="宋体" w:eastAsia="宋体" w:cs="宋体"/>
                <w:spacing w:val="3"/>
                <w:sz w:val="20"/>
                <w:szCs w:val="20"/>
              </w:rPr>
              <w:t>备注</w:t>
            </w:r>
          </w:p>
        </w:tc>
      </w:tr>
      <w:tr w14:paraId="51DB75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Merge w:val="continue"/>
            <w:tcBorders>
              <w:top w:val="nil"/>
            </w:tcBorders>
            <w:vAlign w:val="center"/>
          </w:tcPr>
          <w:p w14:paraId="3B7F1F74">
            <w:pPr>
              <w:jc w:val="center"/>
              <w:rPr>
                <w:rFonts w:hint="eastAsia" w:ascii="宋体" w:hAnsi="宋体" w:eastAsia="宋体" w:cs="宋体"/>
                <w:sz w:val="20"/>
                <w:szCs w:val="20"/>
              </w:rPr>
            </w:pPr>
          </w:p>
        </w:tc>
        <w:tc>
          <w:tcPr>
            <w:tcW w:w="698" w:type="dxa"/>
            <w:vMerge w:val="continue"/>
            <w:tcBorders>
              <w:top w:val="nil"/>
            </w:tcBorders>
            <w:vAlign w:val="center"/>
          </w:tcPr>
          <w:p w14:paraId="5D8CF10C">
            <w:pPr>
              <w:jc w:val="center"/>
              <w:rPr>
                <w:rFonts w:hint="eastAsia" w:ascii="宋体" w:hAnsi="宋体" w:eastAsia="宋体" w:cs="宋体"/>
                <w:sz w:val="20"/>
                <w:szCs w:val="20"/>
              </w:rPr>
            </w:pPr>
          </w:p>
        </w:tc>
        <w:tc>
          <w:tcPr>
            <w:tcW w:w="928" w:type="dxa"/>
            <w:vMerge w:val="continue"/>
            <w:tcBorders>
              <w:top w:val="nil"/>
            </w:tcBorders>
            <w:vAlign w:val="center"/>
          </w:tcPr>
          <w:p w14:paraId="33A63D77">
            <w:pPr>
              <w:jc w:val="center"/>
              <w:rPr>
                <w:rFonts w:hint="eastAsia" w:ascii="宋体" w:hAnsi="宋体" w:eastAsia="宋体" w:cs="宋体"/>
                <w:sz w:val="20"/>
                <w:szCs w:val="20"/>
              </w:rPr>
            </w:pPr>
          </w:p>
        </w:tc>
        <w:tc>
          <w:tcPr>
            <w:tcW w:w="1156" w:type="dxa"/>
            <w:vAlign w:val="center"/>
          </w:tcPr>
          <w:p w14:paraId="21DE3DF0">
            <w:pPr>
              <w:pStyle w:val="21"/>
              <w:spacing w:before="173" w:line="227" w:lineRule="auto"/>
              <w:jc w:val="center"/>
              <w:rPr>
                <w:rFonts w:hint="eastAsia" w:ascii="宋体" w:hAnsi="宋体" w:eastAsia="宋体" w:cs="宋体"/>
                <w:sz w:val="20"/>
                <w:szCs w:val="20"/>
              </w:rPr>
            </w:pPr>
            <w:r>
              <w:rPr>
                <w:rFonts w:hint="eastAsia" w:ascii="宋体" w:hAnsi="宋体" w:eastAsia="宋体" w:cs="宋体"/>
                <w:spacing w:val="7"/>
                <w:sz w:val="20"/>
                <w:szCs w:val="20"/>
              </w:rPr>
              <w:t>证书名称</w:t>
            </w:r>
          </w:p>
        </w:tc>
        <w:tc>
          <w:tcPr>
            <w:tcW w:w="803" w:type="dxa"/>
            <w:vAlign w:val="center"/>
          </w:tcPr>
          <w:p w14:paraId="06B137EE">
            <w:pPr>
              <w:pStyle w:val="21"/>
              <w:spacing w:before="174" w:line="228" w:lineRule="auto"/>
              <w:jc w:val="center"/>
              <w:rPr>
                <w:rFonts w:hint="eastAsia" w:ascii="宋体" w:hAnsi="宋体" w:eastAsia="宋体" w:cs="宋体"/>
                <w:sz w:val="20"/>
                <w:szCs w:val="20"/>
              </w:rPr>
            </w:pPr>
            <w:r>
              <w:rPr>
                <w:rFonts w:hint="eastAsia" w:ascii="宋体" w:hAnsi="宋体" w:eastAsia="宋体" w:cs="宋体"/>
                <w:spacing w:val="3"/>
                <w:sz w:val="20"/>
                <w:szCs w:val="20"/>
              </w:rPr>
              <w:t>级别</w:t>
            </w:r>
          </w:p>
        </w:tc>
        <w:tc>
          <w:tcPr>
            <w:tcW w:w="1316" w:type="dxa"/>
            <w:vAlign w:val="center"/>
          </w:tcPr>
          <w:p w14:paraId="6A5BEC37">
            <w:pPr>
              <w:pStyle w:val="21"/>
              <w:spacing w:before="173" w:line="229" w:lineRule="auto"/>
              <w:jc w:val="center"/>
              <w:rPr>
                <w:rFonts w:hint="eastAsia" w:ascii="宋体" w:hAnsi="宋体" w:eastAsia="宋体" w:cs="宋体"/>
                <w:sz w:val="20"/>
                <w:szCs w:val="20"/>
              </w:rPr>
            </w:pPr>
            <w:r>
              <w:rPr>
                <w:rFonts w:hint="eastAsia" w:ascii="宋体" w:hAnsi="宋体" w:eastAsia="宋体" w:cs="宋体"/>
                <w:spacing w:val="4"/>
                <w:sz w:val="20"/>
                <w:szCs w:val="20"/>
              </w:rPr>
              <w:t>证号</w:t>
            </w:r>
          </w:p>
        </w:tc>
        <w:tc>
          <w:tcPr>
            <w:tcW w:w="801" w:type="dxa"/>
            <w:vAlign w:val="center"/>
          </w:tcPr>
          <w:p w14:paraId="3E3CCC46">
            <w:pPr>
              <w:pStyle w:val="21"/>
              <w:spacing w:before="174" w:line="228" w:lineRule="auto"/>
              <w:jc w:val="center"/>
              <w:rPr>
                <w:rFonts w:hint="eastAsia" w:ascii="宋体" w:hAnsi="宋体" w:eastAsia="宋体" w:cs="宋体"/>
                <w:sz w:val="20"/>
                <w:szCs w:val="20"/>
              </w:rPr>
            </w:pPr>
            <w:r>
              <w:rPr>
                <w:rFonts w:hint="eastAsia" w:ascii="宋体" w:hAnsi="宋体" w:eastAsia="宋体" w:cs="宋体"/>
                <w:spacing w:val="4"/>
                <w:sz w:val="20"/>
                <w:szCs w:val="20"/>
              </w:rPr>
              <w:t>专业</w:t>
            </w:r>
          </w:p>
        </w:tc>
        <w:tc>
          <w:tcPr>
            <w:tcW w:w="1165" w:type="dxa"/>
            <w:vAlign w:val="center"/>
          </w:tcPr>
          <w:p w14:paraId="1A166310">
            <w:pPr>
              <w:pStyle w:val="21"/>
              <w:spacing w:before="173"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养老保险</w:t>
            </w:r>
          </w:p>
        </w:tc>
        <w:tc>
          <w:tcPr>
            <w:tcW w:w="746" w:type="dxa"/>
            <w:vAlign w:val="center"/>
          </w:tcPr>
          <w:p w14:paraId="659B240B">
            <w:pPr>
              <w:jc w:val="center"/>
              <w:rPr>
                <w:rFonts w:hint="eastAsia" w:ascii="宋体" w:hAnsi="宋体" w:eastAsia="宋体" w:cs="宋体"/>
                <w:sz w:val="20"/>
                <w:szCs w:val="20"/>
              </w:rPr>
            </w:pPr>
          </w:p>
        </w:tc>
      </w:tr>
      <w:tr w14:paraId="5CFBB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Align w:val="center"/>
          </w:tcPr>
          <w:p w14:paraId="4E852E22">
            <w:pPr>
              <w:pStyle w:val="21"/>
              <w:spacing w:before="126" w:line="228" w:lineRule="auto"/>
              <w:jc w:val="center"/>
              <w:rPr>
                <w:rFonts w:hint="eastAsia" w:ascii="宋体" w:hAnsi="宋体" w:eastAsia="宋体" w:cs="宋体"/>
                <w:sz w:val="20"/>
                <w:szCs w:val="20"/>
                <w:lang w:val="en-US" w:eastAsia="zh-CN"/>
              </w:rPr>
            </w:pPr>
            <w:r>
              <w:rPr>
                <w:rFonts w:hint="eastAsia" w:ascii="宋体" w:hAnsi="宋体" w:eastAsia="宋体" w:cs="宋体"/>
                <w:spacing w:val="6"/>
                <w:sz w:val="20"/>
                <w:szCs w:val="20"/>
              </w:rPr>
              <w:t>项目</w:t>
            </w:r>
            <w:r>
              <w:rPr>
                <w:rFonts w:hint="eastAsia" w:ascii="宋体" w:hAnsi="宋体" w:eastAsia="宋体" w:cs="宋体"/>
                <w:spacing w:val="6"/>
                <w:sz w:val="20"/>
                <w:szCs w:val="20"/>
                <w:lang w:val="en-US" w:eastAsia="zh-CN"/>
              </w:rPr>
              <w:t>经理</w:t>
            </w:r>
          </w:p>
        </w:tc>
        <w:tc>
          <w:tcPr>
            <w:tcW w:w="698" w:type="dxa"/>
            <w:vAlign w:val="center"/>
          </w:tcPr>
          <w:p w14:paraId="41C090BC">
            <w:pPr>
              <w:jc w:val="center"/>
              <w:rPr>
                <w:rFonts w:hint="eastAsia" w:ascii="宋体" w:hAnsi="宋体" w:eastAsia="宋体" w:cs="宋体"/>
                <w:sz w:val="20"/>
                <w:szCs w:val="20"/>
              </w:rPr>
            </w:pPr>
          </w:p>
        </w:tc>
        <w:tc>
          <w:tcPr>
            <w:tcW w:w="928" w:type="dxa"/>
            <w:vAlign w:val="center"/>
          </w:tcPr>
          <w:p w14:paraId="0476990B">
            <w:pPr>
              <w:jc w:val="center"/>
              <w:rPr>
                <w:rFonts w:hint="eastAsia" w:ascii="宋体" w:hAnsi="宋体" w:eastAsia="宋体" w:cs="宋体"/>
                <w:sz w:val="20"/>
                <w:szCs w:val="20"/>
              </w:rPr>
            </w:pPr>
          </w:p>
        </w:tc>
        <w:tc>
          <w:tcPr>
            <w:tcW w:w="1156" w:type="dxa"/>
            <w:vAlign w:val="center"/>
          </w:tcPr>
          <w:p w14:paraId="6B00D456">
            <w:pPr>
              <w:jc w:val="center"/>
              <w:rPr>
                <w:rFonts w:hint="eastAsia" w:ascii="宋体" w:hAnsi="宋体" w:eastAsia="宋体" w:cs="宋体"/>
                <w:sz w:val="20"/>
                <w:szCs w:val="20"/>
              </w:rPr>
            </w:pPr>
          </w:p>
        </w:tc>
        <w:tc>
          <w:tcPr>
            <w:tcW w:w="803" w:type="dxa"/>
            <w:vAlign w:val="center"/>
          </w:tcPr>
          <w:p w14:paraId="3A234B2E">
            <w:pPr>
              <w:jc w:val="center"/>
              <w:rPr>
                <w:rFonts w:hint="eastAsia" w:ascii="宋体" w:hAnsi="宋体" w:eastAsia="宋体" w:cs="宋体"/>
                <w:sz w:val="20"/>
                <w:szCs w:val="20"/>
              </w:rPr>
            </w:pPr>
          </w:p>
        </w:tc>
        <w:tc>
          <w:tcPr>
            <w:tcW w:w="1316" w:type="dxa"/>
            <w:vAlign w:val="center"/>
          </w:tcPr>
          <w:p w14:paraId="6B629430">
            <w:pPr>
              <w:jc w:val="center"/>
              <w:rPr>
                <w:rFonts w:hint="eastAsia" w:ascii="宋体" w:hAnsi="宋体" w:eastAsia="宋体" w:cs="宋体"/>
                <w:sz w:val="20"/>
                <w:szCs w:val="20"/>
              </w:rPr>
            </w:pPr>
          </w:p>
        </w:tc>
        <w:tc>
          <w:tcPr>
            <w:tcW w:w="801" w:type="dxa"/>
            <w:vAlign w:val="center"/>
          </w:tcPr>
          <w:p w14:paraId="134374BF">
            <w:pPr>
              <w:jc w:val="center"/>
              <w:rPr>
                <w:rFonts w:hint="eastAsia" w:ascii="宋体" w:hAnsi="宋体" w:eastAsia="宋体" w:cs="宋体"/>
                <w:sz w:val="20"/>
                <w:szCs w:val="20"/>
              </w:rPr>
            </w:pPr>
          </w:p>
        </w:tc>
        <w:tc>
          <w:tcPr>
            <w:tcW w:w="1165" w:type="dxa"/>
            <w:vAlign w:val="center"/>
          </w:tcPr>
          <w:p w14:paraId="44729F56">
            <w:pPr>
              <w:jc w:val="center"/>
              <w:rPr>
                <w:rFonts w:hint="eastAsia" w:ascii="宋体" w:hAnsi="宋体" w:eastAsia="宋体" w:cs="宋体"/>
                <w:sz w:val="20"/>
                <w:szCs w:val="20"/>
              </w:rPr>
            </w:pPr>
          </w:p>
        </w:tc>
        <w:tc>
          <w:tcPr>
            <w:tcW w:w="746" w:type="dxa"/>
            <w:vAlign w:val="center"/>
          </w:tcPr>
          <w:p w14:paraId="187F72CB">
            <w:pPr>
              <w:jc w:val="center"/>
              <w:rPr>
                <w:rFonts w:hint="eastAsia" w:ascii="宋体" w:hAnsi="宋体" w:eastAsia="宋体" w:cs="宋体"/>
                <w:sz w:val="20"/>
                <w:szCs w:val="20"/>
              </w:rPr>
            </w:pPr>
          </w:p>
        </w:tc>
      </w:tr>
      <w:tr w14:paraId="3E51AF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Align w:val="center"/>
          </w:tcPr>
          <w:p w14:paraId="60F40874">
            <w:pPr>
              <w:pStyle w:val="21"/>
              <w:spacing w:before="127"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技术负责人</w:t>
            </w:r>
          </w:p>
        </w:tc>
        <w:tc>
          <w:tcPr>
            <w:tcW w:w="698" w:type="dxa"/>
            <w:vAlign w:val="center"/>
          </w:tcPr>
          <w:p w14:paraId="7A28D688">
            <w:pPr>
              <w:jc w:val="center"/>
              <w:rPr>
                <w:rFonts w:hint="eastAsia" w:ascii="宋体" w:hAnsi="宋体" w:eastAsia="宋体" w:cs="宋体"/>
                <w:sz w:val="20"/>
                <w:szCs w:val="20"/>
              </w:rPr>
            </w:pPr>
          </w:p>
        </w:tc>
        <w:tc>
          <w:tcPr>
            <w:tcW w:w="928" w:type="dxa"/>
            <w:vAlign w:val="center"/>
          </w:tcPr>
          <w:p w14:paraId="16E80F94">
            <w:pPr>
              <w:jc w:val="center"/>
              <w:rPr>
                <w:rFonts w:hint="eastAsia" w:ascii="宋体" w:hAnsi="宋体" w:eastAsia="宋体" w:cs="宋体"/>
                <w:sz w:val="20"/>
                <w:szCs w:val="20"/>
              </w:rPr>
            </w:pPr>
          </w:p>
        </w:tc>
        <w:tc>
          <w:tcPr>
            <w:tcW w:w="1156" w:type="dxa"/>
            <w:vAlign w:val="center"/>
          </w:tcPr>
          <w:p w14:paraId="0B29E5BE">
            <w:pPr>
              <w:jc w:val="center"/>
              <w:rPr>
                <w:rFonts w:hint="eastAsia" w:ascii="宋体" w:hAnsi="宋体" w:eastAsia="宋体" w:cs="宋体"/>
                <w:sz w:val="20"/>
                <w:szCs w:val="20"/>
              </w:rPr>
            </w:pPr>
          </w:p>
        </w:tc>
        <w:tc>
          <w:tcPr>
            <w:tcW w:w="803" w:type="dxa"/>
            <w:vAlign w:val="center"/>
          </w:tcPr>
          <w:p w14:paraId="4E770300">
            <w:pPr>
              <w:jc w:val="center"/>
              <w:rPr>
                <w:rFonts w:hint="eastAsia" w:ascii="宋体" w:hAnsi="宋体" w:eastAsia="宋体" w:cs="宋体"/>
                <w:sz w:val="20"/>
                <w:szCs w:val="20"/>
              </w:rPr>
            </w:pPr>
          </w:p>
        </w:tc>
        <w:tc>
          <w:tcPr>
            <w:tcW w:w="1316" w:type="dxa"/>
            <w:vAlign w:val="center"/>
          </w:tcPr>
          <w:p w14:paraId="0009B93F">
            <w:pPr>
              <w:jc w:val="center"/>
              <w:rPr>
                <w:rFonts w:hint="eastAsia" w:ascii="宋体" w:hAnsi="宋体" w:eastAsia="宋体" w:cs="宋体"/>
                <w:sz w:val="20"/>
                <w:szCs w:val="20"/>
              </w:rPr>
            </w:pPr>
          </w:p>
        </w:tc>
        <w:tc>
          <w:tcPr>
            <w:tcW w:w="801" w:type="dxa"/>
            <w:vAlign w:val="center"/>
          </w:tcPr>
          <w:p w14:paraId="606D654C">
            <w:pPr>
              <w:jc w:val="center"/>
              <w:rPr>
                <w:rFonts w:hint="eastAsia" w:ascii="宋体" w:hAnsi="宋体" w:eastAsia="宋体" w:cs="宋体"/>
                <w:sz w:val="20"/>
                <w:szCs w:val="20"/>
              </w:rPr>
            </w:pPr>
          </w:p>
        </w:tc>
        <w:tc>
          <w:tcPr>
            <w:tcW w:w="1165" w:type="dxa"/>
            <w:vAlign w:val="center"/>
          </w:tcPr>
          <w:p w14:paraId="39489D16">
            <w:pPr>
              <w:jc w:val="center"/>
              <w:rPr>
                <w:rFonts w:hint="eastAsia" w:ascii="宋体" w:hAnsi="宋体" w:eastAsia="宋体" w:cs="宋体"/>
                <w:sz w:val="20"/>
                <w:szCs w:val="20"/>
              </w:rPr>
            </w:pPr>
          </w:p>
        </w:tc>
        <w:tc>
          <w:tcPr>
            <w:tcW w:w="746" w:type="dxa"/>
            <w:vAlign w:val="center"/>
          </w:tcPr>
          <w:p w14:paraId="270B0909">
            <w:pPr>
              <w:jc w:val="center"/>
              <w:rPr>
                <w:rFonts w:hint="eastAsia" w:ascii="宋体" w:hAnsi="宋体" w:eastAsia="宋体" w:cs="宋体"/>
                <w:sz w:val="20"/>
                <w:szCs w:val="20"/>
              </w:rPr>
            </w:pPr>
          </w:p>
        </w:tc>
      </w:tr>
      <w:tr w14:paraId="77E56F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Align w:val="center"/>
          </w:tcPr>
          <w:p w14:paraId="18C5DCDF">
            <w:pPr>
              <w:pStyle w:val="21"/>
              <w:spacing w:before="127"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安全管理人员</w:t>
            </w:r>
          </w:p>
        </w:tc>
        <w:tc>
          <w:tcPr>
            <w:tcW w:w="698" w:type="dxa"/>
            <w:vAlign w:val="center"/>
          </w:tcPr>
          <w:p w14:paraId="68ACD080">
            <w:pPr>
              <w:jc w:val="center"/>
              <w:rPr>
                <w:rFonts w:hint="eastAsia" w:ascii="宋体" w:hAnsi="宋体" w:eastAsia="宋体" w:cs="宋体"/>
                <w:sz w:val="20"/>
                <w:szCs w:val="20"/>
              </w:rPr>
            </w:pPr>
          </w:p>
        </w:tc>
        <w:tc>
          <w:tcPr>
            <w:tcW w:w="928" w:type="dxa"/>
            <w:vAlign w:val="center"/>
          </w:tcPr>
          <w:p w14:paraId="1BC074B1">
            <w:pPr>
              <w:jc w:val="center"/>
              <w:rPr>
                <w:rFonts w:hint="eastAsia" w:ascii="宋体" w:hAnsi="宋体" w:eastAsia="宋体" w:cs="宋体"/>
                <w:sz w:val="20"/>
                <w:szCs w:val="20"/>
              </w:rPr>
            </w:pPr>
          </w:p>
        </w:tc>
        <w:tc>
          <w:tcPr>
            <w:tcW w:w="1156" w:type="dxa"/>
            <w:vAlign w:val="center"/>
          </w:tcPr>
          <w:p w14:paraId="03D76B2D">
            <w:pPr>
              <w:jc w:val="center"/>
              <w:rPr>
                <w:rFonts w:hint="eastAsia" w:ascii="宋体" w:hAnsi="宋体" w:eastAsia="宋体" w:cs="宋体"/>
                <w:sz w:val="20"/>
                <w:szCs w:val="20"/>
              </w:rPr>
            </w:pPr>
          </w:p>
        </w:tc>
        <w:tc>
          <w:tcPr>
            <w:tcW w:w="803" w:type="dxa"/>
            <w:vAlign w:val="center"/>
          </w:tcPr>
          <w:p w14:paraId="59BF29BB">
            <w:pPr>
              <w:jc w:val="center"/>
              <w:rPr>
                <w:rFonts w:hint="eastAsia" w:ascii="宋体" w:hAnsi="宋体" w:eastAsia="宋体" w:cs="宋体"/>
                <w:sz w:val="20"/>
                <w:szCs w:val="20"/>
              </w:rPr>
            </w:pPr>
          </w:p>
        </w:tc>
        <w:tc>
          <w:tcPr>
            <w:tcW w:w="1316" w:type="dxa"/>
            <w:vAlign w:val="center"/>
          </w:tcPr>
          <w:p w14:paraId="6B103523">
            <w:pPr>
              <w:jc w:val="center"/>
              <w:rPr>
                <w:rFonts w:hint="eastAsia" w:ascii="宋体" w:hAnsi="宋体" w:eastAsia="宋体" w:cs="宋体"/>
                <w:sz w:val="20"/>
                <w:szCs w:val="20"/>
              </w:rPr>
            </w:pPr>
          </w:p>
        </w:tc>
        <w:tc>
          <w:tcPr>
            <w:tcW w:w="801" w:type="dxa"/>
            <w:vAlign w:val="center"/>
          </w:tcPr>
          <w:p w14:paraId="008486B0">
            <w:pPr>
              <w:jc w:val="center"/>
              <w:rPr>
                <w:rFonts w:hint="eastAsia" w:ascii="宋体" w:hAnsi="宋体" w:eastAsia="宋体" w:cs="宋体"/>
                <w:sz w:val="20"/>
                <w:szCs w:val="20"/>
              </w:rPr>
            </w:pPr>
          </w:p>
        </w:tc>
        <w:tc>
          <w:tcPr>
            <w:tcW w:w="1165" w:type="dxa"/>
            <w:vAlign w:val="center"/>
          </w:tcPr>
          <w:p w14:paraId="11763A3A">
            <w:pPr>
              <w:jc w:val="center"/>
              <w:rPr>
                <w:rFonts w:hint="eastAsia" w:ascii="宋体" w:hAnsi="宋体" w:eastAsia="宋体" w:cs="宋体"/>
                <w:sz w:val="20"/>
                <w:szCs w:val="20"/>
              </w:rPr>
            </w:pPr>
          </w:p>
        </w:tc>
        <w:tc>
          <w:tcPr>
            <w:tcW w:w="746" w:type="dxa"/>
            <w:vAlign w:val="center"/>
          </w:tcPr>
          <w:p w14:paraId="543DCE4C">
            <w:pPr>
              <w:jc w:val="center"/>
              <w:rPr>
                <w:rFonts w:hint="eastAsia" w:ascii="宋体" w:hAnsi="宋体" w:eastAsia="宋体" w:cs="宋体"/>
                <w:sz w:val="20"/>
                <w:szCs w:val="20"/>
              </w:rPr>
            </w:pPr>
          </w:p>
        </w:tc>
      </w:tr>
      <w:tr w14:paraId="62D2D9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4BE58C6B">
            <w:pPr>
              <w:pStyle w:val="21"/>
              <w:spacing w:before="129" w:line="228" w:lineRule="auto"/>
              <w:jc w:val="center"/>
              <w:rPr>
                <w:rFonts w:hint="eastAsia" w:ascii="宋体" w:hAnsi="宋体" w:eastAsia="宋体" w:cs="宋体"/>
                <w:sz w:val="20"/>
                <w:szCs w:val="20"/>
              </w:rPr>
            </w:pPr>
            <w:r>
              <w:rPr>
                <w:rFonts w:hint="eastAsia" w:ascii="宋体" w:hAnsi="宋体" w:eastAsia="宋体" w:cs="宋体"/>
                <w:spacing w:val="8"/>
                <w:sz w:val="20"/>
                <w:szCs w:val="20"/>
              </w:rPr>
              <w:t>质量管理人员</w:t>
            </w:r>
          </w:p>
        </w:tc>
        <w:tc>
          <w:tcPr>
            <w:tcW w:w="698" w:type="dxa"/>
            <w:vAlign w:val="center"/>
          </w:tcPr>
          <w:p w14:paraId="635BCD7B">
            <w:pPr>
              <w:jc w:val="center"/>
              <w:rPr>
                <w:rFonts w:hint="eastAsia" w:ascii="宋体" w:hAnsi="宋体" w:eastAsia="宋体" w:cs="宋体"/>
                <w:sz w:val="20"/>
                <w:szCs w:val="20"/>
              </w:rPr>
            </w:pPr>
          </w:p>
        </w:tc>
        <w:tc>
          <w:tcPr>
            <w:tcW w:w="928" w:type="dxa"/>
            <w:vAlign w:val="center"/>
          </w:tcPr>
          <w:p w14:paraId="218BDA43">
            <w:pPr>
              <w:jc w:val="center"/>
              <w:rPr>
                <w:rFonts w:hint="eastAsia" w:ascii="宋体" w:hAnsi="宋体" w:eastAsia="宋体" w:cs="宋体"/>
                <w:sz w:val="20"/>
                <w:szCs w:val="20"/>
              </w:rPr>
            </w:pPr>
          </w:p>
        </w:tc>
        <w:tc>
          <w:tcPr>
            <w:tcW w:w="1156" w:type="dxa"/>
            <w:vAlign w:val="center"/>
          </w:tcPr>
          <w:p w14:paraId="2FB8CA83">
            <w:pPr>
              <w:jc w:val="center"/>
              <w:rPr>
                <w:rFonts w:hint="eastAsia" w:ascii="宋体" w:hAnsi="宋体" w:eastAsia="宋体" w:cs="宋体"/>
                <w:sz w:val="20"/>
                <w:szCs w:val="20"/>
              </w:rPr>
            </w:pPr>
          </w:p>
        </w:tc>
        <w:tc>
          <w:tcPr>
            <w:tcW w:w="803" w:type="dxa"/>
            <w:vAlign w:val="center"/>
          </w:tcPr>
          <w:p w14:paraId="3A0B1840">
            <w:pPr>
              <w:jc w:val="center"/>
              <w:rPr>
                <w:rFonts w:hint="eastAsia" w:ascii="宋体" w:hAnsi="宋体" w:eastAsia="宋体" w:cs="宋体"/>
                <w:sz w:val="20"/>
                <w:szCs w:val="20"/>
              </w:rPr>
            </w:pPr>
          </w:p>
        </w:tc>
        <w:tc>
          <w:tcPr>
            <w:tcW w:w="1316" w:type="dxa"/>
            <w:vAlign w:val="center"/>
          </w:tcPr>
          <w:p w14:paraId="518F2F08">
            <w:pPr>
              <w:jc w:val="center"/>
              <w:rPr>
                <w:rFonts w:hint="eastAsia" w:ascii="宋体" w:hAnsi="宋体" w:eastAsia="宋体" w:cs="宋体"/>
                <w:sz w:val="20"/>
                <w:szCs w:val="20"/>
              </w:rPr>
            </w:pPr>
          </w:p>
        </w:tc>
        <w:tc>
          <w:tcPr>
            <w:tcW w:w="801" w:type="dxa"/>
            <w:vAlign w:val="center"/>
          </w:tcPr>
          <w:p w14:paraId="3463F8B7">
            <w:pPr>
              <w:jc w:val="center"/>
              <w:rPr>
                <w:rFonts w:hint="eastAsia" w:ascii="宋体" w:hAnsi="宋体" w:eastAsia="宋体" w:cs="宋体"/>
                <w:sz w:val="20"/>
                <w:szCs w:val="20"/>
              </w:rPr>
            </w:pPr>
          </w:p>
        </w:tc>
        <w:tc>
          <w:tcPr>
            <w:tcW w:w="1165" w:type="dxa"/>
            <w:vAlign w:val="center"/>
          </w:tcPr>
          <w:p w14:paraId="341C2B07">
            <w:pPr>
              <w:jc w:val="center"/>
              <w:rPr>
                <w:rFonts w:hint="eastAsia" w:ascii="宋体" w:hAnsi="宋体" w:eastAsia="宋体" w:cs="宋体"/>
                <w:sz w:val="20"/>
                <w:szCs w:val="20"/>
              </w:rPr>
            </w:pPr>
          </w:p>
        </w:tc>
        <w:tc>
          <w:tcPr>
            <w:tcW w:w="746" w:type="dxa"/>
            <w:vAlign w:val="center"/>
          </w:tcPr>
          <w:p w14:paraId="13B054B7">
            <w:pPr>
              <w:jc w:val="center"/>
              <w:rPr>
                <w:rFonts w:hint="eastAsia" w:ascii="宋体" w:hAnsi="宋体" w:eastAsia="宋体" w:cs="宋体"/>
                <w:sz w:val="20"/>
                <w:szCs w:val="20"/>
              </w:rPr>
            </w:pPr>
          </w:p>
        </w:tc>
      </w:tr>
      <w:tr w14:paraId="3710EA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5A64B79A">
            <w:pPr>
              <w:pStyle w:val="21"/>
              <w:spacing w:before="128" w:line="226" w:lineRule="auto"/>
              <w:jc w:val="center"/>
              <w:rPr>
                <w:rFonts w:hint="eastAsia" w:ascii="宋体" w:hAnsi="宋体" w:eastAsia="宋体" w:cs="宋体"/>
                <w:sz w:val="20"/>
                <w:szCs w:val="20"/>
              </w:rPr>
            </w:pPr>
            <w:r>
              <w:rPr>
                <w:rFonts w:hint="eastAsia" w:ascii="宋体" w:hAnsi="宋体" w:eastAsia="宋体" w:cs="宋体"/>
                <w:spacing w:val="8"/>
                <w:sz w:val="20"/>
                <w:szCs w:val="20"/>
              </w:rPr>
              <w:t>造价执业人员</w:t>
            </w:r>
          </w:p>
        </w:tc>
        <w:tc>
          <w:tcPr>
            <w:tcW w:w="698" w:type="dxa"/>
            <w:vAlign w:val="center"/>
          </w:tcPr>
          <w:p w14:paraId="019F8781">
            <w:pPr>
              <w:jc w:val="center"/>
              <w:rPr>
                <w:rFonts w:hint="eastAsia" w:ascii="宋体" w:hAnsi="宋体" w:eastAsia="宋体" w:cs="宋体"/>
                <w:sz w:val="20"/>
                <w:szCs w:val="20"/>
              </w:rPr>
            </w:pPr>
          </w:p>
        </w:tc>
        <w:tc>
          <w:tcPr>
            <w:tcW w:w="928" w:type="dxa"/>
            <w:vAlign w:val="center"/>
          </w:tcPr>
          <w:p w14:paraId="09AD96A2">
            <w:pPr>
              <w:jc w:val="center"/>
              <w:rPr>
                <w:rFonts w:hint="eastAsia" w:ascii="宋体" w:hAnsi="宋体" w:eastAsia="宋体" w:cs="宋体"/>
                <w:sz w:val="20"/>
                <w:szCs w:val="20"/>
              </w:rPr>
            </w:pPr>
          </w:p>
        </w:tc>
        <w:tc>
          <w:tcPr>
            <w:tcW w:w="1156" w:type="dxa"/>
            <w:vAlign w:val="center"/>
          </w:tcPr>
          <w:p w14:paraId="2A2CA414">
            <w:pPr>
              <w:jc w:val="center"/>
              <w:rPr>
                <w:rFonts w:hint="eastAsia" w:ascii="宋体" w:hAnsi="宋体" w:eastAsia="宋体" w:cs="宋体"/>
                <w:sz w:val="20"/>
                <w:szCs w:val="20"/>
              </w:rPr>
            </w:pPr>
          </w:p>
        </w:tc>
        <w:tc>
          <w:tcPr>
            <w:tcW w:w="803" w:type="dxa"/>
            <w:vAlign w:val="center"/>
          </w:tcPr>
          <w:p w14:paraId="02CD1DCA">
            <w:pPr>
              <w:jc w:val="center"/>
              <w:rPr>
                <w:rFonts w:hint="eastAsia" w:ascii="宋体" w:hAnsi="宋体" w:eastAsia="宋体" w:cs="宋体"/>
                <w:sz w:val="20"/>
                <w:szCs w:val="20"/>
              </w:rPr>
            </w:pPr>
          </w:p>
        </w:tc>
        <w:tc>
          <w:tcPr>
            <w:tcW w:w="1316" w:type="dxa"/>
            <w:vAlign w:val="center"/>
          </w:tcPr>
          <w:p w14:paraId="60C6A311">
            <w:pPr>
              <w:jc w:val="center"/>
              <w:rPr>
                <w:rFonts w:hint="eastAsia" w:ascii="宋体" w:hAnsi="宋体" w:eastAsia="宋体" w:cs="宋体"/>
                <w:sz w:val="20"/>
                <w:szCs w:val="20"/>
              </w:rPr>
            </w:pPr>
          </w:p>
        </w:tc>
        <w:tc>
          <w:tcPr>
            <w:tcW w:w="801" w:type="dxa"/>
            <w:vAlign w:val="center"/>
          </w:tcPr>
          <w:p w14:paraId="1406BA8A">
            <w:pPr>
              <w:jc w:val="center"/>
              <w:rPr>
                <w:rFonts w:hint="eastAsia" w:ascii="宋体" w:hAnsi="宋体" w:eastAsia="宋体" w:cs="宋体"/>
                <w:sz w:val="20"/>
                <w:szCs w:val="20"/>
              </w:rPr>
            </w:pPr>
          </w:p>
        </w:tc>
        <w:tc>
          <w:tcPr>
            <w:tcW w:w="1165" w:type="dxa"/>
            <w:vAlign w:val="center"/>
          </w:tcPr>
          <w:p w14:paraId="6A28C4C4">
            <w:pPr>
              <w:jc w:val="center"/>
              <w:rPr>
                <w:rFonts w:hint="eastAsia" w:ascii="宋体" w:hAnsi="宋体" w:eastAsia="宋体" w:cs="宋体"/>
                <w:sz w:val="20"/>
                <w:szCs w:val="20"/>
              </w:rPr>
            </w:pPr>
          </w:p>
        </w:tc>
        <w:tc>
          <w:tcPr>
            <w:tcW w:w="746" w:type="dxa"/>
            <w:vAlign w:val="center"/>
          </w:tcPr>
          <w:p w14:paraId="2ABAADD6">
            <w:pPr>
              <w:jc w:val="center"/>
              <w:rPr>
                <w:rFonts w:hint="eastAsia" w:ascii="宋体" w:hAnsi="宋体" w:eastAsia="宋体" w:cs="宋体"/>
                <w:sz w:val="20"/>
                <w:szCs w:val="20"/>
              </w:rPr>
            </w:pPr>
          </w:p>
        </w:tc>
      </w:tr>
      <w:tr w14:paraId="3BF32D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79D1150D">
            <w:pPr>
              <w:pStyle w:val="21"/>
              <w:spacing w:before="130"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其他人员</w:t>
            </w:r>
          </w:p>
        </w:tc>
        <w:tc>
          <w:tcPr>
            <w:tcW w:w="698" w:type="dxa"/>
            <w:vAlign w:val="center"/>
          </w:tcPr>
          <w:p w14:paraId="1B3093DF">
            <w:pPr>
              <w:jc w:val="center"/>
              <w:rPr>
                <w:rFonts w:hint="eastAsia" w:ascii="宋体" w:hAnsi="宋体" w:eastAsia="宋体" w:cs="宋体"/>
                <w:sz w:val="20"/>
                <w:szCs w:val="20"/>
              </w:rPr>
            </w:pPr>
          </w:p>
        </w:tc>
        <w:tc>
          <w:tcPr>
            <w:tcW w:w="928" w:type="dxa"/>
            <w:vAlign w:val="center"/>
          </w:tcPr>
          <w:p w14:paraId="5457985E">
            <w:pPr>
              <w:jc w:val="center"/>
              <w:rPr>
                <w:rFonts w:hint="eastAsia" w:ascii="宋体" w:hAnsi="宋体" w:eastAsia="宋体" w:cs="宋体"/>
                <w:sz w:val="20"/>
                <w:szCs w:val="20"/>
              </w:rPr>
            </w:pPr>
          </w:p>
        </w:tc>
        <w:tc>
          <w:tcPr>
            <w:tcW w:w="1156" w:type="dxa"/>
            <w:vAlign w:val="center"/>
          </w:tcPr>
          <w:p w14:paraId="0FF2403D">
            <w:pPr>
              <w:jc w:val="center"/>
              <w:rPr>
                <w:rFonts w:hint="eastAsia" w:ascii="宋体" w:hAnsi="宋体" w:eastAsia="宋体" w:cs="宋体"/>
                <w:sz w:val="20"/>
                <w:szCs w:val="20"/>
              </w:rPr>
            </w:pPr>
          </w:p>
        </w:tc>
        <w:tc>
          <w:tcPr>
            <w:tcW w:w="803" w:type="dxa"/>
            <w:vAlign w:val="center"/>
          </w:tcPr>
          <w:p w14:paraId="51374A5B">
            <w:pPr>
              <w:jc w:val="center"/>
              <w:rPr>
                <w:rFonts w:hint="eastAsia" w:ascii="宋体" w:hAnsi="宋体" w:eastAsia="宋体" w:cs="宋体"/>
                <w:sz w:val="20"/>
                <w:szCs w:val="20"/>
              </w:rPr>
            </w:pPr>
          </w:p>
        </w:tc>
        <w:tc>
          <w:tcPr>
            <w:tcW w:w="1316" w:type="dxa"/>
            <w:vAlign w:val="center"/>
          </w:tcPr>
          <w:p w14:paraId="341ECA07">
            <w:pPr>
              <w:jc w:val="center"/>
              <w:rPr>
                <w:rFonts w:hint="eastAsia" w:ascii="宋体" w:hAnsi="宋体" w:eastAsia="宋体" w:cs="宋体"/>
                <w:sz w:val="20"/>
                <w:szCs w:val="20"/>
              </w:rPr>
            </w:pPr>
          </w:p>
        </w:tc>
        <w:tc>
          <w:tcPr>
            <w:tcW w:w="801" w:type="dxa"/>
            <w:vAlign w:val="center"/>
          </w:tcPr>
          <w:p w14:paraId="3E4D713B">
            <w:pPr>
              <w:jc w:val="center"/>
              <w:rPr>
                <w:rFonts w:hint="eastAsia" w:ascii="宋体" w:hAnsi="宋体" w:eastAsia="宋体" w:cs="宋体"/>
                <w:sz w:val="20"/>
                <w:szCs w:val="20"/>
              </w:rPr>
            </w:pPr>
          </w:p>
        </w:tc>
        <w:tc>
          <w:tcPr>
            <w:tcW w:w="1165" w:type="dxa"/>
            <w:vAlign w:val="center"/>
          </w:tcPr>
          <w:p w14:paraId="4FC82221">
            <w:pPr>
              <w:jc w:val="center"/>
              <w:rPr>
                <w:rFonts w:hint="eastAsia" w:ascii="宋体" w:hAnsi="宋体" w:eastAsia="宋体" w:cs="宋体"/>
                <w:sz w:val="20"/>
                <w:szCs w:val="20"/>
              </w:rPr>
            </w:pPr>
          </w:p>
        </w:tc>
        <w:tc>
          <w:tcPr>
            <w:tcW w:w="746" w:type="dxa"/>
            <w:vAlign w:val="center"/>
          </w:tcPr>
          <w:p w14:paraId="02F9DEE7">
            <w:pPr>
              <w:jc w:val="center"/>
              <w:rPr>
                <w:rFonts w:hint="eastAsia" w:ascii="宋体" w:hAnsi="宋体" w:eastAsia="宋体" w:cs="宋体"/>
                <w:sz w:val="20"/>
                <w:szCs w:val="20"/>
              </w:rPr>
            </w:pPr>
          </w:p>
        </w:tc>
      </w:tr>
      <w:tr w14:paraId="66BE7B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314B65F0">
            <w:pPr>
              <w:jc w:val="center"/>
              <w:rPr>
                <w:rFonts w:hint="eastAsia" w:ascii="宋体" w:hAnsi="宋体" w:eastAsia="宋体" w:cs="宋体"/>
                <w:sz w:val="20"/>
                <w:szCs w:val="20"/>
              </w:rPr>
            </w:pPr>
          </w:p>
        </w:tc>
        <w:tc>
          <w:tcPr>
            <w:tcW w:w="698" w:type="dxa"/>
            <w:vAlign w:val="center"/>
          </w:tcPr>
          <w:p w14:paraId="708BDCA7">
            <w:pPr>
              <w:jc w:val="center"/>
              <w:rPr>
                <w:rFonts w:hint="eastAsia" w:ascii="宋体" w:hAnsi="宋体" w:eastAsia="宋体" w:cs="宋体"/>
                <w:sz w:val="20"/>
                <w:szCs w:val="20"/>
              </w:rPr>
            </w:pPr>
          </w:p>
        </w:tc>
        <w:tc>
          <w:tcPr>
            <w:tcW w:w="928" w:type="dxa"/>
            <w:vAlign w:val="center"/>
          </w:tcPr>
          <w:p w14:paraId="02E726F1">
            <w:pPr>
              <w:jc w:val="center"/>
              <w:rPr>
                <w:rFonts w:hint="eastAsia" w:ascii="宋体" w:hAnsi="宋体" w:eastAsia="宋体" w:cs="宋体"/>
                <w:sz w:val="20"/>
                <w:szCs w:val="20"/>
              </w:rPr>
            </w:pPr>
          </w:p>
        </w:tc>
        <w:tc>
          <w:tcPr>
            <w:tcW w:w="1156" w:type="dxa"/>
            <w:vAlign w:val="center"/>
          </w:tcPr>
          <w:p w14:paraId="436672AC">
            <w:pPr>
              <w:jc w:val="center"/>
              <w:rPr>
                <w:rFonts w:hint="eastAsia" w:ascii="宋体" w:hAnsi="宋体" w:eastAsia="宋体" w:cs="宋体"/>
                <w:sz w:val="20"/>
                <w:szCs w:val="20"/>
              </w:rPr>
            </w:pPr>
          </w:p>
        </w:tc>
        <w:tc>
          <w:tcPr>
            <w:tcW w:w="803" w:type="dxa"/>
            <w:vAlign w:val="center"/>
          </w:tcPr>
          <w:p w14:paraId="11B63267">
            <w:pPr>
              <w:jc w:val="center"/>
              <w:rPr>
                <w:rFonts w:hint="eastAsia" w:ascii="宋体" w:hAnsi="宋体" w:eastAsia="宋体" w:cs="宋体"/>
                <w:sz w:val="20"/>
                <w:szCs w:val="20"/>
              </w:rPr>
            </w:pPr>
          </w:p>
        </w:tc>
        <w:tc>
          <w:tcPr>
            <w:tcW w:w="1316" w:type="dxa"/>
            <w:vAlign w:val="center"/>
          </w:tcPr>
          <w:p w14:paraId="54739F84">
            <w:pPr>
              <w:jc w:val="center"/>
              <w:rPr>
                <w:rFonts w:hint="eastAsia" w:ascii="宋体" w:hAnsi="宋体" w:eastAsia="宋体" w:cs="宋体"/>
                <w:sz w:val="20"/>
                <w:szCs w:val="20"/>
              </w:rPr>
            </w:pPr>
          </w:p>
        </w:tc>
        <w:tc>
          <w:tcPr>
            <w:tcW w:w="801" w:type="dxa"/>
            <w:vAlign w:val="center"/>
          </w:tcPr>
          <w:p w14:paraId="516B30DF">
            <w:pPr>
              <w:jc w:val="center"/>
              <w:rPr>
                <w:rFonts w:hint="eastAsia" w:ascii="宋体" w:hAnsi="宋体" w:eastAsia="宋体" w:cs="宋体"/>
                <w:sz w:val="20"/>
                <w:szCs w:val="20"/>
              </w:rPr>
            </w:pPr>
          </w:p>
        </w:tc>
        <w:tc>
          <w:tcPr>
            <w:tcW w:w="1165" w:type="dxa"/>
            <w:vAlign w:val="center"/>
          </w:tcPr>
          <w:p w14:paraId="125EE941">
            <w:pPr>
              <w:jc w:val="center"/>
              <w:rPr>
                <w:rFonts w:hint="eastAsia" w:ascii="宋体" w:hAnsi="宋体" w:eastAsia="宋体" w:cs="宋体"/>
                <w:sz w:val="20"/>
                <w:szCs w:val="20"/>
              </w:rPr>
            </w:pPr>
          </w:p>
        </w:tc>
        <w:tc>
          <w:tcPr>
            <w:tcW w:w="746" w:type="dxa"/>
            <w:vAlign w:val="center"/>
          </w:tcPr>
          <w:p w14:paraId="0560EA44">
            <w:pPr>
              <w:jc w:val="center"/>
              <w:rPr>
                <w:rFonts w:hint="eastAsia" w:ascii="宋体" w:hAnsi="宋体" w:eastAsia="宋体" w:cs="宋体"/>
                <w:sz w:val="20"/>
                <w:szCs w:val="20"/>
              </w:rPr>
            </w:pPr>
          </w:p>
        </w:tc>
      </w:tr>
      <w:tr w14:paraId="0D5BD6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2CA2EED1">
            <w:pPr>
              <w:jc w:val="center"/>
              <w:rPr>
                <w:rFonts w:hint="eastAsia" w:ascii="宋体" w:hAnsi="宋体" w:eastAsia="宋体" w:cs="宋体"/>
                <w:sz w:val="20"/>
                <w:szCs w:val="20"/>
              </w:rPr>
            </w:pPr>
          </w:p>
        </w:tc>
        <w:tc>
          <w:tcPr>
            <w:tcW w:w="698" w:type="dxa"/>
            <w:vAlign w:val="center"/>
          </w:tcPr>
          <w:p w14:paraId="6F70C533">
            <w:pPr>
              <w:jc w:val="center"/>
              <w:rPr>
                <w:rFonts w:hint="eastAsia" w:ascii="宋体" w:hAnsi="宋体" w:eastAsia="宋体" w:cs="宋体"/>
                <w:sz w:val="20"/>
                <w:szCs w:val="20"/>
              </w:rPr>
            </w:pPr>
          </w:p>
        </w:tc>
        <w:tc>
          <w:tcPr>
            <w:tcW w:w="928" w:type="dxa"/>
            <w:vAlign w:val="center"/>
          </w:tcPr>
          <w:p w14:paraId="027CD678">
            <w:pPr>
              <w:jc w:val="center"/>
              <w:rPr>
                <w:rFonts w:hint="eastAsia" w:ascii="宋体" w:hAnsi="宋体" w:eastAsia="宋体" w:cs="宋体"/>
                <w:sz w:val="20"/>
                <w:szCs w:val="20"/>
              </w:rPr>
            </w:pPr>
          </w:p>
        </w:tc>
        <w:tc>
          <w:tcPr>
            <w:tcW w:w="1156" w:type="dxa"/>
            <w:vAlign w:val="center"/>
          </w:tcPr>
          <w:p w14:paraId="7082979F">
            <w:pPr>
              <w:jc w:val="center"/>
              <w:rPr>
                <w:rFonts w:hint="eastAsia" w:ascii="宋体" w:hAnsi="宋体" w:eastAsia="宋体" w:cs="宋体"/>
                <w:sz w:val="20"/>
                <w:szCs w:val="20"/>
              </w:rPr>
            </w:pPr>
          </w:p>
        </w:tc>
        <w:tc>
          <w:tcPr>
            <w:tcW w:w="803" w:type="dxa"/>
            <w:vAlign w:val="center"/>
          </w:tcPr>
          <w:p w14:paraId="08E20B57">
            <w:pPr>
              <w:jc w:val="center"/>
              <w:rPr>
                <w:rFonts w:hint="eastAsia" w:ascii="宋体" w:hAnsi="宋体" w:eastAsia="宋体" w:cs="宋体"/>
                <w:sz w:val="20"/>
                <w:szCs w:val="20"/>
              </w:rPr>
            </w:pPr>
          </w:p>
        </w:tc>
        <w:tc>
          <w:tcPr>
            <w:tcW w:w="1316" w:type="dxa"/>
            <w:vAlign w:val="center"/>
          </w:tcPr>
          <w:p w14:paraId="60C00D79">
            <w:pPr>
              <w:jc w:val="center"/>
              <w:rPr>
                <w:rFonts w:hint="eastAsia" w:ascii="宋体" w:hAnsi="宋体" w:eastAsia="宋体" w:cs="宋体"/>
                <w:sz w:val="20"/>
                <w:szCs w:val="20"/>
              </w:rPr>
            </w:pPr>
          </w:p>
        </w:tc>
        <w:tc>
          <w:tcPr>
            <w:tcW w:w="801" w:type="dxa"/>
            <w:vAlign w:val="center"/>
          </w:tcPr>
          <w:p w14:paraId="1A661B14">
            <w:pPr>
              <w:jc w:val="center"/>
              <w:rPr>
                <w:rFonts w:hint="eastAsia" w:ascii="宋体" w:hAnsi="宋体" w:eastAsia="宋体" w:cs="宋体"/>
                <w:sz w:val="20"/>
                <w:szCs w:val="20"/>
              </w:rPr>
            </w:pPr>
          </w:p>
        </w:tc>
        <w:tc>
          <w:tcPr>
            <w:tcW w:w="1165" w:type="dxa"/>
            <w:vAlign w:val="center"/>
          </w:tcPr>
          <w:p w14:paraId="2255D5B9">
            <w:pPr>
              <w:jc w:val="center"/>
              <w:rPr>
                <w:rFonts w:hint="eastAsia" w:ascii="宋体" w:hAnsi="宋体" w:eastAsia="宋体" w:cs="宋体"/>
                <w:sz w:val="20"/>
                <w:szCs w:val="20"/>
              </w:rPr>
            </w:pPr>
          </w:p>
        </w:tc>
        <w:tc>
          <w:tcPr>
            <w:tcW w:w="746" w:type="dxa"/>
            <w:vAlign w:val="center"/>
          </w:tcPr>
          <w:p w14:paraId="2C9296E1">
            <w:pPr>
              <w:jc w:val="center"/>
              <w:rPr>
                <w:rFonts w:hint="eastAsia" w:ascii="宋体" w:hAnsi="宋体" w:eastAsia="宋体" w:cs="宋体"/>
                <w:sz w:val="20"/>
                <w:szCs w:val="20"/>
              </w:rPr>
            </w:pPr>
          </w:p>
        </w:tc>
      </w:tr>
      <w:tr w14:paraId="65EE61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25E135BB">
            <w:pPr>
              <w:jc w:val="center"/>
              <w:rPr>
                <w:rFonts w:hint="eastAsia" w:ascii="宋体" w:hAnsi="宋体" w:eastAsia="宋体" w:cs="宋体"/>
                <w:sz w:val="20"/>
                <w:szCs w:val="20"/>
              </w:rPr>
            </w:pPr>
          </w:p>
        </w:tc>
        <w:tc>
          <w:tcPr>
            <w:tcW w:w="698" w:type="dxa"/>
            <w:vAlign w:val="center"/>
          </w:tcPr>
          <w:p w14:paraId="46D0F7FC">
            <w:pPr>
              <w:jc w:val="center"/>
              <w:rPr>
                <w:rFonts w:hint="eastAsia" w:ascii="宋体" w:hAnsi="宋体" w:eastAsia="宋体" w:cs="宋体"/>
                <w:sz w:val="20"/>
                <w:szCs w:val="20"/>
              </w:rPr>
            </w:pPr>
          </w:p>
        </w:tc>
        <w:tc>
          <w:tcPr>
            <w:tcW w:w="928" w:type="dxa"/>
            <w:vAlign w:val="center"/>
          </w:tcPr>
          <w:p w14:paraId="18BEC5F1">
            <w:pPr>
              <w:jc w:val="center"/>
              <w:rPr>
                <w:rFonts w:hint="eastAsia" w:ascii="宋体" w:hAnsi="宋体" w:eastAsia="宋体" w:cs="宋体"/>
                <w:sz w:val="20"/>
                <w:szCs w:val="20"/>
              </w:rPr>
            </w:pPr>
          </w:p>
        </w:tc>
        <w:tc>
          <w:tcPr>
            <w:tcW w:w="1156" w:type="dxa"/>
            <w:vAlign w:val="center"/>
          </w:tcPr>
          <w:p w14:paraId="1F90A416">
            <w:pPr>
              <w:jc w:val="center"/>
              <w:rPr>
                <w:rFonts w:hint="eastAsia" w:ascii="宋体" w:hAnsi="宋体" w:eastAsia="宋体" w:cs="宋体"/>
                <w:sz w:val="20"/>
                <w:szCs w:val="20"/>
              </w:rPr>
            </w:pPr>
          </w:p>
        </w:tc>
        <w:tc>
          <w:tcPr>
            <w:tcW w:w="803" w:type="dxa"/>
            <w:vAlign w:val="center"/>
          </w:tcPr>
          <w:p w14:paraId="3171E4FF">
            <w:pPr>
              <w:jc w:val="center"/>
              <w:rPr>
                <w:rFonts w:hint="eastAsia" w:ascii="宋体" w:hAnsi="宋体" w:eastAsia="宋体" w:cs="宋体"/>
                <w:sz w:val="20"/>
                <w:szCs w:val="20"/>
              </w:rPr>
            </w:pPr>
          </w:p>
        </w:tc>
        <w:tc>
          <w:tcPr>
            <w:tcW w:w="1316" w:type="dxa"/>
            <w:vAlign w:val="center"/>
          </w:tcPr>
          <w:p w14:paraId="4B6A7E57">
            <w:pPr>
              <w:jc w:val="center"/>
              <w:rPr>
                <w:rFonts w:hint="eastAsia" w:ascii="宋体" w:hAnsi="宋体" w:eastAsia="宋体" w:cs="宋体"/>
                <w:sz w:val="20"/>
                <w:szCs w:val="20"/>
              </w:rPr>
            </w:pPr>
          </w:p>
        </w:tc>
        <w:tc>
          <w:tcPr>
            <w:tcW w:w="801" w:type="dxa"/>
            <w:vAlign w:val="center"/>
          </w:tcPr>
          <w:p w14:paraId="396082F2">
            <w:pPr>
              <w:jc w:val="center"/>
              <w:rPr>
                <w:rFonts w:hint="eastAsia" w:ascii="宋体" w:hAnsi="宋体" w:eastAsia="宋体" w:cs="宋体"/>
                <w:sz w:val="20"/>
                <w:szCs w:val="20"/>
              </w:rPr>
            </w:pPr>
          </w:p>
        </w:tc>
        <w:tc>
          <w:tcPr>
            <w:tcW w:w="1165" w:type="dxa"/>
            <w:vAlign w:val="center"/>
          </w:tcPr>
          <w:p w14:paraId="66EA9BC0">
            <w:pPr>
              <w:jc w:val="center"/>
              <w:rPr>
                <w:rFonts w:hint="eastAsia" w:ascii="宋体" w:hAnsi="宋体" w:eastAsia="宋体" w:cs="宋体"/>
                <w:sz w:val="20"/>
                <w:szCs w:val="20"/>
              </w:rPr>
            </w:pPr>
          </w:p>
        </w:tc>
        <w:tc>
          <w:tcPr>
            <w:tcW w:w="746" w:type="dxa"/>
            <w:vAlign w:val="center"/>
          </w:tcPr>
          <w:p w14:paraId="35048E11">
            <w:pPr>
              <w:jc w:val="center"/>
              <w:rPr>
                <w:rFonts w:hint="eastAsia" w:ascii="宋体" w:hAnsi="宋体" w:eastAsia="宋体" w:cs="宋体"/>
                <w:sz w:val="20"/>
                <w:szCs w:val="20"/>
              </w:rPr>
            </w:pPr>
          </w:p>
        </w:tc>
      </w:tr>
      <w:tr w14:paraId="36CF1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0A87823A">
            <w:pPr>
              <w:jc w:val="center"/>
              <w:rPr>
                <w:rFonts w:hint="eastAsia" w:ascii="宋体" w:hAnsi="宋体" w:eastAsia="宋体" w:cs="宋体"/>
                <w:sz w:val="20"/>
                <w:szCs w:val="20"/>
              </w:rPr>
            </w:pPr>
          </w:p>
        </w:tc>
        <w:tc>
          <w:tcPr>
            <w:tcW w:w="698" w:type="dxa"/>
            <w:vAlign w:val="center"/>
          </w:tcPr>
          <w:p w14:paraId="11821643">
            <w:pPr>
              <w:jc w:val="center"/>
              <w:rPr>
                <w:rFonts w:hint="eastAsia" w:ascii="宋体" w:hAnsi="宋体" w:eastAsia="宋体" w:cs="宋体"/>
                <w:sz w:val="20"/>
                <w:szCs w:val="20"/>
              </w:rPr>
            </w:pPr>
          </w:p>
        </w:tc>
        <w:tc>
          <w:tcPr>
            <w:tcW w:w="928" w:type="dxa"/>
            <w:vAlign w:val="center"/>
          </w:tcPr>
          <w:p w14:paraId="34064608">
            <w:pPr>
              <w:jc w:val="center"/>
              <w:rPr>
                <w:rFonts w:hint="eastAsia" w:ascii="宋体" w:hAnsi="宋体" w:eastAsia="宋体" w:cs="宋体"/>
                <w:sz w:val="20"/>
                <w:szCs w:val="20"/>
              </w:rPr>
            </w:pPr>
          </w:p>
        </w:tc>
        <w:tc>
          <w:tcPr>
            <w:tcW w:w="1156" w:type="dxa"/>
            <w:vAlign w:val="center"/>
          </w:tcPr>
          <w:p w14:paraId="58CE4D1D">
            <w:pPr>
              <w:jc w:val="center"/>
              <w:rPr>
                <w:rFonts w:hint="eastAsia" w:ascii="宋体" w:hAnsi="宋体" w:eastAsia="宋体" w:cs="宋体"/>
                <w:sz w:val="20"/>
                <w:szCs w:val="20"/>
              </w:rPr>
            </w:pPr>
          </w:p>
        </w:tc>
        <w:tc>
          <w:tcPr>
            <w:tcW w:w="803" w:type="dxa"/>
            <w:vAlign w:val="center"/>
          </w:tcPr>
          <w:p w14:paraId="3AF886CA">
            <w:pPr>
              <w:jc w:val="center"/>
              <w:rPr>
                <w:rFonts w:hint="eastAsia" w:ascii="宋体" w:hAnsi="宋体" w:eastAsia="宋体" w:cs="宋体"/>
                <w:sz w:val="20"/>
                <w:szCs w:val="20"/>
              </w:rPr>
            </w:pPr>
          </w:p>
        </w:tc>
        <w:tc>
          <w:tcPr>
            <w:tcW w:w="1316" w:type="dxa"/>
            <w:vAlign w:val="center"/>
          </w:tcPr>
          <w:p w14:paraId="55A90838">
            <w:pPr>
              <w:jc w:val="center"/>
              <w:rPr>
                <w:rFonts w:hint="eastAsia" w:ascii="宋体" w:hAnsi="宋体" w:eastAsia="宋体" w:cs="宋体"/>
                <w:sz w:val="20"/>
                <w:szCs w:val="20"/>
              </w:rPr>
            </w:pPr>
          </w:p>
        </w:tc>
        <w:tc>
          <w:tcPr>
            <w:tcW w:w="801" w:type="dxa"/>
            <w:vAlign w:val="center"/>
          </w:tcPr>
          <w:p w14:paraId="5972BEB6">
            <w:pPr>
              <w:jc w:val="center"/>
              <w:rPr>
                <w:rFonts w:hint="eastAsia" w:ascii="宋体" w:hAnsi="宋体" w:eastAsia="宋体" w:cs="宋体"/>
                <w:sz w:val="20"/>
                <w:szCs w:val="20"/>
              </w:rPr>
            </w:pPr>
          </w:p>
        </w:tc>
        <w:tc>
          <w:tcPr>
            <w:tcW w:w="1165" w:type="dxa"/>
            <w:vAlign w:val="center"/>
          </w:tcPr>
          <w:p w14:paraId="05F0F8E3">
            <w:pPr>
              <w:jc w:val="center"/>
              <w:rPr>
                <w:rFonts w:hint="eastAsia" w:ascii="宋体" w:hAnsi="宋体" w:eastAsia="宋体" w:cs="宋体"/>
                <w:sz w:val="20"/>
                <w:szCs w:val="20"/>
              </w:rPr>
            </w:pPr>
          </w:p>
        </w:tc>
        <w:tc>
          <w:tcPr>
            <w:tcW w:w="746" w:type="dxa"/>
            <w:vAlign w:val="center"/>
          </w:tcPr>
          <w:p w14:paraId="4FDD2C65">
            <w:pPr>
              <w:jc w:val="center"/>
              <w:rPr>
                <w:rFonts w:hint="eastAsia" w:ascii="宋体" w:hAnsi="宋体" w:eastAsia="宋体" w:cs="宋体"/>
                <w:sz w:val="20"/>
                <w:szCs w:val="20"/>
              </w:rPr>
            </w:pPr>
          </w:p>
        </w:tc>
      </w:tr>
      <w:tr w14:paraId="2A2BA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927" w:type="dxa"/>
            <w:vAlign w:val="center"/>
          </w:tcPr>
          <w:p w14:paraId="5B6BA292">
            <w:pPr>
              <w:jc w:val="center"/>
              <w:rPr>
                <w:rFonts w:hint="eastAsia" w:ascii="宋体" w:hAnsi="宋体" w:eastAsia="宋体" w:cs="宋体"/>
                <w:sz w:val="20"/>
                <w:szCs w:val="20"/>
              </w:rPr>
            </w:pPr>
          </w:p>
        </w:tc>
        <w:tc>
          <w:tcPr>
            <w:tcW w:w="698" w:type="dxa"/>
            <w:vAlign w:val="center"/>
          </w:tcPr>
          <w:p w14:paraId="1ABF756F">
            <w:pPr>
              <w:jc w:val="center"/>
              <w:rPr>
                <w:rFonts w:hint="eastAsia" w:ascii="宋体" w:hAnsi="宋体" w:eastAsia="宋体" w:cs="宋体"/>
                <w:sz w:val="20"/>
                <w:szCs w:val="20"/>
              </w:rPr>
            </w:pPr>
          </w:p>
        </w:tc>
        <w:tc>
          <w:tcPr>
            <w:tcW w:w="928" w:type="dxa"/>
            <w:vAlign w:val="center"/>
          </w:tcPr>
          <w:p w14:paraId="23301EE6">
            <w:pPr>
              <w:jc w:val="center"/>
              <w:rPr>
                <w:rFonts w:hint="eastAsia" w:ascii="宋体" w:hAnsi="宋体" w:eastAsia="宋体" w:cs="宋体"/>
                <w:sz w:val="20"/>
                <w:szCs w:val="20"/>
              </w:rPr>
            </w:pPr>
          </w:p>
        </w:tc>
        <w:tc>
          <w:tcPr>
            <w:tcW w:w="1156" w:type="dxa"/>
            <w:vAlign w:val="center"/>
          </w:tcPr>
          <w:p w14:paraId="670E9DE4">
            <w:pPr>
              <w:jc w:val="center"/>
              <w:rPr>
                <w:rFonts w:hint="eastAsia" w:ascii="宋体" w:hAnsi="宋体" w:eastAsia="宋体" w:cs="宋体"/>
                <w:sz w:val="20"/>
                <w:szCs w:val="20"/>
              </w:rPr>
            </w:pPr>
          </w:p>
        </w:tc>
        <w:tc>
          <w:tcPr>
            <w:tcW w:w="803" w:type="dxa"/>
            <w:vAlign w:val="center"/>
          </w:tcPr>
          <w:p w14:paraId="274ACBFB">
            <w:pPr>
              <w:jc w:val="center"/>
              <w:rPr>
                <w:rFonts w:hint="eastAsia" w:ascii="宋体" w:hAnsi="宋体" w:eastAsia="宋体" w:cs="宋体"/>
                <w:sz w:val="20"/>
                <w:szCs w:val="20"/>
              </w:rPr>
            </w:pPr>
          </w:p>
        </w:tc>
        <w:tc>
          <w:tcPr>
            <w:tcW w:w="1316" w:type="dxa"/>
            <w:vAlign w:val="center"/>
          </w:tcPr>
          <w:p w14:paraId="3F447479">
            <w:pPr>
              <w:jc w:val="center"/>
              <w:rPr>
                <w:rFonts w:hint="eastAsia" w:ascii="宋体" w:hAnsi="宋体" w:eastAsia="宋体" w:cs="宋体"/>
                <w:sz w:val="20"/>
                <w:szCs w:val="20"/>
              </w:rPr>
            </w:pPr>
          </w:p>
        </w:tc>
        <w:tc>
          <w:tcPr>
            <w:tcW w:w="801" w:type="dxa"/>
            <w:vAlign w:val="center"/>
          </w:tcPr>
          <w:p w14:paraId="0261BB9D">
            <w:pPr>
              <w:jc w:val="center"/>
              <w:rPr>
                <w:rFonts w:hint="eastAsia" w:ascii="宋体" w:hAnsi="宋体" w:eastAsia="宋体" w:cs="宋体"/>
                <w:sz w:val="20"/>
                <w:szCs w:val="20"/>
              </w:rPr>
            </w:pPr>
          </w:p>
        </w:tc>
        <w:tc>
          <w:tcPr>
            <w:tcW w:w="1165" w:type="dxa"/>
            <w:vAlign w:val="center"/>
          </w:tcPr>
          <w:p w14:paraId="749AEF9F">
            <w:pPr>
              <w:jc w:val="center"/>
              <w:rPr>
                <w:rFonts w:hint="eastAsia" w:ascii="宋体" w:hAnsi="宋体" w:eastAsia="宋体" w:cs="宋体"/>
                <w:sz w:val="20"/>
                <w:szCs w:val="20"/>
              </w:rPr>
            </w:pPr>
          </w:p>
        </w:tc>
        <w:tc>
          <w:tcPr>
            <w:tcW w:w="746" w:type="dxa"/>
            <w:vAlign w:val="center"/>
          </w:tcPr>
          <w:p w14:paraId="4F240272">
            <w:pPr>
              <w:jc w:val="center"/>
              <w:rPr>
                <w:rFonts w:hint="eastAsia" w:ascii="宋体" w:hAnsi="宋体" w:eastAsia="宋体" w:cs="宋体"/>
                <w:sz w:val="20"/>
                <w:szCs w:val="20"/>
              </w:rPr>
            </w:pPr>
          </w:p>
        </w:tc>
      </w:tr>
    </w:tbl>
    <w:p w14:paraId="04FF01AD">
      <w:pPr>
        <w:pStyle w:val="6"/>
        <w:spacing w:line="253" w:lineRule="auto"/>
        <w:rPr>
          <w:rFonts w:hint="eastAsia" w:ascii="宋体" w:hAnsi="宋体" w:eastAsia="宋体" w:cs="宋体"/>
          <w:sz w:val="20"/>
          <w:szCs w:val="20"/>
        </w:rPr>
      </w:pPr>
    </w:p>
    <w:p w14:paraId="6A9A683E">
      <w:pPr>
        <w:pStyle w:val="6"/>
        <w:spacing w:line="253" w:lineRule="auto"/>
        <w:rPr>
          <w:rFonts w:hint="eastAsia" w:ascii="宋体" w:hAnsi="宋体" w:eastAsia="宋体" w:cs="宋体"/>
          <w:sz w:val="20"/>
          <w:szCs w:val="20"/>
        </w:rPr>
      </w:pPr>
    </w:p>
    <w:p w14:paraId="2DB1624D">
      <w:pPr>
        <w:spacing w:before="78" w:line="224" w:lineRule="auto"/>
        <w:ind w:left="246"/>
        <w:rPr>
          <w:rFonts w:hint="eastAsia" w:ascii="宋体" w:hAnsi="宋体" w:eastAsia="宋体" w:cs="宋体"/>
          <w:spacing w:val="-5"/>
          <w:sz w:val="20"/>
          <w:szCs w:val="20"/>
        </w:rPr>
      </w:pPr>
    </w:p>
    <w:p w14:paraId="437CF3D3">
      <w:pPr>
        <w:spacing w:before="78" w:line="224" w:lineRule="auto"/>
        <w:ind w:left="246"/>
        <w:rPr>
          <w:rFonts w:hint="eastAsia" w:ascii="宋体" w:hAnsi="宋体" w:eastAsia="宋体" w:cs="宋体"/>
          <w:sz w:val="20"/>
          <w:szCs w:val="20"/>
        </w:rPr>
      </w:pPr>
      <w:r>
        <w:rPr>
          <w:rFonts w:hint="eastAsia" w:ascii="宋体" w:hAnsi="宋体" w:eastAsia="宋体" w:cs="宋体"/>
          <w:spacing w:val="-5"/>
          <w:sz w:val="20"/>
          <w:szCs w:val="20"/>
        </w:rPr>
        <w:t>注：</w:t>
      </w:r>
    </w:p>
    <w:p w14:paraId="11A96B30">
      <w:pPr>
        <w:spacing w:before="148" w:line="439" w:lineRule="exact"/>
        <w:ind w:left="257"/>
        <w:rPr>
          <w:rFonts w:hint="eastAsia" w:ascii="宋体" w:hAnsi="宋体" w:eastAsia="宋体" w:cs="宋体"/>
          <w:spacing w:val="-1"/>
          <w:position w:val="15"/>
          <w:sz w:val="20"/>
          <w:szCs w:val="20"/>
        </w:rPr>
      </w:pPr>
      <w:r>
        <w:rPr>
          <w:rFonts w:hint="eastAsia" w:ascii="宋体" w:hAnsi="宋体" w:eastAsia="宋体" w:cs="宋体"/>
          <w:spacing w:val="-1"/>
          <w:position w:val="15"/>
          <w:sz w:val="20"/>
          <w:szCs w:val="20"/>
        </w:rPr>
        <w:t>（1）本工程一旦我单位中标，将配备上述项目管理人员。上述填报内容真实，如不真实，将按照有关规定接受处理；</w:t>
      </w:r>
    </w:p>
    <w:p w14:paraId="5F897BBA">
      <w:pPr>
        <w:spacing w:before="148" w:line="439" w:lineRule="exact"/>
        <w:ind w:left="257"/>
        <w:rPr>
          <w:rFonts w:hint="eastAsia" w:ascii="宋体" w:hAnsi="宋体" w:eastAsia="宋体" w:cs="宋体"/>
          <w:spacing w:val="-1"/>
          <w:position w:val="15"/>
          <w:sz w:val="20"/>
          <w:szCs w:val="20"/>
        </w:rPr>
      </w:pPr>
      <w:r>
        <w:rPr>
          <w:rFonts w:hint="eastAsia" w:ascii="宋体" w:hAnsi="宋体" w:eastAsia="宋体" w:cs="宋体"/>
          <w:spacing w:val="-1"/>
          <w:position w:val="15"/>
          <w:sz w:val="20"/>
          <w:szCs w:val="20"/>
        </w:rPr>
        <w:t>（2）项目管理机构人员证件附于表后；</w:t>
      </w:r>
    </w:p>
    <w:p w14:paraId="7CA4997A">
      <w:pPr>
        <w:spacing w:before="148" w:line="439" w:lineRule="exact"/>
        <w:ind w:left="257"/>
        <w:rPr>
          <w:rFonts w:hint="eastAsia" w:ascii="宋体" w:hAnsi="宋体" w:eastAsia="宋体" w:cs="宋体"/>
          <w:spacing w:val="-1"/>
          <w:position w:val="15"/>
          <w:sz w:val="20"/>
          <w:szCs w:val="20"/>
        </w:rPr>
      </w:pPr>
      <w:r>
        <w:rPr>
          <w:rFonts w:hint="eastAsia" w:ascii="宋体" w:hAnsi="宋体" w:eastAsia="宋体" w:cs="宋体"/>
          <w:spacing w:val="-1"/>
          <w:position w:val="15"/>
          <w:sz w:val="20"/>
          <w:szCs w:val="20"/>
        </w:rPr>
        <w:t>（3）项目</w:t>
      </w:r>
      <w:r>
        <w:rPr>
          <w:rFonts w:hint="eastAsia" w:ascii="宋体" w:hAnsi="宋体" w:eastAsia="宋体" w:cs="宋体"/>
          <w:spacing w:val="-1"/>
          <w:position w:val="15"/>
          <w:sz w:val="20"/>
          <w:szCs w:val="20"/>
          <w:lang w:val="en-US" w:eastAsia="zh-CN"/>
        </w:rPr>
        <w:t>经理</w:t>
      </w:r>
      <w:r>
        <w:rPr>
          <w:rFonts w:hint="eastAsia" w:ascii="宋体" w:hAnsi="宋体" w:eastAsia="宋体" w:cs="宋体"/>
          <w:spacing w:val="-1"/>
          <w:position w:val="15"/>
          <w:sz w:val="20"/>
          <w:szCs w:val="20"/>
        </w:rPr>
        <w:t>无在建工程承诺函（格式自拟）。</w:t>
      </w:r>
    </w:p>
    <w:p w14:paraId="49DE127B">
      <w:pPr>
        <w:pStyle w:val="6"/>
        <w:spacing w:line="249" w:lineRule="auto"/>
        <w:rPr>
          <w:rFonts w:hint="eastAsia" w:ascii="宋体" w:hAnsi="宋体" w:eastAsia="宋体" w:cs="宋体"/>
          <w:sz w:val="20"/>
          <w:szCs w:val="20"/>
        </w:rPr>
      </w:pPr>
    </w:p>
    <w:p w14:paraId="162E1894">
      <w:pPr>
        <w:pStyle w:val="6"/>
        <w:spacing w:line="249" w:lineRule="auto"/>
      </w:pPr>
    </w:p>
    <w:p w14:paraId="466F2A50">
      <w:pPr>
        <w:pStyle w:val="6"/>
        <w:spacing w:line="249" w:lineRule="auto"/>
      </w:pPr>
    </w:p>
    <w:p w14:paraId="793E5B60">
      <w:pPr>
        <w:pStyle w:val="6"/>
        <w:spacing w:line="249" w:lineRule="auto"/>
      </w:pPr>
    </w:p>
    <w:p w14:paraId="78E5A638">
      <w:pPr>
        <w:pStyle w:val="6"/>
        <w:spacing w:line="249" w:lineRule="auto"/>
      </w:pPr>
    </w:p>
    <w:p w14:paraId="04D5C2CE">
      <w:pPr>
        <w:pStyle w:val="6"/>
        <w:spacing w:line="249" w:lineRule="auto"/>
      </w:pPr>
    </w:p>
    <w:p w14:paraId="50DBF96C">
      <w:pPr>
        <w:pStyle w:val="6"/>
        <w:spacing w:line="249" w:lineRule="auto"/>
      </w:pPr>
    </w:p>
    <w:p w14:paraId="4EBE21BF">
      <w:pPr>
        <w:pStyle w:val="6"/>
        <w:spacing w:line="249" w:lineRule="auto"/>
      </w:pPr>
    </w:p>
    <w:p w14:paraId="07E8F34A">
      <w:pPr>
        <w:pStyle w:val="6"/>
        <w:spacing w:line="249" w:lineRule="auto"/>
      </w:pPr>
    </w:p>
    <w:p w14:paraId="2F44D105">
      <w:pPr>
        <w:pStyle w:val="6"/>
        <w:spacing w:line="250" w:lineRule="auto"/>
      </w:pPr>
    </w:p>
    <w:p w14:paraId="5274A45E">
      <w:pPr>
        <w:pStyle w:val="6"/>
        <w:spacing w:line="250" w:lineRule="auto"/>
      </w:pPr>
    </w:p>
    <w:p w14:paraId="138B30C2">
      <w:pPr>
        <w:rPr>
          <w:rFonts w:ascii="宋体" w:hAnsi="宋体" w:eastAsia="宋体" w:cs="宋体"/>
          <w:spacing w:val="8"/>
          <w:sz w:val="30"/>
          <w:szCs w:val="30"/>
          <w14:textOutline w14:w="5793" w14:cap="sq" w14:cmpd="sng">
            <w14:solidFill>
              <w14:srgbClr w14:val="000000"/>
            </w14:solidFill>
            <w14:prstDash w14:val="solid"/>
            <w14:bevel/>
          </w14:textOutline>
        </w:rPr>
      </w:pPr>
      <w:r>
        <w:rPr>
          <w:rFonts w:ascii="宋体" w:hAnsi="宋体" w:eastAsia="宋体" w:cs="宋体"/>
          <w:spacing w:val="8"/>
          <w:sz w:val="30"/>
          <w:szCs w:val="30"/>
          <w14:textOutline w14:w="5793" w14:cap="sq" w14:cmpd="sng">
            <w14:solidFill>
              <w14:srgbClr w14:val="000000"/>
            </w14:solidFill>
            <w14:prstDash w14:val="solid"/>
            <w14:bevel/>
          </w14:textOutline>
        </w:rPr>
        <w:br w:type="page"/>
      </w:r>
    </w:p>
    <w:p w14:paraId="247E105E">
      <w:pPr>
        <w:spacing w:before="100" w:line="225" w:lineRule="auto"/>
        <w:ind w:left="16"/>
        <w:outlineLvl w:val="9"/>
        <w:rPr>
          <w:rFonts w:ascii="宋体" w:hAnsi="宋体" w:eastAsia="宋体" w:cs="宋体"/>
          <w:spacing w:val="8"/>
          <w:sz w:val="30"/>
          <w:szCs w:val="30"/>
          <w14:textOutline w14:w="5793" w14:cap="sq" w14:cmpd="sng">
            <w14:solidFill>
              <w14:srgbClr w14:val="000000"/>
            </w14:solidFill>
            <w14:prstDash w14:val="solid"/>
            <w14:bevel/>
          </w14:textOutline>
        </w:rPr>
      </w:pPr>
    </w:p>
    <w:p w14:paraId="67D3BB92">
      <w:pPr>
        <w:spacing w:before="100" w:line="225" w:lineRule="auto"/>
        <w:ind w:left="16"/>
        <w:outlineLvl w:val="9"/>
        <w:rPr>
          <w:rFonts w:ascii="宋体" w:hAnsi="宋体" w:eastAsia="宋体" w:cs="宋体"/>
          <w:spacing w:val="8"/>
          <w:sz w:val="30"/>
          <w:szCs w:val="30"/>
          <w14:textOutline w14:w="5793" w14:cap="sq" w14:cmpd="sng">
            <w14:solidFill>
              <w14:srgbClr w14:val="000000"/>
            </w14:solidFill>
            <w14:prstDash w14:val="solid"/>
            <w14:bevel/>
          </w14:textOutline>
        </w:rPr>
      </w:pPr>
    </w:p>
    <w:p w14:paraId="3189C6CE">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60" w:name="_Toc29854"/>
      <w:r>
        <w:rPr>
          <w:rFonts w:ascii="宋体" w:hAnsi="宋体" w:eastAsia="宋体" w:cs="宋体"/>
          <w:spacing w:val="8"/>
          <w:sz w:val="30"/>
          <w:szCs w:val="30"/>
          <w14:textOutline w14:w="5793" w14:cap="sq" w14:cmpd="sng">
            <w14:solidFill>
              <w14:srgbClr w14:val="000000"/>
            </w14:solidFill>
            <w14:prstDash w14:val="solid"/>
            <w14:bevel/>
          </w14:textOutline>
        </w:rPr>
        <w:t>10、施工组织设计</w:t>
      </w:r>
      <w:bookmarkEnd w:id="160"/>
    </w:p>
    <w:p w14:paraId="073E2ABA">
      <w:pPr>
        <w:spacing w:line="227" w:lineRule="auto"/>
        <w:rPr>
          <w:rFonts w:ascii="黑体" w:hAnsi="黑体" w:eastAsia="黑体" w:cs="黑体"/>
          <w:sz w:val="31"/>
          <w:szCs w:val="31"/>
        </w:rPr>
        <w:sectPr>
          <w:footerReference r:id="rId37" w:type="default"/>
          <w:pgSz w:w="11906" w:h="16839"/>
          <w:pgMar w:top="400" w:right="1181" w:bottom="882" w:left="1179" w:header="0" w:footer="720" w:gutter="0"/>
          <w:pgNumType w:fmt="decimal"/>
          <w:cols w:space="720" w:num="1"/>
        </w:sectPr>
      </w:pPr>
    </w:p>
    <w:p w14:paraId="26ABC8DB">
      <w:pPr>
        <w:pStyle w:val="6"/>
        <w:spacing w:line="400" w:lineRule="auto"/>
      </w:pPr>
    </w:p>
    <w:p w14:paraId="76A3664C">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61" w:name="_Toc10364"/>
      <w:r>
        <w:rPr>
          <w:rFonts w:ascii="宋体" w:hAnsi="宋体" w:eastAsia="宋体" w:cs="宋体"/>
          <w:spacing w:val="8"/>
          <w:sz w:val="30"/>
          <w:szCs w:val="30"/>
          <w14:textOutline w14:w="5793" w14:cap="sq" w14:cmpd="sng">
            <w14:solidFill>
              <w14:srgbClr w14:val="000000"/>
            </w14:solidFill>
            <w14:prstDash w14:val="solid"/>
            <w14:bevel/>
          </w14:textOutline>
        </w:rPr>
        <w:t>11</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提供其它有利于投标的资料。</w:t>
      </w:r>
      <w:bookmarkEnd w:id="161"/>
    </w:p>
    <w:p w14:paraId="0A7E69A2">
      <w:pPr>
        <w:spacing w:before="230" w:line="225" w:lineRule="auto"/>
        <w:ind w:left="346"/>
        <w:jc w:val="center"/>
        <w:outlineLvl w:val="9"/>
        <w:rPr>
          <w:rFonts w:ascii="宋体" w:hAnsi="宋体" w:eastAsia="宋体" w:cs="宋体"/>
          <w:spacing w:val="7"/>
          <w:sz w:val="30"/>
          <w:szCs w:val="30"/>
          <w14:textOutline w14:w="5793" w14:cap="sq" w14:cmpd="sng">
            <w14:solidFill>
              <w14:srgbClr w14:val="000000"/>
            </w14:solidFill>
            <w14:prstDash w14:val="solid"/>
            <w14:bevel/>
          </w14:textOutline>
        </w:rPr>
      </w:pPr>
    </w:p>
    <w:p w14:paraId="71E78CA6">
      <w:pPr>
        <w:spacing w:before="230" w:line="225" w:lineRule="auto"/>
        <w:ind w:left="346"/>
        <w:jc w:val="center"/>
        <w:outlineLvl w:val="9"/>
        <w:rPr>
          <w:rFonts w:ascii="宋体" w:hAnsi="宋体" w:eastAsia="宋体" w:cs="宋体"/>
          <w:sz w:val="30"/>
          <w:szCs w:val="30"/>
        </w:rPr>
      </w:pPr>
      <w:r>
        <w:rPr>
          <w:rFonts w:ascii="宋体" w:hAnsi="宋体" w:eastAsia="宋体" w:cs="宋体"/>
          <w:spacing w:val="7"/>
          <w:sz w:val="30"/>
          <w:szCs w:val="30"/>
          <w14:textOutline w14:w="5793" w14:cap="sq" w14:cmpd="sng">
            <w14:solidFill>
              <w14:srgbClr w14:val="000000"/>
            </w14:solidFill>
            <w14:prstDash w14:val="solid"/>
            <w14:bevel/>
          </w14:textOutline>
        </w:rPr>
        <w:t>其它内容可自行补充。</w:t>
      </w:r>
    </w:p>
    <w:sectPr>
      <w:headerReference r:id="rId38" w:type="default"/>
      <w:footerReference r:id="rId39" w:type="default"/>
      <w:pgSz w:w="11906" w:h="16839"/>
      <w:pgMar w:top="960" w:right="1417" w:bottom="882" w:left="1417" w:header="945" w:footer="72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842E3">
    <w:pPr>
      <w:spacing w:line="176" w:lineRule="auto"/>
      <w:ind w:left="4586"/>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E6BB5">
    <w:pPr>
      <w:spacing w:line="176" w:lineRule="auto"/>
      <w:ind w:left="458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2355E8">
                          <w:pPr>
                            <w:pStyle w:val="10"/>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02355E8">
                    <w:pPr>
                      <w:pStyle w:val="10"/>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CEBBF">
    <w:pPr>
      <w:spacing w:line="176" w:lineRule="auto"/>
      <w:ind w:left="452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04EA18">
                          <w:pPr>
                            <w:pStyle w:val="1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904EA18">
                    <w:pPr>
                      <w:pStyle w:val="1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703C0">
    <w:pPr>
      <w:spacing w:line="176" w:lineRule="auto"/>
      <w:ind w:left="500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B494EF">
                          <w:pPr>
                            <w:pStyle w:val="1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CB494EF">
                    <w:pPr>
                      <w:pStyle w:val="1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451E6">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7DAE3A">
                          <w:pPr>
                            <w:pStyle w:val="10"/>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A7DAE3A">
                    <w:pPr>
                      <w:pStyle w:val="10"/>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70BEE">
    <w:pPr>
      <w:pStyle w:val="10"/>
      <w:rPr>
        <w:rFonts w:ascii="Times New Roman" w:hAnsi="Times New Roman" w:eastAsia="仿宋_GB2312"/>
        <w:sz w:val="24"/>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78DDC">
    <w:pPr>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22534">
    <w:pPr>
      <w:pStyle w:val="10"/>
      <w:rPr>
        <w:rFonts w:ascii="Times New Roman" w:hAnsi="Times New Roman" w:eastAsia="仿宋_GB2312"/>
        <w:sz w:val="24"/>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B84CB">
    <w:pPr>
      <w:rPr>
        <w:rFonts w:hint="eastAsia"/>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3A7A9">
    <w:pPr>
      <w:spacing w:line="176" w:lineRule="auto"/>
      <w:ind w:left="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9F9266">
                          <w:pPr>
                            <w:pStyle w:val="10"/>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29F9266">
                    <w:pPr>
                      <w:pStyle w:val="10"/>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38C44">
    <w:pPr>
      <w:spacing w:line="176" w:lineRule="auto"/>
      <w:ind w:left="458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EDB659">
                          <w:pPr>
                            <w:pStyle w:val="10"/>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BEDB659">
                    <w:pPr>
                      <w:pStyle w:val="10"/>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9ABC3">
    <w:pPr>
      <w:spacing w:line="176" w:lineRule="auto"/>
      <w:ind w:left="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669A65">
                          <w:pPr>
                            <w:pStyle w:val="10"/>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F669A65">
                    <w:pPr>
                      <w:pStyle w:val="10"/>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CC4257">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145EC6">
                          <w:pPr>
                            <w:pStyle w:val="10"/>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A145EC6">
                    <w:pPr>
                      <w:pStyle w:val="10"/>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2AB6A">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05CC55">
                          <w:pPr>
                            <w:pStyle w:val="10"/>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C05CC55">
                    <w:pPr>
                      <w:pStyle w:val="10"/>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2FDAC">
    <w:pPr>
      <w:spacing w:line="176" w:lineRule="auto"/>
      <w:ind w:left="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A1AA3C">
                          <w:pPr>
                            <w:pStyle w:val="10"/>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7A1AA3C">
                    <w:pPr>
                      <w:pStyle w:val="10"/>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831DC">
    <w:pPr>
      <w:spacing w:line="176" w:lineRule="auto"/>
      <w:ind w:left="44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9A0999">
                          <w:pPr>
                            <w:pStyle w:val="10"/>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A9A0999">
                    <w:pPr>
                      <w:pStyle w:val="10"/>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447A5">
    <w:pPr>
      <w:spacing w:line="176" w:lineRule="auto"/>
      <w:ind w:left="44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9878B9">
                          <w:pPr>
                            <w:pStyle w:val="1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E9878B9">
                    <w:pPr>
                      <w:pStyle w:val="10"/>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70AEC">
    <w:pPr>
      <w:spacing w:line="176" w:lineRule="auto"/>
      <w:ind w:left="44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359D9C">
                          <w:pPr>
                            <w:pStyle w:val="10"/>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1F359D9C">
                    <w:pPr>
                      <w:pStyle w:val="10"/>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28E27">
    <w:pPr>
      <w:spacing w:line="176" w:lineRule="auto"/>
      <w:ind w:left="47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EB9128">
                          <w:pPr>
                            <w:pStyle w:val="10"/>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6EB9128">
                    <w:pPr>
                      <w:pStyle w:val="10"/>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F169C">
    <w:pPr>
      <w:spacing w:line="176" w:lineRule="auto"/>
      <w:ind w:left="465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514FED">
                          <w:pPr>
                            <w:pStyle w:val="10"/>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9514FED">
                    <w:pPr>
                      <w:pStyle w:val="10"/>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88CE2">
    <w:pPr>
      <w:spacing w:line="176" w:lineRule="auto"/>
      <w:ind w:left="44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77750D">
                          <w:pPr>
                            <w:pStyle w:val="10"/>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2777750D">
                    <w:pPr>
                      <w:pStyle w:val="10"/>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240" w:lineRule="auto"/>
      </w:pPr>
      <w:r>
        <w:separator/>
      </w:r>
    </w:p>
  </w:footnote>
  <w:footnote w:type="continuationSeparator" w:id="3">
    <w:p>
      <w:pPr>
        <w:spacing w:line="240" w:lineRule="auto"/>
      </w:pPr>
      <w:r>
        <w:continuationSeparator/>
      </w:r>
    </w:p>
  </w:footnote>
  <w:footnote w:id="0">
    <w:p w14:paraId="322AB96C">
      <w:pPr>
        <w:pStyle w:val="13"/>
      </w:pPr>
      <w:r>
        <w:rPr>
          <w:rStyle w:val="19"/>
        </w:rPr>
        <w:footnoteRef/>
      </w:r>
      <w:r>
        <w:t xml:space="preserve"> </w:t>
      </w:r>
      <w:r>
        <w:rPr>
          <w:rFonts w:hint="eastAsia"/>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9B2CD">
    <w:pPr>
      <w:pStyle w:val="11"/>
      <w:pBdr>
        <w:bottom w:val="thinThickMediumGap" w:color="auto" w:sz="18" w:space="1"/>
      </w:pBdr>
    </w:pPr>
    <w:r>
      <w:rPr>
        <w:rFonts w:hint="eastAsia"/>
      </w:rPr>
      <w:drawing>
        <wp:anchor distT="0" distB="0" distL="114300" distR="114300" simplePos="0" relativeHeight="251664384" behindDoc="0" locked="0" layoutInCell="1" allowOverlap="1">
          <wp:simplePos x="0" y="0"/>
          <wp:positionH relativeFrom="column">
            <wp:posOffset>-147320</wp:posOffset>
          </wp:positionH>
          <wp:positionV relativeFrom="paragraph">
            <wp:posOffset>-120015</wp:posOffset>
          </wp:positionV>
          <wp:extent cx="1985645" cy="377825"/>
          <wp:effectExtent l="0" t="0" r="8255" b="3175"/>
          <wp:wrapNone/>
          <wp:docPr id="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pic:cNvPicPr>
                    <a:picLocks noChangeAspect="1"/>
                  </pic:cNvPicPr>
                </pic:nvPicPr>
                <pic:blipFill>
                  <a:blip r:embed="rId1"/>
                  <a:stretch>
                    <a:fillRect/>
                  </a:stretch>
                </pic:blipFill>
                <pic:spPr>
                  <a:xfrm>
                    <a:off x="0" y="0"/>
                    <a:ext cx="1985645" cy="37782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13795">
    <w:pPr>
      <w:pStyle w:val="6"/>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8DA2E">
    <w:pPr>
      <w:pStyle w:val="6"/>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CFDF7">
    <w:pPr>
      <w:pStyle w:val="6"/>
      <w:spacing w:line="46" w:lineRule="auto"/>
      <w:rPr>
        <w:sz w:val="2"/>
      </w:rPr>
    </w:pPr>
    <w:r>
      <w:pict>
        <v:rect id="_x0000_s2062" o:spid="_x0000_s2062" o:spt="1" style="position:absolute;left:0pt;margin-left:70.85pt;margin-top:47.3pt;height:0.75pt;width:453.6pt;mso-position-horizontal-relative:page;mso-position-vertical-relative:page;z-index:251662336;mso-width-relative:page;mso-height-relative:page;" fillcolor="#000000" filled="t" stroked="f" coordsize="21600,21600" o:allowincell="f">
          <v:path/>
          <v:fill on="t" focussize="0,0"/>
          <v:stroke on="f"/>
          <v:imagedata o:title=""/>
          <o:lock v:ext="edit"/>
        </v:rect>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A97BA">
    <w:pPr>
      <w:pStyle w:val="6"/>
      <w:spacing w:line="46" w:lineRule="auto"/>
      <w:rPr>
        <w:sz w:val="2"/>
      </w:rPr>
    </w:pPr>
    <w:r>
      <w:pict>
        <v:rect id="_x0000_s2110" o:spid="_x0000_s2110" o:spt="1" style="position:absolute;left:0pt;margin-left:70.85pt;margin-top:47.3pt;height:0.75pt;width:453.6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FF250">
    <w:pPr>
      <w:pStyle w:val="6"/>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AFFA8">
    <w:pPr>
      <w:pStyle w:val="6"/>
      <w:spacing w:line="46"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58C8D4">
    <w:pPr>
      <w:pStyle w:val="11"/>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37969">
    <w:pPr>
      <w:pStyle w:val="6"/>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A83BE">
    <w:pPr>
      <w:pStyle w:val="11"/>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0CEBD">
    <w:pPr>
      <w:pStyle w:val="6"/>
      <w:spacing w:line="46"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6A19E">
    <w:pPr>
      <w:pStyle w:val="6"/>
      <w:spacing w:line="46"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C3E1D">
    <w:pPr>
      <w:pStyle w:val="6"/>
      <w:spacing w:line="14"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B4805">
    <w:pPr>
      <w:pStyle w:val="6"/>
      <w:spacing w:line="46" w:lineRule="auto"/>
      <w:rPr>
        <w:rFonts w:hint="eastAsia" w:eastAsia="宋体"/>
        <w:sz w:val="2"/>
        <w:lang w:val="en-US" w:eastAsia="zh-CN"/>
      </w:rPr>
    </w:pPr>
    <w:r>
      <w:rPr>
        <w:rFonts w:hint="eastAsia" w:eastAsia="宋体"/>
        <w:sz w:val="2"/>
        <w:lang w:val="en-US" w:eastAsia="zh-CN"/>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1BFFFC"/>
    <w:multiLevelType w:val="singleLevel"/>
    <w:tmpl w:val="841BFFFC"/>
    <w:lvl w:ilvl="0" w:tentative="0">
      <w:start w:val="1"/>
      <w:numFmt w:val="decimal"/>
      <w:suff w:val="nothing"/>
      <w:lvlText w:val="（%1）"/>
      <w:lvlJc w:val="left"/>
    </w:lvl>
  </w:abstractNum>
  <w:abstractNum w:abstractNumId="1">
    <w:nsid w:val="92EDB5FE"/>
    <w:multiLevelType w:val="singleLevel"/>
    <w:tmpl w:val="92EDB5FE"/>
    <w:lvl w:ilvl="0" w:tentative="0">
      <w:start w:val="7"/>
      <w:numFmt w:val="chineseCounting"/>
      <w:suff w:val="nothing"/>
      <w:lvlText w:val="%1、"/>
      <w:lvlJc w:val="left"/>
      <w:rPr>
        <w:rFonts w:hint="eastAsia"/>
      </w:rPr>
    </w:lvl>
  </w:abstractNum>
  <w:abstractNum w:abstractNumId="2">
    <w:nsid w:val="BD45A8CF"/>
    <w:multiLevelType w:val="singleLevel"/>
    <w:tmpl w:val="BD45A8CF"/>
    <w:lvl w:ilvl="0" w:tentative="0">
      <w:start w:val="2"/>
      <w:numFmt w:val="chineseCounting"/>
      <w:suff w:val="space"/>
      <w:lvlText w:val="第%1章"/>
      <w:lvlJc w:val="left"/>
      <w:rPr>
        <w:rFonts w:hint="eastAsia"/>
      </w:rPr>
    </w:lvl>
  </w:abstractNum>
  <w:abstractNum w:abstractNumId="3">
    <w:nsid w:val="6FDE933A"/>
    <w:multiLevelType w:val="singleLevel"/>
    <w:tmpl w:val="6FDE933A"/>
    <w:lvl w:ilvl="0" w:tentative="0">
      <w:start w:val="8"/>
      <w:numFmt w:val="chineseCounting"/>
      <w:suff w:val="space"/>
      <w:lvlText w:val="第%1章"/>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2"/>
    <w:footnote w:id="3"/>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WY2NzllYmQ3MzdmZGExNmJlNDBmN2ZmZDk3NWQxNmEifQ=="/>
  </w:docVars>
  <w:rsids>
    <w:rsidRoot w:val="00000000"/>
    <w:rsid w:val="00044EF2"/>
    <w:rsid w:val="00207852"/>
    <w:rsid w:val="002865AF"/>
    <w:rsid w:val="005C0F6E"/>
    <w:rsid w:val="00784DE9"/>
    <w:rsid w:val="00824069"/>
    <w:rsid w:val="00867FFD"/>
    <w:rsid w:val="00A95A9A"/>
    <w:rsid w:val="00D743B5"/>
    <w:rsid w:val="00E16FE2"/>
    <w:rsid w:val="010A29DC"/>
    <w:rsid w:val="01722330"/>
    <w:rsid w:val="019127B6"/>
    <w:rsid w:val="0194393B"/>
    <w:rsid w:val="0196601E"/>
    <w:rsid w:val="01A22C15"/>
    <w:rsid w:val="01C34939"/>
    <w:rsid w:val="01EE5E5A"/>
    <w:rsid w:val="01F71FEA"/>
    <w:rsid w:val="02004145"/>
    <w:rsid w:val="02180A0F"/>
    <w:rsid w:val="021C21DE"/>
    <w:rsid w:val="022C24DE"/>
    <w:rsid w:val="0254237A"/>
    <w:rsid w:val="02565064"/>
    <w:rsid w:val="025D6B3C"/>
    <w:rsid w:val="026C4FD1"/>
    <w:rsid w:val="02726A48"/>
    <w:rsid w:val="02F92D08"/>
    <w:rsid w:val="031A67DB"/>
    <w:rsid w:val="036068E4"/>
    <w:rsid w:val="03922815"/>
    <w:rsid w:val="03A03184"/>
    <w:rsid w:val="03E80687"/>
    <w:rsid w:val="03FF60FC"/>
    <w:rsid w:val="042518DB"/>
    <w:rsid w:val="042C2C6A"/>
    <w:rsid w:val="0440490F"/>
    <w:rsid w:val="045F303F"/>
    <w:rsid w:val="046C1B5E"/>
    <w:rsid w:val="047563BF"/>
    <w:rsid w:val="04932CE9"/>
    <w:rsid w:val="04BC1B89"/>
    <w:rsid w:val="04FC6AE0"/>
    <w:rsid w:val="052676B9"/>
    <w:rsid w:val="05322502"/>
    <w:rsid w:val="053242B0"/>
    <w:rsid w:val="053A13B6"/>
    <w:rsid w:val="053C0C8A"/>
    <w:rsid w:val="05595CE0"/>
    <w:rsid w:val="05597A8E"/>
    <w:rsid w:val="057743B8"/>
    <w:rsid w:val="059960DD"/>
    <w:rsid w:val="05997E8B"/>
    <w:rsid w:val="05A86320"/>
    <w:rsid w:val="06293905"/>
    <w:rsid w:val="063D4CBA"/>
    <w:rsid w:val="0648365F"/>
    <w:rsid w:val="065169B7"/>
    <w:rsid w:val="065668D5"/>
    <w:rsid w:val="067508F8"/>
    <w:rsid w:val="06935238"/>
    <w:rsid w:val="06D51397"/>
    <w:rsid w:val="06DC2725"/>
    <w:rsid w:val="070D6D82"/>
    <w:rsid w:val="071023CF"/>
    <w:rsid w:val="075C5614"/>
    <w:rsid w:val="07741065"/>
    <w:rsid w:val="080976BA"/>
    <w:rsid w:val="081144B5"/>
    <w:rsid w:val="081D1247"/>
    <w:rsid w:val="085409E1"/>
    <w:rsid w:val="0854278F"/>
    <w:rsid w:val="08892439"/>
    <w:rsid w:val="08AF6032"/>
    <w:rsid w:val="08C47915"/>
    <w:rsid w:val="08CE2690"/>
    <w:rsid w:val="08D15B8E"/>
    <w:rsid w:val="08EF7199"/>
    <w:rsid w:val="09104908"/>
    <w:rsid w:val="0922463B"/>
    <w:rsid w:val="095F3199"/>
    <w:rsid w:val="09736C45"/>
    <w:rsid w:val="0987514B"/>
    <w:rsid w:val="09A84B40"/>
    <w:rsid w:val="09E10052"/>
    <w:rsid w:val="09E638BB"/>
    <w:rsid w:val="09E813E1"/>
    <w:rsid w:val="0A0B2B51"/>
    <w:rsid w:val="0A0F4BBF"/>
    <w:rsid w:val="0A5371A2"/>
    <w:rsid w:val="0A83110A"/>
    <w:rsid w:val="0A863549"/>
    <w:rsid w:val="0A8774E4"/>
    <w:rsid w:val="0A8C4462"/>
    <w:rsid w:val="0A9F23E7"/>
    <w:rsid w:val="0ABD286D"/>
    <w:rsid w:val="0AF344E1"/>
    <w:rsid w:val="0B27418B"/>
    <w:rsid w:val="0B5A4560"/>
    <w:rsid w:val="0B7D3DAB"/>
    <w:rsid w:val="0B8909A2"/>
    <w:rsid w:val="0BA61553"/>
    <w:rsid w:val="0BC8771C"/>
    <w:rsid w:val="0BD25EA5"/>
    <w:rsid w:val="0BD936D7"/>
    <w:rsid w:val="0BFA0D28"/>
    <w:rsid w:val="0C523489"/>
    <w:rsid w:val="0C656D19"/>
    <w:rsid w:val="0C8C24F7"/>
    <w:rsid w:val="0C9C64B3"/>
    <w:rsid w:val="0CC148DE"/>
    <w:rsid w:val="0CC53C5B"/>
    <w:rsid w:val="0CCA74C4"/>
    <w:rsid w:val="0CCF21C8"/>
    <w:rsid w:val="0D1B1ACD"/>
    <w:rsid w:val="0D3112F1"/>
    <w:rsid w:val="0D766D04"/>
    <w:rsid w:val="0DC7755F"/>
    <w:rsid w:val="0EA250E5"/>
    <w:rsid w:val="0EBD2E3C"/>
    <w:rsid w:val="0EBF4021"/>
    <w:rsid w:val="0EC56195"/>
    <w:rsid w:val="0EEC1973"/>
    <w:rsid w:val="0EEC3721"/>
    <w:rsid w:val="0F1D38DB"/>
    <w:rsid w:val="0F403A6D"/>
    <w:rsid w:val="0F490B74"/>
    <w:rsid w:val="0F4E618A"/>
    <w:rsid w:val="0FA77648"/>
    <w:rsid w:val="0FAE6C29"/>
    <w:rsid w:val="0FB87AA7"/>
    <w:rsid w:val="100B7BD7"/>
    <w:rsid w:val="102173FB"/>
    <w:rsid w:val="10766FE3"/>
    <w:rsid w:val="10BE3CB5"/>
    <w:rsid w:val="11000F55"/>
    <w:rsid w:val="110034B4"/>
    <w:rsid w:val="113B6C8C"/>
    <w:rsid w:val="11421D1E"/>
    <w:rsid w:val="115D0906"/>
    <w:rsid w:val="119801C2"/>
    <w:rsid w:val="11AB78C4"/>
    <w:rsid w:val="11EA3D07"/>
    <w:rsid w:val="11FD79F3"/>
    <w:rsid w:val="123A47A4"/>
    <w:rsid w:val="126006FF"/>
    <w:rsid w:val="12902616"/>
    <w:rsid w:val="12BE3627"/>
    <w:rsid w:val="12CA541C"/>
    <w:rsid w:val="12FB0D49"/>
    <w:rsid w:val="130D010A"/>
    <w:rsid w:val="1311486C"/>
    <w:rsid w:val="13182D37"/>
    <w:rsid w:val="135F0966"/>
    <w:rsid w:val="137D0DEC"/>
    <w:rsid w:val="138630FC"/>
    <w:rsid w:val="13BF31B2"/>
    <w:rsid w:val="13C24A51"/>
    <w:rsid w:val="13D1738A"/>
    <w:rsid w:val="13F35552"/>
    <w:rsid w:val="1468384A"/>
    <w:rsid w:val="149E54BE"/>
    <w:rsid w:val="14CB202B"/>
    <w:rsid w:val="14FB46BE"/>
    <w:rsid w:val="1517701E"/>
    <w:rsid w:val="1528122B"/>
    <w:rsid w:val="15314D20"/>
    <w:rsid w:val="153239EA"/>
    <w:rsid w:val="153F759E"/>
    <w:rsid w:val="15724781"/>
    <w:rsid w:val="15A0143E"/>
    <w:rsid w:val="15AC7766"/>
    <w:rsid w:val="15B4486D"/>
    <w:rsid w:val="15EB3A55"/>
    <w:rsid w:val="16027CCE"/>
    <w:rsid w:val="160A26DF"/>
    <w:rsid w:val="1638724C"/>
    <w:rsid w:val="163F682C"/>
    <w:rsid w:val="167021CB"/>
    <w:rsid w:val="168D7598"/>
    <w:rsid w:val="16F90F82"/>
    <w:rsid w:val="16FE0496"/>
    <w:rsid w:val="174E2EC4"/>
    <w:rsid w:val="17884203"/>
    <w:rsid w:val="17C261B5"/>
    <w:rsid w:val="17CF598E"/>
    <w:rsid w:val="17D86F39"/>
    <w:rsid w:val="181276B9"/>
    <w:rsid w:val="18356139"/>
    <w:rsid w:val="183869EB"/>
    <w:rsid w:val="184B770B"/>
    <w:rsid w:val="187F5606"/>
    <w:rsid w:val="18A961DF"/>
    <w:rsid w:val="18B84674"/>
    <w:rsid w:val="19243431"/>
    <w:rsid w:val="19266489"/>
    <w:rsid w:val="193E101D"/>
    <w:rsid w:val="194B45AF"/>
    <w:rsid w:val="195E521C"/>
    <w:rsid w:val="198D5B01"/>
    <w:rsid w:val="19956FF2"/>
    <w:rsid w:val="199571A7"/>
    <w:rsid w:val="19966245"/>
    <w:rsid w:val="199B1FCC"/>
    <w:rsid w:val="19A96D61"/>
    <w:rsid w:val="19DE7936"/>
    <w:rsid w:val="19F142E2"/>
    <w:rsid w:val="1A113891"/>
    <w:rsid w:val="1A174AC0"/>
    <w:rsid w:val="1A534654"/>
    <w:rsid w:val="1A5D1977"/>
    <w:rsid w:val="1A7C004F"/>
    <w:rsid w:val="1AD4162A"/>
    <w:rsid w:val="1AD80FFE"/>
    <w:rsid w:val="1B2E6E70"/>
    <w:rsid w:val="1B3B203B"/>
    <w:rsid w:val="1B636B19"/>
    <w:rsid w:val="1B753202"/>
    <w:rsid w:val="1BAB77F5"/>
    <w:rsid w:val="1BB27AA1"/>
    <w:rsid w:val="1BB76E65"/>
    <w:rsid w:val="1BD25A4D"/>
    <w:rsid w:val="1BF43C15"/>
    <w:rsid w:val="1C220782"/>
    <w:rsid w:val="1C512E16"/>
    <w:rsid w:val="1C6B53CF"/>
    <w:rsid w:val="1CA90EA4"/>
    <w:rsid w:val="1CB12360"/>
    <w:rsid w:val="1CD42EEB"/>
    <w:rsid w:val="1CFC5477"/>
    <w:rsid w:val="1D0B7468"/>
    <w:rsid w:val="1D17405F"/>
    <w:rsid w:val="1D1A3B4F"/>
    <w:rsid w:val="1D533029"/>
    <w:rsid w:val="1D552DD9"/>
    <w:rsid w:val="1D6D402B"/>
    <w:rsid w:val="1D72771D"/>
    <w:rsid w:val="1D807E56"/>
    <w:rsid w:val="1DD45AAC"/>
    <w:rsid w:val="1E14234D"/>
    <w:rsid w:val="1E2D4852"/>
    <w:rsid w:val="1E4A0464"/>
    <w:rsid w:val="1E6E167D"/>
    <w:rsid w:val="1EB06519"/>
    <w:rsid w:val="1EC22C6F"/>
    <w:rsid w:val="1EC559AB"/>
    <w:rsid w:val="1ED32B19"/>
    <w:rsid w:val="1EF06916"/>
    <w:rsid w:val="1EFA7794"/>
    <w:rsid w:val="1F2D0D63"/>
    <w:rsid w:val="1F3233D2"/>
    <w:rsid w:val="1F4439B3"/>
    <w:rsid w:val="1F723023"/>
    <w:rsid w:val="1F7237CF"/>
    <w:rsid w:val="1F7E03C6"/>
    <w:rsid w:val="1F923E71"/>
    <w:rsid w:val="1FFA0AF6"/>
    <w:rsid w:val="20102DFE"/>
    <w:rsid w:val="205B0707"/>
    <w:rsid w:val="20826004"/>
    <w:rsid w:val="208D2BC8"/>
    <w:rsid w:val="208D63E6"/>
    <w:rsid w:val="20E768C7"/>
    <w:rsid w:val="20FB61C7"/>
    <w:rsid w:val="213B5E42"/>
    <w:rsid w:val="21471D75"/>
    <w:rsid w:val="21710A4D"/>
    <w:rsid w:val="21747CD2"/>
    <w:rsid w:val="2190618E"/>
    <w:rsid w:val="219537A4"/>
    <w:rsid w:val="21B04A82"/>
    <w:rsid w:val="221A1EFC"/>
    <w:rsid w:val="224B0307"/>
    <w:rsid w:val="22553F99"/>
    <w:rsid w:val="226F0499"/>
    <w:rsid w:val="227635D6"/>
    <w:rsid w:val="22804328"/>
    <w:rsid w:val="2288155B"/>
    <w:rsid w:val="22AA3280"/>
    <w:rsid w:val="22CE3412"/>
    <w:rsid w:val="22D447A0"/>
    <w:rsid w:val="22DD5403"/>
    <w:rsid w:val="23333275"/>
    <w:rsid w:val="23563407"/>
    <w:rsid w:val="238E0DF3"/>
    <w:rsid w:val="23B343B6"/>
    <w:rsid w:val="24BB5C18"/>
    <w:rsid w:val="24C85C3F"/>
    <w:rsid w:val="24D52712"/>
    <w:rsid w:val="24D80578"/>
    <w:rsid w:val="251B66B7"/>
    <w:rsid w:val="25585215"/>
    <w:rsid w:val="25592D3B"/>
    <w:rsid w:val="257623AE"/>
    <w:rsid w:val="259C77F7"/>
    <w:rsid w:val="25AE752B"/>
    <w:rsid w:val="25C96113"/>
    <w:rsid w:val="25D725DE"/>
    <w:rsid w:val="261455E0"/>
    <w:rsid w:val="26283B37"/>
    <w:rsid w:val="26451C3D"/>
    <w:rsid w:val="2650413E"/>
    <w:rsid w:val="265D7F2A"/>
    <w:rsid w:val="267D45BE"/>
    <w:rsid w:val="268008DA"/>
    <w:rsid w:val="26881B2A"/>
    <w:rsid w:val="268C6650"/>
    <w:rsid w:val="26910426"/>
    <w:rsid w:val="27007912"/>
    <w:rsid w:val="27392E24"/>
    <w:rsid w:val="273D0B66"/>
    <w:rsid w:val="274A5031"/>
    <w:rsid w:val="27545EB0"/>
    <w:rsid w:val="27570D74"/>
    <w:rsid w:val="27767BD4"/>
    <w:rsid w:val="27C6290A"/>
    <w:rsid w:val="285F68BA"/>
    <w:rsid w:val="28836A4D"/>
    <w:rsid w:val="28F67D4E"/>
    <w:rsid w:val="29127DD1"/>
    <w:rsid w:val="293935AF"/>
    <w:rsid w:val="296248B4"/>
    <w:rsid w:val="29823266"/>
    <w:rsid w:val="29A22F02"/>
    <w:rsid w:val="29B11398"/>
    <w:rsid w:val="29EE7EF6"/>
    <w:rsid w:val="2A027E45"/>
    <w:rsid w:val="2A067935"/>
    <w:rsid w:val="2A135BAE"/>
    <w:rsid w:val="2A3720F6"/>
    <w:rsid w:val="2A571F3F"/>
    <w:rsid w:val="2A783C63"/>
    <w:rsid w:val="2AA1765E"/>
    <w:rsid w:val="2AD52EC4"/>
    <w:rsid w:val="2B4247A3"/>
    <w:rsid w:val="2B6E5792"/>
    <w:rsid w:val="2BB67139"/>
    <w:rsid w:val="2BE46751"/>
    <w:rsid w:val="2BEF61A7"/>
    <w:rsid w:val="2C3A1B18"/>
    <w:rsid w:val="2C42277B"/>
    <w:rsid w:val="2C581F9E"/>
    <w:rsid w:val="2C5A7AC4"/>
    <w:rsid w:val="2C7F577D"/>
    <w:rsid w:val="2C8F5E2C"/>
    <w:rsid w:val="2C956D4E"/>
    <w:rsid w:val="2CA86A82"/>
    <w:rsid w:val="2CB05936"/>
    <w:rsid w:val="2CFB664E"/>
    <w:rsid w:val="2D0619FA"/>
    <w:rsid w:val="2D085772"/>
    <w:rsid w:val="2D12214D"/>
    <w:rsid w:val="2D144117"/>
    <w:rsid w:val="2D752F58"/>
    <w:rsid w:val="2D8079FF"/>
    <w:rsid w:val="2D8D7A26"/>
    <w:rsid w:val="2D9C5EBB"/>
    <w:rsid w:val="2DA36A26"/>
    <w:rsid w:val="2DDB4C35"/>
    <w:rsid w:val="2E254102"/>
    <w:rsid w:val="2E4F2F2D"/>
    <w:rsid w:val="2E5073D1"/>
    <w:rsid w:val="2E693071"/>
    <w:rsid w:val="2EE95130"/>
    <w:rsid w:val="2EF35FAE"/>
    <w:rsid w:val="2F0A3A24"/>
    <w:rsid w:val="2F7013AD"/>
    <w:rsid w:val="2F736386"/>
    <w:rsid w:val="2F77098D"/>
    <w:rsid w:val="2F8310E0"/>
    <w:rsid w:val="2F9B6BBA"/>
    <w:rsid w:val="2FD61B58"/>
    <w:rsid w:val="2FDB0F1C"/>
    <w:rsid w:val="2FDE6C5E"/>
    <w:rsid w:val="302A7720"/>
    <w:rsid w:val="303643A5"/>
    <w:rsid w:val="30564A47"/>
    <w:rsid w:val="30590093"/>
    <w:rsid w:val="30711881"/>
    <w:rsid w:val="30B8300C"/>
    <w:rsid w:val="30B93C6F"/>
    <w:rsid w:val="30BD7668"/>
    <w:rsid w:val="30C7305D"/>
    <w:rsid w:val="30C85944"/>
    <w:rsid w:val="30DB6CFA"/>
    <w:rsid w:val="30DD0CC4"/>
    <w:rsid w:val="31750EFD"/>
    <w:rsid w:val="318A2BFA"/>
    <w:rsid w:val="31DE4CF4"/>
    <w:rsid w:val="321E3342"/>
    <w:rsid w:val="32342B66"/>
    <w:rsid w:val="32612937"/>
    <w:rsid w:val="32B048E2"/>
    <w:rsid w:val="32BB6DE3"/>
    <w:rsid w:val="32D22A86"/>
    <w:rsid w:val="32D3412D"/>
    <w:rsid w:val="32E427DE"/>
    <w:rsid w:val="33022C64"/>
    <w:rsid w:val="331A1D5C"/>
    <w:rsid w:val="333B2ABD"/>
    <w:rsid w:val="33462B51"/>
    <w:rsid w:val="335313EB"/>
    <w:rsid w:val="33814F8D"/>
    <w:rsid w:val="3381627F"/>
    <w:rsid w:val="33B757FC"/>
    <w:rsid w:val="33B7667C"/>
    <w:rsid w:val="33D30C40"/>
    <w:rsid w:val="33D9329A"/>
    <w:rsid w:val="33D94143"/>
    <w:rsid w:val="33EF4F96"/>
    <w:rsid w:val="340053F5"/>
    <w:rsid w:val="34050C5E"/>
    <w:rsid w:val="341E1D1F"/>
    <w:rsid w:val="344F3C87"/>
    <w:rsid w:val="34621C0C"/>
    <w:rsid w:val="34802092"/>
    <w:rsid w:val="35121EA0"/>
    <w:rsid w:val="3529272A"/>
    <w:rsid w:val="354237EC"/>
    <w:rsid w:val="35753BC1"/>
    <w:rsid w:val="359C114E"/>
    <w:rsid w:val="359C1E05"/>
    <w:rsid w:val="35A03171"/>
    <w:rsid w:val="35B91621"/>
    <w:rsid w:val="35D94150"/>
    <w:rsid w:val="35E47D46"/>
    <w:rsid w:val="35F03248"/>
    <w:rsid w:val="35F42D38"/>
    <w:rsid w:val="35FB40C6"/>
    <w:rsid w:val="36017203"/>
    <w:rsid w:val="3608233F"/>
    <w:rsid w:val="36126734"/>
    <w:rsid w:val="364530C9"/>
    <w:rsid w:val="364C01C6"/>
    <w:rsid w:val="364F7F6E"/>
    <w:rsid w:val="366559E4"/>
    <w:rsid w:val="367332A7"/>
    <w:rsid w:val="367F5B08"/>
    <w:rsid w:val="368A369C"/>
    <w:rsid w:val="368D0A96"/>
    <w:rsid w:val="36DF17DE"/>
    <w:rsid w:val="36E96615"/>
    <w:rsid w:val="36F11025"/>
    <w:rsid w:val="36F154C9"/>
    <w:rsid w:val="371F2036"/>
    <w:rsid w:val="37BC40E6"/>
    <w:rsid w:val="37C8622A"/>
    <w:rsid w:val="38150F81"/>
    <w:rsid w:val="38482EC7"/>
    <w:rsid w:val="38550CF9"/>
    <w:rsid w:val="387D5F09"/>
    <w:rsid w:val="388C0703"/>
    <w:rsid w:val="38F44DFD"/>
    <w:rsid w:val="38F80D91"/>
    <w:rsid w:val="3925145A"/>
    <w:rsid w:val="39276F80"/>
    <w:rsid w:val="39370BBC"/>
    <w:rsid w:val="394121FD"/>
    <w:rsid w:val="39657AA9"/>
    <w:rsid w:val="39761CB6"/>
    <w:rsid w:val="398B5761"/>
    <w:rsid w:val="39A20CFD"/>
    <w:rsid w:val="39A60AF6"/>
    <w:rsid w:val="39C27D9B"/>
    <w:rsid w:val="39C46EC5"/>
    <w:rsid w:val="39CE38A0"/>
    <w:rsid w:val="39D8471E"/>
    <w:rsid w:val="3A663AD8"/>
    <w:rsid w:val="3A783242"/>
    <w:rsid w:val="3A791A5E"/>
    <w:rsid w:val="3A7F7037"/>
    <w:rsid w:val="3B0C65F0"/>
    <w:rsid w:val="3B3360B0"/>
    <w:rsid w:val="3B336E93"/>
    <w:rsid w:val="3B3F4A55"/>
    <w:rsid w:val="3B491430"/>
    <w:rsid w:val="3B5E308D"/>
    <w:rsid w:val="3B660234"/>
    <w:rsid w:val="3B914B85"/>
    <w:rsid w:val="3B9C1EA7"/>
    <w:rsid w:val="3BA945C4"/>
    <w:rsid w:val="3BBB1CFC"/>
    <w:rsid w:val="3C0124AF"/>
    <w:rsid w:val="3C041324"/>
    <w:rsid w:val="3C110DE0"/>
    <w:rsid w:val="3C2B322B"/>
    <w:rsid w:val="3C413397"/>
    <w:rsid w:val="3C7626F9"/>
    <w:rsid w:val="3C7D1519"/>
    <w:rsid w:val="3C94492D"/>
    <w:rsid w:val="3CEA279F"/>
    <w:rsid w:val="3D181556"/>
    <w:rsid w:val="3D2A703F"/>
    <w:rsid w:val="3D70539A"/>
    <w:rsid w:val="3D8250CD"/>
    <w:rsid w:val="3D9F5C7F"/>
    <w:rsid w:val="3DD84CED"/>
    <w:rsid w:val="3DDA2813"/>
    <w:rsid w:val="3DDD67A7"/>
    <w:rsid w:val="3E126451"/>
    <w:rsid w:val="3E1A79B5"/>
    <w:rsid w:val="3E832EAB"/>
    <w:rsid w:val="3E9A1ED7"/>
    <w:rsid w:val="3ECF7E9E"/>
    <w:rsid w:val="3ED41958"/>
    <w:rsid w:val="3F06588A"/>
    <w:rsid w:val="3F312907"/>
    <w:rsid w:val="3FBA368F"/>
    <w:rsid w:val="3FC217B1"/>
    <w:rsid w:val="3FC512A1"/>
    <w:rsid w:val="3FE47979"/>
    <w:rsid w:val="3FE94F8F"/>
    <w:rsid w:val="3FEC24D9"/>
    <w:rsid w:val="4013025E"/>
    <w:rsid w:val="403A3A3D"/>
    <w:rsid w:val="408F05F9"/>
    <w:rsid w:val="409018AF"/>
    <w:rsid w:val="40923879"/>
    <w:rsid w:val="409F5F96"/>
    <w:rsid w:val="40B9762F"/>
    <w:rsid w:val="40D479EE"/>
    <w:rsid w:val="40E64D50"/>
    <w:rsid w:val="40F433EE"/>
    <w:rsid w:val="410B7B37"/>
    <w:rsid w:val="412F10C8"/>
    <w:rsid w:val="413E130B"/>
    <w:rsid w:val="41483F38"/>
    <w:rsid w:val="414F52C6"/>
    <w:rsid w:val="41597EF3"/>
    <w:rsid w:val="41D028AB"/>
    <w:rsid w:val="41E03E79"/>
    <w:rsid w:val="41EA3241"/>
    <w:rsid w:val="41F63994"/>
    <w:rsid w:val="42507548"/>
    <w:rsid w:val="42672AE3"/>
    <w:rsid w:val="42703746"/>
    <w:rsid w:val="42731488"/>
    <w:rsid w:val="429F2D3C"/>
    <w:rsid w:val="42AD219E"/>
    <w:rsid w:val="42CD6D56"/>
    <w:rsid w:val="4407632C"/>
    <w:rsid w:val="44246EDE"/>
    <w:rsid w:val="442C18EF"/>
    <w:rsid w:val="44333438"/>
    <w:rsid w:val="44615A3C"/>
    <w:rsid w:val="446A2417"/>
    <w:rsid w:val="447D214A"/>
    <w:rsid w:val="449561F9"/>
    <w:rsid w:val="44970855"/>
    <w:rsid w:val="44BD4C3D"/>
    <w:rsid w:val="44DF1057"/>
    <w:rsid w:val="44E65F41"/>
    <w:rsid w:val="44FF0DB1"/>
    <w:rsid w:val="450364A8"/>
    <w:rsid w:val="450A661C"/>
    <w:rsid w:val="453170D2"/>
    <w:rsid w:val="45AC718B"/>
    <w:rsid w:val="45C02C36"/>
    <w:rsid w:val="45D95AA6"/>
    <w:rsid w:val="46767B07"/>
    <w:rsid w:val="46B129DB"/>
    <w:rsid w:val="46D06EA9"/>
    <w:rsid w:val="46D149CF"/>
    <w:rsid w:val="46D6477E"/>
    <w:rsid w:val="46DF70EC"/>
    <w:rsid w:val="46E12E64"/>
    <w:rsid w:val="47130269"/>
    <w:rsid w:val="477A0BC3"/>
    <w:rsid w:val="47A619B8"/>
    <w:rsid w:val="47BB36B5"/>
    <w:rsid w:val="47D6229D"/>
    <w:rsid w:val="48576465"/>
    <w:rsid w:val="4866760A"/>
    <w:rsid w:val="486755EB"/>
    <w:rsid w:val="487675DC"/>
    <w:rsid w:val="487877F8"/>
    <w:rsid w:val="48DA7B6B"/>
    <w:rsid w:val="48DD6139"/>
    <w:rsid w:val="48F81422"/>
    <w:rsid w:val="490D6193"/>
    <w:rsid w:val="492A385B"/>
    <w:rsid w:val="492D638D"/>
    <w:rsid w:val="49303C2F"/>
    <w:rsid w:val="49317D04"/>
    <w:rsid w:val="4944592C"/>
    <w:rsid w:val="494574C2"/>
    <w:rsid w:val="4948541D"/>
    <w:rsid w:val="49634005"/>
    <w:rsid w:val="4A0330F2"/>
    <w:rsid w:val="4A173BE9"/>
    <w:rsid w:val="4A2F137C"/>
    <w:rsid w:val="4A372D9B"/>
    <w:rsid w:val="4AB948B5"/>
    <w:rsid w:val="4ABA78B9"/>
    <w:rsid w:val="4ADD1B95"/>
    <w:rsid w:val="4AE03D64"/>
    <w:rsid w:val="4AEB2504"/>
    <w:rsid w:val="4B105AC6"/>
    <w:rsid w:val="4B313C8F"/>
    <w:rsid w:val="4B510DE4"/>
    <w:rsid w:val="4B5F6A4E"/>
    <w:rsid w:val="4BB5666E"/>
    <w:rsid w:val="4BC114B6"/>
    <w:rsid w:val="4BCC5633"/>
    <w:rsid w:val="4BCF3BD3"/>
    <w:rsid w:val="4BDE7972"/>
    <w:rsid w:val="4BF74FD7"/>
    <w:rsid w:val="4C013661"/>
    <w:rsid w:val="4C0513A3"/>
    <w:rsid w:val="4C583F81"/>
    <w:rsid w:val="4C5B0FC3"/>
    <w:rsid w:val="4C6B4F7E"/>
    <w:rsid w:val="4D0478AD"/>
    <w:rsid w:val="4D1D44CA"/>
    <w:rsid w:val="4D302D8D"/>
    <w:rsid w:val="4D3A507C"/>
    <w:rsid w:val="4D7F33D7"/>
    <w:rsid w:val="4D875DE8"/>
    <w:rsid w:val="4DF53699"/>
    <w:rsid w:val="4DF94F37"/>
    <w:rsid w:val="4EA36C51"/>
    <w:rsid w:val="4EB20CD4"/>
    <w:rsid w:val="4EC54E1A"/>
    <w:rsid w:val="4ECA0682"/>
    <w:rsid w:val="4EE31744"/>
    <w:rsid w:val="4F2558B8"/>
    <w:rsid w:val="4F391364"/>
    <w:rsid w:val="4F3D2C02"/>
    <w:rsid w:val="4F473A81"/>
    <w:rsid w:val="4F744081"/>
    <w:rsid w:val="4F7F2F0C"/>
    <w:rsid w:val="4F7F321A"/>
    <w:rsid w:val="4F9111A0"/>
    <w:rsid w:val="4FA90297"/>
    <w:rsid w:val="4FBF3F5F"/>
    <w:rsid w:val="4FD30AB0"/>
    <w:rsid w:val="4FD72002"/>
    <w:rsid w:val="501555F2"/>
    <w:rsid w:val="50253FCC"/>
    <w:rsid w:val="504A7CCC"/>
    <w:rsid w:val="50616DC4"/>
    <w:rsid w:val="50722D7F"/>
    <w:rsid w:val="50744D49"/>
    <w:rsid w:val="5088249E"/>
    <w:rsid w:val="50BB2978"/>
    <w:rsid w:val="50C25AB5"/>
    <w:rsid w:val="50C3182D"/>
    <w:rsid w:val="510B737C"/>
    <w:rsid w:val="510F2848"/>
    <w:rsid w:val="514B23EB"/>
    <w:rsid w:val="51791EEB"/>
    <w:rsid w:val="51AB6549"/>
    <w:rsid w:val="51DD06CC"/>
    <w:rsid w:val="522602C5"/>
    <w:rsid w:val="52271947"/>
    <w:rsid w:val="5237602E"/>
    <w:rsid w:val="528A4082"/>
    <w:rsid w:val="52923265"/>
    <w:rsid w:val="52C378C2"/>
    <w:rsid w:val="53073C53"/>
    <w:rsid w:val="53114AD1"/>
    <w:rsid w:val="531D374C"/>
    <w:rsid w:val="536966BB"/>
    <w:rsid w:val="53B813F1"/>
    <w:rsid w:val="53EE6BC1"/>
    <w:rsid w:val="53F02939"/>
    <w:rsid w:val="540E6587"/>
    <w:rsid w:val="54202288"/>
    <w:rsid w:val="542645AC"/>
    <w:rsid w:val="54280325"/>
    <w:rsid w:val="545A4256"/>
    <w:rsid w:val="54662BFB"/>
    <w:rsid w:val="54691C33"/>
    <w:rsid w:val="548F2152"/>
    <w:rsid w:val="54977258"/>
    <w:rsid w:val="54A92AE8"/>
    <w:rsid w:val="54BF230B"/>
    <w:rsid w:val="54D3010E"/>
    <w:rsid w:val="5526678C"/>
    <w:rsid w:val="5536081F"/>
    <w:rsid w:val="55464EF7"/>
    <w:rsid w:val="558E2409"/>
    <w:rsid w:val="55900730"/>
    <w:rsid w:val="559D264C"/>
    <w:rsid w:val="559D62AC"/>
    <w:rsid w:val="55D64741"/>
    <w:rsid w:val="55DA73FC"/>
    <w:rsid w:val="55E77D6B"/>
    <w:rsid w:val="560C1580"/>
    <w:rsid w:val="560E70A6"/>
    <w:rsid w:val="56135E24"/>
    <w:rsid w:val="56175C35"/>
    <w:rsid w:val="561A1EEF"/>
    <w:rsid w:val="561A2517"/>
    <w:rsid w:val="561A3C9D"/>
    <w:rsid w:val="5637484F"/>
    <w:rsid w:val="56382375"/>
    <w:rsid w:val="56424FA2"/>
    <w:rsid w:val="5660442A"/>
    <w:rsid w:val="5684416B"/>
    <w:rsid w:val="568E6439"/>
    <w:rsid w:val="569C0B56"/>
    <w:rsid w:val="56C63E25"/>
    <w:rsid w:val="56D06A51"/>
    <w:rsid w:val="56F123F5"/>
    <w:rsid w:val="5748483A"/>
    <w:rsid w:val="575B631B"/>
    <w:rsid w:val="57650F48"/>
    <w:rsid w:val="577675F9"/>
    <w:rsid w:val="57BC2BB8"/>
    <w:rsid w:val="57BE0BD7"/>
    <w:rsid w:val="57D6188C"/>
    <w:rsid w:val="57DA31A5"/>
    <w:rsid w:val="58016AE1"/>
    <w:rsid w:val="5814296E"/>
    <w:rsid w:val="584119B5"/>
    <w:rsid w:val="58906498"/>
    <w:rsid w:val="589F0489"/>
    <w:rsid w:val="58B71C77"/>
    <w:rsid w:val="58BF0B2C"/>
    <w:rsid w:val="58F72073"/>
    <w:rsid w:val="590F2797"/>
    <w:rsid w:val="59262959"/>
    <w:rsid w:val="592B7F6F"/>
    <w:rsid w:val="592F5CB1"/>
    <w:rsid w:val="595E0345"/>
    <w:rsid w:val="597F3D8D"/>
    <w:rsid w:val="599B50F5"/>
    <w:rsid w:val="59AA358A"/>
    <w:rsid w:val="59C75EEA"/>
    <w:rsid w:val="59CE54CA"/>
    <w:rsid w:val="59D6437F"/>
    <w:rsid w:val="59DC5288"/>
    <w:rsid w:val="5A274BDA"/>
    <w:rsid w:val="5A2E7D17"/>
    <w:rsid w:val="5A59670F"/>
    <w:rsid w:val="5B1F1D55"/>
    <w:rsid w:val="5B4517BC"/>
    <w:rsid w:val="5B4D0CED"/>
    <w:rsid w:val="5B926D8C"/>
    <w:rsid w:val="5BCC3C8B"/>
    <w:rsid w:val="5BEA5EBF"/>
    <w:rsid w:val="5C0827EA"/>
    <w:rsid w:val="5C0A47B4"/>
    <w:rsid w:val="5C6949A3"/>
    <w:rsid w:val="5C8548B8"/>
    <w:rsid w:val="5CC47458"/>
    <w:rsid w:val="5CC5085F"/>
    <w:rsid w:val="5CC6692D"/>
    <w:rsid w:val="5CD01559"/>
    <w:rsid w:val="5CED73C8"/>
    <w:rsid w:val="5D096819"/>
    <w:rsid w:val="5D325D70"/>
    <w:rsid w:val="5D347D3A"/>
    <w:rsid w:val="5D3E6E79"/>
    <w:rsid w:val="5D6777F5"/>
    <w:rsid w:val="5D6B1282"/>
    <w:rsid w:val="5D6F0ADD"/>
    <w:rsid w:val="5D7C6FEB"/>
    <w:rsid w:val="5D7F0889"/>
    <w:rsid w:val="5D7F63CF"/>
    <w:rsid w:val="5DAB5B22"/>
    <w:rsid w:val="5DC42740"/>
    <w:rsid w:val="5E047F45"/>
    <w:rsid w:val="5E5D506F"/>
    <w:rsid w:val="5EAC1B52"/>
    <w:rsid w:val="5EB27BAD"/>
    <w:rsid w:val="5EE96902"/>
    <w:rsid w:val="5EFD415C"/>
    <w:rsid w:val="5F1A3805"/>
    <w:rsid w:val="5F1F40D2"/>
    <w:rsid w:val="5F24793A"/>
    <w:rsid w:val="5F2B6F1B"/>
    <w:rsid w:val="5F3538F6"/>
    <w:rsid w:val="5F9B26E1"/>
    <w:rsid w:val="5FB87D18"/>
    <w:rsid w:val="5FCF78A6"/>
    <w:rsid w:val="5FDD794C"/>
    <w:rsid w:val="5FE405F8"/>
    <w:rsid w:val="6020061E"/>
    <w:rsid w:val="60805044"/>
    <w:rsid w:val="60822B6A"/>
    <w:rsid w:val="60844B35"/>
    <w:rsid w:val="60C05441"/>
    <w:rsid w:val="60FD48E7"/>
    <w:rsid w:val="61193193"/>
    <w:rsid w:val="617248B3"/>
    <w:rsid w:val="617701F5"/>
    <w:rsid w:val="618802E0"/>
    <w:rsid w:val="619012B7"/>
    <w:rsid w:val="61B2122D"/>
    <w:rsid w:val="61C97908"/>
    <w:rsid w:val="61F23D20"/>
    <w:rsid w:val="61FF370F"/>
    <w:rsid w:val="623205C0"/>
    <w:rsid w:val="623E51B7"/>
    <w:rsid w:val="624B3430"/>
    <w:rsid w:val="625C563D"/>
    <w:rsid w:val="628C5F22"/>
    <w:rsid w:val="62C21944"/>
    <w:rsid w:val="631657EC"/>
    <w:rsid w:val="637F15E3"/>
    <w:rsid w:val="63BC2837"/>
    <w:rsid w:val="63E1404C"/>
    <w:rsid w:val="63F0428F"/>
    <w:rsid w:val="63F0603D"/>
    <w:rsid w:val="63F21DB5"/>
    <w:rsid w:val="63F57AF7"/>
    <w:rsid w:val="64062AB6"/>
    <w:rsid w:val="640E2967"/>
    <w:rsid w:val="644C3BBB"/>
    <w:rsid w:val="645D65F2"/>
    <w:rsid w:val="647A067F"/>
    <w:rsid w:val="649C61C5"/>
    <w:rsid w:val="64C5396E"/>
    <w:rsid w:val="64C80D68"/>
    <w:rsid w:val="64F1206D"/>
    <w:rsid w:val="64F91EF5"/>
    <w:rsid w:val="65046244"/>
    <w:rsid w:val="65491EA9"/>
    <w:rsid w:val="65532D27"/>
    <w:rsid w:val="65613696"/>
    <w:rsid w:val="657A6506"/>
    <w:rsid w:val="65870C23"/>
    <w:rsid w:val="65B01F28"/>
    <w:rsid w:val="65EC0A86"/>
    <w:rsid w:val="660D1128"/>
    <w:rsid w:val="6617530C"/>
    <w:rsid w:val="661C580F"/>
    <w:rsid w:val="663761A5"/>
    <w:rsid w:val="6641113B"/>
    <w:rsid w:val="66591D64"/>
    <w:rsid w:val="66636786"/>
    <w:rsid w:val="66737D2A"/>
    <w:rsid w:val="6686712D"/>
    <w:rsid w:val="669453A6"/>
    <w:rsid w:val="66AA2E1B"/>
    <w:rsid w:val="66C51A03"/>
    <w:rsid w:val="66F81DD8"/>
    <w:rsid w:val="66FD119D"/>
    <w:rsid w:val="6701299D"/>
    <w:rsid w:val="673244E6"/>
    <w:rsid w:val="67332E10"/>
    <w:rsid w:val="6753700F"/>
    <w:rsid w:val="676F4887"/>
    <w:rsid w:val="67760F4F"/>
    <w:rsid w:val="67902011"/>
    <w:rsid w:val="67BC1EF5"/>
    <w:rsid w:val="67C27CF0"/>
    <w:rsid w:val="67D971F6"/>
    <w:rsid w:val="68F22857"/>
    <w:rsid w:val="69041ADC"/>
    <w:rsid w:val="69054B5C"/>
    <w:rsid w:val="69181553"/>
    <w:rsid w:val="69216C99"/>
    <w:rsid w:val="6933534A"/>
    <w:rsid w:val="694F7665"/>
    <w:rsid w:val="695B31AD"/>
    <w:rsid w:val="69894F6A"/>
    <w:rsid w:val="69C34B88"/>
    <w:rsid w:val="6A103F81"/>
    <w:rsid w:val="6A3D5D54"/>
    <w:rsid w:val="6A3E116B"/>
    <w:rsid w:val="6A4F6E29"/>
    <w:rsid w:val="6A9264D1"/>
    <w:rsid w:val="6A995DBF"/>
    <w:rsid w:val="6AA87672"/>
    <w:rsid w:val="6AC56475"/>
    <w:rsid w:val="6ACB3360"/>
    <w:rsid w:val="6B036F9E"/>
    <w:rsid w:val="6B106FC5"/>
    <w:rsid w:val="6B555D23"/>
    <w:rsid w:val="6B7B6B34"/>
    <w:rsid w:val="6BA53BB1"/>
    <w:rsid w:val="6BE20961"/>
    <w:rsid w:val="6C103720"/>
    <w:rsid w:val="6C262F44"/>
    <w:rsid w:val="6C5850C7"/>
    <w:rsid w:val="6C6972D4"/>
    <w:rsid w:val="6C895281"/>
    <w:rsid w:val="6CB06CB1"/>
    <w:rsid w:val="6CCF2352"/>
    <w:rsid w:val="6CFC1EF7"/>
    <w:rsid w:val="6D142D9C"/>
    <w:rsid w:val="6D2C27DC"/>
    <w:rsid w:val="6D373E42"/>
    <w:rsid w:val="6D390A55"/>
    <w:rsid w:val="6D4F2026"/>
    <w:rsid w:val="6D6D4BA2"/>
    <w:rsid w:val="6D7478EE"/>
    <w:rsid w:val="6D7B2E1B"/>
    <w:rsid w:val="6D8707CD"/>
    <w:rsid w:val="6D8F3013"/>
    <w:rsid w:val="6DE5644E"/>
    <w:rsid w:val="6E070B53"/>
    <w:rsid w:val="6E0E0A62"/>
    <w:rsid w:val="6E5518BE"/>
    <w:rsid w:val="6E5C0E9F"/>
    <w:rsid w:val="6EA445F4"/>
    <w:rsid w:val="6EC30F1E"/>
    <w:rsid w:val="6EC95E08"/>
    <w:rsid w:val="6ECC03BE"/>
    <w:rsid w:val="6ED421B0"/>
    <w:rsid w:val="6EFE1F56"/>
    <w:rsid w:val="6F1A5974"/>
    <w:rsid w:val="6F2B0871"/>
    <w:rsid w:val="6F3A0AB4"/>
    <w:rsid w:val="6F675D4D"/>
    <w:rsid w:val="6F846E05"/>
    <w:rsid w:val="6F9401C4"/>
    <w:rsid w:val="6F9570F5"/>
    <w:rsid w:val="6FB56409"/>
    <w:rsid w:val="701B2694"/>
    <w:rsid w:val="70203298"/>
    <w:rsid w:val="70422316"/>
    <w:rsid w:val="70447E3C"/>
    <w:rsid w:val="70512AD7"/>
    <w:rsid w:val="70652068"/>
    <w:rsid w:val="70810BBD"/>
    <w:rsid w:val="70840239"/>
    <w:rsid w:val="709541F4"/>
    <w:rsid w:val="70AE3508"/>
    <w:rsid w:val="70C30BE3"/>
    <w:rsid w:val="70F0003F"/>
    <w:rsid w:val="70F40429"/>
    <w:rsid w:val="70F414A1"/>
    <w:rsid w:val="712B4B58"/>
    <w:rsid w:val="71306040"/>
    <w:rsid w:val="71397275"/>
    <w:rsid w:val="713A123F"/>
    <w:rsid w:val="714D4ACF"/>
    <w:rsid w:val="71797077"/>
    <w:rsid w:val="71837B47"/>
    <w:rsid w:val="71950224"/>
    <w:rsid w:val="71AA0173"/>
    <w:rsid w:val="71AD1A11"/>
    <w:rsid w:val="71F92AD3"/>
    <w:rsid w:val="720B620B"/>
    <w:rsid w:val="7214383E"/>
    <w:rsid w:val="72C74D55"/>
    <w:rsid w:val="72FA6ED8"/>
    <w:rsid w:val="73025CFD"/>
    <w:rsid w:val="731A1328"/>
    <w:rsid w:val="73292630"/>
    <w:rsid w:val="733719D8"/>
    <w:rsid w:val="735E1215"/>
    <w:rsid w:val="736F3422"/>
    <w:rsid w:val="738A200A"/>
    <w:rsid w:val="73930755"/>
    <w:rsid w:val="739369E5"/>
    <w:rsid w:val="73972979"/>
    <w:rsid w:val="73A11102"/>
    <w:rsid w:val="73CC7326"/>
    <w:rsid w:val="74432492"/>
    <w:rsid w:val="744E3E73"/>
    <w:rsid w:val="746D009F"/>
    <w:rsid w:val="74844CAB"/>
    <w:rsid w:val="74DE1A4F"/>
    <w:rsid w:val="74FD4A5E"/>
    <w:rsid w:val="751448A2"/>
    <w:rsid w:val="75153B55"/>
    <w:rsid w:val="752F03DD"/>
    <w:rsid w:val="75483F70"/>
    <w:rsid w:val="757C1E26"/>
    <w:rsid w:val="759233F8"/>
    <w:rsid w:val="75D752AF"/>
    <w:rsid w:val="760F67F7"/>
    <w:rsid w:val="763046B6"/>
    <w:rsid w:val="76423EBA"/>
    <w:rsid w:val="764A3CD3"/>
    <w:rsid w:val="766F7295"/>
    <w:rsid w:val="76A01B45"/>
    <w:rsid w:val="76A21419"/>
    <w:rsid w:val="76A42E74"/>
    <w:rsid w:val="76A827A7"/>
    <w:rsid w:val="76AF1D88"/>
    <w:rsid w:val="76DD06A3"/>
    <w:rsid w:val="76E301FF"/>
    <w:rsid w:val="76FD0D45"/>
    <w:rsid w:val="7702635B"/>
    <w:rsid w:val="772B58B2"/>
    <w:rsid w:val="7731279D"/>
    <w:rsid w:val="773874B1"/>
    <w:rsid w:val="773A07B7"/>
    <w:rsid w:val="773C7ABF"/>
    <w:rsid w:val="773F135E"/>
    <w:rsid w:val="773F310C"/>
    <w:rsid w:val="77494CC6"/>
    <w:rsid w:val="77A613DD"/>
    <w:rsid w:val="77BF424C"/>
    <w:rsid w:val="77E048EF"/>
    <w:rsid w:val="77EA751B"/>
    <w:rsid w:val="77ED0DBA"/>
    <w:rsid w:val="780F6F82"/>
    <w:rsid w:val="787212BF"/>
    <w:rsid w:val="787B7C72"/>
    <w:rsid w:val="78BD078C"/>
    <w:rsid w:val="78C22246"/>
    <w:rsid w:val="78F63C9E"/>
    <w:rsid w:val="78F91AEA"/>
    <w:rsid w:val="791F31F5"/>
    <w:rsid w:val="793D07C0"/>
    <w:rsid w:val="79463F68"/>
    <w:rsid w:val="79667075"/>
    <w:rsid w:val="799A0ACD"/>
    <w:rsid w:val="79A74F98"/>
    <w:rsid w:val="79D05643"/>
    <w:rsid w:val="7A100D8F"/>
    <w:rsid w:val="7A1C5986"/>
    <w:rsid w:val="7A3D6C31"/>
    <w:rsid w:val="7A5D73D7"/>
    <w:rsid w:val="7AB83901"/>
    <w:rsid w:val="7AC04563"/>
    <w:rsid w:val="7AD46261"/>
    <w:rsid w:val="7AF4245F"/>
    <w:rsid w:val="7B0452DC"/>
    <w:rsid w:val="7B0A3A31"/>
    <w:rsid w:val="7B354F51"/>
    <w:rsid w:val="7B4F58E7"/>
    <w:rsid w:val="7B7F441F"/>
    <w:rsid w:val="7B980D6B"/>
    <w:rsid w:val="7BA07EF1"/>
    <w:rsid w:val="7BED75DA"/>
    <w:rsid w:val="7C3074C7"/>
    <w:rsid w:val="7C43599A"/>
    <w:rsid w:val="7C6F4493"/>
    <w:rsid w:val="7C7A50A1"/>
    <w:rsid w:val="7CAD4FBB"/>
    <w:rsid w:val="7CB71996"/>
    <w:rsid w:val="7CC06A9D"/>
    <w:rsid w:val="7CEA58C8"/>
    <w:rsid w:val="7CFC55FB"/>
    <w:rsid w:val="7D157953"/>
    <w:rsid w:val="7D1C4721"/>
    <w:rsid w:val="7D3E5C13"/>
    <w:rsid w:val="7D663F42"/>
    <w:rsid w:val="7D787377"/>
    <w:rsid w:val="7DAE0FEB"/>
    <w:rsid w:val="7DBD67DA"/>
    <w:rsid w:val="7DCE51E9"/>
    <w:rsid w:val="7DFC1D56"/>
    <w:rsid w:val="7E2B6198"/>
    <w:rsid w:val="7E3F1C43"/>
    <w:rsid w:val="7E4C40DC"/>
    <w:rsid w:val="7E4D25B2"/>
    <w:rsid w:val="7E694F12"/>
    <w:rsid w:val="7E76011A"/>
    <w:rsid w:val="7EC00FD6"/>
    <w:rsid w:val="7F1660D5"/>
    <w:rsid w:val="7F361298"/>
    <w:rsid w:val="7F5931D8"/>
    <w:rsid w:val="7F737650"/>
    <w:rsid w:val="7FC20D7E"/>
    <w:rsid w:val="7FE3666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beforeLines="0" w:after="330" w:afterLines="0" w:line="576" w:lineRule="auto"/>
      <w:outlineLvl w:val="0"/>
    </w:pPr>
    <w:rPr>
      <w:b/>
      <w:bCs/>
      <w:kern w:val="44"/>
      <w:sz w:val="44"/>
      <w:szCs w:val="44"/>
    </w:rPr>
  </w:style>
  <w:style w:type="paragraph" w:styleId="2">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qFormat/>
    <w:uiPriority w:val="0"/>
    <w:pPr>
      <w:keepNext/>
      <w:keepLines/>
      <w:spacing w:before="260" w:beforeLines="0" w:after="260" w:afterLines="0" w:line="413" w:lineRule="auto"/>
      <w:outlineLvl w:val="2"/>
    </w:pPr>
    <w:rPr>
      <w:b/>
      <w:bCs/>
      <w:sz w:val="32"/>
      <w:szCs w:val="32"/>
    </w:rPr>
  </w:style>
  <w:style w:type="paragraph" w:styleId="5">
    <w:name w:val="heading 4"/>
    <w:basedOn w:val="1"/>
    <w:next w:val="1"/>
    <w:qFormat/>
    <w:uiPriority w:val="0"/>
    <w:pPr>
      <w:keepNext/>
      <w:keepLines/>
      <w:spacing w:before="280" w:beforeLines="0" w:after="290" w:afterLines="0" w:line="372" w:lineRule="auto"/>
      <w:outlineLvl w:val="3"/>
    </w:pPr>
    <w:rPr>
      <w:rFonts w:ascii="Cambria" w:hAnsi="Cambria"/>
      <w:b/>
      <w:bCs/>
      <w:sz w:val="28"/>
      <w:szCs w:val="28"/>
    </w:rPr>
  </w:style>
  <w:style w:type="character" w:default="1" w:styleId="18">
    <w:name w:val="Default Paragraph Font"/>
    <w:autoRedefine/>
    <w:semiHidden/>
    <w:qFormat/>
    <w:uiPriority w:val="0"/>
  </w:style>
  <w:style w:type="table" w:default="1" w:styleId="16">
    <w:name w:val="Normal Table"/>
    <w:autoRedefine/>
    <w:semiHidden/>
    <w:qFormat/>
    <w:uiPriority w:val="0"/>
    <w:tblPr>
      <w:tblCellMar>
        <w:top w:w="0" w:type="dxa"/>
        <w:left w:w="108" w:type="dxa"/>
        <w:bottom w:w="0" w:type="dxa"/>
        <w:right w:w="108" w:type="dxa"/>
      </w:tblCellMar>
    </w:tblPr>
  </w:style>
  <w:style w:type="paragraph" w:styleId="6">
    <w:name w:val="Body Text"/>
    <w:basedOn w:val="1"/>
    <w:next w:val="7"/>
    <w:autoRedefine/>
    <w:semiHidden/>
    <w:qFormat/>
    <w:uiPriority w:val="0"/>
    <w:rPr>
      <w:rFonts w:ascii="Arial" w:hAnsi="Arial" w:eastAsia="Arial" w:cs="Arial"/>
      <w:sz w:val="21"/>
      <w:szCs w:val="21"/>
      <w:lang w:val="en-US" w:eastAsia="en-US" w:bidi="ar-SA"/>
    </w:rPr>
  </w:style>
  <w:style w:type="paragraph" w:styleId="7">
    <w:name w:val="Body Text First Indent"/>
    <w:basedOn w:val="6"/>
    <w:next w:val="8"/>
    <w:qFormat/>
    <w:uiPriority w:val="0"/>
    <w:pPr>
      <w:spacing w:after="120"/>
      <w:ind w:firstLine="420" w:firstLineChars="100"/>
      <w:jc w:val="both"/>
    </w:pPr>
    <w:rPr>
      <w:sz w:val="21"/>
    </w:rPr>
  </w:style>
  <w:style w:type="paragraph" w:styleId="8">
    <w:name w:val="toc 6"/>
    <w:basedOn w:val="1"/>
    <w:next w:val="1"/>
    <w:qFormat/>
    <w:uiPriority w:val="39"/>
    <w:pPr>
      <w:ind w:left="2100" w:leftChars="1000"/>
    </w:pPr>
  </w:style>
  <w:style w:type="paragraph" w:styleId="9">
    <w:name w:val="toc 3"/>
    <w:basedOn w:val="1"/>
    <w:next w:val="1"/>
    <w:qFormat/>
    <w:uiPriority w:val="0"/>
    <w:pPr>
      <w:ind w:left="840" w:leftChars="400"/>
    </w:pPr>
  </w:style>
  <w:style w:type="paragraph" w:styleId="10">
    <w:name w:val="footer"/>
    <w:basedOn w:val="1"/>
    <w:autoRedefine/>
    <w:qFormat/>
    <w:uiPriority w:val="0"/>
    <w:pPr>
      <w:tabs>
        <w:tab w:val="center" w:pos="4153"/>
        <w:tab w:val="right" w:pos="8306"/>
      </w:tabs>
      <w:snapToGrid w:val="0"/>
      <w:jc w:val="left"/>
    </w:pPr>
    <w:rPr>
      <w:sz w:val="18"/>
    </w:rPr>
  </w:style>
  <w:style w:type="paragraph" w:styleId="11">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toc 1"/>
    <w:basedOn w:val="1"/>
    <w:next w:val="1"/>
    <w:qFormat/>
    <w:uiPriority w:val="0"/>
  </w:style>
  <w:style w:type="paragraph" w:styleId="13">
    <w:name w:val="footnote text"/>
    <w:basedOn w:val="1"/>
    <w:autoRedefine/>
    <w:qFormat/>
    <w:uiPriority w:val="0"/>
    <w:pPr>
      <w:adjustRightInd w:val="0"/>
      <w:snapToGrid w:val="0"/>
      <w:spacing w:line="312" w:lineRule="atLeast"/>
      <w:jc w:val="left"/>
      <w:textAlignment w:val="baseline"/>
    </w:pPr>
    <w:rPr>
      <w:rFonts w:eastAsia="仿宋"/>
      <w:kern w:val="0"/>
      <w:sz w:val="18"/>
      <w:szCs w:val="18"/>
    </w:rPr>
  </w:style>
  <w:style w:type="paragraph" w:styleId="14">
    <w:name w:val="toc 2"/>
    <w:basedOn w:val="1"/>
    <w:next w:val="1"/>
    <w:qFormat/>
    <w:uiPriority w:val="0"/>
    <w:pPr>
      <w:ind w:left="420" w:leftChars="200"/>
    </w:pPr>
  </w:style>
  <w:style w:type="paragraph" w:styleId="15">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17">
    <w:name w:val="Table Grid"/>
    <w:basedOn w:val="1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footnote reference"/>
    <w:basedOn w:val="18"/>
    <w:semiHidden/>
    <w:unhideWhenUsed/>
    <w:qFormat/>
    <w:uiPriority w:val="99"/>
    <w:rPr>
      <w:vertAlign w:val="superscript"/>
    </w:rPr>
  </w:style>
  <w:style w:type="table" w:customStyle="1" w:styleId="20">
    <w:name w:val="Table Normal"/>
    <w:autoRedefine/>
    <w:semiHidden/>
    <w:unhideWhenUsed/>
    <w:qFormat/>
    <w:uiPriority w:val="0"/>
    <w:tblPr>
      <w:tblCellMar>
        <w:top w:w="0" w:type="dxa"/>
        <w:left w:w="0" w:type="dxa"/>
        <w:bottom w:w="0" w:type="dxa"/>
        <w:right w:w="0" w:type="dxa"/>
      </w:tblCellMar>
    </w:tblPr>
  </w:style>
  <w:style w:type="paragraph" w:customStyle="1" w:styleId="21">
    <w:name w:val="Table Text"/>
    <w:basedOn w:val="1"/>
    <w:autoRedefine/>
    <w:semiHidden/>
    <w:qFormat/>
    <w:uiPriority w:val="0"/>
    <w:rPr>
      <w:rFonts w:ascii="宋体" w:hAnsi="宋体" w:eastAsia="宋体" w:cs="宋体"/>
      <w:sz w:val="20"/>
      <w:szCs w:val="20"/>
      <w:lang w:val="en-US" w:eastAsia="en-US" w:bidi="ar-SA"/>
    </w:rPr>
  </w:style>
  <w:style w:type="character" w:customStyle="1" w:styleId="22">
    <w:name w:val="NormalCharacter"/>
    <w:link w:val="23"/>
    <w:autoRedefine/>
    <w:semiHidden/>
    <w:qFormat/>
    <w:uiPriority w:val="0"/>
  </w:style>
  <w:style w:type="paragraph" w:customStyle="1" w:styleId="23">
    <w:name w:val="UserStyle_5"/>
    <w:basedOn w:val="1"/>
    <w:link w:val="22"/>
    <w:autoRedefine/>
    <w:qFormat/>
    <w:uiPriority w:val="0"/>
    <w:pPr>
      <w:widowControl/>
      <w:spacing w:after="160" w:line="240" w:lineRule="exact"/>
      <w:jc w:val="left"/>
      <w:textAlignment w:val="baseline"/>
    </w:pPr>
  </w:style>
  <w:style w:type="paragraph" w:customStyle="1" w:styleId="24">
    <w:name w:val="WPSOffice手动目录 1"/>
    <w:qFormat/>
    <w:uiPriority w:val="0"/>
    <w:pPr>
      <w:ind w:leftChars="0"/>
    </w:pPr>
    <w:rPr>
      <w:rFonts w:ascii="Times New Roman" w:hAnsi="Times New Roman" w:eastAsia="宋体" w:cs="Times New Roman"/>
      <w:sz w:val="20"/>
      <w:szCs w:val="20"/>
    </w:rPr>
  </w:style>
  <w:style w:type="paragraph" w:customStyle="1" w:styleId="25">
    <w:name w:val="WPSOffice手动目录 2"/>
    <w:qFormat/>
    <w:uiPriority w:val="0"/>
    <w:pPr>
      <w:ind w:leftChars="200"/>
    </w:pPr>
    <w:rPr>
      <w:rFonts w:ascii="Times New Roman" w:hAnsi="Times New Roman" w:eastAsia="宋体" w:cs="Times New Roman"/>
      <w:sz w:val="20"/>
      <w:szCs w:val="20"/>
    </w:rPr>
  </w:style>
  <w:style w:type="paragraph" w:customStyle="1" w:styleId="26">
    <w:name w:val="Normal Indent1"/>
    <w:basedOn w:val="1"/>
    <w:qFormat/>
    <w:uiPriority w:val="0"/>
    <w:pPr>
      <w:ind w:firstLine="200" w:firstLineChars="200"/>
    </w:pPr>
    <w:rPr>
      <w:rFonts w:eastAsia="Arial"/>
    </w:rPr>
  </w:style>
  <w:style w:type="paragraph" w:customStyle="1" w:styleId="27">
    <w:name w:val="_Style 4"/>
    <w:basedOn w:val="3"/>
    <w:next w:val="1"/>
    <w:qFormat/>
    <w:uiPriority w:val="0"/>
    <w:pPr>
      <w:outlineLvl w:val="9"/>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3" Type="http://schemas.openxmlformats.org/officeDocument/2006/relationships/fontTable" Target="fontTable.xml"/><Relationship Id="rId42" Type="http://schemas.openxmlformats.org/officeDocument/2006/relationships/numbering" Target="numbering.xml"/><Relationship Id="rId41" Type="http://schemas.openxmlformats.org/officeDocument/2006/relationships/customXml" Target="../customXml/item1.xml"/><Relationship Id="rId40" Type="http://schemas.openxmlformats.org/officeDocument/2006/relationships/theme" Target="theme/theme1.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header" Target="header14.xml"/><Relationship Id="rId37" Type="http://schemas.openxmlformats.org/officeDocument/2006/relationships/footer" Target="footer20.xml"/><Relationship Id="rId36" Type="http://schemas.openxmlformats.org/officeDocument/2006/relationships/footer" Target="footer19.xml"/><Relationship Id="rId35" Type="http://schemas.openxmlformats.org/officeDocument/2006/relationships/header" Target="header13.xml"/><Relationship Id="rId34" Type="http://schemas.openxmlformats.org/officeDocument/2006/relationships/footer" Target="footer18.xml"/><Relationship Id="rId33" Type="http://schemas.openxmlformats.org/officeDocument/2006/relationships/header" Target="header12.xml"/><Relationship Id="rId32" Type="http://schemas.openxmlformats.org/officeDocument/2006/relationships/footer" Target="footer17.xml"/><Relationship Id="rId31" Type="http://schemas.openxmlformats.org/officeDocument/2006/relationships/header" Target="header11.xml"/><Relationship Id="rId30" Type="http://schemas.openxmlformats.org/officeDocument/2006/relationships/footer" Target="footer16.xml"/><Relationship Id="rId3" Type="http://schemas.openxmlformats.org/officeDocument/2006/relationships/footnotes" Target="footnotes.xml"/><Relationship Id="rId29" Type="http://schemas.openxmlformats.org/officeDocument/2006/relationships/header" Target="header10.xml"/><Relationship Id="rId28" Type="http://schemas.openxmlformats.org/officeDocument/2006/relationships/footer" Target="footer15.xml"/><Relationship Id="rId27" Type="http://schemas.openxmlformats.org/officeDocument/2006/relationships/footer" Target="footer14.xml"/><Relationship Id="rId26" Type="http://schemas.openxmlformats.org/officeDocument/2006/relationships/header" Target="header9.xml"/><Relationship Id="rId25" Type="http://schemas.openxmlformats.org/officeDocument/2006/relationships/footer" Target="footer13.xml"/><Relationship Id="rId24" Type="http://schemas.openxmlformats.org/officeDocument/2006/relationships/header" Target="header8.xml"/><Relationship Id="rId23" Type="http://schemas.openxmlformats.org/officeDocument/2006/relationships/footer" Target="footer12.xml"/><Relationship Id="rId22" Type="http://schemas.openxmlformats.org/officeDocument/2006/relationships/header" Target="header7.xml"/><Relationship Id="rId21" Type="http://schemas.openxmlformats.org/officeDocument/2006/relationships/footer" Target="footer11.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5.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2062"/>
    <customShpInfo spid="_x0000_s2110"/>
    <customShpInfo spid="_x0000_s1032"/>
    <customShpInfo spid="_x0000_s1035"/>
    <customShpInfo spid="_x0000_s1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57</Pages>
  <Words>15424</Words>
  <Characters>16536</Characters>
  <TotalTime>8</TotalTime>
  <ScaleCrop>false</ScaleCrop>
  <LinksUpToDate>false</LinksUpToDate>
  <CharactersWithSpaces>16841</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2023-10-31T16:37:00Z</dcterms:created>
  <dc:creator>zfcg001</dc:creator>
  <cp:lastModifiedBy>灬丨DelbertChen</cp:lastModifiedBy>
  <cp:lastPrinted>2024-03-21T08:13:00Z</cp:lastPrinted>
  <dcterms:modified xsi:type="dcterms:W3CDTF">2025-03-28T10:18:29Z</dcterms:modified>
  <dc:title>竞争性谈判文件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2024-03-19T16:08:23Z</vt:filetime>
  </property>
  <property fmtid="{D5CDD505-2E9C-101B-9397-08002B2CF9AE}" pid="4" name="KSOProductBuildVer">
    <vt:lpwstr>2052-12.1.0.20305</vt:lpwstr>
  </property>
  <property fmtid="{D5CDD505-2E9C-101B-9397-08002B2CF9AE}" pid="5" name="ICV">
    <vt:lpwstr>6A387A6297AE4974B94894D16709DAB5_13</vt:lpwstr>
  </property>
  <property fmtid="{D5CDD505-2E9C-101B-9397-08002B2CF9AE}" pid="6" name="KSOTemplateDocerSaveRecord">
    <vt:lpwstr>eyJoZGlkIjoiZWY2NzllYmQ3MzdmZGExNmJlNDBmN2ZmZDk3NWQxNmEiLCJ1c2VySWQiOiIyNzk4NTE3NjQifQ==</vt:lpwstr>
  </property>
</Properties>
</file>