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DF604">
      <w:pPr>
        <w:jc w:val="center"/>
        <w:rPr>
          <w:rFonts w:ascii="宋体" w:hAnsi="宋体" w:eastAsia="宋体" w:cs="宋体"/>
          <w:b/>
          <w:bCs/>
          <w:sz w:val="44"/>
          <w:szCs w:val="48"/>
        </w:rPr>
      </w:pPr>
      <w:bookmarkStart w:id="0" w:name="_Toc191041767"/>
      <w:bookmarkStart w:id="1" w:name="_Toc191041695"/>
    </w:p>
    <w:p w14:paraId="4D225F8E">
      <w:pPr>
        <w:jc w:val="center"/>
        <w:rPr>
          <w:rFonts w:ascii="宋体" w:hAnsi="宋体" w:eastAsia="宋体" w:cs="宋体"/>
          <w:b/>
          <w:bCs/>
          <w:sz w:val="44"/>
          <w:szCs w:val="48"/>
        </w:rPr>
      </w:pPr>
    </w:p>
    <w:p w14:paraId="115A32E7">
      <w:pPr>
        <w:jc w:val="center"/>
        <w:rPr>
          <w:rFonts w:ascii="宋体" w:hAnsi="宋体" w:eastAsia="宋体" w:cs="宋体"/>
          <w:b/>
          <w:bCs/>
          <w:sz w:val="44"/>
          <w:szCs w:val="48"/>
        </w:rPr>
      </w:pPr>
    </w:p>
    <w:p w14:paraId="65B7E199">
      <w:pPr>
        <w:jc w:val="center"/>
        <w:rPr>
          <w:rFonts w:ascii="宋体" w:hAnsi="宋体" w:eastAsia="宋体" w:cs="宋体"/>
          <w:b/>
          <w:bCs/>
          <w:sz w:val="44"/>
          <w:szCs w:val="48"/>
        </w:rPr>
      </w:pPr>
      <w:r>
        <w:rPr>
          <w:rFonts w:hint="eastAsia" w:ascii="宋体" w:hAnsi="宋体" w:eastAsia="宋体" w:cs="宋体"/>
          <w:b/>
          <w:bCs/>
          <w:sz w:val="44"/>
          <w:szCs w:val="44"/>
        </w:rPr>
        <w:t>竞 争 性 磋 商 文 件</w:t>
      </w:r>
      <w:bookmarkEnd w:id="0"/>
      <w:bookmarkEnd w:id="1"/>
    </w:p>
    <w:p w14:paraId="1A071027">
      <w:pPr>
        <w:jc w:val="center"/>
        <w:rPr>
          <w:rFonts w:ascii="宋体" w:hAnsi="宋体" w:eastAsia="宋体" w:cs="宋体"/>
          <w:b/>
          <w:bCs/>
          <w:sz w:val="44"/>
          <w:szCs w:val="48"/>
        </w:rPr>
      </w:pPr>
    </w:p>
    <w:p w14:paraId="49E5868D">
      <w:pPr>
        <w:jc w:val="center"/>
        <w:rPr>
          <w:rFonts w:ascii="宋体" w:hAnsi="宋体" w:eastAsia="宋体" w:cs="宋体"/>
          <w:b/>
          <w:bCs/>
          <w:sz w:val="44"/>
          <w:szCs w:val="48"/>
        </w:rPr>
      </w:pPr>
    </w:p>
    <w:p w14:paraId="345CB8F2">
      <w:pPr>
        <w:jc w:val="center"/>
        <w:rPr>
          <w:rFonts w:ascii="宋体" w:hAnsi="宋体" w:eastAsia="宋体" w:cs="宋体"/>
          <w:b/>
          <w:bCs/>
          <w:sz w:val="44"/>
          <w:szCs w:val="48"/>
        </w:rPr>
      </w:pPr>
    </w:p>
    <w:p w14:paraId="16485D48">
      <w:pPr>
        <w:jc w:val="center"/>
        <w:rPr>
          <w:rFonts w:ascii="宋体" w:hAnsi="宋体" w:eastAsia="宋体" w:cs="宋体"/>
          <w:b/>
          <w:bCs/>
          <w:sz w:val="44"/>
          <w:szCs w:val="48"/>
        </w:rPr>
      </w:pPr>
    </w:p>
    <w:p w14:paraId="37912A46">
      <w:pPr>
        <w:spacing w:line="276" w:lineRule="auto"/>
        <w:ind w:left="1181" w:right="-191" w:rightChars="-91" w:hanging="1180" w:hangingChars="492"/>
        <w:rPr>
          <w:rFonts w:ascii="宋体" w:hAnsi="宋体" w:eastAsia="宋体" w:cs="宋体"/>
          <w:bCs/>
          <w:kern w:val="0"/>
          <w:sz w:val="24"/>
          <w:szCs w:val="24"/>
          <w:shd w:val="clear" w:color="auto" w:fill="FFFFFF" w:themeFill="background1"/>
        </w:rPr>
      </w:pPr>
    </w:p>
    <w:p w14:paraId="143ED9E1">
      <w:pPr>
        <w:spacing w:line="360" w:lineRule="auto"/>
        <w:ind w:left="1378" w:right="-191" w:rightChars="-91" w:hanging="1377" w:hangingChars="492"/>
        <w:jc w:val="center"/>
        <w:rPr>
          <w:rFonts w:ascii="宋体" w:hAnsi="宋体" w:eastAsia="宋体" w:cs="宋体"/>
          <w:bCs/>
          <w:kern w:val="0"/>
          <w:sz w:val="28"/>
          <w:szCs w:val="28"/>
        </w:rPr>
      </w:pPr>
      <w:r>
        <w:rPr>
          <w:rFonts w:hint="eastAsia" w:ascii="宋体" w:hAnsi="宋体" w:eastAsia="宋体" w:cs="宋体"/>
          <w:bCs/>
          <w:kern w:val="0"/>
          <w:sz w:val="28"/>
          <w:szCs w:val="28"/>
          <w:shd w:val="clear" w:color="auto" w:fill="FFFFFF" w:themeFill="background1"/>
        </w:rPr>
        <w:t>项目名称：</w:t>
      </w:r>
      <w:r>
        <w:rPr>
          <w:rFonts w:hint="eastAsia" w:ascii="宋体" w:hAnsi="宋体" w:eastAsia="宋体" w:cs="宋体"/>
          <w:bCs/>
          <w:kern w:val="0"/>
          <w:sz w:val="28"/>
          <w:szCs w:val="28"/>
        </w:rPr>
        <w:t>洛浦东污水处理厂建设项目初步设计编制服务</w:t>
      </w:r>
    </w:p>
    <w:p w14:paraId="2F8C78E3">
      <w:pPr>
        <w:spacing w:line="360" w:lineRule="auto"/>
        <w:ind w:left="1378" w:right="-191" w:rightChars="-91" w:hanging="1377" w:hangingChars="492"/>
        <w:jc w:val="center"/>
        <w:rPr>
          <w:rFonts w:ascii="宋体" w:hAnsi="宋体" w:eastAsia="宋体" w:cs="宋体"/>
          <w:bCs/>
          <w:kern w:val="0"/>
          <w:sz w:val="28"/>
          <w:szCs w:val="28"/>
        </w:rPr>
      </w:pPr>
      <w:r>
        <w:rPr>
          <w:rFonts w:hint="eastAsia" w:ascii="宋体" w:hAnsi="宋体" w:eastAsia="宋体" w:cs="宋体"/>
          <w:bCs/>
          <w:kern w:val="0"/>
          <w:sz w:val="28"/>
          <w:szCs w:val="28"/>
        </w:rPr>
        <w:t>项目编号：0634-254XZHTZF010</w:t>
      </w:r>
    </w:p>
    <w:p w14:paraId="2709E73A">
      <w:pPr>
        <w:spacing w:line="360" w:lineRule="auto"/>
        <w:ind w:left="1378" w:right="-191" w:rightChars="-91" w:hanging="1377" w:hangingChars="492"/>
        <w:rPr>
          <w:rFonts w:ascii="宋体" w:hAnsi="宋体" w:eastAsia="宋体" w:cs="宋体"/>
          <w:bCs/>
          <w:kern w:val="0"/>
          <w:sz w:val="28"/>
          <w:szCs w:val="28"/>
        </w:rPr>
      </w:pPr>
    </w:p>
    <w:p w14:paraId="500DEE97">
      <w:pPr>
        <w:spacing w:line="360" w:lineRule="auto"/>
        <w:ind w:right="-191" w:rightChars="-91"/>
        <w:rPr>
          <w:rFonts w:ascii="宋体" w:hAnsi="宋体" w:eastAsia="宋体" w:cs="宋体"/>
          <w:bCs/>
          <w:kern w:val="0"/>
          <w:sz w:val="28"/>
          <w:szCs w:val="28"/>
        </w:rPr>
      </w:pPr>
    </w:p>
    <w:p w14:paraId="521E5BBA">
      <w:pPr>
        <w:spacing w:line="360" w:lineRule="auto"/>
        <w:ind w:left="1378" w:right="-191" w:rightChars="-91" w:hanging="1377" w:hangingChars="492"/>
        <w:rPr>
          <w:rFonts w:ascii="宋体" w:hAnsi="宋体" w:eastAsia="宋体" w:cs="宋体"/>
          <w:bCs/>
          <w:kern w:val="0"/>
          <w:sz w:val="28"/>
          <w:szCs w:val="28"/>
        </w:rPr>
      </w:pPr>
    </w:p>
    <w:p w14:paraId="67F8F9E3">
      <w:pPr>
        <w:adjustRightInd w:val="0"/>
        <w:snapToGrid w:val="0"/>
        <w:spacing w:line="360" w:lineRule="auto"/>
        <w:rPr>
          <w:rFonts w:ascii="宋体" w:hAnsi="宋体" w:eastAsia="宋体" w:cs="宋体"/>
          <w:bCs/>
          <w:sz w:val="28"/>
          <w:szCs w:val="28"/>
        </w:rPr>
      </w:pPr>
      <w:r>
        <w:rPr>
          <w:rFonts w:hint="eastAsia" w:ascii="宋体" w:hAnsi="宋体" w:eastAsia="宋体" w:cs="宋体"/>
          <w:bCs/>
          <w:kern w:val="0"/>
          <w:sz w:val="28"/>
          <w:szCs w:val="28"/>
        </w:rPr>
        <w:t>采购人(盖章)：洛浦县商务和工业信息化局</w:t>
      </w:r>
    </w:p>
    <w:p w14:paraId="255323EC">
      <w:pPr>
        <w:adjustRightInd w:val="0"/>
        <w:snapToGrid w:val="0"/>
        <w:spacing w:line="360" w:lineRule="auto"/>
        <w:rPr>
          <w:rFonts w:ascii="宋体" w:hAnsi="宋体" w:eastAsia="宋体" w:cs="宋体"/>
          <w:bCs/>
          <w:sz w:val="28"/>
          <w:szCs w:val="28"/>
        </w:rPr>
      </w:pPr>
      <w:r>
        <w:rPr>
          <w:rFonts w:hint="eastAsia" w:ascii="宋体" w:hAnsi="宋体" w:eastAsia="宋体" w:cs="宋体"/>
          <w:bCs/>
          <w:sz w:val="28"/>
          <w:szCs w:val="28"/>
        </w:rPr>
        <w:t>联 系 人：</w:t>
      </w:r>
      <w:bookmarkStart w:id="2" w:name="OLE_LINK81"/>
      <w:bookmarkStart w:id="3" w:name="OLE_LINK80"/>
      <w:r>
        <w:rPr>
          <w:rFonts w:hint="eastAsia" w:ascii="宋体" w:hAnsi="宋体" w:eastAsia="宋体" w:cs="宋体"/>
          <w:bCs/>
          <w:sz w:val="28"/>
          <w:szCs w:val="28"/>
        </w:rPr>
        <w:t>李天帅</w:t>
      </w:r>
      <w:bookmarkEnd w:id="2"/>
      <w:bookmarkEnd w:id="3"/>
      <w:bookmarkStart w:id="219" w:name="_GoBack"/>
      <w:bookmarkEnd w:id="219"/>
    </w:p>
    <w:p w14:paraId="696F369E">
      <w:pPr>
        <w:adjustRightInd w:val="0"/>
        <w:snapToGrid w:val="0"/>
        <w:spacing w:line="360" w:lineRule="auto"/>
        <w:rPr>
          <w:rFonts w:ascii="宋体" w:hAnsi="宋体" w:eastAsia="宋体" w:cs="宋体"/>
          <w:bCs/>
          <w:kern w:val="0"/>
          <w:sz w:val="28"/>
          <w:szCs w:val="28"/>
        </w:rPr>
      </w:pPr>
      <w:r>
        <w:rPr>
          <w:rFonts w:hint="eastAsia" w:ascii="宋体" w:hAnsi="宋体" w:eastAsia="宋体" w:cs="宋体"/>
          <w:bCs/>
          <w:sz w:val="28"/>
          <w:szCs w:val="28"/>
        </w:rPr>
        <w:t>电    话：0903-6622331</w:t>
      </w:r>
    </w:p>
    <w:p w14:paraId="4219DF76">
      <w:pPr>
        <w:adjustRightInd w:val="0"/>
        <w:snapToGrid w:val="0"/>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rPr>
        <w:t>地 址：</w:t>
      </w:r>
      <w:r>
        <w:rPr>
          <w:rFonts w:hint="eastAsia" w:ascii="宋体" w:hAnsi="宋体" w:eastAsia="宋体" w:cs="宋体"/>
          <w:bCs/>
          <w:sz w:val="28"/>
          <w:szCs w:val="28"/>
          <w:lang w:eastAsia="zh-CN"/>
        </w:rPr>
        <w:t>洛浦县北京路46号</w:t>
      </w:r>
    </w:p>
    <w:p w14:paraId="72F60571">
      <w:pPr>
        <w:adjustRightInd w:val="0"/>
        <w:snapToGrid w:val="0"/>
        <w:spacing w:line="360" w:lineRule="auto"/>
        <w:rPr>
          <w:rFonts w:ascii="宋体" w:hAnsi="宋体" w:eastAsia="宋体" w:cs="宋体"/>
          <w:bCs/>
          <w:sz w:val="28"/>
          <w:szCs w:val="28"/>
        </w:rPr>
      </w:pPr>
    </w:p>
    <w:p w14:paraId="55BEA1D4">
      <w:pPr>
        <w:adjustRightInd w:val="0"/>
        <w:snapToGrid w:val="0"/>
        <w:spacing w:line="360" w:lineRule="auto"/>
        <w:rPr>
          <w:rFonts w:ascii="宋体" w:hAnsi="宋体" w:eastAsia="宋体" w:cs="宋体"/>
          <w:bCs/>
          <w:sz w:val="28"/>
          <w:szCs w:val="28"/>
        </w:rPr>
      </w:pPr>
    </w:p>
    <w:p w14:paraId="2DDFEA68">
      <w:pPr>
        <w:adjustRightInd w:val="0"/>
        <w:snapToGrid w:val="0"/>
        <w:spacing w:line="360" w:lineRule="auto"/>
        <w:rPr>
          <w:rFonts w:ascii="宋体" w:hAnsi="宋体" w:eastAsia="宋体" w:cs="宋体"/>
          <w:bCs/>
          <w:sz w:val="28"/>
          <w:szCs w:val="28"/>
        </w:rPr>
      </w:pPr>
      <w:r>
        <w:rPr>
          <w:rFonts w:hint="eastAsia" w:ascii="宋体" w:hAnsi="宋体" w:eastAsia="宋体" w:cs="宋体"/>
          <w:bCs/>
          <w:sz w:val="28"/>
          <w:szCs w:val="28"/>
        </w:rPr>
        <w:t>采购代理机构</w:t>
      </w:r>
      <w:r>
        <w:rPr>
          <w:rFonts w:hint="eastAsia" w:ascii="宋体" w:hAnsi="宋体" w:eastAsia="宋体" w:cs="宋体"/>
          <w:sz w:val="28"/>
          <w:szCs w:val="28"/>
        </w:rPr>
        <w:t>(盖章)</w:t>
      </w:r>
      <w:r>
        <w:rPr>
          <w:rFonts w:hint="eastAsia" w:ascii="宋体" w:hAnsi="宋体" w:eastAsia="宋体" w:cs="宋体"/>
          <w:bCs/>
          <w:sz w:val="28"/>
          <w:szCs w:val="28"/>
        </w:rPr>
        <w:t>：新疆招标有限公司</w:t>
      </w:r>
    </w:p>
    <w:p w14:paraId="05675EBC">
      <w:pPr>
        <w:adjustRightInd w:val="0"/>
        <w:snapToGrid w:val="0"/>
        <w:spacing w:line="360" w:lineRule="auto"/>
        <w:rPr>
          <w:rFonts w:ascii="宋体" w:hAnsi="宋体" w:eastAsia="宋体" w:cs="宋体"/>
          <w:bCs/>
          <w:sz w:val="28"/>
          <w:szCs w:val="28"/>
        </w:rPr>
      </w:pPr>
      <w:r>
        <w:rPr>
          <w:rFonts w:hint="eastAsia" w:ascii="宋体" w:hAnsi="宋体" w:eastAsia="宋体" w:cs="宋体"/>
          <w:bCs/>
          <w:sz w:val="28"/>
          <w:szCs w:val="28"/>
        </w:rPr>
        <w:t>联系人：许瑞、张晓峰</w:t>
      </w:r>
    </w:p>
    <w:p w14:paraId="2D1A64CD">
      <w:pPr>
        <w:adjustRightInd w:val="0"/>
        <w:snapToGrid w:val="0"/>
        <w:spacing w:line="360" w:lineRule="auto"/>
        <w:rPr>
          <w:rFonts w:ascii="宋体" w:hAnsi="宋体" w:eastAsia="宋体" w:cs="宋体"/>
          <w:bCs/>
          <w:sz w:val="28"/>
          <w:szCs w:val="28"/>
        </w:rPr>
      </w:pPr>
      <w:r>
        <w:rPr>
          <w:rFonts w:hint="eastAsia" w:ascii="宋体" w:hAnsi="宋体" w:eastAsia="宋体" w:cs="宋体"/>
          <w:bCs/>
          <w:kern w:val="0"/>
          <w:sz w:val="28"/>
          <w:szCs w:val="28"/>
        </w:rPr>
        <w:t>电话</w:t>
      </w:r>
      <w:r>
        <w:rPr>
          <w:rFonts w:hint="eastAsia" w:ascii="宋体" w:hAnsi="宋体" w:eastAsia="宋体" w:cs="宋体"/>
          <w:bCs/>
          <w:sz w:val="28"/>
          <w:szCs w:val="28"/>
        </w:rPr>
        <w:t>：</w:t>
      </w:r>
      <w:bookmarkStart w:id="4" w:name="OLE_LINK84"/>
      <w:bookmarkStart w:id="5" w:name="OLE_LINK83"/>
      <w:r>
        <w:rPr>
          <w:rFonts w:hint="eastAsia" w:ascii="宋体" w:hAnsi="宋体" w:eastAsia="宋体" w:cs="宋体"/>
          <w:bCs/>
          <w:sz w:val="28"/>
          <w:szCs w:val="28"/>
        </w:rPr>
        <w:t>13579837503、0991-4598813</w:t>
      </w:r>
      <w:bookmarkEnd w:id="4"/>
      <w:bookmarkEnd w:id="5"/>
    </w:p>
    <w:p w14:paraId="7AABDAAF">
      <w:pPr>
        <w:adjustRightInd w:val="0"/>
        <w:snapToGrid w:val="0"/>
        <w:spacing w:line="360" w:lineRule="auto"/>
        <w:rPr>
          <w:rFonts w:ascii="宋体" w:hAnsi="宋体" w:eastAsia="宋体" w:cs="宋体"/>
          <w:bCs/>
          <w:sz w:val="28"/>
          <w:szCs w:val="28"/>
        </w:rPr>
      </w:pPr>
      <w:r>
        <w:rPr>
          <w:rFonts w:hint="eastAsia" w:ascii="宋体" w:hAnsi="宋体" w:eastAsia="宋体" w:cs="宋体"/>
          <w:bCs/>
          <w:sz w:val="28"/>
          <w:szCs w:val="28"/>
        </w:rPr>
        <w:t>详细地址：新疆乌鲁木齐市昆仑东街789号金融大厦11楼</w:t>
      </w:r>
    </w:p>
    <w:p w14:paraId="56BF30A5">
      <w:pPr>
        <w:widowControl/>
        <w:spacing w:line="360" w:lineRule="auto"/>
        <w:jc w:val="left"/>
        <w:rPr>
          <w:rFonts w:ascii="宋体" w:hAnsi="宋体" w:eastAsia="宋体" w:cs="宋体"/>
          <w:bCs/>
          <w:sz w:val="32"/>
          <w:szCs w:val="32"/>
        </w:rPr>
      </w:pPr>
      <w:r>
        <w:rPr>
          <w:rFonts w:hint="eastAsia" w:ascii="宋体" w:hAnsi="宋体" w:eastAsia="宋体" w:cs="宋体"/>
          <w:bCs/>
          <w:sz w:val="32"/>
          <w:szCs w:val="32"/>
        </w:rPr>
        <w:br w:type="page"/>
      </w:r>
    </w:p>
    <w:p w14:paraId="01BA3A5F">
      <w:pPr>
        <w:jc w:val="center"/>
        <w:rPr>
          <w:rFonts w:ascii="宋体" w:hAnsi="宋体" w:eastAsia="宋体" w:cs="宋体"/>
          <w:b/>
          <w:bCs/>
          <w:sz w:val="32"/>
          <w:szCs w:val="32"/>
        </w:rPr>
      </w:pPr>
      <w:bookmarkStart w:id="6" w:name="_Toc191041768"/>
      <w:bookmarkStart w:id="7" w:name="_Toc191041696"/>
      <w:r>
        <w:rPr>
          <w:rFonts w:hint="eastAsia" w:ascii="宋体" w:hAnsi="宋体" w:eastAsia="宋体" w:cs="宋体"/>
          <w:b/>
          <w:bCs/>
          <w:sz w:val="32"/>
          <w:szCs w:val="32"/>
        </w:rPr>
        <w:t>目 录</w:t>
      </w:r>
      <w:bookmarkEnd w:id="6"/>
      <w:bookmarkEnd w:id="7"/>
    </w:p>
    <w:p w14:paraId="22DCBBB3">
      <w:pPr>
        <w:pStyle w:val="27"/>
        <w:tabs>
          <w:tab w:val="right" w:leader="dot" w:pos="8550"/>
        </w:tabs>
        <w:spacing w:line="360" w:lineRule="auto"/>
      </w:pPr>
      <w:r>
        <w:rPr>
          <w:rFonts w:hint="eastAsia" w:ascii="宋体" w:hAnsi="宋体" w:cs="宋体"/>
          <w:sz w:val="24"/>
          <w:shd w:val="clear" w:color="auto" w:fill="FFFFFF" w:themeFill="background1"/>
        </w:rPr>
        <w:fldChar w:fldCharType="begin"/>
      </w:r>
      <w:r>
        <w:rPr>
          <w:rFonts w:hint="eastAsia" w:ascii="宋体" w:hAnsi="宋体" w:cs="宋体"/>
          <w:sz w:val="24"/>
          <w:shd w:val="clear" w:color="auto" w:fill="FFFFFF" w:themeFill="background1"/>
        </w:rPr>
        <w:instrText xml:space="preserve">TOC \o "1-3" \h \u </w:instrText>
      </w:r>
      <w:r>
        <w:rPr>
          <w:rFonts w:hint="eastAsia" w:ascii="宋体" w:hAnsi="宋体" w:cs="宋体"/>
          <w:sz w:val="24"/>
          <w:shd w:val="clear" w:color="auto" w:fill="FFFFFF" w:themeFill="background1"/>
        </w:rPr>
        <w:fldChar w:fldCharType="separate"/>
      </w:r>
      <w:r>
        <w:fldChar w:fldCharType="begin"/>
      </w:r>
      <w:r>
        <w:instrText xml:space="preserve"> HYPERLINK \l "_Toc1523" </w:instrText>
      </w:r>
      <w:r>
        <w:fldChar w:fldCharType="separate"/>
      </w:r>
      <w:r>
        <w:rPr>
          <w:rFonts w:hint="eastAsia" w:ascii="宋体" w:hAnsi="宋体" w:cs="宋体"/>
          <w:szCs w:val="28"/>
          <w:shd w:val="clear" w:color="auto" w:fill="FFFFFF" w:themeFill="background1"/>
        </w:rPr>
        <w:t>磋商公告</w:t>
      </w:r>
      <w:r>
        <w:tab/>
      </w:r>
      <w:r>
        <w:fldChar w:fldCharType="begin"/>
      </w:r>
      <w:r>
        <w:instrText xml:space="preserve"> PAGEREF _Toc1523 \h </w:instrText>
      </w:r>
      <w:r>
        <w:fldChar w:fldCharType="separate"/>
      </w:r>
      <w:r>
        <w:t>1</w:t>
      </w:r>
      <w:r>
        <w:fldChar w:fldCharType="end"/>
      </w:r>
      <w:r>
        <w:fldChar w:fldCharType="end"/>
      </w:r>
    </w:p>
    <w:p w14:paraId="317FDA97">
      <w:pPr>
        <w:pStyle w:val="27"/>
        <w:tabs>
          <w:tab w:val="right" w:leader="dot" w:pos="8550"/>
        </w:tabs>
        <w:spacing w:line="360" w:lineRule="auto"/>
      </w:pPr>
      <w:r>
        <w:fldChar w:fldCharType="begin"/>
      </w:r>
      <w:r>
        <w:instrText xml:space="preserve"> HYPERLINK \l "_Toc6606" </w:instrText>
      </w:r>
      <w:r>
        <w:fldChar w:fldCharType="separate"/>
      </w:r>
      <w:r>
        <w:rPr>
          <w:rFonts w:hint="eastAsia" w:ascii="宋体" w:hAnsi="宋体" w:cs="宋体"/>
          <w:shd w:val="clear" w:color="auto" w:fill="FFFFFF" w:themeFill="background1"/>
        </w:rPr>
        <w:t>供应商须知前附表</w:t>
      </w:r>
      <w:r>
        <w:tab/>
      </w:r>
      <w:r>
        <w:fldChar w:fldCharType="begin"/>
      </w:r>
      <w:r>
        <w:instrText xml:space="preserve"> PAGEREF _Toc6606 \h </w:instrText>
      </w:r>
      <w:r>
        <w:fldChar w:fldCharType="separate"/>
      </w:r>
      <w:r>
        <w:t>- 5 -</w:t>
      </w:r>
      <w:r>
        <w:fldChar w:fldCharType="end"/>
      </w:r>
      <w:r>
        <w:fldChar w:fldCharType="end"/>
      </w:r>
    </w:p>
    <w:p w14:paraId="39491F35">
      <w:pPr>
        <w:pStyle w:val="27"/>
        <w:tabs>
          <w:tab w:val="right" w:leader="dot" w:pos="8550"/>
        </w:tabs>
        <w:spacing w:line="360" w:lineRule="auto"/>
      </w:pPr>
      <w:r>
        <w:fldChar w:fldCharType="begin"/>
      </w:r>
      <w:r>
        <w:instrText xml:space="preserve"> HYPERLINK \l "_Toc27545" </w:instrText>
      </w:r>
      <w:r>
        <w:fldChar w:fldCharType="separate"/>
      </w:r>
      <w:r>
        <w:rPr>
          <w:rFonts w:hint="eastAsia" w:ascii="宋体" w:hAnsi="宋体" w:cs="宋体"/>
          <w:shd w:val="clear" w:color="auto" w:fill="FFFFFF" w:themeFill="background1"/>
        </w:rPr>
        <w:t>第一章 供应商须知</w:t>
      </w:r>
      <w:r>
        <w:tab/>
      </w:r>
      <w:r>
        <w:fldChar w:fldCharType="begin"/>
      </w:r>
      <w:r>
        <w:instrText xml:space="preserve"> PAGEREF _Toc27545 \h </w:instrText>
      </w:r>
      <w:r>
        <w:fldChar w:fldCharType="separate"/>
      </w:r>
      <w:r>
        <w:t>- 13 -</w:t>
      </w:r>
      <w:r>
        <w:fldChar w:fldCharType="end"/>
      </w:r>
      <w:r>
        <w:fldChar w:fldCharType="end"/>
      </w:r>
    </w:p>
    <w:p w14:paraId="17D6D65C">
      <w:pPr>
        <w:pStyle w:val="34"/>
        <w:tabs>
          <w:tab w:val="right" w:leader="dot" w:pos="8550"/>
        </w:tabs>
        <w:spacing w:line="360" w:lineRule="auto"/>
      </w:pPr>
      <w:r>
        <w:fldChar w:fldCharType="begin"/>
      </w:r>
      <w:r>
        <w:instrText xml:space="preserve"> HYPERLINK \l "_Toc1174" </w:instrText>
      </w:r>
      <w:r>
        <w:fldChar w:fldCharType="separate"/>
      </w:r>
      <w:r>
        <w:rPr>
          <w:rFonts w:hint="eastAsia" w:ascii="宋体" w:hAnsi="宋体" w:cs="宋体"/>
          <w:shd w:val="clear" w:color="auto" w:fill="FFFFFF" w:themeFill="background1"/>
        </w:rPr>
        <w:t>1．总则</w:t>
      </w:r>
      <w:r>
        <w:tab/>
      </w:r>
      <w:r>
        <w:fldChar w:fldCharType="begin"/>
      </w:r>
      <w:r>
        <w:instrText xml:space="preserve"> PAGEREF _Toc1174 \h </w:instrText>
      </w:r>
      <w:r>
        <w:fldChar w:fldCharType="separate"/>
      </w:r>
      <w:r>
        <w:t>- 13 -</w:t>
      </w:r>
      <w:r>
        <w:fldChar w:fldCharType="end"/>
      </w:r>
      <w:r>
        <w:fldChar w:fldCharType="end"/>
      </w:r>
    </w:p>
    <w:p w14:paraId="3CD52150">
      <w:pPr>
        <w:pStyle w:val="34"/>
        <w:tabs>
          <w:tab w:val="right" w:leader="dot" w:pos="8550"/>
        </w:tabs>
        <w:spacing w:line="360" w:lineRule="auto"/>
      </w:pPr>
      <w:r>
        <w:fldChar w:fldCharType="begin"/>
      </w:r>
      <w:r>
        <w:instrText xml:space="preserve"> HYPERLINK \l "_Toc11056" </w:instrText>
      </w:r>
      <w:r>
        <w:fldChar w:fldCharType="separate"/>
      </w:r>
      <w:r>
        <w:rPr>
          <w:rFonts w:hint="eastAsia" w:ascii="宋体" w:hAnsi="宋体" w:cs="宋体"/>
          <w:shd w:val="clear" w:color="auto" w:fill="FFFFFF" w:themeFill="background1"/>
        </w:rPr>
        <w:t>2．竞争性磋商文件</w:t>
      </w:r>
      <w:r>
        <w:tab/>
      </w:r>
      <w:r>
        <w:fldChar w:fldCharType="begin"/>
      </w:r>
      <w:r>
        <w:instrText xml:space="preserve"> PAGEREF _Toc11056 \h </w:instrText>
      </w:r>
      <w:r>
        <w:fldChar w:fldCharType="separate"/>
      </w:r>
      <w:r>
        <w:t>- 15 -</w:t>
      </w:r>
      <w:r>
        <w:fldChar w:fldCharType="end"/>
      </w:r>
      <w:r>
        <w:fldChar w:fldCharType="end"/>
      </w:r>
    </w:p>
    <w:p w14:paraId="6FB32D0E">
      <w:pPr>
        <w:pStyle w:val="34"/>
        <w:tabs>
          <w:tab w:val="right" w:leader="dot" w:pos="8550"/>
        </w:tabs>
        <w:spacing w:line="360" w:lineRule="auto"/>
      </w:pPr>
      <w:r>
        <w:fldChar w:fldCharType="begin"/>
      </w:r>
      <w:r>
        <w:instrText xml:space="preserve"> HYPERLINK \l "_Toc19614" </w:instrText>
      </w:r>
      <w:r>
        <w:fldChar w:fldCharType="separate"/>
      </w:r>
      <w:r>
        <w:rPr>
          <w:rFonts w:hint="eastAsia" w:ascii="宋体" w:hAnsi="宋体" w:cs="宋体"/>
          <w:shd w:val="clear" w:color="auto" w:fill="FFFFFF" w:themeFill="background1"/>
        </w:rPr>
        <w:t>4．投标</w:t>
      </w:r>
      <w:r>
        <w:tab/>
      </w:r>
      <w:r>
        <w:fldChar w:fldCharType="begin"/>
      </w:r>
      <w:r>
        <w:instrText xml:space="preserve"> PAGEREF _Toc19614 \h </w:instrText>
      </w:r>
      <w:r>
        <w:fldChar w:fldCharType="separate"/>
      </w:r>
      <w:r>
        <w:t>- 18 -</w:t>
      </w:r>
      <w:r>
        <w:fldChar w:fldCharType="end"/>
      </w:r>
      <w:r>
        <w:fldChar w:fldCharType="end"/>
      </w:r>
    </w:p>
    <w:p w14:paraId="1BC9E34C">
      <w:pPr>
        <w:pStyle w:val="34"/>
        <w:tabs>
          <w:tab w:val="right" w:leader="dot" w:pos="8550"/>
        </w:tabs>
        <w:spacing w:line="360" w:lineRule="auto"/>
      </w:pPr>
      <w:r>
        <w:fldChar w:fldCharType="begin"/>
      </w:r>
      <w:r>
        <w:instrText xml:space="preserve"> HYPERLINK \l "_Toc10964" </w:instrText>
      </w:r>
      <w:r>
        <w:fldChar w:fldCharType="separate"/>
      </w:r>
      <w:r>
        <w:rPr>
          <w:rFonts w:hint="eastAsia" w:ascii="宋体" w:hAnsi="宋体" w:cs="宋体"/>
          <w:shd w:val="clear" w:color="auto" w:fill="FFFFFF" w:themeFill="background1"/>
        </w:rPr>
        <w:t>5．开标</w:t>
      </w:r>
      <w:r>
        <w:tab/>
      </w:r>
      <w:r>
        <w:fldChar w:fldCharType="begin"/>
      </w:r>
      <w:r>
        <w:instrText xml:space="preserve"> PAGEREF _Toc10964 \h </w:instrText>
      </w:r>
      <w:r>
        <w:fldChar w:fldCharType="separate"/>
      </w:r>
      <w:r>
        <w:t>- 19 -</w:t>
      </w:r>
      <w:r>
        <w:fldChar w:fldCharType="end"/>
      </w:r>
      <w:r>
        <w:fldChar w:fldCharType="end"/>
      </w:r>
    </w:p>
    <w:p w14:paraId="117CF7CA">
      <w:pPr>
        <w:pStyle w:val="34"/>
        <w:tabs>
          <w:tab w:val="right" w:leader="dot" w:pos="8550"/>
        </w:tabs>
        <w:spacing w:line="360" w:lineRule="auto"/>
      </w:pPr>
      <w:r>
        <w:fldChar w:fldCharType="begin"/>
      </w:r>
      <w:r>
        <w:instrText xml:space="preserve"> HYPERLINK \l "_Toc548" </w:instrText>
      </w:r>
      <w:r>
        <w:fldChar w:fldCharType="separate"/>
      </w:r>
      <w:r>
        <w:rPr>
          <w:rFonts w:hint="eastAsia" w:ascii="宋体" w:hAnsi="宋体" w:cs="宋体"/>
          <w:shd w:val="clear" w:color="auto" w:fill="FFFFFF" w:themeFill="background1"/>
        </w:rPr>
        <w:t>6．评审</w:t>
      </w:r>
      <w:r>
        <w:tab/>
      </w:r>
      <w:r>
        <w:fldChar w:fldCharType="begin"/>
      </w:r>
      <w:r>
        <w:instrText xml:space="preserve"> PAGEREF _Toc548 \h </w:instrText>
      </w:r>
      <w:r>
        <w:fldChar w:fldCharType="separate"/>
      </w:r>
      <w:r>
        <w:t>- 19 -</w:t>
      </w:r>
      <w:r>
        <w:fldChar w:fldCharType="end"/>
      </w:r>
      <w:r>
        <w:fldChar w:fldCharType="end"/>
      </w:r>
    </w:p>
    <w:p w14:paraId="1F234D34">
      <w:pPr>
        <w:pStyle w:val="34"/>
        <w:tabs>
          <w:tab w:val="right" w:leader="dot" w:pos="8550"/>
        </w:tabs>
        <w:spacing w:line="360" w:lineRule="auto"/>
      </w:pPr>
      <w:r>
        <w:fldChar w:fldCharType="begin"/>
      </w:r>
      <w:r>
        <w:instrText xml:space="preserve"> HYPERLINK \l "_Toc14863" </w:instrText>
      </w:r>
      <w:r>
        <w:fldChar w:fldCharType="separate"/>
      </w:r>
      <w:r>
        <w:rPr>
          <w:rFonts w:hint="eastAsia" w:ascii="宋体" w:hAnsi="宋体" w:cs="宋体"/>
          <w:shd w:val="clear" w:color="auto" w:fill="FFFFFF" w:themeFill="background1"/>
        </w:rPr>
        <w:t>7．定标及合同授予</w:t>
      </w:r>
      <w:r>
        <w:tab/>
      </w:r>
      <w:r>
        <w:fldChar w:fldCharType="begin"/>
      </w:r>
      <w:r>
        <w:instrText xml:space="preserve"> PAGEREF _Toc14863 \h </w:instrText>
      </w:r>
      <w:r>
        <w:fldChar w:fldCharType="separate"/>
      </w:r>
      <w:r>
        <w:t>- 19 -</w:t>
      </w:r>
      <w:r>
        <w:fldChar w:fldCharType="end"/>
      </w:r>
      <w:r>
        <w:fldChar w:fldCharType="end"/>
      </w:r>
    </w:p>
    <w:p w14:paraId="41C2A2EB">
      <w:pPr>
        <w:pStyle w:val="34"/>
        <w:tabs>
          <w:tab w:val="right" w:leader="dot" w:pos="8550"/>
        </w:tabs>
        <w:spacing w:line="360" w:lineRule="auto"/>
      </w:pPr>
      <w:r>
        <w:fldChar w:fldCharType="begin"/>
      </w:r>
      <w:r>
        <w:instrText xml:space="preserve"> HYPERLINK \l "_Toc23976" </w:instrText>
      </w:r>
      <w:r>
        <w:fldChar w:fldCharType="separate"/>
      </w:r>
      <w:r>
        <w:rPr>
          <w:rFonts w:hint="eastAsia" w:ascii="宋体" w:hAnsi="宋体" w:cs="宋体"/>
          <w:shd w:val="clear" w:color="auto" w:fill="FFFFFF" w:themeFill="background1"/>
        </w:rPr>
        <w:t>8．纪律和监督</w:t>
      </w:r>
      <w:r>
        <w:tab/>
      </w:r>
      <w:r>
        <w:fldChar w:fldCharType="begin"/>
      </w:r>
      <w:r>
        <w:instrText xml:space="preserve"> PAGEREF _Toc23976 \h </w:instrText>
      </w:r>
      <w:r>
        <w:fldChar w:fldCharType="separate"/>
      </w:r>
      <w:r>
        <w:t>- 20 -</w:t>
      </w:r>
      <w:r>
        <w:fldChar w:fldCharType="end"/>
      </w:r>
      <w:r>
        <w:fldChar w:fldCharType="end"/>
      </w:r>
    </w:p>
    <w:p w14:paraId="6ABF8AA1">
      <w:pPr>
        <w:pStyle w:val="27"/>
        <w:tabs>
          <w:tab w:val="right" w:leader="dot" w:pos="8550"/>
        </w:tabs>
        <w:spacing w:line="360" w:lineRule="auto"/>
      </w:pPr>
      <w:r>
        <w:fldChar w:fldCharType="begin"/>
      </w:r>
      <w:r>
        <w:instrText xml:space="preserve"> HYPERLINK \l "_Toc16893" </w:instrText>
      </w:r>
      <w:r>
        <w:fldChar w:fldCharType="separate"/>
      </w:r>
      <w:r>
        <w:rPr>
          <w:rFonts w:hint="eastAsia" w:ascii="宋体" w:hAnsi="宋体" w:cs="宋体"/>
          <w:szCs w:val="28"/>
          <w:shd w:val="clear" w:color="auto" w:fill="FFFFFF" w:themeFill="background1"/>
        </w:rPr>
        <w:t>第二章 评审办法</w:t>
      </w:r>
      <w:r>
        <w:tab/>
      </w:r>
      <w:r>
        <w:fldChar w:fldCharType="begin"/>
      </w:r>
      <w:r>
        <w:instrText xml:space="preserve"> PAGEREF _Toc16893 \h </w:instrText>
      </w:r>
      <w:r>
        <w:fldChar w:fldCharType="separate"/>
      </w:r>
      <w:r>
        <w:t>- 22 -</w:t>
      </w:r>
      <w:r>
        <w:fldChar w:fldCharType="end"/>
      </w:r>
      <w:r>
        <w:fldChar w:fldCharType="end"/>
      </w:r>
    </w:p>
    <w:p w14:paraId="1D96C568">
      <w:pPr>
        <w:pStyle w:val="34"/>
        <w:tabs>
          <w:tab w:val="right" w:leader="dot" w:pos="8550"/>
        </w:tabs>
        <w:spacing w:line="360" w:lineRule="auto"/>
      </w:pPr>
      <w:r>
        <w:fldChar w:fldCharType="begin"/>
      </w:r>
      <w:r>
        <w:instrText xml:space="preserve"> HYPERLINK \l "_Toc21518" </w:instrText>
      </w:r>
      <w:r>
        <w:fldChar w:fldCharType="separate"/>
      </w:r>
      <w:r>
        <w:rPr>
          <w:rFonts w:hint="eastAsia" w:ascii="宋体" w:hAnsi="宋体" w:cs="宋体"/>
          <w:szCs w:val="28"/>
          <w:shd w:val="clear" w:color="auto" w:fill="FFFFFF" w:themeFill="background1"/>
        </w:rPr>
        <w:t>评审办法前附表</w:t>
      </w:r>
      <w:r>
        <w:tab/>
      </w:r>
      <w:r>
        <w:fldChar w:fldCharType="begin"/>
      </w:r>
      <w:r>
        <w:instrText xml:space="preserve"> PAGEREF _Toc21518 \h </w:instrText>
      </w:r>
      <w:r>
        <w:fldChar w:fldCharType="separate"/>
      </w:r>
      <w:r>
        <w:t>- 22 -</w:t>
      </w:r>
      <w:r>
        <w:fldChar w:fldCharType="end"/>
      </w:r>
      <w:r>
        <w:fldChar w:fldCharType="end"/>
      </w:r>
    </w:p>
    <w:p w14:paraId="3BE54083">
      <w:pPr>
        <w:pStyle w:val="34"/>
        <w:tabs>
          <w:tab w:val="right" w:leader="dot" w:pos="8550"/>
        </w:tabs>
        <w:spacing w:line="360" w:lineRule="auto"/>
      </w:pPr>
      <w:r>
        <w:fldChar w:fldCharType="begin"/>
      </w:r>
      <w:r>
        <w:instrText xml:space="preserve"> HYPERLINK \l "_Toc7007" </w:instrText>
      </w:r>
      <w:r>
        <w:fldChar w:fldCharType="separate"/>
      </w:r>
      <w:r>
        <w:rPr>
          <w:rFonts w:hint="eastAsia" w:ascii="宋体" w:hAnsi="宋体" w:cs="宋体"/>
          <w:shd w:val="clear" w:color="auto" w:fill="FFFFFF" w:themeFill="background1"/>
        </w:rPr>
        <w:t>1.评审方法</w:t>
      </w:r>
      <w:r>
        <w:tab/>
      </w:r>
      <w:r>
        <w:fldChar w:fldCharType="begin"/>
      </w:r>
      <w:r>
        <w:instrText xml:space="preserve"> PAGEREF _Toc7007 \h </w:instrText>
      </w:r>
      <w:r>
        <w:fldChar w:fldCharType="separate"/>
      </w:r>
      <w:r>
        <w:t>- 27 -</w:t>
      </w:r>
      <w:r>
        <w:fldChar w:fldCharType="end"/>
      </w:r>
      <w:r>
        <w:fldChar w:fldCharType="end"/>
      </w:r>
    </w:p>
    <w:p w14:paraId="082127E2">
      <w:pPr>
        <w:pStyle w:val="34"/>
        <w:tabs>
          <w:tab w:val="right" w:leader="dot" w:pos="8550"/>
        </w:tabs>
        <w:spacing w:line="360" w:lineRule="auto"/>
      </w:pPr>
      <w:r>
        <w:fldChar w:fldCharType="begin"/>
      </w:r>
      <w:r>
        <w:instrText xml:space="preserve"> HYPERLINK \l "_Toc23762" </w:instrText>
      </w:r>
      <w:r>
        <w:fldChar w:fldCharType="separate"/>
      </w:r>
      <w:r>
        <w:rPr>
          <w:rFonts w:hint="eastAsia" w:ascii="宋体" w:hAnsi="宋体" w:cs="宋体"/>
          <w:shd w:val="clear" w:color="auto" w:fill="FFFFFF" w:themeFill="background1"/>
        </w:rPr>
        <w:t>2.评审标准</w:t>
      </w:r>
      <w:r>
        <w:tab/>
      </w:r>
      <w:r>
        <w:fldChar w:fldCharType="begin"/>
      </w:r>
      <w:r>
        <w:instrText xml:space="preserve"> PAGEREF _Toc23762 \h </w:instrText>
      </w:r>
      <w:r>
        <w:fldChar w:fldCharType="separate"/>
      </w:r>
      <w:r>
        <w:t>- 27 -</w:t>
      </w:r>
      <w:r>
        <w:fldChar w:fldCharType="end"/>
      </w:r>
      <w:r>
        <w:fldChar w:fldCharType="end"/>
      </w:r>
    </w:p>
    <w:p w14:paraId="443B9135">
      <w:pPr>
        <w:pStyle w:val="34"/>
        <w:tabs>
          <w:tab w:val="right" w:leader="dot" w:pos="8550"/>
        </w:tabs>
        <w:spacing w:line="360" w:lineRule="auto"/>
      </w:pPr>
      <w:r>
        <w:fldChar w:fldCharType="begin"/>
      </w:r>
      <w:r>
        <w:instrText xml:space="preserve"> HYPERLINK \l "_Toc25207" </w:instrText>
      </w:r>
      <w:r>
        <w:fldChar w:fldCharType="separate"/>
      </w:r>
      <w:r>
        <w:rPr>
          <w:rFonts w:hint="eastAsia" w:ascii="宋体" w:hAnsi="宋体" w:cs="宋体"/>
          <w:shd w:val="clear" w:color="auto" w:fill="FFFFFF" w:themeFill="background1"/>
        </w:rPr>
        <w:t>3.评审程序</w:t>
      </w:r>
      <w:r>
        <w:tab/>
      </w:r>
      <w:r>
        <w:fldChar w:fldCharType="begin"/>
      </w:r>
      <w:r>
        <w:instrText xml:space="preserve"> PAGEREF _Toc25207 \h </w:instrText>
      </w:r>
      <w:r>
        <w:fldChar w:fldCharType="separate"/>
      </w:r>
      <w:r>
        <w:t>- 27 -</w:t>
      </w:r>
      <w:r>
        <w:fldChar w:fldCharType="end"/>
      </w:r>
      <w:r>
        <w:fldChar w:fldCharType="end"/>
      </w:r>
    </w:p>
    <w:p w14:paraId="5040E33B">
      <w:pPr>
        <w:pStyle w:val="27"/>
        <w:tabs>
          <w:tab w:val="right" w:leader="dot" w:pos="8550"/>
        </w:tabs>
        <w:spacing w:line="360" w:lineRule="auto"/>
      </w:pPr>
      <w:r>
        <w:fldChar w:fldCharType="begin"/>
      </w:r>
      <w:r>
        <w:instrText xml:space="preserve"> HYPERLINK \l "_Toc769" </w:instrText>
      </w:r>
      <w:r>
        <w:fldChar w:fldCharType="separate"/>
      </w:r>
      <w:r>
        <w:rPr>
          <w:rFonts w:hint="eastAsia" w:ascii="宋体" w:hAnsi="宋体" w:cs="宋体"/>
          <w:szCs w:val="28"/>
          <w:shd w:val="clear" w:color="auto" w:fill="FFFFFF" w:themeFill="background1"/>
        </w:rPr>
        <w:t>第三章 合同格式</w:t>
      </w:r>
      <w:r>
        <w:tab/>
      </w:r>
      <w:r>
        <w:fldChar w:fldCharType="begin"/>
      </w:r>
      <w:r>
        <w:instrText xml:space="preserve"> PAGEREF _Toc769 \h </w:instrText>
      </w:r>
      <w:r>
        <w:fldChar w:fldCharType="separate"/>
      </w:r>
      <w:r>
        <w:t>- 32 -</w:t>
      </w:r>
      <w:r>
        <w:fldChar w:fldCharType="end"/>
      </w:r>
      <w:r>
        <w:fldChar w:fldCharType="end"/>
      </w:r>
    </w:p>
    <w:p w14:paraId="40ED8558">
      <w:pPr>
        <w:pStyle w:val="27"/>
        <w:tabs>
          <w:tab w:val="right" w:leader="dot" w:pos="8550"/>
        </w:tabs>
        <w:spacing w:line="360" w:lineRule="auto"/>
      </w:pPr>
      <w:r>
        <w:fldChar w:fldCharType="begin"/>
      </w:r>
      <w:r>
        <w:instrText xml:space="preserve"> HYPERLINK \l "_Toc9374" </w:instrText>
      </w:r>
      <w:r>
        <w:fldChar w:fldCharType="separate"/>
      </w:r>
      <w:r>
        <w:rPr>
          <w:rFonts w:hint="eastAsia" w:ascii="宋体" w:hAnsi="宋体" w:cs="宋体"/>
          <w:shd w:val="clear" w:color="auto" w:fill="FFFFFF" w:themeFill="background1"/>
        </w:rPr>
        <w:t>第四章 服务标准和要求</w:t>
      </w:r>
      <w:r>
        <w:tab/>
      </w:r>
      <w:r>
        <w:fldChar w:fldCharType="begin"/>
      </w:r>
      <w:r>
        <w:instrText xml:space="preserve"> PAGEREF _Toc9374 \h </w:instrText>
      </w:r>
      <w:r>
        <w:fldChar w:fldCharType="separate"/>
      </w:r>
      <w:r>
        <w:t>40</w:t>
      </w:r>
      <w:r>
        <w:fldChar w:fldCharType="end"/>
      </w:r>
      <w:r>
        <w:fldChar w:fldCharType="end"/>
      </w:r>
    </w:p>
    <w:p w14:paraId="0D7FB7C7">
      <w:pPr>
        <w:pStyle w:val="27"/>
        <w:tabs>
          <w:tab w:val="right" w:leader="dot" w:pos="8550"/>
        </w:tabs>
        <w:spacing w:line="360" w:lineRule="auto"/>
      </w:pPr>
      <w:r>
        <w:fldChar w:fldCharType="begin"/>
      </w:r>
      <w:r>
        <w:instrText xml:space="preserve"> HYPERLINK \l "_Toc9096" </w:instrText>
      </w:r>
      <w:r>
        <w:fldChar w:fldCharType="separate"/>
      </w:r>
      <w:r>
        <w:rPr>
          <w:rFonts w:hint="eastAsia" w:ascii="宋体" w:hAnsi="宋体" w:cs="宋体"/>
          <w:szCs w:val="28"/>
          <w:shd w:val="clear" w:color="auto" w:fill="FFFFFF" w:themeFill="background1"/>
        </w:rPr>
        <w:t>第五章 响应文件格式</w:t>
      </w:r>
      <w:r>
        <w:tab/>
      </w:r>
      <w:r>
        <w:fldChar w:fldCharType="begin"/>
      </w:r>
      <w:r>
        <w:instrText xml:space="preserve"> PAGEREF _Toc9096 \h </w:instrText>
      </w:r>
      <w:r>
        <w:fldChar w:fldCharType="separate"/>
      </w:r>
      <w:r>
        <w:t>48</w:t>
      </w:r>
      <w:r>
        <w:fldChar w:fldCharType="end"/>
      </w:r>
      <w:r>
        <w:fldChar w:fldCharType="end"/>
      </w:r>
    </w:p>
    <w:p w14:paraId="46AC6EE1">
      <w:pPr>
        <w:pStyle w:val="34"/>
        <w:tabs>
          <w:tab w:val="right" w:leader="dot" w:pos="8550"/>
        </w:tabs>
        <w:spacing w:line="360" w:lineRule="auto"/>
      </w:pPr>
      <w:r>
        <w:fldChar w:fldCharType="begin"/>
      </w:r>
      <w:r>
        <w:instrText xml:space="preserve"> HYPERLINK \l "_Toc13268" </w:instrText>
      </w:r>
      <w:r>
        <w:fldChar w:fldCharType="separate"/>
      </w:r>
      <w:r>
        <w:rPr>
          <w:rFonts w:hint="eastAsia" w:ascii="宋体" w:hAnsi="宋体" w:cs="宋体"/>
          <w:shd w:val="clear" w:color="auto" w:fill="FFFFFF" w:themeFill="background1"/>
        </w:rPr>
        <w:t>一、投标函</w:t>
      </w:r>
      <w:r>
        <w:tab/>
      </w:r>
      <w:r>
        <w:fldChar w:fldCharType="begin"/>
      </w:r>
      <w:r>
        <w:instrText xml:space="preserve"> PAGEREF _Toc13268 \h </w:instrText>
      </w:r>
      <w:r>
        <w:fldChar w:fldCharType="separate"/>
      </w:r>
      <w:r>
        <w:t>50</w:t>
      </w:r>
      <w:r>
        <w:fldChar w:fldCharType="end"/>
      </w:r>
      <w:r>
        <w:fldChar w:fldCharType="end"/>
      </w:r>
    </w:p>
    <w:p w14:paraId="6A8E1B22">
      <w:pPr>
        <w:pStyle w:val="34"/>
        <w:tabs>
          <w:tab w:val="right" w:leader="dot" w:pos="8550"/>
        </w:tabs>
        <w:spacing w:line="360" w:lineRule="auto"/>
      </w:pPr>
      <w:r>
        <w:fldChar w:fldCharType="begin"/>
      </w:r>
      <w:r>
        <w:instrText xml:space="preserve"> HYPERLINK \l "_Toc16487" </w:instrText>
      </w:r>
      <w:r>
        <w:fldChar w:fldCharType="separate"/>
      </w:r>
      <w:r>
        <w:rPr>
          <w:rFonts w:hint="eastAsia" w:ascii="宋体" w:hAnsi="宋体" w:cs="宋体"/>
          <w:shd w:val="clear" w:color="auto" w:fill="FFFFFF" w:themeFill="background1"/>
        </w:rPr>
        <w:t>二、法定代表人身份证明书</w:t>
      </w:r>
      <w:r>
        <w:tab/>
      </w:r>
      <w:r>
        <w:fldChar w:fldCharType="begin"/>
      </w:r>
      <w:r>
        <w:instrText xml:space="preserve"> PAGEREF _Toc16487 \h </w:instrText>
      </w:r>
      <w:r>
        <w:fldChar w:fldCharType="separate"/>
      </w:r>
      <w:r>
        <w:t>51</w:t>
      </w:r>
      <w:r>
        <w:fldChar w:fldCharType="end"/>
      </w:r>
      <w:r>
        <w:fldChar w:fldCharType="end"/>
      </w:r>
    </w:p>
    <w:p w14:paraId="42C58524">
      <w:pPr>
        <w:pStyle w:val="34"/>
        <w:tabs>
          <w:tab w:val="right" w:leader="dot" w:pos="8550"/>
        </w:tabs>
        <w:spacing w:line="360" w:lineRule="auto"/>
      </w:pPr>
      <w:r>
        <w:fldChar w:fldCharType="begin"/>
      </w:r>
      <w:r>
        <w:instrText xml:space="preserve"> HYPERLINK \l "_Toc27641" </w:instrText>
      </w:r>
      <w:r>
        <w:fldChar w:fldCharType="separate"/>
      </w:r>
      <w:r>
        <w:rPr>
          <w:rFonts w:hint="eastAsia" w:ascii="宋体" w:hAnsi="宋体" w:cs="宋体"/>
          <w:shd w:val="clear" w:color="auto" w:fill="FFFFFF" w:themeFill="background1"/>
        </w:rPr>
        <w:t>三、法定代表人授权委托书</w:t>
      </w:r>
      <w:r>
        <w:tab/>
      </w:r>
      <w:r>
        <w:fldChar w:fldCharType="begin"/>
      </w:r>
      <w:r>
        <w:instrText xml:space="preserve"> PAGEREF _Toc27641 \h </w:instrText>
      </w:r>
      <w:r>
        <w:fldChar w:fldCharType="separate"/>
      </w:r>
      <w:r>
        <w:t>52</w:t>
      </w:r>
      <w:r>
        <w:fldChar w:fldCharType="end"/>
      </w:r>
      <w:r>
        <w:fldChar w:fldCharType="end"/>
      </w:r>
    </w:p>
    <w:p w14:paraId="050E13D7">
      <w:pPr>
        <w:pStyle w:val="34"/>
        <w:tabs>
          <w:tab w:val="right" w:leader="dot" w:pos="8550"/>
        </w:tabs>
        <w:spacing w:line="360" w:lineRule="auto"/>
      </w:pPr>
      <w:r>
        <w:fldChar w:fldCharType="begin"/>
      </w:r>
      <w:r>
        <w:instrText xml:space="preserve"> HYPERLINK \l "_Toc6225" </w:instrText>
      </w:r>
      <w:r>
        <w:fldChar w:fldCharType="separate"/>
      </w:r>
      <w:r>
        <w:rPr>
          <w:rFonts w:hint="eastAsia" w:ascii="宋体" w:hAnsi="宋体" w:cs="宋体"/>
        </w:rPr>
        <w:t>四、开标一览表</w:t>
      </w:r>
      <w:r>
        <w:tab/>
      </w:r>
      <w:r>
        <w:fldChar w:fldCharType="begin"/>
      </w:r>
      <w:r>
        <w:instrText xml:space="preserve"> PAGEREF _Toc6225 \h </w:instrText>
      </w:r>
      <w:r>
        <w:fldChar w:fldCharType="separate"/>
      </w:r>
      <w:r>
        <w:t>53</w:t>
      </w:r>
      <w:r>
        <w:fldChar w:fldCharType="end"/>
      </w:r>
      <w:r>
        <w:fldChar w:fldCharType="end"/>
      </w:r>
    </w:p>
    <w:p w14:paraId="0FCB4492">
      <w:pPr>
        <w:pStyle w:val="34"/>
        <w:tabs>
          <w:tab w:val="right" w:leader="dot" w:pos="8550"/>
        </w:tabs>
        <w:spacing w:line="360" w:lineRule="auto"/>
      </w:pPr>
      <w:r>
        <w:fldChar w:fldCharType="begin"/>
      </w:r>
      <w:r>
        <w:instrText xml:space="preserve"> HYPERLINK \l "_Toc23893" </w:instrText>
      </w:r>
      <w:r>
        <w:fldChar w:fldCharType="separate"/>
      </w:r>
      <w:r>
        <w:rPr>
          <w:rFonts w:hint="eastAsia" w:ascii="宋体" w:hAnsi="宋体" w:cs="宋体"/>
        </w:rPr>
        <w:t>五、分项报价表</w:t>
      </w:r>
      <w:r>
        <w:tab/>
      </w:r>
      <w:r>
        <w:fldChar w:fldCharType="begin"/>
      </w:r>
      <w:r>
        <w:instrText xml:space="preserve"> PAGEREF _Toc23893 \h </w:instrText>
      </w:r>
      <w:r>
        <w:fldChar w:fldCharType="separate"/>
      </w:r>
      <w:r>
        <w:t>54</w:t>
      </w:r>
      <w:r>
        <w:fldChar w:fldCharType="end"/>
      </w:r>
      <w:r>
        <w:fldChar w:fldCharType="end"/>
      </w:r>
    </w:p>
    <w:p w14:paraId="1EF96967">
      <w:pPr>
        <w:pStyle w:val="34"/>
        <w:tabs>
          <w:tab w:val="right" w:leader="dot" w:pos="8550"/>
        </w:tabs>
        <w:spacing w:line="360" w:lineRule="auto"/>
      </w:pPr>
      <w:r>
        <w:fldChar w:fldCharType="begin"/>
      </w:r>
      <w:r>
        <w:instrText xml:space="preserve"> HYPERLINK \l "_Toc27285" </w:instrText>
      </w:r>
      <w:r>
        <w:fldChar w:fldCharType="separate"/>
      </w:r>
      <w:r>
        <w:rPr>
          <w:rFonts w:hint="eastAsia" w:ascii="宋体" w:hAnsi="宋体" w:cs="宋体"/>
          <w:shd w:val="clear" w:color="auto" w:fill="FFFFFF" w:themeFill="background1"/>
        </w:rPr>
        <w:t>六、商务条款偏离表</w:t>
      </w:r>
      <w:r>
        <w:tab/>
      </w:r>
      <w:r>
        <w:fldChar w:fldCharType="begin"/>
      </w:r>
      <w:r>
        <w:instrText xml:space="preserve"> PAGEREF _Toc27285 \h </w:instrText>
      </w:r>
      <w:r>
        <w:fldChar w:fldCharType="separate"/>
      </w:r>
      <w:r>
        <w:t>55</w:t>
      </w:r>
      <w:r>
        <w:fldChar w:fldCharType="end"/>
      </w:r>
      <w:r>
        <w:fldChar w:fldCharType="end"/>
      </w:r>
    </w:p>
    <w:p w14:paraId="2F205AC3">
      <w:pPr>
        <w:pStyle w:val="34"/>
        <w:tabs>
          <w:tab w:val="right" w:leader="dot" w:pos="8550"/>
        </w:tabs>
        <w:spacing w:line="360" w:lineRule="auto"/>
      </w:pPr>
      <w:r>
        <w:fldChar w:fldCharType="begin"/>
      </w:r>
      <w:r>
        <w:instrText xml:space="preserve"> HYPERLINK \l "_Toc16030" </w:instrText>
      </w:r>
      <w:r>
        <w:fldChar w:fldCharType="separate"/>
      </w:r>
      <w:r>
        <w:rPr>
          <w:rFonts w:hint="eastAsia" w:ascii="宋体" w:hAnsi="宋体" w:cs="宋体"/>
          <w:shd w:val="clear" w:color="auto" w:fill="FFFFFF" w:themeFill="background1"/>
        </w:rPr>
        <w:t>七、服务条款偏离表</w:t>
      </w:r>
      <w:r>
        <w:tab/>
      </w:r>
      <w:r>
        <w:fldChar w:fldCharType="begin"/>
      </w:r>
      <w:r>
        <w:instrText xml:space="preserve"> PAGEREF _Toc16030 \h </w:instrText>
      </w:r>
      <w:r>
        <w:fldChar w:fldCharType="separate"/>
      </w:r>
      <w:r>
        <w:t>56</w:t>
      </w:r>
      <w:r>
        <w:fldChar w:fldCharType="end"/>
      </w:r>
      <w:r>
        <w:fldChar w:fldCharType="end"/>
      </w:r>
    </w:p>
    <w:p w14:paraId="7AC68538">
      <w:pPr>
        <w:pStyle w:val="34"/>
        <w:tabs>
          <w:tab w:val="right" w:leader="dot" w:pos="8550"/>
        </w:tabs>
        <w:spacing w:line="360" w:lineRule="auto"/>
      </w:pPr>
      <w:r>
        <w:fldChar w:fldCharType="begin"/>
      </w:r>
      <w:r>
        <w:instrText xml:space="preserve"> HYPERLINK \l "_Toc23827" </w:instrText>
      </w:r>
      <w:r>
        <w:fldChar w:fldCharType="separate"/>
      </w:r>
      <w:r>
        <w:rPr>
          <w:rFonts w:hint="eastAsia" w:ascii="宋体" w:hAnsi="宋体" w:cs="宋体"/>
          <w:shd w:val="clear" w:color="auto" w:fill="FFFFFF" w:themeFill="background1"/>
        </w:rPr>
        <w:t>八、供应商基本情况表</w:t>
      </w:r>
      <w:r>
        <w:tab/>
      </w:r>
      <w:r>
        <w:fldChar w:fldCharType="begin"/>
      </w:r>
      <w:r>
        <w:instrText xml:space="preserve"> PAGEREF _Toc23827 \h </w:instrText>
      </w:r>
      <w:r>
        <w:fldChar w:fldCharType="separate"/>
      </w:r>
      <w:r>
        <w:t>57</w:t>
      </w:r>
      <w:r>
        <w:fldChar w:fldCharType="end"/>
      </w:r>
      <w:r>
        <w:fldChar w:fldCharType="end"/>
      </w:r>
    </w:p>
    <w:p w14:paraId="6F24B486">
      <w:pPr>
        <w:pStyle w:val="34"/>
        <w:tabs>
          <w:tab w:val="right" w:leader="dot" w:pos="8550"/>
        </w:tabs>
        <w:spacing w:line="360" w:lineRule="auto"/>
      </w:pPr>
      <w:r>
        <w:fldChar w:fldCharType="begin"/>
      </w:r>
      <w:r>
        <w:instrText xml:space="preserve"> HYPERLINK \l "_Toc18485" </w:instrText>
      </w:r>
      <w:r>
        <w:fldChar w:fldCharType="separate"/>
      </w:r>
      <w:r>
        <w:rPr>
          <w:rFonts w:hint="eastAsia" w:ascii="宋体" w:hAnsi="宋体" w:cs="宋体"/>
          <w:shd w:val="clear" w:color="auto" w:fill="FFFFFF" w:themeFill="background1"/>
        </w:rPr>
        <w:t>九、</w:t>
      </w:r>
      <w:r>
        <w:rPr>
          <w:rFonts w:hint="eastAsia" w:ascii="宋体" w:hAnsi="宋体" w:cs="宋体"/>
          <w:bCs/>
          <w:shd w:val="clear" w:color="auto" w:fill="FFFFFF" w:themeFill="background1"/>
        </w:rPr>
        <w:t>供应商资格条件证明材料</w:t>
      </w:r>
      <w:r>
        <w:tab/>
      </w:r>
      <w:r>
        <w:fldChar w:fldCharType="begin"/>
      </w:r>
      <w:r>
        <w:instrText xml:space="preserve"> PAGEREF _Toc18485 \h </w:instrText>
      </w:r>
      <w:r>
        <w:fldChar w:fldCharType="separate"/>
      </w:r>
      <w:r>
        <w:t>58</w:t>
      </w:r>
      <w:r>
        <w:fldChar w:fldCharType="end"/>
      </w:r>
      <w:r>
        <w:fldChar w:fldCharType="end"/>
      </w:r>
    </w:p>
    <w:p w14:paraId="0DD7E1F2">
      <w:pPr>
        <w:pStyle w:val="19"/>
        <w:tabs>
          <w:tab w:val="right" w:leader="dot" w:pos="8550"/>
        </w:tabs>
        <w:spacing w:line="360" w:lineRule="auto"/>
      </w:pPr>
      <w:r>
        <w:fldChar w:fldCharType="begin"/>
      </w:r>
      <w:r>
        <w:instrText xml:space="preserve"> HYPERLINK \l "_Toc12479" </w:instrText>
      </w:r>
      <w:r>
        <w:fldChar w:fldCharType="separate"/>
      </w:r>
      <w:r>
        <w:rPr>
          <w:rFonts w:hint="eastAsia" w:ascii="宋体" w:hAnsi="宋体" w:cs="宋体"/>
          <w:shd w:val="clear" w:color="auto" w:fill="FFFFFF" w:themeFill="background1"/>
        </w:rPr>
        <w:t>9.1法人或者其他组织的营业执照等证明文件</w:t>
      </w:r>
      <w:r>
        <w:tab/>
      </w:r>
      <w:r>
        <w:fldChar w:fldCharType="begin"/>
      </w:r>
      <w:r>
        <w:instrText xml:space="preserve"> PAGEREF _Toc12479 \h </w:instrText>
      </w:r>
      <w:r>
        <w:fldChar w:fldCharType="separate"/>
      </w:r>
      <w:r>
        <w:t>58</w:t>
      </w:r>
      <w:r>
        <w:fldChar w:fldCharType="end"/>
      </w:r>
      <w:r>
        <w:fldChar w:fldCharType="end"/>
      </w:r>
    </w:p>
    <w:p w14:paraId="76C01742">
      <w:pPr>
        <w:pStyle w:val="19"/>
        <w:tabs>
          <w:tab w:val="right" w:leader="dot" w:pos="8550"/>
        </w:tabs>
        <w:spacing w:line="360" w:lineRule="auto"/>
      </w:pPr>
      <w:r>
        <w:fldChar w:fldCharType="begin"/>
      </w:r>
      <w:r>
        <w:instrText xml:space="preserve"> HYPERLINK \l "_Toc16646" </w:instrText>
      </w:r>
      <w:r>
        <w:fldChar w:fldCharType="separate"/>
      </w:r>
      <w:r>
        <w:rPr>
          <w:rFonts w:hint="eastAsia" w:ascii="宋体" w:hAnsi="宋体" w:cs="宋体"/>
          <w:shd w:val="clear" w:color="auto" w:fill="FFFFFF" w:themeFill="background1"/>
        </w:rPr>
        <w:t>9.2具有良好的商业信誉和健全的财务会计制度</w:t>
      </w:r>
      <w:r>
        <w:tab/>
      </w:r>
      <w:r>
        <w:fldChar w:fldCharType="begin"/>
      </w:r>
      <w:r>
        <w:instrText xml:space="preserve"> PAGEREF _Toc16646 \h </w:instrText>
      </w:r>
      <w:r>
        <w:fldChar w:fldCharType="separate"/>
      </w:r>
      <w:r>
        <w:t>59</w:t>
      </w:r>
      <w:r>
        <w:fldChar w:fldCharType="end"/>
      </w:r>
      <w:r>
        <w:fldChar w:fldCharType="end"/>
      </w:r>
    </w:p>
    <w:p w14:paraId="003824D2">
      <w:pPr>
        <w:pStyle w:val="19"/>
        <w:tabs>
          <w:tab w:val="right" w:leader="dot" w:pos="8550"/>
        </w:tabs>
        <w:spacing w:line="360" w:lineRule="auto"/>
      </w:pPr>
      <w:r>
        <w:fldChar w:fldCharType="begin"/>
      </w:r>
      <w:r>
        <w:instrText xml:space="preserve"> HYPERLINK \l "_Toc7022" </w:instrText>
      </w:r>
      <w:r>
        <w:fldChar w:fldCharType="separate"/>
      </w:r>
      <w:r>
        <w:rPr>
          <w:rFonts w:hint="eastAsia" w:ascii="宋体" w:hAnsi="宋体" w:cs="宋体"/>
          <w:shd w:val="clear" w:color="auto" w:fill="FFFFFF" w:themeFill="background1"/>
        </w:rPr>
        <w:t>9.3具备履行合同所必需的设备和专业技术能力的证明材料</w:t>
      </w:r>
      <w:r>
        <w:tab/>
      </w:r>
      <w:r>
        <w:fldChar w:fldCharType="begin"/>
      </w:r>
      <w:r>
        <w:instrText xml:space="preserve"> PAGEREF _Toc7022 \h </w:instrText>
      </w:r>
      <w:r>
        <w:fldChar w:fldCharType="separate"/>
      </w:r>
      <w:r>
        <w:t>60</w:t>
      </w:r>
      <w:r>
        <w:fldChar w:fldCharType="end"/>
      </w:r>
      <w:r>
        <w:fldChar w:fldCharType="end"/>
      </w:r>
    </w:p>
    <w:p w14:paraId="792AD0BC">
      <w:pPr>
        <w:pStyle w:val="19"/>
        <w:tabs>
          <w:tab w:val="right" w:leader="dot" w:pos="8550"/>
        </w:tabs>
        <w:spacing w:line="360" w:lineRule="auto"/>
      </w:pPr>
      <w:r>
        <w:fldChar w:fldCharType="begin"/>
      </w:r>
      <w:r>
        <w:instrText xml:space="preserve"> HYPERLINK \l "_Toc28584" </w:instrText>
      </w:r>
      <w:r>
        <w:fldChar w:fldCharType="separate"/>
      </w:r>
      <w:r>
        <w:rPr>
          <w:rFonts w:hint="eastAsia" w:ascii="宋体" w:hAnsi="宋体" w:cs="宋体"/>
          <w:shd w:val="clear" w:color="auto" w:fill="FFFFFF" w:themeFill="background1"/>
        </w:rPr>
        <w:t>9.4有依法缴纳税收和社会保障资金的良好记录</w:t>
      </w:r>
      <w:r>
        <w:tab/>
      </w:r>
      <w:r>
        <w:fldChar w:fldCharType="begin"/>
      </w:r>
      <w:r>
        <w:instrText xml:space="preserve"> PAGEREF _Toc28584 \h </w:instrText>
      </w:r>
      <w:r>
        <w:fldChar w:fldCharType="separate"/>
      </w:r>
      <w:r>
        <w:t>61</w:t>
      </w:r>
      <w:r>
        <w:fldChar w:fldCharType="end"/>
      </w:r>
      <w:r>
        <w:fldChar w:fldCharType="end"/>
      </w:r>
    </w:p>
    <w:p w14:paraId="14C09022">
      <w:pPr>
        <w:pStyle w:val="19"/>
        <w:tabs>
          <w:tab w:val="right" w:leader="dot" w:pos="8550"/>
        </w:tabs>
        <w:spacing w:line="360" w:lineRule="auto"/>
      </w:pPr>
      <w:r>
        <w:fldChar w:fldCharType="begin"/>
      </w:r>
      <w:r>
        <w:instrText xml:space="preserve"> HYPERLINK \l "_Toc31000" </w:instrText>
      </w:r>
      <w:r>
        <w:fldChar w:fldCharType="separate"/>
      </w:r>
      <w:r>
        <w:rPr>
          <w:rFonts w:hint="eastAsia" w:ascii="宋体" w:hAnsi="宋体" w:cs="宋体"/>
          <w:shd w:val="clear" w:color="auto" w:fill="FFFFFF" w:themeFill="background1"/>
        </w:rPr>
        <w:t>9.5参加政府采购活动前3年内在经营活动中没有重大违法记录的书面声明</w:t>
      </w:r>
      <w:r>
        <w:tab/>
      </w:r>
      <w:r>
        <w:fldChar w:fldCharType="begin"/>
      </w:r>
      <w:r>
        <w:instrText xml:space="preserve"> PAGEREF _Toc31000 \h </w:instrText>
      </w:r>
      <w:r>
        <w:fldChar w:fldCharType="separate"/>
      </w:r>
      <w:r>
        <w:t>62</w:t>
      </w:r>
      <w:r>
        <w:fldChar w:fldCharType="end"/>
      </w:r>
      <w:r>
        <w:fldChar w:fldCharType="end"/>
      </w:r>
    </w:p>
    <w:p w14:paraId="6ECD4E86">
      <w:pPr>
        <w:pStyle w:val="19"/>
        <w:tabs>
          <w:tab w:val="right" w:leader="dot" w:pos="8550"/>
        </w:tabs>
        <w:spacing w:line="360" w:lineRule="auto"/>
      </w:pPr>
      <w:r>
        <w:fldChar w:fldCharType="begin"/>
      </w:r>
      <w:r>
        <w:instrText xml:space="preserve"> HYPERLINK \l "_Toc31011" </w:instrText>
      </w:r>
      <w:r>
        <w:fldChar w:fldCharType="separate"/>
      </w:r>
      <w:r>
        <w:rPr>
          <w:rFonts w:hint="eastAsia" w:ascii="宋体" w:hAnsi="宋体" w:cs="宋体"/>
          <w:shd w:val="clear" w:color="auto" w:fill="FFFFFF" w:themeFill="background1"/>
        </w:rPr>
        <w:t>9.6、具备法律、行政法规规定的其他条件的证明材料</w:t>
      </w:r>
      <w:r>
        <w:tab/>
      </w:r>
      <w:r>
        <w:fldChar w:fldCharType="begin"/>
      </w:r>
      <w:r>
        <w:instrText xml:space="preserve"> PAGEREF _Toc31011 \h </w:instrText>
      </w:r>
      <w:r>
        <w:fldChar w:fldCharType="separate"/>
      </w:r>
      <w:r>
        <w:t>63</w:t>
      </w:r>
      <w:r>
        <w:fldChar w:fldCharType="end"/>
      </w:r>
      <w:r>
        <w:fldChar w:fldCharType="end"/>
      </w:r>
    </w:p>
    <w:p w14:paraId="7EC7E23A">
      <w:pPr>
        <w:pStyle w:val="34"/>
        <w:tabs>
          <w:tab w:val="right" w:leader="dot" w:pos="8550"/>
        </w:tabs>
        <w:spacing w:line="360" w:lineRule="auto"/>
      </w:pPr>
      <w:r>
        <w:fldChar w:fldCharType="begin"/>
      </w:r>
      <w:r>
        <w:instrText xml:space="preserve"> HYPERLINK \l "_Toc22494" </w:instrText>
      </w:r>
      <w:r>
        <w:fldChar w:fldCharType="separate"/>
      </w:r>
      <w:r>
        <w:rPr>
          <w:rFonts w:hint="eastAsia" w:ascii="宋体" w:hAnsi="宋体" w:cs="宋体"/>
          <w:shd w:val="clear" w:color="auto" w:fill="FFFFFF" w:themeFill="background1"/>
        </w:rPr>
        <w:t>十、</w:t>
      </w:r>
      <w:r>
        <w:rPr>
          <w:rFonts w:hint="eastAsia" w:ascii="宋体" w:hAnsi="宋体" w:cs="宋体"/>
          <w:bCs/>
          <w:shd w:val="clear" w:color="auto" w:fill="FFFFFF" w:themeFill="background1"/>
        </w:rPr>
        <w:t>供应商近年（2022年1月1日至今，以合同签订时间为准）类似项目业绩情况表</w:t>
      </w:r>
      <w:r>
        <w:tab/>
      </w:r>
      <w:r>
        <w:fldChar w:fldCharType="begin"/>
      </w:r>
      <w:r>
        <w:instrText xml:space="preserve"> PAGEREF _Toc22494 \h </w:instrText>
      </w:r>
      <w:r>
        <w:fldChar w:fldCharType="separate"/>
      </w:r>
      <w:r>
        <w:t>66</w:t>
      </w:r>
      <w:r>
        <w:fldChar w:fldCharType="end"/>
      </w:r>
      <w:r>
        <w:fldChar w:fldCharType="end"/>
      </w:r>
    </w:p>
    <w:p w14:paraId="3AF55A08">
      <w:pPr>
        <w:pStyle w:val="34"/>
        <w:tabs>
          <w:tab w:val="right" w:leader="dot" w:pos="8550"/>
        </w:tabs>
        <w:spacing w:line="360" w:lineRule="auto"/>
      </w:pPr>
      <w:r>
        <w:fldChar w:fldCharType="begin"/>
      </w:r>
      <w:r>
        <w:instrText xml:space="preserve"> HYPERLINK \l "_Toc17225" </w:instrText>
      </w:r>
      <w:r>
        <w:fldChar w:fldCharType="separate"/>
      </w:r>
      <w:r>
        <w:rPr>
          <w:rFonts w:hint="eastAsia" w:ascii="宋体" w:hAnsi="宋体" w:cs="宋体"/>
          <w:shd w:val="clear" w:color="auto" w:fill="FFFFFF" w:themeFill="background1"/>
        </w:rPr>
        <w:t>十一、</w:t>
      </w:r>
      <w:r>
        <w:rPr>
          <w:rFonts w:hint="eastAsia" w:ascii="宋体" w:hAnsi="宋体" w:cs="宋体"/>
          <w:bCs/>
          <w:shd w:val="clear" w:color="auto" w:fill="FFFFFF" w:themeFill="background1"/>
        </w:rPr>
        <w:t>项目负责人简历表</w:t>
      </w:r>
      <w:r>
        <w:tab/>
      </w:r>
      <w:r>
        <w:fldChar w:fldCharType="begin"/>
      </w:r>
      <w:r>
        <w:instrText xml:space="preserve"> PAGEREF _Toc17225 \h </w:instrText>
      </w:r>
      <w:r>
        <w:fldChar w:fldCharType="separate"/>
      </w:r>
      <w:r>
        <w:t>67</w:t>
      </w:r>
      <w:r>
        <w:fldChar w:fldCharType="end"/>
      </w:r>
      <w:r>
        <w:fldChar w:fldCharType="end"/>
      </w:r>
    </w:p>
    <w:p w14:paraId="338AA3E5">
      <w:pPr>
        <w:pStyle w:val="34"/>
        <w:tabs>
          <w:tab w:val="right" w:leader="dot" w:pos="8550"/>
        </w:tabs>
        <w:spacing w:line="360" w:lineRule="auto"/>
      </w:pPr>
      <w:r>
        <w:fldChar w:fldCharType="begin"/>
      </w:r>
      <w:r>
        <w:instrText xml:space="preserve"> HYPERLINK \l "_Toc15774" </w:instrText>
      </w:r>
      <w:r>
        <w:fldChar w:fldCharType="separate"/>
      </w:r>
      <w:r>
        <w:rPr>
          <w:rFonts w:hint="eastAsia" w:ascii="宋体" w:hAnsi="宋体" w:cs="宋体"/>
          <w:bCs/>
          <w:shd w:val="clear" w:color="auto" w:fill="FFFFFF" w:themeFill="background1"/>
        </w:rPr>
        <w:t>十二、拟派主要服务人员情况表</w:t>
      </w:r>
      <w:r>
        <w:tab/>
      </w:r>
      <w:r>
        <w:fldChar w:fldCharType="begin"/>
      </w:r>
      <w:r>
        <w:instrText xml:space="preserve"> PAGEREF _Toc15774 \h </w:instrText>
      </w:r>
      <w:r>
        <w:fldChar w:fldCharType="separate"/>
      </w:r>
      <w:r>
        <w:t>68</w:t>
      </w:r>
      <w:r>
        <w:fldChar w:fldCharType="end"/>
      </w:r>
      <w:r>
        <w:fldChar w:fldCharType="end"/>
      </w:r>
    </w:p>
    <w:p w14:paraId="7B01A7C4">
      <w:pPr>
        <w:pStyle w:val="34"/>
        <w:tabs>
          <w:tab w:val="right" w:leader="dot" w:pos="8550"/>
        </w:tabs>
        <w:spacing w:line="360" w:lineRule="auto"/>
      </w:pPr>
      <w:r>
        <w:fldChar w:fldCharType="begin"/>
      </w:r>
      <w:r>
        <w:instrText xml:space="preserve"> HYPERLINK \l "_Toc24207" </w:instrText>
      </w:r>
      <w:r>
        <w:fldChar w:fldCharType="separate"/>
      </w:r>
      <w:r>
        <w:rPr>
          <w:rFonts w:hint="eastAsia" w:ascii="宋体" w:hAnsi="宋体" w:cs="宋体"/>
          <w:shd w:val="clear" w:color="auto" w:fill="FFFFFF" w:themeFill="background1"/>
        </w:rPr>
        <w:t>十三、</w:t>
      </w:r>
      <w:r>
        <w:rPr>
          <w:rFonts w:hint="eastAsia" w:ascii="宋体" w:hAnsi="宋体" w:cs="宋体"/>
          <w:bCs/>
          <w:shd w:val="clear" w:color="auto" w:fill="FFFFFF" w:themeFill="background1"/>
        </w:rPr>
        <w:t>服务方案</w:t>
      </w:r>
      <w:r>
        <w:tab/>
      </w:r>
      <w:r>
        <w:fldChar w:fldCharType="begin"/>
      </w:r>
      <w:r>
        <w:instrText xml:space="preserve"> PAGEREF _Toc24207 \h </w:instrText>
      </w:r>
      <w:r>
        <w:fldChar w:fldCharType="separate"/>
      </w:r>
      <w:r>
        <w:t>69</w:t>
      </w:r>
      <w:r>
        <w:fldChar w:fldCharType="end"/>
      </w:r>
      <w:r>
        <w:fldChar w:fldCharType="end"/>
      </w:r>
    </w:p>
    <w:p w14:paraId="4EE7C900">
      <w:pPr>
        <w:pStyle w:val="34"/>
        <w:tabs>
          <w:tab w:val="right" w:leader="dot" w:pos="8550"/>
        </w:tabs>
        <w:spacing w:line="360" w:lineRule="auto"/>
      </w:pPr>
      <w:r>
        <w:fldChar w:fldCharType="begin"/>
      </w:r>
      <w:r>
        <w:instrText xml:space="preserve"> HYPERLINK \l "_Toc15072" </w:instrText>
      </w:r>
      <w:r>
        <w:fldChar w:fldCharType="separate"/>
      </w:r>
      <w:r>
        <w:rPr>
          <w:rFonts w:hint="eastAsia" w:ascii="宋体" w:hAnsi="宋体" w:cs="宋体"/>
          <w:shd w:val="clear" w:color="auto" w:fill="FFFFFF" w:themeFill="background1"/>
        </w:rPr>
        <w:t>十四、其他需要提交的资料</w:t>
      </w:r>
      <w:r>
        <w:tab/>
      </w:r>
      <w:r>
        <w:fldChar w:fldCharType="begin"/>
      </w:r>
      <w:r>
        <w:instrText xml:space="preserve"> PAGEREF _Toc15072 \h </w:instrText>
      </w:r>
      <w:r>
        <w:fldChar w:fldCharType="separate"/>
      </w:r>
      <w:r>
        <w:t>69</w:t>
      </w:r>
      <w:r>
        <w:fldChar w:fldCharType="end"/>
      </w:r>
      <w:r>
        <w:fldChar w:fldCharType="end"/>
      </w:r>
    </w:p>
    <w:p w14:paraId="60FA63C3">
      <w:pPr>
        <w:pStyle w:val="27"/>
        <w:tabs>
          <w:tab w:val="right" w:leader="dot" w:pos="8550"/>
        </w:tabs>
        <w:spacing w:line="360" w:lineRule="auto"/>
      </w:pPr>
      <w:r>
        <w:fldChar w:fldCharType="begin"/>
      </w:r>
      <w:r>
        <w:instrText xml:space="preserve"> HYPERLINK \l "_Toc23474" </w:instrText>
      </w:r>
      <w:r>
        <w:fldChar w:fldCharType="separate"/>
      </w:r>
      <w:r>
        <w:rPr>
          <w:rFonts w:hint="eastAsia" w:ascii="宋体" w:hAnsi="宋体" w:cs="宋体"/>
          <w:shd w:val="clear" w:color="auto" w:fill="FFFFFF" w:themeFill="background1"/>
        </w:rPr>
        <w:t>第六章 补充条款</w:t>
      </w:r>
      <w:r>
        <w:tab/>
      </w:r>
      <w:r>
        <w:fldChar w:fldCharType="begin"/>
      </w:r>
      <w:r>
        <w:instrText xml:space="preserve"> PAGEREF _Toc23474 \h </w:instrText>
      </w:r>
      <w:r>
        <w:fldChar w:fldCharType="separate"/>
      </w:r>
      <w:r>
        <w:t>70</w:t>
      </w:r>
      <w:r>
        <w:fldChar w:fldCharType="end"/>
      </w:r>
      <w:r>
        <w:fldChar w:fldCharType="end"/>
      </w:r>
    </w:p>
    <w:p w14:paraId="4F54B2C7">
      <w:pPr>
        <w:spacing w:line="312" w:lineRule="auto"/>
        <w:rPr>
          <w:rFonts w:ascii="宋体" w:hAnsi="宋体" w:eastAsia="宋体" w:cs="宋体"/>
          <w:b/>
          <w:sz w:val="24"/>
          <w:szCs w:val="24"/>
          <w:shd w:val="clear" w:color="auto" w:fill="FFFFFF" w:themeFill="background1"/>
        </w:rPr>
      </w:pPr>
      <w:r>
        <w:rPr>
          <w:rFonts w:hint="eastAsia" w:ascii="宋体" w:hAnsi="宋体" w:eastAsia="宋体" w:cs="宋体"/>
          <w:szCs w:val="24"/>
          <w:shd w:val="clear" w:color="auto" w:fill="FFFFFF" w:themeFill="background1"/>
        </w:rPr>
        <w:fldChar w:fldCharType="end"/>
      </w:r>
    </w:p>
    <w:p w14:paraId="2AD35FDC">
      <w:pPr>
        <w:spacing w:line="360" w:lineRule="auto"/>
        <w:rPr>
          <w:rFonts w:ascii="宋体" w:hAnsi="宋体" w:eastAsia="宋体" w:cs="宋体"/>
          <w:b/>
          <w:sz w:val="24"/>
          <w:szCs w:val="24"/>
          <w:shd w:val="clear" w:color="auto" w:fill="FFFFFF" w:themeFill="background1"/>
        </w:rPr>
        <w:sectPr>
          <w:footerReference r:id="rId6" w:type="first"/>
          <w:headerReference r:id="rId3" w:type="default"/>
          <w:footerReference r:id="rId4" w:type="default"/>
          <w:footerReference r:id="rId5" w:type="even"/>
          <w:pgSz w:w="11910" w:h="16840"/>
          <w:pgMar w:top="1500" w:right="1680" w:bottom="1380" w:left="1680" w:header="850" w:footer="1134" w:gutter="0"/>
          <w:cols w:space="720" w:num="1"/>
        </w:sectPr>
      </w:pPr>
    </w:p>
    <w:p w14:paraId="219026FA">
      <w:pPr>
        <w:spacing w:line="360" w:lineRule="auto"/>
        <w:jc w:val="center"/>
        <w:outlineLvl w:val="0"/>
        <w:rPr>
          <w:rFonts w:ascii="宋体" w:hAnsi="宋体" w:eastAsia="宋体" w:cs="宋体"/>
          <w:b/>
          <w:sz w:val="28"/>
          <w:szCs w:val="28"/>
          <w:shd w:val="clear" w:color="auto" w:fill="FFFFFF" w:themeFill="background1"/>
        </w:rPr>
      </w:pPr>
      <w:bookmarkStart w:id="8" w:name="_Toc1597"/>
      <w:bookmarkStart w:id="9" w:name="_Toc1523"/>
      <w:r>
        <w:rPr>
          <w:rFonts w:hint="eastAsia" w:ascii="宋体" w:hAnsi="宋体" w:eastAsia="宋体" w:cs="宋体"/>
          <w:b/>
          <w:sz w:val="28"/>
          <w:szCs w:val="28"/>
          <w:shd w:val="clear" w:color="auto" w:fill="FFFFFF" w:themeFill="background1"/>
        </w:rPr>
        <w:t>磋商公告</w:t>
      </w:r>
      <w:bookmarkEnd w:id="8"/>
      <w:bookmarkEnd w:id="9"/>
    </w:p>
    <w:p w14:paraId="1B6845B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项目概况：</w:t>
      </w:r>
    </w:p>
    <w:p w14:paraId="1CDCF6D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洛浦东污水处理厂建设项目初步设计编制服务项目的潜在供应商应在政采云平台线上获取采购文件，并于2025年04月27日11:00（北京时间）前提交响应文件。</w:t>
      </w:r>
    </w:p>
    <w:p w14:paraId="790F596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71588E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项目编号：0634-254XZHTZF010</w:t>
      </w:r>
    </w:p>
    <w:p w14:paraId="129342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w:t>
      </w:r>
      <w:bookmarkStart w:id="10" w:name="OLE_LINK127"/>
      <w:r>
        <w:rPr>
          <w:rFonts w:hint="eastAsia" w:ascii="宋体" w:hAnsi="宋体" w:eastAsia="宋体" w:cs="宋体"/>
          <w:sz w:val="24"/>
          <w:szCs w:val="24"/>
        </w:rPr>
        <w:t>洛浦东污水处理厂建设项目初步设计编制服务</w:t>
      </w:r>
      <w:bookmarkEnd w:id="10"/>
    </w:p>
    <w:p w14:paraId="0FB6C44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采购方式：竞争性磋商</w:t>
      </w:r>
    </w:p>
    <w:p w14:paraId="4AA2709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预算金额（元）：980000</w:t>
      </w:r>
    </w:p>
    <w:p w14:paraId="6D88C80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最高限价（元）：980000</w:t>
      </w:r>
    </w:p>
    <w:p w14:paraId="61070F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简要规格描述：洛浦东污水处理厂建设项目初步设计编制服务全部工作内容。</w:t>
      </w:r>
    </w:p>
    <w:p w14:paraId="681989EE">
      <w:pPr>
        <w:spacing w:line="360" w:lineRule="auto"/>
        <w:ind w:firstLine="480" w:firstLineChars="200"/>
        <w:rPr>
          <w:rFonts w:ascii="宋体" w:hAnsi="宋体" w:eastAsia="宋体" w:cs="宋体"/>
          <w:sz w:val="24"/>
          <w:szCs w:val="24"/>
        </w:rPr>
      </w:pPr>
      <w:bookmarkStart w:id="11" w:name="OLE_LINK5"/>
      <w:bookmarkStart w:id="12" w:name="OLE_LINK6"/>
      <w:r>
        <w:rPr>
          <w:rFonts w:hint="eastAsia" w:ascii="宋体" w:hAnsi="宋体" w:eastAsia="宋体" w:cs="宋体"/>
          <w:sz w:val="24"/>
          <w:szCs w:val="24"/>
        </w:rPr>
        <w:t>合同履约期限</w:t>
      </w:r>
      <w:bookmarkEnd w:id="11"/>
      <w:bookmarkEnd w:id="12"/>
      <w:r>
        <w:rPr>
          <w:rFonts w:hint="eastAsia" w:ascii="宋体" w:hAnsi="宋体" w:eastAsia="宋体" w:cs="宋体"/>
          <w:sz w:val="24"/>
          <w:szCs w:val="24"/>
        </w:rPr>
        <w:t>：</w:t>
      </w:r>
      <w:bookmarkStart w:id="13" w:name="OLE_LINK88"/>
      <w:bookmarkStart w:id="14" w:name="OLE_LINK87"/>
      <w:r>
        <w:rPr>
          <w:rFonts w:hint="eastAsia" w:ascii="宋体" w:hAnsi="宋体" w:eastAsia="宋体" w:cs="宋体"/>
          <w:sz w:val="24"/>
          <w:szCs w:val="24"/>
        </w:rPr>
        <w:t>自合同签订生效之日起10日历日内</w:t>
      </w:r>
      <w:bookmarkEnd w:id="13"/>
      <w:bookmarkEnd w:id="14"/>
      <w:r>
        <w:rPr>
          <w:rFonts w:hint="eastAsia" w:ascii="宋体" w:hAnsi="宋体" w:eastAsia="宋体" w:cs="宋体"/>
          <w:sz w:val="24"/>
          <w:szCs w:val="24"/>
        </w:rPr>
        <w:t>完成。</w:t>
      </w:r>
    </w:p>
    <w:p w14:paraId="5292876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本项目不接受联合体投标。</w:t>
      </w:r>
    </w:p>
    <w:p w14:paraId="71BC8F9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二、申请人的资格要求：</w:t>
      </w:r>
    </w:p>
    <w:p w14:paraId="45B2E733">
      <w:pPr>
        <w:spacing w:line="360" w:lineRule="auto"/>
        <w:ind w:firstLine="480" w:firstLineChars="200"/>
        <w:rPr>
          <w:rFonts w:ascii="宋体" w:hAnsi="宋体" w:eastAsia="宋体" w:cs="宋体"/>
          <w:sz w:val="24"/>
          <w:szCs w:val="24"/>
        </w:rPr>
      </w:pPr>
      <w:bookmarkStart w:id="15" w:name="OLE_LINK15"/>
      <w:bookmarkStart w:id="16" w:name="OLE_LINK10"/>
      <w:bookmarkStart w:id="17" w:name="OLE_LINK91"/>
      <w:r>
        <w:rPr>
          <w:rFonts w:hint="eastAsia" w:ascii="宋体" w:hAnsi="宋体" w:eastAsia="宋体" w:cs="宋体"/>
          <w:sz w:val="24"/>
          <w:szCs w:val="24"/>
        </w:rPr>
        <w:t>1、</w:t>
      </w:r>
      <w:bookmarkStart w:id="18" w:name="OLE_LINK117"/>
      <w:r>
        <w:rPr>
          <w:rFonts w:hint="eastAsia" w:ascii="宋体" w:hAnsi="宋体" w:eastAsia="宋体" w:cs="宋体"/>
          <w:sz w:val="24"/>
          <w:szCs w:val="24"/>
        </w:rPr>
        <w:t>具有独立承担民事责任的能力；【提供有效的营业执照复印件加盖公章】</w:t>
      </w:r>
      <w:bookmarkEnd w:id="18"/>
      <w:r>
        <w:rPr>
          <w:rFonts w:hint="eastAsia" w:ascii="宋体" w:hAnsi="宋体" w:eastAsia="宋体" w:cs="宋体"/>
          <w:sz w:val="24"/>
          <w:szCs w:val="24"/>
        </w:rPr>
        <w:t>。</w:t>
      </w:r>
    </w:p>
    <w:p w14:paraId="0FFCCC2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bookmarkStart w:id="19" w:name="OLE_LINK45"/>
      <w:r>
        <w:rPr>
          <w:rFonts w:hint="eastAsia" w:ascii="宋体" w:hAnsi="宋体" w:eastAsia="宋体" w:cs="宋体"/>
          <w:sz w:val="24"/>
          <w:szCs w:val="24"/>
        </w:rPr>
        <w:t>具有良好的商业信誉和健全的财务会计制度；【须提供近两年内任意一年（2023年或2024年）经外部审计的财务审计报告或2024年度公司财务报表复印件加盖公章，成立不足一个月的供应商无需提供】</w:t>
      </w:r>
      <w:bookmarkEnd w:id="19"/>
      <w:r>
        <w:rPr>
          <w:rFonts w:hint="eastAsia" w:ascii="宋体" w:hAnsi="宋体" w:eastAsia="宋体" w:cs="宋体"/>
          <w:sz w:val="24"/>
          <w:szCs w:val="24"/>
        </w:rPr>
        <w:t>。</w:t>
      </w:r>
    </w:p>
    <w:bookmarkEnd w:id="15"/>
    <w:p w14:paraId="481D59C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3、具有履行合同所必需的设备和专业技术能力；【须提供证明材料或承诺函】。</w:t>
      </w:r>
    </w:p>
    <w:p w14:paraId="0A2F517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须提供响应文件递交截止之日前六个月内任意连续三个月的缴纳税收证明及社保证明；（公司成立不到三个月的从成立之日起，零纳税企业需提供申报资料）】。</w:t>
      </w:r>
    </w:p>
    <w:p w14:paraId="03C5BDC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68FCE40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6、法律、行政法规规定的其他条件；【须提供承诺函格式自拟】。</w:t>
      </w:r>
    </w:p>
    <w:p w14:paraId="6044BAB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7、本项目不接受联合体投标；【须提供承诺函格式自拟】。</w:t>
      </w:r>
    </w:p>
    <w:p w14:paraId="5661630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14:paraId="5B9FA5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9、本项目专门面向中小企业</w:t>
      </w:r>
      <w:bookmarkEnd w:id="16"/>
      <w:r>
        <w:rPr>
          <w:rFonts w:hint="eastAsia" w:ascii="宋体" w:hAnsi="宋体" w:eastAsia="宋体" w:cs="宋体"/>
          <w:sz w:val="24"/>
          <w:szCs w:val="24"/>
        </w:rPr>
        <w:t>；</w:t>
      </w:r>
    </w:p>
    <w:p w14:paraId="00EB9E3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10、本项目的特定资格要求：</w:t>
      </w:r>
    </w:p>
    <w:p w14:paraId="60962E5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10.1须具备工程设计综合甲级资质或市政行业（排水工程）乙级及以上资质；</w:t>
      </w:r>
      <w:r>
        <w:rPr>
          <w:rFonts w:hint="eastAsia" w:ascii="宋体" w:hAnsi="宋体" w:eastAsia="宋体" w:cs="宋体"/>
          <w:kern w:val="0"/>
          <w:sz w:val="24"/>
          <w:szCs w:val="24"/>
          <w:shd w:val="clear" w:color="auto" w:fill="FFFFFF" w:themeFill="background1"/>
        </w:rPr>
        <w:t>【提供原件扫描件加盖公章】</w:t>
      </w:r>
    </w:p>
    <w:p w14:paraId="6A338A3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10.2设计负责人要求：</w:t>
      </w:r>
      <w:bookmarkStart w:id="20" w:name="OLE_LINK3"/>
      <w:bookmarkStart w:id="21" w:name="OLE_LINK4"/>
      <w:r>
        <w:rPr>
          <w:rFonts w:hint="eastAsia" w:ascii="宋体" w:hAnsi="宋体" w:eastAsia="宋体" w:cs="宋体"/>
          <w:sz w:val="24"/>
          <w:szCs w:val="24"/>
        </w:rPr>
        <w:t>具有高级及以上职称（建筑专业）</w:t>
      </w:r>
      <w:bookmarkEnd w:id="20"/>
      <w:bookmarkEnd w:id="21"/>
      <w:r>
        <w:rPr>
          <w:rFonts w:hint="eastAsia" w:ascii="宋体" w:hAnsi="宋体" w:eastAsia="宋体" w:cs="宋体"/>
          <w:sz w:val="24"/>
          <w:szCs w:val="24"/>
        </w:rPr>
        <w:t>【</w:t>
      </w:r>
      <w:r>
        <w:rPr>
          <w:rFonts w:hint="eastAsia" w:ascii="宋体" w:hAnsi="宋体" w:eastAsia="宋体" w:cs="宋体"/>
          <w:kern w:val="0"/>
          <w:sz w:val="24"/>
          <w:szCs w:val="24"/>
          <w:shd w:val="clear" w:color="auto" w:fill="FFFFFF" w:themeFill="background1"/>
        </w:rPr>
        <w:t>提供原件扫描件加盖公章</w:t>
      </w:r>
      <w:r>
        <w:rPr>
          <w:rFonts w:hint="eastAsia" w:ascii="宋体" w:hAnsi="宋体" w:eastAsia="宋体" w:cs="宋体"/>
          <w:sz w:val="24"/>
          <w:szCs w:val="24"/>
        </w:rPr>
        <w:t>】</w:t>
      </w:r>
    </w:p>
    <w:bookmarkEnd w:id="17"/>
    <w:p w14:paraId="2099D1C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三、获取采购文件</w:t>
      </w:r>
    </w:p>
    <w:p w14:paraId="35311EF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时间：2025年04月17日至2025年04月24日，每天上午00:00至12:00，下午12:00至23:59（北京时间，法定节假日除外）</w:t>
      </w:r>
    </w:p>
    <w:p w14:paraId="1EEA2DA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地点：政采云平台线上 </w:t>
      </w:r>
    </w:p>
    <w:p w14:paraId="24369C3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D3029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售价（元）：0</w:t>
      </w:r>
    </w:p>
    <w:p w14:paraId="65801A6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四、响应文件提交</w:t>
      </w:r>
    </w:p>
    <w:p w14:paraId="7CB287F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截止时间：2025年04月27日11:00（北京时间）</w:t>
      </w:r>
    </w:p>
    <w:p w14:paraId="0AFAC05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地点：请登录政采云投标客户端投标 </w:t>
      </w:r>
    </w:p>
    <w:p w14:paraId="4B87AAE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五、响应文件开启 </w:t>
      </w:r>
    </w:p>
    <w:p w14:paraId="4AF8014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开启时间：2025年04月27日11:00（北京时间）</w:t>
      </w:r>
    </w:p>
    <w:p w14:paraId="2099320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地点：供应商登录政采云平台https://www.zcygov.cn/，进入“项目采购-开标评标-右边选择对应项目点击“进入项目”进入开标大厅。</w:t>
      </w:r>
    </w:p>
    <w:p w14:paraId="508F3AA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六、公告期限</w:t>
      </w:r>
    </w:p>
    <w:p w14:paraId="23B1A22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自本公告发布之日起5个工作日。</w:t>
      </w:r>
    </w:p>
    <w:p w14:paraId="4FE1C20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七、其他补充事宜</w:t>
      </w:r>
    </w:p>
    <w:p w14:paraId="6F50554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1、本项目实行网上投标，采用电子响应文件。</w:t>
      </w:r>
    </w:p>
    <w:p w14:paraId="20DD29D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1590AB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AF772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4、供应商应当在投标截止时间前,将生成的“电子加密响应文件”上传递交至“政府采购云平台”，投标截止时间以后上传递交的响应文件将被“政府采购云平台”拒收。</w:t>
      </w:r>
    </w:p>
    <w:p w14:paraId="2DDB5DF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5、供应商在投标前须提前配置好电脑浏览器（建议使用360浏览器或谷歌浏览 器）,投标时请使用制作加密电子响应文件的CA锁进行解密及报价确认。本项目响应文件解密时间定为30分钟内,如因自身原因导致无法正常解密,后果由供应商自行承担。</w:t>
      </w:r>
    </w:p>
    <w:p w14:paraId="64BB4DD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6、供应商登录政采云平台，在投标截止时间后30分钟内用“项目采购-开标评标”功能进行解密响应文件。若供应商在规定时间内（未按时解密的，视为无效投标。解密与加密响应文件须使用同一个CA）。</w:t>
      </w:r>
    </w:p>
    <w:p w14:paraId="077CABA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7、如遇“政采云平台（https://www.zcygov.cn/）”电子交易规则调整，以最新要求为准。</w:t>
      </w:r>
    </w:p>
    <w:p w14:paraId="7554DD4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八、凡对本次招标提出询问，请按以下方式联系</w:t>
      </w:r>
    </w:p>
    <w:p w14:paraId="65AC14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1.采购人信息</w:t>
      </w:r>
    </w:p>
    <w:p w14:paraId="64D917A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称：洛浦县商务和工业信息化局</w:t>
      </w:r>
    </w:p>
    <w:p w14:paraId="62370A5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洛浦县北京路46号</w:t>
      </w:r>
    </w:p>
    <w:p w14:paraId="3FCCEF2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联系方式：李天帅、0909-6622331</w:t>
      </w:r>
    </w:p>
    <w:p w14:paraId="241DC96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2.采购代理机构信息</w:t>
      </w:r>
    </w:p>
    <w:p w14:paraId="782B48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称：新疆招标有限公司</w:t>
      </w:r>
    </w:p>
    <w:p w14:paraId="50EB03A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址：新疆乌鲁木齐市昆仑东街789号金融大厦11楼</w:t>
      </w:r>
    </w:p>
    <w:p w14:paraId="1B9FAD0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联系方式：13609989033、0991-4598813</w:t>
      </w:r>
    </w:p>
    <w:p w14:paraId="0CA6EEA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3.项目联系方式</w:t>
      </w:r>
    </w:p>
    <w:p w14:paraId="2F7107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项目联系人：许瑞、13609989033、0991-4598813</w:t>
      </w:r>
    </w:p>
    <w:p w14:paraId="7A48CC85">
      <w:pPr>
        <w:spacing w:line="360" w:lineRule="auto"/>
        <w:ind w:firstLine="480" w:firstLineChars="200"/>
        <w:rPr>
          <w:rFonts w:ascii="宋体" w:hAnsi="宋体" w:eastAsia="宋体" w:cs="宋体"/>
          <w:sz w:val="24"/>
          <w:szCs w:val="24"/>
        </w:rPr>
      </w:pPr>
    </w:p>
    <w:p w14:paraId="17C9E080">
      <w:pPr>
        <w:spacing w:line="360" w:lineRule="auto"/>
        <w:rPr>
          <w:rFonts w:ascii="宋体" w:hAnsi="宋体" w:eastAsia="宋体" w:cs="宋体"/>
          <w:sz w:val="24"/>
          <w:szCs w:val="24"/>
        </w:rPr>
        <w:sectPr>
          <w:footerReference r:id="rId7" w:type="default"/>
          <w:pgSz w:w="11910" w:h="16840"/>
          <w:pgMar w:top="1531" w:right="1531" w:bottom="1531" w:left="1531" w:header="850" w:footer="850" w:gutter="0"/>
          <w:pgNumType w:start="1"/>
          <w:cols w:space="720" w:num="1"/>
        </w:sectPr>
      </w:pPr>
    </w:p>
    <w:p w14:paraId="2B7B1273">
      <w:pPr>
        <w:spacing w:line="360" w:lineRule="auto"/>
        <w:jc w:val="center"/>
        <w:outlineLvl w:val="0"/>
        <w:rPr>
          <w:rFonts w:ascii="宋体" w:hAnsi="宋体" w:eastAsia="宋体" w:cs="宋体"/>
          <w:b/>
          <w:sz w:val="24"/>
          <w:szCs w:val="24"/>
          <w:shd w:val="clear" w:color="auto" w:fill="FFFFFF" w:themeFill="background1"/>
        </w:rPr>
      </w:pPr>
      <w:bookmarkStart w:id="22" w:name="_Toc6606"/>
      <w:r>
        <w:rPr>
          <w:rFonts w:hint="eastAsia" w:ascii="宋体" w:hAnsi="宋体" w:eastAsia="宋体" w:cs="宋体"/>
          <w:b/>
          <w:sz w:val="24"/>
          <w:szCs w:val="24"/>
          <w:shd w:val="clear" w:color="auto" w:fill="FFFFFF" w:themeFill="background1"/>
        </w:rPr>
        <w:t>供应商须知前附表</w:t>
      </w:r>
      <w:bookmarkEnd w:id="22"/>
    </w:p>
    <w:tbl>
      <w:tblPr>
        <w:tblStyle w:val="46"/>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878"/>
      </w:tblGrid>
      <w:tr w14:paraId="7BD5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1098EAEC">
            <w:pPr>
              <w:spacing w:line="360" w:lineRule="auto"/>
              <w:jc w:val="center"/>
              <w:rPr>
                <w:rFonts w:ascii="宋体" w:hAnsi="宋体" w:eastAsia="宋体" w:cs="宋体"/>
                <w:b/>
                <w:kern w:val="0"/>
                <w:sz w:val="24"/>
                <w:szCs w:val="24"/>
                <w:shd w:val="clear" w:color="auto" w:fill="FFFFFF" w:themeFill="background1"/>
              </w:rPr>
            </w:pPr>
            <w:r>
              <w:rPr>
                <w:rFonts w:hint="eastAsia" w:ascii="宋体" w:hAnsi="宋体" w:eastAsia="宋体" w:cs="宋体"/>
                <w:b/>
                <w:kern w:val="0"/>
                <w:sz w:val="24"/>
                <w:szCs w:val="24"/>
                <w:shd w:val="clear" w:color="auto" w:fill="FFFFFF" w:themeFill="background1"/>
              </w:rPr>
              <w:t>项号</w:t>
            </w:r>
          </w:p>
        </w:tc>
        <w:tc>
          <w:tcPr>
            <w:tcW w:w="8673" w:type="dxa"/>
            <w:gridSpan w:val="2"/>
            <w:vAlign w:val="center"/>
          </w:tcPr>
          <w:p w14:paraId="753C168C">
            <w:pPr>
              <w:spacing w:line="360" w:lineRule="auto"/>
              <w:jc w:val="center"/>
              <w:rPr>
                <w:rFonts w:ascii="宋体" w:hAnsi="宋体" w:eastAsia="宋体" w:cs="宋体"/>
                <w:b/>
                <w:kern w:val="0"/>
                <w:sz w:val="24"/>
                <w:szCs w:val="24"/>
                <w:shd w:val="clear" w:color="auto" w:fill="FFFFFF" w:themeFill="background1"/>
              </w:rPr>
            </w:pPr>
            <w:r>
              <w:rPr>
                <w:rFonts w:hint="eastAsia" w:ascii="宋体" w:hAnsi="宋体" w:eastAsia="宋体" w:cs="宋体"/>
                <w:b/>
                <w:kern w:val="0"/>
                <w:sz w:val="24"/>
                <w:szCs w:val="24"/>
                <w:shd w:val="clear" w:color="auto" w:fill="FFFFFF" w:themeFill="background1"/>
              </w:rPr>
              <w:t>编列内容</w:t>
            </w:r>
          </w:p>
        </w:tc>
      </w:tr>
      <w:tr w14:paraId="106A8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4386255">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w:t>
            </w:r>
          </w:p>
        </w:tc>
        <w:tc>
          <w:tcPr>
            <w:tcW w:w="1795" w:type="dxa"/>
            <w:vAlign w:val="center"/>
          </w:tcPr>
          <w:p w14:paraId="5C79DB06">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项目名称</w:t>
            </w:r>
          </w:p>
        </w:tc>
        <w:tc>
          <w:tcPr>
            <w:tcW w:w="6878" w:type="dxa"/>
            <w:vAlign w:val="center"/>
          </w:tcPr>
          <w:p w14:paraId="11EC0805">
            <w:pPr>
              <w:spacing w:line="360" w:lineRule="auto"/>
              <w:jc w:val="left"/>
              <w:rPr>
                <w:rFonts w:ascii="宋体" w:hAnsi="宋体" w:eastAsia="宋体" w:cs="宋体"/>
                <w:kern w:val="0"/>
                <w:sz w:val="24"/>
                <w:szCs w:val="24"/>
                <w:shd w:val="clear" w:color="auto" w:fill="FFFFFF" w:themeFill="background1"/>
              </w:rPr>
            </w:pPr>
            <w:bookmarkStart w:id="23" w:name="OLE_LINK129"/>
            <w:r>
              <w:rPr>
                <w:rFonts w:hint="eastAsia" w:ascii="宋体" w:hAnsi="宋体" w:eastAsia="宋体" w:cs="宋体"/>
                <w:kern w:val="0"/>
                <w:sz w:val="24"/>
                <w:szCs w:val="24"/>
                <w:shd w:val="clear" w:color="auto" w:fill="FFFFFF" w:themeFill="background1"/>
              </w:rPr>
              <w:t>洛浦东污水处理厂建设项目初步设计编制服务</w:t>
            </w:r>
            <w:bookmarkEnd w:id="23"/>
          </w:p>
        </w:tc>
      </w:tr>
      <w:tr w14:paraId="1AB16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3DF00E5">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262FC0E9">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项目编号</w:t>
            </w:r>
          </w:p>
        </w:tc>
        <w:tc>
          <w:tcPr>
            <w:tcW w:w="6878" w:type="dxa"/>
            <w:vAlign w:val="center"/>
          </w:tcPr>
          <w:p w14:paraId="07533496">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0634-254XZHTZF010</w:t>
            </w:r>
          </w:p>
        </w:tc>
      </w:tr>
      <w:tr w14:paraId="74FE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0262665">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193C998A">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采购人</w:t>
            </w:r>
          </w:p>
        </w:tc>
        <w:tc>
          <w:tcPr>
            <w:tcW w:w="6878" w:type="dxa"/>
            <w:vAlign w:val="center"/>
          </w:tcPr>
          <w:p w14:paraId="70F32BD5">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洛浦县商务和工业信息化局</w:t>
            </w:r>
          </w:p>
        </w:tc>
      </w:tr>
      <w:tr w14:paraId="33A61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B9EBF2B">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6384643D">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采购代理机构</w:t>
            </w:r>
          </w:p>
        </w:tc>
        <w:tc>
          <w:tcPr>
            <w:tcW w:w="6878" w:type="dxa"/>
            <w:vAlign w:val="center"/>
          </w:tcPr>
          <w:p w14:paraId="5A86CE48">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新疆招标有限公司</w:t>
            </w:r>
          </w:p>
        </w:tc>
      </w:tr>
      <w:tr w14:paraId="5DC97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5C0EF9D">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23DD5612">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项目地点</w:t>
            </w:r>
          </w:p>
        </w:tc>
        <w:tc>
          <w:tcPr>
            <w:tcW w:w="6878" w:type="dxa"/>
            <w:vAlign w:val="center"/>
          </w:tcPr>
          <w:p w14:paraId="390BFD3A">
            <w:pPr>
              <w:spacing w:line="360" w:lineRule="auto"/>
              <w:jc w:val="left"/>
              <w:rPr>
                <w:rFonts w:ascii="宋体" w:hAnsi="宋体" w:eastAsia="宋体" w:cs="宋体"/>
                <w:kern w:val="0"/>
                <w:sz w:val="24"/>
                <w:szCs w:val="24"/>
                <w:shd w:val="clear" w:color="auto" w:fill="FFFFFF" w:themeFill="background1"/>
              </w:rPr>
            </w:pPr>
            <w:bookmarkStart w:id="24" w:name="OLE_LINK89"/>
            <w:bookmarkStart w:id="25" w:name="OLE_LINK128"/>
            <w:bookmarkStart w:id="26" w:name="OLE_LINK90"/>
            <w:r>
              <w:rPr>
                <w:rFonts w:hint="eastAsia" w:ascii="宋体" w:hAnsi="宋体" w:eastAsia="宋体" w:cs="宋体"/>
                <w:kern w:val="0"/>
                <w:sz w:val="24"/>
                <w:szCs w:val="24"/>
                <w:shd w:val="clear" w:color="auto" w:fill="FFFFFF" w:themeFill="background1"/>
              </w:rPr>
              <w:t>洛浦县昆岗化工园区</w:t>
            </w:r>
            <w:bookmarkEnd w:id="24"/>
            <w:bookmarkEnd w:id="25"/>
            <w:bookmarkEnd w:id="26"/>
          </w:p>
        </w:tc>
      </w:tr>
      <w:tr w14:paraId="58FA3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A7A75D8">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1A44EE69">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资金来源</w:t>
            </w:r>
          </w:p>
        </w:tc>
        <w:tc>
          <w:tcPr>
            <w:tcW w:w="6878" w:type="dxa"/>
            <w:vAlign w:val="center"/>
          </w:tcPr>
          <w:p w14:paraId="316C1415">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政府专项债</w:t>
            </w:r>
          </w:p>
        </w:tc>
      </w:tr>
      <w:tr w14:paraId="264A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C7B4BA9">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67D988BC">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采购预算金额</w:t>
            </w:r>
          </w:p>
        </w:tc>
        <w:tc>
          <w:tcPr>
            <w:tcW w:w="6878" w:type="dxa"/>
            <w:vAlign w:val="center"/>
          </w:tcPr>
          <w:p w14:paraId="7C830D55">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980000.00元</w:t>
            </w:r>
          </w:p>
        </w:tc>
      </w:tr>
      <w:tr w14:paraId="2FAE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C000DB2">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0169A61A">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最高限价</w:t>
            </w:r>
          </w:p>
        </w:tc>
        <w:tc>
          <w:tcPr>
            <w:tcW w:w="6878" w:type="dxa"/>
            <w:vAlign w:val="center"/>
          </w:tcPr>
          <w:p w14:paraId="7638B9BA">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980000.00元</w:t>
            </w:r>
          </w:p>
          <w:p w14:paraId="2AA5A689">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rPr>
              <w:t>投标总价不得超过最高限价，否则按无效投标处理。</w:t>
            </w:r>
          </w:p>
        </w:tc>
      </w:tr>
      <w:tr w14:paraId="395C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Merge w:val="continue"/>
            <w:vAlign w:val="center"/>
          </w:tcPr>
          <w:p w14:paraId="742F2FBF">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440B149A">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服务周期</w:t>
            </w:r>
          </w:p>
        </w:tc>
        <w:tc>
          <w:tcPr>
            <w:tcW w:w="6878" w:type="dxa"/>
            <w:vAlign w:val="center"/>
          </w:tcPr>
          <w:p w14:paraId="0F86432B">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自合同签订生效之日起10日历日内完成。</w:t>
            </w:r>
          </w:p>
        </w:tc>
      </w:tr>
      <w:tr w14:paraId="65AE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2035ED8">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59565267">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服务地点</w:t>
            </w:r>
          </w:p>
        </w:tc>
        <w:tc>
          <w:tcPr>
            <w:tcW w:w="6878" w:type="dxa"/>
            <w:vAlign w:val="center"/>
          </w:tcPr>
          <w:p w14:paraId="53E9C5D6">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洛浦县昆岗化工园区</w:t>
            </w:r>
          </w:p>
        </w:tc>
      </w:tr>
      <w:tr w14:paraId="2403D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4F87FAB5">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w:t>
            </w:r>
          </w:p>
        </w:tc>
        <w:tc>
          <w:tcPr>
            <w:tcW w:w="1795" w:type="dxa"/>
            <w:vAlign w:val="center"/>
          </w:tcPr>
          <w:p w14:paraId="66BEEF9D">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采购范围</w:t>
            </w:r>
          </w:p>
        </w:tc>
        <w:tc>
          <w:tcPr>
            <w:tcW w:w="6878" w:type="dxa"/>
            <w:vAlign w:val="center"/>
          </w:tcPr>
          <w:p w14:paraId="60502902">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洛浦东污水处理厂建设项目初步设计编制服务全部工作内容，关于采购范围的详细说明见磋商文件第四章“服务标准和要求”。</w:t>
            </w:r>
          </w:p>
        </w:tc>
      </w:tr>
      <w:tr w14:paraId="64FC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C250AE2">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w:t>
            </w:r>
          </w:p>
        </w:tc>
        <w:tc>
          <w:tcPr>
            <w:tcW w:w="1795" w:type="dxa"/>
            <w:vAlign w:val="center"/>
          </w:tcPr>
          <w:p w14:paraId="0FAA715E">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采购方式</w:t>
            </w:r>
          </w:p>
        </w:tc>
        <w:tc>
          <w:tcPr>
            <w:tcW w:w="6878" w:type="dxa"/>
            <w:vAlign w:val="center"/>
          </w:tcPr>
          <w:p w14:paraId="0AA3E95D">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竞争性磋商</w:t>
            </w:r>
          </w:p>
        </w:tc>
      </w:tr>
      <w:tr w14:paraId="24813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D90D959">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2546AB75">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资格审查方式</w:t>
            </w:r>
          </w:p>
        </w:tc>
        <w:tc>
          <w:tcPr>
            <w:tcW w:w="6878" w:type="dxa"/>
            <w:vAlign w:val="center"/>
          </w:tcPr>
          <w:p w14:paraId="35402E8E">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资格后审</w:t>
            </w:r>
          </w:p>
        </w:tc>
      </w:tr>
      <w:tr w14:paraId="4B334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97AC615">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w:t>
            </w:r>
          </w:p>
        </w:tc>
        <w:tc>
          <w:tcPr>
            <w:tcW w:w="1795" w:type="dxa"/>
            <w:vAlign w:val="center"/>
          </w:tcPr>
          <w:p w14:paraId="0D16376C">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评审办法</w:t>
            </w:r>
          </w:p>
        </w:tc>
        <w:tc>
          <w:tcPr>
            <w:tcW w:w="6878" w:type="dxa"/>
            <w:vAlign w:val="center"/>
          </w:tcPr>
          <w:p w14:paraId="21D68EA9">
            <w:pPr>
              <w:keepNext/>
              <w:widowControl/>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综合评分法</w:t>
            </w:r>
          </w:p>
        </w:tc>
      </w:tr>
      <w:tr w14:paraId="6077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D48D12E">
            <w:pPr>
              <w:spacing w:line="360" w:lineRule="auto"/>
              <w:jc w:val="center"/>
              <w:rPr>
                <w:rFonts w:ascii="宋体" w:hAnsi="宋体" w:eastAsia="宋体" w:cs="宋体"/>
                <w:kern w:val="0"/>
                <w:sz w:val="24"/>
                <w:szCs w:val="24"/>
                <w:shd w:val="clear" w:color="auto" w:fill="FFFFFF" w:themeFill="background1"/>
              </w:rPr>
            </w:pPr>
          </w:p>
        </w:tc>
        <w:tc>
          <w:tcPr>
            <w:tcW w:w="1795" w:type="dxa"/>
            <w:vAlign w:val="center"/>
          </w:tcPr>
          <w:p w14:paraId="131E20E2">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定标方法</w:t>
            </w:r>
          </w:p>
        </w:tc>
        <w:tc>
          <w:tcPr>
            <w:tcW w:w="6878" w:type="dxa"/>
            <w:vAlign w:val="center"/>
          </w:tcPr>
          <w:p w14:paraId="68EE3CCC">
            <w:pPr>
              <w:keepNext/>
              <w:widowControl/>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磋商小组推荐三名成交候选人</w:t>
            </w:r>
          </w:p>
        </w:tc>
      </w:tr>
      <w:tr w14:paraId="31A89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5CE3E9EA">
            <w:pPr>
              <w:spacing w:line="360" w:lineRule="auto"/>
              <w:jc w:val="center"/>
              <w:rPr>
                <w:rFonts w:ascii="宋体" w:hAnsi="宋体" w:eastAsia="宋体" w:cs="宋体"/>
                <w:kern w:val="0"/>
                <w:sz w:val="24"/>
                <w:szCs w:val="24"/>
                <w:shd w:val="clear" w:color="auto" w:fill="FFFFFF" w:themeFill="background1"/>
              </w:rPr>
            </w:pPr>
            <w:bookmarkStart w:id="27" w:name="_Hlk168341284"/>
            <w:r>
              <w:rPr>
                <w:rFonts w:hint="eastAsia" w:ascii="宋体" w:hAnsi="宋体" w:eastAsia="宋体" w:cs="宋体"/>
                <w:kern w:val="0"/>
                <w:sz w:val="24"/>
                <w:szCs w:val="24"/>
                <w:shd w:val="clear" w:color="auto" w:fill="FFFFFF" w:themeFill="background1"/>
              </w:rPr>
              <w:t>5</w:t>
            </w:r>
          </w:p>
        </w:tc>
        <w:tc>
          <w:tcPr>
            <w:tcW w:w="1795" w:type="dxa"/>
            <w:vAlign w:val="center"/>
          </w:tcPr>
          <w:p w14:paraId="1BE352DE">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供应商资格条件和能力</w:t>
            </w:r>
          </w:p>
        </w:tc>
        <w:tc>
          <w:tcPr>
            <w:tcW w:w="6878" w:type="dxa"/>
            <w:vAlign w:val="center"/>
          </w:tcPr>
          <w:p w14:paraId="00E35F3B">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1、具有独立承担民事责任的能力；【提供有效的营业执照复印件加盖公章】。</w:t>
            </w:r>
          </w:p>
          <w:p w14:paraId="5BA14F92">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2、具有良好的商业信誉和健全的财务会计制度；【须提供近两年内任意一年（2023年或2024年）经外部审计的财务审计报告或2024年度公司财务报表复印件加盖公章，成立不足一个月的供应商无需提供】。</w:t>
            </w:r>
          </w:p>
          <w:p w14:paraId="2AC6AF0C">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3、具有履行合同所必需的设备和专业技术能力；【须提供证明材料或承诺函】。</w:t>
            </w:r>
          </w:p>
          <w:p w14:paraId="7D0136BA">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有依法缴纳税收和社会保障资金的良好记录；【须提供响应文件递交截止之日前六个月内任意连续三个月的缴纳税收证明及社保证明；（公司成立不到三个月的从成立之日起，零纳税企业需提供申报资料）】。</w:t>
            </w:r>
          </w:p>
          <w:p w14:paraId="572A3E88">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参加采购活动前三年内，在经营活动中没有重大违法记录。查询渠道“中国政府采购网”、“信用中国”，被列入失信被执行人、重大税收违法案件当事人名单、政府采购严重违法失信行为记录名单的供应商，不得参与本次政府采购活动。【以现场查询为准】。</w:t>
            </w:r>
          </w:p>
          <w:p w14:paraId="001FCD6A">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6、法律、行政法规规定的其他条件；【须提供承诺函格式自拟】。</w:t>
            </w:r>
          </w:p>
          <w:p w14:paraId="11BA70D4">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7、本项目不接受联合体投标；【须提供承诺函格式自拟】。</w:t>
            </w:r>
          </w:p>
          <w:p w14:paraId="69B6264F">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14:paraId="1FBB993E">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9、本项目专门面向中小企业；</w:t>
            </w:r>
          </w:p>
          <w:p w14:paraId="20EFB8DE">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10、本项目的特定资格要求：</w:t>
            </w:r>
          </w:p>
          <w:p w14:paraId="3B18D8C9">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10.1须具备工程设计综合甲级资质或市政行业（排水工程）乙级及以上资质；【提供原件扫描件加盖公章】</w:t>
            </w:r>
          </w:p>
          <w:p w14:paraId="12AC45F6">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10.2设计负责人要求：具有高级及以上职称（建筑专业）【提供原件扫描件加盖公章】</w:t>
            </w:r>
          </w:p>
        </w:tc>
      </w:tr>
      <w:bookmarkEnd w:id="27"/>
      <w:tr w14:paraId="5BD12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345CFA19">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w:t>
            </w:r>
          </w:p>
        </w:tc>
        <w:tc>
          <w:tcPr>
            <w:tcW w:w="1795" w:type="dxa"/>
            <w:vAlign w:val="center"/>
          </w:tcPr>
          <w:p w14:paraId="4020D3E6">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竞争性磋商文件费</w:t>
            </w:r>
          </w:p>
        </w:tc>
        <w:tc>
          <w:tcPr>
            <w:tcW w:w="6878" w:type="dxa"/>
            <w:vAlign w:val="center"/>
          </w:tcPr>
          <w:p w14:paraId="38BA5542">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0元</w:t>
            </w:r>
          </w:p>
        </w:tc>
      </w:tr>
      <w:tr w14:paraId="5879C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C73CF41">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w:t>
            </w:r>
          </w:p>
        </w:tc>
        <w:tc>
          <w:tcPr>
            <w:tcW w:w="1795" w:type="dxa"/>
            <w:vAlign w:val="center"/>
          </w:tcPr>
          <w:p w14:paraId="0D223046">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磋商保证金</w:t>
            </w:r>
          </w:p>
        </w:tc>
        <w:tc>
          <w:tcPr>
            <w:tcW w:w="6878" w:type="dxa"/>
            <w:vAlign w:val="center"/>
          </w:tcPr>
          <w:p w14:paraId="29B8D9F7">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金额：9800.00元整</w:t>
            </w:r>
          </w:p>
          <w:p w14:paraId="1BBC4EFE">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磋商保证金形式：以支票、汇票、本票或者金融机构、担保机构出具的保函等非现金形式提交；磋商保证金有效期与投标有效期一致。</w:t>
            </w:r>
          </w:p>
          <w:p w14:paraId="789AB6B0">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收款单位：洛浦县公共资源交易中心 </w:t>
            </w:r>
          </w:p>
          <w:p w14:paraId="1BB60BB1">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开户行：中国农业银行股份有限公司洛浦县支行 </w:t>
            </w:r>
          </w:p>
          <w:p w14:paraId="50F63982">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帐 号：30581601040888887 </w:t>
            </w:r>
          </w:p>
          <w:p w14:paraId="56B42BC1">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行 号:103896558162</w:t>
            </w:r>
          </w:p>
          <w:p w14:paraId="3962710C">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说明一：转账、电汇使用方法：</w:t>
            </w:r>
          </w:p>
          <w:p w14:paraId="59218FB0">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磋商保证金请于2025年04月27日11:00前（北京时间）缴入指定账户，各供应商保证金缴纳只接受供应商基本帐户足额对公转帐，其他以私人名义或现金缴纳等存入、汇款方式均视为无效磋商保证金，未按规定时间交保证金的供应商不得参加本次投标（以到账时间为准）。</w:t>
            </w:r>
          </w:p>
          <w:p w14:paraId="7604CA07">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2、投标单位须在汇款单备注栏标明：XXX 项目 XXX 包段（标段）或采购项目（竞争性磋商文件）编号。如果项目名称太长可以缩写或者写竞争性磋商文件编号，如没有备注或者只写三个字“保证金”的，导致帐号后台无法辨别、统计，其磋商保证金无效。 </w:t>
            </w:r>
          </w:p>
          <w:p w14:paraId="5F848032">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3、磋商保证金以进账时间为准，供应商在缴纳磋商保证金时，应充分考虑资金到账时间。磋商保证金以到账时间确定其有效性，否则按废标处理。 </w:t>
            </w:r>
          </w:p>
          <w:p w14:paraId="0F1910E7">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4、由供应商基本账户汇出，且不得以分公司的名义转账。</w:t>
            </w:r>
          </w:p>
          <w:p w14:paraId="1A4A57A1">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5、投标单位投标时提供磋商保证金电子回单。</w:t>
            </w:r>
          </w:p>
          <w:p w14:paraId="5AF9F04C">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（注：废标项目磋商保证金在后续项目再次招标时银行系统不做统计， 如供应商再次投标，需按以上条款缴纳磋商保证金，原磋商保证金在 废标公示发布后三日内原路退回） </w:t>
            </w:r>
          </w:p>
          <w:p w14:paraId="6108A443">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6、退付保证金提交资料：</w:t>
            </w:r>
          </w:p>
          <w:p w14:paraId="726AE42D">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一、未成交供应:1.企业开个收据原件。2.付款回执单复印件，加盖公章。3.回执单上的账户信息，备注好行号，联系 人电话，复印件一份，加盖公章。</w:t>
            </w:r>
          </w:p>
          <w:p w14:paraId="6CF79503">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二、成交供应商:1.企业开个收据，原件。 2.付款回执单复印件，加盖公章。3.回执单上的账户信息，备注好行号， 联系人电话，复印件一份，加盖公章。4.成交通知书复印件一份，加盖 公章。5.合同复印件一份，加盖公章。 6.邮寄地址:洛浦县政务服务和公共资源交易中心(洛浦县北京工业园 区北园区振兴路9号308室） 收件人:王平。电话:18799378818 </w:t>
            </w:r>
          </w:p>
          <w:p w14:paraId="2B8083AF">
            <w:pPr>
              <w:keepNext/>
              <w:widowControl/>
              <w:spacing w:line="360" w:lineRule="auto"/>
              <w:jc w:val="left"/>
              <w:rPr>
                <w:rFonts w:ascii="宋体" w:hAnsi="宋体" w:eastAsia="宋体" w:cs="宋体"/>
                <w:kern w:val="0"/>
                <w:sz w:val="24"/>
                <w:szCs w:val="24"/>
              </w:rPr>
            </w:pPr>
          </w:p>
          <w:p w14:paraId="06B3D982">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说明二、电子保函使用方法： </w:t>
            </w:r>
          </w:p>
          <w:p w14:paraId="1588356B">
            <w:pPr>
              <w:keepNext/>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在线递交电子保函,（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95763。（3）保函承保期限：成功办理保函之日-2025年06月11日供应商以保函形式缴纳磋商保证金的，向保证人购买电子投标保函所支付的费用应从供应商的企业账户汇出(个体工商户除外)，保函办理成功 后将保函以及基本账户转账支付凭证放入响应文件中。未按规定时间缴 纳保证金的供应商不得参加本次投标。</w:t>
            </w:r>
          </w:p>
          <w:p w14:paraId="03A28BAF">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rPr>
              <w:t>*采用保函业务的供应商，开标时间截止后,查询在新疆维吾尔自治区政府采购网保函业务目录下未查询到本项目缴纳磋商保证金保函信息的供应商，视为无效保函。如对保函业务咨询，请拨打95763。</w:t>
            </w:r>
          </w:p>
        </w:tc>
      </w:tr>
      <w:tr w14:paraId="67F9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667369E">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w:t>
            </w:r>
          </w:p>
        </w:tc>
        <w:tc>
          <w:tcPr>
            <w:tcW w:w="1795" w:type="dxa"/>
            <w:vAlign w:val="center"/>
          </w:tcPr>
          <w:p w14:paraId="0E95A893">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现场踏勘</w:t>
            </w:r>
          </w:p>
        </w:tc>
        <w:tc>
          <w:tcPr>
            <w:tcW w:w="6878" w:type="dxa"/>
            <w:vAlign w:val="center"/>
          </w:tcPr>
          <w:p w14:paraId="08CB28A0">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不组织</w:t>
            </w:r>
          </w:p>
        </w:tc>
      </w:tr>
      <w:tr w14:paraId="2AF9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E2A130">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9</w:t>
            </w:r>
          </w:p>
        </w:tc>
        <w:tc>
          <w:tcPr>
            <w:tcW w:w="1795" w:type="dxa"/>
            <w:vAlign w:val="center"/>
          </w:tcPr>
          <w:p w14:paraId="755568A1">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采购答疑</w:t>
            </w:r>
          </w:p>
        </w:tc>
        <w:tc>
          <w:tcPr>
            <w:tcW w:w="6878" w:type="dxa"/>
            <w:vAlign w:val="center"/>
          </w:tcPr>
          <w:p w14:paraId="1D8263B1">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1、不召开答疑会。</w:t>
            </w:r>
          </w:p>
          <w:p w14:paraId="72AC78F3">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2、提出询问的，应当在响应文件递交截止时间5日前以书面形式（加盖公章）递交至新疆招标有限公司，否则采购人不作任何解释。</w:t>
            </w:r>
          </w:p>
          <w:p w14:paraId="7648039C">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对磋商文件提出质疑的，应当在获取磋商文件或者磋商文件公告期限届满之日起7个工作日内一次性以书面形式（按照财政部2018年02月01日发布的《政府采购供应商质疑函范本）进行编写）提出并递交至采购代理机构。</w:t>
            </w:r>
          </w:p>
          <w:p w14:paraId="03F498DC">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质疑接收人：许瑞，张晓峰；联系方式：13579837503。</w:t>
            </w:r>
          </w:p>
          <w:p w14:paraId="325C638D">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注：①、供应商必须在法定质疑期内一次性提出针对同一采购程序环节的质疑；供应商投诉的事项不得超出已质疑事项的范围。②、供应商在国家法律规定的时间内未提出书面疑问，视为对磋商文件的服务要求、资格条件、评审方法、合同文本等所有内容无异议。</w:t>
            </w:r>
          </w:p>
        </w:tc>
      </w:tr>
      <w:tr w14:paraId="23864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BE72900">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10</w:t>
            </w:r>
          </w:p>
        </w:tc>
        <w:tc>
          <w:tcPr>
            <w:tcW w:w="1795" w:type="dxa"/>
            <w:vAlign w:val="center"/>
          </w:tcPr>
          <w:p w14:paraId="675D5901">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响应文件要求</w:t>
            </w:r>
          </w:p>
        </w:tc>
        <w:tc>
          <w:tcPr>
            <w:tcW w:w="6878" w:type="dxa"/>
            <w:vAlign w:val="center"/>
          </w:tcPr>
          <w:p w14:paraId="04D688AA">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CABD57F">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2、加密的电子响应文件须在响应文件递交截止时间前通过政采云平台上传完成。逾期上传或者未上传至指定地点的响应文件，不予受理。</w:t>
            </w:r>
          </w:p>
          <w:p w14:paraId="5B7744DD">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3、供应商在开标前须提前配置好电脑浏览器，开标时请使用制作加密电子响应文件的CA锁进行解密及报价确认。本项目响应文件解密时间定为30分钟，如因自身原因导致无法正常解密，后果由供应商自行承担。</w:t>
            </w:r>
          </w:p>
          <w:p w14:paraId="65104D8E">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4、如遇电子交易平台的交易规则调整，以最新要求为准。</w:t>
            </w:r>
          </w:p>
        </w:tc>
      </w:tr>
      <w:tr w14:paraId="57E4C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2F34DA8">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w:t>
            </w:r>
          </w:p>
        </w:tc>
        <w:tc>
          <w:tcPr>
            <w:tcW w:w="1795" w:type="dxa"/>
            <w:vAlign w:val="center"/>
          </w:tcPr>
          <w:p w14:paraId="1891DE5B">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响应文件递交</w:t>
            </w:r>
          </w:p>
        </w:tc>
        <w:tc>
          <w:tcPr>
            <w:tcW w:w="6878" w:type="dxa"/>
            <w:vAlign w:val="center"/>
          </w:tcPr>
          <w:p w14:paraId="68E9CC18">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截止时间：</w:t>
            </w:r>
            <w:r>
              <w:rPr>
                <w:rFonts w:hint="eastAsia" w:ascii="宋体" w:hAnsi="宋体" w:eastAsia="宋体" w:cs="宋体"/>
                <w:kern w:val="0"/>
                <w:sz w:val="24"/>
                <w:szCs w:val="24"/>
                <w:u w:val="single"/>
                <w:shd w:val="clear" w:color="auto" w:fill="FFFFFF" w:themeFill="background1"/>
              </w:rPr>
              <w:t>2025年04月27日11:00（北京时间）</w:t>
            </w:r>
          </w:p>
          <w:p w14:paraId="588D2CBE">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递交地点：政采云平台（https://www.zcygov.cn/）</w:t>
            </w:r>
          </w:p>
        </w:tc>
      </w:tr>
      <w:tr w14:paraId="25944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A1E595E">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12</w:t>
            </w:r>
          </w:p>
        </w:tc>
        <w:tc>
          <w:tcPr>
            <w:tcW w:w="1795" w:type="dxa"/>
            <w:vAlign w:val="center"/>
          </w:tcPr>
          <w:p w14:paraId="3F43739C">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开标</w:t>
            </w:r>
          </w:p>
        </w:tc>
        <w:tc>
          <w:tcPr>
            <w:tcW w:w="6878" w:type="dxa"/>
            <w:vAlign w:val="center"/>
          </w:tcPr>
          <w:p w14:paraId="2D987625">
            <w:pPr>
              <w:spacing w:line="360" w:lineRule="auto"/>
              <w:jc w:val="left"/>
              <w:rPr>
                <w:rFonts w:ascii="宋体" w:hAnsi="宋体" w:eastAsia="宋体" w:cs="宋体"/>
                <w:kern w:val="0"/>
                <w:sz w:val="24"/>
                <w:szCs w:val="24"/>
                <w:u w:val="single"/>
                <w:shd w:val="clear" w:color="auto" w:fill="FFFFFF" w:themeFill="background1"/>
              </w:rPr>
            </w:pPr>
            <w:r>
              <w:rPr>
                <w:rFonts w:hint="eastAsia" w:ascii="宋体" w:hAnsi="宋体" w:eastAsia="宋体" w:cs="宋体"/>
                <w:kern w:val="0"/>
                <w:sz w:val="24"/>
                <w:szCs w:val="24"/>
                <w:shd w:val="clear" w:color="auto" w:fill="FFFFFF" w:themeFill="background1"/>
              </w:rPr>
              <w:t>时间：</w:t>
            </w:r>
            <w:r>
              <w:rPr>
                <w:rFonts w:hint="eastAsia" w:ascii="宋体" w:hAnsi="宋体" w:eastAsia="宋体" w:cs="宋体"/>
                <w:kern w:val="0"/>
                <w:sz w:val="24"/>
                <w:szCs w:val="24"/>
                <w:u w:val="single"/>
                <w:shd w:val="clear" w:color="auto" w:fill="FFFFFF" w:themeFill="background1"/>
              </w:rPr>
              <w:t>2025年04月27日11:00（北京时间）</w:t>
            </w:r>
          </w:p>
          <w:p w14:paraId="1F9ED060">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地点：政采云平台（https://www.zcygov.cn/）</w:t>
            </w:r>
          </w:p>
        </w:tc>
      </w:tr>
      <w:tr w14:paraId="118B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16160AC5">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13</w:t>
            </w:r>
          </w:p>
        </w:tc>
        <w:tc>
          <w:tcPr>
            <w:tcW w:w="1795" w:type="dxa"/>
            <w:vAlign w:val="center"/>
          </w:tcPr>
          <w:p w14:paraId="03C8D832">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响应有效期</w:t>
            </w:r>
          </w:p>
        </w:tc>
        <w:tc>
          <w:tcPr>
            <w:tcW w:w="6878" w:type="dxa"/>
            <w:vAlign w:val="center"/>
          </w:tcPr>
          <w:p w14:paraId="1609087D">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自投标截止之日90日历日</w:t>
            </w:r>
          </w:p>
        </w:tc>
      </w:tr>
      <w:tr w14:paraId="0FE1F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A58CACF">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14</w:t>
            </w:r>
          </w:p>
        </w:tc>
        <w:tc>
          <w:tcPr>
            <w:tcW w:w="1795" w:type="dxa"/>
            <w:vAlign w:val="center"/>
          </w:tcPr>
          <w:p w14:paraId="28CE474C">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公告发布媒体</w:t>
            </w:r>
          </w:p>
        </w:tc>
        <w:tc>
          <w:tcPr>
            <w:tcW w:w="6878" w:type="dxa"/>
            <w:vAlign w:val="center"/>
          </w:tcPr>
          <w:p w14:paraId="13A2A16F">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新疆政府采购网（http://www.ccgp-xinjiang.gov.cn/home.html）</w:t>
            </w:r>
          </w:p>
        </w:tc>
      </w:tr>
      <w:tr w14:paraId="7184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071A18C">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15</w:t>
            </w:r>
          </w:p>
        </w:tc>
        <w:tc>
          <w:tcPr>
            <w:tcW w:w="1795" w:type="dxa"/>
            <w:vAlign w:val="center"/>
          </w:tcPr>
          <w:p w14:paraId="21A2369F">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履约保证金</w:t>
            </w:r>
          </w:p>
        </w:tc>
        <w:tc>
          <w:tcPr>
            <w:tcW w:w="6878" w:type="dxa"/>
            <w:vAlign w:val="center"/>
          </w:tcPr>
          <w:p w14:paraId="60CDBBE5">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tc>
      </w:tr>
      <w:tr w14:paraId="634CC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EB8B11B">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16</w:t>
            </w:r>
          </w:p>
        </w:tc>
        <w:tc>
          <w:tcPr>
            <w:tcW w:w="1795" w:type="dxa"/>
            <w:vAlign w:val="center"/>
          </w:tcPr>
          <w:p w14:paraId="43285BFD">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中小企业政策说明</w:t>
            </w:r>
          </w:p>
        </w:tc>
        <w:tc>
          <w:tcPr>
            <w:tcW w:w="6878" w:type="dxa"/>
            <w:vAlign w:val="center"/>
          </w:tcPr>
          <w:p w14:paraId="5D56F6C0">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专门面向中小企业采购的项目或者采购标包，不再执行价格评审优惠的扶持政策；</w:t>
            </w:r>
          </w:p>
          <w:p w14:paraId="2A3C134F">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2、根据“关于印发中小企业划型标准规定的通知(工信部联企业〔2011〕300号)”有关规定，本项目标的所属行业为</w:t>
            </w:r>
            <w:r>
              <w:rPr>
                <w:rFonts w:hint="eastAsia" w:ascii="宋体" w:hAnsi="宋体" w:eastAsia="宋体" w:cs="宋体"/>
                <w:b/>
                <w:kern w:val="0"/>
                <w:sz w:val="24"/>
                <w:szCs w:val="24"/>
                <w:u w:val="single"/>
                <w:shd w:val="clear" w:color="auto" w:fill="FFFFFF" w:themeFill="background1"/>
              </w:rPr>
              <w:t>其他未列明行业</w:t>
            </w:r>
            <w:r>
              <w:rPr>
                <w:rFonts w:hint="eastAsia" w:ascii="宋体" w:hAnsi="宋体" w:eastAsia="宋体" w:cs="宋体"/>
                <w:kern w:val="0"/>
                <w:sz w:val="24"/>
                <w:szCs w:val="24"/>
                <w:shd w:val="clear" w:color="auto" w:fill="FFFFFF" w:themeFill="background1"/>
              </w:rPr>
              <w:t>。</w:t>
            </w:r>
          </w:p>
        </w:tc>
      </w:tr>
      <w:tr w14:paraId="5E8C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C59371A">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rPr>
              <w:t>17</w:t>
            </w:r>
          </w:p>
        </w:tc>
        <w:tc>
          <w:tcPr>
            <w:tcW w:w="1795" w:type="dxa"/>
            <w:vAlign w:val="center"/>
          </w:tcPr>
          <w:p w14:paraId="019F810B">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付款方案</w:t>
            </w:r>
          </w:p>
        </w:tc>
        <w:tc>
          <w:tcPr>
            <w:tcW w:w="6878" w:type="dxa"/>
            <w:vAlign w:val="center"/>
          </w:tcPr>
          <w:p w14:paraId="487C9C40">
            <w:pPr>
              <w:spacing w:line="360" w:lineRule="auto"/>
              <w:rPr>
                <w:rFonts w:ascii="宋体" w:hAnsi="宋体" w:eastAsia="宋体" w:cs="宋体"/>
                <w:sz w:val="24"/>
                <w:szCs w:val="24"/>
              </w:rPr>
            </w:pPr>
            <w:bookmarkStart w:id="28" w:name="OLE_LINK72"/>
            <w:bookmarkStart w:id="29" w:name="OLE_LINK71"/>
            <w:r>
              <w:rPr>
                <w:rFonts w:hint="eastAsia" w:ascii="宋体" w:hAnsi="宋体" w:eastAsia="宋体" w:cs="宋体"/>
                <w:sz w:val="24"/>
                <w:szCs w:val="24"/>
              </w:rPr>
              <w:t>1.合同签订后7日内日，发包人支付合同总额的30％作为预付款，计</w:t>
            </w:r>
            <w:r>
              <w:rPr>
                <w:rFonts w:hint="eastAsia" w:ascii="宋体" w:hAnsi="宋体" w:eastAsia="宋体" w:cs="宋体"/>
                <w:sz w:val="24"/>
                <w:szCs w:val="24"/>
                <w:u w:val="single"/>
              </w:rPr>
              <w:t xml:space="preserve">  </w:t>
            </w:r>
            <w:r>
              <w:rPr>
                <w:rFonts w:hint="eastAsia" w:ascii="宋体" w:hAnsi="宋体" w:eastAsia="宋体" w:cs="宋体"/>
                <w:sz w:val="24"/>
                <w:szCs w:val="24"/>
              </w:rPr>
              <w:t>万元，同时设计人需向发包人提供等额发票。</w:t>
            </w:r>
          </w:p>
          <w:p w14:paraId="0DE80D6F">
            <w:pPr>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sz w:val="24"/>
                <w:szCs w:val="24"/>
              </w:rPr>
              <w:t>2.设计人提交成果文件后，发包人支付合同总额的50％，计</w:t>
            </w:r>
            <w:r>
              <w:rPr>
                <w:rFonts w:hint="eastAsia" w:ascii="宋体" w:hAnsi="宋体" w:eastAsia="宋体" w:cs="宋体"/>
                <w:sz w:val="24"/>
                <w:szCs w:val="24"/>
                <w:u w:val="single"/>
              </w:rPr>
              <w:t xml:space="preserve">   </w:t>
            </w:r>
            <w:r>
              <w:rPr>
                <w:rFonts w:hint="eastAsia" w:ascii="宋体" w:hAnsi="宋体" w:eastAsia="宋体" w:cs="宋体"/>
                <w:sz w:val="24"/>
                <w:szCs w:val="24"/>
              </w:rPr>
              <w:t>万元；3.成果文件通过上级部门批复后7日内日，发包人支付合同总额的20％，计</w:t>
            </w:r>
            <w:r>
              <w:rPr>
                <w:rFonts w:hint="eastAsia" w:ascii="宋体" w:hAnsi="宋体" w:eastAsia="宋体" w:cs="宋体"/>
                <w:sz w:val="24"/>
                <w:szCs w:val="24"/>
                <w:u w:val="single"/>
              </w:rPr>
              <w:t xml:space="preserve">   </w:t>
            </w:r>
            <w:r>
              <w:rPr>
                <w:rFonts w:hint="eastAsia" w:ascii="宋体" w:hAnsi="宋体" w:eastAsia="宋体" w:cs="宋体"/>
                <w:sz w:val="24"/>
                <w:szCs w:val="24"/>
              </w:rPr>
              <w:t>万元（如需专家评审，合同总额费用中包含专家评审费）。</w:t>
            </w:r>
            <w:bookmarkEnd w:id="28"/>
            <w:bookmarkEnd w:id="29"/>
          </w:p>
        </w:tc>
      </w:tr>
      <w:tr w14:paraId="0B1E2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1685F4E">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18</w:t>
            </w:r>
          </w:p>
        </w:tc>
        <w:tc>
          <w:tcPr>
            <w:tcW w:w="1795" w:type="dxa"/>
            <w:vAlign w:val="center"/>
          </w:tcPr>
          <w:p w14:paraId="58ADC027">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招标代理服务费</w:t>
            </w:r>
          </w:p>
        </w:tc>
        <w:tc>
          <w:tcPr>
            <w:tcW w:w="6878" w:type="dxa"/>
            <w:vAlign w:val="center"/>
          </w:tcPr>
          <w:p w14:paraId="01A8CCDD">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rPr>
              <w:t>采购代理服务费由成交供应商向代理公司支付，支付比例按国家计委关于《招标代理服务收费管理暂行办法》（计价格[2002]1980号）和国家发改价格【2011】534号文件规定的服务费取费标准收取。</w:t>
            </w:r>
          </w:p>
        </w:tc>
      </w:tr>
      <w:tr w14:paraId="34FAA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56EC2EE">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19</w:t>
            </w:r>
          </w:p>
        </w:tc>
        <w:tc>
          <w:tcPr>
            <w:tcW w:w="1795" w:type="dxa"/>
            <w:vAlign w:val="center"/>
          </w:tcPr>
          <w:p w14:paraId="4E1A145E">
            <w:pPr>
              <w:keepNext/>
              <w:widowControl/>
              <w:spacing w:line="360" w:lineRule="auto"/>
              <w:jc w:val="distribute"/>
              <w:rPr>
                <w:rFonts w:ascii="宋体" w:hAnsi="宋体" w:eastAsia="宋体" w:cs="宋体"/>
                <w:kern w:val="0"/>
                <w:sz w:val="24"/>
                <w:szCs w:val="24"/>
              </w:rPr>
            </w:pPr>
            <w:r>
              <w:rPr>
                <w:rFonts w:hint="eastAsia" w:ascii="宋体" w:hAnsi="宋体" w:eastAsia="宋体" w:cs="宋体"/>
                <w:kern w:val="0"/>
                <w:sz w:val="24"/>
                <w:szCs w:val="24"/>
              </w:rPr>
              <w:t>说明</w:t>
            </w:r>
          </w:p>
        </w:tc>
        <w:tc>
          <w:tcPr>
            <w:tcW w:w="6878" w:type="dxa"/>
            <w:vAlign w:val="center"/>
          </w:tcPr>
          <w:p w14:paraId="76FBD051">
            <w:pPr>
              <w:keepNext/>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本表内容如与后文内容不一致处，以本表为准。</w:t>
            </w:r>
          </w:p>
        </w:tc>
      </w:tr>
    </w:tbl>
    <w:p w14:paraId="01A72893">
      <w:pPr>
        <w:spacing w:line="360" w:lineRule="auto"/>
        <w:jc w:val="center"/>
        <w:outlineLvl w:val="0"/>
        <w:rPr>
          <w:rFonts w:ascii="宋体" w:hAnsi="宋体" w:eastAsia="宋体" w:cs="宋体"/>
          <w:b/>
          <w:sz w:val="24"/>
          <w:szCs w:val="24"/>
          <w:shd w:val="clear" w:color="auto" w:fill="FFFFFF" w:themeFill="background1"/>
        </w:rPr>
      </w:pPr>
      <w:bookmarkStart w:id="30" w:name="_BookMark_3"/>
      <w:bookmarkEnd w:id="30"/>
      <w:r>
        <w:rPr>
          <w:rFonts w:hint="eastAsia" w:ascii="宋体" w:hAnsi="宋体" w:eastAsia="宋体" w:cs="宋体"/>
          <w:kern w:val="0"/>
          <w:sz w:val="24"/>
          <w:szCs w:val="24"/>
          <w:shd w:val="clear" w:color="auto" w:fill="FFFFFF" w:themeFill="background1"/>
        </w:rPr>
        <w:br w:type="page"/>
      </w:r>
      <w:bookmarkStart w:id="31" w:name="_Toc27545"/>
      <w:r>
        <w:rPr>
          <w:rFonts w:hint="eastAsia" w:ascii="宋体" w:hAnsi="宋体" w:eastAsia="宋体" w:cs="宋体"/>
          <w:b/>
          <w:sz w:val="24"/>
          <w:szCs w:val="24"/>
          <w:shd w:val="clear" w:color="auto" w:fill="FFFFFF" w:themeFill="background1"/>
        </w:rPr>
        <w:t>第一章 供应商须知</w:t>
      </w:r>
      <w:bookmarkEnd w:id="31"/>
      <w:bookmarkStart w:id="32" w:name="_BookMark_2"/>
      <w:bookmarkEnd w:id="32"/>
    </w:p>
    <w:p w14:paraId="01DA6039">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33" w:name="_Toc1174"/>
      <w:r>
        <w:rPr>
          <w:rFonts w:hint="eastAsia" w:ascii="宋体" w:hAnsi="宋体" w:eastAsia="宋体" w:cs="宋体"/>
          <w:b/>
          <w:sz w:val="24"/>
          <w:szCs w:val="24"/>
          <w:shd w:val="clear" w:color="auto" w:fill="FFFFFF" w:themeFill="background1"/>
        </w:rPr>
        <w:t>1．总则</w:t>
      </w:r>
      <w:bookmarkEnd w:id="33"/>
    </w:p>
    <w:p w14:paraId="0EFDAAC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 采购项目概况</w:t>
      </w:r>
    </w:p>
    <w:p w14:paraId="0ADFFE4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1.1.1 项目名称：见供应商须知前附表。</w:t>
      </w:r>
    </w:p>
    <w:p w14:paraId="3B86BFB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1.1.2项目编号：见供应商须知前附表。</w:t>
      </w:r>
    </w:p>
    <w:p w14:paraId="020A2B6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1.1.3采购人：见供应商须知前附表。</w:t>
      </w:r>
    </w:p>
    <w:p w14:paraId="63A581E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1.1.4采购代理机构：见供应商须知前附表。</w:t>
      </w:r>
    </w:p>
    <w:p w14:paraId="065A357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1.1.5项目地点：见供应商须知前附表。</w:t>
      </w:r>
    </w:p>
    <w:p w14:paraId="1311D5D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1.1.6资金来源：见供应商须知前附表。</w:t>
      </w:r>
    </w:p>
    <w:p w14:paraId="2A3DD45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1.1.7采购预算金额：见供应商须知前附表。</w:t>
      </w:r>
    </w:p>
    <w:p w14:paraId="21A42CB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rPr>
        <w:t>1.1.8最高限价：见供应商须知前附表。</w:t>
      </w:r>
    </w:p>
    <w:p w14:paraId="0F47FCC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1.1.9服务周期：见供应商须知前附表。</w:t>
      </w:r>
    </w:p>
    <w:p w14:paraId="10D21FC4">
      <w:pPr>
        <w:widowControl/>
        <w:shd w:val="clear" w:color="auto" w:fill="FFFFFF"/>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1.1.10服务地点：见供应商须知前附表。</w:t>
      </w:r>
    </w:p>
    <w:p w14:paraId="4B31EAA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1.2采购范围：见供应商须知前附表。</w:t>
      </w:r>
    </w:p>
    <w:p w14:paraId="061D8DC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1.3 采购方式和资格审查方式</w:t>
      </w:r>
    </w:p>
    <w:p w14:paraId="5947616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1.3.1 采购方式：见供应商须知前附表。</w:t>
      </w:r>
    </w:p>
    <w:p w14:paraId="20F56E5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1.3.2 资格审查方式：见供应商须知前附表。</w:t>
      </w:r>
    </w:p>
    <w:p w14:paraId="6AC3992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1.4 评审办法及定标方法</w:t>
      </w:r>
    </w:p>
    <w:p w14:paraId="7D64EA5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1.4.1 评审办法：见供应商须知前附表。</w:t>
      </w:r>
    </w:p>
    <w:p w14:paraId="3581EB9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1.4.2 定标方法：见供应商须知前附表。</w:t>
      </w:r>
    </w:p>
    <w:p w14:paraId="5BEB377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1.5 供应商</w:t>
      </w:r>
      <w:r>
        <w:rPr>
          <w:rFonts w:hint="eastAsia" w:ascii="宋体" w:hAnsi="宋体" w:eastAsia="宋体" w:cs="宋体"/>
          <w:kern w:val="0"/>
          <w:sz w:val="24"/>
          <w:szCs w:val="24"/>
        </w:rPr>
        <w:t>资格条件：见供应商须知前附表。</w:t>
      </w:r>
    </w:p>
    <w:p w14:paraId="414ABFB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1.6费用承担</w:t>
      </w:r>
    </w:p>
    <w:p w14:paraId="26A7141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1.6.1竞争性磋商文件费：见供应商须知前附表。</w:t>
      </w:r>
    </w:p>
    <w:p w14:paraId="5F198AA4">
      <w:pPr>
        <w:widowControl/>
        <w:shd w:val="clear" w:color="auto" w:fill="FFFFFF"/>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themeFill="background1"/>
        </w:rPr>
        <w:t>1.6.2供应商应承担其编制响应文件与递交响应文件所涉及的一切费用，无论投标结果如何，采购人及采购代理机构对上述费用不作任何补偿。</w:t>
      </w:r>
      <w:r>
        <w:rPr>
          <w:rFonts w:hint="eastAsia" w:ascii="宋体" w:hAnsi="宋体" w:eastAsia="宋体" w:cs="宋体"/>
          <w:kern w:val="0"/>
          <w:sz w:val="24"/>
          <w:szCs w:val="24"/>
        </w:rPr>
        <w:t>采购代理服务费由成交供应商向代理公司支付，支付比例按国家计委关于《招标代理服务收费管理暂行办法》（计价格[2002]1980号）和国家发改价格【2011】534号文件规定的服务费取费标准收取。</w:t>
      </w:r>
    </w:p>
    <w:p w14:paraId="3DBF30B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1.7磋商保证金：见供应商须知前附表。</w:t>
      </w:r>
    </w:p>
    <w:p w14:paraId="330D553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1.8踏勘现场</w:t>
      </w:r>
    </w:p>
    <w:p w14:paraId="5647F3F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1.8.1 供应商须知前附表规定组织踏勘现场的，采购人或采购代理机构按供应商须知前附表规定的时间、地点组织供应商踏勘项目现场。 </w:t>
      </w:r>
    </w:p>
    <w:p w14:paraId="4D4AC87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1.8.2 供应商踏勘现场发生的费用自理。</w:t>
      </w:r>
    </w:p>
    <w:p w14:paraId="73A38F4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1.8.3 除采购人或采购代理机构的原因外，供应商自行负责在踏勘现场中所发生的人员伤亡和财产损失。</w:t>
      </w:r>
    </w:p>
    <w:p w14:paraId="32A79F1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5CD7EA6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1.9 招标答疑会和招标澄清答疑要求</w:t>
      </w:r>
    </w:p>
    <w:p w14:paraId="6DE7E3D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4A29671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1.9.2 供应商若有疑问，应按规定的时间、方式向采购人或采购代理机构提出，要求采购人对竞争性磋商文件予以澄清。</w:t>
      </w:r>
    </w:p>
    <w:p w14:paraId="28C281E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1.9.3 采购人或采购代理机构将按规定的时间方式对供应商的疑问作出统一的解答。</w:t>
      </w:r>
    </w:p>
    <w:p w14:paraId="1749834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1.10响应文件要求：见供应商须知前附表。</w:t>
      </w:r>
    </w:p>
    <w:p w14:paraId="2FBC4BA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1.11响应文件递交：见供应商须知前附表。</w:t>
      </w:r>
    </w:p>
    <w:p w14:paraId="359E73F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1.12开标：见供应商须知前附表。</w:t>
      </w:r>
    </w:p>
    <w:p w14:paraId="65C3D64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1.13响应有效期：见供应商须知前附表。</w:t>
      </w:r>
    </w:p>
    <w:p w14:paraId="5332521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1.14竞争性磋商公告发布媒体：见供应商须知前附表。</w:t>
      </w:r>
    </w:p>
    <w:p w14:paraId="7E4E8DA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1.15履约保证金：见供应商须知前附表。</w:t>
      </w:r>
    </w:p>
    <w:p w14:paraId="63A9063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1.16保密</w:t>
      </w:r>
    </w:p>
    <w:p w14:paraId="4CB76D2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参与招标投标活动的各方应当对竞争性磋商文件和响应文件中的商业和技术等秘密保密，否则应当承担相应的法律责任。</w:t>
      </w:r>
    </w:p>
    <w:p w14:paraId="3E053E1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1.17语言文字</w:t>
      </w:r>
    </w:p>
    <w:p w14:paraId="6D70176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除专用术语外，与招标投标有关的语言均应当使用中文。必要时专用术语应附有中文注释。</w:t>
      </w:r>
    </w:p>
    <w:p w14:paraId="74117D9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1.18 计量单位</w:t>
      </w:r>
    </w:p>
    <w:p w14:paraId="72500BB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所有计量均采用中华人民共和国法定计量单位。</w:t>
      </w:r>
    </w:p>
    <w:p w14:paraId="56553EF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1.19 偏离</w:t>
      </w:r>
    </w:p>
    <w:p w14:paraId="0BF70CA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响应文件与竞争性磋商文件某些要求产生偏离的，偏离应当符合竞争性磋商文件规定的偏离范围和幅度。</w:t>
      </w:r>
    </w:p>
    <w:p w14:paraId="5D4A735B">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34" w:name="_Toc11056"/>
      <w:r>
        <w:rPr>
          <w:rFonts w:hint="eastAsia" w:ascii="宋体" w:hAnsi="宋体" w:eastAsia="宋体" w:cs="宋体"/>
          <w:b/>
          <w:sz w:val="24"/>
          <w:szCs w:val="24"/>
          <w:shd w:val="clear" w:color="auto" w:fill="FFFFFF" w:themeFill="background1"/>
        </w:rPr>
        <w:t>2．竞争性磋商文件</w:t>
      </w:r>
      <w:bookmarkEnd w:id="34"/>
    </w:p>
    <w:p w14:paraId="6DF0C19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2.1 竞争性磋商文件的组成</w:t>
      </w:r>
    </w:p>
    <w:p w14:paraId="59032C3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（1）竞争性磋商公告</w:t>
      </w:r>
    </w:p>
    <w:p w14:paraId="1CB8C15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（2）供应商须知；</w:t>
      </w:r>
    </w:p>
    <w:p w14:paraId="4CD9EA2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（3）评审办法；</w:t>
      </w:r>
    </w:p>
    <w:p w14:paraId="79B8F3E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（4）合同格式；</w:t>
      </w:r>
    </w:p>
    <w:p w14:paraId="54DA992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（5）服务标准和要求；</w:t>
      </w:r>
    </w:p>
    <w:p w14:paraId="0F2A190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（6）响应文件格式；</w:t>
      </w:r>
    </w:p>
    <w:p w14:paraId="2BDE1E4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（7）补充条款。</w:t>
      </w:r>
    </w:p>
    <w:p w14:paraId="39B2594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（8）根据本章第2.3款和第2.4款对竞争性磋商文件所作的澄清、修改，构成竞争性磋商文件的组成部分。</w:t>
      </w:r>
    </w:p>
    <w:p w14:paraId="4E80FB7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2.2 竞争性磋商文件的获取</w:t>
      </w:r>
    </w:p>
    <w:p w14:paraId="665D68D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凡有意参加本项目的供应商均可在新疆政府采购网（http://www.ccgp-xinjiang.gov.cn/）获取竞争性磋商文件。</w:t>
      </w:r>
    </w:p>
    <w:p w14:paraId="6B7968A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2.3 竞争性磋商文件的澄清</w:t>
      </w:r>
    </w:p>
    <w:p w14:paraId="0F25138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130A0CB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2.3.2 竞争性磋商文件的澄清将按照供应商须知前附表规定的时间、方式发布，但不指明澄清问题的来源。</w:t>
      </w:r>
    </w:p>
    <w:p w14:paraId="29E95CD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2.4竞争性磋商文件的修改</w:t>
      </w:r>
    </w:p>
    <w:p w14:paraId="5A120E2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2.4.1 竞争性磋商文件的修改将按照供应商须知前附表规定的时间、方式发布，但不指明澄清问题的来源。</w:t>
      </w:r>
    </w:p>
    <w:p w14:paraId="71997E1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4E18DD9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2.4.3 竞争性磋商文件的修改部分是竞争性磋商文件的组成部分对供应商具有约束力。</w:t>
      </w:r>
    </w:p>
    <w:p w14:paraId="2790A9B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2.4.4 为使供应商准备投标有充分时间，采购人可适当推迟截止期。</w:t>
      </w:r>
    </w:p>
    <w:p w14:paraId="367C22D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2.4.5 当采购人发放的竞争性磋商文件及竞争性磋商文件的答疑文件、修改文件、补充文件前后不一致，发生矛盾情况时，以最后发出的为准。</w:t>
      </w:r>
    </w:p>
    <w:p w14:paraId="307933D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715B0EF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bookmarkStart w:id="35" w:name="_BookMark_6"/>
      <w:bookmarkEnd w:id="35"/>
      <w:r>
        <w:rPr>
          <w:rFonts w:hint="eastAsia" w:ascii="宋体" w:hAnsi="宋体" w:eastAsia="宋体" w:cs="宋体"/>
          <w:kern w:val="0"/>
          <w:sz w:val="24"/>
          <w:szCs w:val="24"/>
          <w:shd w:val="clear" w:color="auto" w:fill="FFFFFF" w:themeFill="background1"/>
        </w:rPr>
        <w:t>3．响应文件</w:t>
      </w:r>
    </w:p>
    <w:p w14:paraId="358A1F8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3.1 响应文件的组成</w:t>
      </w:r>
    </w:p>
    <w:p w14:paraId="4320FB3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3.1.1响应文件应包括下列内容：</w:t>
      </w:r>
    </w:p>
    <w:p w14:paraId="4D29EA8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一、投标函</w:t>
      </w:r>
    </w:p>
    <w:p w14:paraId="2BF570F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二、法定代表人身份证明书</w:t>
      </w:r>
    </w:p>
    <w:p w14:paraId="588579E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三、法定代表人授权委托书</w:t>
      </w:r>
    </w:p>
    <w:p w14:paraId="276E19C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四、开标一览表</w:t>
      </w:r>
    </w:p>
    <w:p w14:paraId="23D42CB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五、分项报价表</w:t>
      </w:r>
    </w:p>
    <w:p w14:paraId="5508894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六、商务条款偏离表</w:t>
      </w:r>
    </w:p>
    <w:p w14:paraId="2467253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七、服务条款偏离表</w:t>
      </w:r>
    </w:p>
    <w:p w14:paraId="0DC1CA5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八、供应商基本情况表</w:t>
      </w:r>
    </w:p>
    <w:p w14:paraId="596BE0C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九、供应商资格条件证明材料</w:t>
      </w:r>
    </w:p>
    <w:p w14:paraId="5911847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十、供应商近年（2022年1月1日至今，以合同签订时间为准）类似项目业绩情况表</w:t>
      </w:r>
    </w:p>
    <w:p w14:paraId="77E299D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十一、项目负责人简历表</w:t>
      </w:r>
    </w:p>
    <w:p w14:paraId="24C670C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十二、拟派主要服务人员情况表</w:t>
      </w:r>
    </w:p>
    <w:p w14:paraId="3F80FF8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十三、服务方案</w:t>
      </w:r>
    </w:p>
    <w:p w14:paraId="00AB807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十四、其他需要提交的资料</w:t>
      </w:r>
    </w:p>
    <w:p w14:paraId="325A7BB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 磋商价格</w:t>
      </w:r>
    </w:p>
    <w:p w14:paraId="1AF2126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3.2.1投标价格应包括供应商履行本项目合同所必须的所有成本费用和成交供应商应承担的一切税费；未列和没有填写的项目费用，采购人将视为已包括在投标价格中。</w:t>
      </w:r>
    </w:p>
    <w:p w14:paraId="25675C1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7EA477D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3.2.3供应商递交的响应文件中的报价为第一轮报价，第一轮报价与第二轮报价超出本项目采购预算金额的视为无效磋商。</w:t>
      </w:r>
    </w:p>
    <w:p w14:paraId="7617499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3.2.4供应商提供的服务一律用人民币报价。</w:t>
      </w:r>
    </w:p>
    <w:p w14:paraId="494CA70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4582788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3.3 响应有效期</w:t>
      </w:r>
    </w:p>
    <w:p w14:paraId="175E8EF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3.3.1 在供应商须知前附表规定的响应有效期内，供应商不得要求撤销或修改其响应文件。</w:t>
      </w:r>
    </w:p>
    <w:p w14:paraId="4FE5982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5854B50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3.3.3 磋商保证金的有效期与响应有效期一致。</w:t>
      </w:r>
    </w:p>
    <w:p w14:paraId="03BC59D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 磋商保证金</w:t>
      </w:r>
    </w:p>
    <w:p w14:paraId="5C6B02A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3.4.1 供应商应于响应文件递交截止时间前按供应商须知前附表规定数额提交磋商保证金。未提交磋商保证金的，将被视为无效响应而予以拒绝。联合体磋商投标的，其磋商保证金由牵头人递交，并应符合供应商须知前附表的规定。</w:t>
      </w:r>
    </w:p>
    <w:p w14:paraId="031E6D69">
      <w:pPr>
        <w:shd w:val="clear" w:color="auto" w:fill="FFFFFF"/>
        <w:snapToGrid w:val="0"/>
        <w:spacing w:line="360" w:lineRule="auto"/>
        <w:ind w:firstLine="360" w:firstLineChars="150"/>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3.4.2</w:t>
      </w:r>
      <w:r>
        <w:rPr>
          <w:rFonts w:hint="eastAsia" w:ascii="宋体" w:hAnsi="宋体" w:eastAsia="宋体" w:cs="宋体"/>
          <w:sz w:val="24"/>
          <w:szCs w:val="24"/>
          <w:shd w:val="clear" w:color="auto" w:fill="FFFFFF" w:themeFill="background1"/>
        </w:rPr>
        <w:t>磋商保证金以支票、汇票、本票或者金融机构、担保机构出具的保函等非现金形式提交。</w:t>
      </w:r>
    </w:p>
    <w:p w14:paraId="42C959A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0FB4045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3.4.4磋商保证金有效期与响应有效期一致。</w:t>
      </w:r>
    </w:p>
    <w:p w14:paraId="1023281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3.4.5有下列情形之一的，磋商保证金不予退还：</w:t>
      </w:r>
    </w:p>
    <w:p w14:paraId="21447CC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（1）供应商在规定的响应有效期内撤销或修改其响应文件的；</w:t>
      </w:r>
    </w:p>
    <w:p w14:paraId="4E9652C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（2）成交供应商在收到成交通知书后，无正当理由拒签合同协议书或在签订合同时提出附加条件或者更改合同实质性内容的；</w:t>
      </w:r>
    </w:p>
    <w:p w14:paraId="15C8C65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（3）未按竞争性磋商文件规定提交履约保证金的。</w:t>
      </w:r>
    </w:p>
    <w:p w14:paraId="26DF811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bookmarkStart w:id="36" w:name="_BookMark_7"/>
      <w:bookmarkEnd w:id="36"/>
      <w:bookmarkStart w:id="37" w:name="_Toc139809021"/>
      <w:bookmarkStart w:id="38" w:name="_Toc10597"/>
      <w:r>
        <w:rPr>
          <w:rFonts w:hint="eastAsia" w:ascii="宋体" w:hAnsi="宋体" w:eastAsia="宋体" w:cs="宋体"/>
          <w:kern w:val="0"/>
          <w:sz w:val="24"/>
          <w:szCs w:val="24"/>
          <w:shd w:val="clear" w:color="auto" w:fill="FFFFFF" w:themeFill="background1"/>
        </w:rPr>
        <w:t>3.5 响应文件的编制</w:t>
      </w:r>
    </w:p>
    <w:p w14:paraId="0001669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3.5.1响应文件应按第五章“响应文件格式”进行编写，如有必要，可以增加附页，作为响应文件的组成部分。</w:t>
      </w:r>
    </w:p>
    <w:p w14:paraId="5AB1CF7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3.5.2响应文件应当对竞争性磋商文件有关采购范围、技术与服务要求等实质性内容做出响应。</w:t>
      </w:r>
    </w:p>
    <w:p w14:paraId="122F433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6EBC11C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3.5.4电子响应文件须使用供应商的电子公章及法定代表人的电子印章。</w:t>
      </w:r>
    </w:p>
    <w:p w14:paraId="4A27FCF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3.5.5电子招响应文件具有法律效力，与其他形式的响应文件在内容和格式上等同，若响应文件与竞争性磋商文件要求不一致，其内容影响成交结果时，责任由供应商自行承担。供应商递交的电子响应文件因供应商自身原因而导致无法导入电子评标系统，该响应文件视为无效响应文件，将导致其投标被拒绝。</w:t>
      </w:r>
    </w:p>
    <w:p w14:paraId="37F9F5A2">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39" w:name="_Toc19614"/>
      <w:r>
        <w:rPr>
          <w:rFonts w:hint="eastAsia" w:ascii="宋体" w:hAnsi="宋体" w:eastAsia="宋体" w:cs="宋体"/>
          <w:b/>
          <w:sz w:val="24"/>
          <w:szCs w:val="24"/>
          <w:shd w:val="clear" w:color="auto" w:fill="FFFFFF" w:themeFill="background1"/>
        </w:rPr>
        <w:t>4．</w:t>
      </w:r>
      <w:bookmarkEnd w:id="37"/>
      <w:bookmarkEnd w:id="39"/>
      <w:r>
        <w:rPr>
          <w:rFonts w:hint="eastAsia" w:ascii="宋体" w:hAnsi="宋体" w:eastAsia="宋体" w:cs="宋体"/>
          <w:b/>
          <w:sz w:val="24"/>
          <w:szCs w:val="24"/>
          <w:shd w:val="clear" w:color="auto" w:fill="FFFFFF" w:themeFill="background1"/>
        </w:rPr>
        <w:t>响应过程</w:t>
      </w:r>
    </w:p>
    <w:p w14:paraId="1105C6A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0D841A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0B6D21B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4.3响应文件的递交</w:t>
      </w:r>
    </w:p>
    <w:p w14:paraId="5F42723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4.3.1加密的电子响应文件应在响应文件递交截止时间前通过政采云平台上传完成。逾期上传或者未上传指定地点的响应文件，采购人不予受理。</w:t>
      </w:r>
    </w:p>
    <w:p w14:paraId="0DBE308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4.3.2采购人事先约定延长响应文件递交截止时间的，采购人与供应商以前的投标截止期方面的全部权利、责任和义务，将适用延长至新的投标截止期。</w:t>
      </w:r>
    </w:p>
    <w:p w14:paraId="02AF842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4.3.3供应商或其响应文件存在下列情形之一的，采购人对其响应文件不予受理：</w:t>
      </w:r>
    </w:p>
    <w:p w14:paraId="5E14923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（1）逾期上传的响应文件；</w:t>
      </w:r>
    </w:p>
    <w:p w14:paraId="5297DBE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（2）未按本章第4.2.1款要求加密的响应文件。</w:t>
      </w:r>
    </w:p>
    <w:p w14:paraId="52ACEC4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bookmarkStart w:id="40" w:name="_BookMark_8"/>
      <w:bookmarkEnd w:id="40"/>
      <w:r>
        <w:rPr>
          <w:rFonts w:hint="eastAsia" w:ascii="宋体" w:hAnsi="宋体" w:eastAsia="宋体" w:cs="宋体"/>
          <w:kern w:val="0"/>
          <w:sz w:val="24"/>
          <w:szCs w:val="24"/>
          <w:shd w:val="clear" w:color="auto" w:fill="FFFFFF" w:themeFill="background1"/>
        </w:rPr>
        <w:t>4.4响应文件的修改与撤回</w:t>
      </w:r>
    </w:p>
    <w:p w14:paraId="5D915109">
      <w:pPr>
        <w:widowControl/>
        <w:shd w:val="clear" w:color="auto" w:fill="FFFFFF"/>
        <w:snapToGrid w:val="0"/>
        <w:spacing w:line="360" w:lineRule="auto"/>
        <w:ind w:firstLine="480" w:firstLineChars="200"/>
        <w:rPr>
          <w:rFonts w:ascii="宋体" w:hAnsi="宋体" w:eastAsia="宋体" w:cs="宋体"/>
          <w:sz w:val="24"/>
          <w:shd w:val="clear" w:color="auto" w:fill="FFFFFF" w:themeFill="background1"/>
        </w:rPr>
      </w:pPr>
      <w:r>
        <w:rPr>
          <w:rFonts w:hint="eastAsia" w:ascii="宋体" w:hAnsi="宋体" w:eastAsia="宋体" w:cs="宋体"/>
          <w:kern w:val="0"/>
          <w:sz w:val="24"/>
          <w:szCs w:val="24"/>
          <w:shd w:val="clear" w:color="auto" w:fill="FFFFFF" w:themeFill="background1"/>
        </w:rPr>
        <w:t>4.4.1</w:t>
      </w:r>
      <w:r>
        <w:rPr>
          <w:rFonts w:hint="eastAsia" w:ascii="宋体" w:hAnsi="宋体" w:eastAsia="宋体" w:cs="宋体"/>
          <w:sz w:val="24"/>
          <w:shd w:val="clear" w:color="auto" w:fill="FFFFFF" w:themeFill="background1"/>
        </w:rPr>
        <w:t>供应商应在</w:t>
      </w:r>
      <w:r>
        <w:rPr>
          <w:rFonts w:hint="eastAsia" w:ascii="宋体" w:hAnsi="宋体" w:eastAsia="宋体" w:cs="宋体"/>
          <w:sz w:val="24"/>
          <w:u w:val="single"/>
          <w:shd w:val="clear" w:color="auto" w:fill="FFFFFF" w:themeFill="background1"/>
        </w:rPr>
        <w:t>供应商须知前附表中</w:t>
      </w:r>
      <w:r>
        <w:rPr>
          <w:rFonts w:hint="eastAsia" w:ascii="宋体" w:hAnsi="宋体" w:eastAsia="宋体" w:cs="宋体"/>
          <w:sz w:val="24"/>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5864776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4.5响应文件格式</w:t>
      </w:r>
    </w:p>
    <w:p w14:paraId="3820565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4.5.1响应文件格式见第五章。</w:t>
      </w:r>
    </w:p>
    <w:p w14:paraId="1AF5971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38"/>
    <w:p w14:paraId="6E30BC6F">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41" w:name="_Toc10964"/>
      <w:r>
        <w:rPr>
          <w:rFonts w:hint="eastAsia" w:ascii="宋体" w:hAnsi="宋体" w:eastAsia="宋体" w:cs="宋体"/>
          <w:b/>
          <w:sz w:val="24"/>
          <w:szCs w:val="24"/>
          <w:shd w:val="clear" w:color="auto" w:fill="FFFFFF" w:themeFill="background1"/>
        </w:rPr>
        <w:t>5．开标</w:t>
      </w:r>
      <w:bookmarkEnd w:id="41"/>
    </w:p>
    <w:p w14:paraId="0A93B924">
      <w:pPr>
        <w:spacing w:line="360" w:lineRule="auto"/>
        <w:ind w:firstLine="480" w:firstLineChars="200"/>
        <w:rPr>
          <w:rFonts w:ascii="宋体" w:hAnsi="宋体" w:eastAsia="宋体" w:cs="宋体"/>
          <w:sz w:val="24"/>
          <w:szCs w:val="28"/>
        </w:rPr>
      </w:pPr>
      <w:bookmarkStart w:id="42" w:name="_BookMark_9"/>
      <w:bookmarkEnd w:id="42"/>
      <w:r>
        <w:rPr>
          <w:rFonts w:hint="eastAsia" w:ascii="宋体" w:hAnsi="宋体" w:eastAsia="宋体" w:cs="宋体"/>
          <w:sz w:val="24"/>
          <w:szCs w:val="28"/>
        </w:rPr>
        <w:t>5.1开标时间和地点</w:t>
      </w:r>
    </w:p>
    <w:p w14:paraId="4BC4148A">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采购人在供应商须知前附表规定的时间、地点开标，并邀请所有供应商的法定代表人或其授权委托人参加。</w:t>
      </w:r>
    </w:p>
    <w:p w14:paraId="061368EE">
      <w:pPr>
        <w:widowControl/>
        <w:shd w:val="clear" w:color="auto" w:fill="FFFFFF"/>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szCs w:val="24"/>
        </w:rPr>
        <w:t>5.2</w:t>
      </w:r>
      <w:r>
        <w:rPr>
          <w:rFonts w:hint="eastAsia" w:ascii="宋体" w:hAnsi="宋体" w:eastAsia="宋体" w:cs="宋体"/>
          <w:sz w:val="24"/>
        </w:rPr>
        <w:t>各供应商应对本单位的加密的电子响应文件网上解密，采购代理机构工作人员在监督人员监督下开启所有响应文件。</w:t>
      </w:r>
    </w:p>
    <w:p w14:paraId="77FFE9F9">
      <w:pPr>
        <w:spacing w:line="360" w:lineRule="auto"/>
        <w:ind w:firstLine="480" w:firstLineChars="200"/>
        <w:rPr>
          <w:rFonts w:ascii="宋体" w:hAnsi="宋体" w:eastAsia="宋体" w:cs="宋体"/>
          <w:sz w:val="24"/>
        </w:rPr>
      </w:pPr>
      <w:r>
        <w:rPr>
          <w:rFonts w:hint="eastAsia" w:ascii="宋体" w:hAnsi="宋体" w:eastAsia="宋体" w:cs="宋体"/>
          <w:sz w:val="24"/>
        </w:rPr>
        <w:t>注：根据政府采购法及有关政策规定，竞争性磋商采购方式不能公开供应商的技术资料、价格和其他信息，因此对于上述内容不予唱标。</w:t>
      </w:r>
    </w:p>
    <w:p w14:paraId="5C4C1ABF">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43" w:name="_Toc548"/>
      <w:r>
        <w:rPr>
          <w:rFonts w:hint="eastAsia" w:ascii="宋体" w:hAnsi="宋体" w:eastAsia="宋体" w:cs="宋体"/>
          <w:b/>
          <w:sz w:val="24"/>
          <w:szCs w:val="24"/>
          <w:shd w:val="clear" w:color="auto" w:fill="FFFFFF" w:themeFill="background1"/>
        </w:rPr>
        <w:t>6．评审</w:t>
      </w:r>
      <w:bookmarkEnd w:id="43"/>
    </w:p>
    <w:p w14:paraId="21C8053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6.1 磋商小组</w:t>
      </w:r>
    </w:p>
    <w:p w14:paraId="01A16F1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6BD3BE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6.2 评审原则 </w:t>
      </w:r>
    </w:p>
    <w:p w14:paraId="5F05CF4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评审活动遵循公平、公正、科学和择优的原则。</w:t>
      </w:r>
    </w:p>
    <w:p w14:paraId="2C251A4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6.3 评审</w:t>
      </w:r>
    </w:p>
    <w:p w14:paraId="134C268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磋商小组按照竞争性磋商文件中规定的方法、评审因素、标准和程序对响应文件进行评审。</w:t>
      </w:r>
    </w:p>
    <w:p w14:paraId="59EC7DB5">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44" w:name="_BookMark_10"/>
      <w:bookmarkEnd w:id="44"/>
      <w:bookmarkStart w:id="45" w:name="_Toc113902767"/>
      <w:bookmarkStart w:id="46" w:name="_Toc14863"/>
      <w:r>
        <w:rPr>
          <w:rFonts w:hint="eastAsia" w:ascii="宋体" w:hAnsi="宋体" w:eastAsia="宋体" w:cs="宋体"/>
          <w:b/>
          <w:sz w:val="24"/>
          <w:szCs w:val="24"/>
          <w:shd w:val="clear" w:color="auto" w:fill="FFFFFF" w:themeFill="background1"/>
        </w:rPr>
        <w:t>7．定标及合同授予</w:t>
      </w:r>
      <w:bookmarkEnd w:id="45"/>
      <w:bookmarkEnd w:id="46"/>
    </w:p>
    <w:p w14:paraId="2F0A2FD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7.1 定标方法</w:t>
      </w:r>
    </w:p>
    <w:p w14:paraId="1BF836F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7BCA8A0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1133ADF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7.2成交结果公告</w:t>
      </w:r>
    </w:p>
    <w:p w14:paraId="5DC79E9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在公告成交结果的同时，采购人或者采购代理机构向成交供应商发出成交通知书；对未通过资格审查的供应商，应当告知其未通过的原因。</w:t>
      </w:r>
    </w:p>
    <w:p w14:paraId="5B54822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7.3履约保证金</w:t>
      </w:r>
    </w:p>
    <w:p w14:paraId="255C27D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7.3.1 在签订合同前，成交供应商应按供应商须知前附表规定的金额、形式向采购人提交履约保证金。联合体成交的，其履约保证金由牵头人提交，并应符合供应商须知前附表的规定。</w:t>
      </w:r>
    </w:p>
    <w:p w14:paraId="1A3105C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7.3.2 成交供应商不能按要求提交履约保证金的，视为放弃成交结果，其磋商保证金不予退还；给采购人造成的损失超过磋商保证金数额的，成交供应商还应当对超过部分予以赔偿。</w:t>
      </w:r>
    </w:p>
    <w:p w14:paraId="08606D9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7.4 签订合同</w:t>
      </w:r>
    </w:p>
    <w:p w14:paraId="677F6E0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7.4.1采购人应当自成交通知书发出之日起30日内，按照竞争性磋商文件和成交供应商响应文件的规定，与成交供应商签订书面合同。</w:t>
      </w:r>
    </w:p>
    <w:p w14:paraId="5A1FD40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7.4.2发出成交通知书后，采购人无正当理由拒签合同的，给成交供应商造成损失的，还应当赔偿成交供应商损失。</w:t>
      </w:r>
    </w:p>
    <w:p w14:paraId="3A9BD7A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7.4.3发出成交通知书后，成交供应商无正当理由拒签合同的，采购人取消其中成交供应商资格，其磋商保证金不予退还；给采购人造成的损失超过磋商保证金数额的，成交供应商还应当对超过部分予以赔偿。</w:t>
      </w:r>
    </w:p>
    <w:p w14:paraId="49EBB076">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47" w:name="_BookMark_11"/>
      <w:bookmarkEnd w:id="47"/>
      <w:bookmarkStart w:id="48" w:name="_Toc23976"/>
      <w:r>
        <w:rPr>
          <w:rFonts w:hint="eastAsia" w:ascii="宋体" w:hAnsi="宋体" w:eastAsia="宋体" w:cs="宋体"/>
          <w:b/>
          <w:sz w:val="24"/>
          <w:szCs w:val="24"/>
          <w:shd w:val="clear" w:color="auto" w:fill="FFFFFF" w:themeFill="background1"/>
        </w:rPr>
        <w:t>8．纪律和监督</w:t>
      </w:r>
      <w:bookmarkEnd w:id="48"/>
    </w:p>
    <w:p w14:paraId="1C62988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8.1 对采购人的纪律要求</w:t>
      </w:r>
    </w:p>
    <w:p w14:paraId="5AB6D11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采购人不得泄漏招标投标活动中应当保密的情况和资料，不得与供应商串通损害国家利益、社会公共利益或者他人合法权益。</w:t>
      </w:r>
    </w:p>
    <w:p w14:paraId="114AE08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8.2 对供应商的纪律要求</w:t>
      </w:r>
    </w:p>
    <w:p w14:paraId="618B3932">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供应商不得相互串通投标或者与采购人串通投标，不得向采购人或者磋商小组成员行贿谋取成交结果，不得以他人名义投标或者以其他方式弄虚作假骗取成交；供应商不得以任何方式干扰、影响评审工作。</w:t>
      </w:r>
    </w:p>
    <w:p w14:paraId="246BC43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8.3 对磋商小组成员的纪律要求</w:t>
      </w:r>
    </w:p>
    <w:p w14:paraId="28AEEE2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77EF86B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8.4 对与评审活动有关的工作人员的纪律要求</w:t>
      </w:r>
    </w:p>
    <w:p w14:paraId="0171E76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6108386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8.5 监督</w:t>
      </w:r>
    </w:p>
    <w:p w14:paraId="3A09EE5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本项目的招标投标活动及其相关当事人应当接受有管辖权的监督部门依法实施的监督。</w:t>
      </w:r>
      <w:bookmarkStart w:id="49" w:name="_BookMark_12"/>
      <w:bookmarkEnd w:id="49"/>
    </w:p>
    <w:p w14:paraId="60E3A490">
      <w:pPr>
        <w:spacing w:line="360" w:lineRule="auto"/>
        <w:jc w:val="center"/>
        <w:outlineLvl w:val="0"/>
        <w:rPr>
          <w:rFonts w:ascii="宋体" w:hAnsi="宋体" w:eastAsia="宋体" w:cs="宋体"/>
          <w:b/>
          <w:sz w:val="28"/>
          <w:szCs w:val="28"/>
          <w:shd w:val="clear" w:color="auto" w:fill="FFFFFF" w:themeFill="background1"/>
        </w:rPr>
      </w:pPr>
      <w:r>
        <w:rPr>
          <w:rFonts w:hint="eastAsia" w:ascii="宋体" w:hAnsi="宋体" w:eastAsia="宋体" w:cs="宋体"/>
          <w:bCs/>
          <w:kern w:val="0"/>
          <w:sz w:val="24"/>
          <w:szCs w:val="24"/>
          <w:shd w:val="clear" w:color="auto" w:fill="FFFFFF" w:themeFill="background1"/>
        </w:rPr>
        <w:br w:type="page"/>
      </w:r>
      <w:bookmarkStart w:id="50" w:name="_Toc16893"/>
      <w:r>
        <w:rPr>
          <w:rFonts w:hint="eastAsia" w:ascii="宋体" w:hAnsi="宋体" w:eastAsia="宋体" w:cs="宋体"/>
          <w:b/>
          <w:sz w:val="28"/>
          <w:szCs w:val="28"/>
          <w:shd w:val="clear" w:color="auto" w:fill="FFFFFF" w:themeFill="background1"/>
        </w:rPr>
        <w:t>第二章 评审办法</w:t>
      </w:r>
      <w:bookmarkEnd w:id="50"/>
    </w:p>
    <w:p w14:paraId="70156D4E">
      <w:pPr>
        <w:tabs>
          <w:tab w:val="center" w:pos="4832"/>
          <w:tab w:val="left" w:pos="7140"/>
        </w:tabs>
        <w:spacing w:line="360" w:lineRule="auto"/>
        <w:jc w:val="center"/>
        <w:outlineLvl w:val="1"/>
        <w:rPr>
          <w:rFonts w:ascii="宋体" w:hAnsi="宋体" w:eastAsia="宋体" w:cs="宋体"/>
          <w:b/>
          <w:sz w:val="28"/>
          <w:szCs w:val="28"/>
          <w:shd w:val="clear" w:color="auto" w:fill="FFFFFF" w:themeFill="background1"/>
        </w:rPr>
      </w:pPr>
      <w:bookmarkStart w:id="51" w:name="_BookMark_1"/>
      <w:bookmarkEnd w:id="51"/>
      <w:bookmarkStart w:id="52" w:name="_Toc21518"/>
      <w:r>
        <w:rPr>
          <w:rFonts w:hint="eastAsia" w:ascii="宋体" w:hAnsi="宋体" w:eastAsia="宋体" w:cs="宋体"/>
          <w:b/>
          <w:sz w:val="28"/>
          <w:szCs w:val="28"/>
          <w:shd w:val="clear" w:color="auto" w:fill="FFFFFF" w:themeFill="background1"/>
        </w:rPr>
        <w:t>评审办法前附表</w:t>
      </w:r>
      <w:bookmarkEnd w:id="52"/>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2949"/>
        <w:gridCol w:w="6205"/>
      </w:tblGrid>
      <w:tr w14:paraId="4AE9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1" w:type="pct"/>
            <w:tcMar>
              <w:top w:w="0" w:type="dxa"/>
              <w:left w:w="28" w:type="dxa"/>
              <w:bottom w:w="0" w:type="dxa"/>
              <w:right w:w="28" w:type="dxa"/>
            </w:tcMar>
            <w:vAlign w:val="center"/>
          </w:tcPr>
          <w:p w14:paraId="799A62A6">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序号</w:t>
            </w:r>
          </w:p>
        </w:tc>
        <w:tc>
          <w:tcPr>
            <w:tcW w:w="1504" w:type="pct"/>
            <w:tcMar>
              <w:top w:w="0" w:type="dxa"/>
              <w:left w:w="28" w:type="dxa"/>
              <w:bottom w:w="0" w:type="dxa"/>
              <w:right w:w="28" w:type="dxa"/>
            </w:tcMar>
            <w:vAlign w:val="center"/>
          </w:tcPr>
          <w:p w14:paraId="645B1B16">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条款内容</w:t>
            </w:r>
          </w:p>
        </w:tc>
        <w:tc>
          <w:tcPr>
            <w:tcW w:w="3165" w:type="pct"/>
            <w:tcMar>
              <w:top w:w="0" w:type="dxa"/>
              <w:left w:w="28" w:type="dxa"/>
              <w:bottom w:w="0" w:type="dxa"/>
              <w:right w:w="28" w:type="dxa"/>
            </w:tcMar>
            <w:vAlign w:val="center"/>
          </w:tcPr>
          <w:p w14:paraId="14237EDF">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编列内容</w:t>
            </w:r>
          </w:p>
        </w:tc>
      </w:tr>
      <w:tr w14:paraId="37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1" w:type="pct"/>
            <w:tcMar>
              <w:top w:w="0" w:type="dxa"/>
              <w:left w:w="28" w:type="dxa"/>
              <w:bottom w:w="0" w:type="dxa"/>
              <w:right w:w="28" w:type="dxa"/>
            </w:tcMar>
            <w:vAlign w:val="center"/>
          </w:tcPr>
          <w:p w14:paraId="5F73525B">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1</w:t>
            </w:r>
          </w:p>
        </w:tc>
        <w:tc>
          <w:tcPr>
            <w:tcW w:w="1504" w:type="pct"/>
            <w:shd w:val="clear" w:color="auto" w:fill="auto"/>
            <w:tcMar>
              <w:top w:w="0" w:type="dxa"/>
              <w:left w:w="28" w:type="dxa"/>
              <w:bottom w:w="0" w:type="dxa"/>
              <w:right w:w="28" w:type="dxa"/>
            </w:tcMar>
            <w:vAlign w:val="center"/>
          </w:tcPr>
          <w:p w14:paraId="21C0F14D">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分值构成及权重</w:t>
            </w:r>
          </w:p>
          <w:p w14:paraId="65C66297">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(总分100分)</w:t>
            </w:r>
          </w:p>
        </w:tc>
        <w:tc>
          <w:tcPr>
            <w:tcW w:w="3165" w:type="pct"/>
            <w:shd w:val="clear" w:color="auto" w:fill="auto"/>
            <w:tcMar>
              <w:top w:w="0" w:type="dxa"/>
              <w:left w:w="28" w:type="dxa"/>
              <w:bottom w:w="0" w:type="dxa"/>
              <w:right w:w="28" w:type="dxa"/>
            </w:tcMar>
            <w:vAlign w:val="center"/>
          </w:tcPr>
          <w:p w14:paraId="778511A9">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1.详细评审部分90分</w:t>
            </w:r>
          </w:p>
          <w:p w14:paraId="53118F1A">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2.磋商报价10分</w:t>
            </w:r>
          </w:p>
        </w:tc>
      </w:tr>
      <w:tr w14:paraId="17E0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1" w:type="pct"/>
            <w:tcMar>
              <w:top w:w="0" w:type="dxa"/>
              <w:left w:w="28" w:type="dxa"/>
              <w:bottom w:w="0" w:type="dxa"/>
              <w:right w:w="28" w:type="dxa"/>
            </w:tcMar>
            <w:vAlign w:val="center"/>
          </w:tcPr>
          <w:p w14:paraId="6A03F60B">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2</w:t>
            </w:r>
          </w:p>
        </w:tc>
        <w:tc>
          <w:tcPr>
            <w:tcW w:w="1504" w:type="pct"/>
            <w:tcMar>
              <w:top w:w="0" w:type="dxa"/>
              <w:left w:w="28" w:type="dxa"/>
              <w:bottom w:w="0" w:type="dxa"/>
              <w:right w:w="28" w:type="dxa"/>
            </w:tcMar>
            <w:vAlign w:val="center"/>
          </w:tcPr>
          <w:p w14:paraId="480E3A3B">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资格审查</w:t>
            </w:r>
          </w:p>
        </w:tc>
        <w:tc>
          <w:tcPr>
            <w:tcW w:w="3165" w:type="pct"/>
            <w:tcMar>
              <w:top w:w="0" w:type="dxa"/>
              <w:left w:w="28" w:type="dxa"/>
              <w:bottom w:w="0" w:type="dxa"/>
              <w:right w:w="28" w:type="dxa"/>
            </w:tcMar>
            <w:vAlign w:val="center"/>
          </w:tcPr>
          <w:p w14:paraId="03BCA009">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详见《资格审查标准》</w:t>
            </w:r>
          </w:p>
        </w:tc>
      </w:tr>
      <w:tr w14:paraId="6DDC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1" w:type="pct"/>
            <w:tcMar>
              <w:top w:w="0" w:type="dxa"/>
              <w:left w:w="28" w:type="dxa"/>
              <w:bottom w:w="0" w:type="dxa"/>
              <w:right w:w="28" w:type="dxa"/>
            </w:tcMar>
            <w:vAlign w:val="center"/>
          </w:tcPr>
          <w:p w14:paraId="1176DD30">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3</w:t>
            </w:r>
          </w:p>
        </w:tc>
        <w:tc>
          <w:tcPr>
            <w:tcW w:w="1504" w:type="pct"/>
            <w:tcMar>
              <w:top w:w="0" w:type="dxa"/>
              <w:left w:w="28" w:type="dxa"/>
              <w:bottom w:w="0" w:type="dxa"/>
              <w:right w:w="28" w:type="dxa"/>
            </w:tcMar>
            <w:vAlign w:val="center"/>
          </w:tcPr>
          <w:p w14:paraId="5404535C">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符合性审查</w:t>
            </w:r>
          </w:p>
        </w:tc>
        <w:tc>
          <w:tcPr>
            <w:tcW w:w="3165" w:type="pct"/>
            <w:tcMar>
              <w:top w:w="0" w:type="dxa"/>
              <w:left w:w="28" w:type="dxa"/>
              <w:bottom w:w="0" w:type="dxa"/>
              <w:right w:w="28" w:type="dxa"/>
            </w:tcMar>
            <w:vAlign w:val="center"/>
          </w:tcPr>
          <w:p w14:paraId="4CD4081F">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详见《符合性审查标准》</w:t>
            </w:r>
          </w:p>
        </w:tc>
      </w:tr>
      <w:tr w14:paraId="6D39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1" w:type="pct"/>
            <w:tcMar>
              <w:top w:w="0" w:type="dxa"/>
              <w:left w:w="28" w:type="dxa"/>
              <w:bottom w:w="0" w:type="dxa"/>
              <w:right w:w="28" w:type="dxa"/>
            </w:tcMar>
            <w:vAlign w:val="center"/>
          </w:tcPr>
          <w:p w14:paraId="10683600">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4</w:t>
            </w:r>
          </w:p>
        </w:tc>
        <w:tc>
          <w:tcPr>
            <w:tcW w:w="1504" w:type="pct"/>
            <w:tcMar>
              <w:top w:w="0" w:type="dxa"/>
              <w:left w:w="28" w:type="dxa"/>
              <w:bottom w:w="0" w:type="dxa"/>
              <w:right w:w="28" w:type="dxa"/>
            </w:tcMar>
            <w:vAlign w:val="center"/>
          </w:tcPr>
          <w:p w14:paraId="4ABD5D80">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详细评审</w:t>
            </w:r>
          </w:p>
        </w:tc>
        <w:tc>
          <w:tcPr>
            <w:tcW w:w="3165" w:type="pct"/>
            <w:tcMar>
              <w:top w:w="0" w:type="dxa"/>
              <w:left w:w="28" w:type="dxa"/>
              <w:bottom w:w="0" w:type="dxa"/>
              <w:right w:w="28" w:type="dxa"/>
            </w:tcMar>
            <w:vAlign w:val="center"/>
          </w:tcPr>
          <w:p w14:paraId="3676B67B">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详见《详细评审标准》及本节第3.6款</w:t>
            </w:r>
          </w:p>
        </w:tc>
      </w:tr>
    </w:tbl>
    <w:p w14:paraId="1A9676AC">
      <w:pPr>
        <w:widowControl/>
        <w:shd w:val="clear" w:color="auto" w:fill="FFFFFF"/>
        <w:snapToGrid w:val="0"/>
        <w:spacing w:line="360" w:lineRule="auto"/>
        <w:jc w:val="center"/>
        <w:rPr>
          <w:rFonts w:ascii="宋体" w:hAnsi="宋体" w:eastAsia="宋体" w:cs="宋体"/>
          <w:b/>
          <w:kern w:val="0"/>
          <w:szCs w:val="21"/>
          <w:shd w:val="clear" w:color="auto" w:fill="FFFFFF" w:themeFill="background1"/>
        </w:rPr>
      </w:pPr>
      <w:bookmarkStart w:id="53" w:name="_Toc501719166"/>
      <w:r>
        <w:rPr>
          <w:rFonts w:hint="eastAsia" w:ascii="宋体" w:hAnsi="宋体" w:eastAsia="宋体" w:cs="宋体"/>
          <w:b/>
          <w:kern w:val="0"/>
          <w:szCs w:val="21"/>
          <w:shd w:val="clear" w:color="auto" w:fill="FFFFFF" w:themeFill="background1"/>
        </w:rPr>
        <w:t>《资格审查标准》</w:t>
      </w:r>
      <w:bookmarkEnd w:id="53"/>
    </w:p>
    <w:tbl>
      <w:tblPr>
        <w:tblStyle w:val="45"/>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3"/>
        <w:gridCol w:w="3857"/>
        <w:gridCol w:w="4087"/>
        <w:gridCol w:w="990"/>
      </w:tblGrid>
      <w:tr w14:paraId="2EE8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744EB9E9">
            <w:pPr>
              <w:widowControl/>
              <w:shd w:val="clear" w:color="auto" w:fill="FFFFFF"/>
              <w:snapToGrid w:val="0"/>
              <w:spacing w:line="360" w:lineRule="auto"/>
              <w:jc w:val="center"/>
              <w:rPr>
                <w:rFonts w:ascii="宋体" w:hAnsi="宋体" w:eastAsia="宋体" w:cs="宋体"/>
                <w:kern w:val="0"/>
                <w:sz w:val="24"/>
                <w:szCs w:val="24"/>
              </w:rPr>
            </w:pPr>
            <w:bookmarkStart w:id="54" w:name="_Toc501719167"/>
            <w:r>
              <w:rPr>
                <w:rFonts w:hint="eastAsia" w:ascii="宋体" w:hAnsi="宋体" w:eastAsia="宋体" w:cs="宋体"/>
                <w:kern w:val="0"/>
                <w:sz w:val="24"/>
                <w:szCs w:val="24"/>
              </w:rPr>
              <w:t>序号</w:t>
            </w:r>
          </w:p>
        </w:tc>
        <w:tc>
          <w:tcPr>
            <w:tcW w:w="3888" w:type="dxa"/>
            <w:vAlign w:val="center"/>
          </w:tcPr>
          <w:p w14:paraId="58D3B113">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审查要求</w:t>
            </w:r>
          </w:p>
        </w:tc>
        <w:tc>
          <w:tcPr>
            <w:tcW w:w="4150" w:type="dxa"/>
            <w:vAlign w:val="center"/>
          </w:tcPr>
          <w:p w14:paraId="4F41D734">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要求说明</w:t>
            </w:r>
          </w:p>
        </w:tc>
        <w:tc>
          <w:tcPr>
            <w:tcW w:w="954" w:type="dxa"/>
            <w:vAlign w:val="center"/>
          </w:tcPr>
          <w:p w14:paraId="1AB92F68">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是否满足</w:t>
            </w:r>
          </w:p>
        </w:tc>
      </w:tr>
      <w:tr w14:paraId="7AD7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07D310D0">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88" w:type="dxa"/>
            <w:vAlign w:val="center"/>
          </w:tcPr>
          <w:p w14:paraId="7E7D3B2D">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具有独立承担民事责任的能力；</w:t>
            </w:r>
          </w:p>
        </w:tc>
        <w:tc>
          <w:tcPr>
            <w:tcW w:w="4150" w:type="dxa"/>
            <w:vAlign w:val="center"/>
          </w:tcPr>
          <w:p w14:paraId="2503E0DE">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【提供有效的营业执照复印件加盖公章】</w:t>
            </w:r>
          </w:p>
        </w:tc>
        <w:tc>
          <w:tcPr>
            <w:tcW w:w="954" w:type="dxa"/>
            <w:vAlign w:val="center"/>
          </w:tcPr>
          <w:p w14:paraId="30A69684">
            <w:pPr>
              <w:spacing w:line="360" w:lineRule="auto"/>
              <w:jc w:val="left"/>
              <w:rPr>
                <w:rFonts w:ascii="宋体" w:hAnsi="宋体" w:eastAsia="宋体" w:cs="宋体"/>
                <w:sz w:val="24"/>
                <w:szCs w:val="24"/>
                <w:shd w:val="clear" w:color="auto" w:fill="FFFFFF" w:themeFill="background1"/>
              </w:rPr>
            </w:pPr>
          </w:p>
        </w:tc>
      </w:tr>
      <w:tr w14:paraId="5E85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054F77A3">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88" w:type="dxa"/>
            <w:vAlign w:val="center"/>
          </w:tcPr>
          <w:p w14:paraId="280B42B8">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具有良好的商业信誉和健全的财务会计制度；</w:t>
            </w:r>
          </w:p>
        </w:tc>
        <w:tc>
          <w:tcPr>
            <w:tcW w:w="4150" w:type="dxa"/>
            <w:vAlign w:val="center"/>
          </w:tcPr>
          <w:p w14:paraId="22D8F2F9">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【须提供近两年内任意一年（2023年或2024年）经外部审计的财务审计报告或2024年度公司财务报表复印件加盖公章，成立不足一个月的供应商无需提供】</w:t>
            </w:r>
          </w:p>
        </w:tc>
        <w:tc>
          <w:tcPr>
            <w:tcW w:w="954" w:type="dxa"/>
            <w:vAlign w:val="center"/>
          </w:tcPr>
          <w:p w14:paraId="171609CE">
            <w:pPr>
              <w:spacing w:line="360" w:lineRule="auto"/>
              <w:jc w:val="left"/>
              <w:rPr>
                <w:rFonts w:ascii="宋体" w:hAnsi="宋体" w:eastAsia="宋体" w:cs="宋体"/>
                <w:sz w:val="24"/>
                <w:szCs w:val="24"/>
                <w:shd w:val="clear" w:color="auto" w:fill="FFFFFF" w:themeFill="background1"/>
              </w:rPr>
            </w:pPr>
          </w:p>
        </w:tc>
      </w:tr>
      <w:tr w14:paraId="6514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5974E76B">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3888" w:type="dxa"/>
            <w:vAlign w:val="center"/>
          </w:tcPr>
          <w:p w14:paraId="2340144B">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具有履行合同所必需的设备和专业技术能力；</w:t>
            </w:r>
          </w:p>
        </w:tc>
        <w:tc>
          <w:tcPr>
            <w:tcW w:w="4150" w:type="dxa"/>
            <w:vAlign w:val="center"/>
          </w:tcPr>
          <w:p w14:paraId="62F006D7">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【须提供证明材料或承诺函】</w:t>
            </w:r>
          </w:p>
        </w:tc>
        <w:tc>
          <w:tcPr>
            <w:tcW w:w="954" w:type="dxa"/>
            <w:vAlign w:val="center"/>
          </w:tcPr>
          <w:p w14:paraId="68B708B3">
            <w:pPr>
              <w:spacing w:line="360" w:lineRule="auto"/>
              <w:jc w:val="left"/>
              <w:rPr>
                <w:rFonts w:ascii="宋体" w:hAnsi="宋体" w:eastAsia="宋体" w:cs="宋体"/>
                <w:sz w:val="24"/>
                <w:szCs w:val="24"/>
                <w:shd w:val="clear" w:color="auto" w:fill="FFFFFF" w:themeFill="background1"/>
              </w:rPr>
            </w:pPr>
          </w:p>
        </w:tc>
      </w:tr>
      <w:tr w14:paraId="4135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6DB65704">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3888" w:type="dxa"/>
            <w:vAlign w:val="center"/>
          </w:tcPr>
          <w:p w14:paraId="09FA3E5C">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有依法缴纳税收和社会保障资金的良好记录；</w:t>
            </w:r>
          </w:p>
        </w:tc>
        <w:tc>
          <w:tcPr>
            <w:tcW w:w="4150" w:type="dxa"/>
            <w:vAlign w:val="center"/>
          </w:tcPr>
          <w:p w14:paraId="4EC17E13">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【须提供响应文件递交截止之日前六个月内任意连续三个月的缴纳税收证明及社保证明；（公司成立不到三个月的从成立之日起，零纳税企业需提供申报资料）】</w:t>
            </w:r>
          </w:p>
        </w:tc>
        <w:tc>
          <w:tcPr>
            <w:tcW w:w="954" w:type="dxa"/>
            <w:vAlign w:val="center"/>
          </w:tcPr>
          <w:p w14:paraId="1AFDEA91">
            <w:pPr>
              <w:spacing w:line="360" w:lineRule="auto"/>
              <w:jc w:val="left"/>
              <w:rPr>
                <w:rFonts w:ascii="宋体" w:hAnsi="宋体" w:eastAsia="宋体" w:cs="宋体"/>
                <w:sz w:val="24"/>
                <w:szCs w:val="24"/>
                <w:shd w:val="clear" w:color="auto" w:fill="FFFFFF" w:themeFill="background1"/>
              </w:rPr>
            </w:pPr>
          </w:p>
        </w:tc>
      </w:tr>
      <w:tr w14:paraId="624A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232463C2">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3888" w:type="dxa"/>
            <w:vAlign w:val="center"/>
          </w:tcPr>
          <w:p w14:paraId="09164BAF">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参加采购活动前三年内，在经营活动中没有重大违法记录。查询渠道“中国政府采购网”、“信用中国”，被列入失信被执行人、重大税收违法案件当事人名单、政府采购严重违法失信行为记录名单的供应商，不得参与本次政府采购活动。</w:t>
            </w:r>
          </w:p>
        </w:tc>
        <w:tc>
          <w:tcPr>
            <w:tcW w:w="4150" w:type="dxa"/>
            <w:vAlign w:val="center"/>
          </w:tcPr>
          <w:p w14:paraId="4F7D92EB">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【以现场查询为准】</w:t>
            </w:r>
          </w:p>
          <w:p w14:paraId="540B7BB4">
            <w:pPr>
              <w:spacing w:line="360" w:lineRule="auto"/>
              <w:jc w:val="left"/>
              <w:rPr>
                <w:rFonts w:ascii="宋体" w:hAnsi="宋体" w:eastAsia="宋体" w:cs="宋体"/>
                <w:sz w:val="24"/>
                <w:szCs w:val="24"/>
                <w:shd w:val="clear" w:color="auto" w:fill="FFFFFF" w:themeFill="background1"/>
              </w:rPr>
            </w:pPr>
          </w:p>
        </w:tc>
        <w:tc>
          <w:tcPr>
            <w:tcW w:w="954" w:type="dxa"/>
            <w:vAlign w:val="center"/>
          </w:tcPr>
          <w:p w14:paraId="7610E0DA">
            <w:pPr>
              <w:spacing w:line="360" w:lineRule="auto"/>
              <w:jc w:val="left"/>
              <w:rPr>
                <w:rFonts w:ascii="宋体" w:hAnsi="宋体" w:eastAsia="宋体" w:cs="宋体"/>
                <w:sz w:val="24"/>
                <w:szCs w:val="24"/>
                <w:shd w:val="clear" w:color="auto" w:fill="FFFFFF" w:themeFill="background1"/>
              </w:rPr>
            </w:pPr>
          </w:p>
        </w:tc>
      </w:tr>
      <w:tr w14:paraId="3C81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6C2F6EAF">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888" w:type="dxa"/>
            <w:vAlign w:val="center"/>
          </w:tcPr>
          <w:p w14:paraId="4E537F87">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法律、行政法规规定的其他条件；</w:t>
            </w:r>
          </w:p>
        </w:tc>
        <w:tc>
          <w:tcPr>
            <w:tcW w:w="4150" w:type="dxa"/>
            <w:vAlign w:val="center"/>
          </w:tcPr>
          <w:p w14:paraId="1DD227E3">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【须提供承诺函格式自拟】</w:t>
            </w:r>
          </w:p>
        </w:tc>
        <w:tc>
          <w:tcPr>
            <w:tcW w:w="954" w:type="dxa"/>
            <w:vAlign w:val="center"/>
          </w:tcPr>
          <w:p w14:paraId="4F80F9AC">
            <w:pPr>
              <w:spacing w:line="360" w:lineRule="auto"/>
              <w:jc w:val="left"/>
              <w:rPr>
                <w:rFonts w:ascii="宋体" w:hAnsi="宋体" w:eastAsia="宋体" w:cs="宋体"/>
                <w:sz w:val="24"/>
                <w:szCs w:val="24"/>
                <w:shd w:val="clear" w:color="auto" w:fill="FFFFFF" w:themeFill="background1"/>
              </w:rPr>
            </w:pPr>
          </w:p>
        </w:tc>
      </w:tr>
      <w:tr w14:paraId="1911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00720B27">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888" w:type="dxa"/>
            <w:vAlign w:val="center"/>
          </w:tcPr>
          <w:p w14:paraId="719ECE37">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本项目不接受联合体投标；</w:t>
            </w:r>
          </w:p>
        </w:tc>
        <w:tc>
          <w:tcPr>
            <w:tcW w:w="4150" w:type="dxa"/>
            <w:vAlign w:val="center"/>
          </w:tcPr>
          <w:p w14:paraId="128E913E">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【须提供承诺函格式自拟】</w:t>
            </w:r>
          </w:p>
        </w:tc>
        <w:tc>
          <w:tcPr>
            <w:tcW w:w="954" w:type="dxa"/>
            <w:vAlign w:val="center"/>
          </w:tcPr>
          <w:p w14:paraId="474DC64F">
            <w:pPr>
              <w:spacing w:line="360" w:lineRule="auto"/>
              <w:jc w:val="left"/>
              <w:rPr>
                <w:rFonts w:ascii="宋体" w:hAnsi="宋体" w:eastAsia="宋体" w:cs="宋体"/>
                <w:sz w:val="24"/>
                <w:szCs w:val="24"/>
                <w:shd w:val="clear" w:color="auto" w:fill="FFFFFF" w:themeFill="background1"/>
              </w:rPr>
            </w:pPr>
          </w:p>
        </w:tc>
      </w:tr>
      <w:tr w14:paraId="5A3E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72594EF2">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888" w:type="dxa"/>
            <w:vAlign w:val="center"/>
          </w:tcPr>
          <w:p w14:paraId="03DE1070">
            <w:pPr>
              <w:keepNext/>
              <w:widowControl/>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150" w:type="dxa"/>
            <w:vAlign w:val="center"/>
          </w:tcPr>
          <w:p w14:paraId="418C7D68">
            <w:pPr>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【须提供承诺函格式自拟】</w:t>
            </w:r>
          </w:p>
        </w:tc>
        <w:tc>
          <w:tcPr>
            <w:tcW w:w="954" w:type="dxa"/>
            <w:vAlign w:val="center"/>
          </w:tcPr>
          <w:p w14:paraId="28E3C2FF">
            <w:pPr>
              <w:spacing w:line="360" w:lineRule="auto"/>
              <w:jc w:val="left"/>
              <w:rPr>
                <w:rFonts w:ascii="宋体" w:hAnsi="宋体" w:eastAsia="宋体" w:cs="宋体"/>
                <w:sz w:val="24"/>
                <w:szCs w:val="24"/>
                <w:shd w:val="clear" w:color="auto" w:fill="FFFFFF" w:themeFill="background1"/>
              </w:rPr>
            </w:pPr>
          </w:p>
        </w:tc>
      </w:tr>
      <w:tr w14:paraId="421F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0FC1B8CC">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3888" w:type="dxa"/>
            <w:vAlign w:val="center"/>
          </w:tcPr>
          <w:p w14:paraId="3AF80317">
            <w:pPr>
              <w:keepNext/>
              <w:widowControl/>
              <w:spacing w:line="360" w:lineRule="auto"/>
              <w:jc w:val="left"/>
              <w:rPr>
                <w:rFonts w:ascii="宋体" w:hAnsi="宋体" w:eastAsia="宋体" w:cs="宋体"/>
                <w:sz w:val="24"/>
                <w:szCs w:val="24"/>
              </w:rPr>
            </w:pPr>
            <w:r>
              <w:rPr>
                <w:rFonts w:hint="eastAsia" w:ascii="宋体" w:hAnsi="宋体" w:eastAsia="宋体" w:cs="宋体"/>
                <w:sz w:val="24"/>
                <w:szCs w:val="24"/>
              </w:rPr>
              <w:t>本项目专门面向中小企业采购</w:t>
            </w:r>
          </w:p>
        </w:tc>
        <w:tc>
          <w:tcPr>
            <w:tcW w:w="4150" w:type="dxa"/>
            <w:vAlign w:val="center"/>
          </w:tcPr>
          <w:p w14:paraId="537B1F6D">
            <w:pPr>
              <w:spacing w:line="360" w:lineRule="auto"/>
              <w:jc w:val="left"/>
              <w:rPr>
                <w:rFonts w:ascii="宋体" w:hAnsi="宋体" w:eastAsia="宋体" w:cs="宋体"/>
                <w:sz w:val="24"/>
                <w:szCs w:val="24"/>
              </w:rPr>
            </w:pPr>
            <w:r>
              <w:rPr>
                <w:rFonts w:hint="eastAsia" w:ascii="宋体" w:hAnsi="宋体" w:eastAsia="宋体" w:cs="宋体"/>
                <w:sz w:val="24"/>
                <w:szCs w:val="24"/>
              </w:rPr>
              <w:t>提供《中小企业声明函》。</w:t>
            </w:r>
          </w:p>
        </w:tc>
        <w:tc>
          <w:tcPr>
            <w:tcW w:w="954" w:type="dxa"/>
            <w:vAlign w:val="center"/>
          </w:tcPr>
          <w:p w14:paraId="2BB67DF9">
            <w:pPr>
              <w:spacing w:line="360" w:lineRule="auto"/>
              <w:jc w:val="left"/>
              <w:rPr>
                <w:rFonts w:ascii="宋体" w:hAnsi="宋体" w:eastAsia="宋体" w:cs="宋体"/>
                <w:sz w:val="24"/>
                <w:szCs w:val="24"/>
                <w:shd w:val="clear" w:color="auto" w:fill="FFFFFF" w:themeFill="background1"/>
              </w:rPr>
            </w:pPr>
          </w:p>
        </w:tc>
      </w:tr>
      <w:tr w14:paraId="73CB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65" w:type="dxa"/>
            <w:vAlign w:val="center"/>
          </w:tcPr>
          <w:p w14:paraId="4B015DDB">
            <w:pPr>
              <w:widowControl/>
              <w:shd w:val="clear" w:color="auto" w:fill="FFFFFF"/>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3888" w:type="dxa"/>
            <w:vAlign w:val="center"/>
          </w:tcPr>
          <w:p w14:paraId="676CCC61">
            <w:pPr>
              <w:spacing w:line="360" w:lineRule="auto"/>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本项目的特定资格要求</w:t>
            </w:r>
          </w:p>
        </w:tc>
        <w:tc>
          <w:tcPr>
            <w:tcW w:w="4150" w:type="dxa"/>
            <w:vAlign w:val="center"/>
          </w:tcPr>
          <w:p w14:paraId="5758C10A">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1.须具备工程设计综合甲级资质或市政行业（排水工程）乙级及以上资质；【提供原件扫描件加盖公章】</w:t>
            </w:r>
          </w:p>
          <w:p w14:paraId="335B0B5F">
            <w:pPr>
              <w:spacing w:line="360" w:lineRule="auto"/>
              <w:jc w:val="left"/>
              <w:rPr>
                <w:rFonts w:ascii="宋体" w:hAnsi="宋体" w:eastAsia="宋体" w:cs="宋体"/>
                <w:sz w:val="24"/>
                <w:szCs w:val="24"/>
              </w:rPr>
            </w:pPr>
            <w:r>
              <w:rPr>
                <w:rFonts w:hint="eastAsia" w:ascii="宋体" w:hAnsi="宋体" w:eastAsia="宋体" w:cs="宋体"/>
                <w:kern w:val="0"/>
                <w:sz w:val="24"/>
                <w:szCs w:val="24"/>
                <w:shd w:val="clear" w:color="auto" w:fill="FFFFFF" w:themeFill="background1"/>
              </w:rPr>
              <w:t>2.设计负责人要求：具有高级及以上职称（建筑专业）【提供原件扫描件加盖公章】</w:t>
            </w:r>
          </w:p>
        </w:tc>
        <w:tc>
          <w:tcPr>
            <w:tcW w:w="954" w:type="dxa"/>
            <w:vAlign w:val="center"/>
          </w:tcPr>
          <w:p w14:paraId="5284852F">
            <w:pPr>
              <w:spacing w:line="360" w:lineRule="auto"/>
              <w:jc w:val="left"/>
              <w:rPr>
                <w:rFonts w:ascii="宋体" w:hAnsi="宋体" w:eastAsia="宋体" w:cs="宋体"/>
                <w:sz w:val="24"/>
                <w:szCs w:val="24"/>
                <w:shd w:val="clear" w:color="auto" w:fill="FFFFFF" w:themeFill="background1"/>
              </w:rPr>
            </w:pPr>
          </w:p>
        </w:tc>
      </w:tr>
      <w:tr w14:paraId="29C5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0" w:type="auto"/>
            <w:gridSpan w:val="4"/>
            <w:vAlign w:val="center"/>
          </w:tcPr>
          <w:p w14:paraId="0D61C097">
            <w:pPr>
              <w:widowControl/>
              <w:shd w:val="clear" w:color="auto" w:fill="FFFFFF"/>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备注：如果资格评审中有一项不满足审查标准的，采购人将认定该供应商不通过资格审查，响应文件将被拒绝评审。并且不允许供应商通过修改或撤销其不符合要求的差异或保留，使之成为具有响应性的投标。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6BE6E944">
      <w:pPr>
        <w:widowControl/>
        <w:shd w:val="clear" w:color="auto" w:fill="FFFFFF"/>
        <w:snapToGrid w:val="0"/>
        <w:spacing w:line="360" w:lineRule="auto"/>
        <w:jc w:val="center"/>
        <w:rPr>
          <w:rFonts w:ascii="宋体" w:hAnsi="宋体" w:eastAsia="宋体" w:cs="宋体"/>
          <w:b/>
          <w:kern w:val="0"/>
          <w:szCs w:val="21"/>
          <w:shd w:val="clear" w:color="auto" w:fill="FFFFFF" w:themeFill="background1"/>
        </w:rPr>
      </w:pPr>
    </w:p>
    <w:p w14:paraId="46AE3DAB">
      <w:pPr>
        <w:widowControl/>
        <w:shd w:val="clear" w:color="auto" w:fill="FFFFFF"/>
        <w:snapToGrid w:val="0"/>
        <w:spacing w:line="360" w:lineRule="auto"/>
        <w:jc w:val="center"/>
        <w:rPr>
          <w:rFonts w:ascii="宋体" w:hAnsi="宋体" w:eastAsia="宋体" w:cs="宋体"/>
          <w:b/>
          <w:kern w:val="0"/>
          <w:szCs w:val="21"/>
          <w:shd w:val="clear" w:color="auto" w:fill="FFFFFF" w:themeFill="background1"/>
        </w:rPr>
      </w:pPr>
      <w:r>
        <w:rPr>
          <w:rFonts w:hint="eastAsia" w:ascii="宋体" w:hAnsi="宋体" w:eastAsia="宋体" w:cs="宋体"/>
          <w:b/>
          <w:kern w:val="0"/>
          <w:szCs w:val="21"/>
          <w:shd w:val="clear" w:color="auto" w:fill="FFFFFF" w:themeFill="background1"/>
        </w:rPr>
        <w:t>《符合性审查标准》</w:t>
      </w:r>
      <w:bookmarkEnd w:id="54"/>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4867"/>
        <w:gridCol w:w="3179"/>
        <w:gridCol w:w="1077"/>
      </w:tblGrid>
      <w:tr w14:paraId="078B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25" w:type="pct"/>
            <w:vAlign w:val="center"/>
          </w:tcPr>
          <w:p w14:paraId="02AE7CAE">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序号</w:t>
            </w:r>
          </w:p>
        </w:tc>
        <w:tc>
          <w:tcPr>
            <w:tcW w:w="2494" w:type="pct"/>
            <w:vAlign w:val="center"/>
          </w:tcPr>
          <w:p w14:paraId="334A6CFF">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审查要求</w:t>
            </w:r>
          </w:p>
        </w:tc>
        <w:tc>
          <w:tcPr>
            <w:tcW w:w="1629" w:type="pct"/>
            <w:vAlign w:val="center"/>
          </w:tcPr>
          <w:p w14:paraId="1D1766C0">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要求说明</w:t>
            </w:r>
          </w:p>
        </w:tc>
        <w:tc>
          <w:tcPr>
            <w:tcW w:w="552" w:type="pct"/>
            <w:vAlign w:val="center"/>
          </w:tcPr>
          <w:p w14:paraId="2335B230">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是否满足</w:t>
            </w:r>
          </w:p>
        </w:tc>
      </w:tr>
      <w:tr w14:paraId="7AAE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25" w:type="pct"/>
            <w:vAlign w:val="center"/>
          </w:tcPr>
          <w:p w14:paraId="20C0A775">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1</w:t>
            </w:r>
          </w:p>
        </w:tc>
        <w:tc>
          <w:tcPr>
            <w:tcW w:w="2494" w:type="pct"/>
            <w:vAlign w:val="center"/>
          </w:tcPr>
          <w:p w14:paraId="2D6FE2ED">
            <w:pPr>
              <w:widowControl/>
              <w:shd w:val="clear" w:color="auto" w:fill="FFFFFF"/>
              <w:snapToGrid w:val="0"/>
              <w:spacing w:line="360" w:lineRule="auto"/>
              <w:rPr>
                <w:rFonts w:ascii="宋体" w:hAnsi="宋体" w:eastAsia="宋体" w:cs="宋体"/>
                <w:kern w:val="0"/>
                <w:szCs w:val="24"/>
              </w:rPr>
            </w:pPr>
            <w:r>
              <w:rPr>
                <w:rFonts w:hint="eastAsia" w:ascii="宋体" w:hAnsi="宋体" w:eastAsia="宋体" w:cs="宋体"/>
                <w:kern w:val="0"/>
                <w:szCs w:val="24"/>
              </w:rPr>
              <w:t>响应文件必须按竞争性磋商文件要求加盖供应商电子印章、法定代表人电子印章或签字。</w:t>
            </w:r>
          </w:p>
        </w:tc>
        <w:tc>
          <w:tcPr>
            <w:tcW w:w="1629" w:type="pct"/>
            <w:vAlign w:val="center"/>
          </w:tcPr>
          <w:p w14:paraId="6691E9BB">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响应文件必须按竞争性磋商文件要求加盖供应商电子印章、法定代表人电子印章或签字。</w:t>
            </w:r>
          </w:p>
        </w:tc>
        <w:tc>
          <w:tcPr>
            <w:tcW w:w="552" w:type="pct"/>
            <w:vAlign w:val="center"/>
          </w:tcPr>
          <w:p w14:paraId="29DCEB6F">
            <w:pPr>
              <w:widowControl/>
              <w:shd w:val="clear" w:color="auto" w:fill="FFFFFF"/>
              <w:snapToGrid w:val="0"/>
              <w:spacing w:line="360" w:lineRule="auto"/>
              <w:jc w:val="center"/>
              <w:rPr>
                <w:rFonts w:ascii="宋体" w:hAnsi="宋体" w:eastAsia="宋体" w:cs="宋体"/>
                <w:kern w:val="0"/>
                <w:szCs w:val="24"/>
              </w:rPr>
            </w:pPr>
          </w:p>
        </w:tc>
      </w:tr>
      <w:tr w14:paraId="4605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25" w:type="pct"/>
            <w:tcMar>
              <w:top w:w="0" w:type="dxa"/>
              <w:left w:w="28" w:type="dxa"/>
              <w:bottom w:w="0" w:type="dxa"/>
              <w:right w:w="28" w:type="dxa"/>
            </w:tcMar>
            <w:vAlign w:val="center"/>
          </w:tcPr>
          <w:p w14:paraId="43FD72E8">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2</w:t>
            </w:r>
          </w:p>
        </w:tc>
        <w:tc>
          <w:tcPr>
            <w:tcW w:w="2494" w:type="pct"/>
            <w:vAlign w:val="center"/>
          </w:tcPr>
          <w:p w14:paraId="26199EBC">
            <w:pPr>
              <w:widowControl/>
              <w:shd w:val="clear" w:color="auto" w:fill="FFFFFF"/>
              <w:snapToGrid w:val="0"/>
              <w:spacing w:line="360" w:lineRule="auto"/>
              <w:rPr>
                <w:rFonts w:ascii="宋体" w:hAnsi="宋体" w:eastAsia="宋体" w:cs="宋体"/>
                <w:kern w:val="0"/>
                <w:szCs w:val="24"/>
              </w:rPr>
            </w:pPr>
            <w:r>
              <w:rPr>
                <w:rFonts w:hint="eastAsia" w:ascii="宋体" w:hAnsi="宋体" w:eastAsia="宋体" w:cs="宋体"/>
                <w:kern w:val="0"/>
                <w:szCs w:val="21"/>
              </w:rPr>
              <w:t>投标总价</w:t>
            </w:r>
            <w:r>
              <w:rPr>
                <w:rFonts w:hint="eastAsia" w:ascii="宋体" w:hAnsi="宋体" w:eastAsia="宋体" w:cs="宋体"/>
                <w:kern w:val="0"/>
                <w:szCs w:val="24"/>
              </w:rPr>
              <w:t>不得超过供应商须知前附表中的最高限价。</w:t>
            </w:r>
          </w:p>
        </w:tc>
        <w:tc>
          <w:tcPr>
            <w:tcW w:w="1629" w:type="pct"/>
            <w:tcMar>
              <w:top w:w="0" w:type="dxa"/>
              <w:left w:w="28" w:type="dxa"/>
              <w:bottom w:w="0" w:type="dxa"/>
              <w:right w:w="28" w:type="dxa"/>
            </w:tcMar>
            <w:vAlign w:val="center"/>
          </w:tcPr>
          <w:p w14:paraId="5B42D807">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1"/>
              </w:rPr>
              <w:t>投标总价</w:t>
            </w:r>
            <w:r>
              <w:rPr>
                <w:rFonts w:hint="eastAsia" w:ascii="宋体" w:hAnsi="宋体" w:eastAsia="宋体" w:cs="宋体"/>
                <w:kern w:val="0"/>
                <w:szCs w:val="24"/>
              </w:rPr>
              <w:t>不得超过供应商须知前附表中的最高限价。</w:t>
            </w:r>
          </w:p>
        </w:tc>
        <w:tc>
          <w:tcPr>
            <w:tcW w:w="552" w:type="pct"/>
            <w:vAlign w:val="center"/>
          </w:tcPr>
          <w:p w14:paraId="6A0DECF2">
            <w:pPr>
              <w:widowControl/>
              <w:shd w:val="clear" w:color="auto" w:fill="FFFFFF"/>
              <w:snapToGrid w:val="0"/>
              <w:spacing w:line="360" w:lineRule="auto"/>
              <w:jc w:val="center"/>
              <w:rPr>
                <w:rFonts w:ascii="宋体" w:hAnsi="宋体" w:eastAsia="宋体" w:cs="宋体"/>
                <w:kern w:val="0"/>
                <w:szCs w:val="24"/>
              </w:rPr>
            </w:pPr>
          </w:p>
        </w:tc>
      </w:tr>
      <w:tr w14:paraId="59A1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25" w:type="pct"/>
            <w:tcMar>
              <w:top w:w="0" w:type="dxa"/>
              <w:left w:w="28" w:type="dxa"/>
              <w:bottom w:w="0" w:type="dxa"/>
              <w:right w:w="28" w:type="dxa"/>
            </w:tcMar>
            <w:vAlign w:val="center"/>
          </w:tcPr>
          <w:p w14:paraId="0410CE4F">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3</w:t>
            </w:r>
          </w:p>
        </w:tc>
        <w:tc>
          <w:tcPr>
            <w:tcW w:w="2494" w:type="pct"/>
            <w:vAlign w:val="center"/>
          </w:tcPr>
          <w:p w14:paraId="6484AA68">
            <w:pPr>
              <w:widowControl/>
              <w:shd w:val="clear" w:color="auto" w:fill="FFFFFF"/>
              <w:snapToGrid w:val="0"/>
              <w:spacing w:line="360" w:lineRule="auto"/>
              <w:rPr>
                <w:rFonts w:ascii="宋体" w:hAnsi="宋体" w:eastAsia="宋体" w:cs="宋体"/>
                <w:kern w:val="0"/>
                <w:szCs w:val="24"/>
              </w:rPr>
            </w:pPr>
            <w:r>
              <w:rPr>
                <w:rFonts w:hint="eastAsia" w:ascii="宋体" w:hAnsi="宋体" w:eastAsia="宋体" w:cs="宋体"/>
                <w:kern w:val="0"/>
                <w:szCs w:val="24"/>
              </w:rPr>
              <w:t>服务周期必须满足竞争性磋商文件要求。</w:t>
            </w:r>
          </w:p>
        </w:tc>
        <w:tc>
          <w:tcPr>
            <w:tcW w:w="1629" w:type="pct"/>
            <w:tcMar>
              <w:top w:w="0" w:type="dxa"/>
              <w:left w:w="28" w:type="dxa"/>
              <w:bottom w:w="0" w:type="dxa"/>
              <w:right w:w="28" w:type="dxa"/>
            </w:tcMar>
            <w:vAlign w:val="center"/>
          </w:tcPr>
          <w:p w14:paraId="17B4245B">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服务周期必须满足竞争性磋商文件要求。</w:t>
            </w:r>
          </w:p>
        </w:tc>
        <w:tc>
          <w:tcPr>
            <w:tcW w:w="552" w:type="pct"/>
            <w:vAlign w:val="center"/>
          </w:tcPr>
          <w:p w14:paraId="692712FE">
            <w:pPr>
              <w:widowControl/>
              <w:shd w:val="clear" w:color="auto" w:fill="FFFFFF"/>
              <w:snapToGrid w:val="0"/>
              <w:spacing w:line="360" w:lineRule="auto"/>
              <w:jc w:val="center"/>
              <w:rPr>
                <w:rFonts w:ascii="宋体" w:hAnsi="宋体" w:eastAsia="宋体" w:cs="宋体"/>
                <w:kern w:val="0"/>
                <w:szCs w:val="24"/>
              </w:rPr>
            </w:pPr>
          </w:p>
        </w:tc>
      </w:tr>
      <w:tr w14:paraId="76C3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25" w:type="pct"/>
            <w:tcMar>
              <w:top w:w="0" w:type="dxa"/>
              <w:left w:w="28" w:type="dxa"/>
              <w:bottom w:w="0" w:type="dxa"/>
              <w:right w:w="28" w:type="dxa"/>
            </w:tcMar>
            <w:vAlign w:val="center"/>
          </w:tcPr>
          <w:p w14:paraId="30FC0440">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4</w:t>
            </w:r>
          </w:p>
        </w:tc>
        <w:tc>
          <w:tcPr>
            <w:tcW w:w="2494" w:type="pct"/>
            <w:vAlign w:val="center"/>
          </w:tcPr>
          <w:p w14:paraId="6C66920B">
            <w:pPr>
              <w:widowControl/>
              <w:shd w:val="clear" w:color="auto" w:fill="FFFFFF"/>
              <w:snapToGrid w:val="0"/>
              <w:spacing w:line="360" w:lineRule="auto"/>
              <w:rPr>
                <w:rFonts w:ascii="宋体" w:hAnsi="宋体" w:eastAsia="宋体" w:cs="宋体"/>
                <w:kern w:val="0"/>
                <w:szCs w:val="24"/>
              </w:rPr>
            </w:pPr>
            <w:r>
              <w:rPr>
                <w:rFonts w:hint="eastAsia" w:ascii="宋体" w:hAnsi="宋体" w:eastAsia="宋体" w:cs="宋体"/>
                <w:kern w:val="0"/>
                <w:szCs w:val="24"/>
              </w:rPr>
              <w:t>磋商保证金必须按照竞争性磋商文件要求缴纳。</w:t>
            </w:r>
          </w:p>
        </w:tc>
        <w:tc>
          <w:tcPr>
            <w:tcW w:w="1629" w:type="pct"/>
            <w:tcMar>
              <w:top w:w="0" w:type="dxa"/>
              <w:left w:w="28" w:type="dxa"/>
              <w:bottom w:w="0" w:type="dxa"/>
              <w:right w:w="28" w:type="dxa"/>
            </w:tcMar>
            <w:vAlign w:val="center"/>
          </w:tcPr>
          <w:p w14:paraId="19A82305">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保证金缴纳凭证：供应商须将本项目保证金支付的汇款凭证、支票、汇票或保证金收据的扫描件作为缴纳凭证制作在响应文件中。</w:t>
            </w:r>
          </w:p>
        </w:tc>
        <w:tc>
          <w:tcPr>
            <w:tcW w:w="552" w:type="pct"/>
            <w:vAlign w:val="center"/>
          </w:tcPr>
          <w:p w14:paraId="3FD98DBA">
            <w:pPr>
              <w:widowControl/>
              <w:shd w:val="clear" w:color="auto" w:fill="FFFFFF"/>
              <w:snapToGrid w:val="0"/>
              <w:spacing w:line="360" w:lineRule="auto"/>
              <w:jc w:val="center"/>
              <w:rPr>
                <w:rFonts w:ascii="宋体" w:hAnsi="宋体" w:eastAsia="宋体" w:cs="宋体"/>
                <w:kern w:val="0"/>
                <w:szCs w:val="24"/>
              </w:rPr>
            </w:pPr>
          </w:p>
        </w:tc>
      </w:tr>
      <w:tr w14:paraId="56F4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325" w:type="pct"/>
            <w:tcMar>
              <w:top w:w="0" w:type="dxa"/>
              <w:left w:w="28" w:type="dxa"/>
              <w:bottom w:w="0" w:type="dxa"/>
              <w:right w:w="28" w:type="dxa"/>
            </w:tcMar>
            <w:vAlign w:val="center"/>
          </w:tcPr>
          <w:p w14:paraId="49A2B88B">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5</w:t>
            </w:r>
          </w:p>
        </w:tc>
        <w:tc>
          <w:tcPr>
            <w:tcW w:w="2494" w:type="pct"/>
            <w:vAlign w:val="center"/>
          </w:tcPr>
          <w:p w14:paraId="1BA1100D">
            <w:pPr>
              <w:widowControl/>
              <w:shd w:val="clear" w:color="auto" w:fill="FFFFFF"/>
              <w:snapToGrid w:val="0"/>
              <w:spacing w:line="360" w:lineRule="auto"/>
              <w:rPr>
                <w:rFonts w:ascii="宋体" w:hAnsi="宋体" w:eastAsia="宋体" w:cs="宋体"/>
                <w:kern w:val="0"/>
                <w:szCs w:val="24"/>
              </w:rPr>
            </w:pPr>
            <w:r>
              <w:rPr>
                <w:rFonts w:hint="eastAsia" w:ascii="宋体" w:hAnsi="宋体" w:eastAsia="宋体" w:cs="宋体"/>
                <w:kern w:val="0"/>
                <w:szCs w:val="24"/>
              </w:rPr>
              <w:t>响应文件须满足竞争性磋商文件全部实质性要求的其他情形。</w:t>
            </w:r>
          </w:p>
        </w:tc>
        <w:tc>
          <w:tcPr>
            <w:tcW w:w="1629" w:type="pct"/>
            <w:tcMar>
              <w:top w:w="0" w:type="dxa"/>
              <w:left w:w="28" w:type="dxa"/>
              <w:bottom w:w="0" w:type="dxa"/>
              <w:right w:w="28" w:type="dxa"/>
            </w:tcMar>
            <w:vAlign w:val="center"/>
          </w:tcPr>
          <w:p w14:paraId="601AD6F5">
            <w:pPr>
              <w:widowControl/>
              <w:shd w:val="clear" w:color="auto" w:fill="FFFFFF"/>
              <w:snapToGrid w:val="0"/>
              <w:spacing w:line="360" w:lineRule="auto"/>
              <w:jc w:val="center"/>
              <w:rPr>
                <w:rFonts w:ascii="宋体" w:hAnsi="宋体" w:eastAsia="宋体" w:cs="宋体"/>
                <w:kern w:val="0"/>
                <w:szCs w:val="24"/>
              </w:rPr>
            </w:pPr>
            <w:r>
              <w:rPr>
                <w:rFonts w:hint="eastAsia" w:ascii="宋体" w:hAnsi="宋体" w:eastAsia="宋体" w:cs="宋体"/>
                <w:kern w:val="0"/>
                <w:szCs w:val="24"/>
              </w:rPr>
              <w:t>响应文件须满足竞争性磋商文件全部实质性要求的其他情形。</w:t>
            </w:r>
          </w:p>
        </w:tc>
        <w:tc>
          <w:tcPr>
            <w:tcW w:w="552" w:type="pct"/>
            <w:vAlign w:val="center"/>
          </w:tcPr>
          <w:p w14:paraId="6857E4CF">
            <w:pPr>
              <w:widowControl/>
              <w:shd w:val="clear" w:color="auto" w:fill="FFFFFF"/>
              <w:snapToGrid w:val="0"/>
              <w:spacing w:line="360" w:lineRule="auto"/>
              <w:jc w:val="center"/>
              <w:rPr>
                <w:rFonts w:ascii="宋体" w:hAnsi="宋体" w:eastAsia="宋体" w:cs="宋体"/>
                <w:kern w:val="0"/>
                <w:szCs w:val="24"/>
              </w:rPr>
            </w:pPr>
          </w:p>
        </w:tc>
      </w:tr>
      <w:tr w14:paraId="58E8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4"/>
            <w:vAlign w:val="center"/>
          </w:tcPr>
          <w:p w14:paraId="7606B862">
            <w:pPr>
              <w:widowControl/>
              <w:shd w:val="clear" w:color="auto" w:fill="FFFFFF"/>
              <w:snapToGrid w:val="0"/>
              <w:spacing w:line="360" w:lineRule="auto"/>
              <w:jc w:val="left"/>
              <w:rPr>
                <w:rFonts w:ascii="宋体" w:hAnsi="宋体" w:eastAsia="宋体" w:cs="宋体"/>
                <w:kern w:val="0"/>
                <w:szCs w:val="24"/>
              </w:rPr>
            </w:pPr>
            <w:r>
              <w:rPr>
                <w:rFonts w:hint="eastAsia" w:ascii="宋体" w:hAnsi="宋体" w:eastAsia="宋体" w:cs="宋体"/>
                <w:kern w:val="0"/>
                <w:szCs w:val="24"/>
              </w:rPr>
              <w:t>备注：符合性审查中有一项不满足评审标准的，评标委员会将认定该供应商不通过符合性审查，不得进入下一阶段评审。并且不允许供应商通过修改或撤销其不符合要求的差异或保留，使之成为具有响应性的投标。</w:t>
            </w:r>
          </w:p>
        </w:tc>
      </w:tr>
    </w:tbl>
    <w:p w14:paraId="1E019E76">
      <w:pPr>
        <w:rPr>
          <w:rFonts w:ascii="宋体" w:hAnsi="宋体" w:eastAsia="宋体" w:cs="宋体"/>
          <w:b/>
          <w:kern w:val="0"/>
          <w:szCs w:val="21"/>
          <w:shd w:val="clear" w:color="auto" w:fill="FFFFFF" w:themeFill="background1"/>
        </w:rPr>
      </w:pPr>
    </w:p>
    <w:p w14:paraId="2F9746A4">
      <w:pPr>
        <w:widowControl/>
        <w:shd w:val="clear" w:color="auto" w:fill="FFFFFF"/>
        <w:snapToGrid w:val="0"/>
        <w:spacing w:line="360" w:lineRule="auto"/>
        <w:jc w:val="center"/>
        <w:rPr>
          <w:rFonts w:ascii="宋体" w:hAnsi="宋体" w:eastAsia="宋体" w:cs="宋体"/>
          <w:b/>
          <w:kern w:val="0"/>
          <w:szCs w:val="21"/>
          <w:shd w:val="clear" w:color="auto" w:fill="FFFFFF" w:themeFill="background1"/>
        </w:rPr>
      </w:pPr>
      <w:r>
        <w:rPr>
          <w:rFonts w:hint="eastAsia" w:ascii="宋体" w:hAnsi="宋体" w:eastAsia="宋体" w:cs="宋体"/>
          <w:b/>
          <w:kern w:val="0"/>
          <w:szCs w:val="21"/>
          <w:shd w:val="clear" w:color="auto" w:fill="FFFFFF" w:themeFill="background1"/>
        </w:rPr>
        <w:t>《详细评审标准》</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267"/>
        <w:gridCol w:w="6719"/>
        <w:gridCol w:w="1003"/>
      </w:tblGrid>
      <w:tr w14:paraId="1131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2F05CF9F">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636" w:type="pct"/>
            <w:tcBorders>
              <w:top w:val="single" w:color="auto" w:sz="4" w:space="0"/>
              <w:left w:val="nil"/>
              <w:bottom w:val="single" w:color="auto" w:sz="4" w:space="0"/>
              <w:right w:val="single" w:color="auto" w:sz="4" w:space="0"/>
            </w:tcBorders>
            <w:vAlign w:val="center"/>
          </w:tcPr>
          <w:p w14:paraId="3D0EF3B4">
            <w:pPr>
              <w:snapToGrid w:val="0"/>
              <w:spacing w:line="360" w:lineRule="auto"/>
              <w:jc w:val="center"/>
              <w:rPr>
                <w:rFonts w:ascii="宋体" w:hAnsi="宋体" w:eastAsia="宋体" w:cs="宋体"/>
                <w:b/>
                <w:szCs w:val="21"/>
              </w:rPr>
            </w:pPr>
            <w:r>
              <w:rPr>
                <w:rFonts w:hint="eastAsia" w:ascii="宋体" w:hAnsi="宋体" w:eastAsia="宋体" w:cs="宋体"/>
                <w:b/>
                <w:szCs w:val="21"/>
              </w:rPr>
              <w:t>项目</w:t>
            </w:r>
          </w:p>
        </w:tc>
        <w:tc>
          <w:tcPr>
            <w:tcW w:w="3372" w:type="pct"/>
            <w:tcBorders>
              <w:top w:val="single" w:color="auto" w:sz="4" w:space="0"/>
              <w:left w:val="nil"/>
              <w:bottom w:val="single" w:color="auto" w:sz="4" w:space="0"/>
              <w:right w:val="single" w:color="auto" w:sz="4" w:space="0"/>
            </w:tcBorders>
            <w:vAlign w:val="center"/>
          </w:tcPr>
          <w:p w14:paraId="6E47DE24">
            <w:pPr>
              <w:snapToGrid w:val="0"/>
              <w:spacing w:line="360" w:lineRule="auto"/>
              <w:jc w:val="center"/>
              <w:rPr>
                <w:rFonts w:ascii="宋体" w:hAnsi="宋体" w:eastAsia="宋体" w:cs="宋体"/>
                <w:b/>
                <w:szCs w:val="21"/>
              </w:rPr>
            </w:pPr>
            <w:r>
              <w:rPr>
                <w:rFonts w:hint="eastAsia" w:ascii="宋体" w:hAnsi="宋体" w:eastAsia="宋体" w:cs="宋体"/>
                <w:b/>
                <w:szCs w:val="21"/>
              </w:rPr>
              <w:t>评审内容</w:t>
            </w:r>
          </w:p>
        </w:tc>
        <w:tc>
          <w:tcPr>
            <w:tcW w:w="503" w:type="pct"/>
            <w:tcBorders>
              <w:top w:val="single" w:color="auto" w:sz="4" w:space="0"/>
              <w:left w:val="nil"/>
              <w:bottom w:val="single" w:color="auto" w:sz="4" w:space="0"/>
              <w:right w:val="single" w:color="auto" w:sz="4" w:space="0"/>
            </w:tcBorders>
            <w:vAlign w:val="center"/>
          </w:tcPr>
          <w:p w14:paraId="400CC80F">
            <w:pPr>
              <w:snapToGrid w:val="0"/>
              <w:spacing w:line="360" w:lineRule="auto"/>
              <w:jc w:val="center"/>
              <w:rPr>
                <w:rFonts w:ascii="宋体" w:hAnsi="宋体" w:eastAsia="宋体" w:cs="宋体"/>
                <w:b/>
                <w:szCs w:val="21"/>
              </w:rPr>
            </w:pPr>
            <w:r>
              <w:rPr>
                <w:rFonts w:hint="eastAsia" w:ascii="宋体" w:hAnsi="宋体" w:eastAsia="宋体" w:cs="宋体"/>
                <w:b/>
                <w:szCs w:val="21"/>
              </w:rPr>
              <w:t>分值</w:t>
            </w:r>
          </w:p>
        </w:tc>
      </w:tr>
      <w:tr w14:paraId="6D54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0E1E1B3">
            <w:pPr>
              <w:snapToGrid w:val="0"/>
              <w:spacing w:line="360" w:lineRule="auto"/>
              <w:rPr>
                <w:rFonts w:ascii="宋体" w:hAnsi="宋体" w:eastAsia="宋体" w:cs="宋体"/>
                <w:b/>
                <w:szCs w:val="21"/>
              </w:rPr>
            </w:pPr>
            <w:r>
              <w:rPr>
                <w:rFonts w:hint="eastAsia" w:ascii="宋体" w:hAnsi="宋体" w:eastAsia="宋体" w:cs="宋体"/>
                <w:b/>
                <w:szCs w:val="21"/>
              </w:rPr>
              <w:t>A：投标价格评分10分</w:t>
            </w:r>
          </w:p>
        </w:tc>
      </w:tr>
      <w:tr w14:paraId="4968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2FB5F456">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636" w:type="pct"/>
            <w:tcBorders>
              <w:top w:val="single" w:color="auto" w:sz="4" w:space="0"/>
              <w:left w:val="nil"/>
              <w:bottom w:val="single" w:color="auto" w:sz="4" w:space="0"/>
              <w:right w:val="single" w:color="auto" w:sz="4" w:space="0"/>
            </w:tcBorders>
            <w:vAlign w:val="center"/>
          </w:tcPr>
          <w:p w14:paraId="4AD1B41D">
            <w:pPr>
              <w:snapToGrid w:val="0"/>
              <w:spacing w:line="360" w:lineRule="auto"/>
              <w:jc w:val="center"/>
              <w:rPr>
                <w:rFonts w:ascii="宋体" w:hAnsi="宋体" w:eastAsia="宋体" w:cs="宋体"/>
                <w:szCs w:val="21"/>
              </w:rPr>
            </w:pPr>
            <w:r>
              <w:rPr>
                <w:rFonts w:hint="eastAsia" w:ascii="宋体" w:hAnsi="宋体" w:eastAsia="宋体" w:cs="宋体"/>
                <w:szCs w:val="21"/>
              </w:rPr>
              <w:t>价格</w:t>
            </w:r>
          </w:p>
        </w:tc>
        <w:tc>
          <w:tcPr>
            <w:tcW w:w="3372" w:type="pct"/>
            <w:tcBorders>
              <w:top w:val="single" w:color="auto" w:sz="4" w:space="0"/>
              <w:left w:val="nil"/>
              <w:bottom w:val="single" w:color="auto" w:sz="4" w:space="0"/>
              <w:right w:val="single" w:color="auto" w:sz="4" w:space="0"/>
            </w:tcBorders>
            <w:vAlign w:val="center"/>
          </w:tcPr>
          <w:p w14:paraId="4C60A96F">
            <w:pPr>
              <w:spacing w:line="360" w:lineRule="auto"/>
              <w:rPr>
                <w:rFonts w:ascii="宋体" w:hAnsi="宋体" w:eastAsia="宋体" w:cs="宋体"/>
                <w:szCs w:val="21"/>
              </w:rPr>
            </w:pPr>
            <w:r>
              <w:rPr>
                <w:rFonts w:hint="eastAsia" w:ascii="宋体" w:hAnsi="宋体" w:eastAsia="宋体" w:cs="宋体"/>
                <w:szCs w:val="21"/>
              </w:rPr>
              <w:t>投标报价得分计算方法：</w:t>
            </w:r>
          </w:p>
          <w:p w14:paraId="20DF1F04">
            <w:pPr>
              <w:spacing w:line="360" w:lineRule="auto"/>
              <w:rPr>
                <w:rFonts w:ascii="宋体" w:hAnsi="宋体" w:eastAsia="宋体" w:cs="宋体"/>
                <w:szCs w:val="21"/>
              </w:rPr>
            </w:pPr>
            <w:r>
              <w:rPr>
                <w:rFonts w:hint="eastAsia" w:ascii="宋体" w:hAnsi="宋体" w:eastAsia="宋体" w:cs="宋体"/>
                <w:szCs w:val="21"/>
              </w:rPr>
              <w:t>1.投标报价的确定</w:t>
            </w:r>
          </w:p>
          <w:p w14:paraId="6FCC9370">
            <w:pPr>
              <w:spacing w:line="360" w:lineRule="auto"/>
              <w:rPr>
                <w:rFonts w:ascii="宋体" w:hAnsi="宋体" w:eastAsia="宋体" w:cs="宋体"/>
                <w:szCs w:val="21"/>
              </w:rPr>
            </w:pPr>
            <w:r>
              <w:rPr>
                <w:rFonts w:hint="eastAsia" w:ascii="宋体" w:hAnsi="宋体" w:eastAsia="宋体" w:cs="宋体"/>
                <w:szCs w:val="21"/>
              </w:rPr>
              <w:t>投标报价是指经评审的且不超过最高限价的投标价格</w:t>
            </w:r>
          </w:p>
          <w:p w14:paraId="7140BF8F">
            <w:pPr>
              <w:spacing w:line="360" w:lineRule="auto"/>
              <w:rPr>
                <w:rFonts w:ascii="宋体" w:hAnsi="宋体" w:eastAsia="宋体" w:cs="宋体"/>
                <w:szCs w:val="21"/>
              </w:rPr>
            </w:pPr>
            <w:r>
              <w:rPr>
                <w:rFonts w:hint="eastAsia" w:ascii="宋体" w:hAnsi="宋体" w:eastAsia="宋体" w:cs="宋体"/>
                <w:szCs w:val="21"/>
              </w:rPr>
              <w:t>2.评标基准价的确定</w:t>
            </w:r>
          </w:p>
          <w:p w14:paraId="5F54FC40">
            <w:pPr>
              <w:spacing w:line="360" w:lineRule="auto"/>
              <w:rPr>
                <w:rFonts w:ascii="宋体" w:hAnsi="宋体" w:eastAsia="宋体" w:cs="宋体"/>
                <w:szCs w:val="21"/>
              </w:rPr>
            </w:pPr>
            <w:r>
              <w:rPr>
                <w:rFonts w:hint="eastAsia" w:ascii="宋体" w:hAnsi="宋体" w:eastAsia="宋体" w:cs="宋体"/>
                <w:szCs w:val="21"/>
              </w:rPr>
              <w:t>满足竞争性磋商文件要求且投标报价最低的为评标基准价</w:t>
            </w:r>
          </w:p>
          <w:p w14:paraId="527BED16">
            <w:pPr>
              <w:spacing w:line="360" w:lineRule="auto"/>
              <w:rPr>
                <w:rFonts w:ascii="宋体" w:hAnsi="宋体" w:eastAsia="宋体" w:cs="宋体"/>
                <w:szCs w:val="21"/>
              </w:rPr>
            </w:pPr>
            <w:r>
              <w:rPr>
                <w:rFonts w:hint="eastAsia" w:ascii="宋体" w:hAnsi="宋体" w:eastAsia="宋体" w:cs="宋体"/>
                <w:szCs w:val="21"/>
              </w:rPr>
              <w:t>3.投标报价得分=(评标基准价／投标报价)×10</w:t>
            </w:r>
          </w:p>
          <w:p w14:paraId="2CE9CD32">
            <w:pPr>
              <w:spacing w:line="360" w:lineRule="auto"/>
              <w:rPr>
                <w:rFonts w:ascii="宋体" w:hAnsi="宋体" w:eastAsia="宋体" w:cs="宋体"/>
                <w:bCs/>
                <w:szCs w:val="21"/>
              </w:rPr>
            </w:pPr>
            <w:r>
              <w:rPr>
                <w:rFonts w:hint="eastAsia" w:ascii="宋体" w:hAnsi="宋体" w:eastAsia="宋体" w:cs="宋体"/>
                <w:szCs w:val="21"/>
              </w:rPr>
              <w:t>4.评分分值计算保留小数点后两位，小数点后三位“四舍五入”。</w:t>
            </w:r>
          </w:p>
        </w:tc>
        <w:tc>
          <w:tcPr>
            <w:tcW w:w="503" w:type="pct"/>
            <w:tcBorders>
              <w:top w:val="single" w:color="auto" w:sz="4" w:space="0"/>
              <w:left w:val="nil"/>
              <w:bottom w:val="single" w:color="auto" w:sz="4" w:space="0"/>
              <w:right w:val="single" w:color="auto" w:sz="4" w:space="0"/>
            </w:tcBorders>
            <w:vAlign w:val="center"/>
          </w:tcPr>
          <w:p w14:paraId="090CC3C5">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0A29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345A790">
            <w:pPr>
              <w:snapToGrid w:val="0"/>
              <w:spacing w:line="360" w:lineRule="auto"/>
              <w:rPr>
                <w:rFonts w:ascii="宋体" w:hAnsi="宋体" w:eastAsia="宋体" w:cs="宋体"/>
                <w:b/>
                <w:szCs w:val="21"/>
              </w:rPr>
            </w:pPr>
            <w:r>
              <w:rPr>
                <w:rFonts w:hint="eastAsia" w:ascii="宋体" w:hAnsi="宋体" w:eastAsia="宋体" w:cs="宋体"/>
                <w:b/>
                <w:szCs w:val="21"/>
              </w:rPr>
              <w:t>B：商务、技术部分评分90分</w:t>
            </w:r>
          </w:p>
        </w:tc>
      </w:tr>
      <w:tr w14:paraId="5D39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6EA3344B">
            <w:pPr>
              <w:spacing w:line="360" w:lineRule="auto"/>
              <w:jc w:val="center"/>
              <w:rPr>
                <w:rFonts w:ascii="宋体" w:hAnsi="宋体" w:eastAsia="宋体" w:cs="宋体"/>
                <w:bCs/>
                <w:szCs w:val="21"/>
              </w:rPr>
            </w:pPr>
            <w:r>
              <w:rPr>
                <w:rFonts w:hint="eastAsia" w:ascii="宋体" w:hAnsi="宋体" w:eastAsia="宋体" w:cs="宋体"/>
                <w:bCs/>
                <w:szCs w:val="21"/>
              </w:rPr>
              <w:t>1</w:t>
            </w:r>
          </w:p>
        </w:tc>
        <w:tc>
          <w:tcPr>
            <w:tcW w:w="636" w:type="pct"/>
            <w:tcBorders>
              <w:top w:val="single" w:color="auto" w:sz="4" w:space="0"/>
              <w:left w:val="nil"/>
              <w:bottom w:val="single" w:color="auto" w:sz="4" w:space="0"/>
              <w:right w:val="single" w:color="auto" w:sz="4" w:space="0"/>
            </w:tcBorders>
          </w:tcPr>
          <w:p w14:paraId="0349B636">
            <w:pPr>
              <w:spacing w:line="360" w:lineRule="auto"/>
              <w:jc w:val="center"/>
              <w:rPr>
                <w:rFonts w:ascii="宋体" w:hAnsi="宋体" w:eastAsia="宋体" w:cs="宋体"/>
                <w:szCs w:val="21"/>
              </w:rPr>
            </w:pPr>
            <w:r>
              <w:rPr>
                <w:rFonts w:hint="eastAsia" w:ascii="宋体" w:hAnsi="宋体" w:eastAsia="宋体" w:cs="宋体"/>
                <w:szCs w:val="21"/>
              </w:rPr>
              <w:t>项目类似业绩</w:t>
            </w:r>
          </w:p>
        </w:tc>
        <w:tc>
          <w:tcPr>
            <w:tcW w:w="3372" w:type="pct"/>
            <w:tcBorders>
              <w:top w:val="single" w:color="auto" w:sz="4" w:space="0"/>
              <w:left w:val="nil"/>
              <w:bottom w:val="single" w:color="auto" w:sz="4" w:space="0"/>
              <w:right w:val="single" w:color="auto" w:sz="4" w:space="0"/>
            </w:tcBorders>
          </w:tcPr>
          <w:p w14:paraId="6E84B037">
            <w:pPr>
              <w:spacing w:line="360" w:lineRule="auto"/>
              <w:jc w:val="left"/>
              <w:rPr>
                <w:rFonts w:ascii="宋体" w:hAnsi="宋体" w:eastAsia="宋体" w:cs="宋体"/>
                <w:szCs w:val="21"/>
              </w:rPr>
            </w:pPr>
            <w:r>
              <w:rPr>
                <w:rFonts w:hint="eastAsia" w:ascii="宋体" w:hAnsi="宋体" w:eastAsia="宋体" w:cs="宋体"/>
                <w:szCs w:val="21"/>
              </w:rPr>
              <w:t>项目类似业绩：近三年（2022年1月至今，以合同签订日期为准）完成的类似项目业绩，每提供一个有效业绩得3分，本项最高得9分（提供中标通知书原件扫描件或合同协议书原件扫描件或其它能够证明企业业绩的证明材料原件扫描件），否则不得分。</w:t>
            </w:r>
          </w:p>
        </w:tc>
        <w:tc>
          <w:tcPr>
            <w:tcW w:w="503" w:type="pct"/>
            <w:tcBorders>
              <w:top w:val="single" w:color="auto" w:sz="4" w:space="0"/>
              <w:left w:val="nil"/>
              <w:bottom w:val="single" w:color="auto" w:sz="4" w:space="0"/>
              <w:right w:val="single" w:color="auto" w:sz="4" w:space="0"/>
            </w:tcBorders>
            <w:vAlign w:val="center"/>
          </w:tcPr>
          <w:p w14:paraId="299D735A">
            <w:pPr>
              <w:spacing w:line="360" w:lineRule="auto"/>
              <w:jc w:val="center"/>
              <w:rPr>
                <w:rFonts w:ascii="宋体" w:hAnsi="宋体" w:eastAsia="宋体" w:cs="宋体"/>
                <w:bCs/>
                <w:szCs w:val="21"/>
              </w:rPr>
            </w:pPr>
            <w:r>
              <w:rPr>
                <w:rFonts w:hint="eastAsia" w:ascii="宋体" w:hAnsi="宋体" w:eastAsia="宋体" w:cs="宋体"/>
                <w:bCs/>
                <w:szCs w:val="21"/>
              </w:rPr>
              <w:t>9</w:t>
            </w:r>
          </w:p>
        </w:tc>
      </w:tr>
      <w:tr w14:paraId="6BB6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79D06E01">
            <w:pPr>
              <w:spacing w:line="360" w:lineRule="auto"/>
              <w:jc w:val="center"/>
              <w:rPr>
                <w:rFonts w:ascii="宋体" w:hAnsi="宋体" w:eastAsia="宋体" w:cs="宋体"/>
                <w:bCs/>
                <w:szCs w:val="21"/>
              </w:rPr>
            </w:pPr>
            <w:r>
              <w:rPr>
                <w:rFonts w:hint="eastAsia" w:ascii="宋体" w:hAnsi="宋体" w:eastAsia="宋体" w:cs="宋体"/>
                <w:bCs/>
                <w:szCs w:val="21"/>
              </w:rPr>
              <w:t>2</w:t>
            </w:r>
          </w:p>
        </w:tc>
        <w:tc>
          <w:tcPr>
            <w:tcW w:w="636" w:type="pct"/>
            <w:tcBorders>
              <w:top w:val="single" w:color="auto" w:sz="4" w:space="0"/>
              <w:left w:val="nil"/>
              <w:bottom w:val="single" w:color="auto" w:sz="4" w:space="0"/>
              <w:right w:val="single" w:color="auto" w:sz="4" w:space="0"/>
            </w:tcBorders>
            <w:vAlign w:val="center"/>
          </w:tcPr>
          <w:p w14:paraId="57648779">
            <w:pPr>
              <w:spacing w:line="360" w:lineRule="auto"/>
              <w:rPr>
                <w:rFonts w:ascii="宋体" w:hAnsi="宋体" w:eastAsia="宋体" w:cs="宋体"/>
                <w:bCs/>
                <w:szCs w:val="21"/>
              </w:rPr>
            </w:pPr>
            <w:r>
              <w:rPr>
                <w:rFonts w:hint="eastAsia" w:ascii="宋体" w:hAnsi="宋体" w:eastAsia="宋体" w:cs="宋体"/>
                <w:szCs w:val="21"/>
              </w:rPr>
              <w:t>项目团队</w:t>
            </w:r>
          </w:p>
        </w:tc>
        <w:tc>
          <w:tcPr>
            <w:tcW w:w="3372" w:type="pct"/>
            <w:tcBorders>
              <w:top w:val="single" w:color="auto" w:sz="4" w:space="0"/>
              <w:left w:val="nil"/>
              <w:bottom w:val="single" w:color="auto" w:sz="4" w:space="0"/>
              <w:right w:val="single" w:color="auto" w:sz="4" w:space="0"/>
            </w:tcBorders>
            <w:vAlign w:val="center"/>
          </w:tcPr>
          <w:p w14:paraId="152D0530">
            <w:pPr>
              <w:spacing w:line="360" w:lineRule="auto"/>
              <w:jc w:val="left"/>
              <w:rPr>
                <w:rFonts w:ascii="宋体" w:hAnsi="宋体" w:eastAsia="宋体" w:cs="宋体"/>
                <w:szCs w:val="21"/>
              </w:rPr>
            </w:pPr>
            <w:r>
              <w:rPr>
                <w:rFonts w:hint="eastAsia" w:ascii="宋体" w:hAnsi="宋体" w:eastAsia="宋体" w:cs="宋体"/>
                <w:szCs w:val="21"/>
              </w:rPr>
              <w:t>项目团队：①提供的项目团队（不含项目负责人）每有一位具有建筑给排水设计中级及以上职称得2分，最高得6分，需提供职称证书原件扫描件及劳动合同原件扫描件加盖公章，否则不予认可。</w:t>
            </w:r>
          </w:p>
          <w:p w14:paraId="0A0E6CD0">
            <w:pPr>
              <w:spacing w:line="360" w:lineRule="auto"/>
              <w:jc w:val="left"/>
              <w:rPr>
                <w:rFonts w:ascii="宋体" w:hAnsi="宋体" w:eastAsia="宋体" w:cs="宋体"/>
                <w:szCs w:val="21"/>
              </w:rPr>
            </w:pPr>
            <w:r>
              <w:rPr>
                <w:rFonts w:hint="eastAsia" w:ascii="宋体" w:hAnsi="宋体" w:eastAsia="宋体" w:cs="宋体"/>
                <w:szCs w:val="21"/>
              </w:rPr>
              <w:t>②项目负责</w:t>
            </w:r>
            <w:r>
              <w:rPr>
                <w:rFonts w:hint="eastAsia" w:ascii="宋体" w:hAnsi="宋体" w:eastAsia="宋体" w:cs="宋体"/>
                <w:szCs w:val="21"/>
                <w:highlight w:val="none"/>
              </w:rPr>
              <w:t>人具备注册公用设备工程师（给水排水）得4分，需提供</w:t>
            </w:r>
            <w:r>
              <w:rPr>
                <w:rFonts w:hint="eastAsia" w:ascii="宋体" w:hAnsi="宋体" w:eastAsia="宋体" w:cs="宋体"/>
                <w:szCs w:val="21"/>
                <w:highlight w:val="none"/>
                <w:lang w:val="en-US" w:eastAsia="zh-CN"/>
              </w:rPr>
              <w:t>资格证书</w:t>
            </w:r>
            <w:r>
              <w:rPr>
                <w:rFonts w:hint="eastAsia" w:ascii="宋体" w:hAnsi="宋体" w:eastAsia="宋体" w:cs="宋体"/>
                <w:szCs w:val="21"/>
                <w:highlight w:val="none"/>
              </w:rPr>
              <w:t>原件</w:t>
            </w:r>
            <w:r>
              <w:rPr>
                <w:rFonts w:hint="eastAsia" w:ascii="宋体" w:hAnsi="宋体" w:eastAsia="宋体" w:cs="宋体"/>
                <w:szCs w:val="21"/>
              </w:rPr>
              <w:t>扫描件及劳动合同原件扫描件加盖公章，否则不予认可。</w:t>
            </w:r>
          </w:p>
        </w:tc>
        <w:tc>
          <w:tcPr>
            <w:tcW w:w="503" w:type="pct"/>
            <w:tcBorders>
              <w:top w:val="single" w:color="auto" w:sz="4" w:space="0"/>
              <w:left w:val="nil"/>
              <w:bottom w:val="single" w:color="auto" w:sz="4" w:space="0"/>
              <w:right w:val="single" w:color="auto" w:sz="4" w:space="0"/>
            </w:tcBorders>
            <w:vAlign w:val="center"/>
          </w:tcPr>
          <w:p w14:paraId="305EF14F">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2769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17F2F47B">
            <w:pPr>
              <w:spacing w:line="360" w:lineRule="auto"/>
              <w:jc w:val="center"/>
              <w:rPr>
                <w:rFonts w:ascii="宋体" w:hAnsi="宋体" w:eastAsia="宋体" w:cs="宋体"/>
                <w:bCs/>
                <w:szCs w:val="21"/>
              </w:rPr>
            </w:pPr>
            <w:r>
              <w:rPr>
                <w:rFonts w:hint="eastAsia" w:ascii="宋体" w:hAnsi="宋体" w:eastAsia="宋体" w:cs="宋体"/>
                <w:bCs/>
                <w:szCs w:val="21"/>
              </w:rPr>
              <w:t>3</w:t>
            </w:r>
          </w:p>
        </w:tc>
        <w:tc>
          <w:tcPr>
            <w:tcW w:w="636" w:type="pct"/>
            <w:tcBorders>
              <w:top w:val="single" w:color="auto" w:sz="4" w:space="0"/>
              <w:left w:val="nil"/>
              <w:bottom w:val="single" w:color="auto" w:sz="4" w:space="0"/>
              <w:right w:val="single" w:color="auto" w:sz="4" w:space="0"/>
            </w:tcBorders>
            <w:vAlign w:val="center"/>
          </w:tcPr>
          <w:p w14:paraId="175949C4">
            <w:pPr>
              <w:spacing w:line="360" w:lineRule="auto"/>
              <w:jc w:val="center"/>
              <w:rPr>
                <w:rFonts w:ascii="宋体" w:hAnsi="宋体" w:eastAsia="宋体" w:cs="宋体"/>
                <w:bCs/>
                <w:szCs w:val="21"/>
              </w:rPr>
            </w:pPr>
            <w:r>
              <w:rPr>
                <w:rFonts w:hint="eastAsia" w:ascii="宋体" w:hAnsi="宋体" w:eastAsia="宋体" w:cs="宋体"/>
                <w:szCs w:val="21"/>
              </w:rPr>
              <w:t>后续服务方案</w:t>
            </w:r>
          </w:p>
        </w:tc>
        <w:tc>
          <w:tcPr>
            <w:tcW w:w="3372" w:type="pct"/>
            <w:tcBorders>
              <w:top w:val="single" w:color="auto" w:sz="4" w:space="0"/>
              <w:left w:val="nil"/>
              <w:bottom w:val="single" w:color="auto" w:sz="4" w:space="0"/>
              <w:right w:val="single" w:color="auto" w:sz="4" w:space="0"/>
            </w:tcBorders>
            <w:vAlign w:val="center"/>
          </w:tcPr>
          <w:p w14:paraId="3E1C2D60">
            <w:pPr>
              <w:spacing w:line="360" w:lineRule="auto"/>
              <w:rPr>
                <w:rFonts w:ascii="宋体" w:hAnsi="宋体" w:eastAsia="宋体" w:cs="宋体"/>
                <w:szCs w:val="21"/>
              </w:rPr>
            </w:pPr>
            <w:r>
              <w:rPr>
                <w:rFonts w:hint="eastAsia" w:ascii="宋体" w:hAnsi="宋体" w:eastAsia="宋体" w:cs="宋体"/>
                <w:szCs w:val="21"/>
              </w:rPr>
              <w:t>后续服务方案：后续服务方案包含但不限于：①后续服务计划及方式、②后续服务响应时效、③后续服务应急处理制度及措施；3个部分要素。所有要素齐全且完全满足项目要求得9分，每缺一个要素扣3分，每个要素里每有一处内容缺陷扣1分（扣完为止）。</w:t>
            </w:r>
          </w:p>
        </w:tc>
        <w:tc>
          <w:tcPr>
            <w:tcW w:w="503" w:type="pct"/>
            <w:tcBorders>
              <w:top w:val="single" w:color="auto" w:sz="4" w:space="0"/>
              <w:left w:val="nil"/>
              <w:bottom w:val="single" w:color="auto" w:sz="4" w:space="0"/>
              <w:right w:val="single" w:color="auto" w:sz="4" w:space="0"/>
            </w:tcBorders>
            <w:vAlign w:val="center"/>
          </w:tcPr>
          <w:p w14:paraId="48E6D2F3">
            <w:pPr>
              <w:snapToGrid w:val="0"/>
              <w:spacing w:line="360" w:lineRule="auto"/>
              <w:jc w:val="center"/>
              <w:rPr>
                <w:rFonts w:ascii="宋体" w:hAnsi="宋体" w:eastAsia="宋体" w:cs="宋体"/>
                <w:szCs w:val="21"/>
              </w:rPr>
            </w:pPr>
            <w:r>
              <w:rPr>
                <w:rFonts w:hint="eastAsia" w:ascii="宋体" w:hAnsi="宋体" w:eastAsia="宋体" w:cs="宋体"/>
                <w:szCs w:val="21"/>
              </w:rPr>
              <w:t>9</w:t>
            </w:r>
          </w:p>
        </w:tc>
      </w:tr>
      <w:tr w14:paraId="02DB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16E33430">
            <w:pPr>
              <w:spacing w:line="360" w:lineRule="auto"/>
              <w:jc w:val="center"/>
              <w:rPr>
                <w:rFonts w:ascii="宋体" w:hAnsi="宋体" w:eastAsia="宋体" w:cs="宋体"/>
                <w:bCs/>
                <w:szCs w:val="21"/>
              </w:rPr>
            </w:pPr>
            <w:r>
              <w:rPr>
                <w:rFonts w:hint="eastAsia" w:ascii="宋体" w:hAnsi="宋体" w:eastAsia="宋体" w:cs="宋体"/>
                <w:bCs/>
                <w:szCs w:val="21"/>
              </w:rPr>
              <w:t>4</w:t>
            </w:r>
          </w:p>
        </w:tc>
        <w:tc>
          <w:tcPr>
            <w:tcW w:w="636" w:type="pct"/>
            <w:tcBorders>
              <w:top w:val="single" w:color="auto" w:sz="4" w:space="0"/>
              <w:left w:val="nil"/>
              <w:bottom w:val="single" w:color="auto" w:sz="4" w:space="0"/>
              <w:right w:val="single" w:color="auto" w:sz="4" w:space="0"/>
            </w:tcBorders>
            <w:vAlign w:val="center"/>
          </w:tcPr>
          <w:p w14:paraId="136727EA">
            <w:pPr>
              <w:spacing w:line="360" w:lineRule="auto"/>
              <w:rPr>
                <w:rFonts w:ascii="宋体" w:hAnsi="宋体" w:eastAsia="宋体" w:cs="宋体"/>
                <w:szCs w:val="21"/>
              </w:rPr>
            </w:pPr>
            <w:r>
              <w:rPr>
                <w:rFonts w:hint="eastAsia" w:ascii="宋体" w:hAnsi="宋体" w:eastAsia="宋体" w:cs="宋体"/>
                <w:szCs w:val="21"/>
              </w:rPr>
              <w:t>功能实用</w:t>
            </w:r>
          </w:p>
        </w:tc>
        <w:tc>
          <w:tcPr>
            <w:tcW w:w="3372" w:type="pct"/>
            <w:tcBorders>
              <w:top w:val="single" w:color="auto" w:sz="4" w:space="0"/>
              <w:left w:val="nil"/>
              <w:bottom w:val="single" w:color="auto" w:sz="4" w:space="0"/>
              <w:right w:val="single" w:color="auto" w:sz="4" w:space="0"/>
            </w:tcBorders>
            <w:vAlign w:val="center"/>
          </w:tcPr>
          <w:p w14:paraId="46859C23">
            <w:pPr>
              <w:spacing w:line="360" w:lineRule="auto"/>
              <w:rPr>
                <w:rFonts w:ascii="宋体" w:hAnsi="宋体" w:eastAsia="宋体" w:cs="宋体"/>
                <w:szCs w:val="21"/>
              </w:rPr>
            </w:pPr>
            <w:bookmarkStart w:id="55" w:name="OLE_LINK68"/>
            <w:r>
              <w:rPr>
                <w:rFonts w:hint="eastAsia" w:ascii="宋体" w:hAnsi="宋体" w:eastAsia="宋体" w:cs="宋体"/>
                <w:szCs w:val="21"/>
              </w:rPr>
              <w:t>功能实用：功能实用</w:t>
            </w:r>
            <w:r>
              <w:rPr>
                <w:rFonts w:hint="eastAsia" w:ascii="宋体" w:hAnsi="宋体" w:eastAsia="宋体" w:cs="宋体"/>
                <w:szCs w:val="21"/>
                <w:lang w:val="en-US" w:eastAsia="zh-CN"/>
              </w:rPr>
              <w:t>方案</w:t>
            </w:r>
            <w:r>
              <w:rPr>
                <w:rFonts w:hint="eastAsia" w:ascii="宋体" w:hAnsi="宋体" w:eastAsia="宋体" w:cs="宋体"/>
                <w:szCs w:val="21"/>
              </w:rPr>
              <w:t>包括但不限于：①污泥处理与处置、②臭气处理、③污水收集与输送、④水质净化。</w:t>
            </w:r>
            <w:r>
              <w:rPr>
                <w:rFonts w:hint="eastAsia" w:ascii="宋体" w:hAnsi="宋体" w:eastAsia="宋体" w:cs="宋体"/>
                <w:szCs w:val="21"/>
                <w:lang w:val="en-US" w:eastAsia="zh-CN"/>
              </w:rPr>
              <w:t>方案</w:t>
            </w:r>
            <w:r>
              <w:rPr>
                <w:rFonts w:hint="eastAsia" w:ascii="宋体" w:hAnsi="宋体" w:eastAsia="宋体" w:cs="宋体"/>
                <w:szCs w:val="21"/>
              </w:rPr>
              <w:t>内容完整、可行、符合项目实际情况的，提出合理建议，得12分，存在缺项或描述不清楚的一项扣3分，扣完为止</w:t>
            </w:r>
            <w:bookmarkEnd w:id="55"/>
            <w:r>
              <w:rPr>
                <w:rFonts w:hint="eastAsia" w:ascii="宋体" w:hAnsi="宋体" w:eastAsia="宋体" w:cs="宋体"/>
                <w:szCs w:val="21"/>
              </w:rPr>
              <w:t>。</w:t>
            </w:r>
          </w:p>
        </w:tc>
        <w:tc>
          <w:tcPr>
            <w:tcW w:w="503" w:type="pct"/>
            <w:tcBorders>
              <w:top w:val="single" w:color="auto" w:sz="4" w:space="0"/>
              <w:left w:val="nil"/>
              <w:bottom w:val="single" w:color="auto" w:sz="4" w:space="0"/>
              <w:right w:val="single" w:color="auto" w:sz="4" w:space="0"/>
            </w:tcBorders>
            <w:vAlign w:val="center"/>
          </w:tcPr>
          <w:p w14:paraId="4026E9CC">
            <w:pPr>
              <w:snapToGrid w:val="0"/>
              <w:spacing w:line="360" w:lineRule="auto"/>
              <w:jc w:val="center"/>
              <w:rPr>
                <w:rFonts w:ascii="宋体" w:hAnsi="宋体" w:eastAsia="宋体" w:cs="宋体"/>
                <w:szCs w:val="21"/>
              </w:rPr>
            </w:pPr>
            <w:r>
              <w:rPr>
                <w:rFonts w:hint="eastAsia" w:ascii="宋体" w:hAnsi="宋体" w:eastAsia="宋体" w:cs="宋体"/>
                <w:szCs w:val="21"/>
              </w:rPr>
              <w:t>12</w:t>
            </w:r>
          </w:p>
        </w:tc>
      </w:tr>
      <w:tr w14:paraId="32D7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363981CF">
            <w:pPr>
              <w:spacing w:line="360" w:lineRule="auto"/>
              <w:jc w:val="center"/>
              <w:rPr>
                <w:rFonts w:ascii="宋体" w:hAnsi="宋体" w:eastAsia="宋体" w:cs="宋体"/>
                <w:bCs/>
                <w:szCs w:val="21"/>
              </w:rPr>
            </w:pPr>
            <w:r>
              <w:rPr>
                <w:rFonts w:hint="eastAsia" w:ascii="宋体" w:hAnsi="宋体" w:eastAsia="宋体" w:cs="宋体"/>
                <w:bCs/>
                <w:szCs w:val="21"/>
              </w:rPr>
              <w:t>5</w:t>
            </w:r>
          </w:p>
        </w:tc>
        <w:tc>
          <w:tcPr>
            <w:tcW w:w="636" w:type="pct"/>
            <w:tcBorders>
              <w:top w:val="single" w:color="auto" w:sz="4" w:space="0"/>
              <w:left w:val="nil"/>
              <w:bottom w:val="single" w:color="auto" w:sz="4" w:space="0"/>
              <w:right w:val="single" w:color="auto" w:sz="4" w:space="0"/>
            </w:tcBorders>
            <w:vAlign w:val="center"/>
          </w:tcPr>
          <w:p w14:paraId="098B6AF5">
            <w:pPr>
              <w:spacing w:line="360" w:lineRule="auto"/>
              <w:rPr>
                <w:rFonts w:ascii="宋体" w:hAnsi="宋体" w:eastAsia="宋体" w:cs="宋体"/>
                <w:szCs w:val="21"/>
              </w:rPr>
            </w:pPr>
            <w:r>
              <w:rPr>
                <w:rFonts w:hint="eastAsia" w:ascii="宋体" w:hAnsi="宋体" w:eastAsia="宋体" w:cs="宋体"/>
                <w:szCs w:val="21"/>
              </w:rPr>
              <w:t>总体设计思路</w:t>
            </w:r>
          </w:p>
        </w:tc>
        <w:tc>
          <w:tcPr>
            <w:tcW w:w="3372" w:type="pct"/>
            <w:tcBorders>
              <w:top w:val="single" w:color="auto" w:sz="4" w:space="0"/>
              <w:left w:val="nil"/>
              <w:bottom w:val="single" w:color="auto" w:sz="4" w:space="0"/>
              <w:right w:val="single" w:color="auto" w:sz="4" w:space="0"/>
            </w:tcBorders>
            <w:vAlign w:val="center"/>
          </w:tcPr>
          <w:p w14:paraId="468DD0D5">
            <w:pPr>
              <w:spacing w:line="360" w:lineRule="auto"/>
              <w:rPr>
                <w:rFonts w:ascii="宋体" w:hAnsi="宋体" w:eastAsia="宋体" w:cs="宋体"/>
                <w:szCs w:val="21"/>
              </w:rPr>
            </w:pPr>
            <w:r>
              <w:rPr>
                <w:rFonts w:hint="eastAsia" w:ascii="宋体" w:hAnsi="宋体" w:eastAsia="宋体" w:cs="宋体"/>
                <w:szCs w:val="21"/>
              </w:rPr>
              <w:t>总体设计思路：总体设计思路包括但不限于：①设计理念、②对地形地貌及周边环境分析、③设计创意、④对项目总体认识及设计。总体设计思路合规、合理、综合措施科学、描述清晰具体满足得12分，存在缺项或描述不清楚的一项扣3分，扣完为止。</w:t>
            </w:r>
          </w:p>
        </w:tc>
        <w:tc>
          <w:tcPr>
            <w:tcW w:w="503" w:type="pct"/>
            <w:tcBorders>
              <w:top w:val="single" w:color="auto" w:sz="4" w:space="0"/>
              <w:left w:val="nil"/>
              <w:bottom w:val="single" w:color="auto" w:sz="4" w:space="0"/>
              <w:right w:val="single" w:color="auto" w:sz="4" w:space="0"/>
            </w:tcBorders>
            <w:vAlign w:val="center"/>
          </w:tcPr>
          <w:p w14:paraId="3DCB04B6">
            <w:pPr>
              <w:snapToGrid w:val="0"/>
              <w:spacing w:line="360" w:lineRule="auto"/>
              <w:jc w:val="center"/>
              <w:rPr>
                <w:rFonts w:ascii="宋体" w:hAnsi="宋体" w:eastAsia="宋体" w:cs="宋体"/>
                <w:szCs w:val="21"/>
              </w:rPr>
            </w:pPr>
            <w:r>
              <w:rPr>
                <w:rFonts w:hint="eastAsia" w:ascii="宋体" w:hAnsi="宋体" w:eastAsia="宋体" w:cs="宋体"/>
                <w:szCs w:val="21"/>
              </w:rPr>
              <w:t>12</w:t>
            </w:r>
          </w:p>
        </w:tc>
      </w:tr>
      <w:tr w14:paraId="5C87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00EB8E7A">
            <w:pPr>
              <w:spacing w:line="360" w:lineRule="auto"/>
              <w:jc w:val="center"/>
              <w:rPr>
                <w:rFonts w:ascii="宋体" w:hAnsi="宋体" w:eastAsia="宋体" w:cs="宋体"/>
                <w:bCs/>
                <w:szCs w:val="21"/>
              </w:rPr>
            </w:pPr>
            <w:r>
              <w:rPr>
                <w:rFonts w:hint="eastAsia" w:ascii="宋体" w:hAnsi="宋体" w:eastAsia="宋体" w:cs="宋体"/>
                <w:bCs/>
                <w:szCs w:val="21"/>
              </w:rPr>
              <w:t>6</w:t>
            </w:r>
          </w:p>
        </w:tc>
        <w:tc>
          <w:tcPr>
            <w:tcW w:w="636" w:type="pct"/>
            <w:tcBorders>
              <w:top w:val="single" w:color="auto" w:sz="4" w:space="0"/>
              <w:left w:val="nil"/>
              <w:bottom w:val="single" w:color="auto" w:sz="4" w:space="0"/>
              <w:right w:val="single" w:color="auto" w:sz="4" w:space="0"/>
            </w:tcBorders>
            <w:vAlign w:val="center"/>
          </w:tcPr>
          <w:p w14:paraId="5259624F">
            <w:pPr>
              <w:spacing w:line="360" w:lineRule="auto"/>
              <w:rPr>
                <w:rFonts w:ascii="宋体" w:hAnsi="宋体" w:eastAsia="宋体" w:cs="宋体"/>
                <w:szCs w:val="21"/>
              </w:rPr>
            </w:pPr>
            <w:r>
              <w:rPr>
                <w:rFonts w:hint="eastAsia" w:ascii="宋体" w:hAnsi="宋体" w:eastAsia="宋体" w:cs="宋体"/>
                <w:szCs w:val="21"/>
              </w:rPr>
              <w:t>总体方案设计</w:t>
            </w:r>
          </w:p>
        </w:tc>
        <w:tc>
          <w:tcPr>
            <w:tcW w:w="3372" w:type="pct"/>
            <w:tcBorders>
              <w:top w:val="single" w:color="auto" w:sz="4" w:space="0"/>
              <w:left w:val="nil"/>
              <w:bottom w:val="single" w:color="auto" w:sz="4" w:space="0"/>
              <w:right w:val="single" w:color="auto" w:sz="4" w:space="0"/>
            </w:tcBorders>
            <w:vAlign w:val="center"/>
          </w:tcPr>
          <w:p w14:paraId="44CEB7B1">
            <w:pPr>
              <w:spacing w:line="360" w:lineRule="auto"/>
              <w:rPr>
                <w:rFonts w:ascii="宋体" w:hAnsi="宋体" w:eastAsia="宋体" w:cs="宋体"/>
                <w:szCs w:val="21"/>
              </w:rPr>
            </w:pPr>
            <w:r>
              <w:rPr>
                <w:rFonts w:hint="eastAsia" w:ascii="宋体" w:hAnsi="宋体" w:eastAsia="宋体" w:cs="宋体"/>
                <w:szCs w:val="21"/>
              </w:rPr>
              <w:t>总体方案设计：符合相关法律法规设计规范，功能区域划分明确合理，平面布置疏密适宜，与城市道路、环境环保有机结合，提供内容完整、准确，思路清晰、严谨得12分，存在缺项或描述不清楚的一项扣2分，扣完为止。</w:t>
            </w:r>
          </w:p>
        </w:tc>
        <w:tc>
          <w:tcPr>
            <w:tcW w:w="503" w:type="pct"/>
            <w:tcBorders>
              <w:top w:val="single" w:color="auto" w:sz="4" w:space="0"/>
              <w:left w:val="nil"/>
              <w:right w:val="single" w:color="auto" w:sz="4" w:space="0"/>
            </w:tcBorders>
            <w:vAlign w:val="center"/>
          </w:tcPr>
          <w:p w14:paraId="698AAD54">
            <w:pPr>
              <w:snapToGrid w:val="0"/>
              <w:spacing w:line="360" w:lineRule="auto"/>
              <w:jc w:val="center"/>
              <w:rPr>
                <w:rFonts w:ascii="宋体" w:hAnsi="宋体" w:eastAsia="宋体" w:cs="宋体"/>
                <w:szCs w:val="21"/>
              </w:rPr>
            </w:pPr>
            <w:r>
              <w:rPr>
                <w:rFonts w:hint="eastAsia" w:ascii="宋体" w:hAnsi="宋体" w:eastAsia="宋体" w:cs="宋体"/>
                <w:szCs w:val="21"/>
              </w:rPr>
              <w:t>12</w:t>
            </w:r>
          </w:p>
        </w:tc>
      </w:tr>
      <w:tr w14:paraId="72AB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632D11CB">
            <w:pPr>
              <w:spacing w:line="360" w:lineRule="auto"/>
              <w:jc w:val="center"/>
              <w:rPr>
                <w:rFonts w:ascii="宋体" w:hAnsi="宋体" w:eastAsia="宋体" w:cs="宋体"/>
                <w:bCs/>
                <w:szCs w:val="21"/>
              </w:rPr>
            </w:pPr>
            <w:r>
              <w:rPr>
                <w:rFonts w:hint="eastAsia" w:ascii="宋体" w:hAnsi="宋体" w:eastAsia="宋体" w:cs="宋体"/>
                <w:bCs/>
                <w:szCs w:val="21"/>
              </w:rPr>
              <w:t>7</w:t>
            </w:r>
          </w:p>
        </w:tc>
        <w:tc>
          <w:tcPr>
            <w:tcW w:w="636" w:type="pct"/>
            <w:tcBorders>
              <w:top w:val="single" w:color="auto" w:sz="4" w:space="0"/>
              <w:left w:val="nil"/>
              <w:bottom w:val="single" w:color="auto" w:sz="4" w:space="0"/>
              <w:right w:val="single" w:color="auto" w:sz="4" w:space="0"/>
            </w:tcBorders>
            <w:vAlign w:val="center"/>
          </w:tcPr>
          <w:p w14:paraId="2E5FF0A2">
            <w:pPr>
              <w:spacing w:line="360" w:lineRule="auto"/>
              <w:rPr>
                <w:rFonts w:ascii="宋体" w:hAnsi="宋体" w:eastAsia="宋体" w:cs="宋体"/>
                <w:szCs w:val="21"/>
              </w:rPr>
            </w:pPr>
            <w:r>
              <w:rPr>
                <w:rFonts w:hint="eastAsia" w:ascii="宋体" w:hAnsi="宋体" w:eastAsia="宋体" w:cs="宋体"/>
                <w:szCs w:val="21"/>
              </w:rPr>
              <w:t>概算编制方案</w:t>
            </w:r>
          </w:p>
        </w:tc>
        <w:tc>
          <w:tcPr>
            <w:tcW w:w="3372" w:type="pct"/>
            <w:tcBorders>
              <w:top w:val="single" w:color="auto" w:sz="4" w:space="0"/>
              <w:left w:val="nil"/>
              <w:bottom w:val="single" w:color="auto" w:sz="4" w:space="0"/>
              <w:right w:val="single" w:color="auto" w:sz="4" w:space="0"/>
            </w:tcBorders>
            <w:vAlign w:val="center"/>
          </w:tcPr>
          <w:p w14:paraId="07C0F947">
            <w:pPr>
              <w:spacing w:line="360" w:lineRule="auto"/>
              <w:rPr>
                <w:rFonts w:ascii="宋体" w:hAnsi="宋体" w:eastAsia="宋体" w:cs="宋体"/>
                <w:szCs w:val="21"/>
              </w:rPr>
            </w:pPr>
            <w:r>
              <w:rPr>
                <w:rFonts w:hint="eastAsia" w:ascii="宋体" w:hAnsi="宋体" w:eastAsia="宋体" w:cs="宋体"/>
                <w:szCs w:val="21"/>
              </w:rPr>
              <w:t>概算编制方案：概算编制方案包含但不限于：①编制依据、②成本估算、③预算分配和资源配置计划、④审核和评估；4部分要素。</w:t>
            </w:r>
          </w:p>
          <w:p w14:paraId="4F10AC1F">
            <w:pPr>
              <w:spacing w:line="360" w:lineRule="auto"/>
              <w:rPr>
                <w:rFonts w:ascii="宋体" w:hAnsi="宋体" w:eastAsia="宋体" w:cs="宋体"/>
                <w:szCs w:val="21"/>
              </w:rPr>
            </w:pPr>
            <w:r>
              <w:rPr>
                <w:rFonts w:hint="eastAsia" w:ascii="宋体" w:hAnsi="宋体" w:eastAsia="宋体" w:cs="宋体"/>
                <w:szCs w:val="21"/>
              </w:rPr>
              <w:t>所有要素齐全且完全满足项目要求得8分，每缺一个要素扣2分，每个要素里每有一处内容缺陷扣1分（扣完为止）。</w:t>
            </w:r>
          </w:p>
        </w:tc>
        <w:tc>
          <w:tcPr>
            <w:tcW w:w="503" w:type="pct"/>
            <w:tcBorders>
              <w:top w:val="single" w:color="auto" w:sz="4" w:space="0"/>
              <w:left w:val="nil"/>
              <w:bottom w:val="single" w:color="auto" w:sz="4" w:space="0"/>
              <w:right w:val="single" w:color="auto" w:sz="4" w:space="0"/>
            </w:tcBorders>
            <w:vAlign w:val="center"/>
          </w:tcPr>
          <w:p w14:paraId="3037B85B">
            <w:pPr>
              <w:spacing w:line="360" w:lineRule="auto"/>
              <w:jc w:val="center"/>
              <w:rPr>
                <w:rFonts w:ascii="宋体" w:hAnsi="宋体" w:eastAsia="宋体" w:cs="宋体"/>
                <w:bCs/>
                <w:szCs w:val="21"/>
              </w:rPr>
            </w:pPr>
            <w:r>
              <w:rPr>
                <w:rFonts w:hint="eastAsia" w:ascii="宋体" w:hAnsi="宋体" w:eastAsia="宋体" w:cs="宋体"/>
                <w:szCs w:val="21"/>
              </w:rPr>
              <w:t>8</w:t>
            </w:r>
          </w:p>
        </w:tc>
      </w:tr>
      <w:tr w14:paraId="6FB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3094057F">
            <w:pPr>
              <w:spacing w:line="360" w:lineRule="auto"/>
              <w:jc w:val="center"/>
              <w:rPr>
                <w:rFonts w:ascii="宋体" w:hAnsi="宋体" w:eastAsia="宋体" w:cs="宋体"/>
                <w:bCs/>
                <w:szCs w:val="21"/>
              </w:rPr>
            </w:pPr>
            <w:r>
              <w:rPr>
                <w:rFonts w:hint="eastAsia" w:ascii="宋体" w:hAnsi="宋体" w:eastAsia="宋体" w:cs="宋体"/>
                <w:bCs/>
                <w:szCs w:val="21"/>
              </w:rPr>
              <w:t>8</w:t>
            </w:r>
          </w:p>
        </w:tc>
        <w:tc>
          <w:tcPr>
            <w:tcW w:w="636" w:type="pct"/>
            <w:tcBorders>
              <w:top w:val="single" w:color="auto" w:sz="4" w:space="0"/>
              <w:left w:val="nil"/>
              <w:bottom w:val="single" w:color="auto" w:sz="4" w:space="0"/>
              <w:right w:val="single" w:color="auto" w:sz="4" w:space="0"/>
            </w:tcBorders>
            <w:vAlign w:val="center"/>
          </w:tcPr>
          <w:p w14:paraId="76819D37">
            <w:pPr>
              <w:spacing w:line="360" w:lineRule="auto"/>
              <w:rPr>
                <w:rFonts w:ascii="宋体" w:hAnsi="宋体" w:eastAsia="宋体" w:cs="宋体"/>
                <w:szCs w:val="21"/>
              </w:rPr>
            </w:pPr>
            <w:r>
              <w:rPr>
                <w:rFonts w:hint="eastAsia" w:ascii="宋体" w:hAnsi="宋体" w:eastAsia="宋体" w:cs="宋体"/>
                <w:szCs w:val="21"/>
              </w:rPr>
              <w:t>项目管控方案</w:t>
            </w:r>
          </w:p>
        </w:tc>
        <w:tc>
          <w:tcPr>
            <w:tcW w:w="3372" w:type="pct"/>
            <w:tcBorders>
              <w:top w:val="single" w:color="auto" w:sz="4" w:space="0"/>
              <w:left w:val="nil"/>
              <w:bottom w:val="single" w:color="auto" w:sz="4" w:space="0"/>
              <w:right w:val="single" w:color="auto" w:sz="4" w:space="0"/>
            </w:tcBorders>
            <w:vAlign w:val="center"/>
          </w:tcPr>
          <w:p w14:paraId="03610C7D">
            <w:pPr>
              <w:spacing w:line="360" w:lineRule="auto"/>
              <w:rPr>
                <w:rFonts w:ascii="宋体" w:hAnsi="宋体" w:eastAsia="宋体" w:cs="宋体"/>
                <w:szCs w:val="21"/>
              </w:rPr>
            </w:pPr>
            <w:r>
              <w:rPr>
                <w:rFonts w:hint="eastAsia" w:ascii="宋体" w:hAnsi="宋体" w:eastAsia="宋体" w:cs="宋体"/>
                <w:szCs w:val="21"/>
              </w:rPr>
              <w:t>项目管控方案：项目管控方案包含但不限于：①进度控制措施、②质量控制措施、③投资控制措施、④信息安全措施；4部分要素。</w:t>
            </w:r>
          </w:p>
          <w:p w14:paraId="7D2F3870">
            <w:pPr>
              <w:spacing w:line="360" w:lineRule="auto"/>
              <w:rPr>
                <w:rFonts w:ascii="宋体" w:hAnsi="宋体" w:eastAsia="宋体" w:cs="宋体"/>
                <w:szCs w:val="21"/>
              </w:rPr>
            </w:pPr>
            <w:r>
              <w:rPr>
                <w:rFonts w:hint="eastAsia" w:ascii="宋体" w:hAnsi="宋体" w:eastAsia="宋体" w:cs="宋体"/>
                <w:szCs w:val="21"/>
              </w:rPr>
              <w:t>所有要素齐全且完全满足项目要求得8分，每缺一个要素扣2分，每个要素里每有一处内容缺陷扣1分（扣完为止）。</w:t>
            </w:r>
          </w:p>
        </w:tc>
        <w:tc>
          <w:tcPr>
            <w:tcW w:w="503" w:type="pct"/>
            <w:tcBorders>
              <w:top w:val="single" w:color="auto" w:sz="4" w:space="0"/>
              <w:left w:val="nil"/>
              <w:bottom w:val="single" w:color="auto" w:sz="4" w:space="0"/>
              <w:right w:val="single" w:color="auto" w:sz="4" w:space="0"/>
            </w:tcBorders>
            <w:vAlign w:val="center"/>
          </w:tcPr>
          <w:p w14:paraId="20192C39">
            <w:pPr>
              <w:snapToGrid w:val="0"/>
              <w:spacing w:line="360" w:lineRule="auto"/>
              <w:jc w:val="center"/>
              <w:rPr>
                <w:rFonts w:ascii="宋体" w:hAnsi="宋体" w:eastAsia="宋体" w:cs="宋体"/>
                <w:szCs w:val="21"/>
              </w:rPr>
            </w:pPr>
            <w:r>
              <w:rPr>
                <w:rFonts w:hint="eastAsia" w:ascii="宋体" w:hAnsi="宋体" w:eastAsia="宋体" w:cs="宋体"/>
                <w:szCs w:val="21"/>
              </w:rPr>
              <w:t>8</w:t>
            </w:r>
          </w:p>
        </w:tc>
      </w:tr>
      <w:tr w14:paraId="0C53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2E6AE66B">
            <w:pPr>
              <w:spacing w:line="360" w:lineRule="auto"/>
              <w:jc w:val="center"/>
              <w:rPr>
                <w:rFonts w:ascii="宋体" w:hAnsi="宋体" w:eastAsia="宋体" w:cs="宋体"/>
                <w:bCs/>
                <w:szCs w:val="21"/>
              </w:rPr>
            </w:pPr>
            <w:r>
              <w:rPr>
                <w:rFonts w:hint="eastAsia" w:ascii="宋体" w:hAnsi="宋体" w:eastAsia="宋体" w:cs="宋体"/>
                <w:bCs/>
                <w:szCs w:val="21"/>
              </w:rPr>
              <w:t>9</w:t>
            </w:r>
          </w:p>
        </w:tc>
        <w:tc>
          <w:tcPr>
            <w:tcW w:w="636" w:type="pct"/>
            <w:tcBorders>
              <w:top w:val="single" w:color="auto" w:sz="4" w:space="0"/>
              <w:left w:val="nil"/>
              <w:bottom w:val="single" w:color="auto" w:sz="4" w:space="0"/>
              <w:right w:val="single" w:color="auto" w:sz="4" w:space="0"/>
            </w:tcBorders>
            <w:vAlign w:val="center"/>
          </w:tcPr>
          <w:p w14:paraId="628F9F96">
            <w:pPr>
              <w:spacing w:line="360" w:lineRule="auto"/>
              <w:rPr>
                <w:rFonts w:ascii="宋体" w:hAnsi="宋体" w:eastAsia="宋体" w:cs="宋体"/>
                <w:szCs w:val="21"/>
              </w:rPr>
            </w:pPr>
            <w:r>
              <w:rPr>
                <w:rFonts w:ascii="宋体" w:hAnsi="宋体" w:eastAsia="宋体" w:cs="宋体"/>
                <w:szCs w:val="21"/>
              </w:rPr>
              <w:t>污水厂设计</w:t>
            </w:r>
            <w:r>
              <w:rPr>
                <w:rFonts w:hint="eastAsia" w:ascii="宋体" w:hAnsi="宋体" w:eastAsia="宋体" w:cs="宋体"/>
                <w:szCs w:val="21"/>
              </w:rPr>
              <w:t>工艺</w:t>
            </w:r>
          </w:p>
        </w:tc>
        <w:tc>
          <w:tcPr>
            <w:tcW w:w="3372" w:type="pct"/>
            <w:tcBorders>
              <w:top w:val="single" w:color="auto" w:sz="4" w:space="0"/>
              <w:left w:val="nil"/>
              <w:bottom w:val="single" w:color="auto" w:sz="4" w:space="0"/>
              <w:right w:val="single" w:color="auto" w:sz="4" w:space="0"/>
            </w:tcBorders>
            <w:vAlign w:val="center"/>
          </w:tcPr>
          <w:p w14:paraId="0E62100D">
            <w:pPr>
              <w:spacing w:line="360" w:lineRule="auto"/>
              <w:rPr>
                <w:rFonts w:ascii="宋体" w:hAnsi="宋体" w:eastAsia="宋体" w:cs="宋体"/>
                <w:szCs w:val="21"/>
              </w:rPr>
            </w:pPr>
            <w:r>
              <w:rPr>
                <w:rFonts w:ascii="宋体" w:hAnsi="宋体" w:eastAsia="宋体" w:cs="宋体"/>
                <w:szCs w:val="21"/>
              </w:rPr>
              <w:t>污水厂设计</w:t>
            </w:r>
            <w:r>
              <w:rPr>
                <w:rFonts w:hint="eastAsia" w:ascii="宋体" w:hAnsi="宋体" w:eastAsia="宋体" w:cs="宋体"/>
                <w:szCs w:val="21"/>
              </w:rPr>
              <w:t>工艺：</w:t>
            </w:r>
            <w:r>
              <w:rPr>
                <w:rFonts w:ascii="宋体" w:hAnsi="宋体" w:eastAsia="宋体" w:cs="宋体"/>
                <w:szCs w:val="21"/>
              </w:rPr>
              <w:t>在实际的污水厂设计中，根据具体情况对</w:t>
            </w:r>
            <w:r>
              <w:rPr>
                <w:rFonts w:hint="eastAsia" w:ascii="宋体" w:hAnsi="宋体" w:eastAsia="宋体" w:cs="宋体"/>
                <w:szCs w:val="21"/>
              </w:rPr>
              <w:t>污水厂设计</w:t>
            </w:r>
            <w:r>
              <w:rPr>
                <w:rFonts w:ascii="宋体" w:hAnsi="宋体" w:eastAsia="宋体" w:cs="宋体"/>
                <w:szCs w:val="21"/>
              </w:rPr>
              <w:t>工艺进行改进和组合，以达到最佳的处理效果和经济效益</w:t>
            </w:r>
            <w:r>
              <w:rPr>
                <w:rFonts w:hint="eastAsia" w:ascii="宋体" w:hAnsi="宋体" w:eastAsia="宋体" w:cs="宋体"/>
                <w:szCs w:val="21"/>
              </w:rPr>
              <w:t>。提供的内容完整、准确，思路清晰、严谨得4分，存在缺项或描述不清楚的一项扣2分，扣完为止。</w:t>
            </w:r>
          </w:p>
        </w:tc>
        <w:tc>
          <w:tcPr>
            <w:tcW w:w="503" w:type="pct"/>
            <w:tcBorders>
              <w:top w:val="single" w:color="auto" w:sz="4" w:space="0"/>
              <w:left w:val="nil"/>
              <w:bottom w:val="single" w:color="auto" w:sz="4" w:space="0"/>
              <w:right w:val="single" w:color="auto" w:sz="4" w:space="0"/>
            </w:tcBorders>
            <w:vAlign w:val="center"/>
          </w:tcPr>
          <w:p w14:paraId="13D771E3">
            <w:pPr>
              <w:snapToGrid w:val="0"/>
              <w:spacing w:line="360" w:lineRule="auto"/>
              <w:jc w:val="center"/>
              <w:rPr>
                <w:rFonts w:ascii="宋体" w:hAnsi="宋体" w:eastAsia="宋体" w:cs="宋体"/>
                <w:szCs w:val="21"/>
              </w:rPr>
            </w:pPr>
            <w:r>
              <w:rPr>
                <w:rFonts w:hint="eastAsia" w:ascii="宋体" w:hAnsi="宋体" w:eastAsia="宋体" w:cs="宋体"/>
                <w:szCs w:val="21"/>
              </w:rPr>
              <w:t>4</w:t>
            </w:r>
          </w:p>
        </w:tc>
      </w:tr>
      <w:tr w14:paraId="739D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9" w:type="pct"/>
            <w:tcBorders>
              <w:top w:val="single" w:color="auto" w:sz="4" w:space="0"/>
              <w:left w:val="single" w:color="auto" w:sz="4" w:space="0"/>
              <w:bottom w:val="single" w:color="auto" w:sz="4" w:space="0"/>
              <w:right w:val="single" w:color="auto" w:sz="4" w:space="0"/>
            </w:tcBorders>
            <w:vAlign w:val="center"/>
          </w:tcPr>
          <w:p w14:paraId="31926981">
            <w:pPr>
              <w:spacing w:line="360" w:lineRule="auto"/>
              <w:jc w:val="center"/>
              <w:rPr>
                <w:rFonts w:ascii="宋体" w:hAnsi="宋体" w:eastAsia="宋体" w:cs="宋体"/>
                <w:bCs/>
                <w:szCs w:val="21"/>
              </w:rPr>
            </w:pPr>
            <w:r>
              <w:rPr>
                <w:rFonts w:hint="eastAsia" w:ascii="宋体" w:hAnsi="宋体" w:eastAsia="宋体" w:cs="宋体"/>
                <w:bCs/>
                <w:szCs w:val="21"/>
              </w:rPr>
              <w:t>10</w:t>
            </w:r>
          </w:p>
        </w:tc>
        <w:tc>
          <w:tcPr>
            <w:tcW w:w="636" w:type="pct"/>
            <w:tcBorders>
              <w:top w:val="single" w:color="auto" w:sz="4" w:space="0"/>
              <w:left w:val="nil"/>
              <w:bottom w:val="single" w:color="auto" w:sz="4" w:space="0"/>
              <w:right w:val="single" w:color="auto" w:sz="4" w:space="0"/>
            </w:tcBorders>
            <w:vAlign w:val="center"/>
          </w:tcPr>
          <w:p w14:paraId="0CBCEB6E">
            <w:pPr>
              <w:spacing w:line="360" w:lineRule="auto"/>
              <w:rPr>
                <w:rFonts w:ascii="宋体" w:hAnsi="宋体" w:eastAsia="宋体" w:cs="宋体"/>
                <w:szCs w:val="21"/>
              </w:rPr>
            </w:pPr>
            <w:r>
              <w:rPr>
                <w:rFonts w:hint="eastAsia" w:ascii="宋体" w:hAnsi="宋体" w:eastAsia="宋体" w:cs="宋体"/>
                <w:szCs w:val="21"/>
              </w:rPr>
              <w:t>风险应对方案</w:t>
            </w:r>
          </w:p>
        </w:tc>
        <w:tc>
          <w:tcPr>
            <w:tcW w:w="3372" w:type="pct"/>
            <w:tcBorders>
              <w:top w:val="single" w:color="auto" w:sz="4" w:space="0"/>
              <w:left w:val="nil"/>
              <w:bottom w:val="single" w:color="auto" w:sz="4" w:space="0"/>
              <w:right w:val="single" w:color="auto" w:sz="4" w:space="0"/>
            </w:tcBorders>
            <w:vAlign w:val="center"/>
          </w:tcPr>
          <w:p w14:paraId="2E04D8D3">
            <w:pPr>
              <w:spacing w:line="360" w:lineRule="auto"/>
              <w:rPr>
                <w:rFonts w:ascii="宋体" w:hAnsi="宋体" w:eastAsia="宋体" w:cs="宋体"/>
                <w:szCs w:val="21"/>
              </w:rPr>
            </w:pPr>
            <w:r>
              <w:rPr>
                <w:rFonts w:hint="eastAsia" w:ascii="宋体" w:hAnsi="宋体" w:eastAsia="宋体" w:cs="宋体"/>
                <w:szCs w:val="21"/>
              </w:rPr>
              <w:t>风险应对方案：风险应对方案包括但不限于：①风险分析及解决措施②保密措施；2部分要素。</w:t>
            </w:r>
          </w:p>
          <w:p w14:paraId="621016BD">
            <w:pPr>
              <w:spacing w:line="360" w:lineRule="auto"/>
              <w:rPr>
                <w:rFonts w:ascii="宋体" w:hAnsi="宋体" w:eastAsia="宋体" w:cs="宋体"/>
                <w:szCs w:val="21"/>
              </w:rPr>
            </w:pPr>
            <w:r>
              <w:rPr>
                <w:rFonts w:hint="eastAsia" w:ascii="宋体" w:hAnsi="宋体" w:eastAsia="宋体" w:cs="宋体"/>
                <w:szCs w:val="21"/>
              </w:rPr>
              <w:t>所有要素齐全且完全满足项目要求得6分，每缺一个要素扣3分，每个要素里每有一处内容缺陷扣1分（扣完为止）。</w:t>
            </w:r>
          </w:p>
        </w:tc>
        <w:tc>
          <w:tcPr>
            <w:tcW w:w="503" w:type="pct"/>
            <w:tcBorders>
              <w:top w:val="single" w:color="auto" w:sz="4" w:space="0"/>
              <w:left w:val="nil"/>
              <w:bottom w:val="single" w:color="auto" w:sz="4" w:space="0"/>
              <w:right w:val="single" w:color="auto" w:sz="4" w:space="0"/>
            </w:tcBorders>
            <w:vAlign w:val="center"/>
          </w:tcPr>
          <w:p w14:paraId="49B841DF">
            <w:pPr>
              <w:snapToGrid w:val="0"/>
              <w:spacing w:line="360" w:lineRule="auto"/>
              <w:jc w:val="center"/>
              <w:rPr>
                <w:rFonts w:ascii="宋体" w:hAnsi="宋体" w:eastAsia="宋体" w:cs="宋体"/>
                <w:szCs w:val="21"/>
              </w:rPr>
            </w:pPr>
            <w:r>
              <w:rPr>
                <w:rFonts w:hint="eastAsia" w:ascii="宋体" w:hAnsi="宋体" w:eastAsia="宋体" w:cs="宋体"/>
                <w:szCs w:val="21"/>
              </w:rPr>
              <w:t>6</w:t>
            </w:r>
          </w:p>
        </w:tc>
      </w:tr>
      <w:tr w14:paraId="1F6C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8B03813">
            <w:pPr>
              <w:snapToGrid w:val="0"/>
              <w:spacing w:line="360" w:lineRule="auto"/>
              <w:rPr>
                <w:rFonts w:ascii="宋体" w:hAnsi="宋体" w:eastAsia="宋体" w:cs="宋体"/>
                <w:szCs w:val="21"/>
              </w:rPr>
            </w:pPr>
            <w:r>
              <w:rPr>
                <w:rFonts w:hint="eastAsia" w:ascii="宋体" w:hAnsi="宋体" w:eastAsia="宋体" w:cs="宋体"/>
                <w:szCs w:val="21"/>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14:paraId="14D16E7B">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56" w:name="_Toc7007"/>
      <w:r>
        <w:rPr>
          <w:rFonts w:hint="eastAsia" w:ascii="宋体" w:hAnsi="宋体" w:eastAsia="宋体" w:cs="宋体"/>
          <w:b/>
          <w:sz w:val="24"/>
          <w:szCs w:val="24"/>
          <w:shd w:val="clear" w:color="auto" w:fill="FFFFFF" w:themeFill="background1"/>
        </w:rPr>
        <w:t>1. 评审方法</w:t>
      </w:r>
      <w:bookmarkEnd w:id="56"/>
    </w:p>
    <w:p w14:paraId="2476E15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4DA34035">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57" w:name="_Toc23762"/>
      <w:r>
        <w:rPr>
          <w:rFonts w:hint="eastAsia" w:ascii="宋体" w:hAnsi="宋体" w:eastAsia="宋体" w:cs="宋体"/>
          <w:b/>
          <w:sz w:val="24"/>
          <w:szCs w:val="24"/>
          <w:shd w:val="clear" w:color="auto" w:fill="FFFFFF" w:themeFill="background1"/>
        </w:rPr>
        <w:t>2. 评审标准</w:t>
      </w:r>
      <w:bookmarkEnd w:id="57"/>
    </w:p>
    <w:p w14:paraId="59C5BBA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2.1 资格审查：评审因素和评审标准见《资格审查标准》。</w:t>
      </w:r>
    </w:p>
    <w:p w14:paraId="76AF66F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2.2 符合性审查：评审因素和评审标准见《符合性审查标准》。</w:t>
      </w:r>
    </w:p>
    <w:p w14:paraId="0D027DF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2.3详细评审：</w:t>
      </w:r>
    </w:p>
    <w:p w14:paraId="484B86B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2.3.1详细评审：评审因素和评审标准见《详细评审标准》及本节第3.6款。</w:t>
      </w:r>
    </w:p>
    <w:p w14:paraId="5E52267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2.3.2 磋商报价评分标准：</w:t>
      </w:r>
    </w:p>
    <w:p w14:paraId="28D3754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投标报价得分计算方法：</w:t>
      </w:r>
    </w:p>
    <w:p w14:paraId="6A75093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1.投标报价的确定</w:t>
      </w:r>
    </w:p>
    <w:p w14:paraId="0C967B2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投标报价是指经评审的且不超过最高限价的投标价格</w:t>
      </w:r>
    </w:p>
    <w:p w14:paraId="508AAC5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2.评标基准价的确定</w:t>
      </w:r>
    </w:p>
    <w:p w14:paraId="42FD9B7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满足竞争性磋商文件要求且投标报价最低的为评标基准价</w:t>
      </w:r>
    </w:p>
    <w:p w14:paraId="25910D9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3.投标报价得分=(评标基准价／投标报价)×10</w:t>
      </w:r>
    </w:p>
    <w:p w14:paraId="7AEC37B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4.评分分值计算保留小数点后两位，小数点后三位“四舍五入”。</w:t>
      </w:r>
    </w:p>
    <w:p w14:paraId="4760D42E">
      <w:pPr>
        <w:tabs>
          <w:tab w:val="center" w:pos="4832"/>
          <w:tab w:val="left" w:pos="7140"/>
        </w:tabs>
        <w:spacing w:line="360" w:lineRule="auto"/>
        <w:ind w:firstLine="472" w:firstLineChars="196"/>
        <w:jc w:val="left"/>
        <w:outlineLvl w:val="1"/>
        <w:rPr>
          <w:rFonts w:ascii="宋体" w:hAnsi="宋体" w:eastAsia="宋体" w:cs="宋体"/>
          <w:b/>
          <w:sz w:val="24"/>
          <w:szCs w:val="24"/>
          <w:shd w:val="clear" w:color="auto" w:fill="FFFFFF" w:themeFill="background1"/>
        </w:rPr>
      </w:pPr>
      <w:bookmarkStart w:id="58" w:name="_Toc25207"/>
      <w:r>
        <w:rPr>
          <w:rFonts w:hint="eastAsia" w:ascii="宋体" w:hAnsi="宋体" w:eastAsia="宋体" w:cs="宋体"/>
          <w:b/>
          <w:sz w:val="24"/>
          <w:szCs w:val="24"/>
          <w:shd w:val="clear" w:color="auto" w:fill="FFFFFF" w:themeFill="background1"/>
        </w:rPr>
        <w:t>3. 评审程序</w:t>
      </w:r>
      <w:bookmarkEnd w:id="58"/>
    </w:p>
    <w:p w14:paraId="11BA87B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3.1 基本程序</w:t>
      </w:r>
    </w:p>
    <w:p w14:paraId="04AB0CE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评审活动将按以下步骤进行：</w:t>
      </w:r>
    </w:p>
    <w:p w14:paraId="762F9F79">
      <w:pPr>
        <w:pStyle w:val="70"/>
        <w:widowControl/>
        <w:shd w:val="clear" w:color="auto" w:fill="FFFFFF"/>
        <w:snapToGrid w:val="0"/>
        <w:spacing w:line="360" w:lineRule="auto"/>
        <w:ind w:firstLineChars="0"/>
        <w:rPr>
          <w:rFonts w:ascii="宋体" w:hAnsi="宋体" w:cs="宋体"/>
          <w:kern w:val="0"/>
          <w:sz w:val="24"/>
          <w:szCs w:val="24"/>
          <w:shd w:val="clear" w:color="auto" w:fill="FFFFFF" w:themeFill="background1"/>
        </w:rPr>
      </w:pPr>
      <w:r>
        <w:rPr>
          <w:rFonts w:hint="eastAsia" w:ascii="宋体" w:hAnsi="宋体" w:cs="宋体"/>
          <w:kern w:val="0"/>
          <w:sz w:val="24"/>
          <w:szCs w:val="24"/>
          <w:shd w:val="clear" w:color="auto" w:fill="FFFFFF" w:themeFill="background1"/>
        </w:rPr>
        <w:t>（1） 评审准备</w:t>
      </w:r>
    </w:p>
    <w:p w14:paraId="08263F8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 资格审查</w:t>
      </w:r>
    </w:p>
    <w:p w14:paraId="11E834A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 符合性审查</w:t>
      </w:r>
    </w:p>
    <w:p w14:paraId="0D801F1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 第二轮报价</w:t>
      </w:r>
    </w:p>
    <w:p w14:paraId="6F6CBF1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 详细评审</w:t>
      </w:r>
    </w:p>
    <w:p w14:paraId="34695A5E">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 澄清、说明或补正</w:t>
      </w:r>
    </w:p>
    <w:p w14:paraId="09399E1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 推荐成交候选人及提交评审报告</w:t>
      </w:r>
    </w:p>
    <w:p w14:paraId="33E382B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 评审准备</w:t>
      </w:r>
    </w:p>
    <w:p w14:paraId="74A5E86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3.2.1磋商小组成员签到</w:t>
      </w:r>
    </w:p>
    <w:p w14:paraId="2087BD7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磋商小组成员到达评审现场时应当在签到表上签到以证明其出席。</w:t>
      </w:r>
    </w:p>
    <w:p w14:paraId="5EADD1B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3.2.2 磋商小组的分工</w:t>
      </w:r>
    </w:p>
    <w:p w14:paraId="41067B6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3.2.2.1磋商小组首先推选一名磋商小组组长。磋商小组组长负责评审活动的组织领导工作。磋商小组组长与磋商小组其他成员具有同等的评审权力。</w:t>
      </w:r>
    </w:p>
    <w:p w14:paraId="193DD2A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3.2.2.2 磋商小组组长除履行自己作为磋商小组成员独立评审的职责外，主要负责以下工作：</w:t>
      </w:r>
    </w:p>
    <w:p w14:paraId="10086EF7">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（1）组织磋商小组成员学习竞争性磋商文件；</w:t>
      </w:r>
    </w:p>
    <w:p w14:paraId="35DEBD3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（2）汇总各磋商小组成员认为需要供应商澄清、说明或者补正的问题；</w:t>
      </w:r>
    </w:p>
    <w:p w14:paraId="745C017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（3）组织磋商小组对供应商质询并对供应商的答复进行评审；</w:t>
      </w:r>
    </w:p>
    <w:p w14:paraId="4B3EC08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（4）对出现较大争议的事项进行书面记录；</w:t>
      </w:r>
    </w:p>
    <w:p w14:paraId="0CA550E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（5）组织收回评审过程中使用的文件、表格和评审记录以及其他资料，并查验评审记录的完整性及有效性；</w:t>
      </w:r>
    </w:p>
    <w:p w14:paraId="735B143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（6）组织对评审结论进行复核确认；</w:t>
      </w:r>
    </w:p>
    <w:p w14:paraId="727999F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（7）组织编写评审报告。</w:t>
      </w:r>
    </w:p>
    <w:p w14:paraId="2106376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3.2.3 熟悉文件资料</w:t>
      </w:r>
    </w:p>
    <w:p w14:paraId="6BEA0D2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6C2EB86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3.2.3.2 采购人或采购代理机构应当向磋商小组提供评审所需的信息和数据，包括：</w:t>
      </w:r>
    </w:p>
    <w:p w14:paraId="500A1E6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（1）竞争性磋商文件及其澄清修改等竞争性磋商文件补充；</w:t>
      </w:r>
    </w:p>
    <w:p w14:paraId="6189EA6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（2）未在开标会上当场拒绝的各响应文件；</w:t>
      </w:r>
    </w:p>
    <w:p w14:paraId="46EAEF5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（3）开标会记录；</w:t>
      </w:r>
    </w:p>
    <w:p w14:paraId="5D3777B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（4）评审表格；</w:t>
      </w:r>
    </w:p>
    <w:p w14:paraId="42AF0A4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（5）其他信息和数据。</w:t>
      </w:r>
    </w:p>
    <w:p w14:paraId="4EAF5EA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3.3资格审查</w:t>
      </w:r>
    </w:p>
    <w:p w14:paraId="511818B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资格审查小组会依据本章规定的评审因素和审查标准，对供应商的资格审查资料进行资格审查。资格审查有一项未通过审查标准，资格审查小组将认定整个响应文件不响应竞争性磋商文件而否决其响应，并且不允许供应商通过修改或撤销其不符合要求的差异或保留，使之成为具有响应性的响应。</w:t>
      </w:r>
    </w:p>
    <w:p w14:paraId="65CD6D4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3.4符合性审查</w:t>
      </w:r>
    </w:p>
    <w:p w14:paraId="6D17E44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3.4.1 磋商小组依据本章规定的评审因素和评审标准，对供应商的响应文件进行符合性审查。符合性审查有一项未通过评审标准，磋商小组将认定整个响应文件不响应竞争性磋商文件而否决其响应，并且不允许供应商通过修改或撤销其不符合要求的差异或保留，使之成为具有响应性的响应。</w:t>
      </w:r>
    </w:p>
    <w:p w14:paraId="2D67D2F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3.4.2 符合性审查条款是指对本采购项目产生了重大影响的重大偏差，而且纠正此类偏差将会对响应本次响应的其他供应商的竞争产生不公正的影响。</w:t>
      </w:r>
    </w:p>
    <w:p w14:paraId="7E68B08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193437B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3.5第二轮报价</w:t>
      </w:r>
    </w:p>
    <w:p w14:paraId="68AC6B9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3.5.1、按照供应商递交响应文件的逆顺序，磋商小组与其进行磋商，对响应文件中的漏项、错误等问题进行统一补充和修正并告知供应商，在此基础上进行第二轮磋商报价。</w:t>
      </w:r>
    </w:p>
    <w:p w14:paraId="59E0E825">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3.5.2、供应商分别进行各自第二轮磋商报价，作为最终磋商报价的依据。</w:t>
      </w:r>
    </w:p>
    <w:p w14:paraId="3E7BCFC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3.6、详细评审</w:t>
      </w:r>
    </w:p>
    <w:p w14:paraId="0EB6E5E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3.6.1. 只有通过了第二轮报价方可进入详细评审。</w:t>
      </w:r>
    </w:p>
    <w:p w14:paraId="6C10425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3.6.2 澄清、说明和补正</w:t>
      </w:r>
    </w:p>
    <w:p w14:paraId="08AFB0C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2F99E0A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3.6.2.2澄清、说明和补正内容不得改变响应文件的实质性内容。供应商的书面澄清、说明和补正属于响应文件的组成部分。</w:t>
      </w:r>
    </w:p>
    <w:p w14:paraId="6747F66B">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3.6.2.3磋商小组针对需要供应商对所提交响应文件中不明确的内容进行书面澄清、说明或补正。澄清通知不得向供应商提出带有暗示性或诱导性问题。供应商接到磋商小组发出的书面澄清通知后，应按磋商小组的要求提供书面澄清资料，并在规定的时间递交。磋商小组不接受供应商主动提出的澄清、说明或补正。</w:t>
      </w:r>
    </w:p>
    <w:p w14:paraId="60308908">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3.6.2.4磋商小组对供应商提交的澄清、说明或补正有疑问的，可以要求供应商进一步澄清、说明或补正，直至满足磋商小组的要求。</w:t>
      </w:r>
    </w:p>
    <w:p w14:paraId="6CFD282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3.6.3评审专家评分：评审专家按照《详细评审标准》评分，供应商详细评审得分等于全部评审专家评分的算术平均值。</w:t>
      </w:r>
    </w:p>
    <w:p w14:paraId="1756EA1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3.6.4 算术错误修正：磋商价格有算术错误的，磋商小组按以下原则对磋商价格进行修正，修正的价格经供应商书面确认后具有约束力。供应商不接受修正价格的，其响应将被否决。</w:t>
      </w:r>
    </w:p>
    <w:p w14:paraId="459F7514">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（1）响应文件中的大写金额与小写金额不一致的，以大写金额为准；</w:t>
      </w:r>
    </w:p>
    <w:p w14:paraId="7DB1DC7A">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（2）总价金额与依据单价计算出的结果不一致的，以单价金额为准修正总价，但单价金额小数点有明显错误的除外。</w:t>
      </w:r>
    </w:p>
    <w:p w14:paraId="1ED6213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D5EEC2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3.6.6 磋商报价评分：对磋商报价进行得分计算，计算方法详见评审办法前附表。</w:t>
      </w:r>
    </w:p>
    <w:p w14:paraId="5D6633A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3.6.7 汇总评分结果，评分分值计算保留小数点后两位，小数点后第三位“四舍五入”。</w:t>
      </w:r>
    </w:p>
    <w:p w14:paraId="1C48377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3.6.8 详细评审工作全部结束后，供应商总得分排序按照以下原则进行。</w:t>
      </w:r>
    </w:p>
    <w:p w14:paraId="0473A70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3.6.8.1按照总得分由高到低顺序对供应商进行排名；</w:t>
      </w:r>
    </w:p>
    <w:p w14:paraId="21F7590C">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3.6.8.2总得分相同时报价低的供应商排名靠前；</w:t>
      </w:r>
    </w:p>
    <w:p w14:paraId="68D5318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3.7 推荐成交候选人及提交评审报告</w:t>
      </w:r>
    </w:p>
    <w:p w14:paraId="11B621A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3.7.1磋商小组推荐成交候选人，总得分排名第一的供应商将被确定为第一成交候选人，以此类推确定出规定数量的的成交候选人。</w:t>
      </w:r>
    </w:p>
    <w:p w14:paraId="63AAD3C1">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3.7.2当通过了资格审查、符合性审查后，供应商少于3个时，采购人应当依法重新招标。本项目如为政府购买服务项目(含政府和社会资本合作项目)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48AF61CF">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3.7.3 磋商小组完成评审后，应当向采购人提交书面评审报告。</w:t>
      </w:r>
    </w:p>
    <w:p w14:paraId="6B33A59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3.8 特殊情况的处置程序</w:t>
      </w:r>
    </w:p>
    <w:p w14:paraId="72BB586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3.8.1 关于评审活动暂停</w:t>
      </w:r>
    </w:p>
    <w:p w14:paraId="47B1AEED">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19FDA00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3.8.2关于评审中途更换评审专家</w:t>
      </w:r>
    </w:p>
    <w:p w14:paraId="5920B139">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3.8.2.1 除非发生下列情况之一，磋商小组成员不得在评审中途更换：</w:t>
      </w:r>
    </w:p>
    <w:p w14:paraId="18A76B13">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（1）因不可抗拒的客观原因，不能到场或需在评审中途退出评审活动。</w:t>
      </w:r>
    </w:p>
    <w:p w14:paraId="3C7FC9D6">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（2）根据法律法规规定，磋商小组成员需要回避。</w:t>
      </w:r>
    </w:p>
    <w:p w14:paraId="6DED7490">
      <w:pPr>
        <w:widowControl/>
        <w:shd w:val="clear" w:color="auto" w:fill="FFFFFF"/>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3.8.2.2 退出评审的磋商小组成员，其已完成的评审行为无效，由更换的评审专家进行评审。</w:t>
      </w:r>
    </w:p>
    <w:p w14:paraId="42AC16EB">
      <w:pPr>
        <w:widowControl/>
        <w:spacing w:line="360" w:lineRule="auto"/>
        <w:jc w:val="left"/>
        <w:rPr>
          <w:rFonts w:ascii="宋体" w:hAnsi="宋体" w:eastAsia="宋体" w:cs="宋体"/>
          <w:b/>
          <w:sz w:val="24"/>
          <w:szCs w:val="24"/>
          <w:shd w:val="clear" w:color="auto" w:fill="FFFFFF" w:themeFill="background1"/>
        </w:rPr>
      </w:pPr>
      <w:bookmarkStart w:id="59" w:name="_Toc485312286"/>
      <w:r>
        <w:rPr>
          <w:rFonts w:hint="eastAsia" w:ascii="宋体" w:hAnsi="宋体" w:eastAsia="宋体" w:cs="宋体"/>
          <w:kern w:val="0"/>
          <w:sz w:val="24"/>
          <w:szCs w:val="24"/>
          <w:shd w:val="clear" w:color="auto" w:fill="FFFFFF" w:themeFill="background1"/>
        </w:rPr>
        <w:br w:type="page"/>
      </w:r>
      <w:bookmarkEnd w:id="59"/>
      <w:bookmarkStart w:id="60" w:name="_Toc507586162"/>
      <w:bookmarkStart w:id="61" w:name="_Toc38446459"/>
      <w:bookmarkStart w:id="62" w:name="_Toc769"/>
      <w:r>
        <w:rPr>
          <w:rFonts w:hint="eastAsia" w:ascii="宋体" w:hAnsi="宋体" w:eastAsia="宋体" w:cs="宋体"/>
          <w:b/>
          <w:sz w:val="28"/>
          <w:szCs w:val="28"/>
          <w:shd w:val="clear" w:color="auto" w:fill="FFFFFF" w:themeFill="background1"/>
        </w:rPr>
        <w:t>第三章 合同格式</w:t>
      </w:r>
      <w:bookmarkEnd w:id="60"/>
      <w:bookmarkEnd w:id="61"/>
      <w:bookmarkEnd w:id="62"/>
    </w:p>
    <w:p w14:paraId="7D9B8DAF">
      <w:pPr>
        <w:jc w:val="center"/>
        <w:rPr>
          <w:rFonts w:ascii="宋体" w:hAnsi="宋体" w:eastAsia="宋体" w:cs="宋体"/>
          <w:sz w:val="24"/>
          <w:szCs w:val="24"/>
        </w:rPr>
      </w:pPr>
      <w:r>
        <w:rPr>
          <w:rFonts w:hint="eastAsia" w:ascii="宋体" w:hAnsi="宋体" w:eastAsia="宋体" w:cs="宋体"/>
          <w:sz w:val="24"/>
          <w:szCs w:val="24"/>
        </w:rPr>
        <w:t>注：本合同为示范文本（供参考），具体内容以双方签订的为准。</w:t>
      </w:r>
    </w:p>
    <w:p w14:paraId="353A9765">
      <w:pPr>
        <w:jc w:val="center"/>
        <w:rPr>
          <w:rFonts w:ascii="宋体" w:hAnsi="宋体" w:eastAsia="宋体" w:cs="宋体"/>
          <w:sz w:val="52"/>
          <w:szCs w:val="20"/>
        </w:rPr>
      </w:pPr>
      <w:r>
        <w:rPr>
          <w:rFonts w:hint="eastAsia" w:ascii="宋体" w:hAnsi="宋体" w:eastAsia="宋体" w:cs="宋体"/>
          <w:sz w:val="72"/>
          <w:szCs w:val="20"/>
        </w:rPr>
        <w:t>建设工程设计合同</w:t>
      </w:r>
    </w:p>
    <w:p w14:paraId="46B14DEA">
      <w:pPr>
        <w:jc w:val="center"/>
        <w:rPr>
          <w:rFonts w:ascii="宋体" w:hAnsi="宋体" w:eastAsia="宋体" w:cs="宋体"/>
          <w:sz w:val="32"/>
          <w:szCs w:val="20"/>
        </w:rPr>
      </w:pPr>
      <w:r>
        <w:rPr>
          <w:rFonts w:hint="eastAsia" w:ascii="宋体" w:hAnsi="宋体" w:eastAsia="宋体" w:cs="宋体"/>
          <w:position w:val="-54"/>
          <w:sz w:val="32"/>
          <w:szCs w:val="20"/>
        </w:rPr>
        <w:t>（专业建设工程设计合同）</w:t>
      </w:r>
    </w:p>
    <w:p w14:paraId="2BAC2809">
      <w:pPr>
        <w:spacing w:line="720" w:lineRule="auto"/>
        <w:ind w:left="280" w:hanging="280" w:hangingChars="100"/>
        <w:rPr>
          <w:rFonts w:ascii="宋体" w:hAnsi="宋体" w:eastAsia="宋体" w:cs="宋体"/>
          <w:sz w:val="28"/>
          <w:szCs w:val="28"/>
          <w:u w:val="single"/>
        </w:rPr>
      </w:pPr>
      <w:r>
        <w:rPr>
          <w:rFonts w:hint="eastAsia" w:ascii="宋体" w:hAnsi="宋体" w:eastAsia="宋体" w:cs="宋体"/>
          <w:sz w:val="28"/>
          <w:szCs w:val="28"/>
        </w:rPr>
        <w:tab/>
      </w:r>
      <w:r>
        <w:rPr>
          <w:rFonts w:hint="eastAsia" w:ascii="宋体" w:hAnsi="宋体" w:eastAsia="宋体" w:cs="宋体"/>
          <w:sz w:val="28"/>
          <w:szCs w:val="28"/>
        </w:rPr>
        <w:t>工  程  名  称：</w:t>
      </w:r>
      <w:r>
        <w:rPr>
          <w:rFonts w:hint="eastAsia" w:ascii="宋体" w:hAnsi="宋体" w:eastAsia="宋体" w:cs="宋体"/>
          <w:sz w:val="28"/>
          <w:szCs w:val="28"/>
          <w:u w:val="single"/>
        </w:rPr>
        <w:t xml:space="preserve">                                         </w:t>
      </w:r>
    </w:p>
    <w:p w14:paraId="583D26EA">
      <w:pPr>
        <w:wordWrap w:val="0"/>
        <w:spacing w:line="720" w:lineRule="auto"/>
        <w:ind w:firstLine="280" w:firstLineChars="100"/>
        <w:rPr>
          <w:rFonts w:ascii="宋体" w:hAnsi="宋体" w:eastAsia="宋体" w:cs="宋体"/>
          <w:sz w:val="28"/>
          <w:szCs w:val="28"/>
          <w:u w:val="single"/>
        </w:rPr>
      </w:pPr>
      <w:r>
        <w:rPr>
          <w:rFonts w:hint="eastAsia" w:ascii="宋体" w:hAnsi="宋体" w:eastAsia="宋体" w:cs="宋体"/>
          <w:sz w:val="28"/>
          <w:szCs w:val="28"/>
        </w:rPr>
        <w:t>工  程  地  点：</w:t>
      </w:r>
      <w:r>
        <w:rPr>
          <w:rFonts w:hint="eastAsia" w:ascii="宋体" w:hAnsi="宋体" w:eastAsia="宋体" w:cs="宋体"/>
          <w:sz w:val="28"/>
          <w:szCs w:val="28"/>
          <w:u w:val="single"/>
        </w:rPr>
        <w:t xml:space="preserve">                                         </w:t>
      </w:r>
    </w:p>
    <w:p w14:paraId="2C4D2AE5">
      <w:pPr>
        <w:wordWrap w:val="0"/>
        <w:spacing w:line="720" w:lineRule="auto"/>
        <w:ind w:firstLine="280" w:firstLineChars="100"/>
        <w:rPr>
          <w:rFonts w:ascii="宋体" w:hAnsi="宋体" w:eastAsia="宋体" w:cs="宋体"/>
          <w:sz w:val="28"/>
          <w:szCs w:val="28"/>
          <w:u w:val="single"/>
        </w:rPr>
      </w:pPr>
      <w:r>
        <w:rPr>
          <w:rFonts w:hint="eastAsia" w:ascii="宋体" w:hAnsi="宋体" w:eastAsia="宋体" w:cs="宋体"/>
          <w:sz w:val="28"/>
          <w:szCs w:val="28"/>
        </w:rPr>
        <w:t>合  同  编  号：</w:t>
      </w:r>
      <w:r>
        <w:rPr>
          <w:rFonts w:hint="eastAsia" w:ascii="宋体" w:hAnsi="宋体" w:eastAsia="宋体" w:cs="宋体"/>
          <w:sz w:val="28"/>
          <w:szCs w:val="28"/>
          <w:u w:val="single"/>
        </w:rPr>
        <w:t xml:space="preserve">                                          </w:t>
      </w:r>
    </w:p>
    <w:p w14:paraId="21CDD000">
      <w:pPr>
        <w:wordWrap w:val="0"/>
        <w:spacing w:line="720" w:lineRule="auto"/>
        <w:ind w:left="210" w:leftChars="100"/>
        <w:rPr>
          <w:rFonts w:ascii="宋体" w:hAnsi="宋体" w:eastAsia="宋体" w:cs="宋体"/>
          <w:sz w:val="28"/>
          <w:szCs w:val="28"/>
          <w:u w:val="single"/>
        </w:rPr>
      </w:pPr>
      <w:r>
        <w:rPr>
          <w:rFonts w:hint="eastAsia" w:ascii="宋体" w:hAnsi="宋体" w:eastAsia="宋体" w:cs="宋体"/>
          <w:spacing w:val="24"/>
          <w:sz w:val="28"/>
          <w:szCs w:val="28"/>
        </w:rPr>
        <w:t>设计证书等级：</w:t>
      </w:r>
      <w:r>
        <w:rPr>
          <w:rFonts w:hint="eastAsia" w:ascii="宋体" w:hAnsi="宋体" w:eastAsia="宋体" w:cs="宋体"/>
          <w:spacing w:val="24"/>
          <w:sz w:val="28"/>
          <w:szCs w:val="28"/>
          <w:u w:val="single"/>
        </w:rPr>
        <w:t xml:space="preserve">                         </w:t>
      </w:r>
      <w:r>
        <w:rPr>
          <w:rFonts w:hint="eastAsia" w:ascii="宋体" w:hAnsi="宋体" w:eastAsia="宋体" w:cs="宋体"/>
          <w:sz w:val="28"/>
          <w:szCs w:val="28"/>
          <w:u w:val="single"/>
        </w:rPr>
        <w:t xml:space="preserve">       </w:t>
      </w:r>
    </w:p>
    <w:p w14:paraId="11019A3B">
      <w:pPr>
        <w:wordWrap w:val="0"/>
        <w:spacing w:line="720" w:lineRule="auto"/>
        <w:ind w:left="210" w:leftChars="100"/>
        <w:rPr>
          <w:rFonts w:ascii="宋体" w:hAnsi="宋体" w:eastAsia="宋体" w:cs="宋体"/>
          <w:sz w:val="28"/>
          <w:szCs w:val="28"/>
          <w:u w:val="single"/>
        </w:rPr>
      </w:pPr>
      <w:r>
        <w:rPr>
          <w:rFonts w:hint="eastAsia" w:ascii="宋体" w:hAnsi="宋体" w:eastAsia="宋体" w:cs="宋体"/>
          <w:sz w:val="28"/>
          <w:szCs w:val="28"/>
        </w:rPr>
        <w:t>发    包    人：</w:t>
      </w:r>
      <w:r>
        <w:rPr>
          <w:rFonts w:hint="eastAsia" w:ascii="宋体" w:hAnsi="宋体" w:eastAsia="宋体" w:cs="宋体"/>
          <w:sz w:val="28"/>
          <w:szCs w:val="28"/>
          <w:u w:val="single"/>
        </w:rPr>
        <w:t xml:space="preserve">                                          </w:t>
      </w:r>
    </w:p>
    <w:p w14:paraId="6875B3B6">
      <w:pPr>
        <w:wordWrap w:val="0"/>
        <w:spacing w:line="720" w:lineRule="auto"/>
        <w:ind w:firstLine="280" w:firstLineChars="100"/>
        <w:rPr>
          <w:rFonts w:ascii="宋体" w:hAnsi="宋体" w:eastAsia="宋体" w:cs="宋体"/>
          <w:sz w:val="28"/>
          <w:szCs w:val="28"/>
          <w:u w:val="single"/>
        </w:rPr>
      </w:pPr>
      <w:r>
        <w:rPr>
          <w:rFonts w:hint="eastAsia" w:ascii="宋体" w:hAnsi="宋体" w:eastAsia="宋体" w:cs="宋体"/>
          <w:sz w:val="28"/>
          <w:szCs w:val="28"/>
        </w:rPr>
        <w:t>设    计    人：</w:t>
      </w:r>
      <w:r>
        <w:rPr>
          <w:rFonts w:hint="eastAsia" w:ascii="宋体" w:hAnsi="宋体" w:eastAsia="宋体" w:cs="宋体"/>
          <w:sz w:val="28"/>
          <w:szCs w:val="28"/>
          <w:u w:val="single"/>
        </w:rPr>
        <w:t xml:space="preserve">                                         </w:t>
      </w:r>
    </w:p>
    <w:p w14:paraId="1F175599">
      <w:pPr>
        <w:spacing w:line="720" w:lineRule="auto"/>
        <w:ind w:firstLine="280" w:firstLineChars="100"/>
        <w:rPr>
          <w:rFonts w:ascii="宋体" w:hAnsi="宋体" w:eastAsia="宋体" w:cs="宋体"/>
          <w:sz w:val="28"/>
          <w:szCs w:val="28"/>
        </w:rPr>
      </w:pPr>
      <w:r>
        <w:rPr>
          <w:rFonts w:hint="eastAsia" w:ascii="宋体" w:hAnsi="宋体" w:eastAsia="宋体" w:cs="宋体"/>
          <w:sz w:val="28"/>
          <w:szCs w:val="28"/>
        </w:rPr>
        <w:t>签  订  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tbl>
      <w:tblPr>
        <w:tblStyle w:val="45"/>
        <w:tblW w:w="8355" w:type="dxa"/>
        <w:tblInd w:w="0" w:type="dxa"/>
        <w:tblLayout w:type="fixed"/>
        <w:tblCellMar>
          <w:top w:w="0" w:type="dxa"/>
          <w:left w:w="28" w:type="dxa"/>
          <w:bottom w:w="0" w:type="dxa"/>
          <w:right w:w="28" w:type="dxa"/>
        </w:tblCellMar>
      </w:tblPr>
      <w:tblGrid>
        <w:gridCol w:w="4564"/>
        <w:gridCol w:w="3791"/>
      </w:tblGrid>
      <w:tr w14:paraId="28514FB9">
        <w:tblPrEx>
          <w:tblCellMar>
            <w:top w:w="0" w:type="dxa"/>
            <w:left w:w="28" w:type="dxa"/>
            <w:bottom w:w="0" w:type="dxa"/>
            <w:right w:w="28" w:type="dxa"/>
          </w:tblCellMar>
        </w:tblPrEx>
        <w:tc>
          <w:tcPr>
            <w:tcW w:w="3700" w:type="dxa"/>
          </w:tcPr>
          <w:p w14:paraId="2F85627A">
            <w:pPr>
              <w:ind w:left="1160" w:leftChars="400" w:hanging="320" w:hangingChars="100"/>
              <w:jc w:val="left"/>
              <w:rPr>
                <w:rFonts w:ascii="宋体" w:hAnsi="宋体" w:eastAsia="宋体" w:cs="宋体"/>
                <w:sz w:val="32"/>
                <w:szCs w:val="24"/>
              </w:rPr>
            </w:pPr>
            <w:r>
              <w:rPr>
                <w:rFonts w:hint="eastAsia" w:ascii="宋体" w:hAnsi="宋体" w:eastAsia="宋体" w:cs="宋体"/>
                <w:sz w:val="32"/>
                <w:szCs w:val="20"/>
              </w:rPr>
              <w:t>中华人民共和国建设部</w:t>
            </w:r>
            <w:r>
              <w:rPr>
                <w:rFonts w:hint="eastAsia" w:ascii="宋体" w:hAnsi="宋体" w:eastAsia="宋体" w:cs="宋体"/>
                <w:spacing w:val="24"/>
                <w:sz w:val="32"/>
                <w:szCs w:val="20"/>
              </w:rPr>
              <w:t xml:space="preserve">        </w:t>
            </w:r>
            <w:r>
              <w:rPr>
                <w:rFonts w:hint="eastAsia" w:ascii="宋体" w:hAnsi="宋体" w:eastAsia="宋体" w:cs="宋体"/>
                <w:spacing w:val="24"/>
                <w:position w:val="-58"/>
                <w:sz w:val="32"/>
                <w:szCs w:val="20"/>
              </w:rPr>
              <w:t>国家工商行政管理局</w:t>
            </w:r>
          </w:p>
        </w:tc>
        <w:tc>
          <w:tcPr>
            <w:tcW w:w="3074" w:type="dxa"/>
          </w:tcPr>
          <w:p w14:paraId="1056532A">
            <w:pPr>
              <w:rPr>
                <w:rFonts w:ascii="宋体" w:hAnsi="宋体" w:eastAsia="宋体" w:cs="宋体"/>
                <w:sz w:val="32"/>
                <w:szCs w:val="24"/>
              </w:rPr>
            </w:pPr>
            <w:r>
              <w:rPr>
                <w:rFonts w:hint="eastAsia" w:ascii="宋体" w:hAnsi="宋体" w:eastAsia="宋体" w:cs="宋体"/>
                <w:position w:val="-66"/>
                <w:sz w:val="32"/>
                <w:szCs w:val="20"/>
              </w:rPr>
              <w:t>监制</w:t>
            </w:r>
          </w:p>
        </w:tc>
      </w:tr>
    </w:tbl>
    <w:p w14:paraId="6B115DC4">
      <w:pPr>
        <w:rPr>
          <w:rFonts w:ascii="宋体" w:hAnsi="宋体" w:eastAsia="宋体" w:cs="宋体"/>
          <w:szCs w:val="20"/>
        </w:rPr>
      </w:pPr>
    </w:p>
    <w:p w14:paraId="2A622B7F">
      <w:pPr>
        <w:spacing w:line="360" w:lineRule="auto"/>
        <w:ind w:firstLine="578"/>
        <w:rPr>
          <w:rFonts w:ascii="宋体" w:hAnsi="宋体" w:eastAsia="宋体" w:cs="宋体"/>
          <w:b/>
          <w:szCs w:val="20"/>
        </w:rPr>
      </w:pPr>
      <w:r>
        <w:rPr>
          <w:rFonts w:hint="eastAsia" w:ascii="宋体" w:hAnsi="宋体" w:eastAsia="宋体" w:cs="宋体"/>
          <w:b/>
          <w:szCs w:val="20"/>
        </w:rPr>
        <w:t>发包人：</w:t>
      </w:r>
    </w:p>
    <w:p w14:paraId="11A8E21D">
      <w:pPr>
        <w:spacing w:line="360" w:lineRule="auto"/>
        <w:ind w:firstLine="578"/>
        <w:rPr>
          <w:rFonts w:ascii="宋体" w:hAnsi="宋体" w:eastAsia="宋体" w:cs="宋体"/>
          <w:szCs w:val="20"/>
        </w:rPr>
      </w:pPr>
      <w:r>
        <w:rPr>
          <w:rFonts w:hint="eastAsia" w:ascii="宋体" w:hAnsi="宋体" w:eastAsia="宋体" w:cs="宋体"/>
          <w:b/>
          <w:szCs w:val="20"/>
        </w:rPr>
        <w:t>设计人：</w:t>
      </w:r>
    </w:p>
    <w:p w14:paraId="300C78BB">
      <w:pPr>
        <w:spacing w:line="360" w:lineRule="auto"/>
        <w:ind w:firstLine="578"/>
        <w:rPr>
          <w:rFonts w:ascii="宋体" w:hAnsi="宋体" w:eastAsia="宋体" w:cs="宋体"/>
          <w:szCs w:val="20"/>
        </w:rPr>
      </w:pPr>
      <w:r>
        <w:rPr>
          <w:rFonts w:hint="eastAsia" w:ascii="宋体" w:hAnsi="宋体" w:eastAsia="宋体" w:cs="宋体"/>
          <w:szCs w:val="20"/>
        </w:rPr>
        <w:t>发包人委托设计人承担</w:t>
      </w:r>
      <w:r>
        <w:rPr>
          <w:rFonts w:hint="eastAsia" w:ascii="宋体" w:hAnsi="宋体" w:eastAsia="宋体" w:cs="宋体"/>
          <w:szCs w:val="20"/>
          <w:u w:val="single"/>
        </w:rPr>
        <w:t xml:space="preserve">                     </w:t>
      </w:r>
      <w:r>
        <w:rPr>
          <w:rFonts w:hint="eastAsia" w:ascii="宋体" w:hAnsi="宋体" w:eastAsia="宋体" w:cs="宋体"/>
          <w:szCs w:val="20"/>
        </w:rPr>
        <w:t>的工程</w:t>
      </w:r>
      <w:r>
        <w:rPr>
          <w:rFonts w:hint="eastAsia" w:ascii="宋体" w:hAnsi="宋体" w:eastAsia="宋体" w:cs="宋体"/>
          <w:szCs w:val="20"/>
          <w:u w:val="single"/>
        </w:rPr>
        <w:t xml:space="preserve">             </w:t>
      </w:r>
      <w:r>
        <w:rPr>
          <w:rFonts w:hint="eastAsia" w:ascii="宋体" w:hAnsi="宋体" w:eastAsia="宋体" w:cs="宋体"/>
          <w:szCs w:val="20"/>
        </w:rPr>
        <w:t>。工程地点为乌鲁木齐市，经双方协商一致，签订本合同，共同执行。</w:t>
      </w:r>
    </w:p>
    <w:p w14:paraId="3735F072">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63" w:name="_Toc14427"/>
      <w:bookmarkStart w:id="64" w:name="_Toc7848"/>
      <w:r>
        <w:rPr>
          <w:rFonts w:hint="eastAsia" w:ascii="宋体" w:hAnsi="宋体" w:eastAsia="宋体" w:cs="宋体"/>
          <w:b/>
          <w:szCs w:val="20"/>
        </w:rPr>
        <w:t>第一条 本合同签订依据</w:t>
      </w:r>
      <w:bookmarkEnd w:id="63"/>
      <w:bookmarkEnd w:id="64"/>
    </w:p>
    <w:p w14:paraId="7D7BD0D3">
      <w:pPr>
        <w:spacing w:line="360" w:lineRule="auto"/>
        <w:ind w:firstLine="578"/>
        <w:rPr>
          <w:rFonts w:ascii="宋体" w:hAnsi="宋体" w:eastAsia="宋体" w:cs="宋体"/>
          <w:szCs w:val="20"/>
        </w:rPr>
      </w:pPr>
      <w:r>
        <w:rPr>
          <w:rFonts w:hint="eastAsia" w:ascii="宋体" w:hAnsi="宋体" w:eastAsia="宋体" w:cs="宋体"/>
          <w:szCs w:val="20"/>
        </w:rPr>
        <w:t>1.1 《中华人民共和国民法典》、《中华人民共和国建筑法》和《建设工程勘察设计市场管理规定》。</w:t>
      </w:r>
    </w:p>
    <w:p w14:paraId="5A9AB088">
      <w:pPr>
        <w:spacing w:line="360" w:lineRule="auto"/>
        <w:ind w:firstLine="578"/>
        <w:rPr>
          <w:rFonts w:ascii="宋体" w:hAnsi="宋体" w:eastAsia="宋体" w:cs="宋体"/>
          <w:szCs w:val="20"/>
        </w:rPr>
      </w:pPr>
      <w:r>
        <w:rPr>
          <w:rFonts w:hint="eastAsia" w:ascii="宋体" w:hAnsi="宋体" w:eastAsia="宋体" w:cs="宋体"/>
          <w:szCs w:val="20"/>
        </w:rPr>
        <w:t>1.2 国家及地方有关建设工程勘察设计管理法规和规章。</w:t>
      </w:r>
    </w:p>
    <w:p w14:paraId="2014ABD9">
      <w:pPr>
        <w:spacing w:line="360" w:lineRule="auto"/>
        <w:ind w:firstLine="578"/>
        <w:rPr>
          <w:rFonts w:ascii="宋体" w:hAnsi="宋体" w:eastAsia="宋体" w:cs="宋体"/>
          <w:szCs w:val="20"/>
        </w:rPr>
      </w:pPr>
      <w:r>
        <w:rPr>
          <w:rFonts w:hint="eastAsia" w:ascii="宋体" w:hAnsi="宋体" w:eastAsia="宋体" w:cs="宋体"/>
          <w:szCs w:val="20"/>
        </w:rPr>
        <w:t>1.3 建设工程批准文件。</w:t>
      </w:r>
    </w:p>
    <w:p w14:paraId="275AA318">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65" w:name="_Toc24272"/>
      <w:bookmarkStart w:id="66" w:name="_Toc8394"/>
      <w:r>
        <w:rPr>
          <w:rFonts w:hint="eastAsia" w:ascii="宋体" w:hAnsi="宋体" w:eastAsia="宋体" w:cs="宋体"/>
          <w:b/>
          <w:szCs w:val="20"/>
        </w:rPr>
        <w:t>第二条 设计依据</w:t>
      </w:r>
      <w:bookmarkEnd w:id="65"/>
      <w:bookmarkEnd w:id="66"/>
    </w:p>
    <w:p w14:paraId="79787285">
      <w:pPr>
        <w:spacing w:line="360" w:lineRule="auto"/>
        <w:ind w:firstLine="578"/>
        <w:rPr>
          <w:rFonts w:ascii="宋体" w:hAnsi="宋体" w:eastAsia="宋体" w:cs="宋体"/>
          <w:szCs w:val="20"/>
        </w:rPr>
      </w:pPr>
      <w:r>
        <w:rPr>
          <w:rFonts w:hint="eastAsia" w:ascii="宋体" w:hAnsi="宋体" w:eastAsia="宋体" w:cs="宋体"/>
          <w:szCs w:val="20"/>
        </w:rPr>
        <w:t>2.1 发包人给设计人的委托书或中标通知书</w:t>
      </w:r>
    </w:p>
    <w:p w14:paraId="535F3D52">
      <w:pPr>
        <w:spacing w:line="360" w:lineRule="auto"/>
        <w:ind w:firstLine="578"/>
        <w:rPr>
          <w:rFonts w:ascii="宋体" w:hAnsi="宋体" w:eastAsia="宋体" w:cs="宋体"/>
          <w:szCs w:val="20"/>
        </w:rPr>
      </w:pPr>
      <w:r>
        <w:rPr>
          <w:rFonts w:hint="eastAsia" w:ascii="宋体" w:hAnsi="宋体" w:eastAsia="宋体" w:cs="宋体"/>
          <w:szCs w:val="20"/>
        </w:rPr>
        <w:t>2.2 发包人提交的基础资料</w:t>
      </w:r>
    </w:p>
    <w:p w14:paraId="4B88D5D1">
      <w:pPr>
        <w:spacing w:line="360" w:lineRule="auto"/>
        <w:ind w:firstLine="578"/>
        <w:rPr>
          <w:rFonts w:ascii="宋体" w:hAnsi="宋体" w:eastAsia="宋体" w:cs="宋体"/>
          <w:szCs w:val="20"/>
          <w:highlight w:val="yellow"/>
        </w:rPr>
      </w:pPr>
      <w:r>
        <w:rPr>
          <w:rFonts w:hint="eastAsia" w:ascii="宋体" w:hAnsi="宋体" w:eastAsia="宋体" w:cs="宋体"/>
          <w:szCs w:val="20"/>
        </w:rPr>
        <w:t>2.3 设计人采用的主要技术标准是：</w:t>
      </w:r>
    </w:p>
    <w:p w14:paraId="59A024A7">
      <w:pPr>
        <w:spacing w:line="360" w:lineRule="auto"/>
        <w:ind w:firstLine="578"/>
        <w:rPr>
          <w:rFonts w:ascii="宋体" w:hAnsi="宋体" w:eastAsia="宋体" w:cs="宋体"/>
          <w:szCs w:val="20"/>
        </w:rPr>
      </w:pPr>
      <w:r>
        <w:rPr>
          <w:rFonts w:hint="eastAsia" w:ascii="宋体" w:hAnsi="宋体" w:eastAsia="宋体" w:cs="宋体"/>
          <w:szCs w:val="20"/>
          <w:u w:val="single"/>
        </w:rPr>
        <w:t>严格执行现行国家、地方和行业的法律法规、技术标准、技术规范，在具体执行中按就高不就低的原则执行</w:t>
      </w:r>
      <w:r>
        <w:rPr>
          <w:rFonts w:hint="eastAsia" w:ascii="宋体" w:hAnsi="宋体" w:eastAsia="宋体" w:cs="宋体"/>
          <w:szCs w:val="20"/>
        </w:rPr>
        <w:t xml:space="preserve"> 。</w:t>
      </w:r>
    </w:p>
    <w:p w14:paraId="1739CB75">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67" w:name="_Toc24221"/>
      <w:bookmarkStart w:id="68" w:name="_Toc1069"/>
      <w:r>
        <w:rPr>
          <w:rFonts w:hint="eastAsia" w:ascii="宋体" w:hAnsi="宋体" w:eastAsia="宋体" w:cs="宋体"/>
          <w:b/>
          <w:szCs w:val="20"/>
        </w:rPr>
        <w:t>第三条 合同文件的优先次序</w:t>
      </w:r>
      <w:bookmarkEnd w:id="67"/>
      <w:bookmarkEnd w:id="68"/>
    </w:p>
    <w:p w14:paraId="7DAABC4A">
      <w:pPr>
        <w:spacing w:line="360" w:lineRule="auto"/>
        <w:ind w:firstLine="578"/>
        <w:rPr>
          <w:rFonts w:ascii="宋体" w:hAnsi="宋体" w:eastAsia="宋体" w:cs="宋体"/>
          <w:szCs w:val="20"/>
        </w:rPr>
      </w:pPr>
      <w:r>
        <w:rPr>
          <w:rFonts w:hint="eastAsia" w:ascii="宋体" w:hAnsi="宋体" w:eastAsia="宋体" w:cs="宋体"/>
          <w:szCs w:val="20"/>
        </w:rPr>
        <w:t>构成本合同的文件可视为是能互相说明的，如果合同文件存在歧义或不一致，则根据如下优先次序来判断：</w:t>
      </w:r>
    </w:p>
    <w:p w14:paraId="2EC644A0">
      <w:pPr>
        <w:spacing w:line="360" w:lineRule="auto"/>
        <w:ind w:firstLine="578"/>
        <w:rPr>
          <w:rFonts w:ascii="宋体" w:hAnsi="宋体" w:eastAsia="宋体" w:cs="宋体"/>
          <w:szCs w:val="20"/>
        </w:rPr>
      </w:pPr>
      <w:r>
        <w:rPr>
          <w:rFonts w:hint="eastAsia" w:ascii="宋体" w:hAnsi="宋体" w:eastAsia="宋体" w:cs="宋体"/>
          <w:szCs w:val="20"/>
        </w:rPr>
        <w:t>3.1 合同书</w:t>
      </w:r>
    </w:p>
    <w:p w14:paraId="0B03B1B4">
      <w:pPr>
        <w:spacing w:line="360" w:lineRule="auto"/>
        <w:ind w:firstLine="578"/>
        <w:rPr>
          <w:rFonts w:ascii="宋体" w:hAnsi="宋体" w:eastAsia="宋体" w:cs="宋体"/>
          <w:szCs w:val="20"/>
        </w:rPr>
      </w:pPr>
      <w:r>
        <w:rPr>
          <w:rFonts w:hint="eastAsia" w:ascii="宋体" w:hAnsi="宋体" w:eastAsia="宋体" w:cs="宋体"/>
          <w:szCs w:val="20"/>
        </w:rPr>
        <w:t>3.2 中标通知书</w:t>
      </w:r>
    </w:p>
    <w:p w14:paraId="4CD1E3FC">
      <w:pPr>
        <w:spacing w:line="360" w:lineRule="auto"/>
        <w:ind w:firstLine="578"/>
        <w:rPr>
          <w:rFonts w:ascii="宋体" w:hAnsi="宋体" w:eastAsia="宋体" w:cs="宋体"/>
          <w:szCs w:val="20"/>
        </w:rPr>
      </w:pPr>
      <w:r>
        <w:rPr>
          <w:rFonts w:hint="eastAsia" w:ascii="宋体" w:hAnsi="宋体" w:eastAsia="宋体" w:cs="宋体"/>
          <w:szCs w:val="20"/>
        </w:rPr>
        <w:t>3.3 发包人要求及委托书、设计任务书</w:t>
      </w:r>
    </w:p>
    <w:p w14:paraId="6D9CF47B">
      <w:pPr>
        <w:spacing w:line="360" w:lineRule="auto"/>
        <w:ind w:firstLine="578"/>
        <w:rPr>
          <w:rFonts w:ascii="宋体" w:hAnsi="宋体" w:eastAsia="宋体" w:cs="宋体"/>
          <w:szCs w:val="20"/>
        </w:rPr>
      </w:pPr>
      <w:r>
        <w:rPr>
          <w:rFonts w:hint="eastAsia" w:ascii="宋体" w:hAnsi="宋体" w:eastAsia="宋体" w:cs="宋体"/>
          <w:szCs w:val="20"/>
        </w:rPr>
        <w:t>3.4 投标书</w:t>
      </w:r>
    </w:p>
    <w:p w14:paraId="34E03E50">
      <w:pPr>
        <w:spacing w:line="360" w:lineRule="auto"/>
        <w:ind w:firstLine="578"/>
        <w:rPr>
          <w:rFonts w:ascii="宋体" w:hAnsi="宋体" w:eastAsia="宋体" w:cs="宋体"/>
          <w:szCs w:val="20"/>
        </w:rPr>
      </w:pPr>
      <w:r>
        <w:rPr>
          <w:rFonts w:hint="eastAsia" w:ascii="宋体" w:hAnsi="宋体" w:eastAsia="宋体" w:cs="宋体"/>
          <w:szCs w:val="20"/>
        </w:rPr>
        <w:t>本合同系根据</w:t>
      </w:r>
      <w:r>
        <w:rPr>
          <w:rFonts w:hint="eastAsia" w:ascii="宋体" w:hAnsi="宋体" w:eastAsia="宋体" w:cs="宋体"/>
          <w:szCs w:val="20"/>
          <w:u w:val="single"/>
        </w:rPr>
        <w:t xml:space="preserve">                              </w:t>
      </w:r>
      <w:r>
        <w:rPr>
          <w:rFonts w:hint="eastAsia" w:ascii="宋体" w:hAnsi="宋体" w:eastAsia="宋体" w:cs="宋体"/>
          <w:szCs w:val="20"/>
        </w:rPr>
        <w:t>招标文件和中标通知书，就该项目的设计部分内容，特签订本设计合同。</w:t>
      </w:r>
    </w:p>
    <w:p w14:paraId="04A0FCC3">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69" w:name="_Toc17669"/>
      <w:bookmarkStart w:id="70" w:name="_Toc28287"/>
      <w:r>
        <w:rPr>
          <w:rFonts w:hint="eastAsia" w:ascii="宋体" w:hAnsi="宋体" w:eastAsia="宋体" w:cs="宋体"/>
          <w:b/>
          <w:szCs w:val="20"/>
        </w:rPr>
        <w:t>第四条 本合同项目的名称、规模、阶段、投资及设计内容(根据行业特点填写)</w:t>
      </w:r>
      <w:bookmarkEnd w:id="69"/>
      <w:bookmarkEnd w:id="70"/>
    </w:p>
    <w:p w14:paraId="6054DF7B">
      <w:pPr>
        <w:numPr>
          <w:ilvl w:val="0"/>
          <w:numId w:val="1"/>
        </w:numPr>
        <w:snapToGrid w:val="0"/>
        <w:spacing w:line="360" w:lineRule="auto"/>
        <w:rPr>
          <w:rFonts w:ascii="宋体" w:hAnsi="宋体" w:eastAsia="宋体" w:cs="宋体"/>
          <w:szCs w:val="20"/>
        </w:rPr>
      </w:pPr>
      <w:r>
        <w:rPr>
          <w:rFonts w:hint="eastAsia" w:ascii="宋体" w:hAnsi="宋体" w:eastAsia="宋体" w:cs="宋体"/>
          <w:szCs w:val="20"/>
        </w:rPr>
        <w:t>项目名称：</w:t>
      </w:r>
    </w:p>
    <w:p w14:paraId="7684012A">
      <w:pPr>
        <w:numPr>
          <w:ilvl w:val="0"/>
          <w:numId w:val="1"/>
        </w:numPr>
        <w:snapToGrid w:val="0"/>
        <w:spacing w:line="360" w:lineRule="auto"/>
        <w:rPr>
          <w:rFonts w:ascii="宋体" w:hAnsi="宋体" w:eastAsia="宋体" w:cs="宋体"/>
          <w:b/>
          <w:szCs w:val="20"/>
        </w:rPr>
      </w:pPr>
      <w:r>
        <w:rPr>
          <w:rFonts w:hint="eastAsia" w:ascii="宋体" w:hAnsi="宋体" w:eastAsia="宋体" w:cs="宋体"/>
          <w:szCs w:val="20"/>
        </w:rPr>
        <w:t>建设规模：</w:t>
      </w:r>
    </w:p>
    <w:p w14:paraId="173862F6">
      <w:pPr>
        <w:numPr>
          <w:ilvl w:val="0"/>
          <w:numId w:val="1"/>
        </w:numPr>
        <w:snapToGrid w:val="0"/>
        <w:spacing w:line="360" w:lineRule="auto"/>
        <w:rPr>
          <w:rFonts w:ascii="宋体" w:hAnsi="宋体" w:eastAsia="宋体" w:cs="宋体"/>
          <w:b/>
          <w:szCs w:val="20"/>
        </w:rPr>
      </w:pPr>
      <w:r>
        <w:rPr>
          <w:rFonts w:hint="eastAsia" w:ascii="宋体" w:hAnsi="宋体" w:eastAsia="宋体" w:cs="宋体"/>
          <w:bCs/>
          <w:szCs w:val="28"/>
        </w:rPr>
        <w:t>设计内容：</w:t>
      </w:r>
      <w:r>
        <w:rPr>
          <w:rFonts w:hint="eastAsia" w:ascii="宋体" w:hAnsi="宋体" w:eastAsia="宋体" w:cs="宋体"/>
          <w:color w:val="000000"/>
          <w:kern w:val="0"/>
          <w:szCs w:val="28"/>
        </w:rPr>
        <w:t xml:space="preserve"> </w:t>
      </w:r>
    </w:p>
    <w:p w14:paraId="75F29480">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71" w:name="_Toc5112"/>
      <w:bookmarkStart w:id="72" w:name="_Toc2145"/>
      <w:r>
        <w:rPr>
          <w:rFonts w:hint="eastAsia" w:ascii="宋体" w:hAnsi="宋体" w:eastAsia="宋体" w:cs="宋体"/>
          <w:b/>
          <w:szCs w:val="20"/>
        </w:rPr>
        <w:t>第五条 发包人向设计人提交的有关资料、文件及时间</w:t>
      </w:r>
      <w:bookmarkEnd w:id="71"/>
      <w:bookmarkEnd w:id="72"/>
    </w:p>
    <w:p w14:paraId="0E865A8B">
      <w:pPr>
        <w:spacing w:line="360" w:lineRule="auto"/>
        <w:ind w:firstLine="420" w:firstLineChars="200"/>
        <w:rPr>
          <w:rFonts w:ascii="宋体" w:hAnsi="宋体" w:eastAsia="宋体" w:cs="宋体"/>
          <w:szCs w:val="20"/>
        </w:rPr>
      </w:pPr>
      <w:r>
        <w:rPr>
          <w:rFonts w:hint="eastAsia" w:ascii="宋体" w:hAnsi="宋体" w:eastAsia="宋体" w:cs="宋体"/>
          <w:szCs w:val="20"/>
        </w:rPr>
        <w:t>发包人应在设计委托书下达后一个月内向设计人提供：</w:t>
      </w:r>
    </w:p>
    <w:p w14:paraId="5082DB43">
      <w:pPr>
        <w:spacing w:line="360" w:lineRule="auto"/>
        <w:ind w:firstLine="578"/>
        <w:rPr>
          <w:rFonts w:ascii="宋体" w:hAnsi="宋体" w:eastAsia="宋体" w:cs="宋体"/>
          <w:szCs w:val="20"/>
        </w:rPr>
      </w:pPr>
      <w:r>
        <w:rPr>
          <w:rFonts w:hint="eastAsia" w:ascii="宋体" w:hAnsi="宋体" w:eastAsia="宋体" w:cs="宋体"/>
          <w:szCs w:val="20"/>
        </w:rPr>
        <w:t>(1) 规划红线；</w:t>
      </w:r>
    </w:p>
    <w:p w14:paraId="3EC06CFA">
      <w:pPr>
        <w:spacing w:line="360" w:lineRule="auto"/>
        <w:ind w:firstLine="578"/>
        <w:rPr>
          <w:rFonts w:ascii="宋体" w:hAnsi="宋体" w:eastAsia="宋体" w:cs="宋体"/>
          <w:szCs w:val="20"/>
        </w:rPr>
      </w:pPr>
      <w:r>
        <w:rPr>
          <w:rFonts w:hint="eastAsia" w:ascii="宋体" w:hAnsi="宋体" w:eastAsia="宋体" w:cs="宋体"/>
          <w:szCs w:val="20"/>
        </w:rPr>
        <w:t>(2) 使用要求；</w:t>
      </w:r>
    </w:p>
    <w:p w14:paraId="1EFA2F3E">
      <w:pPr>
        <w:spacing w:line="360" w:lineRule="auto"/>
        <w:ind w:firstLine="578"/>
        <w:rPr>
          <w:rFonts w:ascii="宋体" w:hAnsi="宋体" w:eastAsia="宋体" w:cs="宋体"/>
          <w:szCs w:val="20"/>
        </w:rPr>
      </w:pPr>
      <w:r>
        <w:rPr>
          <w:rFonts w:hint="eastAsia" w:ascii="宋体" w:hAnsi="宋体" w:eastAsia="宋体" w:cs="宋体"/>
          <w:szCs w:val="20"/>
        </w:rPr>
        <w:t>(3) 其它设计所需的资料。</w:t>
      </w:r>
    </w:p>
    <w:p w14:paraId="71BC9A9B">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73" w:name="_Toc8848"/>
      <w:bookmarkStart w:id="74" w:name="_Toc20638"/>
      <w:r>
        <w:rPr>
          <w:rFonts w:hint="eastAsia" w:ascii="宋体" w:hAnsi="宋体" w:eastAsia="宋体" w:cs="宋体"/>
          <w:b/>
          <w:szCs w:val="20"/>
        </w:rPr>
        <w:t>第六条 设计人向发包人交付的设计文件、份数、地点及时间</w:t>
      </w:r>
      <w:bookmarkEnd w:id="73"/>
      <w:bookmarkEnd w:id="74"/>
    </w:p>
    <w:p w14:paraId="175BB6F8">
      <w:pPr>
        <w:spacing w:line="360" w:lineRule="auto"/>
        <w:ind w:firstLine="578"/>
        <w:rPr>
          <w:rFonts w:ascii="宋体" w:hAnsi="宋体" w:eastAsia="宋体" w:cs="宋体"/>
          <w:szCs w:val="20"/>
          <w:u w:val="single"/>
        </w:rPr>
      </w:pPr>
      <w:r>
        <w:rPr>
          <w:rFonts w:hint="eastAsia" w:ascii="宋体" w:hAnsi="宋体" w:eastAsia="宋体" w:cs="宋体"/>
          <w:szCs w:val="20"/>
        </w:rPr>
        <w:t>设计人应在商定的时间内向发包人提供</w:t>
      </w:r>
      <w:r>
        <w:rPr>
          <w:rFonts w:hint="eastAsia" w:ascii="宋体" w:hAnsi="宋体" w:eastAsia="宋体" w:cs="宋体"/>
          <w:szCs w:val="20"/>
          <w:u w:val="single"/>
        </w:rPr>
        <w:t xml:space="preserve">                             。</w:t>
      </w:r>
      <w:r>
        <w:rPr>
          <w:rFonts w:hint="eastAsia" w:ascii="宋体" w:hAnsi="宋体" w:eastAsia="宋体" w:cs="宋体"/>
          <w:szCs w:val="20"/>
        </w:rPr>
        <w:t>其中所设计的内容</w:t>
      </w:r>
      <w:r>
        <w:rPr>
          <w:rFonts w:hint="eastAsia" w:ascii="宋体" w:hAnsi="宋体" w:eastAsia="宋体" w:cs="宋体"/>
          <w:szCs w:val="20"/>
          <w:u w:val="single"/>
        </w:rPr>
        <w:t xml:space="preserve">                                          。</w:t>
      </w:r>
    </w:p>
    <w:p w14:paraId="3C83C71F">
      <w:pPr>
        <w:spacing w:line="360" w:lineRule="auto"/>
        <w:ind w:firstLine="578"/>
        <w:rPr>
          <w:rFonts w:ascii="宋体" w:hAnsi="宋体" w:eastAsia="宋体" w:cs="宋体"/>
          <w:szCs w:val="20"/>
        </w:rPr>
      </w:pPr>
      <w:r>
        <w:rPr>
          <w:rFonts w:hint="eastAsia" w:ascii="宋体" w:hAnsi="宋体" w:eastAsia="宋体" w:cs="宋体"/>
          <w:szCs w:val="20"/>
        </w:rPr>
        <w:t>提供的初步设计、设备招标技术要求等文本类设计成果，需提供可编辑的word版本。</w:t>
      </w:r>
    </w:p>
    <w:p w14:paraId="740D5C76">
      <w:pPr>
        <w:spacing w:line="360" w:lineRule="auto"/>
        <w:ind w:firstLine="578"/>
        <w:rPr>
          <w:rFonts w:ascii="宋体" w:hAnsi="宋体" w:eastAsia="宋体" w:cs="宋体"/>
          <w:szCs w:val="20"/>
        </w:rPr>
      </w:pPr>
      <w:r>
        <w:rPr>
          <w:rFonts w:hint="eastAsia" w:ascii="宋体" w:hAnsi="宋体" w:eastAsia="宋体" w:cs="宋体"/>
          <w:szCs w:val="20"/>
        </w:rPr>
        <w:t>上述成果的提交时间，以甲方每阶段的设计任务书为准。</w:t>
      </w:r>
    </w:p>
    <w:p w14:paraId="0027802A">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75" w:name="_Toc20015"/>
      <w:bookmarkStart w:id="76" w:name="_Toc1390"/>
      <w:r>
        <w:rPr>
          <w:rFonts w:hint="eastAsia" w:ascii="宋体" w:hAnsi="宋体" w:eastAsia="宋体" w:cs="宋体"/>
          <w:b/>
          <w:szCs w:val="20"/>
        </w:rPr>
        <w:t>第七条 费用</w:t>
      </w:r>
      <w:bookmarkEnd w:id="75"/>
      <w:bookmarkEnd w:id="76"/>
    </w:p>
    <w:p w14:paraId="0BD5575C">
      <w:pPr>
        <w:spacing w:line="360" w:lineRule="auto"/>
        <w:ind w:right="23" w:rightChars="11" w:firstLine="403" w:firstLineChars="191"/>
        <w:rPr>
          <w:rFonts w:ascii="宋体" w:hAnsi="宋体" w:eastAsia="宋体" w:cs="宋体"/>
          <w:b/>
          <w:kern w:val="0"/>
          <w:szCs w:val="21"/>
        </w:rPr>
      </w:pPr>
      <w:r>
        <w:rPr>
          <w:rFonts w:hint="eastAsia" w:ascii="宋体" w:hAnsi="宋体" w:eastAsia="宋体" w:cs="宋体"/>
          <w:b/>
          <w:kern w:val="0"/>
          <w:szCs w:val="21"/>
        </w:rPr>
        <w:t>7.1本工程设计费定为中标价</w:t>
      </w:r>
      <w:r>
        <w:rPr>
          <w:rFonts w:hint="eastAsia" w:ascii="宋体" w:hAnsi="宋体" w:eastAsia="宋体" w:cs="宋体"/>
          <w:b/>
          <w:kern w:val="0"/>
          <w:szCs w:val="21"/>
          <w:u w:val="single"/>
        </w:rPr>
        <w:t xml:space="preserve">            </w:t>
      </w:r>
      <w:r>
        <w:rPr>
          <w:rFonts w:hint="eastAsia" w:ascii="宋体" w:hAnsi="宋体" w:eastAsia="宋体" w:cs="宋体"/>
          <w:b/>
          <w:kern w:val="0"/>
          <w:szCs w:val="21"/>
        </w:rPr>
        <w:t>万元，总设计费用为</w:t>
      </w:r>
      <w:r>
        <w:rPr>
          <w:rFonts w:hint="eastAsia" w:ascii="宋体" w:hAnsi="宋体" w:eastAsia="宋体" w:cs="宋体"/>
          <w:b/>
          <w:kern w:val="0"/>
          <w:szCs w:val="21"/>
          <w:u w:val="single"/>
        </w:rPr>
        <w:t xml:space="preserve">          </w:t>
      </w:r>
      <w:r>
        <w:rPr>
          <w:rFonts w:hint="eastAsia" w:ascii="宋体" w:hAnsi="宋体" w:eastAsia="宋体" w:cs="宋体"/>
          <w:b/>
          <w:kern w:val="0"/>
          <w:szCs w:val="21"/>
        </w:rPr>
        <w:t>万元。</w:t>
      </w:r>
    </w:p>
    <w:p w14:paraId="79822F03">
      <w:pPr>
        <w:widowControl/>
        <w:shd w:val="clear" w:color="auto" w:fill="FFFFFF"/>
        <w:spacing w:before="100" w:beforeAutospacing="1" w:after="100" w:afterAutospacing="1" w:line="360" w:lineRule="auto"/>
        <w:ind w:left="239" w:firstLine="240"/>
        <w:rPr>
          <w:rFonts w:ascii="宋体" w:hAnsi="宋体" w:eastAsia="宋体" w:cs="宋体"/>
          <w:kern w:val="0"/>
          <w:szCs w:val="21"/>
        </w:rPr>
      </w:pPr>
      <w:r>
        <w:rPr>
          <w:rFonts w:hint="eastAsia" w:ascii="宋体" w:hAnsi="宋体" w:eastAsia="宋体" w:cs="宋体"/>
          <w:kern w:val="0"/>
          <w:szCs w:val="21"/>
        </w:rPr>
        <w:t>7.2 价格包含</w:t>
      </w:r>
      <w:r>
        <w:rPr>
          <w:rFonts w:hint="eastAsia" w:ascii="宋体" w:hAnsi="宋体" w:eastAsia="宋体" w:cs="宋体"/>
          <w:kern w:val="0"/>
          <w:szCs w:val="21"/>
          <w:u w:val="single"/>
        </w:rPr>
        <w:t>：               ，</w:t>
      </w:r>
      <w:r>
        <w:rPr>
          <w:rFonts w:hint="eastAsia" w:ascii="宋体" w:hAnsi="宋体" w:eastAsia="宋体" w:cs="宋体"/>
          <w:kern w:val="0"/>
          <w:szCs w:val="21"/>
        </w:rPr>
        <w:t>并包含项目评审、咨询、现场服务</w:t>
      </w:r>
      <w:r>
        <w:rPr>
          <w:rFonts w:hint="eastAsia" w:ascii="宋体" w:hAnsi="宋体" w:eastAsia="宋体" w:cs="宋体"/>
          <w:szCs w:val="21"/>
        </w:rPr>
        <w:t>及所有的设计变更</w:t>
      </w:r>
      <w:r>
        <w:rPr>
          <w:rFonts w:hint="eastAsia" w:ascii="宋体" w:hAnsi="宋体" w:eastAsia="宋体" w:cs="宋体"/>
          <w:kern w:val="0"/>
          <w:szCs w:val="21"/>
        </w:rPr>
        <w:t>等工程实施到竣工验收全过程中的技术服务。</w:t>
      </w:r>
    </w:p>
    <w:p w14:paraId="6F175E7F">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77" w:name="_Toc19171"/>
      <w:bookmarkStart w:id="78" w:name="_Toc28163"/>
      <w:r>
        <w:rPr>
          <w:rFonts w:hint="eastAsia" w:ascii="宋体" w:hAnsi="宋体" w:eastAsia="宋体" w:cs="宋体"/>
          <w:b/>
          <w:szCs w:val="20"/>
        </w:rPr>
        <w:t>第八条 支付方式</w:t>
      </w:r>
      <w:bookmarkEnd w:id="77"/>
      <w:bookmarkEnd w:id="78"/>
    </w:p>
    <w:p w14:paraId="5C849847">
      <w:pPr>
        <w:spacing w:line="360" w:lineRule="auto"/>
        <w:ind w:firstLine="420" w:firstLineChars="200"/>
        <w:rPr>
          <w:rFonts w:ascii="宋体" w:hAnsi="宋体" w:eastAsia="宋体" w:cs="宋体"/>
          <w:szCs w:val="20"/>
        </w:rPr>
      </w:pPr>
      <w:r>
        <w:rPr>
          <w:rFonts w:hint="eastAsia" w:ascii="宋体" w:hAnsi="宋体" w:eastAsia="宋体" w:cs="宋体"/>
          <w:szCs w:val="20"/>
        </w:rPr>
        <w:t>8.11.合同签订后7日内日，发包人支付合同总额的30％作为预付款，计  万元，同时设计人需向发包人提供等额发票。</w:t>
      </w:r>
    </w:p>
    <w:p w14:paraId="632D65B4">
      <w:pPr>
        <w:spacing w:line="360" w:lineRule="auto"/>
        <w:ind w:firstLine="420" w:firstLineChars="200"/>
        <w:rPr>
          <w:rFonts w:ascii="宋体" w:hAnsi="宋体" w:eastAsia="宋体" w:cs="宋体"/>
          <w:szCs w:val="20"/>
        </w:rPr>
      </w:pPr>
      <w:r>
        <w:rPr>
          <w:rFonts w:hint="eastAsia" w:ascii="宋体" w:hAnsi="宋体" w:eastAsia="宋体" w:cs="宋体"/>
          <w:szCs w:val="20"/>
        </w:rPr>
        <w:t>2.设计人提交成果文件后，发包人支付合同总额的50％，计   万元；3.成果文件通过上级部门批复后7日内日，发包人支付合同总额的20％，计   万元（如需专家评审，合同总额费用中包含专家评审费）。</w:t>
      </w:r>
    </w:p>
    <w:p w14:paraId="2479D6F0">
      <w:pPr>
        <w:spacing w:line="360" w:lineRule="auto"/>
        <w:rPr>
          <w:rFonts w:ascii="宋体" w:hAnsi="宋体" w:eastAsia="宋体" w:cs="宋体"/>
          <w:szCs w:val="20"/>
        </w:rPr>
      </w:pPr>
      <w:r>
        <w:rPr>
          <w:rFonts w:hint="eastAsia" w:ascii="宋体" w:hAnsi="宋体" w:eastAsia="宋体" w:cs="宋体"/>
          <w:kern w:val="0"/>
          <w:szCs w:val="20"/>
        </w:rPr>
        <w:t xml:space="preserve">    8.2双方委托银行代付代收有关费用。</w:t>
      </w:r>
    </w:p>
    <w:p w14:paraId="56EA7567">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79" w:name="_Toc1219"/>
      <w:bookmarkStart w:id="80" w:name="_Toc20579"/>
      <w:r>
        <w:rPr>
          <w:rFonts w:hint="eastAsia" w:ascii="宋体" w:hAnsi="宋体" w:eastAsia="宋体" w:cs="宋体"/>
          <w:b/>
          <w:szCs w:val="20"/>
        </w:rPr>
        <w:t>第九条 双方责任</w:t>
      </w:r>
      <w:bookmarkEnd w:id="79"/>
      <w:bookmarkEnd w:id="80"/>
    </w:p>
    <w:p w14:paraId="0832C196">
      <w:pPr>
        <w:spacing w:before="120" w:after="120" w:line="360" w:lineRule="auto"/>
        <w:ind w:right="34" w:firstLine="401" w:firstLineChars="191"/>
        <w:rPr>
          <w:rFonts w:ascii="宋体" w:hAnsi="宋体" w:eastAsia="宋体" w:cs="宋体"/>
          <w:szCs w:val="20"/>
        </w:rPr>
      </w:pPr>
      <w:r>
        <w:rPr>
          <w:rFonts w:hint="eastAsia" w:ascii="宋体" w:hAnsi="宋体" w:eastAsia="宋体" w:cs="宋体"/>
          <w:szCs w:val="20"/>
        </w:rPr>
        <w:t>9.1 发包人（甲方）责任：</w:t>
      </w:r>
    </w:p>
    <w:p w14:paraId="686F0EFD">
      <w:pPr>
        <w:spacing w:before="120" w:after="120" w:line="360" w:lineRule="auto"/>
        <w:ind w:right="34" w:firstLine="401" w:firstLineChars="191"/>
        <w:rPr>
          <w:rFonts w:ascii="宋体" w:hAnsi="宋体" w:eastAsia="宋体" w:cs="宋体"/>
          <w:szCs w:val="20"/>
        </w:rPr>
      </w:pPr>
      <w:r>
        <w:rPr>
          <w:rFonts w:hint="eastAsia" w:ascii="宋体" w:hAnsi="宋体" w:eastAsia="宋体" w:cs="宋体"/>
          <w:szCs w:val="20"/>
        </w:rPr>
        <w:t>9.1.1 发包人按本合同第五条规定的内容，在规定的时间内向设计人提交基础资料及文件，并对其完整性、正确性及时限负责。发包人不得要求设计人违反国家有关标准进行设计。</w:t>
      </w:r>
    </w:p>
    <w:p w14:paraId="510A85E0">
      <w:pPr>
        <w:spacing w:before="120" w:after="120" w:line="360" w:lineRule="auto"/>
        <w:ind w:right="34" w:firstLine="401" w:firstLineChars="191"/>
        <w:rPr>
          <w:rFonts w:ascii="宋体" w:hAnsi="宋体" w:eastAsia="宋体" w:cs="宋体"/>
          <w:szCs w:val="20"/>
        </w:rPr>
      </w:pPr>
      <w:r>
        <w:rPr>
          <w:rFonts w:hint="eastAsia" w:ascii="宋体" w:hAnsi="宋体" w:eastAsia="宋体" w:cs="宋体"/>
          <w:szCs w:val="20"/>
        </w:rPr>
        <w:t>9.1.2 发包人变更委托设计项目、规模、条件或因提交的资料错误，或所提交资料作较大修改，以致造成设计人设计返工时，双方另行协商签订补充协议确定返工费（或另订合同）。</w:t>
      </w:r>
    </w:p>
    <w:p w14:paraId="31B0EB17">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9.1.3 在合同履行期间，发包人要求终止或解除合同，设计人未开始设计工作的，已开始设计工作的，发包人应根据设计人已进行的实际工作量支付。</w:t>
      </w:r>
    </w:p>
    <w:p w14:paraId="42236A2B">
      <w:pPr>
        <w:spacing w:line="360" w:lineRule="auto"/>
        <w:ind w:firstLine="578"/>
        <w:rPr>
          <w:rFonts w:ascii="宋体" w:hAnsi="宋体" w:eastAsia="宋体" w:cs="宋体"/>
          <w:szCs w:val="20"/>
        </w:rPr>
      </w:pPr>
      <w:r>
        <w:rPr>
          <w:rFonts w:hint="eastAsia" w:ascii="宋体" w:hAnsi="宋体" w:eastAsia="宋体" w:cs="宋体"/>
          <w:szCs w:val="20"/>
        </w:rPr>
        <w:t>9.1.4 发包人必须按合同规定支付定金，收到定金作为设计人设计开工的标志。未收到定金，设计人有权推迟设计工作的开工时间，且交付文件的时间顺延。</w:t>
      </w:r>
    </w:p>
    <w:p w14:paraId="05577BCE">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9.1.5在项目资金到位情况下，发包人应按本合同规定的金额和日期向设计人支付设计费，如未按期支付，应按同期银行贷款利率支付逾期付款违约金，且设计人提交设计文件的时间顺延。因发包人原因而逾期超过30天以上时，设计人有权暂停履行下阶段工作，并书面通知发包人。但以上因发包人的上级或设计审批部门对设计文件不审批或本合同项目停缓建的除外。</w:t>
      </w:r>
    </w:p>
    <w:p w14:paraId="05BCC6CE">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9.1.6发包人要求设计人比合同规定时间提前交付设计文件时，须征得设计人同意，不得严重背离合理设计周期，且发包人应支付赶工费。</w:t>
      </w:r>
    </w:p>
    <w:p w14:paraId="613C74EB">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9.1.7 发包人应为设计人派驻现场的工作人员提供工作方面的便利条件及必要的劳动保护装备。</w:t>
      </w:r>
    </w:p>
    <w:p w14:paraId="5D7A0B3A">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9.2设计人（乙方）责任</w:t>
      </w:r>
    </w:p>
    <w:p w14:paraId="402EFE11">
      <w:pPr>
        <w:spacing w:before="120" w:after="120" w:line="360" w:lineRule="auto"/>
        <w:ind w:right="33" w:firstLine="401" w:firstLineChars="191"/>
        <w:rPr>
          <w:rFonts w:ascii="宋体" w:hAnsi="宋体" w:eastAsia="宋体" w:cs="宋体"/>
          <w:b/>
          <w:bCs/>
          <w:szCs w:val="20"/>
        </w:rPr>
      </w:pPr>
      <w:r>
        <w:rPr>
          <w:rFonts w:hint="eastAsia" w:ascii="宋体" w:hAnsi="宋体" w:eastAsia="宋体" w:cs="宋体"/>
          <w:szCs w:val="20"/>
        </w:rPr>
        <w:t>9.2.1设计人应按国家规定和合同约定的技术规范、标准进行设计，按本合同第六条规定的内容、时间及份数向发包人交付设计文件（出现9.1.1、9.1.2、9.1.3规定有关交付设计文件顺延的情况除外）。并对提交的设计文件的质量负责。如设计人提交的设计文件质量不符合合同约定，应无偿修改直至合格</w:t>
      </w:r>
      <w:r>
        <w:rPr>
          <w:rFonts w:hint="eastAsia" w:ascii="宋体" w:hAnsi="宋体" w:eastAsia="宋体" w:cs="宋体"/>
          <w:b/>
          <w:bCs/>
          <w:color w:val="FF0000"/>
          <w:szCs w:val="20"/>
        </w:rPr>
        <w:t>，合同设计时间不顺延，如超过30日仍未修改合格的，发包方有权解除合同，同时设计人还应向发包人支付合同总价款20%的违约金。</w:t>
      </w:r>
    </w:p>
    <w:p w14:paraId="26DA29A2">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9.2.2 本项目设计合理使用年限为</w:t>
      </w:r>
      <w:r>
        <w:rPr>
          <w:rFonts w:hint="eastAsia" w:ascii="宋体" w:hAnsi="宋体" w:eastAsia="宋体" w:cs="宋体"/>
          <w:szCs w:val="20"/>
          <w:u w:val="single"/>
        </w:rPr>
        <w:t xml:space="preserve"> </w:t>
      </w:r>
      <w:r>
        <w:rPr>
          <w:rFonts w:hint="eastAsia" w:ascii="宋体" w:hAnsi="宋体" w:eastAsia="宋体" w:cs="宋体"/>
          <w:szCs w:val="21"/>
          <w:u w:val="single"/>
        </w:rPr>
        <w:t>50</w:t>
      </w:r>
      <w:r>
        <w:rPr>
          <w:rFonts w:hint="eastAsia" w:ascii="宋体" w:hAnsi="宋体" w:eastAsia="宋体" w:cs="宋体"/>
          <w:szCs w:val="20"/>
          <w:u w:val="single"/>
        </w:rPr>
        <w:t xml:space="preserve"> </w:t>
      </w:r>
      <w:r>
        <w:rPr>
          <w:rFonts w:hint="eastAsia" w:ascii="宋体" w:hAnsi="宋体" w:eastAsia="宋体" w:cs="宋体"/>
          <w:szCs w:val="20"/>
        </w:rPr>
        <w:t>年，耐久性为</w:t>
      </w:r>
      <w:r>
        <w:rPr>
          <w:rFonts w:hint="eastAsia" w:ascii="宋体" w:hAnsi="宋体" w:eastAsia="宋体" w:cs="宋体"/>
          <w:szCs w:val="20"/>
          <w:u w:val="single"/>
        </w:rPr>
        <w:t xml:space="preserve"> </w:t>
      </w:r>
      <w:r>
        <w:rPr>
          <w:rFonts w:hint="eastAsia" w:ascii="宋体" w:hAnsi="宋体" w:eastAsia="宋体" w:cs="宋体"/>
          <w:szCs w:val="21"/>
          <w:u w:val="single"/>
        </w:rPr>
        <w:t>50</w:t>
      </w:r>
      <w:r>
        <w:rPr>
          <w:rFonts w:hint="eastAsia" w:ascii="宋体" w:hAnsi="宋体" w:eastAsia="宋体" w:cs="宋体"/>
          <w:szCs w:val="20"/>
          <w:u w:val="single"/>
        </w:rPr>
        <w:t xml:space="preserve"> </w:t>
      </w:r>
      <w:r>
        <w:rPr>
          <w:rFonts w:hint="eastAsia" w:ascii="宋体" w:hAnsi="宋体" w:eastAsia="宋体" w:cs="宋体"/>
          <w:szCs w:val="20"/>
        </w:rPr>
        <w:t>年。</w:t>
      </w:r>
    </w:p>
    <w:p w14:paraId="578485F3">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9.2.3负责对外商的设计资料进行审查，负责该合同项目的设计联络工作。</w:t>
      </w:r>
    </w:p>
    <w:p w14:paraId="03C5997B">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9.2.4设计人对设计文件出现的遗漏或错误负责修改或补充。由于设计人设计错误造成损失，设计人除负责采取补救措施外，应免收受损失部分的设计费，合同设计时间不顺延。并承担合同总价款20%的违约金。</w:t>
      </w:r>
    </w:p>
    <w:p w14:paraId="200B0174">
      <w:pPr>
        <w:spacing w:before="120" w:after="120" w:line="360" w:lineRule="auto"/>
        <w:ind w:right="33" w:firstLine="401" w:firstLineChars="191"/>
        <w:rPr>
          <w:rFonts w:ascii="宋体" w:hAnsi="宋体" w:eastAsia="宋体" w:cs="宋体"/>
          <w:b/>
          <w:bCs/>
          <w:szCs w:val="20"/>
        </w:rPr>
      </w:pPr>
      <w:r>
        <w:rPr>
          <w:rFonts w:hint="eastAsia" w:ascii="宋体" w:hAnsi="宋体" w:eastAsia="宋体" w:cs="宋体"/>
          <w:szCs w:val="20"/>
        </w:rPr>
        <w:t>9.2.5在项目资金到位情况下，由于设计人原因，延误了设计文件交付时间，每延误一天，应减收该项目应收费用总额的</w:t>
      </w:r>
      <w:r>
        <w:rPr>
          <w:rFonts w:hint="eastAsia" w:ascii="宋体" w:hAnsi="宋体" w:eastAsia="宋体" w:cs="宋体"/>
          <w:szCs w:val="20"/>
          <w:u w:val="single"/>
        </w:rPr>
        <w:t>千分之一</w:t>
      </w:r>
      <w:r>
        <w:rPr>
          <w:rFonts w:hint="eastAsia" w:ascii="宋体" w:hAnsi="宋体" w:eastAsia="宋体" w:cs="宋体"/>
          <w:szCs w:val="20"/>
        </w:rPr>
        <w:t>。逾期超过30天以上时，</w:t>
      </w:r>
      <w:r>
        <w:rPr>
          <w:rFonts w:hint="eastAsia" w:ascii="宋体" w:hAnsi="宋体" w:eastAsia="宋体" w:cs="宋体"/>
          <w:b/>
          <w:bCs/>
          <w:color w:val="FF0000"/>
          <w:szCs w:val="20"/>
        </w:rPr>
        <w:t>发包人有权解除合同，同时设计人还应向发包人支付合同总金额20%的违约金</w:t>
      </w:r>
      <w:r>
        <w:rPr>
          <w:rFonts w:hint="eastAsia" w:ascii="宋体" w:hAnsi="宋体" w:eastAsia="宋体" w:cs="宋体"/>
          <w:b/>
          <w:bCs/>
          <w:szCs w:val="20"/>
        </w:rPr>
        <w:t>。</w:t>
      </w:r>
    </w:p>
    <w:p w14:paraId="6DB0F183">
      <w:pPr>
        <w:spacing w:before="120" w:after="120" w:line="360" w:lineRule="auto"/>
        <w:ind w:right="33" w:firstLine="401" w:firstLineChars="191"/>
        <w:rPr>
          <w:rFonts w:ascii="宋体" w:hAnsi="宋体" w:eastAsia="宋体" w:cs="宋体"/>
          <w:color w:val="FF0000"/>
          <w:szCs w:val="20"/>
        </w:rPr>
      </w:pPr>
      <w:r>
        <w:rPr>
          <w:rFonts w:hint="eastAsia" w:ascii="宋体" w:hAnsi="宋体" w:eastAsia="宋体" w:cs="宋体"/>
          <w:szCs w:val="20"/>
        </w:rPr>
        <w:t>9.2.6设计人应无条件配合施工图的审核工作，设计人如未按照发包人的要求完成该项目的施工图设计，每延误一天，发包人扣减费用总额的</w:t>
      </w:r>
      <w:r>
        <w:rPr>
          <w:rFonts w:hint="eastAsia" w:ascii="宋体" w:hAnsi="宋体" w:eastAsia="宋体" w:cs="宋体"/>
          <w:szCs w:val="20"/>
          <w:u w:val="single"/>
        </w:rPr>
        <w:t>千分之一</w:t>
      </w:r>
      <w:r>
        <w:rPr>
          <w:rFonts w:hint="eastAsia" w:ascii="宋体" w:hAnsi="宋体" w:eastAsia="宋体" w:cs="宋体"/>
          <w:szCs w:val="20"/>
        </w:rPr>
        <w:t>。逾期超过30天的，发包人有权解除合同，同时设计人还应向发包人支付合同总金额20%的违约金。</w:t>
      </w:r>
    </w:p>
    <w:p w14:paraId="7EC1E0B2">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9.2.7设计人提供的所有施工图纸及派遣驻施工现场设计人员不得影响该工程项目的施工进度，否则视为设计人违约，每延误一天，扣减费用总额的</w:t>
      </w:r>
      <w:r>
        <w:rPr>
          <w:rFonts w:hint="eastAsia" w:ascii="宋体" w:hAnsi="宋体" w:eastAsia="宋体" w:cs="宋体"/>
          <w:szCs w:val="20"/>
          <w:u w:val="single"/>
        </w:rPr>
        <w:t xml:space="preserve">千分之一 </w:t>
      </w:r>
      <w:r>
        <w:rPr>
          <w:rFonts w:hint="eastAsia" w:ascii="宋体" w:hAnsi="宋体" w:eastAsia="宋体" w:cs="宋体"/>
          <w:szCs w:val="20"/>
        </w:rPr>
        <w:t>。逾期超过30天的，发包人有权解除合同，同时设计人还应向发包人支付合同总金额20%的违约金。</w:t>
      </w:r>
    </w:p>
    <w:p w14:paraId="33E5B190">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9.2.8合同生效后，设计人要求终止或解除合同，设计人应退还双倍定金，并返还发包人已支付的费用，设计人还应向发包人支付合同总金额20%的违约金。</w:t>
      </w:r>
    </w:p>
    <w:p w14:paraId="174B9F10">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9.2.9设计人交付设计文件后，按规定参加有关上级的设计审查，根据审查结论负责不超出原定范围的内容做必要调整补充。设计人按合同规定时限交付设计文件，及电子版文件光盘。每延误一天，发包人扣减费用总额的千分之一。逾期超过30天的，发包人有权解除合同，同时设计人还应向发包人支付合同总金额20%的违约金。</w:t>
      </w:r>
    </w:p>
    <w:p w14:paraId="4F3358AD">
      <w:pPr>
        <w:spacing w:before="120" w:after="120" w:line="360" w:lineRule="auto"/>
        <w:ind w:right="33" w:firstLine="401" w:firstLineChars="191"/>
        <w:rPr>
          <w:rFonts w:ascii="宋体" w:hAnsi="宋体" w:eastAsia="宋体" w:cs="宋体"/>
          <w:b/>
          <w:bCs/>
          <w:color w:val="FF0000"/>
          <w:szCs w:val="20"/>
        </w:rPr>
      </w:pPr>
      <w:r>
        <w:rPr>
          <w:rFonts w:hint="eastAsia" w:ascii="宋体" w:hAnsi="宋体" w:eastAsia="宋体" w:cs="宋体"/>
          <w:szCs w:val="20"/>
        </w:rPr>
        <w:t>9.2.10</w:t>
      </w:r>
      <w:r>
        <w:rPr>
          <w:rFonts w:hint="eastAsia" w:ascii="宋体" w:hAnsi="宋体" w:eastAsia="宋体" w:cs="宋体"/>
          <w:b/>
          <w:bCs/>
          <w:color w:val="FF0000"/>
          <w:szCs w:val="20"/>
        </w:rPr>
        <w:t>设计单位应充分了解项目的基础信息和要求，按照合理的规划指导思想，科学的技术路线和尽可能的设计深度，制定出可实施的设计方案和施工图纸，保证工程质量和进度，减少额外投资。</w:t>
      </w:r>
      <w:r>
        <w:rPr>
          <w:rFonts w:hint="eastAsia" w:ascii="宋体" w:hAnsi="宋体" w:eastAsia="宋体" w:cs="宋体"/>
          <w:szCs w:val="20"/>
        </w:rPr>
        <w:t>设计人负责交代设计意图，进行技术交底和清单交底工作（包括招投标前、图纸会审），解释设计文件，及时解决施工中设计文件出现的问题，参加工程主体验收、竣工验收，进行全面地工程设计总结，参加隐蔽工程验收。</w:t>
      </w:r>
      <w:r>
        <w:rPr>
          <w:rFonts w:hint="eastAsia" w:ascii="宋体" w:hAnsi="宋体" w:eastAsia="宋体" w:cs="宋体"/>
          <w:b/>
          <w:bCs/>
          <w:color w:val="FF0000"/>
          <w:szCs w:val="20"/>
        </w:rPr>
        <w:t>如施工中设计文件出现问题，应当在收到发包人通知后</w:t>
      </w:r>
      <w:r>
        <w:rPr>
          <w:rFonts w:hint="eastAsia" w:ascii="宋体" w:hAnsi="宋体" w:eastAsia="宋体" w:cs="宋体"/>
          <w:b/>
          <w:bCs/>
          <w:color w:val="FF0000"/>
          <w:szCs w:val="20"/>
          <w:u w:val="single"/>
        </w:rPr>
        <w:t xml:space="preserve">    </w:t>
      </w:r>
      <w:r>
        <w:rPr>
          <w:rFonts w:hint="eastAsia" w:ascii="宋体" w:hAnsi="宋体" w:eastAsia="宋体" w:cs="宋体"/>
          <w:b/>
          <w:bCs/>
          <w:color w:val="FF0000"/>
          <w:szCs w:val="20"/>
        </w:rPr>
        <w:t>日解决，逾期超过30天未解决的，发包人有权解除合同，同时设计人还应向发包人支付合同总金额20%的违约金。</w:t>
      </w:r>
    </w:p>
    <w:p w14:paraId="4474F18F">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9.2.11设计文件中选用的国家标准图、部标准图及地方标准图由设计人负责解决。</w:t>
      </w:r>
    </w:p>
    <w:p w14:paraId="068325A1">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9.2.12在项目实施过程中，如出现与设计相关的问题，设计人员应无条件及时进行解决，并出具相关设计资料。</w:t>
      </w:r>
    </w:p>
    <w:p w14:paraId="7F5B75C7">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9.2.13按《建设工程安全生产管理条例》（2003年11月24日国务院令第393号）第五十六条，该工程采用新结构、新材料、新工艺的建设工程和特殊结构的建设工程，设计单位应在设计中提出保障施工作业人员安全和预防生产安全事故的措施建议。</w:t>
      </w:r>
    </w:p>
    <w:p w14:paraId="1A725802">
      <w:pPr>
        <w:spacing w:before="120" w:after="120" w:line="360" w:lineRule="auto"/>
        <w:ind w:right="33" w:firstLine="401" w:firstLineChars="191"/>
        <w:rPr>
          <w:rFonts w:ascii="宋体" w:hAnsi="宋体" w:eastAsia="宋体" w:cs="宋体"/>
          <w:b/>
          <w:bCs/>
          <w:szCs w:val="20"/>
        </w:rPr>
      </w:pPr>
      <w:r>
        <w:rPr>
          <w:rFonts w:hint="eastAsia" w:ascii="宋体" w:hAnsi="宋体" w:eastAsia="宋体" w:cs="宋体"/>
          <w:szCs w:val="20"/>
        </w:rPr>
        <w:t>9.2.14</w:t>
      </w:r>
      <w:r>
        <w:rPr>
          <w:rFonts w:hint="eastAsia" w:ascii="宋体" w:hAnsi="宋体" w:eastAsia="宋体" w:cs="宋体"/>
          <w:b/>
          <w:bCs/>
          <w:color w:val="FF0000"/>
          <w:szCs w:val="20"/>
        </w:rPr>
        <w:t>设计人存在上述违约行为的，设计人应承担发包人由此支出的费用（包括但不限于律师费、诉讼费、保全费、保全保险费、差旅费等）。</w:t>
      </w:r>
    </w:p>
    <w:p w14:paraId="1F1AD098">
      <w:pPr>
        <w:spacing w:before="120" w:after="120" w:line="360" w:lineRule="auto"/>
        <w:ind w:right="33" w:firstLine="401" w:firstLineChars="191"/>
        <w:rPr>
          <w:rFonts w:ascii="宋体" w:hAnsi="宋体" w:eastAsia="宋体" w:cs="宋体"/>
          <w:b/>
          <w:bCs/>
          <w:color w:val="FF0000"/>
          <w:szCs w:val="20"/>
        </w:rPr>
      </w:pPr>
      <w:r>
        <w:rPr>
          <w:rFonts w:hint="eastAsia" w:ascii="宋体" w:hAnsi="宋体" w:eastAsia="宋体" w:cs="宋体"/>
          <w:szCs w:val="20"/>
        </w:rPr>
        <w:t>9.2.15</w:t>
      </w:r>
      <w:r>
        <w:rPr>
          <w:rFonts w:hint="eastAsia" w:ascii="宋体" w:hAnsi="宋体" w:eastAsia="宋体" w:cs="宋体"/>
          <w:b/>
          <w:bCs/>
          <w:color w:val="FF0000"/>
          <w:szCs w:val="20"/>
        </w:rPr>
        <w:t>设计人违反本协议约定，给发包人或第三方造成损失的，应当赔偿发包人或第三方的全部损失。本条所称损失包括但不限于：直接损失、间接损失、诉讼费、仲裁费、财产保全费、律师费、鉴定费、公证费、住宿费、差旅费等费用。</w:t>
      </w:r>
    </w:p>
    <w:p w14:paraId="00654602">
      <w:pPr>
        <w:spacing w:before="120" w:after="120" w:line="360" w:lineRule="auto"/>
        <w:ind w:right="33" w:firstLine="403" w:firstLineChars="191"/>
        <w:rPr>
          <w:rFonts w:ascii="宋体" w:hAnsi="宋体" w:eastAsia="宋体" w:cs="宋体"/>
          <w:b/>
          <w:bCs/>
          <w:szCs w:val="20"/>
        </w:rPr>
      </w:pPr>
      <w:r>
        <w:rPr>
          <w:rFonts w:hint="eastAsia" w:ascii="宋体" w:hAnsi="宋体" w:eastAsia="宋体" w:cs="宋体"/>
          <w:b/>
          <w:bCs/>
          <w:color w:val="FF0000"/>
          <w:szCs w:val="20"/>
        </w:rPr>
        <w:t>9.2.16设计人有违约行为的，由此产生的违约金、损失，发包人有权从支付的款项中优先扣除。</w:t>
      </w:r>
    </w:p>
    <w:p w14:paraId="5154DF1D">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81" w:name="_Toc9685"/>
      <w:bookmarkStart w:id="82" w:name="_Toc22171"/>
      <w:r>
        <w:rPr>
          <w:rFonts w:hint="eastAsia" w:ascii="宋体" w:hAnsi="宋体" w:eastAsia="宋体" w:cs="宋体"/>
          <w:b/>
          <w:szCs w:val="20"/>
        </w:rPr>
        <w:t>第十条 保密</w:t>
      </w:r>
      <w:bookmarkEnd w:id="81"/>
      <w:bookmarkEnd w:id="82"/>
    </w:p>
    <w:p w14:paraId="21DBDB4D">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10.1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6B811F0">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10.2 设计人侵犯第三人知识产权造成纠纷由设计人单方承担。</w:t>
      </w:r>
    </w:p>
    <w:p w14:paraId="6B86AB6A">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83" w:name="_Toc31996"/>
      <w:bookmarkStart w:id="84" w:name="_Toc29786"/>
      <w:r>
        <w:rPr>
          <w:rFonts w:hint="eastAsia" w:ascii="宋体" w:hAnsi="宋体" w:eastAsia="宋体" w:cs="宋体"/>
          <w:b/>
          <w:szCs w:val="20"/>
        </w:rPr>
        <w:t>第十一条 仲裁</w:t>
      </w:r>
      <w:bookmarkEnd w:id="83"/>
      <w:bookmarkEnd w:id="84"/>
      <w:r>
        <w:rPr>
          <w:rFonts w:hint="eastAsia" w:ascii="宋体" w:hAnsi="宋体" w:eastAsia="宋体" w:cs="宋体"/>
          <w:b/>
          <w:szCs w:val="20"/>
        </w:rPr>
        <w:t xml:space="preserve"> </w:t>
      </w:r>
    </w:p>
    <w:p w14:paraId="250D2ACE">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本合同在履行过程中发生的争议，由双方当事人协商解决，协商不成的，按下列第</w:t>
      </w:r>
      <w:r>
        <w:rPr>
          <w:rFonts w:hint="eastAsia" w:ascii="宋体" w:hAnsi="宋体" w:eastAsia="宋体" w:cs="宋体"/>
          <w:szCs w:val="20"/>
          <w:u w:val="single"/>
        </w:rPr>
        <w:t xml:space="preserve"> （二） </w:t>
      </w:r>
      <w:r>
        <w:rPr>
          <w:rFonts w:hint="eastAsia" w:ascii="宋体" w:hAnsi="宋体" w:eastAsia="宋体" w:cs="宋体"/>
          <w:szCs w:val="20"/>
        </w:rPr>
        <w:t>种方式解决：</w:t>
      </w:r>
    </w:p>
    <w:p w14:paraId="09BA1E9B">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（一）提交发包人所在地仲裁委员会仲裁；</w:t>
      </w:r>
    </w:p>
    <w:p w14:paraId="5412A2B6">
      <w:pPr>
        <w:spacing w:before="120" w:after="120" w:line="360" w:lineRule="auto"/>
        <w:ind w:right="33" w:firstLine="401" w:firstLineChars="191"/>
        <w:rPr>
          <w:rFonts w:ascii="宋体" w:hAnsi="宋体" w:eastAsia="宋体" w:cs="宋体"/>
          <w:szCs w:val="20"/>
        </w:rPr>
      </w:pPr>
      <w:r>
        <w:rPr>
          <w:rFonts w:hint="eastAsia" w:ascii="宋体" w:hAnsi="宋体" w:eastAsia="宋体" w:cs="宋体"/>
          <w:szCs w:val="20"/>
        </w:rPr>
        <w:t>（二）依法向</w:t>
      </w:r>
      <w:r>
        <w:rPr>
          <w:rFonts w:hint="eastAsia" w:ascii="宋体" w:hAnsi="宋体" w:eastAsia="宋体" w:cs="宋体"/>
          <w:color w:val="FF0000"/>
          <w:szCs w:val="20"/>
          <w:u w:val="single"/>
        </w:rPr>
        <w:t>发包人</w:t>
      </w:r>
      <w:r>
        <w:rPr>
          <w:rFonts w:hint="eastAsia" w:ascii="宋体" w:hAnsi="宋体" w:eastAsia="宋体" w:cs="宋体"/>
          <w:szCs w:val="20"/>
        </w:rPr>
        <w:t>所在地人民法院起诉。</w:t>
      </w:r>
    </w:p>
    <w:p w14:paraId="41667943">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b/>
          <w:szCs w:val="20"/>
        </w:rPr>
      </w:pPr>
      <w:bookmarkStart w:id="85" w:name="_Toc27708"/>
      <w:bookmarkStart w:id="86" w:name="_Toc18821"/>
      <w:r>
        <w:rPr>
          <w:rFonts w:hint="eastAsia" w:ascii="宋体" w:hAnsi="宋体" w:eastAsia="宋体" w:cs="宋体"/>
          <w:b/>
          <w:szCs w:val="20"/>
        </w:rPr>
        <w:t>第十二条 合同生效及其他</w:t>
      </w:r>
      <w:bookmarkEnd w:id="85"/>
      <w:bookmarkEnd w:id="86"/>
    </w:p>
    <w:p w14:paraId="1B070739">
      <w:pPr>
        <w:spacing w:line="360" w:lineRule="auto"/>
        <w:ind w:right="33" w:firstLine="401" w:firstLineChars="191"/>
        <w:rPr>
          <w:rFonts w:ascii="宋体" w:hAnsi="宋体" w:eastAsia="宋体" w:cs="宋体"/>
          <w:szCs w:val="20"/>
        </w:rPr>
      </w:pPr>
      <w:r>
        <w:rPr>
          <w:rFonts w:hint="eastAsia" w:ascii="宋体" w:hAnsi="宋体" w:eastAsia="宋体" w:cs="宋体"/>
          <w:szCs w:val="20"/>
        </w:rPr>
        <w:t>12.1发包人要求设计人派专人长期驻施工现场进行配合与解决有关问题时，不需要另行签订合同，不另行计费。</w:t>
      </w:r>
    </w:p>
    <w:p w14:paraId="5438D357">
      <w:pPr>
        <w:spacing w:line="360" w:lineRule="auto"/>
        <w:ind w:right="33" w:firstLine="401" w:firstLineChars="191"/>
        <w:rPr>
          <w:rFonts w:ascii="宋体" w:hAnsi="宋体" w:eastAsia="宋体" w:cs="宋体"/>
          <w:szCs w:val="20"/>
        </w:rPr>
      </w:pPr>
      <w:r>
        <w:rPr>
          <w:rFonts w:hint="eastAsia" w:ascii="宋体" w:hAnsi="宋体" w:eastAsia="宋体" w:cs="宋体"/>
          <w:szCs w:val="20"/>
        </w:rPr>
        <w:t>12.2设计人为本合同项目的服务至竣工结束为止。</w:t>
      </w:r>
    </w:p>
    <w:p w14:paraId="03A12CFB">
      <w:pPr>
        <w:spacing w:line="360" w:lineRule="auto"/>
        <w:ind w:right="33" w:firstLine="401" w:firstLineChars="191"/>
        <w:rPr>
          <w:rFonts w:ascii="宋体" w:hAnsi="宋体" w:eastAsia="宋体" w:cs="宋体"/>
          <w:szCs w:val="20"/>
        </w:rPr>
      </w:pPr>
      <w:r>
        <w:rPr>
          <w:rFonts w:hint="eastAsia" w:ascii="宋体" w:hAnsi="宋体" w:eastAsia="宋体" w:cs="宋体"/>
          <w:szCs w:val="20"/>
        </w:rPr>
        <w:t>12.3本工程项目中，设计人不得指定建筑材料、设备的生产厂或供货商。发包人需要设计人配合建筑材料、设备的加工订货时，所需费用由发包人承担。</w:t>
      </w:r>
    </w:p>
    <w:p w14:paraId="3CF0C51C">
      <w:pPr>
        <w:spacing w:line="360" w:lineRule="auto"/>
        <w:ind w:right="33" w:firstLine="401" w:firstLineChars="191"/>
        <w:rPr>
          <w:rFonts w:ascii="宋体" w:hAnsi="宋体" w:eastAsia="宋体" w:cs="宋体"/>
          <w:szCs w:val="20"/>
        </w:rPr>
      </w:pPr>
      <w:r>
        <w:rPr>
          <w:rFonts w:hint="eastAsia" w:ascii="宋体" w:hAnsi="宋体" w:eastAsia="宋体" w:cs="宋体"/>
          <w:szCs w:val="20"/>
        </w:rPr>
        <w:t>12.4 发包人委托设计人配合引进项目的设计任务，从询价、对外谈判、国内外技术考察直至建成投产的各个阶段，应吸收承担有关设计任务的设计人员参加。出国费用，除制装费外，由发包人支付。但所有费用均需事先报发包人同意后方可支付。</w:t>
      </w:r>
    </w:p>
    <w:p w14:paraId="5E5EBAD1">
      <w:pPr>
        <w:spacing w:line="360" w:lineRule="auto"/>
        <w:ind w:right="33" w:firstLine="401" w:firstLineChars="191"/>
        <w:rPr>
          <w:rFonts w:ascii="宋体" w:hAnsi="宋体" w:eastAsia="宋体" w:cs="宋体"/>
          <w:szCs w:val="20"/>
        </w:rPr>
      </w:pPr>
      <w:r>
        <w:rPr>
          <w:rFonts w:hint="eastAsia" w:ascii="宋体" w:hAnsi="宋体" w:eastAsia="宋体" w:cs="宋体"/>
          <w:szCs w:val="20"/>
        </w:rPr>
        <w:t>12.5发包人委托设计人承担本合同内容以外的工作服务，另行签订协议并支付费用。</w:t>
      </w:r>
    </w:p>
    <w:p w14:paraId="0182EED1">
      <w:pPr>
        <w:spacing w:line="360" w:lineRule="auto"/>
        <w:ind w:right="33" w:firstLine="401" w:firstLineChars="191"/>
        <w:rPr>
          <w:rFonts w:ascii="宋体" w:hAnsi="宋体" w:eastAsia="宋体" w:cs="宋体"/>
          <w:szCs w:val="20"/>
        </w:rPr>
      </w:pPr>
      <w:r>
        <w:rPr>
          <w:rFonts w:hint="eastAsia" w:ascii="宋体" w:hAnsi="宋体" w:eastAsia="宋体" w:cs="宋体"/>
          <w:szCs w:val="20"/>
        </w:rPr>
        <w:t>12.6由于不可抗力因素致使合同无法履行时，双方应及时协商解决。</w:t>
      </w:r>
    </w:p>
    <w:p w14:paraId="5C150B52">
      <w:pPr>
        <w:spacing w:line="360" w:lineRule="auto"/>
        <w:ind w:right="33" w:firstLine="401" w:firstLineChars="191"/>
        <w:rPr>
          <w:rFonts w:ascii="宋体" w:hAnsi="宋体" w:eastAsia="宋体" w:cs="宋体"/>
          <w:szCs w:val="20"/>
        </w:rPr>
      </w:pPr>
      <w:r>
        <w:rPr>
          <w:rFonts w:hint="eastAsia" w:ascii="宋体" w:hAnsi="宋体" w:eastAsia="宋体" w:cs="宋体"/>
          <w:szCs w:val="20"/>
        </w:rPr>
        <w:t>12.7本合同双方签字盖章即生效，一式</w:t>
      </w:r>
      <w:r>
        <w:rPr>
          <w:rFonts w:hint="eastAsia" w:ascii="宋体" w:hAnsi="宋体" w:eastAsia="宋体" w:cs="宋体"/>
          <w:szCs w:val="20"/>
          <w:u w:val="single"/>
        </w:rPr>
        <w:t xml:space="preserve"> 壹拾陆</w:t>
      </w:r>
      <w:r>
        <w:rPr>
          <w:rFonts w:hint="eastAsia" w:ascii="宋体" w:hAnsi="宋体" w:eastAsia="宋体" w:cs="宋体"/>
          <w:szCs w:val="20"/>
        </w:rPr>
        <w:t>份，发包人</w:t>
      </w:r>
      <w:r>
        <w:rPr>
          <w:rFonts w:hint="eastAsia" w:ascii="宋体" w:hAnsi="宋体" w:eastAsia="宋体" w:cs="宋体"/>
          <w:szCs w:val="20"/>
          <w:u w:val="single"/>
        </w:rPr>
        <w:t xml:space="preserve"> 捌 </w:t>
      </w:r>
      <w:r>
        <w:rPr>
          <w:rFonts w:hint="eastAsia" w:ascii="宋体" w:hAnsi="宋体" w:eastAsia="宋体" w:cs="宋体"/>
          <w:szCs w:val="20"/>
        </w:rPr>
        <w:t xml:space="preserve">份，设计人 </w:t>
      </w:r>
      <w:r>
        <w:rPr>
          <w:rFonts w:hint="eastAsia" w:ascii="宋体" w:hAnsi="宋体" w:eastAsia="宋体" w:cs="宋体"/>
          <w:szCs w:val="20"/>
          <w:u w:val="single"/>
        </w:rPr>
        <w:t xml:space="preserve">捌 </w:t>
      </w:r>
      <w:r>
        <w:rPr>
          <w:rFonts w:hint="eastAsia" w:ascii="宋体" w:hAnsi="宋体" w:eastAsia="宋体" w:cs="宋体"/>
          <w:szCs w:val="20"/>
        </w:rPr>
        <w:t>份。</w:t>
      </w:r>
    </w:p>
    <w:p w14:paraId="0D7B0E61">
      <w:pPr>
        <w:spacing w:line="360" w:lineRule="auto"/>
        <w:ind w:right="33" w:firstLine="401" w:firstLineChars="191"/>
        <w:rPr>
          <w:rFonts w:ascii="宋体" w:hAnsi="宋体" w:eastAsia="宋体" w:cs="宋体"/>
          <w:szCs w:val="20"/>
        </w:rPr>
      </w:pPr>
      <w:r>
        <w:rPr>
          <w:rFonts w:hint="eastAsia" w:ascii="宋体" w:hAnsi="宋体" w:eastAsia="宋体" w:cs="宋体"/>
          <w:szCs w:val="20"/>
        </w:rPr>
        <w:t>12.8本合同生效后，按规定应到项目所在地省级建设行政主管部门规定的审查部门备案；双方认为必要时，到工商行政管理部门鉴证。双方履行完合同规定的义务后，本合同即行终止。</w:t>
      </w:r>
    </w:p>
    <w:p w14:paraId="4DF17C58">
      <w:pPr>
        <w:spacing w:line="360" w:lineRule="auto"/>
        <w:ind w:right="33" w:firstLine="401" w:firstLineChars="191"/>
        <w:rPr>
          <w:rFonts w:ascii="宋体" w:hAnsi="宋体" w:eastAsia="宋体" w:cs="宋体"/>
          <w:szCs w:val="20"/>
        </w:rPr>
      </w:pPr>
      <w:r>
        <w:rPr>
          <w:rFonts w:hint="eastAsia" w:ascii="宋体" w:hAnsi="宋体" w:eastAsia="宋体" w:cs="宋体"/>
          <w:szCs w:val="20"/>
        </w:rPr>
        <w:t>12.9双方认可的来往传真、电报、会议纪要等，均为合同的组成部分，与本合同具有同等法律效力。</w:t>
      </w:r>
    </w:p>
    <w:p w14:paraId="6102697C">
      <w:pPr>
        <w:spacing w:line="360" w:lineRule="auto"/>
        <w:ind w:firstLine="401" w:firstLineChars="191"/>
        <w:rPr>
          <w:rFonts w:ascii="宋体" w:hAnsi="宋体" w:eastAsia="宋体" w:cs="宋体"/>
          <w:szCs w:val="20"/>
        </w:rPr>
      </w:pPr>
      <w:r>
        <w:rPr>
          <w:rFonts w:hint="eastAsia" w:ascii="宋体" w:hAnsi="宋体" w:eastAsia="宋体" w:cs="宋体"/>
          <w:szCs w:val="20"/>
        </w:rPr>
        <w:t>12.10未尽事宜，经双方协商一致，签订补充协议，补充协议与本合同具有同等效力。</w:t>
      </w:r>
    </w:p>
    <w:tbl>
      <w:tblPr>
        <w:tblStyle w:val="45"/>
        <w:tblW w:w="8715" w:type="dxa"/>
        <w:tblInd w:w="0" w:type="dxa"/>
        <w:tblLayout w:type="fixed"/>
        <w:tblCellMar>
          <w:top w:w="0" w:type="dxa"/>
          <w:left w:w="108" w:type="dxa"/>
          <w:bottom w:w="0" w:type="dxa"/>
          <w:right w:w="108" w:type="dxa"/>
        </w:tblCellMar>
      </w:tblPr>
      <w:tblGrid>
        <w:gridCol w:w="4358"/>
        <w:gridCol w:w="4357"/>
      </w:tblGrid>
      <w:tr w14:paraId="600C6234">
        <w:tblPrEx>
          <w:tblCellMar>
            <w:top w:w="0" w:type="dxa"/>
            <w:left w:w="108" w:type="dxa"/>
            <w:bottom w:w="0" w:type="dxa"/>
            <w:right w:w="108" w:type="dxa"/>
          </w:tblCellMar>
        </w:tblPrEx>
        <w:tc>
          <w:tcPr>
            <w:tcW w:w="4359" w:type="dxa"/>
          </w:tcPr>
          <w:p w14:paraId="1CA8517D">
            <w:pPr>
              <w:spacing w:line="360" w:lineRule="auto"/>
              <w:ind w:right="-57"/>
              <w:rPr>
                <w:rFonts w:ascii="宋体" w:hAnsi="宋体" w:eastAsia="宋体" w:cs="宋体"/>
                <w:szCs w:val="21"/>
              </w:rPr>
            </w:pPr>
            <w:r>
              <w:rPr>
                <w:rFonts w:hint="eastAsia" w:ascii="宋体" w:hAnsi="宋体" w:eastAsia="宋体" w:cs="宋体"/>
                <w:szCs w:val="21"/>
              </w:rPr>
              <w:t xml:space="preserve">发包人名称： </w:t>
            </w:r>
          </w:p>
        </w:tc>
        <w:tc>
          <w:tcPr>
            <w:tcW w:w="4359" w:type="dxa"/>
          </w:tcPr>
          <w:p w14:paraId="18F409DA">
            <w:pPr>
              <w:spacing w:line="360" w:lineRule="auto"/>
              <w:ind w:left="-57" w:right="-57"/>
              <w:rPr>
                <w:rFonts w:ascii="宋体" w:hAnsi="宋体" w:eastAsia="宋体" w:cs="宋体"/>
                <w:szCs w:val="21"/>
              </w:rPr>
            </w:pPr>
            <w:r>
              <w:rPr>
                <w:rFonts w:hint="eastAsia" w:ascii="宋体" w:hAnsi="宋体" w:eastAsia="宋体" w:cs="宋体"/>
                <w:szCs w:val="21"/>
              </w:rPr>
              <w:t>设计人名称：</w:t>
            </w:r>
          </w:p>
          <w:p w14:paraId="274A5A9F">
            <w:pPr>
              <w:spacing w:line="360" w:lineRule="auto"/>
              <w:ind w:right="-57" w:firstLine="315" w:firstLineChars="150"/>
              <w:rPr>
                <w:rFonts w:ascii="宋体" w:hAnsi="宋体" w:eastAsia="宋体" w:cs="宋体"/>
                <w:szCs w:val="21"/>
              </w:rPr>
            </w:pPr>
          </w:p>
        </w:tc>
      </w:tr>
      <w:tr w14:paraId="23ADF5B7">
        <w:tblPrEx>
          <w:tblCellMar>
            <w:top w:w="0" w:type="dxa"/>
            <w:left w:w="108" w:type="dxa"/>
            <w:bottom w:w="0" w:type="dxa"/>
            <w:right w:w="108" w:type="dxa"/>
          </w:tblCellMar>
        </w:tblPrEx>
        <w:tc>
          <w:tcPr>
            <w:tcW w:w="4359" w:type="dxa"/>
          </w:tcPr>
          <w:p w14:paraId="6B4DE99C">
            <w:pPr>
              <w:spacing w:line="360" w:lineRule="auto"/>
              <w:ind w:right="535"/>
              <w:rPr>
                <w:rFonts w:ascii="宋体" w:hAnsi="宋体" w:eastAsia="宋体" w:cs="宋体"/>
                <w:szCs w:val="21"/>
              </w:rPr>
            </w:pPr>
            <w:r>
              <w:rPr>
                <w:rFonts w:hint="eastAsia" w:ascii="宋体" w:hAnsi="宋体" w:eastAsia="宋体" w:cs="宋体"/>
                <w:szCs w:val="21"/>
              </w:rPr>
              <w:t>(盖章)</w:t>
            </w:r>
          </w:p>
        </w:tc>
        <w:tc>
          <w:tcPr>
            <w:tcW w:w="4359" w:type="dxa"/>
          </w:tcPr>
          <w:p w14:paraId="4A473C76">
            <w:pPr>
              <w:spacing w:line="360" w:lineRule="auto"/>
              <w:ind w:right="783"/>
              <w:rPr>
                <w:rFonts w:ascii="宋体" w:hAnsi="宋体" w:eastAsia="宋体" w:cs="宋体"/>
                <w:szCs w:val="21"/>
              </w:rPr>
            </w:pPr>
            <w:r>
              <w:rPr>
                <w:rFonts w:hint="eastAsia" w:ascii="宋体" w:hAnsi="宋体" w:eastAsia="宋体" w:cs="宋体"/>
                <w:szCs w:val="21"/>
              </w:rPr>
              <w:t>(盖章)</w:t>
            </w:r>
          </w:p>
        </w:tc>
      </w:tr>
      <w:tr w14:paraId="7F305203">
        <w:tblPrEx>
          <w:tblCellMar>
            <w:top w:w="0" w:type="dxa"/>
            <w:left w:w="108" w:type="dxa"/>
            <w:bottom w:w="0" w:type="dxa"/>
            <w:right w:w="108" w:type="dxa"/>
          </w:tblCellMar>
        </w:tblPrEx>
        <w:tc>
          <w:tcPr>
            <w:tcW w:w="4359" w:type="dxa"/>
          </w:tcPr>
          <w:p w14:paraId="5B506122">
            <w:pPr>
              <w:spacing w:line="360" w:lineRule="auto"/>
              <w:ind w:left="-57" w:right="-57"/>
              <w:jc w:val="right"/>
              <w:rPr>
                <w:rFonts w:ascii="宋体" w:hAnsi="宋体" w:eastAsia="宋体" w:cs="宋体"/>
                <w:szCs w:val="21"/>
              </w:rPr>
            </w:pPr>
          </w:p>
        </w:tc>
        <w:tc>
          <w:tcPr>
            <w:tcW w:w="4359" w:type="dxa"/>
          </w:tcPr>
          <w:p w14:paraId="0B7B23DA">
            <w:pPr>
              <w:spacing w:line="360" w:lineRule="auto"/>
              <w:ind w:left="-57" w:right="-57"/>
              <w:jc w:val="right"/>
              <w:rPr>
                <w:rFonts w:ascii="宋体" w:hAnsi="宋体" w:eastAsia="宋体" w:cs="宋体"/>
                <w:szCs w:val="21"/>
              </w:rPr>
            </w:pPr>
          </w:p>
        </w:tc>
      </w:tr>
      <w:tr w14:paraId="5D4AAED5">
        <w:tblPrEx>
          <w:tblCellMar>
            <w:top w:w="0" w:type="dxa"/>
            <w:left w:w="108" w:type="dxa"/>
            <w:bottom w:w="0" w:type="dxa"/>
            <w:right w:w="108" w:type="dxa"/>
          </w:tblCellMar>
        </w:tblPrEx>
        <w:tc>
          <w:tcPr>
            <w:tcW w:w="4359" w:type="dxa"/>
          </w:tcPr>
          <w:p w14:paraId="0BF933CD">
            <w:pPr>
              <w:spacing w:line="360" w:lineRule="auto"/>
              <w:ind w:left="-57" w:right="-57"/>
              <w:rPr>
                <w:rFonts w:ascii="宋体" w:hAnsi="宋体" w:eastAsia="宋体" w:cs="宋体"/>
                <w:szCs w:val="21"/>
              </w:rPr>
            </w:pPr>
            <w:r>
              <w:rPr>
                <w:rFonts w:hint="eastAsia" w:ascii="宋体" w:hAnsi="宋体" w:eastAsia="宋体" w:cs="宋体"/>
                <w:szCs w:val="21"/>
              </w:rPr>
              <w:t>法定代表人:(签字)</w:t>
            </w:r>
          </w:p>
        </w:tc>
        <w:tc>
          <w:tcPr>
            <w:tcW w:w="4359" w:type="dxa"/>
          </w:tcPr>
          <w:p w14:paraId="42F850E6">
            <w:pPr>
              <w:spacing w:line="360" w:lineRule="auto"/>
              <w:ind w:left="-57" w:right="-57"/>
              <w:rPr>
                <w:rFonts w:ascii="宋体" w:hAnsi="宋体" w:eastAsia="宋体" w:cs="宋体"/>
                <w:szCs w:val="21"/>
              </w:rPr>
            </w:pPr>
            <w:r>
              <w:rPr>
                <w:rFonts w:hint="eastAsia" w:ascii="宋体" w:hAnsi="宋体" w:eastAsia="宋体" w:cs="宋体"/>
                <w:szCs w:val="21"/>
              </w:rPr>
              <w:t>法定代表人:(签字)</w:t>
            </w:r>
          </w:p>
        </w:tc>
      </w:tr>
      <w:tr w14:paraId="0BA06D43">
        <w:tblPrEx>
          <w:tblCellMar>
            <w:top w:w="0" w:type="dxa"/>
            <w:left w:w="108" w:type="dxa"/>
            <w:bottom w:w="0" w:type="dxa"/>
            <w:right w:w="108" w:type="dxa"/>
          </w:tblCellMar>
        </w:tblPrEx>
        <w:tc>
          <w:tcPr>
            <w:tcW w:w="4359" w:type="dxa"/>
          </w:tcPr>
          <w:p w14:paraId="0ED93CFB">
            <w:pPr>
              <w:spacing w:line="360" w:lineRule="auto"/>
              <w:ind w:left="-57" w:right="-57"/>
              <w:rPr>
                <w:rFonts w:ascii="宋体" w:hAnsi="宋体" w:eastAsia="宋体" w:cs="宋体"/>
                <w:szCs w:val="21"/>
              </w:rPr>
            </w:pPr>
            <w:r>
              <w:rPr>
                <w:rFonts w:hint="eastAsia" w:ascii="宋体" w:hAnsi="宋体" w:eastAsia="宋体" w:cs="宋体"/>
                <w:szCs w:val="21"/>
              </w:rPr>
              <w:t>委托代理人:(签字)</w:t>
            </w:r>
          </w:p>
        </w:tc>
        <w:tc>
          <w:tcPr>
            <w:tcW w:w="4359" w:type="dxa"/>
          </w:tcPr>
          <w:p w14:paraId="491E3524">
            <w:pPr>
              <w:spacing w:line="360" w:lineRule="auto"/>
              <w:ind w:left="-57" w:right="-57"/>
              <w:rPr>
                <w:rFonts w:ascii="宋体" w:hAnsi="宋体" w:eastAsia="宋体" w:cs="宋体"/>
                <w:szCs w:val="21"/>
              </w:rPr>
            </w:pPr>
            <w:r>
              <w:rPr>
                <w:rFonts w:hint="eastAsia" w:ascii="宋体" w:hAnsi="宋体" w:eastAsia="宋体" w:cs="宋体"/>
                <w:szCs w:val="21"/>
              </w:rPr>
              <w:t>委托代理人:(签字)</w:t>
            </w:r>
          </w:p>
        </w:tc>
      </w:tr>
      <w:tr w14:paraId="7E789E1D">
        <w:tblPrEx>
          <w:tblCellMar>
            <w:top w:w="0" w:type="dxa"/>
            <w:left w:w="108" w:type="dxa"/>
            <w:bottom w:w="0" w:type="dxa"/>
            <w:right w:w="108" w:type="dxa"/>
          </w:tblCellMar>
        </w:tblPrEx>
        <w:tc>
          <w:tcPr>
            <w:tcW w:w="4359" w:type="dxa"/>
          </w:tcPr>
          <w:p w14:paraId="56B89F73">
            <w:pPr>
              <w:spacing w:line="360" w:lineRule="auto"/>
              <w:ind w:left="-57" w:right="-57"/>
              <w:rPr>
                <w:rFonts w:ascii="宋体" w:hAnsi="宋体" w:eastAsia="宋体" w:cs="宋体"/>
                <w:szCs w:val="21"/>
              </w:rPr>
            </w:pPr>
            <w:r>
              <w:rPr>
                <w:rFonts w:hint="eastAsia" w:ascii="宋体" w:hAnsi="宋体" w:eastAsia="宋体" w:cs="宋体"/>
                <w:szCs w:val="21"/>
              </w:rPr>
              <w:t>项目经理:(签字)</w:t>
            </w:r>
          </w:p>
        </w:tc>
        <w:tc>
          <w:tcPr>
            <w:tcW w:w="4359" w:type="dxa"/>
          </w:tcPr>
          <w:p w14:paraId="15F94F8A">
            <w:pPr>
              <w:spacing w:line="360" w:lineRule="auto"/>
              <w:ind w:left="-57" w:right="-57"/>
              <w:rPr>
                <w:rFonts w:ascii="宋体" w:hAnsi="宋体" w:eastAsia="宋体" w:cs="宋体"/>
                <w:szCs w:val="21"/>
              </w:rPr>
            </w:pPr>
            <w:r>
              <w:rPr>
                <w:rFonts w:hint="eastAsia" w:ascii="宋体" w:hAnsi="宋体" w:eastAsia="宋体" w:cs="宋体"/>
                <w:szCs w:val="21"/>
              </w:rPr>
              <w:t>项目经理:(签字)</w:t>
            </w:r>
          </w:p>
        </w:tc>
      </w:tr>
      <w:tr w14:paraId="3C681374">
        <w:tblPrEx>
          <w:tblCellMar>
            <w:top w:w="0" w:type="dxa"/>
            <w:left w:w="108" w:type="dxa"/>
            <w:bottom w:w="0" w:type="dxa"/>
            <w:right w:w="108" w:type="dxa"/>
          </w:tblCellMar>
        </w:tblPrEx>
        <w:tc>
          <w:tcPr>
            <w:tcW w:w="4359" w:type="dxa"/>
          </w:tcPr>
          <w:p w14:paraId="396546E2">
            <w:pPr>
              <w:spacing w:line="360" w:lineRule="auto"/>
              <w:ind w:left="-57" w:right="-57"/>
              <w:rPr>
                <w:rFonts w:ascii="宋体" w:hAnsi="宋体" w:eastAsia="宋体" w:cs="宋体"/>
                <w:szCs w:val="21"/>
              </w:rPr>
            </w:pPr>
            <w:r>
              <w:rPr>
                <w:rFonts w:hint="eastAsia" w:ascii="宋体" w:hAnsi="宋体" w:eastAsia="宋体" w:cs="宋体"/>
                <w:szCs w:val="21"/>
              </w:rPr>
              <w:t xml:space="preserve">住所： </w:t>
            </w:r>
          </w:p>
        </w:tc>
        <w:tc>
          <w:tcPr>
            <w:tcW w:w="4359" w:type="dxa"/>
          </w:tcPr>
          <w:p w14:paraId="4D302D70">
            <w:pPr>
              <w:spacing w:line="360" w:lineRule="auto"/>
              <w:ind w:left="-57" w:right="-57"/>
              <w:rPr>
                <w:rFonts w:ascii="宋体" w:hAnsi="宋体" w:eastAsia="宋体" w:cs="宋体"/>
                <w:szCs w:val="21"/>
              </w:rPr>
            </w:pPr>
            <w:r>
              <w:rPr>
                <w:rFonts w:hint="eastAsia" w:ascii="宋体" w:hAnsi="宋体" w:eastAsia="宋体" w:cs="宋体"/>
                <w:szCs w:val="21"/>
              </w:rPr>
              <w:t xml:space="preserve">住 所： </w:t>
            </w:r>
          </w:p>
        </w:tc>
      </w:tr>
      <w:tr w14:paraId="565A0128">
        <w:tblPrEx>
          <w:tblCellMar>
            <w:top w:w="0" w:type="dxa"/>
            <w:left w:w="108" w:type="dxa"/>
            <w:bottom w:w="0" w:type="dxa"/>
            <w:right w:w="108" w:type="dxa"/>
          </w:tblCellMar>
        </w:tblPrEx>
        <w:tc>
          <w:tcPr>
            <w:tcW w:w="4359" w:type="dxa"/>
          </w:tcPr>
          <w:p w14:paraId="0E0F3A94">
            <w:pPr>
              <w:spacing w:line="360" w:lineRule="auto"/>
              <w:ind w:left="-57" w:right="-57"/>
              <w:rPr>
                <w:rFonts w:ascii="宋体" w:hAnsi="宋体" w:eastAsia="宋体" w:cs="宋体"/>
                <w:szCs w:val="21"/>
              </w:rPr>
            </w:pPr>
            <w:r>
              <w:rPr>
                <w:rFonts w:hint="eastAsia" w:ascii="宋体" w:hAnsi="宋体" w:eastAsia="宋体" w:cs="宋体"/>
                <w:szCs w:val="21"/>
              </w:rPr>
              <w:t xml:space="preserve">邮政编码： </w:t>
            </w:r>
          </w:p>
        </w:tc>
        <w:tc>
          <w:tcPr>
            <w:tcW w:w="4359" w:type="dxa"/>
          </w:tcPr>
          <w:p w14:paraId="0D156A36">
            <w:pPr>
              <w:spacing w:line="360" w:lineRule="auto"/>
              <w:ind w:left="-57" w:right="-57"/>
              <w:rPr>
                <w:rFonts w:ascii="宋体" w:hAnsi="宋体" w:eastAsia="宋体" w:cs="宋体"/>
                <w:szCs w:val="21"/>
              </w:rPr>
            </w:pPr>
            <w:r>
              <w:rPr>
                <w:rFonts w:hint="eastAsia" w:ascii="宋体" w:hAnsi="宋体" w:eastAsia="宋体" w:cs="宋体"/>
                <w:szCs w:val="21"/>
              </w:rPr>
              <w:t>邮政编码：</w:t>
            </w:r>
          </w:p>
        </w:tc>
      </w:tr>
      <w:tr w14:paraId="08C74B6C">
        <w:tblPrEx>
          <w:tblCellMar>
            <w:top w:w="0" w:type="dxa"/>
            <w:left w:w="108" w:type="dxa"/>
            <w:bottom w:w="0" w:type="dxa"/>
            <w:right w:w="108" w:type="dxa"/>
          </w:tblCellMar>
        </w:tblPrEx>
        <w:tc>
          <w:tcPr>
            <w:tcW w:w="4359" w:type="dxa"/>
          </w:tcPr>
          <w:p w14:paraId="00C21CF8">
            <w:pPr>
              <w:spacing w:line="360" w:lineRule="auto"/>
              <w:ind w:left="-57" w:right="-57"/>
              <w:rPr>
                <w:rFonts w:ascii="宋体" w:hAnsi="宋体" w:eastAsia="宋体" w:cs="宋体"/>
                <w:szCs w:val="21"/>
              </w:rPr>
            </w:pPr>
            <w:r>
              <w:rPr>
                <w:rFonts w:hint="eastAsia" w:ascii="宋体" w:hAnsi="宋体" w:eastAsia="宋体" w:cs="宋体"/>
                <w:szCs w:val="21"/>
              </w:rPr>
              <w:t xml:space="preserve">电 话： </w:t>
            </w:r>
          </w:p>
        </w:tc>
        <w:tc>
          <w:tcPr>
            <w:tcW w:w="4359" w:type="dxa"/>
          </w:tcPr>
          <w:p w14:paraId="3F1FD97E">
            <w:pPr>
              <w:spacing w:line="360" w:lineRule="auto"/>
              <w:ind w:left="-57" w:right="-57"/>
              <w:rPr>
                <w:rFonts w:ascii="宋体" w:hAnsi="宋体" w:eastAsia="宋体" w:cs="宋体"/>
                <w:szCs w:val="21"/>
              </w:rPr>
            </w:pPr>
            <w:r>
              <w:rPr>
                <w:rFonts w:hint="eastAsia" w:ascii="宋体" w:hAnsi="宋体" w:eastAsia="宋体" w:cs="宋体"/>
                <w:szCs w:val="21"/>
              </w:rPr>
              <w:t>电 话：</w:t>
            </w:r>
          </w:p>
        </w:tc>
      </w:tr>
      <w:tr w14:paraId="6BA4F15C">
        <w:tblPrEx>
          <w:tblCellMar>
            <w:top w:w="0" w:type="dxa"/>
            <w:left w:w="108" w:type="dxa"/>
            <w:bottom w:w="0" w:type="dxa"/>
            <w:right w:w="108" w:type="dxa"/>
          </w:tblCellMar>
        </w:tblPrEx>
        <w:tc>
          <w:tcPr>
            <w:tcW w:w="4359" w:type="dxa"/>
          </w:tcPr>
          <w:p w14:paraId="65C406CF">
            <w:pPr>
              <w:spacing w:line="360" w:lineRule="auto"/>
              <w:ind w:left="-57" w:right="-57"/>
              <w:rPr>
                <w:rFonts w:ascii="宋体" w:hAnsi="宋体" w:eastAsia="宋体" w:cs="宋体"/>
                <w:szCs w:val="21"/>
              </w:rPr>
            </w:pPr>
            <w:r>
              <w:rPr>
                <w:rFonts w:hint="eastAsia" w:ascii="宋体" w:hAnsi="宋体" w:eastAsia="宋体" w:cs="宋体"/>
                <w:szCs w:val="21"/>
              </w:rPr>
              <w:t xml:space="preserve">传 真： </w:t>
            </w:r>
          </w:p>
        </w:tc>
        <w:tc>
          <w:tcPr>
            <w:tcW w:w="4359" w:type="dxa"/>
          </w:tcPr>
          <w:p w14:paraId="606AF131">
            <w:pPr>
              <w:spacing w:line="360" w:lineRule="auto"/>
              <w:ind w:left="-57" w:right="-57"/>
              <w:rPr>
                <w:rFonts w:ascii="宋体" w:hAnsi="宋体" w:eastAsia="宋体" w:cs="宋体"/>
                <w:szCs w:val="21"/>
              </w:rPr>
            </w:pPr>
            <w:r>
              <w:rPr>
                <w:rFonts w:hint="eastAsia" w:ascii="宋体" w:hAnsi="宋体" w:eastAsia="宋体" w:cs="宋体"/>
                <w:szCs w:val="21"/>
              </w:rPr>
              <w:t>传 真：</w:t>
            </w:r>
          </w:p>
        </w:tc>
      </w:tr>
      <w:tr w14:paraId="506A1233">
        <w:tblPrEx>
          <w:tblCellMar>
            <w:top w:w="0" w:type="dxa"/>
            <w:left w:w="108" w:type="dxa"/>
            <w:bottom w:w="0" w:type="dxa"/>
            <w:right w:w="108" w:type="dxa"/>
          </w:tblCellMar>
        </w:tblPrEx>
        <w:tc>
          <w:tcPr>
            <w:tcW w:w="4359" w:type="dxa"/>
          </w:tcPr>
          <w:p w14:paraId="40D9BFD1">
            <w:pPr>
              <w:spacing w:line="360" w:lineRule="auto"/>
              <w:ind w:left="-57" w:right="-57"/>
              <w:rPr>
                <w:rFonts w:ascii="宋体" w:hAnsi="宋体" w:eastAsia="宋体" w:cs="宋体"/>
                <w:szCs w:val="21"/>
              </w:rPr>
            </w:pPr>
            <w:r>
              <w:rPr>
                <w:rFonts w:hint="eastAsia" w:ascii="宋体" w:hAnsi="宋体" w:eastAsia="宋体" w:cs="宋体"/>
                <w:szCs w:val="21"/>
              </w:rPr>
              <w:t xml:space="preserve">开户银行：  </w:t>
            </w:r>
          </w:p>
        </w:tc>
        <w:tc>
          <w:tcPr>
            <w:tcW w:w="4359" w:type="dxa"/>
          </w:tcPr>
          <w:p w14:paraId="2B4A4565">
            <w:pPr>
              <w:spacing w:line="360" w:lineRule="auto"/>
              <w:ind w:left="-57" w:right="-57"/>
              <w:rPr>
                <w:rFonts w:ascii="宋体" w:hAnsi="宋体" w:eastAsia="宋体" w:cs="宋体"/>
                <w:szCs w:val="21"/>
              </w:rPr>
            </w:pPr>
            <w:r>
              <w:rPr>
                <w:rFonts w:hint="eastAsia" w:ascii="宋体" w:hAnsi="宋体" w:eastAsia="宋体" w:cs="宋体"/>
                <w:szCs w:val="21"/>
              </w:rPr>
              <w:t xml:space="preserve">开户银行： </w:t>
            </w:r>
          </w:p>
        </w:tc>
      </w:tr>
      <w:tr w14:paraId="68AACA20">
        <w:tblPrEx>
          <w:tblCellMar>
            <w:top w:w="0" w:type="dxa"/>
            <w:left w:w="108" w:type="dxa"/>
            <w:bottom w:w="0" w:type="dxa"/>
            <w:right w:w="108" w:type="dxa"/>
          </w:tblCellMar>
        </w:tblPrEx>
        <w:tc>
          <w:tcPr>
            <w:tcW w:w="4359" w:type="dxa"/>
          </w:tcPr>
          <w:p w14:paraId="5E8FA314">
            <w:pPr>
              <w:spacing w:line="360" w:lineRule="auto"/>
              <w:ind w:left="-57" w:right="-57"/>
              <w:rPr>
                <w:rFonts w:ascii="宋体" w:hAnsi="宋体" w:eastAsia="宋体" w:cs="宋体"/>
                <w:szCs w:val="21"/>
              </w:rPr>
            </w:pPr>
            <w:r>
              <w:rPr>
                <w:rFonts w:hint="eastAsia" w:ascii="宋体" w:hAnsi="宋体" w:eastAsia="宋体" w:cs="宋体"/>
                <w:szCs w:val="21"/>
              </w:rPr>
              <w:t xml:space="preserve">银行帐号：  </w:t>
            </w:r>
          </w:p>
        </w:tc>
        <w:tc>
          <w:tcPr>
            <w:tcW w:w="4359" w:type="dxa"/>
          </w:tcPr>
          <w:p w14:paraId="17ED701A">
            <w:pPr>
              <w:spacing w:line="360" w:lineRule="auto"/>
              <w:ind w:left="-57" w:right="-57"/>
              <w:rPr>
                <w:rFonts w:ascii="宋体" w:hAnsi="宋体" w:eastAsia="宋体" w:cs="宋体"/>
                <w:szCs w:val="21"/>
              </w:rPr>
            </w:pPr>
            <w:r>
              <w:rPr>
                <w:rFonts w:hint="eastAsia" w:ascii="宋体" w:hAnsi="宋体" w:eastAsia="宋体" w:cs="宋体"/>
                <w:szCs w:val="21"/>
              </w:rPr>
              <w:t>银行帐号：</w:t>
            </w:r>
          </w:p>
        </w:tc>
      </w:tr>
    </w:tbl>
    <w:p w14:paraId="12947701">
      <w:pPr>
        <w:rPr>
          <w:rFonts w:ascii="宋体" w:hAnsi="宋体" w:eastAsia="宋体" w:cs="宋体"/>
          <w:szCs w:val="20"/>
        </w:rPr>
      </w:pPr>
    </w:p>
    <w:p w14:paraId="5D491CBB">
      <w:pPr>
        <w:spacing w:line="520" w:lineRule="exact"/>
        <w:rPr>
          <w:rFonts w:ascii="宋体" w:hAnsi="宋体" w:eastAsia="宋体" w:cs="宋体"/>
          <w:color w:val="FF0000"/>
          <w:sz w:val="24"/>
          <w:szCs w:val="24"/>
        </w:rPr>
        <w:sectPr>
          <w:headerReference r:id="rId8" w:type="first"/>
          <w:footerReference r:id="rId9" w:type="default"/>
          <w:pgSz w:w="11907" w:h="16840"/>
          <w:pgMar w:top="1440" w:right="1080" w:bottom="1440" w:left="1080" w:header="510" w:footer="737" w:gutter="0"/>
          <w:pgNumType w:fmt="numberInDash"/>
          <w:cols w:space="720" w:num="1"/>
          <w:titlePg/>
          <w:docGrid w:type="lines" w:linePitch="409" w:charSpace="0"/>
        </w:sectPr>
      </w:pPr>
      <w:r>
        <w:rPr>
          <w:rFonts w:hint="eastAsia" w:ascii="宋体" w:hAnsi="宋体" w:eastAsia="宋体" w:cs="宋体"/>
          <w:b/>
          <w:color w:val="FF0000"/>
          <w:sz w:val="24"/>
          <w:szCs w:val="24"/>
          <w:lang w:val="zh-CN"/>
        </w:rPr>
        <w:t>注：本合同为简易版本，</w:t>
      </w:r>
      <w:r>
        <w:rPr>
          <w:rFonts w:hint="eastAsia" w:ascii="宋体" w:hAnsi="宋体" w:eastAsia="宋体" w:cs="宋体"/>
          <w:b/>
          <w:color w:val="FF0000"/>
          <w:sz w:val="24"/>
          <w:szCs w:val="24"/>
        </w:rPr>
        <w:t>以招标人最终签订合同为准</w:t>
      </w:r>
      <w:r>
        <w:rPr>
          <w:rFonts w:hint="eastAsia" w:ascii="宋体" w:hAnsi="宋体" w:eastAsia="宋体" w:cs="宋体"/>
          <w:b/>
          <w:color w:val="FF0000"/>
          <w:sz w:val="24"/>
          <w:szCs w:val="24"/>
          <w:lang w:val="zh-CN"/>
        </w:rPr>
        <w:t>，请结合项目特点，充实细化</w:t>
      </w:r>
      <w:bookmarkStart w:id="87" w:name="__RefHeading___Toc13778"/>
      <w:bookmarkEnd w:id="87"/>
      <w:r>
        <w:rPr>
          <w:rFonts w:hint="eastAsia" w:ascii="宋体" w:hAnsi="宋体" w:eastAsia="宋体" w:cs="宋体"/>
          <w:b/>
          <w:color w:val="FF0000"/>
          <w:sz w:val="24"/>
          <w:szCs w:val="24"/>
          <w:lang w:val="zh-CN"/>
        </w:rPr>
        <w:t>。</w:t>
      </w:r>
    </w:p>
    <w:p w14:paraId="7004CA0B">
      <w:pPr>
        <w:spacing w:line="360" w:lineRule="auto"/>
        <w:jc w:val="center"/>
        <w:outlineLvl w:val="0"/>
        <w:rPr>
          <w:rFonts w:ascii="宋体" w:hAnsi="宋体" w:eastAsia="宋体" w:cs="宋体"/>
          <w:sz w:val="24"/>
          <w:szCs w:val="24"/>
        </w:rPr>
      </w:pPr>
      <w:bookmarkStart w:id="88" w:name="_Toc9374"/>
      <w:r>
        <w:rPr>
          <w:rFonts w:hint="eastAsia" w:ascii="宋体" w:hAnsi="宋体" w:eastAsia="宋体" w:cs="宋体"/>
          <w:b/>
          <w:sz w:val="24"/>
          <w:szCs w:val="24"/>
          <w:shd w:val="clear" w:color="auto" w:fill="FFFFFF" w:themeFill="background1"/>
        </w:rPr>
        <w:t>第四章 服务标准和要求</w:t>
      </w:r>
      <w:bookmarkEnd w:id="88"/>
    </w:p>
    <w:p w14:paraId="1C8C2FEF">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snapToGrid w:val="0"/>
          <w:color w:val="000000"/>
          <w:kern w:val="0"/>
          <w:szCs w:val="21"/>
        </w:rPr>
      </w:pPr>
      <w:bookmarkStart w:id="89" w:name="_Toc27938"/>
      <w:bookmarkStart w:id="90" w:name="OLE_LINK130"/>
      <w:bookmarkStart w:id="91" w:name="OLE_LINK2"/>
      <w:bookmarkStart w:id="92" w:name="OLE_LINK1"/>
      <w:r>
        <w:rPr>
          <w:rFonts w:hint="eastAsia" w:ascii="宋体" w:hAnsi="宋体" w:eastAsia="宋体" w:cs="宋体"/>
          <w:b/>
          <w:bCs/>
          <w:snapToGrid w:val="0"/>
          <w:color w:val="000000"/>
          <w:spacing w:val="-6"/>
          <w:kern w:val="0"/>
          <w:sz w:val="28"/>
          <w:szCs w:val="28"/>
        </w:rPr>
        <w:t>一、</w:t>
      </w:r>
      <w:r>
        <w:rPr>
          <w:rFonts w:hint="eastAsia" w:ascii="宋体" w:hAnsi="宋体" w:eastAsia="宋体" w:cs="宋体"/>
          <w:b/>
          <w:bCs/>
          <w:snapToGrid w:val="0"/>
          <w:color w:val="000000"/>
          <w:spacing w:val="14"/>
          <w:kern w:val="0"/>
          <w:sz w:val="28"/>
          <w:szCs w:val="28"/>
        </w:rPr>
        <w:t xml:space="preserve"> </w:t>
      </w:r>
      <w:r>
        <w:rPr>
          <w:rFonts w:hint="eastAsia" w:ascii="宋体" w:hAnsi="宋体" w:eastAsia="宋体" w:cs="宋体"/>
          <w:b/>
          <w:bCs/>
          <w:snapToGrid w:val="0"/>
          <w:color w:val="000000"/>
          <w:spacing w:val="-6"/>
          <w:kern w:val="0"/>
          <w:sz w:val="24"/>
          <w:szCs w:val="24"/>
        </w:rPr>
        <w:t>项目概况</w:t>
      </w:r>
      <w:bookmarkEnd w:id="89"/>
    </w:p>
    <w:p w14:paraId="6F6DA07B">
      <w:pPr>
        <w:widowControl/>
        <w:kinsoku w:val="0"/>
        <w:autoSpaceDE w:val="0"/>
        <w:autoSpaceDN w:val="0"/>
        <w:adjustRightInd w:val="0"/>
        <w:snapToGrid w:val="0"/>
        <w:spacing w:before="78" w:line="360" w:lineRule="auto"/>
        <w:ind w:left="701"/>
        <w:jc w:val="left"/>
        <w:textAlignment w:val="baseline"/>
        <w:outlineLvl w:val="2"/>
        <w:rPr>
          <w:rFonts w:ascii="宋体" w:hAnsi="宋体" w:eastAsia="宋体" w:cs="宋体"/>
          <w:snapToGrid w:val="0"/>
          <w:color w:val="000000"/>
          <w:kern w:val="0"/>
          <w:sz w:val="24"/>
          <w:szCs w:val="24"/>
        </w:rPr>
      </w:pPr>
      <w:bookmarkStart w:id="93" w:name="_Toc29279"/>
      <w:r>
        <w:rPr>
          <w:rFonts w:hint="eastAsia" w:ascii="宋体" w:hAnsi="宋体" w:eastAsia="宋体" w:cs="宋体"/>
          <w:b/>
          <w:bCs/>
          <w:snapToGrid w:val="0"/>
          <w:color w:val="000000"/>
          <w:spacing w:val="-7"/>
          <w:kern w:val="0"/>
          <w:sz w:val="24"/>
          <w:szCs w:val="24"/>
        </w:rPr>
        <w:t>1.1.1</w:t>
      </w:r>
      <w:r>
        <w:rPr>
          <w:rFonts w:hint="eastAsia" w:ascii="宋体" w:hAnsi="宋体" w:eastAsia="宋体" w:cs="宋体"/>
          <w:snapToGrid w:val="0"/>
          <w:color w:val="000000"/>
          <w:spacing w:val="19"/>
          <w:kern w:val="0"/>
          <w:sz w:val="24"/>
          <w:szCs w:val="24"/>
        </w:rPr>
        <w:t xml:space="preserve"> </w:t>
      </w:r>
      <w:r>
        <w:rPr>
          <w:rFonts w:hint="eastAsia" w:ascii="宋体" w:hAnsi="宋体" w:eastAsia="宋体" w:cs="宋体"/>
          <w:b/>
          <w:bCs/>
          <w:snapToGrid w:val="0"/>
          <w:color w:val="000000"/>
          <w:spacing w:val="-7"/>
          <w:kern w:val="0"/>
          <w:sz w:val="24"/>
          <w:szCs w:val="24"/>
        </w:rPr>
        <w:t>项目名称</w:t>
      </w:r>
      <w:bookmarkEnd w:id="93"/>
    </w:p>
    <w:p w14:paraId="32B4D16E">
      <w:pPr>
        <w:widowControl/>
        <w:kinsoku w:val="0"/>
        <w:autoSpaceDE w:val="0"/>
        <w:autoSpaceDN w:val="0"/>
        <w:adjustRightInd w:val="0"/>
        <w:snapToGrid w:val="0"/>
        <w:spacing w:before="222" w:line="360" w:lineRule="auto"/>
        <w:ind w:left="687"/>
        <w:jc w:val="left"/>
        <w:textAlignment w:val="baseline"/>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项目名称：洛浦东污水处理厂建设项目初步设计编制服务</w:t>
      </w:r>
    </w:p>
    <w:p w14:paraId="062FF37D">
      <w:pPr>
        <w:widowControl/>
        <w:kinsoku w:val="0"/>
        <w:autoSpaceDE w:val="0"/>
        <w:autoSpaceDN w:val="0"/>
        <w:adjustRightInd w:val="0"/>
        <w:snapToGrid w:val="0"/>
        <w:spacing w:before="225" w:line="360" w:lineRule="auto"/>
        <w:ind w:left="701"/>
        <w:jc w:val="left"/>
        <w:textAlignment w:val="baseline"/>
        <w:outlineLvl w:val="2"/>
        <w:rPr>
          <w:rFonts w:ascii="宋体" w:hAnsi="宋体" w:eastAsia="宋体" w:cs="宋体"/>
          <w:snapToGrid w:val="0"/>
          <w:color w:val="000000"/>
          <w:kern w:val="0"/>
          <w:sz w:val="24"/>
          <w:szCs w:val="24"/>
        </w:rPr>
      </w:pPr>
      <w:bookmarkStart w:id="94" w:name="_Toc16830"/>
      <w:r>
        <w:rPr>
          <w:rFonts w:hint="eastAsia" w:ascii="宋体" w:hAnsi="宋体" w:eastAsia="宋体" w:cs="宋体"/>
          <w:b/>
          <w:bCs/>
          <w:snapToGrid w:val="0"/>
          <w:color w:val="000000"/>
          <w:spacing w:val="-5"/>
          <w:kern w:val="0"/>
          <w:sz w:val="24"/>
          <w:szCs w:val="24"/>
        </w:rPr>
        <w:t>1.1.2</w:t>
      </w:r>
      <w:r>
        <w:rPr>
          <w:rFonts w:hint="eastAsia" w:ascii="宋体" w:hAnsi="宋体" w:eastAsia="宋体" w:cs="宋体"/>
          <w:snapToGrid w:val="0"/>
          <w:color w:val="000000"/>
          <w:spacing w:val="-5"/>
          <w:kern w:val="0"/>
          <w:sz w:val="24"/>
          <w:szCs w:val="24"/>
        </w:rPr>
        <w:t xml:space="preserve"> </w:t>
      </w:r>
      <w:r>
        <w:rPr>
          <w:rFonts w:hint="eastAsia" w:ascii="宋体" w:hAnsi="宋体" w:eastAsia="宋体" w:cs="宋体"/>
          <w:b/>
          <w:bCs/>
          <w:snapToGrid w:val="0"/>
          <w:color w:val="000000"/>
          <w:spacing w:val="-5"/>
          <w:kern w:val="0"/>
          <w:sz w:val="24"/>
          <w:szCs w:val="24"/>
        </w:rPr>
        <w:t>建设单位</w:t>
      </w:r>
      <w:bookmarkEnd w:id="94"/>
    </w:p>
    <w:p w14:paraId="3FF6FCAD">
      <w:pPr>
        <w:widowControl/>
        <w:kinsoku w:val="0"/>
        <w:autoSpaceDE w:val="0"/>
        <w:autoSpaceDN w:val="0"/>
        <w:adjustRightInd w:val="0"/>
        <w:snapToGrid w:val="0"/>
        <w:spacing w:before="223" w:line="360" w:lineRule="auto"/>
        <w:ind w:left="686"/>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rPr>
        <w:t>建设单位：洛浦县商务和工业信息化局</w:t>
      </w:r>
    </w:p>
    <w:p w14:paraId="34CE5DAF">
      <w:pPr>
        <w:widowControl/>
        <w:kinsoku w:val="0"/>
        <w:autoSpaceDE w:val="0"/>
        <w:autoSpaceDN w:val="0"/>
        <w:adjustRightInd w:val="0"/>
        <w:snapToGrid w:val="0"/>
        <w:spacing w:before="224" w:line="360" w:lineRule="auto"/>
        <w:ind w:left="701"/>
        <w:jc w:val="left"/>
        <w:textAlignment w:val="baseline"/>
        <w:outlineLvl w:val="2"/>
        <w:rPr>
          <w:rFonts w:ascii="宋体" w:hAnsi="宋体" w:eastAsia="宋体" w:cs="宋体"/>
          <w:snapToGrid w:val="0"/>
          <w:color w:val="000000"/>
          <w:kern w:val="0"/>
          <w:sz w:val="24"/>
          <w:szCs w:val="24"/>
        </w:rPr>
      </w:pPr>
      <w:bookmarkStart w:id="95" w:name="_Toc1035"/>
      <w:r>
        <w:rPr>
          <w:rFonts w:hint="eastAsia" w:ascii="宋体" w:hAnsi="宋体" w:eastAsia="宋体" w:cs="宋体"/>
          <w:b/>
          <w:bCs/>
          <w:snapToGrid w:val="0"/>
          <w:color w:val="000000"/>
          <w:spacing w:val="-4"/>
          <w:kern w:val="0"/>
          <w:sz w:val="24"/>
          <w:szCs w:val="24"/>
        </w:rPr>
        <w:t>1.1.3</w:t>
      </w:r>
      <w:r>
        <w:rPr>
          <w:rFonts w:hint="eastAsia" w:ascii="宋体" w:hAnsi="宋体" w:eastAsia="宋体" w:cs="宋体"/>
          <w:snapToGrid w:val="0"/>
          <w:color w:val="000000"/>
          <w:spacing w:val="-4"/>
          <w:kern w:val="0"/>
          <w:sz w:val="24"/>
          <w:szCs w:val="24"/>
        </w:rPr>
        <w:t xml:space="preserve"> </w:t>
      </w:r>
      <w:r>
        <w:rPr>
          <w:rFonts w:hint="eastAsia" w:ascii="宋体" w:hAnsi="宋体" w:eastAsia="宋体" w:cs="宋体"/>
          <w:b/>
          <w:bCs/>
          <w:snapToGrid w:val="0"/>
          <w:color w:val="000000"/>
          <w:spacing w:val="-4"/>
          <w:kern w:val="0"/>
          <w:sz w:val="24"/>
          <w:szCs w:val="24"/>
        </w:rPr>
        <w:t>项目建设目标和任务</w:t>
      </w:r>
      <w:bookmarkEnd w:id="95"/>
    </w:p>
    <w:p w14:paraId="4F99B1C2">
      <w:pPr>
        <w:widowControl/>
        <w:kinsoku w:val="0"/>
        <w:autoSpaceDE w:val="0"/>
        <w:autoSpaceDN w:val="0"/>
        <w:adjustRightInd w:val="0"/>
        <w:snapToGrid w:val="0"/>
        <w:spacing w:before="219" w:line="360" w:lineRule="auto"/>
        <w:ind w:left="191" w:firstLine="520"/>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昆冈化工园区作为为昆冈经济技术开发区有色金属产业园的辅助化工园区，化工园</w:t>
      </w:r>
      <w:r>
        <w:rPr>
          <w:rFonts w:hint="eastAsia" w:ascii="宋体" w:hAnsi="宋体" w:eastAsia="宋体" w:cs="宋体"/>
          <w:snapToGrid w:val="0"/>
          <w:color w:val="000000"/>
          <w:spacing w:val="18"/>
          <w:kern w:val="0"/>
          <w:sz w:val="24"/>
          <w:szCs w:val="24"/>
        </w:rPr>
        <w:t xml:space="preserve"> </w:t>
      </w:r>
      <w:r>
        <w:rPr>
          <w:rFonts w:hint="eastAsia" w:ascii="宋体" w:hAnsi="宋体" w:eastAsia="宋体" w:cs="宋体"/>
          <w:snapToGrid w:val="0"/>
          <w:color w:val="000000"/>
          <w:spacing w:val="-1"/>
          <w:kern w:val="0"/>
          <w:sz w:val="24"/>
          <w:szCs w:val="24"/>
        </w:rPr>
        <w:t>区的建设和认定，对优化洛浦县产业发展结构，明确产业发展</w:t>
      </w:r>
      <w:r>
        <w:rPr>
          <w:rFonts w:hint="eastAsia" w:ascii="宋体" w:hAnsi="宋体" w:eastAsia="宋体" w:cs="宋体"/>
          <w:snapToGrid w:val="0"/>
          <w:color w:val="000000"/>
          <w:spacing w:val="-2"/>
          <w:kern w:val="0"/>
          <w:sz w:val="24"/>
          <w:szCs w:val="24"/>
        </w:rPr>
        <w:t>方向，谋划发展路径，促</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进洛浦县产业结构转型，推动园区建设具有重要的促进作用。</w:t>
      </w:r>
      <w:r>
        <w:rPr>
          <w:rFonts w:hint="eastAsia" w:ascii="宋体" w:hAnsi="宋体" w:eastAsia="宋体" w:cs="宋体"/>
          <w:snapToGrid w:val="0"/>
          <w:color w:val="000000"/>
          <w:spacing w:val="-2"/>
          <w:kern w:val="0"/>
          <w:sz w:val="24"/>
          <w:szCs w:val="24"/>
        </w:rPr>
        <w:t>本项目通过对园区给水管</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道、园区排水管道、园区中水管道、园区污水处理厂的建设，</w:t>
      </w:r>
      <w:r>
        <w:rPr>
          <w:rFonts w:hint="eastAsia" w:ascii="宋体" w:hAnsi="宋体" w:eastAsia="宋体" w:cs="宋体"/>
          <w:snapToGrid w:val="0"/>
          <w:color w:val="000000"/>
          <w:spacing w:val="-2"/>
          <w:kern w:val="0"/>
          <w:sz w:val="24"/>
          <w:szCs w:val="24"/>
        </w:rPr>
        <w:t>旨在完善园区配套设施，</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保障入园企业生产，吸引企业入驻，改善投资环境；同时实现</w:t>
      </w:r>
      <w:r>
        <w:rPr>
          <w:rFonts w:hint="eastAsia" w:ascii="宋体" w:hAnsi="宋体" w:eastAsia="宋体" w:cs="宋体"/>
          <w:snapToGrid w:val="0"/>
          <w:color w:val="000000"/>
          <w:spacing w:val="-2"/>
          <w:kern w:val="0"/>
          <w:sz w:val="24"/>
          <w:szCs w:val="24"/>
        </w:rPr>
        <w:t>国家、自治区对化工园区</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“分类控制、分级管理、分步实施</w:t>
      </w:r>
      <w:r>
        <w:rPr>
          <w:rFonts w:hint="eastAsia" w:ascii="宋体" w:hAnsi="宋体" w:eastAsia="宋体" w:cs="宋体"/>
          <w:snapToGrid w:val="0"/>
          <w:color w:val="000000"/>
          <w:spacing w:val="-88"/>
          <w:kern w:val="0"/>
          <w:sz w:val="24"/>
          <w:szCs w:val="24"/>
        </w:rPr>
        <w:t xml:space="preserve"> </w:t>
      </w:r>
      <w:r>
        <w:rPr>
          <w:rFonts w:hint="eastAsia" w:ascii="宋体" w:hAnsi="宋体" w:eastAsia="宋体" w:cs="宋体"/>
          <w:snapToGrid w:val="0"/>
          <w:color w:val="000000"/>
          <w:spacing w:val="-2"/>
          <w:kern w:val="0"/>
          <w:sz w:val="24"/>
          <w:szCs w:val="24"/>
        </w:rPr>
        <w:t>”要求，切实提高园区安全生产、环境保</w:t>
      </w:r>
      <w:r>
        <w:rPr>
          <w:rFonts w:hint="eastAsia" w:ascii="宋体" w:hAnsi="宋体" w:eastAsia="宋体" w:cs="宋体"/>
          <w:snapToGrid w:val="0"/>
          <w:color w:val="000000"/>
          <w:spacing w:val="-3"/>
          <w:kern w:val="0"/>
          <w:sz w:val="24"/>
          <w:szCs w:val="24"/>
        </w:rPr>
        <w:t>护、应急救</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援等方面的能力以及安全发展和绿色发展的水平，将昆冈化工</w:t>
      </w:r>
      <w:r>
        <w:rPr>
          <w:rFonts w:hint="eastAsia" w:ascii="宋体" w:hAnsi="宋体" w:eastAsia="宋体" w:cs="宋体"/>
          <w:snapToGrid w:val="0"/>
          <w:color w:val="000000"/>
          <w:spacing w:val="-2"/>
          <w:kern w:val="0"/>
          <w:sz w:val="24"/>
          <w:szCs w:val="24"/>
        </w:rPr>
        <w:t>园区打造成为配套功能齐</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全、投资环境优越、产业特色鲜明、管控体系完善的自治区优</w:t>
      </w:r>
      <w:r>
        <w:rPr>
          <w:rFonts w:hint="eastAsia" w:ascii="宋体" w:hAnsi="宋体" w:eastAsia="宋体" w:cs="宋体"/>
          <w:snapToGrid w:val="0"/>
          <w:color w:val="000000"/>
          <w:spacing w:val="-2"/>
          <w:kern w:val="0"/>
          <w:sz w:val="24"/>
          <w:szCs w:val="24"/>
        </w:rPr>
        <w:t>势资源转换示范园区，从</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而实现洛浦县优势资源的产业化、工业化、市场化和信息化的</w:t>
      </w:r>
      <w:r>
        <w:rPr>
          <w:rFonts w:hint="eastAsia" w:ascii="宋体" w:hAnsi="宋体" w:eastAsia="宋体" w:cs="宋体"/>
          <w:snapToGrid w:val="0"/>
          <w:color w:val="000000"/>
          <w:spacing w:val="-2"/>
          <w:kern w:val="0"/>
          <w:sz w:val="24"/>
          <w:szCs w:val="24"/>
        </w:rPr>
        <w:t>转变和和田地区社会、经</w:t>
      </w:r>
      <w:r>
        <w:rPr>
          <w:rFonts w:hint="eastAsia" w:ascii="宋体" w:hAnsi="宋体" w:eastAsia="宋体" w:cs="宋体"/>
          <w:snapToGrid w:val="0"/>
          <w:color w:val="000000"/>
          <w:kern w:val="0"/>
          <w:sz w:val="24"/>
          <w:szCs w:val="24"/>
        </w:rPr>
        <w:t xml:space="preserve"> 济、人口、资源、环境的可持续发展。</w:t>
      </w:r>
    </w:p>
    <w:p w14:paraId="11FA4235">
      <w:pPr>
        <w:widowControl/>
        <w:kinsoku w:val="0"/>
        <w:autoSpaceDE w:val="0"/>
        <w:autoSpaceDN w:val="0"/>
        <w:adjustRightInd w:val="0"/>
        <w:snapToGrid w:val="0"/>
        <w:spacing w:before="14" w:line="360" w:lineRule="auto"/>
        <w:ind w:left="701"/>
        <w:jc w:val="left"/>
        <w:textAlignment w:val="baseline"/>
        <w:outlineLvl w:val="2"/>
        <w:rPr>
          <w:rFonts w:ascii="宋体" w:hAnsi="宋体" w:eastAsia="宋体" w:cs="宋体"/>
          <w:snapToGrid w:val="0"/>
          <w:color w:val="000000"/>
          <w:kern w:val="0"/>
          <w:sz w:val="24"/>
          <w:szCs w:val="24"/>
        </w:rPr>
      </w:pPr>
      <w:bookmarkStart w:id="96" w:name="_Toc729"/>
      <w:r>
        <w:rPr>
          <w:rFonts w:hint="eastAsia" w:ascii="宋体" w:hAnsi="宋体" w:eastAsia="宋体" w:cs="宋体"/>
          <w:b/>
          <w:bCs/>
          <w:snapToGrid w:val="0"/>
          <w:color w:val="000000"/>
          <w:spacing w:val="-5"/>
          <w:kern w:val="0"/>
          <w:sz w:val="24"/>
          <w:szCs w:val="24"/>
        </w:rPr>
        <w:t>1.1.4</w:t>
      </w:r>
      <w:r>
        <w:rPr>
          <w:rFonts w:hint="eastAsia" w:ascii="宋体" w:hAnsi="宋体" w:eastAsia="宋体" w:cs="宋体"/>
          <w:snapToGrid w:val="0"/>
          <w:color w:val="000000"/>
          <w:spacing w:val="-5"/>
          <w:kern w:val="0"/>
          <w:sz w:val="24"/>
          <w:szCs w:val="24"/>
        </w:rPr>
        <w:t xml:space="preserve"> </w:t>
      </w:r>
      <w:r>
        <w:rPr>
          <w:rFonts w:hint="eastAsia" w:ascii="宋体" w:hAnsi="宋体" w:eastAsia="宋体" w:cs="宋体"/>
          <w:b/>
          <w:bCs/>
          <w:snapToGrid w:val="0"/>
          <w:color w:val="000000"/>
          <w:spacing w:val="-5"/>
          <w:kern w:val="0"/>
          <w:sz w:val="24"/>
          <w:szCs w:val="24"/>
        </w:rPr>
        <w:t>建设地点</w:t>
      </w:r>
      <w:bookmarkEnd w:id="96"/>
    </w:p>
    <w:p w14:paraId="42AA35F7">
      <w:pPr>
        <w:widowControl/>
        <w:kinsoku w:val="0"/>
        <w:autoSpaceDE w:val="0"/>
        <w:autoSpaceDN w:val="0"/>
        <w:adjustRightInd w:val="0"/>
        <w:snapToGrid w:val="0"/>
        <w:spacing w:before="221" w:line="360" w:lineRule="auto"/>
        <w:ind w:left="683"/>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rPr>
        <w:t>拟建项目位于洛浦县昆冈化工园区。</w:t>
      </w:r>
    </w:p>
    <w:p w14:paraId="74312580">
      <w:pPr>
        <w:widowControl/>
        <w:kinsoku w:val="0"/>
        <w:autoSpaceDE w:val="0"/>
        <w:autoSpaceDN w:val="0"/>
        <w:adjustRightInd w:val="0"/>
        <w:snapToGrid w:val="0"/>
        <w:spacing w:before="224" w:line="360" w:lineRule="auto"/>
        <w:ind w:left="701"/>
        <w:jc w:val="left"/>
        <w:textAlignment w:val="baseline"/>
        <w:outlineLvl w:val="2"/>
        <w:rPr>
          <w:rFonts w:ascii="宋体" w:hAnsi="宋体" w:eastAsia="宋体" w:cs="宋体"/>
          <w:snapToGrid w:val="0"/>
          <w:color w:val="000000"/>
          <w:kern w:val="0"/>
          <w:sz w:val="24"/>
          <w:szCs w:val="24"/>
        </w:rPr>
      </w:pPr>
      <w:bookmarkStart w:id="97" w:name="_Toc28799"/>
      <w:r>
        <w:rPr>
          <w:rFonts w:hint="eastAsia" w:ascii="宋体" w:hAnsi="宋体" w:eastAsia="宋体" w:cs="宋体"/>
          <w:b/>
          <w:bCs/>
          <w:snapToGrid w:val="0"/>
          <w:color w:val="000000"/>
          <w:spacing w:val="-4"/>
          <w:kern w:val="0"/>
          <w:sz w:val="24"/>
          <w:szCs w:val="24"/>
        </w:rPr>
        <w:t>1.1.5</w:t>
      </w:r>
      <w:r>
        <w:rPr>
          <w:rFonts w:hint="eastAsia" w:ascii="宋体" w:hAnsi="宋体" w:eastAsia="宋体" w:cs="宋体"/>
          <w:snapToGrid w:val="0"/>
          <w:color w:val="000000"/>
          <w:spacing w:val="-4"/>
          <w:kern w:val="0"/>
          <w:sz w:val="24"/>
          <w:szCs w:val="24"/>
        </w:rPr>
        <w:t xml:space="preserve"> </w:t>
      </w:r>
      <w:r>
        <w:rPr>
          <w:rFonts w:hint="eastAsia" w:ascii="宋体" w:hAnsi="宋体" w:eastAsia="宋体" w:cs="宋体"/>
          <w:b/>
          <w:bCs/>
          <w:snapToGrid w:val="0"/>
          <w:color w:val="000000"/>
          <w:spacing w:val="-4"/>
          <w:kern w:val="0"/>
          <w:sz w:val="24"/>
          <w:szCs w:val="24"/>
        </w:rPr>
        <w:t>项目建设内容</w:t>
      </w:r>
      <w:bookmarkEnd w:id="97"/>
    </w:p>
    <w:p w14:paraId="5A83E2B0">
      <w:pPr>
        <w:widowControl/>
        <w:kinsoku w:val="0"/>
        <w:autoSpaceDE w:val="0"/>
        <w:autoSpaceDN w:val="0"/>
        <w:adjustRightInd w:val="0"/>
        <w:snapToGrid w:val="0"/>
        <w:spacing w:before="223" w:line="360" w:lineRule="auto"/>
        <w:ind w:left="249" w:firstLine="435"/>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rPr>
        <w:t>本项目拟新建园区给水管道、园区排水管道、园区污水处理厂等基础设施，拟建项</w:t>
      </w:r>
      <w:r>
        <w:rPr>
          <w:rFonts w:hint="eastAsia" w:ascii="宋体" w:hAnsi="宋体" w:eastAsia="宋体" w:cs="宋体"/>
          <w:snapToGrid w:val="0"/>
          <w:color w:val="000000"/>
          <w:spacing w:val="10"/>
          <w:kern w:val="0"/>
          <w:sz w:val="24"/>
          <w:szCs w:val="24"/>
        </w:rPr>
        <w:t xml:space="preserve"> </w:t>
      </w:r>
      <w:r>
        <w:rPr>
          <w:rFonts w:hint="eastAsia" w:ascii="宋体" w:hAnsi="宋体" w:eastAsia="宋体" w:cs="宋体"/>
          <w:snapToGrid w:val="0"/>
          <w:color w:val="000000"/>
          <w:spacing w:val="-4"/>
          <w:kern w:val="0"/>
          <w:sz w:val="24"/>
          <w:szCs w:val="24"/>
        </w:rPr>
        <w:t>目主要建设内容汇总表如下图所示：</w:t>
      </w:r>
    </w:p>
    <w:bookmarkEnd w:id="90"/>
    <w:p w14:paraId="00D32FCD">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sectPr>
          <w:headerReference r:id="rId10" w:type="default"/>
          <w:pgSz w:w="11906" w:h="16839"/>
          <w:pgMar w:top="1397" w:right="1134" w:bottom="1194" w:left="1507" w:header="795" w:footer="959" w:gutter="0"/>
          <w:cols w:space="720" w:num="1"/>
        </w:sectPr>
      </w:pPr>
    </w:p>
    <w:p w14:paraId="63660A69">
      <w:pPr>
        <w:widowControl/>
        <w:kinsoku w:val="0"/>
        <w:autoSpaceDE w:val="0"/>
        <w:autoSpaceDN w:val="0"/>
        <w:adjustRightInd w:val="0"/>
        <w:snapToGrid w:val="0"/>
        <w:spacing w:before="220" w:line="360" w:lineRule="auto"/>
        <w:jc w:val="center"/>
        <w:textAlignment w:val="baseline"/>
        <w:rPr>
          <w:rFonts w:ascii="宋体" w:hAnsi="宋体" w:eastAsia="宋体" w:cs="宋体"/>
          <w:snapToGrid w:val="0"/>
          <w:color w:val="000000"/>
          <w:spacing w:val="8"/>
          <w:kern w:val="0"/>
          <w:sz w:val="24"/>
          <w:szCs w:val="24"/>
          <w:lang w:eastAsia="en-US"/>
        </w:rPr>
      </w:pPr>
      <w:bookmarkStart w:id="98" w:name="OLE_LINK131"/>
      <w:r>
        <w:rPr>
          <w:rFonts w:hint="eastAsia" w:ascii="宋体" w:hAnsi="宋体" w:eastAsia="宋体" w:cs="宋体"/>
          <w:snapToGrid w:val="0"/>
          <w:color w:val="000000"/>
          <w:spacing w:val="8"/>
          <w:kern w:val="0"/>
          <w:sz w:val="24"/>
          <w:szCs w:val="24"/>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905510</wp:posOffset>
                </wp:positionV>
                <wp:extent cx="576008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71.3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X1huNgAAAAMAQAADwAA&#10;AAAAAAABACAAAAAiAAAAZHJzL2Rvd25yZXYueG1sUEsBAhQAFAAAAAgAh07iQAQo15MWAgAAnAQA&#10;AA4AAAAAAAAAAQAgAAAAJwEAAGRycy9lMm9Eb2MueG1sUEsFBgAAAAAGAAYAWQEAAK8FAAAAAA==&#10;" path="m0,0l9070,0,9070,14,0,14,0,0xe">
                <v:fill on="t" focussize="0,0"/>
                <v:stroke on="f"/>
                <v:imagedata o:title=""/>
                <o:lock v:ext="edit" aspectratio="f"/>
              </v:shape>
            </w:pict>
          </mc:Fallback>
        </mc:AlternateContent>
      </w:r>
      <w:r>
        <w:rPr>
          <w:rFonts w:hint="eastAsia" w:ascii="宋体" w:hAnsi="宋体" w:eastAsia="宋体" w:cs="宋体"/>
          <w:snapToGrid w:val="0"/>
          <w:color w:val="000000"/>
          <w:spacing w:val="8"/>
          <w:kern w:val="0"/>
          <w:sz w:val="24"/>
          <w:szCs w:val="24"/>
          <w:lang w:eastAsia="en-US"/>
        </w:rPr>
        <w:t>表 1.1-1 建设内容总汇总表</w:t>
      </w:r>
    </w:p>
    <w:p w14:paraId="5670335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bl>
      <w:tblPr>
        <w:tblStyle w:val="245"/>
        <w:tblW w:w="9359"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104"/>
        <w:gridCol w:w="7004"/>
        <w:gridCol w:w="637"/>
      </w:tblGrid>
      <w:tr w14:paraId="5B059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14" w:type="dxa"/>
            <w:textDirection w:val="tbRlV"/>
          </w:tcPr>
          <w:p w14:paraId="56DC0CA3">
            <w:pPr>
              <w:widowControl/>
              <w:kinsoku w:val="0"/>
              <w:autoSpaceDE w:val="0"/>
              <w:autoSpaceDN w:val="0"/>
              <w:adjustRightInd w:val="0"/>
              <w:snapToGrid w:val="0"/>
              <w:spacing w:before="151" w:line="360" w:lineRule="auto"/>
              <w:ind w:left="64"/>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8"/>
                <w:kern w:val="0"/>
                <w:sz w:val="24"/>
                <w:szCs w:val="24"/>
                <w:lang w:eastAsia="en-US"/>
              </w:rPr>
              <w:t>序</w:t>
            </w:r>
            <w:r>
              <w:rPr>
                <w:rFonts w:hint="eastAsia" w:ascii="宋体" w:hAnsi="宋体" w:eastAsia="宋体" w:cs="宋体"/>
                <w:snapToGrid w:val="0"/>
                <w:color w:val="000000"/>
                <w:spacing w:val="18"/>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号</w:t>
            </w:r>
          </w:p>
        </w:tc>
        <w:tc>
          <w:tcPr>
            <w:tcW w:w="1104" w:type="dxa"/>
          </w:tcPr>
          <w:p w14:paraId="4EBB030F">
            <w:pPr>
              <w:widowControl/>
              <w:kinsoku w:val="0"/>
              <w:autoSpaceDE w:val="0"/>
              <w:autoSpaceDN w:val="0"/>
              <w:adjustRightInd w:val="0"/>
              <w:snapToGrid w:val="0"/>
              <w:spacing w:before="227" w:line="360" w:lineRule="auto"/>
              <w:ind w:left="257"/>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子项</w:t>
            </w:r>
          </w:p>
        </w:tc>
        <w:tc>
          <w:tcPr>
            <w:tcW w:w="7004" w:type="dxa"/>
          </w:tcPr>
          <w:p w14:paraId="2BB0D89F">
            <w:pPr>
              <w:widowControl/>
              <w:kinsoku w:val="0"/>
              <w:autoSpaceDE w:val="0"/>
              <w:autoSpaceDN w:val="0"/>
              <w:adjustRightInd w:val="0"/>
              <w:snapToGrid w:val="0"/>
              <w:spacing w:before="226" w:line="360" w:lineRule="auto"/>
              <w:ind w:left="3254"/>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建设内容</w:t>
            </w:r>
          </w:p>
        </w:tc>
        <w:tc>
          <w:tcPr>
            <w:tcW w:w="637" w:type="dxa"/>
          </w:tcPr>
          <w:p w14:paraId="4E1A587F">
            <w:pPr>
              <w:widowControl/>
              <w:kinsoku w:val="0"/>
              <w:autoSpaceDE w:val="0"/>
              <w:autoSpaceDN w:val="0"/>
              <w:adjustRightInd w:val="0"/>
              <w:snapToGrid w:val="0"/>
              <w:spacing w:before="227" w:line="360" w:lineRule="auto"/>
              <w:ind w:left="119"/>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备注</w:t>
            </w:r>
          </w:p>
        </w:tc>
      </w:tr>
      <w:tr w14:paraId="3CC25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14" w:type="dxa"/>
          </w:tcPr>
          <w:p w14:paraId="594875E3">
            <w:pPr>
              <w:widowControl/>
              <w:kinsoku w:val="0"/>
              <w:autoSpaceDE w:val="0"/>
              <w:autoSpaceDN w:val="0"/>
              <w:adjustRightInd w:val="0"/>
              <w:snapToGrid w:val="0"/>
              <w:spacing w:before="221" w:line="360" w:lineRule="auto"/>
              <w:ind w:left="225"/>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position w:val="1"/>
                <w:sz w:val="24"/>
                <w:szCs w:val="24"/>
                <w:lang w:eastAsia="en-US"/>
              </w:rPr>
              <w:t>1</w:t>
            </w:r>
          </w:p>
        </w:tc>
        <w:tc>
          <w:tcPr>
            <w:tcW w:w="1104" w:type="dxa"/>
          </w:tcPr>
          <w:p w14:paraId="171763F6">
            <w:pPr>
              <w:widowControl/>
              <w:kinsoku w:val="0"/>
              <w:autoSpaceDE w:val="0"/>
              <w:autoSpaceDN w:val="0"/>
              <w:adjustRightInd w:val="0"/>
              <w:snapToGrid w:val="0"/>
              <w:spacing w:before="60" w:line="360" w:lineRule="auto"/>
              <w:ind w:left="170"/>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园区给</w:t>
            </w:r>
          </w:p>
          <w:p w14:paraId="5D5D6875">
            <w:pPr>
              <w:widowControl/>
              <w:kinsoku w:val="0"/>
              <w:autoSpaceDE w:val="0"/>
              <w:autoSpaceDN w:val="0"/>
              <w:adjustRightInd w:val="0"/>
              <w:snapToGrid w:val="0"/>
              <w:spacing w:before="76" w:line="360" w:lineRule="auto"/>
              <w:ind w:left="156"/>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5"/>
                <w:kern w:val="0"/>
                <w:sz w:val="24"/>
                <w:szCs w:val="24"/>
                <w:lang w:eastAsia="en-US"/>
              </w:rPr>
              <w:t>水管道</w:t>
            </w:r>
          </w:p>
        </w:tc>
        <w:tc>
          <w:tcPr>
            <w:tcW w:w="7004" w:type="dxa"/>
          </w:tcPr>
          <w:p w14:paraId="176FA12E">
            <w:pPr>
              <w:widowControl/>
              <w:kinsoku w:val="0"/>
              <w:autoSpaceDE w:val="0"/>
              <w:autoSpaceDN w:val="0"/>
              <w:adjustRightInd w:val="0"/>
              <w:snapToGrid w:val="0"/>
              <w:spacing w:before="220" w:line="36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8"/>
                <w:kern w:val="0"/>
                <w:sz w:val="24"/>
                <w:szCs w:val="24"/>
              </w:rPr>
              <w:t>新建园区给水管道，管径</w:t>
            </w:r>
            <w:r>
              <w:rPr>
                <w:rFonts w:hint="eastAsia" w:ascii="宋体" w:hAnsi="宋体" w:eastAsia="宋体" w:cs="宋体"/>
                <w:snapToGrid w:val="0"/>
                <w:color w:val="000000"/>
                <w:spacing w:val="-43"/>
                <w:kern w:val="0"/>
                <w:sz w:val="24"/>
                <w:szCs w:val="24"/>
              </w:rPr>
              <w:t xml:space="preserve"> </w:t>
            </w:r>
            <w:r>
              <w:rPr>
                <w:rFonts w:hint="eastAsia" w:ascii="宋体" w:hAnsi="宋体" w:eastAsia="宋体" w:cs="宋体"/>
                <w:snapToGrid w:val="0"/>
                <w:color w:val="000000"/>
                <w:kern w:val="0"/>
                <w:sz w:val="24"/>
                <w:szCs w:val="24"/>
              </w:rPr>
              <w:t>DN</w:t>
            </w:r>
            <w:r>
              <w:rPr>
                <w:rFonts w:hint="eastAsia" w:ascii="宋体" w:hAnsi="宋体" w:eastAsia="宋体" w:cs="宋体"/>
                <w:snapToGrid w:val="0"/>
                <w:color w:val="000000"/>
                <w:spacing w:val="8"/>
                <w:kern w:val="0"/>
                <w:sz w:val="24"/>
                <w:szCs w:val="24"/>
              </w:rPr>
              <w:t>400~</w:t>
            </w:r>
            <w:r>
              <w:rPr>
                <w:rFonts w:hint="eastAsia" w:ascii="宋体" w:hAnsi="宋体" w:eastAsia="宋体" w:cs="宋体"/>
                <w:snapToGrid w:val="0"/>
                <w:color w:val="000000"/>
                <w:kern w:val="0"/>
                <w:sz w:val="24"/>
                <w:szCs w:val="24"/>
              </w:rPr>
              <w:t>DN</w:t>
            </w:r>
            <w:r>
              <w:rPr>
                <w:rFonts w:hint="eastAsia" w:ascii="宋体" w:hAnsi="宋体" w:eastAsia="宋体" w:cs="宋体"/>
                <w:snapToGrid w:val="0"/>
                <w:color w:val="000000"/>
                <w:spacing w:val="8"/>
                <w:kern w:val="0"/>
                <w:sz w:val="24"/>
                <w:szCs w:val="24"/>
              </w:rPr>
              <w:t>600，总长度</w:t>
            </w:r>
            <w:r>
              <w:rPr>
                <w:rFonts w:hint="eastAsia" w:ascii="宋体" w:hAnsi="宋体" w:eastAsia="宋体" w:cs="宋体"/>
                <w:snapToGrid w:val="0"/>
                <w:color w:val="000000"/>
                <w:spacing w:val="7"/>
                <w:kern w:val="0"/>
                <w:sz w:val="24"/>
                <w:szCs w:val="24"/>
              </w:rPr>
              <w:t>共计约</w:t>
            </w:r>
            <w:r>
              <w:rPr>
                <w:rFonts w:hint="eastAsia" w:ascii="宋体" w:hAnsi="宋体" w:eastAsia="宋体" w:cs="宋体"/>
                <w:snapToGrid w:val="0"/>
                <w:color w:val="000000"/>
                <w:spacing w:val="-24"/>
                <w:kern w:val="0"/>
                <w:sz w:val="24"/>
                <w:szCs w:val="24"/>
              </w:rPr>
              <w:t xml:space="preserve"> </w:t>
            </w:r>
            <w:r>
              <w:rPr>
                <w:rFonts w:hint="eastAsia" w:ascii="宋体" w:hAnsi="宋体" w:eastAsia="宋体" w:cs="宋体"/>
                <w:snapToGrid w:val="0"/>
                <w:color w:val="000000"/>
                <w:spacing w:val="7"/>
                <w:kern w:val="0"/>
                <w:sz w:val="24"/>
                <w:szCs w:val="24"/>
              </w:rPr>
              <w:t>12</w:t>
            </w:r>
            <w:r>
              <w:rPr>
                <w:rFonts w:hint="eastAsia" w:ascii="宋体" w:hAnsi="宋体" w:eastAsia="宋体" w:cs="宋体"/>
                <w:snapToGrid w:val="0"/>
                <w:color w:val="000000"/>
                <w:kern w:val="0"/>
                <w:sz w:val="24"/>
                <w:szCs w:val="24"/>
              </w:rPr>
              <w:t>km</w:t>
            </w:r>
            <w:r>
              <w:rPr>
                <w:rFonts w:hint="eastAsia" w:ascii="宋体" w:hAnsi="宋体" w:eastAsia="宋体" w:cs="宋体"/>
                <w:snapToGrid w:val="0"/>
                <w:color w:val="000000"/>
                <w:spacing w:val="7"/>
                <w:kern w:val="0"/>
                <w:sz w:val="24"/>
                <w:szCs w:val="24"/>
              </w:rPr>
              <w:t>。</w:t>
            </w:r>
          </w:p>
        </w:tc>
        <w:tc>
          <w:tcPr>
            <w:tcW w:w="637" w:type="dxa"/>
          </w:tcPr>
          <w:p w14:paraId="48064659">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tc>
      </w:tr>
      <w:tr w14:paraId="6BA6E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614" w:type="dxa"/>
          </w:tcPr>
          <w:p w14:paraId="1B63F1C9">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p w14:paraId="5F35CBA4">
            <w:pPr>
              <w:widowControl/>
              <w:kinsoku w:val="0"/>
              <w:autoSpaceDE w:val="0"/>
              <w:autoSpaceDN w:val="0"/>
              <w:adjustRightInd w:val="0"/>
              <w:snapToGrid w:val="0"/>
              <w:spacing w:before="65" w:line="360" w:lineRule="auto"/>
              <w:ind w:left="212"/>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position w:val="1"/>
                <w:sz w:val="24"/>
                <w:szCs w:val="24"/>
                <w:lang w:eastAsia="en-US"/>
              </w:rPr>
              <w:t>2</w:t>
            </w:r>
          </w:p>
        </w:tc>
        <w:tc>
          <w:tcPr>
            <w:tcW w:w="1104" w:type="dxa"/>
          </w:tcPr>
          <w:p w14:paraId="126D8D7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lang w:eastAsia="en-US"/>
              </w:rPr>
            </w:pPr>
          </w:p>
          <w:p w14:paraId="76F576A3">
            <w:pPr>
              <w:widowControl/>
              <w:kinsoku w:val="0"/>
              <w:autoSpaceDE w:val="0"/>
              <w:autoSpaceDN w:val="0"/>
              <w:adjustRightInd w:val="0"/>
              <w:snapToGrid w:val="0"/>
              <w:spacing w:before="65" w:line="360" w:lineRule="auto"/>
              <w:ind w:left="170"/>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园区排</w:t>
            </w:r>
          </w:p>
          <w:p w14:paraId="335A2F7A">
            <w:pPr>
              <w:widowControl/>
              <w:kinsoku w:val="0"/>
              <w:autoSpaceDE w:val="0"/>
              <w:autoSpaceDN w:val="0"/>
              <w:adjustRightInd w:val="0"/>
              <w:snapToGrid w:val="0"/>
              <w:spacing w:before="77" w:line="360" w:lineRule="auto"/>
              <w:ind w:left="156"/>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5"/>
                <w:kern w:val="0"/>
                <w:sz w:val="24"/>
                <w:szCs w:val="24"/>
                <w:lang w:eastAsia="en-US"/>
              </w:rPr>
              <w:t>水管道</w:t>
            </w:r>
          </w:p>
        </w:tc>
        <w:tc>
          <w:tcPr>
            <w:tcW w:w="7004" w:type="dxa"/>
          </w:tcPr>
          <w:p w14:paraId="41D5D5C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p w14:paraId="4A935703">
            <w:pPr>
              <w:widowControl/>
              <w:kinsoku w:val="0"/>
              <w:autoSpaceDE w:val="0"/>
              <w:autoSpaceDN w:val="0"/>
              <w:adjustRightInd w:val="0"/>
              <w:snapToGrid w:val="0"/>
              <w:spacing w:before="65" w:line="36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7"/>
                <w:kern w:val="0"/>
                <w:sz w:val="24"/>
                <w:szCs w:val="24"/>
              </w:rPr>
              <w:t>新建园区排水管道，管径</w:t>
            </w:r>
            <w:r>
              <w:rPr>
                <w:rFonts w:hint="eastAsia" w:ascii="宋体" w:hAnsi="宋体" w:eastAsia="宋体" w:cs="宋体"/>
                <w:snapToGrid w:val="0"/>
                <w:color w:val="000000"/>
                <w:spacing w:val="-27"/>
                <w:kern w:val="0"/>
                <w:sz w:val="24"/>
                <w:szCs w:val="24"/>
              </w:rPr>
              <w:t xml:space="preserve"> </w:t>
            </w:r>
            <w:r>
              <w:rPr>
                <w:rFonts w:hint="eastAsia" w:ascii="宋体" w:hAnsi="宋体" w:eastAsia="宋体" w:cs="宋体"/>
                <w:snapToGrid w:val="0"/>
                <w:color w:val="000000"/>
                <w:kern w:val="0"/>
                <w:sz w:val="24"/>
                <w:szCs w:val="24"/>
              </w:rPr>
              <w:t>DN</w:t>
            </w:r>
            <w:r>
              <w:rPr>
                <w:rFonts w:hint="eastAsia" w:ascii="宋体" w:hAnsi="宋体" w:eastAsia="宋体" w:cs="宋体"/>
                <w:snapToGrid w:val="0"/>
                <w:color w:val="000000"/>
                <w:spacing w:val="7"/>
                <w:kern w:val="0"/>
                <w:sz w:val="24"/>
                <w:szCs w:val="24"/>
              </w:rPr>
              <w:t>300~</w:t>
            </w:r>
            <w:r>
              <w:rPr>
                <w:rFonts w:hint="eastAsia" w:ascii="宋体" w:hAnsi="宋体" w:eastAsia="宋体" w:cs="宋体"/>
                <w:snapToGrid w:val="0"/>
                <w:color w:val="000000"/>
                <w:kern w:val="0"/>
                <w:sz w:val="24"/>
                <w:szCs w:val="24"/>
              </w:rPr>
              <w:t>DN</w:t>
            </w:r>
            <w:r>
              <w:rPr>
                <w:rFonts w:hint="eastAsia" w:ascii="宋体" w:hAnsi="宋体" w:eastAsia="宋体" w:cs="宋体"/>
                <w:snapToGrid w:val="0"/>
                <w:color w:val="000000"/>
                <w:spacing w:val="7"/>
                <w:kern w:val="0"/>
                <w:sz w:val="24"/>
                <w:szCs w:val="24"/>
              </w:rPr>
              <w:t>700，总长度共计约</w:t>
            </w:r>
            <w:r>
              <w:rPr>
                <w:rFonts w:hint="eastAsia" w:ascii="宋体" w:hAnsi="宋体" w:eastAsia="宋体" w:cs="宋体"/>
                <w:snapToGrid w:val="0"/>
                <w:color w:val="000000"/>
                <w:spacing w:val="-23"/>
                <w:kern w:val="0"/>
                <w:sz w:val="24"/>
                <w:szCs w:val="24"/>
              </w:rPr>
              <w:t xml:space="preserve"> </w:t>
            </w:r>
            <w:r>
              <w:rPr>
                <w:rFonts w:hint="eastAsia" w:ascii="宋体" w:hAnsi="宋体" w:eastAsia="宋体" w:cs="宋体"/>
                <w:snapToGrid w:val="0"/>
                <w:color w:val="000000"/>
                <w:spacing w:val="7"/>
                <w:kern w:val="0"/>
                <w:sz w:val="24"/>
                <w:szCs w:val="24"/>
              </w:rPr>
              <w:t>15.8</w:t>
            </w:r>
            <w:r>
              <w:rPr>
                <w:rFonts w:hint="eastAsia" w:ascii="宋体" w:hAnsi="宋体" w:eastAsia="宋体" w:cs="宋体"/>
                <w:snapToGrid w:val="0"/>
                <w:color w:val="000000"/>
                <w:kern w:val="0"/>
                <w:sz w:val="24"/>
                <w:szCs w:val="24"/>
              </w:rPr>
              <w:t>km</w:t>
            </w:r>
            <w:r>
              <w:rPr>
                <w:rFonts w:hint="eastAsia" w:ascii="宋体" w:hAnsi="宋体" w:eastAsia="宋体" w:cs="宋体"/>
                <w:snapToGrid w:val="0"/>
                <w:color w:val="000000"/>
                <w:spacing w:val="7"/>
                <w:kern w:val="0"/>
                <w:sz w:val="24"/>
                <w:szCs w:val="24"/>
              </w:rPr>
              <w:t>。</w:t>
            </w:r>
          </w:p>
        </w:tc>
        <w:tc>
          <w:tcPr>
            <w:tcW w:w="637" w:type="dxa"/>
          </w:tcPr>
          <w:p w14:paraId="3706ECE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tc>
      </w:tr>
      <w:tr w14:paraId="56A96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614" w:type="dxa"/>
          </w:tcPr>
          <w:p w14:paraId="2C1F538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p w14:paraId="69F826AC">
            <w:pPr>
              <w:widowControl/>
              <w:kinsoku w:val="0"/>
              <w:autoSpaceDE w:val="0"/>
              <w:autoSpaceDN w:val="0"/>
              <w:adjustRightInd w:val="0"/>
              <w:snapToGrid w:val="0"/>
              <w:spacing w:before="65" w:line="360" w:lineRule="auto"/>
              <w:ind w:left="214"/>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position w:val="1"/>
                <w:sz w:val="24"/>
                <w:szCs w:val="24"/>
                <w:lang w:eastAsia="en-US"/>
              </w:rPr>
              <w:t>3</w:t>
            </w:r>
          </w:p>
        </w:tc>
        <w:tc>
          <w:tcPr>
            <w:tcW w:w="1104" w:type="dxa"/>
          </w:tcPr>
          <w:p w14:paraId="633297B2">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lang w:eastAsia="en-US"/>
              </w:rPr>
            </w:pPr>
          </w:p>
          <w:p w14:paraId="250B65D0">
            <w:pPr>
              <w:widowControl/>
              <w:kinsoku w:val="0"/>
              <w:autoSpaceDE w:val="0"/>
              <w:autoSpaceDN w:val="0"/>
              <w:adjustRightInd w:val="0"/>
              <w:snapToGrid w:val="0"/>
              <w:spacing w:before="65" w:line="360" w:lineRule="auto"/>
              <w:ind w:left="170"/>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园区中</w:t>
            </w:r>
          </w:p>
          <w:p w14:paraId="5147DB17">
            <w:pPr>
              <w:widowControl/>
              <w:kinsoku w:val="0"/>
              <w:autoSpaceDE w:val="0"/>
              <w:autoSpaceDN w:val="0"/>
              <w:adjustRightInd w:val="0"/>
              <w:snapToGrid w:val="0"/>
              <w:spacing w:before="76" w:line="360" w:lineRule="auto"/>
              <w:ind w:left="156"/>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水管道</w:t>
            </w:r>
          </w:p>
        </w:tc>
        <w:tc>
          <w:tcPr>
            <w:tcW w:w="7004" w:type="dxa"/>
          </w:tcPr>
          <w:p w14:paraId="4C1E0AF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p w14:paraId="220E1F39">
            <w:pPr>
              <w:widowControl/>
              <w:kinsoku w:val="0"/>
              <w:autoSpaceDE w:val="0"/>
              <w:autoSpaceDN w:val="0"/>
              <w:adjustRightInd w:val="0"/>
              <w:snapToGrid w:val="0"/>
              <w:spacing w:before="65" w:line="360" w:lineRule="auto"/>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7"/>
                <w:kern w:val="0"/>
                <w:sz w:val="24"/>
                <w:szCs w:val="24"/>
              </w:rPr>
              <w:t>新建园区中水管道，管径</w:t>
            </w:r>
            <w:r>
              <w:rPr>
                <w:rFonts w:hint="eastAsia" w:ascii="宋体" w:hAnsi="宋体" w:eastAsia="宋体" w:cs="宋体"/>
                <w:snapToGrid w:val="0"/>
                <w:color w:val="000000"/>
                <w:spacing w:val="-25"/>
                <w:kern w:val="0"/>
                <w:sz w:val="24"/>
                <w:szCs w:val="24"/>
              </w:rPr>
              <w:t xml:space="preserve"> </w:t>
            </w:r>
            <w:r>
              <w:rPr>
                <w:rFonts w:hint="eastAsia" w:ascii="宋体" w:hAnsi="宋体" w:eastAsia="宋体" w:cs="宋体"/>
                <w:snapToGrid w:val="0"/>
                <w:color w:val="000000"/>
                <w:kern w:val="0"/>
                <w:sz w:val="24"/>
                <w:szCs w:val="24"/>
              </w:rPr>
              <w:t>DN</w:t>
            </w:r>
            <w:r>
              <w:rPr>
                <w:rFonts w:hint="eastAsia" w:ascii="宋体" w:hAnsi="宋体" w:eastAsia="宋体" w:cs="宋体"/>
                <w:snapToGrid w:val="0"/>
                <w:color w:val="000000"/>
                <w:spacing w:val="7"/>
                <w:kern w:val="0"/>
                <w:sz w:val="24"/>
                <w:szCs w:val="24"/>
              </w:rPr>
              <w:t>400，总长度共计约</w:t>
            </w:r>
            <w:r>
              <w:rPr>
                <w:rFonts w:hint="eastAsia" w:ascii="宋体" w:hAnsi="宋体" w:eastAsia="宋体" w:cs="宋体"/>
                <w:snapToGrid w:val="0"/>
                <w:color w:val="000000"/>
                <w:spacing w:val="-21"/>
                <w:kern w:val="0"/>
                <w:sz w:val="24"/>
                <w:szCs w:val="24"/>
              </w:rPr>
              <w:t xml:space="preserve"> </w:t>
            </w:r>
            <w:r>
              <w:rPr>
                <w:rFonts w:hint="eastAsia" w:ascii="宋体" w:hAnsi="宋体" w:eastAsia="宋体" w:cs="宋体"/>
                <w:snapToGrid w:val="0"/>
                <w:color w:val="000000"/>
                <w:spacing w:val="7"/>
                <w:kern w:val="0"/>
                <w:sz w:val="24"/>
                <w:szCs w:val="24"/>
              </w:rPr>
              <w:t>12</w:t>
            </w:r>
            <w:r>
              <w:rPr>
                <w:rFonts w:hint="eastAsia" w:ascii="宋体" w:hAnsi="宋体" w:eastAsia="宋体" w:cs="宋体"/>
                <w:snapToGrid w:val="0"/>
                <w:color w:val="000000"/>
                <w:kern w:val="0"/>
                <w:sz w:val="24"/>
                <w:szCs w:val="24"/>
              </w:rPr>
              <w:t>km</w:t>
            </w:r>
            <w:r>
              <w:rPr>
                <w:rFonts w:hint="eastAsia" w:ascii="宋体" w:hAnsi="宋体" w:eastAsia="宋体" w:cs="宋体"/>
                <w:snapToGrid w:val="0"/>
                <w:color w:val="000000"/>
                <w:spacing w:val="7"/>
                <w:kern w:val="0"/>
                <w:sz w:val="24"/>
                <w:szCs w:val="24"/>
              </w:rPr>
              <w:t>。</w:t>
            </w:r>
          </w:p>
        </w:tc>
        <w:tc>
          <w:tcPr>
            <w:tcW w:w="637" w:type="dxa"/>
          </w:tcPr>
          <w:p w14:paraId="1DCAEA4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tc>
      </w:tr>
      <w:tr w14:paraId="37294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614" w:type="dxa"/>
          </w:tcPr>
          <w:p w14:paraId="679A5BD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p w14:paraId="044C0359">
            <w:pPr>
              <w:widowControl/>
              <w:kinsoku w:val="0"/>
              <w:autoSpaceDE w:val="0"/>
              <w:autoSpaceDN w:val="0"/>
              <w:adjustRightInd w:val="0"/>
              <w:snapToGrid w:val="0"/>
              <w:spacing w:before="65" w:line="360" w:lineRule="auto"/>
              <w:ind w:left="209"/>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position w:val="1"/>
                <w:sz w:val="24"/>
                <w:szCs w:val="24"/>
                <w:lang w:eastAsia="en-US"/>
              </w:rPr>
              <w:t>4</w:t>
            </w:r>
          </w:p>
        </w:tc>
        <w:tc>
          <w:tcPr>
            <w:tcW w:w="1104" w:type="dxa"/>
          </w:tcPr>
          <w:p w14:paraId="591D7A16">
            <w:pPr>
              <w:widowControl/>
              <w:kinsoku w:val="0"/>
              <w:autoSpaceDE w:val="0"/>
              <w:autoSpaceDN w:val="0"/>
              <w:adjustRightInd w:val="0"/>
              <w:snapToGrid w:val="0"/>
              <w:spacing w:before="163" w:line="360" w:lineRule="auto"/>
              <w:ind w:left="170"/>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园区污</w:t>
            </w:r>
          </w:p>
          <w:p w14:paraId="58EFE226">
            <w:pPr>
              <w:widowControl/>
              <w:kinsoku w:val="0"/>
              <w:autoSpaceDE w:val="0"/>
              <w:autoSpaceDN w:val="0"/>
              <w:adjustRightInd w:val="0"/>
              <w:snapToGrid w:val="0"/>
              <w:spacing w:before="77" w:line="360" w:lineRule="auto"/>
              <w:ind w:left="156"/>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水处理</w:t>
            </w:r>
          </w:p>
          <w:p w14:paraId="382A25AF">
            <w:pPr>
              <w:widowControl/>
              <w:kinsoku w:val="0"/>
              <w:autoSpaceDE w:val="0"/>
              <w:autoSpaceDN w:val="0"/>
              <w:adjustRightInd w:val="0"/>
              <w:snapToGrid w:val="0"/>
              <w:spacing w:before="80" w:line="360" w:lineRule="auto"/>
              <w:ind w:left="364"/>
              <w:jc w:val="left"/>
              <w:textAlignment w:val="baseline"/>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厂</w:t>
            </w:r>
          </w:p>
        </w:tc>
        <w:tc>
          <w:tcPr>
            <w:tcW w:w="7004" w:type="dxa"/>
          </w:tcPr>
          <w:p w14:paraId="5522D907">
            <w:pPr>
              <w:widowControl/>
              <w:kinsoku w:val="0"/>
              <w:autoSpaceDE w:val="0"/>
              <w:autoSpaceDN w:val="0"/>
              <w:adjustRightInd w:val="0"/>
              <w:snapToGrid w:val="0"/>
              <w:spacing w:before="163" w:line="360" w:lineRule="auto"/>
              <w:ind w:left="113"/>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7"/>
                <w:kern w:val="0"/>
                <w:sz w:val="24"/>
                <w:szCs w:val="24"/>
              </w:rPr>
              <w:t>新建处理规模</w:t>
            </w:r>
            <w:r>
              <w:rPr>
                <w:rFonts w:hint="eastAsia" w:ascii="宋体" w:hAnsi="宋体" w:eastAsia="宋体" w:cs="宋体"/>
                <w:snapToGrid w:val="0"/>
                <w:color w:val="000000"/>
                <w:spacing w:val="-24"/>
                <w:kern w:val="0"/>
                <w:sz w:val="24"/>
                <w:szCs w:val="24"/>
              </w:rPr>
              <w:t xml:space="preserve"> </w:t>
            </w:r>
            <w:r>
              <w:rPr>
                <w:rFonts w:hint="eastAsia" w:ascii="宋体" w:hAnsi="宋体" w:eastAsia="宋体" w:cs="宋体"/>
                <w:snapToGrid w:val="0"/>
                <w:color w:val="000000"/>
                <w:spacing w:val="7"/>
                <w:kern w:val="0"/>
                <w:sz w:val="24"/>
                <w:szCs w:val="24"/>
              </w:rPr>
              <w:t>10000m³/d</w:t>
            </w:r>
            <w:r>
              <w:rPr>
                <w:rFonts w:hint="eastAsia" w:ascii="宋体" w:hAnsi="宋体" w:eastAsia="宋体" w:cs="宋体"/>
                <w:snapToGrid w:val="0"/>
                <w:color w:val="000000"/>
                <w:spacing w:val="-23"/>
                <w:kern w:val="0"/>
                <w:sz w:val="24"/>
                <w:szCs w:val="24"/>
              </w:rPr>
              <w:t xml:space="preserve"> </w:t>
            </w:r>
            <w:r>
              <w:rPr>
                <w:rFonts w:hint="eastAsia" w:ascii="宋体" w:hAnsi="宋体" w:eastAsia="宋体" w:cs="宋体"/>
                <w:snapToGrid w:val="0"/>
                <w:color w:val="000000"/>
                <w:spacing w:val="7"/>
                <w:kern w:val="0"/>
                <w:sz w:val="24"/>
                <w:szCs w:val="24"/>
              </w:rPr>
              <w:t>的污水处理系统及辅助生产区，主要工程内容</w:t>
            </w:r>
            <w:r>
              <w:rPr>
                <w:rFonts w:hint="eastAsia" w:ascii="宋体" w:hAnsi="宋体" w:eastAsia="宋体" w:cs="宋体"/>
                <w:snapToGrid w:val="0"/>
                <w:color w:val="000000"/>
                <w:spacing w:val="6"/>
                <w:kern w:val="0"/>
                <w:sz w:val="24"/>
                <w:szCs w:val="24"/>
              </w:rPr>
              <w:t>包括：</w:t>
            </w:r>
            <w:r>
              <w:rPr>
                <w:rFonts w:hint="eastAsia" w:ascii="宋体" w:hAnsi="宋体" w:eastAsia="宋体" w:cs="宋体"/>
                <w:snapToGrid w:val="0"/>
                <w:color w:val="000000"/>
                <w:spacing w:val="9"/>
                <w:kern w:val="0"/>
                <w:sz w:val="24"/>
                <w:szCs w:val="24"/>
              </w:rPr>
              <w:t>污水处理系统、污泥处理系统、臭气处理系统、辅助生产、生活设施，用地面</w:t>
            </w:r>
            <w:r>
              <w:rPr>
                <w:rFonts w:hint="eastAsia" w:ascii="宋体" w:hAnsi="宋体" w:eastAsia="宋体" w:cs="宋体"/>
                <w:snapToGrid w:val="0"/>
                <w:color w:val="000000"/>
                <w:spacing w:val="-1"/>
                <w:kern w:val="0"/>
                <w:sz w:val="24"/>
                <w:szCs w:val="24"/>
              </w:rPr>
              <w:t>积为</w:t>
            </w:r>
            <w:r>
              <w:rPr>
                <w:rFonts w:hint="eastAsia" w:ascii="宋体" w:hAnsi="宋体" w:eastAsia="宋体" w:cs="宋体"/>
                <w:snapToGrid w:val="0"/>
                <w:color w:val="000000"/>
                <w:spacing w:val="-29"/>
                <w:kern w:val="0"/>
                <w:sz w:val="24"/>
                <w:szCs w:val="24"/>
              </w:rPr>
              <w:t xml:space="preserve"> </w:t>
            </w:r>
            <w:r>
              <w:rPr>
                <w:rFonts w:hint="eastAsia" w:ascii="宋体" w:hAnsi="宋体" w:eastAsia="宋体" w:cs="宋体"/>
                <w:snapToGrid w:val="0"/>
                <w:color w:val="000000"/>
                <w:spacing w:val="-1"/>
                <w:kern w:val="0"/>
                <w:sz w:val="24"/>
                <w:szCs w:val="24"/>
              </w:rPr>
              <w:t>33488</w:t>
            </w:r>
            <w:r>
              <w:rPr>
                <w:rFonts w:hint="eastAsia" w:ascii="宋体" w:hAnsi="宋体" w:eastAsia="宋体" w:cs="宋体"/>
                <w:snapToGrid w:val="0"/>
                <w:color w:val="000000"/>
                <w:spacing w:val="-29"/>
                <w:kern w:val="0"/>
                <w:sz w:val="24"/>
                <w:szCs w:val="24"/>
              </w:rPr>
              <w:t xml:space="preserve"> </w:t>
            </w:r>
            <w:r>
              <w:rPr>
                <w:rFonts w:hint="eastAsia" w:ascii="宋体" w:hAnsi="宋体" w:eastAsia="宋体" w:cs="宋体"/>
                <w:snapToGrid w:val="0"/>
                <w:color w:val="000000"/>
                <w:spacing w:val="-1"/>
                <w:kern w:val="0"/>
                <w:sz w:val="24"/>
                <w:szCs w:val="24"/>
              </w:rPr>
              <w:t>㎡。</w:t>
            </w:r>
          </w:p>
        </w:tc>
        <w:tc>
          <w:tcPr>
            <w:tcW w:w="637" w:type="dxa"/>
          </w:tcPr>
          <w:p w14:paraId="065554E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pPr>
          </w:p>
        </w:tc>
      </w:tr>
    </w:tbl>
    <w:p w14:paraId="40A3EB8F">
      <w:pPr>
        <w:widowControl/>
        <w:kinsoku w:val="0"/>
        <w:autoSpaceDE w:val="0"/>
        <w:autoSpaceDN w:val="0"/>
        <w:adjustRightInd w:val="0"/>
        <w:snapToGrid w:val="0"/>
        <w:spacing w:before="145" w:line="360" w:lineRule="auto"/>
        <w:ind w:left="701"/>
        <w:jc w:val="left"/>
        <w:textAlignment w:val="baseline"/>
        <w:outlineLvl w:val="2"/>
        <w:rPr>
          <w:rFonts w:ascii="宋体" w:hAnsi="宋体" w:eastAsia="宋体" w:cs="宋体"/>
          <w:snapToGrid w:val="0"/>
          <w:color w:val="000000"/>
          <w:kern w:val="0"/>
          <w:sz w:val="24"/>
          <w:szCs w:val="24"/>
        </w:rPr>
      </w:pPr>
      <w:bookmarkStart w:id="99" w:name="_Toc30666"/>
      <w:r>
        <w:rPr>
          <w:rFonts w:hint="eastAsia" w:ascii="宋体" w:hAnsi="宋体" w:eastAsia="宋体" w:cs="宋体"/>
          <w:b/>
          <w:bCs/>
          <w:snapToGrid w:val="0"/>
          <w:color w:val="000000"/>
          <w:spacing w:val="-4"/>
          <w:kern w:val="0"/>
          <w:sz w:val="24"/>
          <w:szCs w:val="24"/>
        </w:rPr>
        <w:t>1.1.6</w:t>
      </w:r>
      <w:r>
        <w:rPr>
          <w:rFonts w:hint="eastAsia" w:ascii="宋体" w:hAnsi="宋体" w:eastAsia="宋体" w:cs="宋体"/>
          <w:snapToGrid w:val="0"/>
          <w:color w:val="000000"/>
          <w:spacing w:val="-4"/>
          <w:kern w:val="0"/>
          <w:sz w:val="24"/>
          <w:szCs w:val="24"/>
        </w:rPr>
        <w:t xml:space="preserve"> </w:t>
      </w:r>
      <w:r>
        <w:rPr>
          <w:rFonts w:hint="eastAsia" w:ascii="宋体" w:hAnsi="宋体" w:eastAsia="宋体" w:cs="宋体"/>
          <w:b/>
          <w:bCs/>
          <w:snapToGrid w:val="0"/>
          <w:color w:val="000000"/>
          <w:spacing w:val="-4"/>
          <w:kern w:val="0"/>
          <w:sz w:val="24"/>
          <w:szCs w:val="24"/>
        </w:rPr>
        <w:t>投资规模和资金来源</w:t>
      </w:r>
      <w:bookmarkEnd w:id="99"/>
    </w:p>
    <w:p w14:paraId="51C59829">
      <w:pPr>
        <w:widowControl/>
        <w:kinsoku w:val="0"/>
        <w:autoSpaceDE w:val="0"/>
        <w:autoSpaceDN w:val="0"/>
        <w:adjustRightInd w:val="0"/>
        <w:snapToGrid w:val="0"/>
        <w:spacing w:before="222" w:line="360" w:lineRule="auto"/>
        <w:ind w:left="209" w:right="248" w:firstLine="499"/>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rPr>
        <w:t>本项目总投资</w:t>
      </w:r>
      <w:r>
        <w:rPr>
          <w:rFonts w:hint="eastAsia" w:ascii="宋体" w:hAnsi="宋体" w:eastAsia="宋体" w:cs="宋体"/>
          <w:snapToGrid w:val="0"/>
          <w:color w:val="000000"/>
          <w:spacing w:val="-45"/>
          <w:kern w:val="0"/>
          <w:sz w:val="24"/>
          <w:szCs w:val="24"/>
        </w:rPr>
        <w:t xml:space="preserve"> </w:t>
      </w:r>
      <w:r>
        <w:rPr>
          <w:rFonts w:hint="eastAsia" w:ascii="宋体" w:hAnsi="宋体" w:eastAsia="宋体" w:cs="宋体"/>
          <w:snapToGrid w:val="0"/>
          <w:color w:val="000000"/>
          <w:spacing w:val="1"/>
          <w:kern w:val="0"/>
          <w:sz w:val="24"/>
          <w:szCs w:val="24"/>
        </w:rPr>
        <w:t>23750.00</w:t>
      </w:r>
      <w:r>
        <w:rPr>
          <w:rFonts w:hint="eastAsia" w:ascii="宋体" w:hAnsi="宋体" w:eastAsia="宋体" w:cs="宋体"/>
          <w:snapToGrid w:val="0"/>
          <w:color w:val="000000"/>
          <w:spacing w:val="-50"/>
          <w:kern w:val="0"/>
          <w:sz w:val="24"/>
          <w:szCs w:val="24"/>
        </w:rPr>
        <w:t xml:space="preserve"> </w:t>
      </w:r>
      <w:r>
        <w:rPr>
          <w:rFonts w:hint="eastAsia" w:ascii="宋体" w:hAnsi="宋体" w:eastAsia="宋体" w:cs="宋体"/>
          <w:snapToGrid w:val="0"/>
          <w:color w:val="000000"/>
          <w:spacing w:val="1"/>
          <w:kern w:val="0"/>
          <w:sz w:val="24"/>
          <w:szCs w:val="24"/>
        </w:rPr>
        <w:t>万元，其中建</w:t>
      </w:r>
      <w:r>
        <w:rPr>
          <w:rFonts w:hint="eastAsia" w:ascii="宋体" w:hAnsi="宋体" w:eastAsia="宋体" w:cs="宋体"/>
          <w:snapToGrid w:val="0"/>
          <w:color w:val="000000"/>
          <w:kern w:val="0"/>
          <w:sz w:val="24"/>
          <w:szCs w:val="24"/>
        </w:rPr>
        <w:t>设投资</w:t>
      </w:r>
      <w:r>
        <w:rPr>
          <w:rFonts w:hint="eastAsia" w:ascii="宋体" w:hAnsi="宋体" w:eastAsia="宋体" w:cs="宋体"/>
          <w:snapToGrid w:val="0"/>
          <w:color w:val="000000"/>
          <w:spacing w:val="-45"/>
          <w:kern w:val="0"/>
          <w:sz w:val="24"/>
          <w:szCs w:val="24"/>
        </w:rPr>
        <w:t xml:space="preserve"> </w:t>
      </w:r>
      <w:r>
        <w:rPr>
          <w:rFonts w:hint="eastAsia" w:ascii="宋体" w:hAnsi="宋体" w:eastAsia="宋体" w:cs="宋体"/>
          <w:snapToGrid w:val="0"/>
          <w:color w:val="000000"/>
          <w:kern w:val="0"/>
          <w:sz w:val="24"/>
          <w:szCs w:val="24"/>
        </w:rPr>
        <w:t>23189.50</w:t>
      </w:r>
      <w:r>
        <w:rPr>
          <w:rFonts w:hint="eastAsia" w:ascii="宋体" w:hAnsi="宋体" w:eastAsia="宋体" w:cs="宋体"/>
          <w:snapToGrid w:val="0"/>
          <w:color w:val="000000"/>
          <w:spacing w:val="-48"/>
          <w:kern w:val="0"/>
          <w:sz w:val="24"/>
          <w:szCs w:val="24"/>
        </w:rPr>
        <w:t xml:space="preserve"> </w:t>
      </w:r>
      <w:r>
        <w:rPr>
          <w:rFonts w:hint="eastAsia" w:ascii="宋体" w:hAnsi="宋体" w:eastAsia="宋体" w:cs="宋体"/>
          <w:snapToGrid w:val="0"/>
          <w:color w:val="000000"/>
          <w:kern w:val="0"/>
          <w:sz w:val="24"/>
          <w:szCs w:val="24"/>
        </w:rPr>
        <w:t>万元，建设期利息</w:t>
      </w:r>
      <w:r>
        <w:rPr>
          <w:rFonts w:hint="eastAsia" w:ascii="宋体" w:hAnsi="宋体" w:eastAsia="宋体" w:cs="宋体"/>
          <w:snapToGrid w:val="0"/>
          <w:color w:val="000000"/>
          <w:spacing w:val="-43"/>
          <w:kern w:val="0"/>
          <w:sz w:val="24"/>
          <w:szCs w:val="24"/>
        </w:rPr>
        <w:t xml:space="preserve"> </w:t>
      </w:r>
      <w:r>
        <w:rPr>
          <w:rFonts w:hint="eastAsia" w:ascii="宋体" w:hAnsi="宋体" w:eastAsia="宋体" w:cs="宋体"/>
          <w:snapToGrid w:val="0"/>
          <w:color w:val="000000"/>
          <w:kern w:val="0"/>
          <w:sz w:val="24"/>
          <w:szCs w:val="24"/>
        </w:rPr>
        <w:t xml:space="preserve">560.50 </w:t>
      </w:r>
      <w:r>
        <w:rPr>
          <w:rFonts w:hint="eastAsia" w:ascii="宋体" w:hAnsi="宋体" w:eastAsia="宋体" w:cs="宋体"/>
          <w:snapToGrid w:val="0"/>
          <w:color w:val="000000"/>
          <w:spacing w:val="5"/>
          <w:kern w:val="0"/>
          <w:sz w:val="24"/>
          <w:szCs w:val="24"/>
        </w:rPr>
        <w:t>万元，铺底流动资金</w:t>
      </w:r>
      <w:r>
        <w:rPr>
          <w:rFonts w:hint="eastAsia" w:ascii="宋体" w:hAnsi="宋体" w:eastAsia="宋体" w:cs="宋体"/>
          <w:snapToGrid w:val="0"/>
          <w:color w:val="000000"/>
          <w:spacing w:val="-34"/>
          <w:kern w:val="0"/>
          <w:sz w:val="24"/>
          <w:szCs w:val="24"/>
        </w:rPr>
        <w:t xml:space="preserve"> </w:t>
      </w:r>
      <w:r>
        <w:rPr>
          <w:rFonts w:hint="eastAsia" w:ascii="宋体" w:hAnsi="宋体" w:eastAsia="宋体" w:cs="宋体"/>
          <w:snapToGrid w:val="0"/>
          <w:color w:val="000000"/>
          <w:spacing w:val="5"/>
          <w:kern w:val="0"/>
          <w:sz w:val="24"/>
          <w:szCs w:val="24"/>
        </w:rPr>
        <w:t>0</w:t>
      </w:r>
      <w:r>
        <w:rPr>
          <w:rFonts w:hint="eastAsia" w:ascii="宋体" w:hAnsi="宋体" w:eastAsia="宋体" w:cs="宋体"/>
          <w:snapToGrid w:val="0"/>
          <w:color w:val="000000"/>
          <w:spacing w:val="-36"/>
          <w:kern w:val="0"/>
          <w:sz w:val="24"/>
          <w:szCs w:val="24"/>
        </w:rPr>
        <w:t xml:space="preserve"> </w:t>
      </w:r>
      <w:r>
        <w:rPr>
          <w:rFonts w:hint="eastAsia" w:ascii="宋体" w:hAnsi="宋体" w:eastAsia="宋体" w:cs="宋体"/>
          <w:snapToGrid w:val="0"/>
          <w:color w:val="000000"/>
          <w:spacing w:val="5"/>
          <w:kern w:val="0"/>
          <w:sz w:val="24"/>
          <w:szCs w:val="24"/>
        </w:rPr>
        <w:t>万元。</w:t>
      </w:r>
    </w:p>
    <w:p w14:paraId="17786BC2">
      <w:pPr>
        <w:widowControl/>
        <w:kinsoku w:val="0"/>
        <w:autoSpaceDE w:val="0"/>
        <w:autoSpaceDN w:val="0"/>
        <w:adjustRightInd w:val="0"/>
        <w:snapToGrid w:val="0"/>
        <w:spacing w:line="360" w:lineRule="auto"/>
        <w:ind w:left="209" w:right="243" w:firstLine="484"/>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7"/>
          <w:kern w:val="0"/>
          <w:sz w:val="24"/>
          <w:szCs w:val="24"/>
        </w:rPr>
        <w:t>资金来源为：申请地方政府专项债 19000</w:t>
      </w:r>
      <w:r>
        <w:rPr>
          <w:rFonts w:hint="eastAsia" w:ascii="宋体" w:hAnsi="宋体" w:eastAsia="宋体" w:cs="宋体"/>
          <w:snapToGrid w:val="0"/>
          <w:color w:val="000000"/>
          <w:spacing w:val="-31"/>
          <w:kern w:val="0"/>
          <w:sz w:val="24"/>
          <w:szCs w:val="24"/>
        </w:rPr>
        <w:t xml:space="preserve"> </w:t>
      </w:r>
      <w:r>
        <w:rPr>
          <w:rFonts w:hint="eastAsia" w:ascii="宋体" w:hAnsi="宋体" w:eastAsia="宋体" w:cs="宋体"/>
          <w:snapToGrid w:val="0"/>
          <w:color w:val="000000"/>
          <w:spacing w:val="-7"/>
          <w:kern w:val="0"/>
          <w:sz w:val="24"/>
          <w:szCs w:val="24"/>
        </w:rPr>
        <w:t>万元，利率为</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7"/>
          <w:kern w:val="0"/>
          <w:sz w:val="24"/>
          <w:szCs w:val="24"/>
        </w:rPr>
        <w:t>3.0%，建设期利息为</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7"/>
          <w:kern w:val="0"/>
          <w:sz w:val="24"/>
          <w:szCs w:val="24"/>
        </w:rPr>
        <w:t>560.50</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6"/>
          <w:kern w:val="0"/>
          <w:sz w:val="24"/>
          <w:szCs w:val="24"/>
        </w:rPr>
        <w:t>万元。</w:t>
      </w:r>
    </w:p>
    <w:p w14:paraId="78CF3D6A">
      <w:pPr>
        <w:widowControl/>
        <w:kinsoku w:val="0"/>
        <w:autoSpaceDE w:val="0"/>
        <w:autoSpaceDN w:val="0"/>
        <w:adjustRightInd w:val="0"/>
        <w:snapToGrid w:val="0"/>
        <w:spacing w:before="13" w:line="360" w:lineRule="auto"/>
        <w:ind w:left="701"/>
        <w:jc w:val="left"/>
        <w:textAlignment w:val="baseline"/>
        <w:outlineLvl w:val="2"/>
        <w:rPr>
          <w:rFonts w:ascii="宋体" w:hAnsi="宋体" w:eastAsia="宋体" w:cs="宋体"/>
          <w:snapToGrid w:val="0"/>
          <w:color w:val="000000"/>
          <w:kern w:val="0"/>
          <w:sz w:val="24"/>
          <w:szCs w:val="24"/>
        </w:rPr>
      </w:pPr>
      <w:bookmarkStart w:id="100" w:name="_Toc1505"/>
      <w:r>
        <w:rPr>
          <w:rFonts w:hint="eastAsia" w:ascii="宋体" w:hAnsi="宋体" w:eastAsia="宋体" w:cs="宋体"/>
          <w:b/>
          <w:bCs/>
          <w:snapToGrid w:val="0"/>
          <w:color w:val="000000"/>
          <w:spacing w:val="-5"/>
          <w:kern w:val="0"/>
          <w:sz w:val="24"/>
          <w:szCs w:val="24"/>
        </w:rPr>
        <w:t>1.1.7</w:t>
      </w:r>
      <w:r>
        <w:rPr>
          <w:rFonts w:hint="eastAsia" w:ascii="宋体" w:hAnsi="宋体" w:eastAsia="宋体" w:cs="宋体"/>
          <w:snapToGrid w:val="0"/>
          <w:color w:val="000000"/>
          <w:spacing w:val="-5"/>
          <w:kern w:val="0"/>
          <w:sz w:val="24"/>
          <w:szCs w:val="24"/>
        </w:rPr>
        <w:t xml:space="preserve"> </w:t>
      </w:r>
      <w:r>
        <w:rPr>
          <w:rFonts w:hint="eastAsia" w:ascii="宋体" w:hAnsi="宋体" w:eastAsia="宋体" w:cs="宋体"/>
          <w:b/>
          <w:bCs/>
          <w:snapToGrid w:val="0"/>
          <w:color w:val="000000"/>
          <w:spacing w:val="-5"/>
          <w:kern w:val="0"/>
          <w:sz w:val="24"/>
          <w:szCs w:val="24"/>
        </w:rPr>
        <w:t>建设模式</w:t>
      </w:r>
      <w:bookmarkEnd w:id="100"/>
    </w:p>
    <w:p w14:paraId="28D588AE">
      <w:pPr>
        <w:widowControl/>
        <w:kinsoku w:val="0"/>
        <w:autoSpaceDE w:val="0"/>
        <w:autoSpaceDN w:val="0"/>
        <w:adjustRightInd w:val="0"/>
        <w:snapToGrid w:val="0"/>
        <w:spacing w:before="223" w:line="360" w:lineRule="auto"/>
        <w:ind w:left="684"/>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4"/>
          <w:kern w:val="0"/>
          <w:sz w:val="24"/>
          <w:szCs w:val="24"/>
        </w:rPr>
        <w:t>本项目</w:t>
      </w:r>
      <w:r>
        <w:rPr>
          <w:rFonts w:hint="eastAsia" w:ascii="宋体" w:hAnsi="宋体" w:eastAsia="宋体" w:cs="宋体"/>
          <w:snapToGrid w:val="0"/>
          <w:color w:val="000000"/>
          <w:kern w:val="0"/>
          <w:sz w:val="24"/>
          <w:szCs w:val="24"/>
        </w:rPr>
        <w:t>EPC</w:t>
      </w:r>
      <w:r>
        <w:rPr>
          <w:rFonts w:hint="eastAsia" w:ascii="宋体" w:hAnsi="宋体" w:eastAsia="宋体" w:cs="宋体"/>
          <w:snapToGrid w:val="0"/>
          <w:color w:val="000000"/>
          <w:spacing w:val="4"/>
          <w:kern w:val="0"/>
          <w:sz w:val="24"/>
          <w:szCs w:val="24"/>
        </w:rPr>
        <w:t>总承包管理模式。</w:t>
      </w:r>
    </w:p>
    <w:p w14:paraId="36AB4812">
      <w:pPr>
        <w:widowControl/>
        <w:kinsoku w:val="0"/>
        <w:autoSpaceDE w:val="0"/>
        <w:autoSpaceDN w:val="0"/>
        <w:adjustRightInd w:val="0"/>
        <w:snapToGrid w:val="0"/>
        <w:spacing w:before="225" w:line="360" w:lineRule="auto"/>
        <w:ind w:left="701"/>
        <w:jc w:val="left"/>
        <w:textAlignment w:val="baseline"/>
        <w:outlineLvl w:val="2"/>
        <w:rPr>
          <w:rFonts w:ascii="宋体" w:hAnsi="宋体" w:eastAsia="宋体" w:cs="宋体"/>
          <w:snapToGrid w:val="0"/>
          <w:color w:val="000000"/>
          <w:kern w:val="0"/>
          <w:sz w:val="24"/>
          <w:szCs w:val="24"/>
          <w:lang w:eastAsia="en-US"/>
        </w:rPr>
      </w:pPr>
      <w:bookmarkStart w:id="101" w:name="_Toc29092"/>
      <w:r>
        <w:rPr>
          <w:rFonts w:hint="eastAsia" w:ascii="宋体" w:hAnsi="宋体" w:eastAsia="宋体" w:cs="宋体"/>
          <w:b/>
          <w:bCs/>
          <w:snapToGrid w:val="0"/>
          <w:color w:val="000000"/>
          <w:spacing w:val="-4"/>
          <w:kern w:val="0"/>
          <w:sz w:val="24"/>
          <w:szCs w:val="24"/>
          <w:lang w:eastAsia="en-US"/>
        </w:rPr>
        <w:t>1.1.</w:t>
      </w:r>
      <w:r>
        <w:rPr>
          <w:rFonts w:hint="eastAsia" w:ascii="宋体" w:hAnsi="宋体" w:eastAsia="宋体" w:cs="宋体"/>
          <w:b/>
          <w:bCs/>
          <w:snapToGrid w:val="0"/>
          <w:color w:val="000000"/>
          <w:spacing w:val="-4"/>
          <w:kern w:val="0"/>
          <w:sz w:val="24"/>
          <w:szCs w:val="24"/>
        </w:rPr>
        <w:t>8</w:t>
      </w:r>
      <w:r>
        <w:rPr>
          <w:rFonts w:hint="eastAsia" w:ascii="宋体" w:hAnsi="宋体" w:eastAsia="宋体" w:cs="宋体"/>
          <w:snapToGrid w:val="0"/>
          <w:color w:val="000000"/>
          <w:spacing w:val="-4"/>
          <w:kern w:val="0"/>
          <w:sz w:val="24"/>
          <w:szCs w:val="24"/>
          <w:lang w:eastAsia="en-US"/>
        </w:rPr>
        <w:t xml:space="preserve"> </w:t>
      </w:r>
      <w:r>
        <w:rPr>
          <w:rFonts w:hint="eastAsia" w:ascii="宋体" w:hAnsi="宋体" w:eastAsia="宋体" w:cs="宋体"/>
          <w:b/>
          <w:bCs/>
          <w:snapToGrid w:val="0"/>
          <w:color w:val="000000"/>
          <w:spacing w:val="-4"/>
          <w:kern w:val="0"/>
          <w:sz w:val="24"/>
          <w:szCs w:val="24"/>
          <w:lang w:eastAsia="en-US"/>
        </w:rPr>
        <w:t>主要技术经济指标</w:t>
      </w:r>
      <w:bookmarkEnd w:id="101"/>
    </w:p>
    <w:p w14:paraId="4149838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bl>
      <w:tblPr>
        <w:tblStyle w:val="245"/>
        <w:tblW w:w="9284"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5"/>
        <w:gridCol w:w="3244"/>
        <w:gridCol w:w="2354"/>
        <w:gridCol w:w="1707"/>
        <w:gridCol w:w="1014"/>
      </w:tblGrid>
      <w:tr w14:paraId="3BDF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965" w:type="dxa"/>
          </w:tcPr>
          <w:p w14:paraId="5057BFE3">
            <w:pPr>
              <w:widowControl/>
              <w:kinsoku w:val="0"/>
              <w:autoSpaceDE w:val="0"/>
              <w:autoSpaceDN w:val="0"/>
              <w:adjustRightInd w:val="0"/>
              <w:snapToGrid w:val="0"/>
              <w:spacing w:before="62" w:line="360" w:lineRule="auto"/>
              <w:ind w:left="26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序号</w:t>
            </w:r>
          </w:p>
        </w:tc>
        <w:tc>
          <w:tcPr>
            <w:tcW w:w="3244" w:type="dxa"/>
          </w:tcPr>
          <w:p w14:paraId="6B603BDD">
            <w:pPr>
              <w:widowControl/>
              <w:kinsoku w:val="0"/>
              <w:autoSpaceDE w:val="0"/>
              <w:autoSpaceDN w:val="0"/>
              <w:adjustRightInd w:val="0"/>
              <w:snapToGrid w:val="0"/>
              <w:spacing w:before="62" w:line="360" w:lineRule="auto"/>
              <w:ind w:left="120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项目名称</w:t>
            </w:r>
          </w:p>
        </w:tc>
        <w:tc>
          <w:tcPr>
            <w:tcW w:w="2354" w:type="dxa"/>
          </w:tcPr>
          <w:p w14:paraId="4EE6577D">
            <w:pPr>
              <w:widowControl/>
              <w:kinsoku w:val="0"/>
              <w:autoSpaceDE w:val="0"/>
              <w:autoSpaceDN w:val="0"/>
              <w:adjustRightInd w:val="0"/>
              <w:snapToGrid w:val="0"/>
              <w:spacing w:before="62" w:line="360" w:lineRule="auto"/>
              <w:ind w:left="97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单位</w:t>
            </w:r>
          </w:p>
        </w:tc>
        <w:tc>
          <w:tcPr>
            <w:tcW w:w="1707" w:type="dxa"/>
          </w:tcPr>
          <w:p w14:paraId="0D761172">
            <w:pPr>
              <w:widowControl/>
              <w:kinsoku w:val="0"/>
              <w:autoSpaceDE w:val="0"/>
              <w:autoSpaceDN w:val="0"/>
              <w:adjustRightInd w:val="0"/>
              <w:snapToGrid w:val="0"/>
              <w:spacing w:before="62" w:line="360" w:lineRule="auto"/>
              <w:ind w:left="65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指标</w:t>
            </w:r>
          </w:p>
        </w:tc>
        <w:tc>
          <w:tcPr>
            <w:tcW w:w="1014" w:type="dxa"/>
          </w:tcPr>
          <w:p w14:paraId="648DAF2C">
            <w:pPr>
              <w:widowControl/>
              <w:kinsoku w:val="0"/>
              <w:autoSpaceDE w:val="0"/>
              <w:autoSpaceDN w:val="0"/>
              <w:adjustRightInd w:val="0"/>
              <w:snapToGrid w:val="0"/>
              <w:spacing w:before="62" w:line="360" w:lineRule="auto"/>
              <w:ind w:left="30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备注</w:t>
            </w:r>
          </w:p>
        </w:tc>
      </w:tr>
      <w:tr w14:paraId="67A1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965" w:type="dxa"/>
          </w:tcPr>
          <w:p w14:paraId="28F8484F">
            <w:pPr>
              <w:widowControl/>
              <w:kinsoku w:val="0"/>
              <w:autoSpaceDE w:val="0"/>
              <w:autoSpaceDN w:val="0"/>
              <w:adjustRightInd w:val="0"/>
              <w:snapToGrid w:val="0"/>
              <w:spacing w:before="134" w:line="360" w:lineRule="auto"/>
              <w:ind w:left="37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position w:val="-4"/>
                <w:sz w:val="20"/>
                <w:szCs w:val="20"/>
                <w:lang w:eastAsia="en-US"/>
              </w:rPr>
              <w:t>一</w:t>
            </w:r>
          </w:p>
        </w:tc>
        <w:tc>
          <w:tcPr>
            <w:tcW w:w="8319" w:type="dxa"/>
            <w:gridSpan w:val="4"/>
          </w:tcPr>
          <w:p w14:paraId="562FFD47">
            <w:pPr>
              <w:widowControl/>
              <w:kinsoku w:val="0"/>
              <w:autoSpaceDE w:val="0"/>
              <w:autoSpaceDN w:val="0"/>
              <w:adjustRightInd w:val="0"/>
              <w:snapToGrid w:val="0"/>
              <w:spacing w:before="55" w:line="360" w:lineRule="auto"/>
              <w:ind w:left="373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硬件设施</w:t>
            </w:r>
          </w:p>
        </w:tc>
      </w:tr>
      <w:tr w14:paraId="07FC6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shd w:val="clear" w:color="auto" w:fill="D9E1F4"/>
          </w:tcPr>
          <w:p w14:paraId="39FE4FF3">
            <w:pPr>
              <w:widowControl/>
              <w:kinsoku w:val="0"/>
              <w:autoSpaceDE w:val="0"/>
              <w:autoSpaceDN w:val="0"/>
              <w:adjustRightInd w:val="0"/>
              <w:snapToGrid w:val="0"/>
              <w:spacing w:before="57" w:line="360" w:lineRule="auto"/>
              <w:ind w:left="44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1</w:t>
            </w:r>
          </w:p>
        </w:tc>
        <w:tc>
          <w:tcPr>
            <w:tcW w:w="8319" w:type="dxa"/>
            <w:gridSpan w:val="4"/>
            <w:shd w:val="clear" w:color="auto" w:fill="D9E1F4"/>
          </w:tcPr>
          <w:p w14:paraId="0F2891A5">
            <w:pPr>
              <w:widowControl/>
              <w:kinsoku w:val="0"/>
              <w:autoSpaceDE w:val="0"/>
              <w:autoSpaceDN w:val="0"/>
              <w:adjustRightInd w:val="0"/>
              <w:snapToGrid w:val="0"/>
              <w:spacing w:before="57" w:line="360" w:lineRule="auto"/>
              <w:ind w:left="354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园区给水管道</w:t>
            </w:r>
          </w:p>
        </w:tc>
      </w:tr>
      <w:tr w14:paraId="7491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00C4099C">
            <w:pPr>
              <w:widowControl/>
              <w:kinsoku w:val="0"/>
              <w:autoSpaceDE w:val="0"/>
              <w:autoSpaceDN w:val="0"/>
              <w:adjustRightInd w:val="0"/>
              <w:snapToGrid w:val="0"/>
              <w:spacing w:before="57" w:line="360" w:lineRule="auto"/>
              <w:ind w:left="39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w:t>
            </w:r>
          </w:p>
        </w:tc>
        <w:tc>
          <w:tcPr>
            <w:tcW w:w="3244" w:type="dxa"/>
          </w:tcPr>
          <w:p w14:paraId="70751C06">
            <w:pPr>
              <w:widowControl/>
              <w:kinsoku w:val="0"/>
              <w:autoSpaceDE w:val="0"/>
              <w:autoSpaceDN w:val="0"/>
              <w:adjustRightInd w:val="0"/>
              <w:snapToGrid w:val="0"/>
              <w:spacing w:before="58" w:line="360" w:lineRule="auto"/>
              <w:ind w:left="120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管道长度</w:t>
            </w:r>
          </w:p>
        </w:tc>
        <w:tc>
          <w:tcPr>
            <w:tcW w:w="2354" w:type="dxa"/>
          </w:tcPr>
          <w:p w14:paraId="0F011E05">
            <w:pPr>
              <w:widowControl/>
              <w:kinsoku w:val="0"/>
              <w:autoSpaceDE w:val="0"/>
              <w:autoSpaceDN w:val="0"/>
              <w:adjustRightInd w:val="0"/>
              <w:snapToGrid w:val="0"/>
              <w:spacing w:before="58" w:line="360" w:lineRule="auto"/>
              <w:ind w:left="107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km</w:t>
            </w:r>
          </w:p>
        </w:tc>
        <w:tc>
          <w:tcPr>
            <w:tcW w:w="1707" w:type="dxa"/>
          </w:tcPr>
          <w:p w14:paraId="5ABCBD6F">
            <w:pPr>
              <w:widowControl/>
              <w:kinsoku w:val="0"/>
              <w:autoSpaceDE w:val="0"/>
              <w:autoSpaceDN w:val="0"/>
              <w:adjustRightInd w:val="0"/>
              <w:snapToGrid w:val="0"/>
              <w:spacing w:before="58" w:line="360" w:lineRule="auto"/>
              <w:ind w:left="76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12</w:t>
            </w:r>
          </w:p>
        </w:tc>
        <w:tc>
          <w:tcPr>
            <w:tcW w:w="1014" w:type="dxa"/>
          </w:tcPr>
          <w:p w14:paraId="4557379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0ADD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158DD61E">
            <w:pPr>
              <w:widowControl/>
              <w:kinsoku w:val="0"/>
              <w:autoSpaceDE w:val="0"/>
              <w:autoSpaceDN w:val="0"/>
              <w:adjustRightInd w:val="0"/>
              <w:snapToGrid w:val="0"/>
              <w:spacing w:before="58" w:line="360" w:lineRule="auto"/>
              <w:ind w:left="37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2)</w:t>
            </w:r>
          </w:p>
        </w:tc>
        <w:tc>
          <w:tcPr>
            <w:tcW w:w="3244" w:type="dxa"/>
          </w:tcPr>
          <w:p w14:paraId="3AEBC53E">
            <w:pPr>
              <w:widowControl/>
              <w:kinsoku w:val="0"/>
              <w:autoSpaceDE w:val="0"/>
              <w:autoSpaceDN w:val="0"/>
              <w:adjustRightInd w:val="0"/>
              <w:snapToGrid w:val="0"/>
              <w:spacing w:before="58" w:line="360" w:lineRule="auto"/>
              <w:ind w:left="141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管径</w:t>
            </w:r>
          </w:p>
        </w:tc>
        <w:tc>
          <w:tcPr>
            <w:tcW w:w="5075" w:type="dxa"/>
            <w:gridSpan w:val="3"/>
          </w:tcPr>
          <w:p w14:paraId="58EC3B91">
            <w:pPr>
              <w:widowControl/>
              <w:kinsoku w:val="0"/>
              <w:autoSpaceDE w:val="0"/>
              <w:autoSpaceDN w:val="0"/>
              <w:adjustRightInd w:val="0"/>
              <w:snapToGrid w:val="0"/>
              <w:spacing w:before="58" w:line="360" w:lineRule="auto"/>
              <w:ind w:left="195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DN</w:t>
            </w:r>
            <w:r>
              <w:rPr>
                <w:rFonts w:hint="eastAsia" w:ascii="宋体" w:hAnsi="宋体" w:eastAsia="宋体" w:cs="宋体"/>
                <w:snapToGrid w:val="0"/>
                <w:color w:val="000000"/>
                <w:spacing w:val="7"/>
                <w:kern w:val="0"/>
                <w:sz w:val="20"/>
                <w:szCs w:val="20"/>
                <w:lang w:eastAsia="en-US"/>
              </w:rPr>
              <w:t>400~</w:t>
            </w:r>
            <w:r>
              <w:rPr>
                <w:rFonts w:hint="eastAsia" w:ascii="宋体" w:hAnsi="宋体" w:eastAsia="宋体" w:cs="宋体"/>
                <w:snapToGrid w:val="0"/>
                <w:color w:val="000000"/>
                <w:kern w:val="0"/>
                <w:sz w:val="20"/>
                <w:szCs w:val="20"/>
                <w:lang w:eastAsia="en-US"/>
              </w:rPr>
              <w:t>DN</w:t>
            </w:r>
            <w:r>
              <w:rPr>
                <w:rFonts w:hint="eastAsia" w:ascii="宋体" w:hAnsi="宋体" w:eastAsia="宋体" w:cs="宋体"/>
                <w:snapToGrid w:val="0"/>
                <w:color w:val="000000"/>
                <w:spacing w:val="7"/>
                <w:kern w:val="0"/>
                <w:sz w:val="20"/>
                <w:szCs w:val="20"/>
                <w:lang w:eastAsia="en-US"/>
              </w:rPr>
              <w:t>600</w:t>
            </w:r>
          </w:p>
        </w:tc>
      </w:tr>
      <w:tr w14:paraId="5FF6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shd w:val="clear" w:color="auto" w:fill="D9E1F4"/>
          </w:tcPr>
          <w:p w14:paraId="69F96E7A">
            <w:pPr>
              <w:widowControl/>
              <w:kinsoku w:val="0"/>
              <w:autoSpaceDE w:val="0"/>
              <w:autoSpaceDN w:val="0"/>
              <w:adjustRightInd w:val="0"/>
              <w:snapToGrid w:val="0"/>
              <w:spacing w:before="60" w:line="360" w:lineRule="auto"/>
              <w:ind w:left="43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2</w:t>
            </w:r>
          </w:p>
        </w:tc>
        <w:tc>
          <w:tcPr>
            <w:tcW w:w="8319" w:type="dxa"/>
            <w:gridSpan w:val="4"/>
            <w:shd w:val="clear" w:color="auto" w:fill="D9E1F4"/>
          </w:tcPr>
          <w:p w14:paraId="0D523BCC">
            <w:pPr>
              <w:widowControl/>
              <w:kinsoku w:val="0"/>
              <w:autoSpaceDE w:val="0"/>
              <w:autoSpaceDN w:val="0"/>
              <w:adjustRightInd w:val="0"/>
              <w:snapToGrid w:val="0"/>
              <w:spacing w:before="59" w:line="360" w:lineRule="auto"/>
              <w:ind w:left="354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园区排水管道</w:t>
            </w:r>
          </w:p>
        </w:tc>
      </w:tr>
      <w:tr w14:paraId="42EA3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331B8842">
            <w:pPr>
              <w:widowControl/>
              <w:kinsoku w:val="0"/>
              <w:autoSpaceDE w:val="0"/>
              <w:autoSpaceDN w:val="0"/>
              <w:adjustRightInd w:val="0"/>
              <w:snapToGrid w:val="0"/>
              <w:spacing w:before="59" w:line="360" w:lineRule="auto"/>
              <w:ind w:left="39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w:t>
            </w:r>
          </w:p>
        </w:tc>
        <w:tc>
          <w:tcPr>
            <w:tcW w:w="3244" w:type="dxa"/>
          </w:tcPr>
          <w:p w14:paraId="21186BD2">
            <w:pPr>
              <w:widowControl/>
              <w:kinsoku w:val="0"/>
              <w:autoSpaceDE w:val="0"/>
              <w:autoSpaceDN w:val="0"/>
              <w:adjustRightInd w:val="0"/>
              <w:snapToGrid w:val="0"/>
              <w:spacing w:before="59" w:line="360" w:lineRule="auto"/>
              <w:ind w:left="120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管道长度</w:t>
            </w:r>
          </w:p>
        </w:tc>
        <w:tc>
          <w:tcPr>
            <w:tcW w:w="2354" w:type="dxa"/>
          </w:tcPr>
          <w:p w14:paraId="1A87976F">
            <w:pPr>
              <w:widowControl/>
              <w:kinsoku w:val="0"/>
              <w:autoSpaceDE w:val="0"/>
              <w:autoSpaceDN w:val="0"/>
              <w:adjustRightInd w:val="0"/>
              <w:snapToGrid w:val="0"/>
              <w:spacing w:before="60" w:line="360" w:lineRule="auto"/>
              <w:ind w:left="107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km</w:t>
            </w:r>
          </w:p>
        </w:tc>
        <w:tc>
          <w:tcPr>
            <w:tcW w:w="1707" w:type="dxa"/>
          </w:tcPr>
          <w:p w14:paraId="5F29D1DB">
            <w:pPr>
              <w:widowControl/>
              <w:kinsoku w:val="0"/>
              <w:autoSpaceDE w:val="0"/>
              <w:autoSpaceDN w:val="0"/>
              <w:adjustRightInd w:val="0"/>
              <w:snapToGrid w:val="0"/>
              <w:spacing w:before="60" w:line="360" w:lineRule="auto"/>
              <w:ind w:left="66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15.8</w:t>
            </w:r>
          </w:p>
        </w:tc>
        <w:tc>
          <w:tcPr>
            <w:tcW w:w="1014" w:type="dxa"/>
          </w:tcPr>
          <w:p w14:paraId="436CFAE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619B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7F11B837">
            <w:pPr>
              <w:widowControl/>
              <w:kinsoku w:val="0"/>
              <w:autoSpaceDE w:val="0"/>
              <w:autoSpaceDN w:val="0"/>
              <w:adjustRightInd w:val="0"/>
              <w:snapToGrid w:val="0"/>
              <w:spacing w:before="62" w:line="360" w:lineRule="auto"/>
              <w:ind w:left="37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2)</w:t>
            </w:r>
          </w:p>
        </w:tc>
        <w:tc>
          <w:tcPr>
            <w:tcW w:w="3244" w:type="dxa"/>
          </w:tcPr>
          <w:p w14:paraId="017D1238">
            <w:pPr>
              <w:widowControl/>
              <w:kinsoku w:val="0"/>
              <w:autoSpaceDE w:val="0"/>
              <w:autoSpaceDN w:val="0"/>
              <w:adjustRightInd w:val="0"/>
              <w:snapToGrid w:val="0"/>
              <w:spacing w:before="62" w:line="360" w:lineRule="auto"/>
              <w:ind w:left="141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管径</w:t>
            </w:r>
          </w:p>
        </w:tc>
        <w:tc>
          <w:tcPr>
            <w:tcW w:w="5075" w:type="dxa"/>
            <w:gridSpan w:val="3"/>
          </w:tcPr>
          <w:p w14:paraId="1309104B">
            <w:pPr>
              <w:widowControl/>
              <w:kinsoku w:val="0"/>
              <w:autoSpaceDE w:val="0"/>
              <w:autoSpaceDN w:val="0"/>
              <w:adjustRightInd w:val="0"/>
              <w:snapToGrid w:val="0"/>
              <w:spacing w:before="63" w:line="360" w:lineRule="auto"/>
              <w:ind w:left="195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DN</w:t>
            </w:r>
            <w:r>
              <w:rPr>
                <w:rFonts w:hint="eastAsia" w:ascii="宋体" w:hAnsi="宋体" w:eastAsia="宋体" w:cs="宋体"/>
                <w:snapToGrid w:val="0"/>
                <w:color w:val="000000"/>
                <w:spacing w:val="7"/>
                <w:kern w:val="0"/>
                <w:sz w:val="20"/>
                <w:szCs w:val="20"/>
                <w:lang w:eastAsia="en-US"/>
              </w:rPr>
              <w:t>300~</w:t>
            </w:r>
            <w:r>
              <w:rPr>
                <w:rFonts w:hint="eastAsia" w:ascii="宋体" w:hAnsi="宋体" w:eastAsia="宋体" w:cs="宋体"/>
                <w:snapToGrid w:val="0"/>
                <w:color w:val="000000"/>
                <w:kern w:val="0"/>
                <w:sz w:val="20"/>
                <w:szCs w:val="20"/>
                <w:lang w:eastAsia="en-US"/>
              </w:rPr>
              <w:t>DN</w:t>
            </w:r>
            <w:r>
              <w:rPr>
                <w:rFonts w:hint="eastAsia" w:ascii="宋体" w:hAnsi="宋体" w:eastAsia="宋体" w:cs="宋体"/>
                <w:snapToGrid w:val="0"/>
                <w:color w:val="000000"/>
                <w:spacing w:val="7"/>
                <w:kern w:val="0"/>
                <w:sz w:val="20"/>
                <w:szCs w:val="20"/>
                <w:lang w:eastAsia="en-US"/>
              </w:rPr>
              <w:t>700</w:t>
            </w:r>
          </w:p>
        </w:tc>
      </w:tr>
      <w:tr w14:paraId="0BDC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shd w:val="clear" w:color="auto" w:fill="D9E1F4"/>
          </w:tcPr>
          <w:p w14:paraId="1C09907D">
            <w:pPr>
              <w:widowControl/>
              <w:kinsoku w:val="0"/>
              <w:autoSpaceDE w:val="0"/>
              <w:autoSpaceDN w:val="0"/>
              <w:adjustRightInd w:val="0"/>
              <w:snapToGrid w:val="0"/>
              <w:spacing w:before="64" w:line="360" w:lineRule="auto"/>
              <w:ind w:left="43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3</w:t>
            </w:r>
          </w:p>
        </w:tc>
        <w:tc>
          <w:tcPr>
            <w:tcW w:w="8319" w:type="dxa"/>
            <w:gridSpan w:val="4"/>
            <w:shd w:val="clear" w:color="auto" w:fill="D9E1F4"/>
          </w:tcPr>
          <w:p w14:paraId="5708B538">
            <w:pPr>
              <w:widowControl/>
              <w:kinsoku w:val="0"/>
              <w:autoSpaceDE w:val="0"/>
              <w:autoSpaceDN w:val="0"/>
              <w:adjustRightInd w:val="0"/>
              <w:snapToGrid w:val="0"/>
              <w:spacing w:before="63" w:line="360" w:lineRule="auto"/>
              <w:ind w:left="354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园区中水管道</w:t>
            </w:r>
          </w:p>
        </w:tc>
      </w:tr>
      <w:tr w14:paraId="6790C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4C139295">
            <w:pPr>
              <w:widowControl/>
              <w:kinsoku w:val="0"/>
              <w:autoSpaceDE w:val="0"/>
              <w:autoSpaceDN w:val="0"/>
              <w:adjustRightInd w:val="0"/>
              <w:snapToGrid w:val="0"/>
              <w:spacing w:before="63" w:line="360" w:lineRule="auto"/>
              <w:ind w:left="39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w:t>
            </w:r>
          </w:p>
        </w:tc>
        <w:tc>
          <w:tcPr>
            <w:tcW w:w="3244" w:type="dxa"/>
          </w:tcPr>
          <w:p w14:paraId="1666D7A1">
            <w:pPr>
              <w:widowControl/>
              <w:kinsoku w:val="0"/>
              <w:autoSpaceDE w:val="0"/>
              <w:autoSpaceDN w:val="0"/>
              <w:adjustRightInd w:val="0"/>
              <w:snapToGrid w:val="0"/>
              <w:spacing w:before="64" w:line="360" w:lineRule="auto"/>
              <w:ind w:left="120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管道长度</w:t>
            </w:r>
          </w:p>
        </w:tc>
        <w:tc>
          <w:tcPr>
            <w:tcW w:w="2354" w:type="dxa"/>
          </w:tcPr>
          <w:p w14:paraId="0B690955">
            <w:pPr>
              <w:widowControl/>
              <w:kinsoku w:val="0"/>
              <w:autoSpaceDE w:val="0"/>
              <w:autoSpaceDN w:val="0"/>
              <w:adjustRightInd w:val="0"/>
              <w:snapToGrid w:val="0"/>
              <w:spacing w:before="64" w:line="360" w:lineRule="auto"/>
              <w:ind w:left="107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km</w:t>
            </w:r>
          </w:p>
        </w:tc>
        <w:tc>
          <w:tcPr>
            <w:tcW w:w="1707" w:type="dxa"/>
          </w:tcPr>
          <w:p w14:paraId="4F95F944">
            <w:pPr>
              <w:widowControl/>
              <w:kinsoku w:val="0"/>
              <w:autoSpaceDE w:val="0"/>
              <w:autoSpaceDN w:val="0"/>
              <w:adjustRightInd w:val="0"/>
              <w:snapToGrid w:val="0"/>
              <w:spacing w:before="64" w:line="360" w:lineRule="auto"/>
              <w:ind w:left="76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12</w:t>
            </w:r>
          </w:p>
        </w:tc>
        <w:tc>
          <w:tcPr>
            <w:tcW w:w="1014" w:type="dxa"/>
          </w:tcPr>
          <w:p w14:paraId="51AC932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06AD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73BCA02A">
            <w:pPr>
              <w:widowControl/>
              <w:kinsoku w:val="0"/>
              <w:autoSpaceDE w:val="0"/>
              <w:autoSpaceDN w:val="0"/>
              <w:adjustRightInd w:val="0"/>
              <w:snapToGrid w:val="0"/>
              <w:spacing w:before="64" w:line="360" w:lineRule="auto"/>
              <w:ind w:left="37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2)</w:t>
            </w:r>
          </w:p>
        </w:tc>
        <w:tc>
          <w:tcPr>
            <w:tcW w:w="3244" w:type="dxa"/>
          </w:tcPr>
          <w:p w14:paraId="2CAA27FE">
            <w:pPr>
              <w:widowControl/>
              <w:kinsoku w:val="0"/>
              <w:autoSpaceDE w:val="0"/>
              <w:autoSpaceDN w:val="0"/>
              <w:adjustRightInd w:val="0"/>
              <w:snapToGrid w:val="0"/>
              <w:spacing w:before="64" w:line="360" w:lineRule="auto"/>
              <w:ind w:left="141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管径</w:t>
            </w:r>
          </w:p>
        </w:tc>
        <w:tc>
          <w:tcPr>
            <w:tcW w:w="5075" w:type="dxa"/>
            <w:gridSpan w:val="3"/>
          </w:tcPr>
          <w:p w14:paraId="1AE877CE">
            <w:pPr>
              <w:widowControl/>
              <w:kinsoku w:val="0"/>
              <w:autoSpaceDE w:val="0"/>
              <w:autoSpaceDN w:val="0"/>
              <w:adjustRightInd w:val="0"/>
              <w:snapToGrid w:val="0"/>
              <w:spacing w:before="65" w:line="360" w:lineRule="auto"/>
              <w:ind w:left="227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DN</w:t>
            </w:r>
            <w:r>
              <w:rPr>
                <w:rFonts w:hint="eastAsia" w:ascii="宋体" w:hAnsi="宋体" w:eastAsia="宋体" w:cs="宋体"/>
                <w:snapToGrid w:val="0"/>
                <w:color w:val="000000"/>
                <w:spacing w:val="6"/>
                <w:kern w:val="0"/>
                <w:sz w:val="20"/>
                <w:szCs w:val="20"/>
                <w:lang w:eastAsia="en-US"/>
              </w:rPr>
              <w:t>400</w:t>
            </w:r>
          </w:p>
        </w:tc>
      </w:tr>
      <w:tr w14:paraId="2DD1B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shd w:val="clear" w:color="auto" w:fill="D9E1F4"/>
          </w:tcPr>
          <w:p w14:paraId="0BE10572">
            <w:pPr>
              <w:widowControl/>
              <w:kinsoku w:val="0"/>
              <w:autoSpaceDE w:val="0"/>
              <w:autoSpaceDN w:val="0"/>
              <w:adjustRightInd w:val="0"/>
              <w:snapToGrid w:val="0"/>
              <w:spacing w:before="65" w:line="360" w:lineRule="auto"/>
              <w:ind w:left="42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4</w:t>
            </w:r>
          </w:p>
        </w:tc>
        <w:tc>
          <w:tcPr>
            <w:tcW w:w="8319" w:type="dxa"/>
            <w:gridSpan w:val="4"/>
            <w:shd w:val="clear" w:color="auto" w:fill="D9E1F4"/>
          </w:tcPr>
          <w:p w14:paraId="7661F6AA">
            <w:pPr>
              <w:widowControl/>
              <w:kinsoku w:val="0"/>
              <w:autoSpaceDE w:val="0"/>
              <w:autoSpaceDN w:val="0"/>
              <w:adjustRightInd w:val="0"/>
              <w:snapToGrid w:val="0"/>
              <w:spacing w:before="65" w:line="360" w:lineRule="auto"/>
              <w:ind w:left="343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园区污水处理厂</w:t>
            </w:r>
          </w:p>
        </w:tc>
      </w:tr>
      <w:tr w14:paraId="78DB8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965" w:type="dxa"/>
          </w:tcPr>
          <w:p w14:paraId="77B8E990">
            <w:pPr>
              <w:widowControl/>
              <w:kinsoku w:val="0"/>
              <w:autoSpaceDE w:val="0"/>
              <w:autoSpaceDN w:val="0"/>
              <w:adjustRightInd w:val="0"/>
              <w:snapToGrid w:val="0"/>
              <w:spacing w:before="65" w:line="360" w:lineRule="auto"/>
              <w:ind w:left="39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w:t>
            </w:r>
          </w:p>
        </w:tc>
        <w:tc>
          <w:tcPr>
            <w:tcW w:w="3244" w:type="dxa"/>
          </w:tcPr>
          <w:p w14:paraId="578ABE0A">
            <w:pPr>
              <w:widowControl/>
              <w:kinsoku w:val="0"/>
              <w:autoSpaceDE w:val="0"/>
              <w:autoSpaceDN w:val="0"/>
              <w:adjustRightInd w:val="0"/>
              <w:snapToGrid w:val="0"/>
              <w:spacing w:before="66" w:line="360" w:lineRule="auto"/>
              <w:ind w:left="120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用地面积</w:t>
            </w:r>
          </w:p>
        </w:tc>
        <w:tc>
          <w:tcPr>
            <w:tcW w:w="2354" w:type="dxa"/>
          </w:tcPr>
          <w:p w14:paraId="6F1D77D0">
            <w:pPr>
              <w:widowControl/>
              <w:kinsoku w:val="0"/>
              <w:autoSpaceDE w:val="0"/>
              <w:autoSpaceDN w:val="0"/>
              <w:adjustRightInd w:val="0"/>
              <w:snapToGrid w:val="0"/>
              <w:spacing w:before="65" w:line="360" w:lineRule="auto"/>
              <w:ind w:left="108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w:t>
            </w:r>
          </w:p>
        </w:tc>
        <w:tc>
          <w:tcPr>
            <w:tcW w:w="1707" w:type="dxa"/>
          </w:tcPr>
          <w:p w14:paraId="43A2E375">
            <w:pPr>
              <w:widowControl/>
              <w:kinsoku w:val="0"/>
              <w:autoSpaceDE w:val="0"/>
              <w:autoSpaceDN w:val="0"/>
              <w:adjustRightInd w:val="0"/>
              <w:snapToGrid w:val="0"/>
              <w:spacing w:before="65" w:line="360" w:lineRule="auto"/>
              <w:ind w:left="59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33488</w:t>
            </w:r>
          </w:p>
        </w:tc>
        <w:tc>
          <w:tcPr>
            <w:tcW w:w="1014" w:type="dxa"/>
          </w:tcPr>
          <w:p w14:paraId="24415FD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018C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5" w:type="dxa"/>
          </w:tcPr>
          <w:p w14:paraId="08774561">
            <w:pPr>
              <w:widowControl/>
              <w:kinsoku w:val="0"/>
              <w:autoSpaceDE w:val="0"/>
              <w:autoSpaceDN w:val="0"/>
              <w:adjustRightInd w:val="0"/>
              <w:snapToGrid w:val="0"/>
              <w:spacing w:before="81" w:line="360" w:lineRule="auto"/>
              <w:ind w:left="26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序号</w:t>
            </w:r>
          </w:p>
        </w:tc>
        <w:tc>
          <w:tcPr>
            <w:tcW w:w="3244" w:type="dxa"/>
          </w:tcPr>
          <w:p w14:paraId="0831A649">
            <w:pPr>
              <w:widowControl/>
              <w:kinsoku w:val="0"/>
              <w:autoSpaceDE w:val="0"/>
              <w:autoSpaceDN w:val="0"/>
              <w:adjustRightInd w:val="0"/>
              <w:snapToGrid w:val="0"/>
              <w:spacing w:before="81" w:line="360" w:lineRule="auto"/>
              <w:ind w:left="120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项目名称</w:t>
            </w:r>
          </w:p>
        </w:tc>
        <w:tc>
          <w:tcPr>
            <w:tcW w:w="2354" w:type="dxa"/>
          </w:tcPr>
          <w:p w14:paraId="2A0FB147">
            <w:pPr>
              <w:widowControl/>
              <w:kinsoku w:val="0"/>
              <w:autoSpaceDE w:val="0"/>
              <w:autoSpaceDN w:val="0"/>
              <w:adjustRightInd w:val="0"/>
              <w:snapToGrid w:val="0"/>
              <w:spacing w:before="81" w:line="360" w:lineRule="auto"/>
              <w:ind w:left="97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单位</w:t>
            </w:r>
          </w:p>
        </w:tc>
        <w:tc>
          <w:tcPr>
            <w:tcW w:w="1707" w:type="dxa"/>
          </w:tcPr>
          <w:p w14:paraId="2AD65921">
            <w:pPr>
              <w:widowControl/>
              <w:kinsoku w:val="0"/>
              <w:autoSpaceDE w:val="0"/>
              <w:autoSpaceDN w:val="0"/>
              <w:adjustRightInd w:val="0"/>
              <w:snapToGrid w:val="0"/>
              <w:spacing w:before="81" w:line="360" w:lineRule="auto"/>
              <w:ind w:left="65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指标</w:t>
            </w:r>
          </w:p>
        </w:tc>
        <w:tc>
          <w:tcPr>
            <w:tcW w:w="1014" w:type="dxa"/>
          </w:tcPr>
          <w:p w14:paraId="503FAEF4">
            <w:pPr>
              <w:widowControl/>
              <w:kinsoku w:val="0"/>
              <w:autoSpaceDE w:val="0"/>
              <w:autoSpaceDN w:val="0"/>
              <w:adjustRightInd w:val="0"/>
              <w:snapToGrid w:val="0"/>
              <w:spacing w:before="81" w:line="360" w:lineRule="auto"/>
              <w:ind w:left="30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备注</w:t>
            </w:r>
          </w:p>
        </w:tc>
      </w:tr>
      <w:tr w14:paraId="4A29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965" w:type="dxa"/>
          </w:tcPr>
          <w:p w14:paraId="37860CCA">
            <w:pPr>
              <w:widowControl/>
              <w:kinsoku w:val="0"/>
              <w:autoSpaceDE w:val="0"/>
              <w:autoSpaceDN w:val="0"/>
              <w:adjustRightInd w:val="0"/>
              <w:snapToGrid w:val="0"/>
              <w:spacing w:before="54" w:line="360" w:lineRule="auto"/>
              <w:ind w:left="37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2)</w:t>
            </w:r>
          </w:p>
        </w:tc>
        <w:tc>
          <w:tcPr>
            <w:tcW w:w="3244" w:type="dxa"/>
          </w:tcPr>
          <w:p w14:paraId="08A0DB38">
            <w:pPr>
              <w:widowControl/>
              <w:kinsoku w:val="0"/>
              <w:autoSpaceDE w:val="0"/>
              <w:autoSpaceDN w:val="0"/>
              <w:adjustRightInd w:val="0"/>
              <w:snapToGrid w:val="0"/>
              <w:spacing w:before="55" w:line="360" w:lineRule="auto"/>
              <w:ind w:left="570"/>
              <w:jc w:val="left"/>
              <w:textAlignment w:val="baseline"/>
              <w:rPr>
                <w:rFonts w:ascii="宋体" w:hAnsi="宋体" w:eastAsia="宋体" w:cs="宋体"/>
                <w:snapToGrid w:val="0"/>
                <w:color w:val="000000"/>
                <w:kern w:val="0"/>
                <w:sz w:val="20"/>
                <w:szCs w:val="20"/>
              </w:rPr>
            </w:pPr>
            <w:r>
              <w:rPr>
                <w:rFonts w:hint="eastAsia" w:ascii="宋体" w:hAnsi="宋体" w:eastAsia="宋体" w:cs="宋体"/>
                <w:snapToGrid w:val="0"/>
                <w:color w:val="000000"/>
                <w:spacing w:val="8"/>
                <w:kern w:val="0"/>
                <w:sz w:val="20"/>
                <w:szCs w:val="20"/>
              </w:rPr>
              <w:t>新建建、构筑物总面积</w:t>
            </w:r>
          </w:p>
        </w:tc>
        <w:tc>
          <w:tcPr>
            <w:tcW w:w="2354" w:type="dxa"/>
          </w:tcPr>
          <w:p w14:paraId="6438D633">
            <w:pPr>
              <w:widowControl/>
              <w:kinsoku w:val="0"/>
              <w:autoSpaceDE w:val="0"/>
              <w:autoSpaceDN w:val="0"/>
              <w:adjustRightInd w:val="0"/>
              <w:snapToGrid w:val="0"/>
              <w:spacing w:before="55" w:line="360" w:lineRule="auto"/>
              <w:ind w:left="108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w:t>
            </w:r>
          </w:p>
        </w:tc>
        <w:tc>
          <w:tcPr>
            <w:tcW w:w="1707" w:type="dxa"/>
          </w:tcPr>
          <w:p w14:paraId="5B0143A6">
            <w:pPr>
              <w:widowControl/>
              <w:kinsoku w:val="0"/>
              <w:autoSpaceDE w:val="0"/>
              <w:autoSpaceDN w:val="0"/>
              <w:adjustRightInd w:val="0"/>
              <w:snapToGrid w:val="0"/>
              <w:spacing w:before="55" w:line="360" w:lineRule="auto"/>
              <w:ind w:left="61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position w:val="1"/>
                <w:sz w:val="20"/>
                <w:szCs w:val="20"/>
                <w:lang w:eastAsia="en-US"/>
              </w:rPr>
              <w:t>10046</w:t>
            </w:r>
          </w:p>
        </w:tc>
        <w:tc>
          <w:tcPr>
            <w:tcW w:w="1014" w:type="dxa"/>
          </w:tcPr>
          <w:p w14:paraId="455B3B1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39E94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7AB5B874">
            <w:pPr>
              <w:widowControl/>
              <w:kinsoku w:val="0"/>
              <w:autoSpaceDE w:val="0"/>
              <w:autoSpaceDN w:val="0"/>
              <w:adjustRightInd w:val="0"/>
              <w:snapToGrid w:val="0"/>
              <w:spacing w:before="56" w:line="360" w:lineRule="auto"/>
              <w:ind w:left="379"/>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3)</w:t>
            </w:r>
          </w:p>
        </w:tc>
        <w:tc>
          <w:tcPr>
            <w:tcW w:w="3244" w:type="dxa"/>
          </w:tcPr>
          <w:p w14:paraId="41EEE6B2">
            <w:pPr>
              <w:widowControl/>
              <w:kinsoku w:val="0"/>
              <w:autoSpaceDE w:val="0"/>
              <w:autoSpaceDN w:val="0"/>
              <w:adjustRightInd w:val="0"/>
              <w:snapToGrid w:val="0"/>
              <w:spacing w:before="56" w:line="360" w:lineRule="auto"/>
              <w:ind w:left="141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4"/>
                <w:kern w:val="0"/>
                <w:sz w:val="20"/>
                <w:szCs w:val="20"/>
                <w:lang w:eastAsia="en-US"/>
              </w:rPr>
              <w:t>规模</w:t>
            </w:r>
          </w:p>
        </w:tc>
        <w:tc>
          <w:tcPr>
            <w:tcW w:w="4061" w:type="dxa"/>
            <w:gridSpan w:val="2"/>
          </w:tcPr>
          <w:p w14:paraId="4FCF186D">
            <w:pPr>
              <w:widowControl/>
              <w:kinsoku w:val="0"/>
              <w:autoSpaceDE w:val="0"/>
              <w:autoSpaceDN w:val="0"/>
              <w:adjustRightInd w:val="0"/>
              <w:snapToGrid w:val="0"/>
              <w:spacing w:before="42" w:line="360" w:lineRule="auto"/>
              <w:ind w:left="114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处理规模</w:t>
            </w:r>
            <w:r>
              <w:rPr>
                <w:rFonts w:hint="eastAsia" w:ascii="宋体" w:hAnsi="宋体" w:eastAsia="宋体" w:cs="宋体"/>
                <w:snapToGrid w:val="0"/>
                <w:color w:val="000000"/>
                <w:spacing w:val="-18"/>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10000m</w:t>
            </w:r>
            <w:r>
              <w:rPr>
                <w:rFonts w:hint="eastAsia" w:ascii="宋体" w:hAnsi="宋体" w:eastAsia="宋体" w:cs="宋体"/>
                <w:snapToGrid w:val="0"/>
                <w:color w:val="000000"/>
                <w:spacing w:val="3"/>
                <w:kern w:val="0"/>
                <w:position w:val="10"/>
                <w:sz w:val="10"/>
                <w:szCs w:val="10"/>
                <w:lang w:eastAsia="en-US"/>
              </w:rPr>
              <w:t>3</w:t>
            </w:r>
            <w:r>
              <w:rPr>
                <w:rFonts w:hint="eastAsia" w:ascii="宋体" w:hAnsi="宋体" w:eastAsia="宋体" w:cs="宋体"/>
                <w:snapToGrid w:val="0"/>
                <w:color w:val="000000"/>
                <w:spacing w:val="3"/>
                <w:kern w:val="0"/>
                <w:sz w:val="20"/>
                <w:szCs w:val="20"/>
                <w:lang w:eastAsia="en-US"/>
              </w:rPr>
              <w:t>/d</w:t>
            </w:r>
          </w:p>
        </w:tc>
        <w:tc>
          <w:tcPr>
            <w:tcW w:w="1014" w:type="dxa"/>
          </w:tcPr>
          <w:p w14:paraId="60B864A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0375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6F4E352D">
            <w:pPr>
              <w:widowControl/>
              <w:kinsoku w:val="0"/>
              <w:autoSpaceDE w:val="0"/>
              <w:autoSpaceDN w:val="0"/>
              <w:adjustRightInd w:val="0"/>
              <w:snapToGrid w:val="0"/>
              <w:spacing w:before="98" w:line="360" w:lineRule="auto"/>
              <w:ind w:left="37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二</w:t>
            </w:r>
          </w:p>
        </w:tc>
        <w:tc>
          <w:tcPr>
            <w:tcW w:w="3244" w:type="dxa"/>
          </w:tcPr>
          <w:p w14:paraId="6A2ECC63">
            <w:pPr>
              <w:widowControl/>
              <w:kinsoku w:val="0"/>
              <w:autoSpaceDE w:val="0"/>
              <w:autoSpaceDN w:val="0"/>
              <w:adjustRightInd w:val="0"/>
              <w:snapToGrid w:val="0"/>
              <w:spacing w:before="60" w:line="360" w:lineRule="auto"/>
              <w:ind w:left="88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工程项目总投资</w:t>
            </w:r>
          </w:p>
        </w:tc>
        <w:tc>
          <w:tcPr>
            <w:tcW w:w="2354" w:type="dxa"/>
          </w:tcPr>
          <w:p w14:paraId="629AFDC1">
            <w:pPr>
              <w:widowControl/>
              <w:kinsoku w:val="0"/>
              <w:autoSpaceDE w:val="0"/>
              <w:autoSpaceDN w:val="0"/>
              <w:adjustRightInd w:val="0"/>
              <w:snapToGrid w:val="0"/>
              <w:spacing w:before="60" w:line="360" w:lineRule="auto"/>
              <w:ind w:left="52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23750.00</w:t>
            </w:r>
            <w:r>
              <w:rPr>
                <w:rFonts w:hint="eastAsia" w:ascii="宋体" w:hAnsi="宋体" w:eastAsia="宋体" w:cs="宋体"/>
                <w:snapToGrid w:val="0"/>
                <w:color w:val="000000"/>
                <w:spacing w:val="-34"/>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万元</w:t>
            </w:r>
          </w:p>
        </w:tc>
        <w:tc>
          <w:tcPr>
            <w:tcW w:w="1707" w:type="dxa"/>
          </w:tcPr>
          <w:p w14:paraId="57F9FE2F">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57E8046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496B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31CAF82B">
            <w:pPr>
              <w:widowControl/>
              <w:kinsoku w:val="0"/>
              <w:autoSpaceDE w:val="0"/>
              <w:autoSpaceDN w:val="0"/>
              <w:adjustRightInd w:val="0"/>
              <w:snapToGrid w:val="0"/>
              <w:spacing w:before="60" w:line="360" w:lineRule="auto"/>
              <w:ind w:left="44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1</w:t>
            </w:r>
          </w:p>
        </w:tc>
        <w:tc>
          <w:tcPr>
            <w:tcW w:w="3244" w:type="dxa"/>
          </w:tcPr>
          <w:p w14:paraId="288608A2">
            <w:pPr>
              <w:widowControl/>
              <w:kinsoku w:val="0"/>
              <w:autoSpaceDE w:val="0"/>
              <w:autoSpaceDN w:val="0"/>
              <w:adjustRightInd w:val="0"/>
              <w:snapToGrid w:val="0"/>
              <w:spacing w:before="60" w:line="360" w:lineRule="auto"/>
              <w:ind w:left="120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建设投资</w:t>
            </w:r>
          </w:p>
        </w:tc>
        <w:tc>
          <w:tcPr>
            <w:tcW w:w="2354" w:type="dxa"/>
          </w:tcPr>
          <w:p w14:paraId="33732942">
            <w:pPr>
              <w:widowControl/>
              <w:kinsoku w:val="0"/>
              <w:autoSpaceDE w:val="0"/>
              <w:autoSpaceDN w:val="0"/>
              <w:adjustRightInd w:val="0"/>
              <w:snapToGrid w:val="0"/>
              <w:spacing w:before="60" w:line="360" w:lineRule="auto"/>
              <w:ind w:left="52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23189.50</w:t>
            </w:r>
            <w:r>
              <w:rPr>
                <w:rFonts w:hint="eastAsia" w:ascii="宋体" w:hAnsi="宋体" w:eastAsia="宋体" w:cs="宋体"/>
                <w:snapToGrid w:val="0"/>
                <w:color w:val="000000"/>
                <w:spacing w:val="-34"/>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万元</w:t>
            </w:r>
          </w:p>
        </w:tc>
        <w:tc>
          <w:tcPr>
            <w:tcW w:w="1707" w:type="dxa"/>
          </w:tcPr>
          <w:p w14:paraId="2953737F">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088B59A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1BAF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7825438F">
            <w:pPr>
              <w:widowControl/>
              <w:kinsoku w:val="0"/>
              <w:autoSpaceDE w:val="0"/>
              <w:autoSpaceDN w:val="0"/>
              <w:adjustRightInd w:val="0"/>
              <w:snapToGrid w:val="0"/>
              <w:spacing w:before="61" w:line="360" w:lineRule="auto"/>
              <w:ind w:left="33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1.1</w:t>
            </w:r>
          </w:p>
        </w:tc>
        <w:tc>
          <w:tcPr>
            <w:tcW w:w="3244" w:type="dxa"/>
          </w:tcPr>
          <w:p w14:paraId="43802867">
            <w:pPr>
              <w:widowControl/>
              <w:kinsoku w:val="0"/>
              <w:autoSpaceDE w:val="0"/>
              <w:autoSpaceDN w:val="0"/>
              <w:adjustRightInd w:val="0"/>
              <w:snapToGrid w:val="0"/>
              <w:spacing w:before="61" w:line="360" w:lineRule="auto"/>
              <w:ind w:left="109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建筑工程费</w:t>
            </w:r>
          </w:p>
        </w:tc>
        <w:tc>
          <w:tcPr>
            <w:tcW w:w="2354" w:type="dxa"/>
          </w:tcPr>
          <w:p w14:paraId="05CA4976">
            <w:pPr>
              <w:widowControl/>
              <w:kinsoku w:val="0"/>
              <w:autoSpaceDE w:val="0"/>
              <w:autoSpaceDN w:val="0"/>
              <w:adjustRightInd w:val="0"/>
              <w:snapToGrid w:val="0"/>
              <w:spacing w:before="61" w:line="360" w:lineRule="auto"/>
              <w:ind w:left="579"/>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5816.23</w:t>
            </w:r>
            <w:r>
              <w:rPr>
                <w:rFonts w:hint="eastAsia" w:ascii="宋体" w:hAnsi="宋体" w:eastAsia="宋体" w:cs="宋体"/>
                <w:snapToGrid w:val="0"/>
                <w:color w:val="000000"/>
                <w:spacing w:val="-36"/>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万元</w:t>
            </w:r>
          </w:p>
        </w:tc>
        <w:tc>
          <w:tcPr>
            <w:tcW w:w="1707" w:type="dxa"/>
          </w:tcPr>
          <w:p w14:paraId="15B298B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2762D11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1585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965" w:type="dxa"/>
          </w:tcPr>
          <w:p w14:paraId="7C6BAB9B">
            <w:pPr>
              <w:widowControl/>
              <w:kinsoku w:val="0"/>
              <w:autoSpaceDE w:val="0"/>
              <w:autoSpaceDN w:val="0"/>
              <w:adjustRightInd w:val="0"/>
              <w:snapToGrid w:val="0"/>
              <w:spacing w:before="61" w:line="360" w:lineRule="auto"/>
              <w:ind w:left="338"/>
              <w:jc w:val="left"/>
              <w:textAlignment w:val="baseline"/>
              <w:outlineLvl w:val="1"/>
              <w:rPr>
                <w:rFonts w:ascii="宋体" w:hAnsi="宋体" w:eastAsia="宋体" w:cs="宋体"/>
                <w:snapToGrid w:val="0"/>
                <w:color w:val="000000"/>
                <w:kern w:val="0"/>
                <w:sz w:val="20"/>
                <w:szCs w:val="20"/>
                <w:lang w:eastAsia="en-US"/>
              </w:rPr>
            </w:pPr>
            <w:bookmarkStart w:id="102" w:name="bookmark73"/>
            <w:bookmarkEnd w:id="102"/>
            <w:bookmarkStart w:id="103" w:name="_Toc9842"/>
            <w:r>
              <w:rPr>
                <w:rFonts w:hint="eastAsia" w:ascii="宋体" w:hAnsi="宋体" w:eastAsia="宋体" w:cs="宋体"/>
                <w:snapToGrid w:val="0"/>
                <w:color w:val="000000"/>
                <w:spacing w:val="-3"/>
                <w:kern w:val="0"/>
                <w:sz w:val="20"/>
                <w:szCs w:val="20"/>
                <w:lang w:eastAsia="en-US"/>
              </w:rPr>
              <w:t>1.2</w:t>
            </w:r>
            <w:bookmarkEnd w:id="103"/>
          </w:p>
        </w:tc>
        <w:tc>
          <w:tcPr>
            <w:tcW w:w="3244" w:type="dxa"/>
          </w:tcPr>
          <w:p w14:paraId="2B825C88">
            <w:pPr>
              <w:widowControl/>
              <w:kinsoku w:val="0"/>
              <w:autoSpaceDE w:val="0"/>
              <w:autoSpaceDN w:val="0"/>
              <w:adjustRightInd w:val="0"/>
              <w:snapToGrid w:val="0"/>
              <w:spacing w:before="61" w:line="360" w:lineRule="auto"/>
              <w:ind w:left="109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安装工程费</w:t>
            </w:r>
          </w:p>
        </w:tc>
        <w:tc>
          <w:tcPr>
            <w:tcW w:w="2354" w:type="dxa"/>
          </w:tcPr>
          <w:p w14:paraId="144642C4">
            <w:pPr>
              <w:widowControl/>
              <w:kinsoku w:val="0"/>
              <w:autoSpaceDE w:val="0"/>
              <w:autoSpaceDN w:val="0"/>
              <w:adjustRightInd w:val="0"/>
              <w:snapToGrid w:val="0"/>
              <w:spacing w:before="61" w:line="360" w:lineRule="auto"/>
              <w:ind w:left="579"/>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5795.05</w:t>
            </w:r>
            <w:r>
              <w:rPr>
                <w:rFonts w:hint="eastAsia" w:ascii="宋体" w:hAnsi="宋体" w:eastAsia="宋体" w:cs="宋体"/>
                <w:snapToGrid w:val="0"/>
                <w:color w:val="000000"/>
                <w:spacing w:val="-36"/>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万元</w:t>
            </w:r>
          </w:p>
        </w:tc>
        <w:tc>
          <w:tcPr>
            <w:tcW w:w="1707" w:type="dxa"/>
          </w:tcPr>
          <w:p w14:paraId="159ABA9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7DF635A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4D81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769E5907">
            <w:pPr>
              <w:widowControl/>
              <w:kinsoku w:val="0"/>
              <w:autoSpaceDE w:val="0"/>
              <w:autoSpaceDN w:val="0"/>
              <w:adjustRightInd w:val="0"/>
              <w:snapToGrid w:val="0"/>
              <w:spacing w:before="63" w:line="360" w:lineRule="auto"/>
              <w:ind w:left="33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1.3</w:t>
            </w:r>
          </w:p>
        </w:tc>
        <w:tc>
          <w:tcPr>
            <w:tcW w:w="3244" w:type="dxa"/>
          </w:tcPr>
          <w:p w14:paraId="184FD368">
            <w:pPr>
              <w:widowControl/>
              <w:kinsoku w:val="0"/>
              <w:autoSpaceDE w:val="0"/>
              <w:autoSpaceDN w:val="0"/>
              <w:adjustRightInd w:val="0"/>
              <w:snapToGrid w:val="0"/>
              <w:spacing w:before="63" w:line="360" w:lineRule="auto"/>
              <w:ind w:left="67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设备及工器具购置费</w:t>
            </w:r>
          </w:p>
        </w:tc>
        <w:tc>
          <w:tcPr>
            <w:tcW w:w="2354" w:type="dxa"/>
          </w:tcPr>
          <w:p w14:paraId="3A6F2986">
            <w:pPr>
              <w:widowControl/>
              <w:kinsoku w:val="0"/>
              <w:autoSpaceDE w:val="0"/>
              <w:autoSpaceDN w:val="0"/>
              <w:adjustRightInd w:val="0"/>
              <w:snapToGrid w:val="0"/>
              <w:spacing w:before="63" w:line="360" w:lineRule="auto"/>
              <w:ind w:left="57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6768.81</w:t>
            </w:r>
            <w:r>
              <w:rPr>
                <w:rFonts w:hint="eastAsia" w:ascii="宋体" w:hAnsi="宋体" w:eastAsia="宋体" w:cs="宋体"/>
                <w:snapToGrid w:val="0"/>
                <w:color w:val="000000"/>
                <w:spacing w:val="-33"/>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万元</w:t>
            </w:r>
          </w:p>
        </w:tc>
        <w:tc>
          <w:tcPr>
            <w:tcW w:w="1707" w:type="dxa"/>
          </w:tcPr>
          <w:p w14:paraId="6A76B3A9">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0E2C3CC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42DE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425A3B46">
            <w:pPr>
              <w:widowControl/>
              <w:kinsoku w:val="0"/>
              <w:autoSpaceDE w:val="0"/>
              <w:autoSpaceDN w:val="0"/>
              <w:adjustRightInd w:val="0"/>
              <w:snapToGrid w:val="0"/>
              <w:spacing w:before="63" w:line="360" w:lineRule="auto"/>
              <w:ind w:left="33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1.4</w:t>
            </w:r>
          </w:p>
        </w:tc>
        <w:tc>
          <w:tcPr>
            <w:tcW w:w="3244" w:type="dxa"/>
          </w:tcPr>
          <w:p w14:paraId="72021161">
            <w:pPr>
              <w:widowControl/>
              <w:kinsoku w:val="0"/>
              <w:autoSpaceDE w:val="0"/>
              <w:autoSpaceDN w:val="0"/>
              <w:adjustRightInd w:val="0"/>
              <w:snapToGrid w:val="0"/>
              <w:spacing w:before="64" w:line="360" w:lineRule="auto"/>
              <w:ind w:left="1093"/>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其他工程费</w:t>
            </w:r>
          </w:p>
        </w:tc>
        <w:tc>
          <w:tcPr>
            <w:tcW w:w="2354" w:type="dxa"/>
          </w:tcPr>
          <w:p w14:paraId="79B24852">
            <w:pPr>
              <w:widowControl/>
              <w:kinsoku w:val="0"/>
              <w:autoSpaceDE w:val="0"/>
              <w:autoSpaceDN w:val="0"/>
              <w:adjustRightInd w:val="0"/>
              <w:snapToGrid w:val="0"/>
              <w:spacing w:before="64" w:line="360" w:lineRule="auto"/>
              <w:ind w:left="59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1784.69</w:t>
            </w:r>
            <w:r>
              <w:rPr>
                <w:rFonts w:hint="eastAsia" w:ascii="宋体" w:hAnsi="宋体" w:eastAsia="宋体" w:cs="宋体"/>
                <w:snapToGrid w:val="0"/>
                <w:color w:val="000000"/>
                <w:spacing w:val="-29"/>
                <w:kern w:val="0"/>
                <w:sz w:val="20"/>
                <w:szCs w:val="20"/>
                <w:lang w:eastAsia="en-US"/>
              </w:rPr>
              <w:t xml:space="preserve"> </w:t>
            </w:r>
            <w:r>
              <w:rPr>
                <w:rFonts w:hint="eastAsia" w:ascii="宋体" w:hAnsi="宋体" w:eastAsia="宋体" w:cs="宋体"/>
                <w:snapToGrid w:val="0"/>
                <w:color w:val="000000"/>
                <w:spacing w:val="1"/>
                <w:kern w:val="0"/>
                <w:sz w:val="20"/>
                <w:szCs w:val="20"/>
                <w:lang w:eastAsia="en-US"/>
              </w:rPr>
              <w:t>万元</w:t>
            </w:r>
          </w:p>
        </w:tc>
        <w:tc>
          <w:tcPr>
            <w:tcW w:w="1707" w:type="dxa"/>
          </w:tcPr>
          <w:p w14:paraId="55957AB8">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790FE8E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565F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965" w:type="dxa"/>
          </w:tcPr>
          <w:p w14:paraId="17B0BA4C">
            <w:pPr>
              <w:widowControl/>
              <w:kinsoku w:val="0"/>
              <w:autoSpaceDE w:val="0"/>
              <w:autoSpaceDN w:val="0"/>
              <w:adjustRightInd w:val="0"/>
              <w:snapToGrid w:val="0"/>
              <w:spacing w:before="66" w:line="360" w:lineRule="auto"/>
              <w:ind w:left="33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1.5</w:t>
            </w:r>
          </w:p>
        </w:tc>
        <w:tc>
          <w:tcPr>
            <w:tcW w:w="3244" w:type="dxa"/>
          </w:tcPr>
          <w:p w14:paraId="5F05AC8D">
            <w:pPr>
              <w:widowControl/>
              <w:kinsoku w:val="0"/>
              <w:autoSpaceDE w:val="0"/>
              <w:autoSpaceDN w:val="0"/>
              <w:adjustRightInd w:val="0"/>
              <w:snapToGrid w:val="0"/>
              <w:spacing w:before="67" w:line="360" w:lineRule="auto"/>
              <w:ind w:left="130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预备费</w:t>
            </w:r>
          </w:p>
        </w:tc>
        <w:tc>
          <w:tcPr>
            <w:tcW w:w="2354" w:type="dxa"/>
          </w:tcPr>
          <w:p w14:paraId="61D3075C">
            <w:pPr>
              <w:widowControl/>
              <w:kinsoku w:val="0"/>
              <w:autoSpaceDE w:val="0"/>
              <w:autoSpaceDN w:val="0"/>
              <w:adjustRightInd w:val="0"/>
              <w:snapToGrid w:val="0"/>
              <w:spacing w:before="67" w:line="360" w:lineRule="auto"/>
              <w:ind w:left="579"/>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3024.72</w:t>
            </w:r>
            <w:r>
              <w:rPr>
                <w:rFonts w:hint="eastAsia" w:ascii="宋体" w:hAnsi="宋体" w:eastAsia="宋体" w:cs="宋体"/>
                <w:snapToGrid w:val="0"/>
                <w:color w:val="000000"/>
                <w:spacing w:val="-36"/>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万元</w:t>
            </w:r>
          </w:p>
        </w:tc>
        <w:tc>
          <w:tcPr>
            <w:tcW w:w="1707" w:type="dxa"/>
          </w:tcPr>
          <w:p w14:paraId="4B4F956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3BD865F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300A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65" w:type="dxa"/>
          </w:tcPr>
          <w:p w14:paraId="54A999A3">
            <w:pPr>
              <w:widowControl/>
              <w:kinsoku w:val="0"/>
              <w:autoSpaceDE w:val="0"/>
              <w:autoSpaceDN w:val="0"/>
              <w:adjustRightInd w:val="0"/>
              <w:snapToGrid w:val="0"/>
              <w:spacing w:before="67" w:line="360" w:lineRule="auto"/>
              <w:ind w:left="43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2</w:t>
            </w:r>
          </w:p>
        </w:tc>
        <w:tc>
          <w:tcPr>
            <w:tcW w:w="3244" w:type="dxa"/>
          </w:tcPr>
          <w:p w14:paraId="544EA3B2">
            <w:pPr>
              <w:widowControl/>
              <w:kinsoku w:val="0"/>
              <w:autoSpaceDE w:val="0"/>
              <w:autoSpaceDN w:val="0"/>
              <w:adjustRightInd w:val="0"/>
              <w:snapToGrid w:val="0"/>
              <w:spacing w:before="67" w:line="360" w:lineRule="auto"/>
              <w:ind w:left="109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建设期利息</w:t>
            </w:r>
          </w:p>
        </w:tc>
        <w:tc>
          <w:tcPr>
            <w:tcW w:w="2354" w:type="dxa"/>
          </w:tcPr>
          <w:p w14:paraId="588C6A4B">
            <w:pPr>
              <w:widowControl/>
              <w:kinsoku w:val="0"/>
              <w:autoSpaceDE w:val="0"/>
              <w:autoSpaceDN w:val="0"/>
              <w:adjustRightInd w:val="0"/>
              <w:snapToGrid w:val="0"/>
              <w:spacing w:before="67" w:line="360" w:lineRule="auto"/>
              <w:ind w:left="629"/>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560.50</w:t>
            </w:r>
            <w:r>
              <w:rPr>
                <w:rFonts w:hint="eastAsia" w:ascii="宋体" w:hAnsi="宋体" w:eastAsia="宋体" w:cs="宋体"/>
                <w:snapToGrid w:val="0"/>
                <w:color w:val="000000"/>
                <w:spacing w:val="-28"/>
                <w:kern w:val="0"/>
                <w:sz w:val="20"/>
                <w:szCs w:val="20"/>
                <w:lang w:eastAsia="en-US"/>
              </w:rPr>
              <w:t xml:space="preserve"> </w:t>
            </w:r>
            <w:r>
              <w:rPr>
                <w:rFonts w:hint="eastAsia" w:ascii="宋体" w:hAnsi="宋体" w:eastAsia="宋体" w:cs="宋体"/>
                <w:snapToGrid w:val="0"/>
                <w:color w:val="000000"/>
                <w:spacing w:val="2"/>
                <w:kern w:val="0"/>
                <w:sz w:val="20"/>
                <w:szCs w:val="20"/>
                <w:lang w:eastAsia="en-US"/>
              </w:rPr>
              <w:t>万元</w:t>
            </w:r>
          </w:p>
        </w:tc>
        <w:tc>
          <w:tcPr>
            <w:tcW w:w="1707" w:type="dxa"/>
          </w:tcPr>
          <w:p w14:paraId="49DA722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04D1728C">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r w14:paraId="489FF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965" w:type="dxa"/>
          </w:tcPr>
          <w:p w14:paraId="3199E9C7">
            <w:pPr>
              <w:widowControl/>
              <w:kinsoku w:val="0"/>
              <w:autoSpaceDE w:val="0"/>
              <w:autoSpaceDN w:val="0"/>
              <w:adjustRightInd w:val="0"/>
              <w:snapToGrid w:val="0"/>
              <w:spacing w:before="67" w:line="360" w:lineRule="auto"/>
              <w:ind w:left="43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3</w:t>
            </w:r>
          </w:p>
        </w:tc>
        <w:tc>
          <w:tcPr>
            <w:tcW w:w="3244" w:type="dxa"/>
          </w:tcPr>
          <w:p w14:paraId="5413F1EF">
            <w:pPr>
              <w:widowControl/>
              <w:kinsoku w:val="0"/>
              <w:autoSpaceDE w:val="0"/>
              <w:autoSpaceDN w:val="0"/>
              <w:adjustRightInd w:val="0"/>
              <w:snapToGrid w:val="0"/>
              <w:spacing w:before="68" w:line="360" w:lineRule="auto"/>
              <w:ind w:left="98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铺底流动资金</w:t>
            </w:r>
          </w:p>
        </w:tc>
        <w:tc>
          <w:tcPr>
            <w:tcW w:w="2354" w:type="dxa"/>
          </w:tcPr>
          <w:p w14:paraId="65BBE9D9">
            <w:pPr>
              <w:widowControl/>
              <w:kinsoku w:val="0"/>
              <w:autoSpaceDE w:val="0"/>
              <w:autoSpaceDN w:val="0"/>
              <w:adjustRightInd w:val="0"/>
              <w:snapToGrid w:val="0"/>
              <w:spacing w:before="68" w:line="360" w:lineRule="auto"/>
              <w:ind w:left="89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0</w:t>
            </w:r>
            <w:r>
              <w:rPr>
                <w:rFonts w:hint="eastAsia" w:ascii="宋体" w:hAnsi="宋体" w:eastAsia="宋体" w:cs="宋体"/>
                <w:snapToGrid w:val="0"/>
                <w:color w:val="000000"/>
                <w:spacing w:val="-35"/>
                <w:kern w:val="0"/>
                <w:sz w:val="20"/>
                <w:szCs w:val="20"/>
                <w:lang w:eastAsia="en-US"/>
              </w:rPr>
              <w:t xml:space="preserve"> </w:t>
            </w:r>
            <w:r>
              <w:rPr>
                <w:rFonts w:hint="eastAsia" w:ascii="宋体" w:hAnsi="宋体" w:eastAsia="宋体" w:cs="宋体"/>
                <w:snapToGrid w:val="0"/>
                <w:color w:val="000000"/>
                <w:spacing w:val="-1"/>
                <w:kern w:val="0"/>
                <w:sz w:val="20"/>
                <w:szCs w:val="20"/>
                <w:lang w:eastAsia="en-US"/>
              </w:rPr>
              <w:t>万元</w:t>
            </w:r>
          </w:p>
        </w:tc>
        <w:tc>
          <w:tcPr>
            <w:tcW w:w="1707" w:type="dxa"/>
          </w:tcPr>
          <w:p w14:paraId="6714BB9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014" w:type="dxa"/>
          </w:tcPr>
          <w:p w14:paraId="24B3909F">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r>
    </w:tbl>
    <w:p w14:paraId="7B6D72B6">
      <w:pPr>
        <w:widowControl/>
        <w:kinsoku w:val="0"/>
        <w:autoSpaceDE w:val="0"/>
        <w:autoSpaceDN w:val="0"/>
        <w:adjustRightInd w:val="0"/>
        <w:snapToGrid w:val="0"/>
        <w:spacing w:before="145" w:line="360" w:lineRule="auto"/>
        <w:ind w:left="701"/>
        <w:jc w:val="left"/>
        <w:textAlignment w:val="baseline"/>
        <w:outlineLvl w:val="2"/>
        <w:rPr>
          <w:rFonts w:ascii="宋体" w:hAnsi="宋体" w:eastAsia="宋体" w:cs="宋体"/>
          <w:snapToGrid w:val="0"/>
          <w:color w:val="000000"/>
          <w:kern w:val="0"/>
          <w:sz w:val="24"/>
          <w:szCs w:val="24"/>
          <w:lang w:eastAsia="en-US"/>
        </w:rPr>
      </w:pPr>
      <w:bookmarkStart w:id="104" w:name="_Toc12599"/>
      <w:r>
        <w:rPr>
          <w:rFonts w:hint="eastAsia" w:ascii="宋体" w:hAnsi="宋体" w:eastAsia="宋体" w:cs="宋体"/>
          <w:b/>
          <w:bCs/>
          <w:snapToGrid w:val="0"/>
          <w:color w:val="000000"/>
          <w:spacing w:val="-5"/>
          <w:kern w:val="0"/>
          <w:sz w:val="24"/>
          <w:szCs w:val="24"/>
          <w:lang w:eastAsia="en-US"/>
        </w:rPr>
        <w:t>1.1.</w:t>
      </w:r>
      <w:r>
        <w:rPr>
          <w:rFonts w:hint="eastAsia" w:ascii="宋体" w:hAnsi="宋体" w:eastAsia="宋体" w:cs="宋体"/>
          <w:b/>
          <w:bCs/>
          <w:snapToGrid w:val="0"/>
          <w:color w:val="000000"/>
          <w:spacing w:val="-5"/>
          <w:kern w:val="0"/>
          <w:sz w:val="24"/>
          <w:szCs w:val="24"/>
        </w:rPr>
        <w:t>9</w:t>
      </w:r>
      <w:r>
        <w:rPr>
          <w:rFonts w:hint="eastAsia" w:ascii="宋体" w:hAnsi="宋体" w:eastAsia="宋体" w:cs="宋体"/>
          <w:snapToGrid w:val="0"/>
          <w:color w:val="000000"/>
          <w:spacing w:val="-5"/>
          <w:kern w:val="0"/>
          <w:sz w:val="24"/>
          <w:szCs w:val="24"/>
          <w:lang w:eastAsia="en-US"/>
        </w:rPr>
        <w:t xml:space="preserve"> </w:t>
      </w:r>
      <w:r>
        <w:rPr>
          <w:rFonts w:hint="eastAsia" w:ascii="宋体" w:hAnsi="宋体" w:eastAsia="宋体" w:cs="宋体"/>
          <w:b/>
          <w:bCs/>
          <w:snapToGrid w:val="0"/>
          <w:color w:val="000000"/>
          <w:spacing w:val="-5"/>
          <w:kern w:val="0"/>
          <w:sz w:val="24"/>
          <w:szCs w:val="24"/>
          <w:lang w:eastAsia="en-US"/>
        </w:rPr>
        <w:t>绩效目标</w:t>
      </w:r>
      <w:bookmarkEnd w:id="104"/>
    </w:p>
    <w:p w14:paraId="7D79143A">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bl>
      <w:tblPr>
        <w:tblStyle w:val="245"/>
        <w:tblW w:w="9291"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875"/>
        <w:gridCol w:w="1322"/>
        <w:gridCol w:w="2734"/>
        <w:gridCol w:w="3594"/>
      </w:tblGrid>
      <w:tr w14:paraId="72D9F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66" w:type="dxa"/>
            <w:vMerge w:val="restart"/>
            <w:tcBorders>
              <w:bottom w:val="nil"/>
            </w:tcBorders>
          </w:tcPr>
          <w:p w14:paraId="7AE3C39C">
            <w:pPr>
              <w:widowControl/>
              <w:kinsoku w:val="0"/>
              <w:autoSpaceDE w:val="0"/>
              <w:autoSpaceDN w:val="0"/>
              <w:adjustRightInd w:val="0"/>
              <w:snapToGrid w:val="0"/>
              <w:spacing w:before="68" w:line="360" w:lineRule="auto"/>
              <w:ind w:left="18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总体</w:t>
            </w:r>
          </w:p>
          <w:p w14:paraId="56C45111">
            <w:pPr>
              <w:widowControl/>
              <w:kinsoku w:val="0"/>
              <w:autoSpaceDE w:val="0"/>
              <w:autoSpaceDN w:val="0"/>
              <w:adjustRightInd w:val="0"/>
              <w:snapToGrid w:val="0"/>
              <w:spacing w:before="78" w:line="360" w:lineRule="auto"/>
              <w:ind w:left="21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6"/>
                <w:kern w:val="0"/>
                <w:sz w:val="20"/>
                <w:szCs w:val="20"/>
                <w:lang w:eastAsia="en-US"/>
              </w:rPr>
              <w:t>目标</w:t>
            </w:r>
          </w:p>
        </w:tc>
        <w:tc>
          <w:tcPr>
            <w:tcW w:w="8525" w:type="dxa"/>
            <w:gridSpan w:val="4"/>
          </w:tcPr>
          <w:p w14:paraId="1DB5B7A2">
            <w:pPr>
              <w:widowControl/>
              <w:kinsoku w:val="0"/>
              <w:autoSpaceDE w:val="0"/>
              <w:autoSpaceDN w:val="0"/>
              <w:adjustRightInd w:val="0"/>
              <w:snapToGrid w:val="0"/>
              <w:spacing w:before="63" w:line="360" w:lineRule="auto"/>
              <w:ind w:left="384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年度目标</w:t>
            </w:r>
          </w:p>
        </w:tc>
      </w:tr>
      <w:tr w14:paraId="1E7DB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66" w:type="dxa"/>
            <w:vMerge w:val="continue"/>
            <w:tcBorders>
              <w:top w:val="nil"/>
            </w:tcBorders>
          </w:tcPr>
          <w:p w14:paraId="35AD2AEF">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525" w:type="dxa"/>
            <w:gridSpan w:val="4"/>
          </w:tcPr>
          <w:p w14:paraId="2FD016B1">
            <w:pPr>
              <w:widowControl/>
              <w:kinsoku w:val="0"/>
              <w:autoSpaceDE w:val="0"/>
              <w:autoSpaceDN w:val="0"/>
              <w:adjustRightInd w:val="0"/>
              <w:snapToGrid w:val="0"/>
              <w:spacing w:before="58" w:line="360" w:lineRule="auto"/>
              <w:ind w:left="340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sz w:val="20"/>
                <w:szCs w:val="20"/>
                <w:lang w:eastAsia="en-US"/>
              </w:rPr>
              <w:t>2026</w:t>
            </w:r>
            <w:r>
              <w:rPr>
                <w:rFonts w:hint="eastAsia" w:ascii="宋体" w:hAnsi="宋体" w:eastAsia="宋体" w:cs="宋体"/>
                <w:snapToGrid w:val="0"/>
                <w:color w:val="000000"/>
                <w:spacing w:val="-34"/>
                <w:kern w:val="0"/>
                <w:sz w:val="20"/>
                <w:szCs w:val="20"/>
                <w:lang w:eastAsia="en-US"/>
              </w:rPr>
              <w:t xml:space="preserve"> </w:t>
            </w:r>
            <w:r>
              <w:rPr>
                <w:rFonts w:hint="eastAsia" w:ascii="宋体" w:hAnsi="宋体" w:eastAsia="宋体" w:cs="宋体"/>
                <w:snapToGrid w:val="0"/>
                <w:color w:val="000000"/>
                <w:spacing w:val="2"/>
                <w:kern w:val="0"/>
                <w:sz w:val="20"/>
                <w:szCs w:val="20"/>
                <w:lang w:eastAsia="en-US"/>
              </w:rPr>
              <w:t>年</w:t>
            </w:r>
            <w:r>
              <w:rPr>
                <w:rFonts w:hint="eastAsia" w:ascii="宋体" w:hAnsi="宋体" w:eastAsia="宋体" w:cs="宋体"/>
                <w:snapToGrid w:val="0"/>
                <w:color w:val="000000"/>
                <w:spacing w:val="-35"/>
                <w:kern w:val="0"/>
                <w:sz w:val="20"/>
                <w:szCs w:val="20"/>
                <w:lang w:eastAsia="en-US"/>
              </w:rPr>
              <w:t xml:space="preserve"> </w:t>
            </w:r>
            <w:r>
              <w:rPr>
                <w:rFonts w:hint="eastAsia" w:ascii="宋体" w:hAnsi="宋体" w:eastAsia="宋体" w:cs="宋体"/>
                <w:snapToGrid w:val="0"/>
                <w:color w:val="000000"/>
                <w:spacing w:val="2"/>
                <w:kern w:val="0"/>
                <w:sz w:val="20"/>
                <w:szCs w:val="20"/>
                <w:lang w:eastAsia="en-US"/>
              </w:rPr>
              <w:t>3</w:t>
            </w:r>
            <w:r>
              <w:rPr>
                <w:rFonts w:hint="eastAsia" w:ascii="宋体" w:hAnsi="宋体" w:eastAsia="宋体" w:cs="宋体"/>
                <w:snapToGrid w:val="0"/>
                <w:color w:val="000000"/>
                <w:spacing w:val="-33"/>
                <w:kern w:val="0"/>
                <w:sz w:val="20"/>
                <w:szCs w:val="20"/>
                <w:lang w:eastAsia="en-US"/>
              </w:rPr>
              <w:t xml:space="preserve"> </w:t>
            </w:r>
            <w:r>
              <w:rPr>
                <w:rFonts w:hint="eastAsia" w:ascii="宋体" w:hAnsi="宋体" w:eastAsia="宋体" w:cs="宋体"/>
                <w:snapToGrid w:val="0"/>
                <w:color w:val="000000"/>
                <w:spacing w:val="2"/>
                <w:kern w:val="0"/>
                <w:sz w:val="20"/>
                <w:szCs w:val="20"/>
                <w:lang w:eastAsia="en-US"/>
              </w:rPr>
              <w:t>月份竣工</w:t>
            </w:r>
          </w:p>
        </w:tc>
      </w:tr>
      <w:tr w14:paraId="08825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66" w:type="dxa"/>
            <w:vMerge w:val="restart"/>
            <w:tcBorders>
              <w:bottom w:val="nil"/>
            </w:tcBorders>
          </w:tcPr>
          <w:p w14:paraId="43E8345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6CCBB845">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7920C47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61E185E5">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6D68670E">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3F48677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7E06EB7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6D7BDB4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1B86AC98">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6E44610A">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271B89CC">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29AC658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29420868">
            <w:pPr>
              <w:widowControl/>
              <w:kinsoku w:val="0"/>
              <w:autoSpaceDE w:val="0"/>
              <w:autoSpaceDN w:val="0"/>
              <w:adjustRightInd w:val="0"/>
              <w:snapToGrid w:val="0"/>
              <w:spacing w:before="65" w:line="360" w:lineRule="auto"/>
              <w:ind w:left="18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绩效</w:t>
            </w:r>
          </w:p>
          <w:p w14:paraId="098C9149">
            <w:pPr>
              <w:widowControl/>
              <w:kinsoku w:val="0"/>
              <w:autoSpaceDE w:val="0"/>
              <w:autoSpaceDN w:val="0"/>
              <w:adjustRightInd w:val="0"/>
              <w:snapToGrid w:val="0"/>
              <w:spacing w:before="79" w:line="360" w:lineRule="auto"/>
              <w:ind w:left="18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指标</w:t>
            </w:r>
          </w:p>
        </w:tc>
        <w:tc>
          <w:tcPr>
            <w:tcW w:w="875" w:type="dxa"/>
          </w:tcPr>
          <w:p w14:paraId="01ADE6C1">
            <w:pPr>
              <w:widowControl/>
              <w:kinsoku w:val="0"/>
              <w:autoSpaceDE w:val="0"/>
              <w:autoSpaceDN w:val="0"/>
              <w:adjustRightInd w:val="0"/>
              <w:snapToGrid w:val="0"/>
              <w:spacing w:before="58" w:line="360" w:lineRule="auto"/>
              <w:ind w:left="337" w:right="123" w:hanging="20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一级指</w:t>
            </w:r>
            <w:r>
              <w:rPr>
                <w:rFonts w:hint="eastAsia" w:ascii="宋体" w:hAnsi="宋体" w:eastAsia="宋体" w:cs="宋体"/>
                <w:snapToGrid w:val="0"/>
                <w:color w:val="000000"/>
                <w:spacing w:val="1"/>
                <w:kern w:val="0"/>
                <w:sz w:val="20"/>
                <w:szCs w:val="20"/>
                <w:lang w:eastAsia="en-US"/>
              </w:rPr>
              <w:t xml:space="preserve"> </w:t>
            </w:r>
            <w:r>
              <w:rPr>
                <w:rFonts w:hint="eastAsia" w:ascii="宋体" w:hAnsi="宋体" w:eastAsia="宋体" w:cs="宋体"/>
                <w:snapToGrid w:val="0"/>
                <w:color w:val="000000"/>
                <w:kern w:val="0"/>
                <w:sz w:val="20"/>
                <w:szCs w:val="20"/>
                <w:lang w:eastAsia="en-US"/>
              </w:rPr>
              <w:t>标</w:t>
            </w:r>
          </w:p>
        </w:tc>
        <w:tc>
          <w:tcPr>
            <w:tcW w:w="1322" w:type="dxa"/>
          </w:tcPr>
          <w:p w14:paraId="0E0AE64A">
            <w:pPr>
              <w:widowControl/>
              <w:kinsoku w:val="0"/>
              <w:autoSpaceDE w:val="0"/>
              <w:autoSpaceDN w:val="0"/>
              <w:adjustRightInd w:val="0"/>
              <w:snapToGrid w:val="0"/>
              <w:spacing w:before="222" w:line="360" w:lineRule="auto"/>
              <w:ind w:left="24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二级指标</w:t>
            </w:r>
          </w:p>
        </w:tc>
        <w:tc>
          <w:tcPr>
            <w:tcW w:w="2734" w:type="dxa"/>
          </w:tcPr>
          <w:p w14:paraId="00CF616C">
            <w:pPr>
              <w:widowControl/>
              <w:kinsoku w:val="0"/>
              <w:autoSpaceDE w:val="0"/>
              <w:autoSpaceDN w:val="0"/>
              <w:adjustRightInd w:val="0"/>
              <w:snapToGrid w:val="0"/>
              <w:spacing w:before="222" w:line="360" w:lineRule="auto"/>
              <w:ind w:left="95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三级指标</w:t>
            </w:r>
          </w:p>
        </w:tc>
        <w:tc>
          <w:tcPr>
            <w:tcW w:w="3594" w:type="dxa"/>
          </w:tcPr>
          <w:p w14:paraId="19E81449">
            <w:pPr>
              <w:widowControl/>
              <w:kinsoku w:val="0"/>
              <w:autoSpaceDE w:val="0"/>
              <w:autoSpaceDN w:val="0"/>
              <w:adjustRightInd w:val="0"/>
              <w:snapToGrid w:val="0"/>
              <w:spacing w:before="221" w:line="360" w:lineRule="auto"/>
              <w:ind w:left="149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指标值</w:t>
            </w:r>
          </w:p>
        </w:tc>
      </w:tr>
      <w:tr w14:paraId="1E6A4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66" w:type="dxa"/>
            <w:vMerge w:val="continue"/>
            <w:tcBorders>
              <w:top w:val="nil"/>
              <w:bottom w:val="nil"/>
            </w:tcBorders>
          </w:tcPr>
          <w:p w14:paraId="15C54F0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restart"/>
            <w:tcBorders>
              <w:bottom w:val="nil"/>
            </w:tcBorders>
          </w:tcPr>
          <w:p w14:paraId="4EEBFCC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5C98184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1A2FD42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55958755">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6BE63D9D">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0DAEE70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0125948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0A06643D">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30DAF02A">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79A12ECC">
            <w:pPr>
              <w:widowControl/>
              <w:kinsoku w:val="0"/>
              <w:autoSpaceDE w:val="0"/>
              <w:autoSpaceDN w:val="0"/>
              <w:adjustRightInd w:val="0"/>
              <w:snapToGrid w:val="0"/>
              <w:spacing w:before="65" w:line="360" w:lineRule="auto"/>
              <w:ind w:left="12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产出指</w:t>
            </w:r>
          </w:p>
          <w:p w14:paraId="42712286">
            <w:pPr>
              <w:widowControl/>
              <w:kinsoku w:val="0"/>
              <w:autoSpaceDE w:val="0"/>
              <w:autoSpaceDN w:val="0"/>
              <w:adjustRightInd w:val="0"/>
              <w:snapToGrid w:val="0"/>
              <w:spacing w:before="80" w:line="360" w:lineRule="auto"/>
              <w:ind w:left="33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标</w:t>
            </w:r>
          </w:p>
        </w:tc>
        <w:tc>
          <w:tcPr>
            <w:tcW w:w="1322" w:type="dxa"/>
            <w:vMerge w:val="restart"/>
            <w:tcBorders>
              <w:bottom w:val="nil"/>
            </w:tcBorders>
          </w:tcPr>
          <w:p w14:paraId="7792FDA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1510473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7E7EB31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5C23FE22">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p w14:paraId="7032B05C">
            <w:pPr>
              <w:widowControl/>
              <w:kinsoku w:val="0"/>
              <w:autoSpaceDE w:val="0"/>
              <w:autoSpaceDN w:val="0"/>
              <w:adjustRightInd w:val="0"/>
              <w:snapToGrid w:val="0"/>
              <w:spacing w:before="65" w:line="360" w:lineRule="auto"/>
              <w:ind w:left="24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数量指标</w:t>
            </w:r>
          </w:p>
        </w:tc>
        <w:tc>
          <w:tcPr>
            <w:tcW w:w="2734" w:type="dxa"/>
          </w:tcPr>
          <w:p w14:paraId="3D16C57D">
            <w:pPr>
              <w:widowControl/>
              <w:kinsoku w:val="0"/>
              <w:autoSpaceDE w:val="0"/>
              <w:autoSpaceDN w:val="0"/>
              <w:adjustRightInd w:val="0"/>
              <w:snapToGrid w:val="0"/>
              <w:spacing w:before="220" w:line="360" w:lineRule="auto"/>
              <w:ind w:left="76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园区给水管道</w:t>
            </w:r>
          </w:p>
        </w:tc>
        <w:tc>
          <w:tcPr>
            <w:tcW w:w="3594" w:type="dxa"/>
          </w:tcPr>
          <w:p w14:paraId="030D352F">
            <w:pPr>
              <w:widowControl/>
              <w:kinsoku w:val="0"/>
              <w:autoSpaceDE w:val="0"/>
              <w:autoSpaceDN w:val="0"/>
              <w:adjustRightInd w:val="0"/>
              <w:snapToGrid w:val="0"/>
              <w:spacing w:before="60" w:line="360" w:lineRule="auto"/>
              <w:ind w:left="149"/>
              <w:jc w:val="left"/>
              <w:textAlignment w:val="baseline"/>
              <w:rPr>
                <w:rFonts w:ascii="宋体" w:hAnsi="宋体" w:eastAsia="宋体" w:cs="宋体"/>
                <w:snapToGrid w:val="0"/>
                <w:color w:val="000000"/>
                <w:kern w:val="0"/>
                <w:sz w:val="20"/>
                <w:szCs w:val="20"/>
              </w:rPr>
            </w:pPr>
            <w:r>
              <w:rPr>
                <w:rFonts w:hint="eastAsia" w:ascii="宋体" w:hAnsi="宋体" w:eastAsia="宋体" w:cs="宋体"/>
                <w:snapToGrid w:val="0"/>
                <w:color w:val="000000"/>
                <w:spacing w:val="8"/>
                <w:kern w:val="0"/>
                <w:sz w:val="20"/>
                <w:szCs w:val="20"/>
              </w:rPr>
              <w:t>新建园区给水管道</w:t>
            </w:r>
            <w:r>
              <w:rPr>
                <w:rFonts w:hint="eastAsia" w:ascii="宋体" w:hAnsi="宋体" w:eastAsia="宋体" w:cs="宋体"/>
                <w:snapToGrid w:val="0"/>
                <w:color w:val="000000"/>
                <w:spacing w:val="-37"/>
                <w:kern w:val="0"/>
                <w:sz w:val="20"/>
                <w:szCs w:val="20"/>
              </w:rPr>
              <w:t xml:space="preserve"> </w:t>
            </w:r>
            <w:r>
              <w:rPr>
                <w:rFonts w:hint="eastAsia" w:ascii="宋体" w:hAnsi="宋体" w:eastAsia="宋体" w:cs="宋体"/>
                <w:snapToGrid w:val="0"/>
                <w:color w:val="000000"/>
                <w:kern w:val="0"/>
                <w:sz w:val="20"/>
                <w:szCs w:val="20"/>
              </w:rPr>
              <w:t>DN</w:t>
            </w:r>
            <w:r>
              <w:rPr>
                <w:rFonts w:hint="eastAsia" w:ascii="宋体" w:hAnsi="宋体" w:eastAsia="宋体" w:cs="宋体"/>
                <w:snapToGrid w:val="0"/>
                <w:color w:val="000000"/>
                <w:spacing w:val="8"/>
                <w:kern w:val="0"/>
                <w:sz w:val="20"/>
                <w:szCs w:val="20"/>
              </w:rPr>
              <w:t>400~</w:t>
            </w:r>
            <w:r>
              <w:rPr>
                <w:rFonts w:hint="eastAsia" w:ascii="宋体" w:hAnsi="宋体" w:eastAsia="宋体" w:cs="宋体"/>
                <w:snapToGrid w:val="0"/>
                <w:color w:val="000000"/>
                <w:kern w:val="0"/>
                <w:sz w:val="20"/>
                <w:szCs w:val="20"/>
              </w:rPr>
              <w:t>DN</w:t>
            </w:r>
            <w:r>
              <w:rPr>
                <w:rFonts w:hint="eastAsia" w:ascii="宋体" w:hAnsi="宋体" w:eastAsia="宋体" w:cs="宋体"/>
                <w:snapToGrid w:val="0"/>
                <w:color w:val="000000"/>
                <w:spacing w:val="8"/>
                <w:kern w:val="0"/>
                <w:sz w:val="20"/>
                <w:szCs w:val="20"/>
              </w:rPr>
              <w:t>600，总</w:t>
            </w:r>
          </w:p>
          <w:p w14:paraId="31E97AB7">
            <w:pPr>
              <w:widowControl/>
              <w:kinsoku w:val="0"/>
              <w:autoSpaceDE w:val="0"/>
              <w:autoSpaceDN w:val="0"/>
              <w:adjustRightInd w:val="0"/>
              <w:snapToGrid w:val="0"/>
              <w:spacing w:before="77" w:line="360" w:lineRule="auto"/>
              <w:ind w:left="125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长度约</w:t>
            </w:r>
            <w:r>
              <w:rPr>
                <w:rFonts w:hint="eastAsia" w:ascii="宋体" w:hAnsi="宋体" w:eastAsia="宋体" w:cs="宋体"/>
                <w:snapToGrid w:val="0"/>
                <w:color w:val="000000"/>
                <w:spacing w:val="-22"/>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12</w:t>
            </w:r>
            <w:r>
              <w:rPr>
                <w:rFonts w:hint="eastAsia" w:ascii="宋体" w:hAnsi="宋体" w:eastAsia="宋体" w:cs="宋体"/>
                <w:snapToGrid w:val="0"/>
                <w:color w:val="000000"/>
                <w:kern w:val="0"/>
                <w:sz w:val="20"/>
                <w:szCs w:val="20"/>
                <w:lang w:eastAsia="en-US"/>
              </w:rPr>
              <w:t>km</w:t>
            </w:r>
          </w:p>
        </w:tc>
      </w:tr>
      <w:tr w14:paraId="06397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66" w:type="dxa"/>
            <w:vMerge w:val="continue"/>
            <w:tcBorders>
              <w:top w:val="nil"/>
              <w:bottom w:val="nil"/>
            </w:tcBorders>
          </w:tcPr>
          <w:p w14:paraId="49F8697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57CC188F">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vMerge w:val="continue"/>
            <w:tcBorders>
              <w:top w:val="nil"/>
              <w:bottom w:val="nil"/>
            </w:tcBorders>
          </w:tcPr>
          <w:p w14:paraId="078504E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2734" w:type="dxa"/>
          </w:tcPr>
          <w:p w14:paraId="5D55E728">
            <w:pPr>
              <w:widowControl/>
              <w:kinsoku w:val="0"/>
              <w:autoSpaceDE w:val="0"/>
              <w:autoSpaceDN w:val="0"/>
              <w:adjustRightInd w:val="0"/>
              <w:snapToGrid w:val="0"/>
              <w:spacing w:before="222" w:line="360" w:lineRule="auto"/>
              <w:ind w:left="76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园区排水管道</w:t>
            </w:r>
          </w:p>
        </w:tc>
        <w:tc>
          <w:tcPr>
            <w:tcW w:w="3594" w:type="dxa"/>
          </w:tcPr>
          <w:p w14:paraId="23EAD10D">
            <w:pPr>
              <w:widowControl/>
              <w:kinsoku w:val="0"/>
              <w:autoSpaceDE w:val="0"/>
              <w:autoSpaceDN w:val="0"/>
              <w:adjustRightInd w:val="0"/>
              <w:snapToGrid w:val="0"/>
              <w:spacing w:before="59" w:line="360" w:lineRule="auto"/>
              <w:ind w:left="149"/>
              <w:jc w:val="left"/>
              <w:textAlignment w:val="baseline"/>
              <w:rPr>
                <w:rFonts w:ascii="宋体" w:hAnsi="宋体" w:eastAsia="宋体" w:cs="宋体"/>
                <w:snapToGrid w:val="0"/>
                <w:color w:val="000000"/>
                <w:kern w:val="0"/>
                <w:sz w:val="20"/>
                <w:szCs w:val="20"/>
              </w:rPr>
            </w:pPr>
            <w:r>
              <w:rPr>
                <w:rFonts w:hint="eastAsia" w:ascii="宋体" w:hAnsi="宋体" w:eastAsia="宋体" w:cs="宋体"/>
                <w:snapToGrid w:val="0"/>
                <w:color w:val="000000"/>
                <w:spacing w:val="8"/>
                <w:kern w:val="0"/>
                <w:sz w:val="20"/>
                <w:szCs w:val="20"/>
              </w:rPr>
              <w:t>新建园区排水管道</w:t>
            </w:r>
            <w:r>
              <w:rPr>
                <w:rFonts w:hint="eastAsia" w:ascii="宋体" w:hAnsi="宋体" w:eastAsia="宋体" w:cs="宋体"/>
                <w:snapToGrid w:val="0"/>
                <w:color w:val="000000"/>
                <w:spacing w:val="-37"/>
                <w:kern w:val="0"/>
                <w:sz w:val="20"/>
                <w:szCs w:val="20"/>
              </w:rPr>
              <w:t xml:space="preserve"> </w:t>
            </w:r>
            <w:r>
              <w:rPr>
                <w:rFonts w:hint="eastAsia" w:ascii="宋体" w:hAnsi="宋体" w:eastAsia="宋体" w:cs="宋体"/>
                <w:snapToGrid w:val="0"/>
                <w:color w:val="000000"/>
                <w:kern w:val="0"/>
                <w:sz w:val="20"/>
                <w:szCs w:val="20"/>
              </w:rPr>
              <w:t>DN</w:t>
            </w:r>
            <w:r>
              <w:rPr>
                <w:rFonts w:hint="eastAsia" w:ascii="宋体" w:hAnsi="宋体" w:eastAsia="宋体" w:cs="宋体"/>
                <w:snapToGrid w:val="0"/>
                <w:color w:val="000000"/>
                <w:spacing w:val="8"/>
                <w:kern w:val="0"/>
                <w:sz w:val="20"/>
                <w:szCs w:val="20"/>
              </w:rPr>
              <w:t>300~</w:t>
            </w:r>
            <w:r>
              <w:rPr>
                <w:rFonts w:hint="eastAsia" w:ascii="宋体" w:hAnsi="宋体" w:eastAsia="宋体" w:cs="宋体"/>
                <w:snapToGrid w:val="0"/>
                <w:color w:val="000000"/>
                <w:kern w:val="0"/>
                <w:sz w:val="20"/>
                <w:szCs w:val="20"/>
              </w:rPr>
              <w:t>DN</w:t>
            </w:r>
            <w:r>
              <w:rPr>
                <w:rFonts w:hint="eastAsia" w:ascii="宋体" w:hAnsi="宋体" w:eastAsia="宋体" w:cs="宋体"/>
                <w:snapToGrid w:val="0"/>
                <w:color w:val="000000"/>
                <w:spacing w:val="8"/>
                <w:kern w:val="0"/>
                <w:sz w:val="20"/>
                <w:szCs w:val="20"/>
              </w:rPr>
              <w:t>700，总</w:t>
            </w:r>
          </w:p>
          <w:p w14:paraId="2CF89215">
            <w:pPr>
              <w:widowControl/>
              <w:kinsoku w:val="0"/>
              <w:autoSpaceDE w:val="0"/>
              <w:autoSpaceDN w:val="0"/>
              <w:adjustRightInd w:val="0"/>
              <w:snapToGrid w:val="0"/>
              <w:spacing w:before="80" w:line="360" w:lineRule="auto"/>
              <w:ind w:left="114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长度约</w:t>
            </w:r>
            <w:r>
              <w:rPr>
                <w:rFonts w:hint="eastAsia" w:ascii="宋体" w:hAnsi="宋体" w:eastAsia="宋体" w:cs="宋体"/>
                <w:snapToGrid w:val="0"/>
                <w:color w:val="000000"/>
                <w:spacing w:val="-20"/>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15.8</w:t>
            </w:r>
            <w:r>
              <w:rPr>
                <w:rFonts w:hint="eastAsia" w:ascii="宋体" w:hAnsi="宋体" w:eastAsia="宋体" w:cs="宋体"/>
                <w:snapToGrid w:val="0"/>
                <w:color w:val="000000"/>
                <w:kern w:val="0"/>
                <w:sz w:val="20"/>
                <w:szCs w:val="20"/>
                <w:lang w:eastAsia="en-US"/>
              </w:rPr>
              <w:t>km</w:t>
            </w:r>
          </w:p>
        </w:tc>
      </w:tr>
      <w:tr w14:paraId="03428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66" w:type="dxa"/>
            <w:vMerge w:val="continue"/>
            <w:tcBorders>
              <w:top w:val="nil"/>
              <w:bottom w:val="nil"/>
            </w:tcBorders>
          </w:tcPr>
          <w:p w14:paraId="0CE2C8F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4B9BF65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vMerge w:val="continue"/>
            <w:tcBorders>
              <w:top w:val="nil"/>
              <w:bottom w:val="nil"/>
            </w:tcBorders>
          </w:tcPr>
          <w:p w14:paraId="4BF0420C">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2734" w:type="dxa"/>
          </w:tcPr>
          <w:p w14:paraId="76C8B176">
            <w:pPr>
              <w:widowControl/>
              <w:kinsoku w:val="0"/>
              <w:autoSpaceDE w:val="0"/>
              <w:autoSpaceDN w:val="0"/>
              <w:adjustRightInd w:val="0"/>
              <w:snapToGrid w:val="0"/>
              <w:spacing w:before="223" w:line="360" w:lineRule="auto"/>
              <w:ind w:left="76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5"/>
                <w:kern w:val="0"/>
                <w:sz w:val="20"/>
                <w:szCs w:val="20"/>
                <w:lang w:eastAsia="en-US"/>
              </w:rPr>
              <w:t>园区中水管道</w:t>
            </w:r>
          </w:p>
        </w:tc>
        <w:tc>
          <w:tcPr>
            <w:tcW w:w="3594" w:type="dxa"/>
          </w:tcPr>
          <w:p w14:paraId="1D589065">
            <w:pPr>
              <w:widowControl/>
              <w:kinsoku w:val="0"/>
              <w:autoSpaceDE w:val="0"/>
              <w:autoSpaceDN w:val="0"/>
              <w:adjustRightInd w:val="0"/>
              <w:snapToGrid w:val="0"/>
              <w:spacing w:before="60" w:line="360" w:lineRule="auto"/>
              <w:ind w:left="149"/>
              <w:jc w:val="left"/>
              <w:textAlignment w:val="baseline"/>
              <w:rPr>
                <w:rFonts w:ascii="宋体" w:hAnsi="宋体" w:eastAsia="宋体" w:cs="宋体"/>
                <w:snapToGrid w:val="0"/>
                <w:color w:val="000000"/>
                <w:kern w:val="0"/>
                <w:sz w:val="20"/>
                <w:szCs w:val="20"/>
              </w:rPr>
            </w:pPr>
            <w:r>
              <w:rPr>
                <w:rFonts w:hint="eastAsia" w:ascii="宋体" w:hAnsi="宋体" w:eastAsia="宋体" w:cs="宋体"/>
                <w:snapToGrid w:val="0"/>
                <w:color w:val="000000"/>
                <w:spacing w:val="12"/>
                <w:kern w:val="0"/>
                <w:sz w:val="20"/>
                <w:szCs w:val="20"/>
              </w:rPr>
              <w:t>新建园区中水管道</w:t>
            </w:r>
            <w:r>
              <w:rPr>
                <w:rFonts w:hint="eastAsia" w:ascii="宋体" w:hAnsi="宋体" w:eastAsia="宋体" w:cs="宋体"/>
                <w:snapToGrid w:val="0"/>
                <w:color w:val="000000"/>
                <w:kern w:val="0"/>
                <w:sz w:val="20"/>
                <w:szCs w:val="20"/>
              </w:rPr>
              <w:t>DN</w:t>
            </w:r>
            <w:r>
              <w:rPr>
                <w:rFonts w:hint="eastAsia" w:ascii="宋体" w:hAnsi="宋体" w:eastAsia="宋体" w:cs="宋体"/>
                <w:snapToGrid w:val="0"/>
                <w:color w:val="000000"/>
                <w:spacing w:val="12"/>
                <w:kern w:val="0"/>
                <w:sz w:val="20"/>
                <w:szCs w:val="20"/>
              </w:rPr>
              <w:t>400，总长度约</w:t>
            </w:r>
          </w:p>
          <w:p w14:paraId="50732196">
            <w:pPr>
              <w:widowControl/>
              <w:kinsoku w:val="0"/>
              <w:autoSpaceDE w:val="0"/>
              <w:autoSpaceDN w:val="0"/>
              <w:adjustRightInd w:val="0"/>
              <w:snapToGrid w:val="0"/>
              <w:spacing w:before="79" w:line="360" w:lineRule="auto"/>
              <w:ind w:left="160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12km</w:t>
            </w:r>
          </w:p>
        </w:tc>
      </w:tr>
      <w:tr w14:paraId="0B64B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66" w:type="dxa"/>
            <w:vMerge w:val="continue"/>
            <w:tcBorders>
              <w:top w:val="nil"/>
              <w:bottom w:val="nil"/>
            </w:tcBorders>
          </w:tcPr>
          <w:p w14:paraId="2F72CCB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37F1D04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vMerge w:val="continue"/>
            <w:tcBorders>
              <w:top w:val="nil"/>
            </w:tcBorders>
          </w:tcPr>
          <w:p w14:paraId="4943AFC2">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2734" w:type="dxa"/>
          </w:tcPr>
          <w:p w14:paraId="368F5CF0">
            <w:pPr>
              <w:widowControl/>
              <w:kinsoku w:val="0"/>
              <w:autoSpaceDE w:val="0"/>
              <w:autoSpaceDN w:val="0"/>
              <w:adjustRightInd w:val="0"/>
              <w:snapToGrid w:val="0"/>
              <w:spacing w:before="225" w:line="360" w:lineRule="auto"/>
              <w:ind w:left="65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园区污水处理厂</w:t>
            </w:r>
          </w:p>
        </w:tc>
        <w:tc>
          <w:tcPr>
            <w:tcW w:w="3594" w:type="dxa"/>
          </w:tcPr>
          <w:p w14:paraId="019DC779">
            <w:pPr>
              <w:widowControl/>
              <w:kinsoku w:val="0"/>
              <w:autoSpaceDE w:val="0"/>
              <w:autoSpaceDN w:val="0"/>
              <w:adjustRightInd w:val="0"/>
              <w:snapToGrid w:val="0"/>
              <w:spacing w:before="62" w:line="360" w:lineRule="auto"/>
              <w:ind w:left="715" w:right="220" w:hanging="487"/>
              <w:jc w:val="left"/>
              <w:textAlignment w:val="baseline"/>
              <w:rPr>
                <w:rFonts w:ascii="宋体" w:hAnsi="宋体" w:eastAsia="宋体" w:cs="宋体"/>
                <w:snapToGrid w:val="0"/>
                <w:color w:val="000000"/>
                <w:kern w:val="0"/>
                <w:sz w:val="20"/>
                <w:szCs w:val="20"/>
              </w:rPr>
            </w:pPr>
            <w:r>
              <w:rPr>
                <w:rFonts w:hint="eastAsia" w:ascii="宋体" w:hAnsi="宋体" w:eastAsia="宋体" w:cs="宋体"/>
                <w:snapToGrid w:val="0"/>
                <w:color w:val="000000"/>
                <w:spacing w:val="9"/>
                <w:kern w:val="0"/>
                <w:sz w:val="20"/>
                <w:szCs w:val="20"/>
              </w:rPr>
              <w:t>新建园区污水处理系统及辅助生产</w:t>
            </w:r>
            <w:r>
              <w:rPr>
                <w:rFonts w:hint="eastAsia" w:ascii="宋体" w:hAnsi="宋体" w:eastAsia="宋体" w:cs="宋体"/>
                <w:snapToGrid w:val="0"/>
                <w:color w:val="000000"/>
                <w:spacing w:val="3"/>
                <w:kern w:val="0"/>
                <w:sz w:val="20"/>
                <w:szCs w:val="20"/>
              </w:rPr>
              <w:t xml:space="preserve"> 区，处理规模</w:t>
            </w:r>
            <w:r>
              <w:rPr>
                <w:rFonts w:hint="eastAsia" w:ascii="宋体" w:hAnsi="宋体" w:eastAsia="宋体" w:cs="宋体"/>
                <w:snapToGrid w:val="0"/>
                <w:color w:val="000000"/>
                <w:spacing w:val="-16"/>
                <w:kern w:val="0"/>
                <w:sz w:val="20"/>
                <w:szCs w:val="20"/>
              </w:rPr>
              <w:t xml:space="preserve"> </w:t>
            </w:r>
            <w:r>
              <w:rPr>
                <w:rFonts w:hint="eastAsia" w:ascii="宋体" w:hAnsi="宋体" w:eastAsia="宋体" w:cs="宋体"/>
                <w:snapToGrid w:val="0"/>
                <w:color w:val="000000"/>
                <w:spacing w:val="3"/>
                <w:kern w:val="0"/>
                <w:sz w:val="20"/>
                <w:szCs w:val="20"/>
              </w:rPr>
              <w:t>10000m</w:t>
            </w:r>
            <w:r>
              <w:rPr>
                <w:rFonts w:hint="eastAsia" w:ascii="宋体" w:hAnsi="宋体" w:eastAsia="宋体" w:cs="宋体"/>
                <w:snapToGrid w:val="0"/>
                <w:color w:val="000000"/>
                <w:spacing w:val="3"/>
                <w:kern w:val="0"/>
                <w:position w:val="10"/>
                <w:sz w:val="10"/>
                <w:szCs w:val="10"/>
              </w:rPr>
              <w:t>3</w:t>
            </w:r>
            <w:r>
              <w:rPr>
                <w:rFonts w:hint="eastAsia" w:ascii="宋体" w:hAnsi="宋体" w:eastAsia="宋体" w:cs="宋体"/>
                <w:snapToGrid w:val="0"/>
                <w:color w:val="000000"/>
                <w:spacing w:val="3"/>
                <w:kern w:val="0"/>
                <w:sz w:val="20"/>
                <w:szCs w:val="20"/>
              </w:rPr>
              <w:t>/d</w:t>
            </w:r>
          </w:p>
        </w:tc>
      </w:tr>
      <w:tr w14:paraId="70816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66" w:type="dxa"/>
            <w:vMerge w:val="continue"/>
            <w:tcBorders>
              <w:top w:val="nil"/>
              <w:bottom w:val="nil"/>
            </w:tcBorders>
          </w:tcPr>
          <w:p w14:paraId="0D43E7FF">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rPr>
            </w:pPr>
          </w:p>
        </w:tc>
        <w:tc>
          <w:tcPr>
            <w:tcW w:w="875" w:type="dxa"/>
            <w:vMerge w:val="continue"/>
            <w:tcBorders>
              <w:top w:val="nil"/>
              <w:bottom w:val="nil"/>
            </w:tcBorders>
          </w:tcPr>
          <w:p w14:paraId="5C0BC2A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rPr>
            </w:pPr>
          </w:p>
        </w:tc>
        <w:tc>
          <w:tcPr>
            <w:tcW w:w="1322" w:type="dxa"/>
            <w:vMerge w:val="restart"/>
            <w:tcBorders>
              <w:bottom w:val="nil"/>
            </w:tcBorders>
          </w:tcPr>
          <w:p w14:paraId="5DACA8B7">
            <w:pPr>
              <w:widowControl/>
              <w:kinsoku w:val="0"/>
              <w:autoSpaceDE w:val="0"/>
              <w:autoSpaceDN w:val="0"/>
              <w:adjustRightInd w:val="0"/>
              <w:snapToGrid w:val="0"/>
              <w:spacing w:before="231" w:line="360" w:lineRule="auto"/>
              <w:ind w:left="24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质量指标</w:t>
            </w:r>
          </w:p>
        </w:tc>
        <w:tc>
          <w:tcPr>
            <w:tcW w:w="2734" w:type="dxa"/>
          </w:tcPr>
          <w:p w14:paraId="5A56CFFC">
            <w:pPr>
              <w:widowControl/>
              <w:kinsoku w:val="0"/>
              <w:autoSpaceDE w:val="0"/>
              <w:autoSpaceDN w:val="0"/>
              <w:adjustRightInd w:val="0"/>
              <w:snapToGrid w:val="0"/>
              <w:spacing w:before="62" w:line="360" w:lineRule="auto"/>
              <w:ind w:left="64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项目验收合格率</w:t>
            </w:r>
          </w:p>
        </w:tc>
        <w:tc>
          <w:tcPr>
            <w:tcW w:w="3594" w:type="dxa"/>
          </w:tcPr>
          <w:p w14:paraId="233AB1B1">
            <w:pPr>
              <w:widowControl/>
              <w:kinsoku w:val="0"/>
              <w:autoSpaceDE w:val="0"/>
              <w:autoSpaceDN w:val="0"/>
              <w:adjustRightInd w:val="0"/>
              <w:snapToGrid w:val="0"/>
              <w:spacing w:before="63" w:line="360" w:lineRule="auto"/>
              <w:ind w:left="160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100%</w:t>
            </w:r>
          </w:p>
        </w:tc>
      </w:tr>
      <w:tr w14:paraId="46FD1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66" w:type="dxa"/>
            <w:vMerge w:val="continue"/>
            <w:tcBorders>
              <w:top w:val="nil"/>
              <w:bottom w:val="nil"/>
            </w:tcBorders>
          </w:tcPr>
          <w:p w14:paraId="34D0D3A1">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5D898E0A">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vMerge w:val="continue"/>
            <w:tcBorders>
              <w:top w:val="nil"/>
            </w:tcBorders>
          </w:tcPr>
          <w:p w14:paraId="0DBBAE80">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2734" w:type="dxa"/>
          </w:tcPr>
          <w:p w14:paraId="76B636DC">
            <w:pPr>
              <w:widowControl/>
              <w:kinsoku w:val="0"/>
              <w:autoSpaceDE w:val="0"/>
              <w:autoSpaceDN w:val="0"/>
              <w:adjustRightInd w:val="0"/>
              <w:snapToGrid w:val="0"/>
              <w:spacing w:before="62" w:line="360" w:lineRule="auto"/>
              <w:ind w:left="647"/>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资金使用合规性</w:t>
            </w:r>
          </w:p>
        </w:tc>
        <w:tc>
          <w:tcPr>
            <w:tcW w:w="3594" w:type="dxa"/>
          </w:tcPr>
          <w:p w14:paraId="1ABE1A97">
            <w:pPr>
              <w:widowControl/>
              <w:kinsoku w:val="0"/>
              <w:autoSpaceDE w:val="0"/>
              <w:autoSpaceDN w:val="0"/>
              <w:adjustRightInd w:val="0"/>
              <w:snapToGrid w:val="0"/>
              <w:spacing w:before="63" w:line="360" w:lineRule="auto"/>
              <w:ind w:left="160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100%</w:t>
            </w:r>
          </w:p>
        </w:tc>
      </w:tr>
      <w:tr w14:paraId="15ACF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66" w:type="dxa"/>
            <w:vMerge w:val="continue"/>
            <w:tcBorders>
              <w:top w:val="nil"/>
              <w:bottom w:val="nil"/>
            </w:tcBorders>
          </w:tcPr>
          <w:p w14:paraId="4AE34423">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18C33ED8">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tcPr>
          <w:p w14:paraId="4FF98C41">
            <w:pPr>
              <w:widowControl/>
              <w:kinsoku w:val="0"/>
              <w:autoSpaceDE w:val="0"/>
              <w:autoSpaceDN w:val="0"/>
              <w:adjustRightInd w:val="0"/>
              <w:snapToGrid w:val="0"/>
              <w:spacing w:before="63" w:line="360" w:lineRule="auto"/>
              <w:ind w:left="25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4"/>
                <w:kern w:val="0"/>
                <w:sz w:val="20"/>
                <w:szCs w:val="20"/>
                <w:lang w:eastAsia="en-US"/>
              </w:rPr>
              <w:t>时效指标</w:t>
            </w:r>
          </w:p>
        </w:tc>
        <w:tc>
          <w:tcPr>
            <w:tcW w:w="2734" w:type="dxa"/>
          </w:tcPr>
          <w:p w14:paraId="2989E85B">
            <w:pPr>
              <w:widowControl/>
              <w:kinsoku w:val="0"/>
              <w:autoSpaceDE w:val="0"/>
              <w:autoSpaceDN w:val="0"/>
              <w:adjustRightInd w:val="0"/>
              <w:snapToGrid w:val="0"/>
              <w:spacing w:before="62" w:line="360" w:lineRule="auto"/>
              <w:ind w:left="64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项目完工及时率</w:t>
            </w:r>
          </w:p>
        </w:tc>
        <w:tc>
          <w:tcPr>
            <w:tcW w:w="3594" w:type="dxa"/>
          </w:tcPr>
          <w:p w14:paraId="291C1D0C">
            <w:pPr>
              <w:widowControl/>
              <w:kinsoku w:val="0"/>
              <w:autoSpaceDE w:val="0"/>
              <w:autoSpaceDN w:val="0"/>
              <w:adjustRightInd w:val="0"/>
              <w:snapToGrid w:val="0"/>
              <w:spacing w:before="63" w:line="360" w:lineRule="auto"/>
              <w:ind w:left="160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sz w:val="20"/>
                <w:szCs w:val="20"/>
                <w:lang w:eastAsia="en-US"/>
              </w:rPr>
              <w:t>100%</w:t>
            </w:r>
          </w:p>
        </w:tc>
      </w:tr>
      <w:tr w14:paraId="26991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66" w:type="dxa"/>
            <w:vMerge w:val="continue"/>
            <w:tcBorders>
              <w:top w:val="nil"/>
              <w:bottom w:val="nil"/>
            </w:tcBorders>
          </w:tcPr>
          <w:p w14:paraId="6AF76D4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4A720952">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tcPr>
          <w:p w14:paraId="6E5754FA">
            <w:pPr>
              <w:widowControl/>
              <w:kinsoku w:val="0"/>
              <w:autoSpaceDE w:val="0"/>
              <w:autoSpaceDN w:val="0"/>
              <w:adjustRightInd w:val="0"/>
              <w:snapToGrid w:val="0"/>
              <w:spacing w:before="62" w:line="360" w:lineRule="auto"/>
              <w:ind w:left="24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成本指标</w:t>
            </w:r>
          </w:p>
        </w:tc>
        <w:tc>
          <w:tcPr>
            <w:tcW w:w="2734" w:type="dxa"/>
          </w:tcPr>
          <w:p w14:paraId="19D6210C">
            <w:pPr>
              <w:widowControl/>
              <w:kinsoku w:val="0"/>
              <w:autoSpaceDE w:val="0"/>
              <w:autoSpaceDN w:val="0"/>
              <w:adjustRightInd w:val="0"/>
              <w:snapToGrid w:val="0"/>
              <w:spacing w:before="62" w:line="360" w:lineRule="auto"/>
              <w:ind w:left="43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项目总成本（万元）</w:t>
            </w:r>
          </w:p>
        </w:tc>
        <w:tc>
          <w:tcPr>
            <w:tcW w:w="3594" w:type="dxa"/>
          </w:tcPr>
          <w:p w14:paraId="6E237175">
            <w:pPr>
              <w:widowControl/>
              <w:kinsoku w:val="0"/>
              <w:autoSpaceDE w:val="0"/>
              <w:autoSpaceDN w:val="0"/>
              <w:adjustRightInd w:val="0"/>
              <w:snapToGrid w:val="0"/>
              <w:spacing w:before="63" w:line="360" w:lineRule="auto"/>
              <w:ind w:left="1384"/>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23750.00</w:t>
            </w:r>
          </w:p>
        </w:tc>
      </w:tr>
      <w:tr w14:paraId="17252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66" w:type="dxa"/>
            <w:vMerge w:val="continue"/>
            <w:tcBorders>
              <w:top w:val="nil"/>
              <w:bottom w:val="nil"/>
            </w:tcBorders>
          </w:tcPr>
          <w:p w14:paraId="78F537D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bottom w:val="nil"/>
            </w:tcBorders>
          </w:tcPr>
          <w:p w14:paraId="13FEB655">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tcPr>
          <w:p w14:paraId="1BE9B4DF">
            <w:pPr>
              <w:widowControl/>
              <w:kinsoku w:val="0"/>
              <w:autoSpaceDE w:val="0"/>
              <w:autoSpaceDN w:val="0"/>
              <w:adjustRightInd w:val="0"/>
              <w:snapToGrid w:val="0"/>
              <w:spacing w:before="62" w:line="360" w:lineRule="auto"/>
              <w:ind w:left="14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社会效益指</w:t>
            </w:r>
          </w:p>
          <w:p w14:paraId="412C9004">
            <w:pPr>
              <w:widowControl/>
              <w:kinsoku w:val="0"/>
              <w:autoSpaceDE w:val="0"/>
              <w:autoSpaceDN w:val="0"/>
              <w:adjustRightInd w:val="0"/>
              <w:snapToGrid w:val="0"/>
              <w:spacing w:before="80" w:line="360" w:lineRule="auto"/>
              <w:ind w:left="559"/>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标</w:t>
            </w:r>
          </w:p>
        </w:tc>
        <w:tc>
          <w:tcPr>
            <w:tcW w:w="2734" w:type="dxa"/>
          </w:tcPr>
          <w:p w14:paraId="2E5C581A">
            <w:pPr>
              <w:widowControl/>
              <w:kinsoku w:val="0"/>
              <w:autoSpaceDE w:val="0"/>
              <w:autoSpaceDN w:val="0"/>
              <w:adjustRightInd w:val="0"/>
              <w:snapToGrid w:val="0"/>
              <w:spacing w:before="225" w:line="360" w:lineRule="auto"/>
              <w:ind w:left="324"/>
              <w:jc w:val="left"/>
              <w:textAlignment w:val="baseline"/>
              <w:rPr>
                <w:rFonts w:ascii="宋体" w:hAnsi="宋体" w:eastAsia="宋体" w:cs="宋体"/>
                <w:snapToGrid w:val="0"/>
                <w:color w:val="000000"/>
                <w:kern w:val="0"/>
                <w:sz w:val="20"/>
                <w:szCs w:val="20"/>
              </w:rPr>
            </w:pPr>
            <w:r>
              <w:rPr>
                <w:rFonts w:hint="eastAsia" w:ascii="宋体" w:hAnsi="宋体" w:eastAsia="宋体" w:cs="宋体"/>
                <w:snapToGrid w:val="0"/>
                <w:color w:val="000000"/>
                <w:spacing w:val="8"/>
                <w:kern w:val="0"/>
                <w:sz w:val="20"/>
                <w:szCs w:val="20"/>
              </w:rPr>
              <w:t>提供就业岗位增加人数</w:t>
            </w:r>
          </w:p>
        </w:tc>
        <w:tc>
          <w:tcPr>
            <w:tcW w:w="3594" w:type="dxa"/>
          </w:tcPr>
          <w:p w14:paraId="146A2884">
            <w:pPr>
              <w:widowControl/>
              <w:kinsoku w:val="0"/>
              <w:autoSpaceDE w:val="0"/>
              <w:autoSpaceDN w:val="0"/>
              <w:adjustRightInd w:val="0"/>
              <w:snapToGrid w:val="0"/>
              <w:spacing w:before="225" w:line="360" w:lineRule="auto"/>
              <w:ind w:left="169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1"/>
                <w:kern w:val="0"/>
                <w:position w:val="1"/>
                <w:sz w:val="20"/>
                <w:szCs w:val="20"/>
                <w:lang w:eastAsia="en-US"/>
              </w:rPr>
              <w:t>20</w:t>
            </w:r>
          </w:p>
        </w:tc>
      </w:tr>
      <w:tr w14:paraId="3A78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66" w:type="dxa"/>
            <w:vMerge w:val="continue"/>
            <w:tcBorders>
              <w:top w:val="nil"/>
              <w:bottom w:val="nil"/>
            </w:tcBorders>
          </w:tcPr>
          <w:p w14:paraId="483C1ED4">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vMerge w:val="continue"/>
            <w:tcBorders>
              <w:top w:val="nil"/>
            </w:tcBorders>
          </w:tcPr>
          <w:p w14:paraId="47F2C206">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1322" w:type="dxa"/>
          </w:tcPr>
          <w:p w14:paraId="4670DF78">
            <w:pPr>
              <w:widowControl/>
              <w:kinsoku w:val="0"/>
              <w:autoSpaceDE w:val="0"/>
              <w:autoSpaceDN w:val="0"/>
              <w:adjustRightInd w:val="0"/>
              <w:snapToGrid w:val="0"/>
              <w:spacing w:before="62" w:line="360" w:lineRule="auto"/>
              <w:ind w:left="14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可持续影响</w:t>
            </w:r>
          </w:p>
          <w:p w14:paraId="047881AA">
            <w:pPr>
              <w:widowControl/>
              <w:kinsoku w:val="0"/>
              <w:autoSpaceDE w:val="0"/>
              <w:autoSpaceDN w:val="0"/>
              <w:adjustRightInd w:val="0"/>
              <w:snapToGrid w:val="0"/>
              <w:spacing w:before="80" w:line="360" w:lineRule="auto"/>
              <w:ind w:left="458"/>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指标</w:t>
            </w:r>
          </w:p>
        </w:tc>
        <w:tc>
          <w:tcPr>
            <w:tcW w:w="2734" w:type="dxa"/>
          </w:tcPr>
          <w:p w14:paraId="2A07EF71">
            <w:pPr>
              <w:widowControl/>
              <w:kinsoku w:val="0"/>
              <w:autoSpaceDE w:val="0"/>
              <w:autoSpaceDN w:val="0"/>
              <w:adjustRightInd w:val="0"/>
              <w:snapToGrid w:val="0"/>
              <w:spacing w:before="225" w:line="360" w:lineRule="auto"/>
              <w:ind w:left="43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项目可持续使用年限</w:t>
            </w:r>
          </w:p>
        </w:tc>
        <w:tc>
          <w:tcPr>
            <w:tcW w:w="3594" w:type="dxa"/>
          </w:tcPr>
          <w:p w14:paraId="545CA587">
            <w:pPr>
              <w:widowControl/>
              <w:kinsoku w:val="0"/>
              <w:autoSpaceDE w:val="0"/>
              <w:autoSpaceDN w:val="0"/>
              <w:adjustRightInd w:val="0"/>
              <w:snapToGrid w:val="0"/>
              <w:spacing w:before="225" w:line="360" w:lineRule="auto"/>
              <w:ind w:left="148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3"/>
                <w:kern w:val="0"/>
                <w:sz w:val="20"/>
                <w:szCs w:val="20"/>
                <w:lang w:eastAsia="en-US"/>
              </w:rPr>
              <w:t>≥20</w:t>
            </w:r>
            <w:r>
              <w:rPr>
                <w:rFonts w:hint="eastAsia" w:ascii="宋体" w:hAnsi="宋体" w:eastAsia="宋体" w:cs="宋体"/>
                <w:snapToGrid w:val="0"/>
                <w:color w:val="000000"/>
                <w:spacing w:val="-36"/>
                <w:kern w:val="0"/>
                <w:sz w:val="20"/>
                <w:szCs w:val="20"/>
                <w:lang w:eastAsia="en-US"/>
              </w:rPr>
              <w:t xml:space="preserve"> </w:t>
            </w:r>
            <w:r>
              <w:rPr>
                <w:rFonts w:hint="eastAsia" w:ascii="宋体" w:hAnsi="宋体" w:eastAsia="宋体" w:cs="宋体"/>
                <w:snapToGrid w:val="0"/>
                <w:color w:val="000000"/>
                <w:spacing w:val="-3"/>
                <w:kern w:val="0"/>
                <w:sz w:val="20"/>
                <w:szCs w:val="20"/>
                <w:lang w:eastAsia="en-US"/>
              </w:rPr>
              <w:t>年</w:t>
            </w:r>
          </w:p>
        </w:tc>
      </w:tr>
      <w:tr w14:paraId="071B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66" w:type="dxa"/>
            <w:vMerge w:val="continue"/>
            <w:tcBorders>
              <w:top w:val="nil"/>
            </w:tcBorders>
          </w:tcPr>
          <w:p w14:paraId="0061E505">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pPr>
          </w:p>
        </w:tc>
        <w:tc>
          <w:tcPr>
            <w:tcW w:w="875" w:type="dxa"/>
          </w:tcPr>
          <w:p w14:paraId="1938C815">
            <w:pPr>
              <w:widowControl/>
              <w:kinsoku w:val="0"/>
              <w:autoSpaceDE w:val="0"/>
              <w:autoSpaceDN w:val="0"/>
              <w:adjustRightInd w:val="0"/>
              <w:snapToGrid w:val="0"/>
              <w:spacing w:before="64" w:line="360" w:lineRule="auto"/>
              <w:ind w:left="125"/>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6"/>
                <w:kern w:val="0"/>
                <w:sz w:val="20"/>
                <w:szCs w:val="20"/>
                <w:lang w:eastAsia="en-US"/>
              </w:rPr>
              <w:t>满意度</w:t>
            </w:r>
          </w:p>
          <w:p w14:paraId="7C36F8F1">
            <w:pPr>
              <w:widowControl/>
              <w:kinsoku w:val="0"/>
              <w:autoSpaceDE w:val="0"/>
              <w:autoSpaceDN w:val="0"/>
              <w:adjustRightInd w:val="0"/>
              <w:snapToGrid w:val="0"/>
              <w:spacing w:before="77" w:line="360" w:lineRule="auto"/>
              <w:ind w:left="233"/>
              <w:jc w:val="left"/>
              <w:textAlignment w:val="baseline"/>
              <w:outlineLvl w:val="1"/>
              <w:rPr>
                <w:rFonts w:ascii="宋体" w:hAnsi="宋体" w:eastAsia="宋体" w:cs="宋体"/>
                <w:snapToGrid w:val="0"/>
                <w:color w:val="000000"/>
                <w:kern w:val="0"/>
                <w:sz w:val="20"/>
                <w:szCs w:val="20"/>
                <w:lang w:eastAsia="en-US"/>
              </w:rPr>
            </w:pPr>
            <w:bookmarkStart w:id="105" w:name="bookmark3"/>
            <w:bookmarkEnd w:id="105"/>
            <w:bookmarkStart w:id="106" w:name="_Toc8460"/>
            <w:r>
              <w:rPr>
                <w:rFonts w:hint="eastAsia" w:ascii="宋体" w:hAnsi="宋体" w:eastAsia="宋体" w:cs="宋体"/>
                <w:snapToGrid w:val="0"/>
                <w:color w:val="000000"/>
                <w:spacing w:val="3"/>
                <w:kern w:val="0"/>
                <w:sz w:val="20"/>
                <w:szCs w:val="20"/>
                <w:lang w:eastAsia="en-US"/>
              </w:rPr>
              <w:t>指标</w:t>
            </w:r>
            <w:bookmarkEnd w:id="106"/>
          </w:p>
        </w:tc>
        <w:tc>
          <w:tcPr>
            <w:tcW w:w="1322" w:type="dxa"/>
          </w:tcPr>
          <w:p w14:paraId="29E1DC9C">
            <w:pPr>
              <w:widowControl/>
              <w:kinsoku w:val="0"/>
              <w:autoSpaceDE w:val="0"/>
              <w:autoSpaceDN w:val="0"/>
              <w:adjustRightInd w:val="0"/>
              <w:snapToGrid w:val="0"/>
              <w:spacing w:before="63" w:line="360" w:lineRule="auto"/>
              <w:ind w:left="249" w:right="137" w:hanging="11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服务对象满</w:t>
            </w:r>
            <w:r>
              <w:rPr>
                <w:rFonts w:hint="eastAsia" w:ascii="宋体" w:hAnsi="宋体" w:eastAsia="宋体" w:cs="宋体"/>
                <w:snapToGrid w:val="0"/>
                <w:color w:val="000000"/>
                <w:kern w:val="0"/>
                <w:sz w:val="20"/>
                <w:szCs w:val="20"/>
                <w:lang w:eastAsia="en-US"/>
              </w:rPr>
              <w:t xml:space="preserve"> </w:t>
            </w:r>
            <w:r>
              <w:rPr>
                <w:rFonts w:hint="eastAsia" w:ascii="宋体" w:hAnsi="宋体" w:eastAsia="宋体" w:cs="宋体"/>
                <w:snapToGrid w:val="0"/>
                <w:color w:val="000000"/>
                <w:spacing w:val="5"/>
                <w:kern w:val="0"/>
                <w:sz w:val="20"/>
                <w:szCs w:val="20"/>
                <w:lang w:eastAsia="en-US"/>
              </w:rPr>
              <w:t>意度指标</w:t>
            </w:r>
          </w:p>
        </w:tc>
        <w:tc>
          <w:tcPr>
            <w:tcW w:w="2734" w:type="dxa"/>
          </w:tcPr>
          <w:p w14:paraId="32E9A542">
            <w:pPr>
              <w:widowControl/>
              <w:kinsoku w:val="0"/>
              <w:autoSpaceDE w:val="0"/>
              <w:autoSpaceDN w:val="0"/>
              <w:adjustRightInd w:val="0"/>
              <w:snapToGrid w:val="0"/>
              <w:spacing w:before="224" w:line="360" w:lineRule="auto"/>
              <w:ind w:left="64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8"/>
                <w:kern w:val="0"/>
                <w:sz w:val="20"/>
                <w:szCs w:val="20"/>
                <w:lang w:eastAsia="en-US"/>
              </w:rPr>
              <w:t>单位人员满意度</w:t>
            </w:r>
          </w:p>
        </w:tc>
        <w:tc>
          <w:tcPr>
            <w:tcW w:w="3594" w:type="dxa"/>
          </w:tcPr>
          <w:p w14:paraId="5236F24C">
            <w:pPr>
              <w:widowControl/>
              <w:kinsoku w:val="0"/>
              <w:autoSpaceDE w:val="0"/>
              <w:autoSpaceDN w:val="0"/>
              <w:adjustRightInd w:val="0"/>
              <w:snapToGrid w:val="0"/>
              <w:spacing w:before="225" w:line="360" w:lineRule="auto"/>
              <w:ind w:left="1560"/>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2"/>
                <w:kern w:val="0"/>
                <w:position w:val="1"/>
                <w:sz w:val="20"/>
                <w:szCs w:val="20"/>
                <w:lang w:eastAsia="en-US"/>
              </w:rPr>
              <w:t>≥98%</w:t>
            </w:r>
          </w:p>
        </w:tc>
      </w:tr>
      <w:bookmarkEnd w:id="98"/>
    </w:tbl>
    <w:p w14:paraId="1E1B7061">
      <w:pPr>
        <w:widowControl/>
        <w:kinsoku w:val="0"/>
        <w:autoSpaceDE w:val="0"/>
        <w:autoSpaceDN w:val="0"/>
        <w:adjustRightInd w:val="0"/>
        <w:snapToGrid w:val="0"/>
        <w:spacing w:after="120" w:line="360" w:lineRule="auto"/>
        <w:jc w:val="left"/>
        <w:textAlignment w:val="baseline"/>
        <w:rPr>
          <w:rFonts w:ascii="宋体" w:hAnsi="宋体" w:eastAsia="宋体" w:cs="宋体"/>
          <w:snapToGrid w:val="0"/>
          <w:color w:val="000000"/>
          <w:kern w:val="0"/>
          <w:szCs w:val="21"/>
          <w:lang w:eastAsia="en-US"/>
        </w:rPr>
      </w:pPr>
    </w:p>
    <w:p w14:paraId="09C0EC37">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Cs w:val="21"/>
          <w:lang w:eastAsia="en-US"/>
        </w:rPr>
        <w:sectPr>
          <w:headerReference r:id="rId11" w:type="default"/>
          <w:pgSz w:w="11906" w:h="16839"/>
          <w:pgMar w:top="1397" w:right="1021" w:bottom="1194" w:left="1507" w:header="795" w:footer="961" w:gutter="0"/>
          <w:cols w:space="720" w:num="1"/>
        </w:sectPr>
      </w:pPr>
    </w:p>
    <w:p w14:paraId="3FEA9066">
      <w:pPr>
        <w:widowControl/>
        <w:kinsoku w:val="0"/>
        <w:autoSpaceDE w:val="0"/>
        <w:autoSpaceDN w:val="0"/>
        <w:adjustRightInd w:val="0"/>
        <w:snapToGrid w:val="0"/>
        <w:spacing w:after="120" w:line="360" w:lineRule="auto"/>
        <w:jc w:val="left"/>
        <w:textAlignment w:val="baseline"/>
        <w:rPr>
          <w:rFonts w:ascii="宋体" w:hAnsi="宋体" w:eastAsia="宋体" w:cs="宋体"/>
          <w:snapToGrid w:val="0"/>
          <w:color w:val="000000"/>
          <w:kern w:val="0"/>
          <w:szCs w:val="21"/>
          <w:lang w:eastAsia="en-US"/>
        </w:rPr>
      </w:pPr>
      <w:r>
        <w:rPr>
          <w:rFonts w:hint="eastAsia" w:ascii="宋体" w:hAnsi="宋体" w:eastAsia="宋体" w:cs="宋体"/>
          <w:snapToGrid w:val="0"/>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17780</wp:posOffset>
                </wp:positionV>
                <wp:extent cx="576008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0085" cy="9525"/>
                        </a:xfrm>
                        <a:custGeom>
                          <a:avLst/>
                          <a:gdLst/>
                          <a:ahLst/>
                          <a:cxnLst/>
                          <a:rect l="0" t="0" r="0" b="0"/>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65pt;margin-top:1.4pt;height:0.75pt;width:453.55pt;z-index:251660288;mso-width-relative:page;mso-height-relative:page;" fillcolor="#000000" filled="t" stroked="f" coordsize="9070,15" o:gfxdata="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XtyR1AAAAAYBAAAPAAAAAAAAAAEA&#10;IAAAACIAAABkcnMvZG93bnJldi54bWxQSwECFAAUAAAACACHTuJAzMIe7BMCAACcBAAADgAAAAAA&#10;AAABACAAAAAjAQAAZHJzL2Uyb0RvYy54bWxQSwUGAAAAAAYABgBZAQAAqAUAAAAA&#10;" path="m0,0l9070,0,9070,14,0,14,0,0xe">
                <v:fill on="t" focussize="0,0"/>
                <v:stroke on="f"/>
                <v:imagedata o:title=""/>
                <o:lock v:ext="edit" aspectratio="f"/>
              </v:shape>
            </w:pict>
          </mc:Fallback>
        </mc:AlternateContent>
      </w:r>
    </w:p>
    <w:p w14:paraId="6A481F73">
      <w:pPr>
        <w:widowControl/>
        <w:kinsoku w:val="0"/>
        <w:autoSpaceDE w:val="0"/>
        <w:autoSpaceDN w:val="0"/>
        <w:adjustRightInd w:val="0"/>
        <w:snapToGrid w:val="0"/>
        <w:spacing w:before="145" w:line="360" w:lineRule="auto"/>
        <w:ind w:left="701"/>
        <w:jc w:val="left"/>
        <w:textAlignment w:val="baseline"/>
        <w:outlineLvl w:val="2"/>
        <w:rPr>
          <w:rFonts w:ascii="宋体" w:hAnsi="宋体" w:eastAsia="宋体" w:cs="宋体"/>
          <w:snapToGrid w:val="0"/>
          <w:color w:val="000000"/>
          <w:kern w:val="0"/>
          <w:szCs w:val="21"/>
          <w:lang w:eastAsia="en-US"/>
        </w:rPr>
      </w:pPr>
      <w:bookmarkStart w:id="107" w:name="_Toc15892"/>
      <w:r>
        <w:rPr>
          <w:rFonts w:hint="eastAsia" w:ascii="宋体" w:hAnsi="宋体" w:eastAsia="宋体" w:cs="宋体"/>
          <w:b/>
          <w:bCs/>
          <w:snapToGrid w:val="0"/>
          <w:color w:val="000000"/>
          <w:spacing w:val="-5"/>
          <w:kern w:val="0"/>
          <w:sz w:val="24"/>
          <w:szCs w:val="24"/>
          <w:lang w:eastAsia="en-US"/>
        </w:rPr>
        <w:t>1.2  项目单位概况</w:t>
      </w:r>
      <w:bookmarkEnd w:id="107"/>
    </w:p>
    <w:p w14:paraId="782948C0">
      <w:pPr>
        <w:widowControl/>
        <w:kinsoku w:val="0"/>
        <w:autoSpaceDE w:val="0"/>
        <w:autoSpaceDN w:val="0"/>
        <w:adjustRightInd w:val="0"/>
        <w:snapToGrid w:val="0"/>
        <w:spacing w:before="78" w:line="360" w:lineRule="auto"/>
        <w:ind w:left="701"/>
        <w:jc w:val="left"/>
        <w:textAlignment w:val="baseline"/>
        <w:outlineLvl w:val="2"/>
        <w:rPr>
          <w:rFonts w:ascii="宋体" w:hAnsi="宋体" w:eastAsia="宋体" w:cs="宋体"/>
          <w:snapToGrid w:val="0"/>
          <w:color w:val="000000"/>
          <w:kern w:val="0"/>
          <w:sz w:val="24"/>
          <w:szCs w:val="24"/>
          <w:lang w:eastAsia="en-US"/>
        </w:rPr>
      </w:pPr>
      <w:bookmarkStart w:id="108" w:name="_Toc2707"/>
      <w:r>
        <w:rPr>
          <w:rFonts w:hint="eastAsia" w:ascii="宋体" w:hAnsi="宋体" w:eastAsia="宋体" w:cs="宋体"/>
          <w:b/>
          <w:bCs/>
          <w:snapToGrid w:val="0"/>
          <w:color w:val="000000"/>
          <w:spacing w:val="-7"/>
          <w:kern w:val="0"/>
          <w:sz w:val="24"/>
          <w:szCs w:val="24"/>
          <w:lang w:eastAsia="en-US"/>
        </w:rPr>
        <w:t>1.2.1</w:t>
      </w:r>
      <w:r>
        <w:rPr>
          <w:rFonts w:hint="eastAsia" w:ascii="宋体" w:hAnsi="宋体" w:eastAsia="宋体" w:cs="宋体"/>
          <w:snapToGrid w:val="0"/>
          <w:color w:val="000000"/>
          <w:spacing w:val="42"/>
          <w:kern w:val="0"/>
          <w:sz w:val="24"/>
          <w:szCs w:val="24"/>
          <w:lang w:eastAsia="en-US"/>
        </w:rPr>
        <w:t xml:space="preserve"> </w:t>
      </w:r>
      <w:r>
        <w:rPr>
          <w:rFonts w:hint="eastAsia" w:ascii="宋体" w:hAnsi="宋体" w:eastAsia="宋体" w:cs="宋体"/>
          <w:b/>
          <w:bCs/>
          <w:snapToGrid w:val="0"/>
          <w:color w:val="000000"/>
          <w:spacing w:val="-7"/>
          <w:kern w:val="0"/>
          <w:sz w:val="24"/>
          <w:szCs w:val="24"/>
          <w:lang w:eastAsia="en-US"/>
        </w:rPr>
        <w:t>昆冈化工园区概况</w:t>
      </w:r>
      <w:bookmarkEnd w:id="108"/>
    </w:p>
    <w:p w14:paraId="3770DD57">
      <w:pPr>
        <w:widowControl/>
        <w:kinsoku w:val="0"/>
        <w:autoSpaceDE w:val="0"/>
        <w:autoSpaceDN w:val="0"/>
        <w:adjustRightInd w:val="0"/>
        <w:snapToGrid w:val="0"/>
        <w:spacing w:before="222" w:line="360" w:lineRule="auto"/>
        <w:ind w:left="207" w:right="61" w:firstLine="505"/>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1"/>
          <w:kern w:val="0"/>
          <w:sz w:val="24"/>
          <w:szCs w:val="24"/>
        </w:rPr>
        <w:t>昆冈化工园区成立于</w:t>
      </w:r>
      <w:r>
        <w:rPr>
          <w:rFonts w:hint="eastAsia" w:ascii="宋体" w:hAnsi="宋体" w:eastAsia="宋体" w:cs="宋体"/>
          <w:snapToGrid w:val="0"/>
          <w:color w:val="000000"/>
          <w:spacing w:val="-45"/>
          <w:kern w:val="0"/>
          <w:sz w:val="24"/>
          <w:szCs w:val="24"/>
        </w:rPr>
        <w:t xml:space="preserve"> </w:t>
      </w:r>
      <w:r>
        <w:rPr>
          <w:rFonts w:hint="eastAsia" w:ascii="宋体" w:hAnsi="宋体" w:eastAsia="宋体" w:cs="宋体"/>
          <w:snapToGrid w:val="0"/>
          <w:color w:val="000000"/>
          <w:spacing w:val="-1"/>
          <w:kern w:val="0"/>
          <w:sz w:val="24"/>
          <w:szCs w:val="24"/>
        </w:rPr>
        <w:t>2024</w:t>
      </w:r>
      <w:r>
        <w:rPr>
          <w:rFonts w:hint="eastAsia" w:ascii="宋体" w:hAnsi="宋体" w:eastAsia="宋体" w:cs="宋体"/>
          <w:snapToGrid w:val="0"/>
          <w:color w:val="000000"/>
          <w:spacing w:val="-50"/>
          <w:kern w:val="0"/>
          <w:sz w:val="24"/>
          <w:szCs w:val="24"/>
        </w:rPr>
        <w:t xml:space="preserve"> </w:t>
      </w:r>
      <w:r>
        <w:rPr>
          <w:rFonts w:hint="eastAsia" w:ascii="宋体" w:hAnsi="宋体" w:eastAsia="宋体" w:cs="宋体"/>
          <w:snapToGrid w:val="0"/>
          <w:color w:val="000000"/>
          <w:spacing w:val="-1"/>
          <w:kern w:val="0"/>
          <w:sz w:val="24"/>
          <w:szCs w:val="24"/>
        </w:rPr>
        <w:t>年，</w:t>
      </w:r>
      <w:r>
        <w:rPr>
          <w:rFonts w:hint="eastAsia" w:ascii="宋体" w:hAnsi="宋体" w:eastAsia="宋体" w:cs="宋体"/>
          <w:snapToGrid w:val="0"/>
          <w:color w:val="000000"/>
          <w:spacing w:val="-62"/>
          <w:kern w:val="0"/>
          <w:sz w:val="24"/>
          <w:szCs w:val="24"/>
        </w:rPr>
        <w:t xml:space="preserve"> </w:t>
      </w:r>
      <w:r>
        <w:rPr>
          <w:rFonts w:hint="eastAsia" w:ascii="宋体" w:hAnsi="宋体" w:eastAsia="宋体" w:cs="宋体"/>
          <w:snapToGrid w:val="0"/>
          <w:color w:val="000000"/>
          <w:spacing w:val="-1"/>
          <w:kern w:val="0"/>
          <w:sz w:val="24"/>
          <w:szCs w:val="24"/>
        </w:rPr>
        <w:t>目前化工园区</w:t>
      </w:r>
      <w:r>
        <w:rPr>
          <w:rFonts w:hint="eastAsia" w:ascii="宋体" w:hAnsi="宋体" w:eastAsia="宋体" w:cs="宋体"/>
          <w:snapToGrid w:val="0"/>
          <w:color w:val="000000"/>
          <w:spacing w:val="-2"/>
          <w:kern w:val="0"/>
          <w:sz w:val="24"/>
          <w:szCs w:val="24"/>
        </w:rPr>
        <w:t>内，暂无企业入驻。化工园区作为昆</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冈经济技术开发区（有色金属产业园）配套化工园区；主要发展方向为昆冈经济技术开</w:t>
      </w:r>
      <w:r>
        <w:rPr>
          <w:rFonts w:hint="eastAsia" w:ascii="宋体" w:hAnsi="宋体" w:eastAsia="宋体" w:cs="宋体"/>
          <w:snapToGrid w:val="0"/>
          <w:color w:val="000000"/>
          <w:spacing w:val="11"/>
          <w:kern w:val="0"/>
          <w:sz w:val="24"/>
          <w:szCs w:val="24"/>
        </w:rPr>
        <w:t xml:space="preserve"> </w:t>
      </w:r>
      <w:r>
        <w:rPr>
          <w:rFonts w:hint="eastAsia" w:ascii="宋体" w:hAnsi="宋体" w:eastAsia="宋体" w:cs="宋体"/>
          <w:snapToGrid w:val="0"/>
          <w:color w:val="000000"/>
          <w:spacing w:val="-1"/>
          <w:kern w:val="0"/>
          <w:sz w:val="24"/>
          <w:szCs w:val="24"/>
        </w:rPr>
        <w:t>发区（有色金属产业园）所需化工项目。</w:t>
      </w:r>
    </w:p>
    <w:p w14:paraId="509A39F6">
      <w:pPr>
        <w:widowControl/>
        <w:kinsoku w:val="0"/>
        <w:autoSpaceDE w:val="0"/>
        <w:autoSpaceDN w:val="0"/>
        <w:adjustRightInd w:val="0"/>
        <w:snapToGrid w:val="0"/>
        <w:spacing w:before="5" w:line="360" w:lineRule="auto"/>
        <w:ind w:left="202" w:right="50" w:firstLine="481"/>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rPr>
        <w:t>洛浦县金属矿产资源相对较少，非金属矿产资源较为丰富，目前区内已发现有能源</w:t>
      </w:r>
      <w:r>
        <w:rPr>
          <w:rFonts w:hint="eastAsia" w:ascii="宋体" w:hAnsi="宋体" w:eastAsia="宋体" w:cs="宋体"/>
          <w:snapToGrid w:val="0"/>
          <w:color w:val="000000"/>
          <w:spacing w:val="10"/>
          <w:kern w:val="0"/>
          <w:sz w:val="24"/>
          <w:szCs w:val="24"/>
        </w:rPr>
        <w:t xml:space="preserve"> </w:t>
      </w:r>
      <w:r>
        <w:rPr>
          <w:rFonts w:hint="eastAsia" w:ascii="宋体" w:hAnsi="宋体" w:eastAsia="宋体" w:cs="宋体"/>
          <w:snapToGrid w:val="0"/>
          <w:color w:val="000000"/>
          <w:kern w:val="0"/>
          <w:sz w:val="24"/>
          <w:szCs w:val="24"/>
        </w:rPr>
        <w:t>矿产、金属矿产、非金属矿产、水气类矿产等</w:t>
      </w:r>
      <w:r>
        <w:rPr>
          <w:rFonts w:hint="eastAsia" w:ascii="宋体" w:hAnsi="宋体" w:eastAsia="宋体" w:cs="宋体"/>
          <w:snapToGrid w:val="0"/>
          <w:color w:val="000000"/>
          <w:spacing w:val="-52"/>
          <w:kern w:val="0"/>
          <w:sz w:val="24"/>
          <w:szCs w:val="24"/>
        </w:rPr>
        <w:t xml:space="preserve"> </w:t>
      </w:r>
      <w:r>
        <w:rPr>
          <w:rFonts w:hint="eastAsia" w:ascii="宋体" w:hAnsi="宋体" w:eastAsia="宋体" w:cs="宋体"/>
          <w:snapToGrid w:val="0"/>
          <w:color w:val="000000"/>
          <w:kern w:val="0"/>
          <w:sz w:val="24"/>
          <w:szCs w:val="24"/>
        </w:rPr>
        <w:t>4</w:t>
      </w:r>
      <w:r>
        <w:rPr>
          <w:rFonts w:hint="eastAsia" w:ascii="宋体" w:hAnsi="宋体" w:eastAsia="宋体" w:cs="宋体"/>
          <w:snapToGrid w:val="0"/>
          <w:color w:val="000000"/>
          <w:spacing w:val="-45"/>
          <w:kern w:val="0"/>
          <w:sz w:val="24"/>
          <w:szCs w:val="24"/>
        </w:rPr>
        <w:t xml:space="preserve"> </w:t>
      </w:r>
      <w:r>
        <w:rPr>
          <w:rFonts w:hint="eastAsia" w:ascii="宋体" w:hAnsi="宋体" w:eastAsia="宋体" w:cs="宋体"/>
          <w:snapToGrid w:val="0"/>
          <w:color w:val="000000"/>
          <w:kern w:val="0"/>
          <w:sz w:val="24"/>
          <w:szCs w:val="24"/>
        </w:rPr>
        <w:t>大类</w:t>
      </w:r>
      <w:r>
        <w:rPr>
          <w:rFonts w:hint="eastAsia" w:ascii="宋体" w:hAnsi="宋体" w:eastAsia="宋体" w:cs="宋体"/>
          <w:snapToGrid w:val="0"/>
          <w:color w:val="000000"/>
          <w:spacing w:val="-33"/>
          <w:kern w:val="0"/>
          <w:sz w:val="24"/>
          <w:szCs w:val="24"/>
        </w:rPr>
        <w:t xml:space="preserve"> </w:t>
      </w:r>
      <w:r>
        <w:rPr>
          <w:rFonts w:hint="eastAsia" w:ascii="宋体" w:hAnsi="宋体" w:eastAsia="宋体" w:cs="宋体"/>
          <w:snapToGrid w:val="0"/>
          <w:color w:val="000000"/>
          <w:kern w:val="0"/>
          <w:sz w:val="24"/>
          <w:szCs w:val="24"/>
        </w:rPr>
        <w:t>13</w:t>
      </w:r>
      <w:r>
        <w:rPr>
          <w:rFonts w:hint="eastAsia" w:ascii="宋体" w:hAnsi="宋体" w:eastAsia="宋体" w:cs="宋体"/>
          <w:snapToGrid w:val="0"/>
          <w:color w:val="000000"/>
          <w:spacing w:val="-48"/>
          <w:kern w:val="0"/>
          <w:sz w:val="24"/>
          <w:szCs w:val="24"/>
        </w:rPr>
        <w:t xml:space="preserve"> </w:t>
      </w:r>
      <w:r>
        <w:rPr>
          <w:rFonts w:hint="eastAsia" w:ascii="宋体" w:hAnsi="宋体" w:eastAsia="宋体" w:cs="宋体"/>
          <w:snapToGrid w:val="0"/>
          <w:color w:val="000000"/>
          <w:kern w:val="0"/>
          <w:sz w:val="24"/>
          <w:szCs w:val="24"/>
        </w:rPr>
        <w:t>个矿种。洛浦县矿产资源</w:t>
      </w:r>
      <w:r>
        <w:rPr>
          <w:rFonts w:hint="eastAsia" w:ascii="宋体" w:hAnsi="宋体" w:eastAsia="宋体" w:cs="宋体"/>
          <w:snapToGrid w:val="0"/>
          <w:color w:val="000000"/>
          <w:spacing w:val="-1"/>
          <w:kern w:val="0"/>
          <w:sz w:val="24"/>
          <w:szCs w:val="24"/>
        </w:rPr>
        <w:t>种类</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主要为铅、锌、石灰岩、石膏、页岩、粘土、砂金等资源。主要分布在洛浦县南部山区</w:t>
      </w:r>
      <w:r>
        <w:rPr>
          <w:rFonts w:hint="eastAsia" w:ascii="宋体" w:hAnsi="宋体" w:eastAsia="宋体" w:cs="宋体"/>
          <w:snapToGrid w:val="0"/>
          <w:color w:val="000000"/>
          <w:spacing w:val="16"/>
          <w:kern w:val="0"/>
          <w:sz w:val="24"/>
          <w:szCs w:val="24"/>
        </w:rPr>
        <w:t xml:space="preserve"> </w:t>
      </w:r>
      <w:r>
        <w:rPr>
          <w:rFonts w:hint="eastAsia" w:ascii="宋体" w:hAnsi="宋体" w:eastAsia="宋体" w:cs="宋体"/>
          <w:snapToGrid w:val="0"/>
          <w:color w:val="000000"/>
          <w:spacing w:val="-3"/>
          <w:kern w:val="0"/>
          <w:sz w:val="24"/>
          <w:szCs w:val="24"/>
        </w:rPr>
        <w:t>地带。截至</w:t>
      </w:r>
      <w:r>
        <w:rPr>
          <w:rFonts w:hint="eastAsia" w:ascii="宋体" w:hAnsi="宋体" w:eastAsia="宋体" w:cs="宋体"/>
          <w:snapToGrid w:val="0"/>
          <w:color w:val="000000"/>
          <w:spacing w:val="-48"/>
          <w:kern w:val="0"/>
          <w:sz w:val="24"/>
          <w:szCs w:val="24"/>
        </w:rPr>
        <w:t xml:space="preserve"> </w:t>
      </w:r>
      <w:r>
        <w:rPr>
          <w:rFonts w:hint="eastAsia" w:ascii="宋体" w:hAnsi="宋体" w:eastAsia="宋体" w:cs="宋体"/>
          <w:snapToGrid w:val="0"/>
          <w:color w:val="000000"/>
          <w:spacing w:val="-3"/>
          <w:kern w:val="0"/>
          <w:sz w:val="24"/>
          <w:szCs w:val="24"/>
        </w:rPr>
        <w:t>2023</w:t>
      </w:r>
      <w:r>
        <w:rPr>
          <w:rFonts w:hint="eastAsia" w:ascii="宋体" w:hAnsi="宋体" w:eastAsia="宋体" w:cs="宋体"/>
          <w:snapToGrid w:val="0"/>
          <w:color w:val="000000"/>
          <w:spacing w:val="-49"/>
          <w:kern w:val="0"/>
          <w:sz w:val="24"/>
          <w:szCs w:val="24"/>
        </w:rPr>
        <w:t xml:space="preserve"> </w:t>
      </w:r>
      <w:r>
        <w:rPr>
          <w:rFonts w:hint="eastAsia" w:ascii="宋体" w:hAnsi="宋体" w:eastAsia="宋体" w:cs="宋体"/>
          <w:snapToGrid w:val="0"/>
          <w:color w:val="000000"/>
          <w:spacing w:val="-3"/>
          <w:kern w:val="0"/>
          <w:sz w:val="24"/>
          <w:szCs w:val="24"/>
        </w:rPr>
        <w:t>年底，洛浦县境内已开发利用的矿种有</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3"/>
          <w:kern w:val="0"/>
          <w:sz w:val="24"/>
          <w:szCs w:val="24"/>
        </w:rPr>
        <w:t>5</w:t>
      </w:r>
      <w:r>
        <w:rPr>
          <w:rFonts w:hint="eastAsia" w:ascii="宋体" w:hAnsi="宋体" w:eastAsia="宋体" w:cs="宋体"/>
          <w:snapToGrid w:val="0"/>
          <w:color w:val="000000"/>
          <w:spacing w:val="-51"/>
          <w:kern w:val="0"/>
          <w:sz w:val="24"/>
          <w:szCs w:val="24"/>
        </w:rPr>
        <w:t xml:space="preserve"> </w:t>
      </w:r>
      <w:r>
        <w:rPr>
          <w:rFonts w:hint="eastAsia" w:ascii="宋体" w:hAnsi="宋体" w:eastAsia="宋体" w:cs="宋体"/>
          <w:snapToGrid w:val="0"/>
          <w:color w:val="000000"/>
          <w:spacing w:val="-3"/>
          <w:kern w:val="0"/>
          <w:sz w:val="24"/>
          <w:szCs w:val="24"/>
        </w:rPr>
        <w:t>种，共</w:t>
      </w:r>
      <w:r>
        <w:rPr>
          <w:rFonts w:hint="eastAsia" w:ascii="宋体" w:hAnsi="宋体" w:eastAsia="宋体" w:cs="宋体"/>
          <w:snapToGrid w:val="0"/>
          <w:color w:val="000000"/>
          <w:spacing w:val="-4"/>
          <w:kern w:val="0"/>
          <w:sz w:val="24"/>
          <w:szCs w:val="24"/>
        </w:rPr>
        <w:t>计</w:t>
      </w:r>
      <w:r>
        <w:rPr>
          <w:rFonts w:hint="eastAsia" w:ascii="宋体" w:hAnsi="宋体" w:eastAsia="宋体" w:cs="宋体"/>
          <w:snapToGrid w:val="0"/>
          <w:color w:val="000000"/>
          <w:spacing w:val="-48"/>
          <w:kern w:val="0"/>
          <w:sz w:val="24"/>
          <w:szCs w:val="24"/>
        </w:rPr>
        <w:t xml:space="preserve"> </w:t>
      </w:r>
      <w:r>
        <w:rPr>
          <w:rFonts w:hint="eastAsia" w:ascii="宋体" w:hAnsi="宋体" w:eastAsia="宋体" w:cs="宋体"/>
          <w:snapToGrid w:val="0"/>
          <w:color w:val="000000"/>
          <w:spacing w:val="-4"/>
          <w:kern w:val="0"/>
          <w:sz w:val="24"/>
          <w:szCs w:val="24"/>
        </w:rPr>
        <w:t>20</w:t>
      </w:r>
      <w:r>
        <w:rPr>
          <w:rFonts w:hint="eastAsia" w:ascii="宋体" w:hAnsi="宋体" w:eastAsia="宋体" w:cs="宋体"/>
          <w:snapToGrid w:val="0"/>
          <w:color w:val="000000"/>
          <w:spacing w:val="-48"/>
          <w:kern w:val="0"/>
          <w:sz w:val="24"/>
          <w:szCs w:val="24"/>
        </w:rPr>
        <w:t xml:space="preserve"> </w:t>
      </w:r>
      <w:r>
        <w:rPr>
          <w:rFonts w:hint="eastAsia" w:ascii="宋体" w:hAnsi="宋体" w:eastAsia="宋体" w:cs="宋体"/>
          <w:snapToGrid w:val="0"/>
          <w:color w:val="000000"/>
          <w:spacing w:val="-4"/>
          <w:kern w:val="0"/>
          <w:sz w:val="24"/>
          <w:szCs w:val="24"/>
        </w:rPr>
        <w:t>座矿山。主要以</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小型矿山为主，开采矿种主要以石膏、石灰岩、建筑用砂、</w:t>
      </w:r>
      <w:r>
        <w:rPr>
          <w:rFonts w:hint="eastAsia" w:ascii="宋体" w:hAnsi="宋体" w:eastAsia="宋体" w:cs="宋体"/>
          <w:snapToGrid w:val="0"/>
          <w:color w:val="000000"/>
          <w:spacing w:val="-2"/>
          <w:kern w:val="0"/>
          <w:sz w:val="24"/>
          <w:szCs w:val="24"/>
        </w:rPr>
        <w:t>砖瓦用粘土等非金属为主。</w:t>
      </w:r>
    </w:p>
    <w:p w14:paraId="46671C10">
      <w:pPr>
        <w:widowControl/>
        <w:kinsoku w:val="0"/>
        <w:autoSpaceDE w:val="0"/>
        <w:autoSpaceDN w:val="0"/>
        <w:adjustRightInd w:val="0"/>
        <w:snapToGrid w:val="0"/>
        <w:spacing w:before="3" w:line="360" w:lineRule="auto"/>
        <w:ind w:left="204" w:firstLine="508"/>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昆冈化工园区位于和田地区昆冈经济技术开发区（有色金属产业园）南侧，距离洛</w:t>
      </w:r>
      <w:r>
        <w:rPr>
          <w:rFonts w:hint="eastAsia" w:ascii="宋体" w:hAnsi="宋体" w:eastAsia="宋体" w:cs="宋体"/>
          <w:snapToGrid w:val="0"/>
          <w:color w:val="000000"/>
          <w:spacing w:val="18"/>
          <w:kern w:val="0"/>
          <w:sz w:val="24"/>
          <w:szCs w:val="24"/>
        </w:rPr>
        <w:t xml:space="preserve"> </w:t>
      </w:r>
      <w:r>
        <w:rPr>
          <w:rFonts w:hint="eastAsia" w:ascii="宋体" w:hAnsi="宋体" w:eastAsia="宋体" w:cs="宋体"/>
          <w:snapToGrid w:val="0"/>
          <w:color w:val="000000"/>
          <w:spacing w:val="-1"/>
          <w:kern w:val="0"/>
          <w:sz w:val="24"/>
          <w:szCs w:val="24"/>
        </w:rPr>
        <w:t>浦县东南约</w:t>
      </w:r>
      <w:r>
        <w:rPr>
          <w:rFonts w:hint="eastAsia" w:ascii="宋体" w:hAnsi="宋体" w:eastAsia="宋体" w:cs="宋体"/>
          <w:snapToGrid w:val="0"/>
          <w:color w:val="000000"/>
          <w:spacing w:val="-47"/>
          <w:kern w:val="0"/>
          <w:sz w:val="24"/>
          <w:szCs w:val="24"/>
        </w:rPr>
        <w:t xml:space="preserve"> </w:t>
      </w:r>
      <w:r>
        <w:rPr>
          <w:rFonts w:hint="eastAsia" w:ascii="宋体" w:hAnsi="宋体" w:eastAsia="宋体" w:cs="宋体"/>
          <w:snapToGrid w:val="0"/>
          <w:color w:val="000000"/>
          <w:spacing w:val="-1"/>
          <w:kern w:val="0"/>
          <w:sz w:val="24"/>
          <w:szCs w:val="24"/>
        </w:rPr>
        <w:t>23km，G315</w:t>
      </w:r>
      <w:r>
        <w:rPr>
          <w:rFonts w:hint="eastAsia" w:ascii="宋体" w:hAnsi="宋体" w:eastAsia="宋体" w:cs="宋体"/>
          <w:snapToGrid w:val="0"/>
          <w:color w:val="000000"/>
          <w:spacing w:val="-25"/>
          <w:kern w:val="0"/>
          <w:sz w:val="24"/>
          <w:szCs w:val="24"/>
        </w:rPr>
        <w:t xml:space="preserve"> </w:t>
      </w:r>
      <w:r>
        <w:rPr>
          <w:rFonts w:hint="eastAsia" w:ascii="宋体" w:hAnsi="宋体" w:eastAsia="宋体" w:cs="宋体"/>
          <w:snapToGrid w:val="0"/>
          <w:color w:val="000000"/>
          <w:spacing w:val="-1"/>
          <w:kern w:val="0"/>
          <w:sz w:val="24"/>
          <w:szCs w:val="24"/>
        </w:rPr>
        <w:t>国道以西，阿其克河东南方向。规划占地面积</w:t>
      </w:r>
      <w:r>
        <w:rPr>
          <w:rFonts w:hint="eastAsia" w:ascii="宋体" w:hAnsi="宋体" w:eastAsia="宋体" w:cs="宋体"/>
          <w:snapToGrid w:val="0"/>
          <w:color w:val="000000"/>
          <w:spacing w:val="-43"/>
          <w:kern w:val="0"/>
          <w:sz w:val="24"/>
          <w:szCs w:val="24"/>
        </w:rPr>
        <w:t xml:space="preserve"> </w:t>
      </w:r>
      <w:r>
        <w:rPr>
          <w:rFonts w:hint="eastAsia" w:ascii="宋体" w:hAnsi="宋体" w:eastAsia="宋体" w:cs="宋体"/>
          <w:snapToGrid w:val="0"/>
          <w:color w:val="000000"/>
          <w:spacing w:val="-1"/>
          <w:kern w:val="0"/>
          <w:sz w:val="24"/>
          <w:szCs w:val="24"/>
        </w:rPr>
        <w:t>3.334</w:t>
      </w:r>
      <w:r>
        <w:rPr>
          <w:rFonts w:hint="eastAsia" w:ascii="宋体" w:hAnsi="宋体" w:eastAsia="宋体" w:cs="宋体"/>
          <w:snapToGrid w:val="0"/>
          <w:color w:val="000000"/>
          <w:spacing w:val="-2"/>
          <w:kern w:val="0"/>
          <w:sz w:val="24"/>
          <w:szCs w:val="24"/>
        </w:rPr>
        <w:t>523k</w:t>
      </w:r>
      <w:r>
        <w:rPr>
          <w:rFonts w:hint="eastAsia" w:ascii="宋体" w:hAnsi="宋体" w:eastAsia="宋体" w:cs="宋体"/>
          <w:snapToGrid w:val="0"/>
          <w:color w:val="000000"/>
          <w:spacing w:val="-38"/>
          <w:kern w:val="0"/>
          <w:sz w:val="24"/>
          <w:szCs w:val="24"/>
        </w:rPr>
        <w:t xml:space="preserve"> </w:t>
      </w:r>
      <w:r>
        <w:rPr>
          <w:rFonts w:hint="eastAsia" w:ascii="宋体" w:hAnsi="宋体" w:eastAsia="宋体" w:cs="宋体"/>
          <w:snapToGrid w:val="0"/>
          <w:color w:val="000000"/>
          <w:spacing w:val="-2"/>
          <w:kern w:val="0"/>
          <w:sz w:val="24"/>
          <w:szCs w:val="24"/>
        </w:rPr>
        <w:t>㎡</w:t>
      </w:r>
      <w:r>
        <w:rPr>
          <w:rFonts w:hint="eastAsia" w:ascii="宋体" w:hAnsi="宋体" w:eastAsia="宋体" w:cs="宋体"/>
          <w:snapToGrid w:val="0"/>
          <w:color w:val="000000"/>
          <w:spacing w:val="-69"/>
          <w:kern w:val="0"/>
          <w:sz w:val="24"/>
          <w:szCs w:val="24"/>
        </w:rPr>
        <w:t xml:space="preserve"> </w:t>
      </w:r>
      <w:r>
        <w:rPr>
          <w:rFonts w:hint="eastAsia" w:ascii="宋体" w:hAnsi="宋体" w:eastAsia="宋体" w:cs="宋体"/>
          <w:snapToGrid w:val="0"/>
          <w:color w:val="000000"/>
          <w:spacing w:val="-2"/>
          <w:kern w:val="0"/>
          <w:sz w:val="24"/>
          <w:szCs w:val="24"/>
        </w:rPr>
        <w:t>，</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合</w:t>
      </w:r>
      <w:r>
        <w:rPr>
          <w:rFonts w:hint="eastAsia" w:ascii="宋体" w:hAnsi="宋体" w:eastAsia="宋体" w:cs="宋体"/>
          <w:snapToGrid w:val="0"/>
          <w:color w:val="000000"/>
          <w:spacing w:val="-33"/>
          <w:kern w:val="0"/>
          <w:sz w:val="24"/>
          <w:szCs w:val="24"/>
        </w:rPr>
        <w:t xml:space="preserve"> </w:t>
      </w:r>
      <w:r>
        <w:rPr>
          <w:rFonts w:hint="eastAsia" w:ascii="宋体" w:hAnsi="宋体" w:eastAsia="宋体" w:cs="宋体"/>
          <w:snapToGrid w:val="0"/>
          <w:color w:val="000000"/>
          <w:spacing w:val="-2"/>
          <w:kern w:val="0"/>
          <w:sz w:val="24"/>
          <w:szCs w:val="24"/>
        </w:rPr>
        <w:t>5001.78</w:t>
      </w:r>
      <w:r>
        <w:rPr>
          <w:rFonts w:hint="eastAsia" w:ascii="宋体" w:hAnsi="宋体" w:eastAsia="宋体" w:cs="宋体"/>
          <w:snapToGrid w:val="0"/>
          <w:color w:val="000000"/>
          <w:spacing w:val="-51"/>
          <w:kern w:val="0"/>
          <w:sz w:val="24"/>
          <w:szCs w:val="24"/>
        </w:rPr>
        <w:t xml:space="preserve"> </w:t>
      </w:r>
      <w:r>
        <w:rPr>
          <w:rFonts w:hint="eastAsia" w:ascii="宋体" w:hAnsi="宋体" w:eastAsia="宋体" w:cs="宋体"/>
          <w:snapToGrid w:val="0"/>
          <w:color w:val="000000"/>
          <w:spacing w:val="-2"/>
          <w:kern w:val="0"/>
          <w:sz w:val="24"/>
          <w:szCs w:val="24"/>
        </w:rPr>
        <w:t>亩。昆冈化工园区可以依托的对外交通为</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2"/>
          <w:kern w:val="0"/>
          <w:sz w:val="24"/>
          <w:szCs w:val="24"/>
        </w:rPr>
        <w:t>315</w:t>
      </w:r>
      <w:r>
        <w:rPr>
          <w:rFonts w:hint="eastAsia" w:ascii="宋体" w:hAnsi="宋体" w:eastAsia="宋体" w:cs="宋体"/>
          <w:snapToGrid w:val="0"/>
          <w:color w:val="000000"/>
          <w:spacing w:val="-27"/>
          <w:kern w:val="0"/>
          <w:sz w:val="24"/>
          <w:szCs w:val="24"/>
        </w:rPr>
        <w:t xml:space="preserve"> </w:t>
      </w:r>
      <w:r>
        <w:rPr>
          <w:rFonts w:hint="eastAsia" w:ascii="宋体" w:hAnsi="宋体" w:eastAsia="宋体" w:cs="宋体"/>
          <w:snapToGrid w:val="0"/>
          <w:color w:val="000000"/>
          <w:spacing w:val="-2"/>
          <w:kern w:val="0"/>
          <w:sz w:val="24"/>
          <w:szCs w:val="24"/>
        </w:rPr>
        <w:t>国道，其从园区东北侧经过，</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沿国道经过和田往西北可以达叶城、喀什，往东可到民丰、若羌等地，同时民丰往北有</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6"/>
          <w:kern w:val="0"/>
          <w:sz w:val="24"/>
          <w:szCs w:val="24"/>
        </w:rPr>
        <w:t>一条笔直的沙漠公路，可以直达轮台。洛浦县有哈拉快力水库、布尔库木</w:t>
      </w:r>
      <w:r>
        <w:rPr>
          <w:rFonts w:hint="eastAsia" w:ascii="宋体" w:hAnsi="宋体" w:eastAsia="宋体" w:cs="宋体"/>
          <w:snapToGrid w:val="0"/>
          <w:color w:val="000000"/>
          <w:spacing w:val="-7"/>
          <w:kern w:val="0"/>
          <w:sz w:val="24"/>
          <w:szCs w:val="24"/>
        </w:rPr>
        <w:t>水库两座水库，</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总库容</w:t>
      </w:r>
      <w:r>
        <w:rPr>
          <w:rFonts w:hint="eastAsia" w:ascii="宋体" w:hAnsi="宋体" w:eastAsia="宋体" w:cs="宋体"/>
          <w:snapToGrid w:val="0"/>
          <w:color w:val="000000"/>
          <w:spacing w:val="-48"/>
          <w:kern w:val="0"/>
          <w:sz w:val="24"/>
          <w:szCs w:val="24"/>
        </w:rPr>
        <w:t xml:space="preserve"> </w:t>
      </w:r>
      <w:r>
        <w:rPr>
          <w:rFonts w:hint="eastAsia" w:ascii="宋体" w:hAnsi="宋体" w:eastAsia="宋体" w:cs="宋体"/>
          <w:snapToGrid w:val="0"/>
          <w:color w:val="000000"/>
          <w:spacing w:val="-2"/>
          <w:kern w:val="0"/>
          <w:sz w:val="24"/>
          <w:szCs w:val="24"/>
        </w:rPr>
        <w:t>2450×104m³</w:t>
      </w:r>
      <w:r>
        <w:rPr>
          <w:rFonts w:hint="eastAsia" w:ascii="宋体" w:hAnsi="宋体" w:eastAsia="宋体" w:cs="宋体"/>
          <w:snapToGrid w:val="0"/>
          <w:color w:val="000000"/>
          <w:spacing w:val="-89"/>
          <w:kern w:val="0"/>
          <w:sz w:val="24"/>
          <w:szCs w:val="24"/>
        </w:rPr>
        <w:t xml:space="preserve"> </w:t>
      </w:r>
      <w:r>
        <w:rPr>
          <w:rFonts w:hint="eastAsia" w:ascii="宋体" w:hAnsi="宋体" w:eastAsia="宋体" w:cs="宋体"/>
          <w:snapToGrid w:val="0"/>
          <w:color w:val="000000"/>
          <w:spacing w:val="-2"/>
          <w:kern w:val="0"/>
          <w:sz w:val="24"/>
          <w:szCs w:val="24"/>
        </w:rPr>
        <w:t>,</w:t>
      </w:r>
      <w:r>
        <w:rPr>
          <w:rFonts w:hint="eastAsia" w:ascii="宋体" w:hAnsi="宋体" w:eastAsia="宋体" w:cs="宋体"/>
          <w:snapToGrid w:val="0"/>
          <w:color w:val="000000"/>
          <w:spacing w:val="68"/>
          <w:kern w:val="0"/>
          <w:sz w:val="24"/>
          <w:szCs w:val="24"/>
        </w:rPr>
        <w:t xml:space="preserve"> </w:t>
      </w:r>
      <w:r>
        <w:rPr>
          <w:rFonts w:hint="eastAsia" w:ascii="宋体" w:hAnsi="宋体" w:eastAsia="宋体" w:cs="宋体"/>
          <w:snapToGrid w:val="0"/>
          <w:color w:val="000000"/>
          <w:spacing w:val="-2"/>
          <w:kern w:val="0"/>
          <w:sz w:val="24"/>
          <w:szCs w:val="24"/>
        </w:rPr>
        <w:t>可利用库容</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2"/>
          <w:kern w:val="0"/>
          <w:sz w:val="24"/>
          <w:szCs w:val="24"/>
        </w:rPr>
        <w:t>2370×104m³</w:t>
      </w:r>
      <w:r>
        <w:rPr>
          <w:rFonts w:hint="eastAsia" w:ascii="宋体" w:hAnsi="宋体" w:eastAsia="宋体" w:cs="宋体"/>
          <w:snapToGrid w:val="0"/>
          <w:color w:val="000000"/>
          <w:spacing w:val="-84"/>
          <w:kern w:val="0"/>
          <w:sz w:val="24"/>
          <w:szCs w:val="24"/>
        </w:rPr>
        <w:t xml:space="preserve"> </w:t>
      </w:r>
      <w:r>
        <w:rPr>
          <w:rFonts w:hint="eastAsia" w:ascii="宋体" w:hAnsi="宋体" w:eastAsia="宋体" w:cs="宋体"/>
          <w:snapToGrid w:val="0"/>
          <w:color w:val="000000"/>
          <w:spacing w:val="-2"/>
          <w:kern w:val="0"/>
          <w:sz w:val="24"/>
          <w:szCs w:val="24"/>
        </w:rPr>
        <w:t>。产业发展所</w:t>
      </w:r>
      <w:r>
        <w:rPr>
          <w:rFonts w:hint="eastAsia" w:ascii="宋体" w:hAnsi="宋体" w:eastAsia="宋体" w:cs="宋体"/>
          <w:snapToGrid w:val="0"/>
          <w:color w:val="000000"/>
          <w:spacing w:val="-3"/>
          <w:kern w:val="0"/>
          <w:sz w:val="24"/>
          <w:szCs w:val="24"/>
        </w:rPr>
        <w:t>需的资源、交通、生活保</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障的较为齐备。</w:t>
      </w:r>
    </w:p>
    <w:p w14:paraId="1607CEC9">
      <w:pPr>
        <w:widowControl/>
        <w:kinsoku w:val="0"/>
        <w:autoSpaceDE w:val="0"/>
        <w:autoSpaceDN w:val="0"/>
        <w:adjustRightInd w:val="0"/>
        <w:snapToGrid w:val="0"/>
        <w:spacing w:before="5" w:line="360" w:lineRule="auto"/>
        <w:ind w:left="205" w:firstLine="507"/>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昆冈化工园区近期发展以昆冈经济技术开发区（有色金属产业园）配套酸、碱产业</w:t>
      </w:r>
      <w:r>
        <w:rPr>
          <w:rFonts w:hint="eastAsia" w:ascii="宋体" w:hAnsi="宋体" w:eastAsia="宋体" w:cs="宋体"/>
          <w:snapToGrid w:val="0"/>
          <w:color w:val="000000"/>
          <w:spacing w:val="18"/>
          <w:kern w:val="0"/>
          <w:sz w:val="24"/>
          <w:szCs w:val="24"/>
        </w:rPr>
        <w:t xml:space="preserve"> </w:t>
      </w:r>
      <w:r>
        <w:rPr>
          <w:rFonts w:hint="eastAsia" w:ascii="宋体" w:hAnsi="宋体" w:eastAsia="宋体" w:cs="宋体"/>
          <w:snapToGrid w:val="0"/>
          <w:color w:val="000000"/>
          <w:spacing w:val="2"/>
          <w:kern w:val="0"/>
          <w:sz w:val="24"/>
          <w:szCs w:val="24"/>
        </w:rPr>
        <w:t>为主，远期发展以精细化工、新能源+绿色</w:t>
      </w:r>
      <w:r>
        <w:rPr>
          <w:rFonts w:hint="eastAsia" w:ascii="宋体" w:hAnsi="宋体" w:eastAsia="宋体" w:cs="宋体"/>
          <w:snapToGrid w:val="0"/>
          <w:color w:val="000000"/>
          <w:spacing w:val="1"/>
          <w:kern w:val="0"/>
          <w:sz w:val="24"/>
          <w:szCs w:val="24"/>
        </w:rPr>
        <w:t>化工为主，资源利用为补充的特色的产业园</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6"/>
          <w:kern w:val="0"/>
          <w:sz w:val="24"/>
          <w:szCs w:val="24"/>
        </w:rPr>
        <w:t>区。园区与昆冈经济技术开发区（有色金属产业园）内部各企业之间形</w:t>
      </w:r>
      <w:r>
        <w:rPr>
          <w:rFonts w:hint="eastAsia" w:ascii="宋体" w:hAnsi="宋体" w:eastAsia="宋体" w:cs="宋体"/>
          <w:snapToGrid w:val="0"/>
          <w:color w:val="000000"/>
          <w:spacing w:val="-7"/>
          <w:kern w:val="0"/>
          <w:sz w:val="24"/>
          <w:szCs w:val="24"/>
        </w:rPr>
        <w:t>成循环经济模式，</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资源、能源得到高效、循环利用的同时，企业可就近获得主要生产原料、大部分产品可</w:t>
      </w:r>
      <w:r>
        <w:rPr>
          <w:rFonts w:hint="eastAsia" w:ascii="宋体" w:hAnsi="宋体" w:eastAsia="宋体" w:cs="宋体"/>
          <w:snapToGrid w:val="0"/>
          <w:color w:val="000000"/>
          <w:spacing w:val="13"/>
          <w:kern w:val="0"/>
          <w:sz w:val="24"/>
          <w:szCs w:val="24"/>
        </w:rPr>
        <w:t xml:space="preserve"> </w:t>
      </w:r>
      <w:r>
        <w:rPr>
          <w:rFonts w:hint="eastAsia" w:ascii="宋体" w:hAnsi="宋体" w:eastAsia="宋体" w:cs="宋体"/>
          <w:snapToGrid w:val="0"/>
          <w:color w:val="000000"/>
          <w:kern w:val="0"/>
          <w:sz w:val="24"/>
          <w:szCs w:val="24"/>
        </w:rPr>
        <w:t>就近销售，从而降低生产成本，提升企业竞争</w:t>
      </w:r>
      <w:r>
        <w:rPr>
          <w:rFonts w:hint="eastAsia" w:ascii="宋体" w:hAnsi="宋体" w:eastAsia="宋体" w:cs="宋体"/>
          <w:snapToGrid w:val="0"/>
          <w:color w:val="000000"/>
          <w:spacing w:val="-1"/>
          <w:kern w:val="0"/>
          <w:sz w:val="24"/>
          <w:szCs w:val="24"/>
        </w:rPr>
        <w:t>力，保障企业长期健康发展。</w:t>
      </w:r>
    </w:p>
    <w:p w14:paraId="5BE39ED3">
      <w:pPr>
        <w:widowControl/>
        <w:kinsoku w:val="0"/>
        <w:autoSpaceDE w:val="0"/>
        <w:autoSpaceDN w:val="0"/>
        <w:adjustRightInd w:val="0"/>
        <w:snapToGrid w:val="0"/>
        <w:spacing w:before="6" w:line="360" w:lineRule="auto"/>
        <w:ind w:left="203" w:right="50" w:firstLine="499"/>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rPr>
        <w:t>园区产业定位坚持企业集中布局、产业集聚发展、资源集约利</w:t>
      </w:r>
      <w:r>
        <w:rPr>
          <w:rFonts w:hint="eastAsia" w:ascii="宋体" w:hAnsi="宋体" w:eastAsia="宋体" w:cs="宋体"/>
          <w:snapToGrid w:val="0"/>
          <w:color w:val="000000"/>
          <w:spacing w:val="-3"/>
          <w:kern w:val="0"/>
          <w:sz w:val="24"/>
          <w:szCs w:val="24"/>
        </w:rPr>
        <w:t>用，提高与周边园区</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上下游产业关联，增强产业配套能力和消纳东中部转移产</w:t>
      </w:r>
      <w:r>
        <w:rPr>
          <w:rFonts w:hint="eastAsia" w:ascii="宋体" w:hAnsi="宋体" w:eastAsia="宋体" w:cs="宋体"/>
          <w:snapToGrid w:val="0"/>
          <w:color w:val="000000"/>
          <w:spacing w:val="-2"/>
          <w:kern w:val="0"/>
          <w:sz w:val="24"/>
          <w:szCs w:val="24"/>
        </w:rPr>
        <w:t>业，提高综合竞争力为目的。</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充分利用园区的区位、环境与资源优势，适当调整既定产</w:t>
      </w:r>
      <w:r>
        <w:rPr>
          <w:rFonts w:hint="eastAsia" w:ascii="宋体" w:hAnsi="宋体" w:eastAsia="宋体" w:cs="宋体"/>
          <w:snapToGrid w:val="0"/>
          <w:color w:val="000000"/>
          <w:spacing w:val="-2"/>
          <w:kern w:val="0"/>
          <w:sz w:val="24"/>
          <w:szCs w:val="24"/>
        </w:rPr>
        <w:t>业发展方向，产业发展重点：</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包括昆冈经济技术开发区（有色金属产业园）配</w:t>
      </w:r>
      <w:r>
        <w:rPr>
          <w:rFonts w:hint="eastAsia" w:ascii="宋体" w:hAnsi="宋体" w:eastAsia="宋体" w:cs="宋体"/>
          <w:snapToGrid w:val="0"/>
          <w:color w:val="000000"/>
          <w:spacing w:val="1"/>
          <w:kern w:val="0"/>
          <w:sz w:val="24"/>
          <w:szCs w:val="24"/>
        </w:rPr>
        <w:t>套酸、碱产业以及精细化工、新能源+</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绿色化工，同时以资源利用为补充产业；并各自向外延发展的产业功能分区，实现生产</w:t>
      </w:r>
    </w:p>
    <w:p w14:paraId="52AF381B">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000000"/>
          <w:kern w:val="0"/>
          <w:sz w:val="24"/>
          <w:szCs w:val="24"/>
        </w:rPr>
        <w:sectPr>
          <w:headerReference r:id="rId12" w:type="default"/>
          <w:pgSz w:w="11906" w:h="16839"/>
          <w:pgMar w:top="1397" w:right="1073" w:bottom="1194" w:left="1507" w:header="795" w:footer="959" w:gutter="0"/>
          <w:cols w:space="720" w:num="1"/>
        </w:sectPr>
      </w:pPr>
    </w:p>
    <w:p w14:paraId="508AEB26">
      <w:pPr>
        <w:widowControl/>
        <w:kinsoku w:val="0"/>
        <w:autoSpaceDE w:val="0"/>
        <w:autoSpaceDN w:val="0"/>
        <w:adjustRightInd w:val="0"/>
        <w:snapToGrid w:val="0"/>
        <w:spacing w:before="172" w:line="360" w:lineRule="auto"/>
        <w:ind w:left="205" w:right="2" w:hanging="1"/>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rPr>
        <w:t>技术标准化、代谢过程循环化、资源利用多元化，逐步形成资源加工、加工制造、废物</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2"/>
          <w:kern w:val="0"/>
          <w:sz w:val="24"/>
          <w:szCs w:val="24"/>
        </w:rPr>
        <w:t>综合利用的化工产业园。</w:t>
      </w:r>
    </w:p>
    <w:p w14:paraId="7B54190E">
      <w:pPr>
        <w:widowControl/>
        <w:kinsoku w:val="0"/>
        <w:autoSpaceDE w:val="0"/>
        <w:autoSpaceDN w:val="0"/>
        <w:adjustRightInd w:val="0"/>
        <w:snapToGrid w:val="0"/>
        <w:spacing w:before="31" w:line="360" w:lineRule="auto"/>
        <w:ind w:firstLine="674"/>
        <w:jc w:val="left"/>
        <w:textAlignment w:val="baseline"/>
        <w:rPr>
          <w:rFonts w:ascii="宋体" w:hAnsi="宋体" w:eastAsia="宋体" w:cs="宋体"/>
          <w:snapToGrid w:val="0"/>
          <w:color w:val="000000"/>
          <w:kern w:val="0"/>
          <w:szCs w:val="21"/>
          <w:lang w:eastAsia="en-US"/>
        </w:rPr>
      </w:pPr>
      <w:r>
        <w:rPr>
          <w:rFonts w:hint="eastAsia" w:ascii="宋体" w:hAnsi="宋体" w:eastAsia="宋体" w:cs="宋体"/>
          <w:snapToGrid w:val="0"/>
          <w:color w:val="000000"/>
          <w:kern w:val="0"/>
          <w:position w:val="-156"/>
          <w:szCs w:val="21"/>
        </w:rPr>
        <w:drawing>
          <wp:inline distT="0" distB="0" distL="0" distR="0">
            <wp:extent cx="5384165" cy="4966335"/>
            <wp:effectExtent l="0" t="0" r="6985" b="5715"/>
            <wp:docPr id="3" name="IM 72"/>
            <wp:cNvGraphicFramePr/>
            <a:graphic xmlns:a="http://schemas.openxmlformats.org/drawingml/2006/main">
              <a:graphicData uri="http://schemas.openxmlformats.org/drawingml/2006/picture">
                <pic:pic xmlns:pic="http://schemas.openxmlformats.org/drawingml/2006/picture">
                  <pic:nvPicPr>
                    <pic:cNvPr id="3" name="IM 72"/>
                    <pic:cNvPicPr/>
                  </pic:nvPicPr>
                  <pic:blipFill>
                    <a:blip r:embed="rId16"/>
                    <a:stretch>
                      <a:fillRect/>
                    </a:stretch>
                  </pic:blipFill>
                  <pic:spPr>
                    <a:xfrm>
                      <a:off x="0" y="0"/>
                      <a:ext cx="5384291" cy="4966716"/>
                    </a:xfrm>
                    <a:prstGeom prst="rect">
                      <a:avLst/>
                    </a:prstGeom>
                  </pic:spPr>
                </pic:pic>
              </a:graphicData>
            </a:graphic>
          </wp:inline>
        </w:drawing>
      </w:r>
    </w:p>
    <w:p w14:paraId="6F648E19">
      <w:pPr>
        <w:widowControl/>
        <w:kinsoku w:val="0"/>
        <w:autoSpaceDE w:val="0"/>
        <w:autoSpaceDN w:val="0"/>
        <w:adjustRightInd w:val="0"/>
        <w:snapToGrid w:val="0"/>
        <w:spacing w:after="120" w:line="241" w:lineRule="auto"/>
        <w:jc w:val="left"/>
        <w:textAlignment w:val="baseline"/>
        <w:rPr>
          <w:rFonts w:ascii="宋体" w:hAnsi="宋体" w:eastAsia="宋体" w:cs="宋体"/>
          <w:snapToGrid w:val="0"/>
          <w:color w:val="000000"/>
          <w:kern w:val="0"/>
          <w:szCs w:val="21"/>
          <w:lang w:eastAsia="en-US"/>
        </w:rPr>
      </w:pPr>
    </w:p>
    <w:p w14:paraId="65E559C3">
      <w:pPr>
        <w:rPr>
          <w:rFonts w:ascii="宋体" w:hAnsi="宋体" w:eastAsia="宋体" w:cs="宋体"/>
          <w:b/>
          <w:bCs/>
          <w:snapToGrid w:val="0"/>
          <w:color w:val="000000"/>
          <w:spacing w:val="3"/>
          <w:kern w:val="0"/>
          <w:sz w:val="28"/>
          <w:szCs w:val="28"/>
        </w:rPr>
      </w:pPr>
      <w:bookmarkStart w:id="109" w:name="bookmark7"/>
      <w:bookmarkEnd w:id="109"/>
      <w:bookmarkStart w:id="110" w:name="bookmark6"/>
      <w:bookmarkEnd w:id="110"/>
      <w:r>
        <w:rPr>
          <w:rFonts w:hint="eastAsia" w:ascii="宋体" w:hAnsi="宋体" w:eastAsia="宋体" w:cs="宋体"/>
          <w:b/>
          <w:bCs/>
          <w:snapToGrid w:val="0"/>
          <w:color w:val="000000"/>
          <w:spacing w:val="3"/>
          <w:kern w:val="0"/>
          <w:sz w:val="28"/>
          <w:szCs w:val="28"/>
        </w:rPr>
        <w:br w:type="page"/>
      </w:r>
    </w:p>
    <w:p w14:paraId="4115E9E9">
      <w:pPr>
        <w:widowControl/>
        <w:kinsoku w:val="0"/>
        <w:autoSpaceDE w:val="0"/>
        <w:autoSpaceDN w:val="0"/>
        <w:adjustRightInd w:val="0"/>
        <w:snapToGrid w:val="0"/>
        <w:spacing w:before="81" w:line="360" w:lineRule="auto"/>
        <w:ind w:left="212"/>
        <w:jc w:val="left"/>
        <w:textAlignment w:val="baseline"/>
        <w:outlineLvl w:val="1"/>
        <w:rPr>
          <w:rFonts w:ascii="宋体" w:hAnsi="宋体" w:eastAsia="宋体" w:cs="宋体"/>
          <w:snapToGrid w:val="0"/>
          <w:color w:val="000000"/>
          <w:kern w:val="0"/>
          <w:szCs w:val="21"/>
        </w:rPr>
      </w:pPr>
      <w:bookmarkStart w:id="111" w:name="_Toc16067"/>
      <w:r>
        <w:rPr>
          <w:rFonts w:hint="eastAsia" w:ascii="宋体" w:hAnsi="宋体" w:eastAsia="宋体" w:cs="宋体"/>
          <w:b/>
          <w:bCs/>
          <w:snapToGrid w:val="0"/>
          <w:color w:val="000000"/>
          <w:spacing w:val="-6"/>
          <w:kern w:val="0"/>
          <w:sz w:val="28"/>
          <w:szCs w:val="28"/>
        </w:rPr>
        <w:t>二、项目建设背景和必要性</w:t>
      </w:r>
      <w:bookmarkEnd w:id="111"/>
    </w:p>
    <w:p w14:paraId="3C6B6B25">
      <w:pPr>
        <w:widowControl/>
        <w:kinsoku w:val="0"/>
        <w:autoSpaceDE w:val="0"/>
        <w:autoSpaceDN w:val="0"/>
        <w:adjustRightInd w:val="0"/>
        <w:snapToGrid w:val="0"/>
        <w:spacing w:before="78" w:line="360" w:lineRule="auto"/>
        <w:ind w:left="701"/>
        <w:jc w:val="left"/>
        <w:textAlignment w:val="baseline"/>
        <w:outlineLvl w:val="2"/>
        <w:rPr>
          <w:rFonts w:ascii="宋体" w:hAnsi="宋体" w:eastAsia="宋体" w:cs="宋体"/>
          <w:snapToGrid w:val="0"/>
          <w:color w:val="000000"/>
          <w:kern w:val="0"/>
          <w:szCs w:val="21"/>
        </w:rPr>
      </w:pPr>
      <w:bookmarkStart w:id="112" w:name="bookmark78"/>
      <w:bookmarkEnd w:id="112"/>
      <w:bookmarkStart w:id="113" w:name="_Toc2011"/>
      <w:r>
        <w:rPr>
          <w:rFonts w:hint="eastAsia" w:ascii="宋体" w:hAnsi="宋体" w:eastAsia="宋体" w:cs="宋体"/>
          <w:b/>
          <w:bCs/>
          <w:snapToGrid w:val="0"/>
          <w:color w:val="000000"/>
          <w:spacing w:val="-2"/>
          <w:kern w:val="0"/>
          <w:sz w:val="28"/>
          <w:szCs w:val="28"/>
        </w:rPr>
        <w:t>2.1建设背景</w:t>
      </w:r>
      <w:bookmarkEnd w:id="113"/>
    </w:p>
    <w:p w14:paraId="6DCC9FFD">
      <w:pPr>
        <w:widowControl/>
        <w:kinsoku w:val="0"/>
        <w:autoSpaceDE w:val="0"/>
        <w:autoSpaceDN w:val="0"/>
        <w:adjustRightInd w:val="0"/>
        <w:snapToGrid w:val="0"/>
        <w:spacing w:before="78" w:line="360" w:lineRule="auto"/>
        <w:ind w:left="202" w:right="61" w:firstLine="481"/>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4"/>
          <w:kern w:val="0"/>
          <w:sz w:val="24"/>
          <w:szCs w:val="24"/>
        </w:rPr>
        <w:t>和田地区昆冈化工园区是于</w:t>
      </w:r>
      <w:r>
        <w:rPr>
          <w:rFonts w:hint="eastAsia" w:ascii="宋体" w:hAnsi="宋体" w:eastAsia="宋体" w:cs="宋体"/>
          <w:snapToGrid w:val="0"/>
          <w:color w:val="000000"/>
          <w:spacing w:val="-42"/>
          <w:kern w:val="0"/>
          <w:sz w:val="24"/>
          <w:szCs w:val="24"/>
        </w:rPr>
        <w:t xml:space="preserve"> </w:t>
      </w:r>
      <w:r>
        <w:rPr>
          <w:rFonts w:hint="eastAsia" w:ascii="宋体" w:hAnsi="宋体" w:eastAsia="宋体" w:cs="宋体"/>
          <w:snapToGrid w:val="0"/>
          <w:color w:val="000000"/>
          <w:spacing w:val="-4"/>
          <w:kern w:val="0"/>
          <w:sz w:val="24"/>
          <w:szCs w:val="24"/>
        </w:rPr>
        <w:t>2024</w:t>
      </w:r>
      <w:r>
        <w:rPr>
          <w:rFonts w:hint="eastAsia" w:ascii="宋体" w:hAnsi="宋体" w:eastAsia="宋体" w:cs="宋体"/>
          <w:snapToGrid w:val="0"/>
          <w:color w:val="000000"/>
          <w:spacing w:val="-50"/>
          <w:kern w:val="0"/>
          <w:sz w:val="24"/>
          <w:szCs w:val="24"/>
        </w:rPr>
        <w:t xml:space="preserve"> </w:t>
      </w:r>
      <w:r>
        <w:rPr>
          <w:rFonts w:hint="eastAsia" w:ascii="宋体" w:hAnsi="宋体" w:eastAsia="宋体" w:cs="宋体"/>
          <w:snapToGrid w:val="0"/>
          <w:color w:val="000000"/>
          <w:spacing w:val="-4"/>
          <w:kern w:val="0"/>
          <w:sz w:val="24"/>
          <w:szCs w:val="24"/>
        </w:rPr>
        <w:t>年</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4"/>
          <w:kern w:val="0"/>
          <w:sz w:val="24"/>
          <w:szCs w:val="24"/>
        </w:rPr>
        <w:t>3</w:t>
      </w:r>
      <w:r>
        <w:rPr>
          <w:rFonts w:hint="eastAsia" w:ascii="宋体" w:hAnsi="宋体" w:eastAsia="宋体" w:cs="宋体"/>
          <w:snapToGrid w:val="0"/>
          <w:color w:val="000000"/>
          <w:spacing w:val="-42"/>
          <w:kern w:val="0"/>
          <w:sz w:val="24"/>
          <w:szCs w:val="24"/>
        </w:rPr>
        <w:t xml:space="preserve"> </w:t>
      </w:r>
      <w:r>
        <w:rPr>
          <w:rFonts w:hint="eastAsia" w:ascii="宋体" w:hAnsi="宋体" w:eastAsia="宋体" w:cs="宋体"/>
          <w:snapToGrid w:val="0"/>
          <w:color w:val="000000"/>
          <w:spacing w:val="-4"/>
          <w:kern w:val="0"/>
          <w:sz w:val="24"/>
          <w:szCs w:val="24"/>
        </w:rPr>
        <w:t>月</w:t>
      </w:r>
      <w:r>
        <w:rPr>
          <w:rFonts w:hint="eastAsia" w:ascii="宋体" w:hAnsi="宋体" w:eastAsia="宋体" w:cs="宋体"/>
          <w:snapToGrid w:val="0"/>
          <w:color w:val="000000"/>
          <w:spacing w:val="-33"/>
          <w:kern w:val="0"/>
          <w:sz w:val="24"/>
          <w:szCs w:val="24"/>
        </w:rPr>
        <w:t xml:space="preserve"> </w:t>
      </w:r>
      <w:r>
        <w:rPr>
          <w:rFonts w:hint="eastAsia" w:ascii="宋体" w:hAnsi="宋体" w:eastAsia="宋体" w:cs="宋体"/>
          <w:snapToGrid w:val="0"/>
          <w:color w:val="000000"/>
          <w:spacing w:val="-4"/>
          <w:kern w:val="0"/>
          <w:sz w:val="24"/>
          <w:szCs w:val="24"/>
        </w:rPr>
        <w:t>1 日，依据和田地区和行函〔2024〕36</w:t>
      </w:r>
      <w:r>
        <w:rPr>
          <w:rFonts w:hint="eastAsia" w:ascii="宋体" w:hAnsi="宋体" w:eastAsia="宋体" w:cs="宋体"/>
          <w:snapToGrid w:val="0"/>
          <w:color w:val="000000"/>
          <w:spacing w:val="-45"/>
          <w:kern w:val="0"/>
          <w:sz w:val="24"/>
          <w:szCs w:val="24"/>
        </w:rPr>
        <w:t xml:space="preserve"> </w:t>
      </w:r>
      <w:r>
        <w:rPr>
          <w:rFonts w:hint="eastAsia" w:ascii="宋体" w:hAnsi="宋体" w:eastAsia="宋体" w:cs="宋体"/>
          <w:snapToGrid w:val="0"/>
          <w:color w:val="000000"/>
          <w:spacing w:val="-4"/>
          <w:kern w:val="0"/>
          <w:sz w:val="24"/>
          <w:szCs w:val="24"/>
        </w:rPr>
        <w:t>号</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文件成立的独立化工园区。和田地区昆冈化工园区主导产业为化工，包含制酸、制碱产</w:t>
      </w:r>
      <w:r>
        <w:rPr>
          <w:rFonts w:hint="eastAsia" w:ascii="宋体" w:hAnsi="宋体" w:eastAsia="宋体" w:cs="宋体"/>
          <w:snapToGrid w:val="0"/>
          <w:color w:val="000000"/>
          <w:spacing w:val="16"/>
          <w:kern w:val="0"/>
          <w:sz w:val="24"/>
          <w:szCs w:val="24"/>
        </w:rPr>
        <w:t xml:space="preserve"> </w:t>
      </w:r>
      <w:r>
        <w:rPr>
          <w:rFonts w:hint="eastAsia" w:ascii="宋体" w:hAnsi="宋体" w:eastAsia="宋体" w:cs="宋体"/>
          <w:snapToGrid w:val="0"/>
          <w:color w:val="000000"/>
          <w:spacing w:val="2"/>
          <w:kern w:val="0"/>
          <w:sz w:val="24"/>
          <w:szCs w:val="24"/>
        </w:rPr>
        <w:t>业、新能源+绿色化工产业、精细化工产业及资</w:t>
      </w:r>
      <w:r>
        <w:rPr>
          <w:rFonts w:hint="eastAsia" w:ascii="宋体" w:hAnsi="宋体" w:eastAsia="宋体" w:cs="宋体"/>
          <w:snapToGrid w:val="0"/>
          <w:color w:val="000000"/>
          <w:spacing w:val="1"/>
          <w:kern w:val="0"/>
          <w:sz w:val="24"/>
          <w:szCs w:val="24"/>
        </w:rPr>
        <w:t>源利用产业，是和田地区化工产业发展</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1"/>
          <w:kern w:val="0"/>
          <w:sz w:val="24"/>
          <w:szCs w:val="24"/>
        </w:rPr>
        <w:t>的主要平台载体，承担着地区化工产业跨越式发展的重任。</w:t>
      </w:r>
    </w:p>
    <w:p w14:paraId="28965E60">
      <w:pPr>
        <w:widowControl/>
        <w:kinsoku w:val="0"/>
        <w:autoSpaceDE w:val="0"/>
        <w:autoSpaceDN w:val="0"/>
        <w:adjustRightInd w:val="0"/>
        <w:snapToGrid w:val="0"/>
        <w:spacing w:before="7" w:line="375" w:lineRule="auto"/>
        <w:ind w:left="204" w:firstLine="494"/>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7"/>
          <w:kern w:val="0"/>
          <w:sz w:val="24"/>
          <w:szCs w:val="24"/>
        </w:rPr>
        <w:t>当前，新疆改革发展稳定各项工作，都从建设丝绸之路经济带这个新的背景去考量，</w:t>
      </w:r>
      <w:r>
        <w:rPr>
          <w:rFonts w:hint="eastAsia" w:ascii="宋体" w:hAnsi="宋体" w:eastAsia="宋体" w:cs="宋体"/>
          <w:snapToGrid w:val="0"/>
          <w:color w:val="000000"/>
          <w:spacing w:val="4"/>
          <w:kern w:val="0"/>
          <w:sz w:val="24"/>
          <w:szCs w:val="24"/>
        </w:rPr>
        <w:t xml:space="preserve"> </w:t>
      </w:r>
      <w:r>
        <w:rPr>
          <w:rFonts w:hint="eastAsia" w:ascii="宋体" w:hAnsi="宋体" w:eastAsia="宋体" w:cs="宋体"/>
          <w:snapToGrid w:val="0"/>
          <w:color w:val="000000"/>
          <w:spacing w:val="-2"/>
          <w:kern w:val="0"/>
          <w:sz w:val="24"/>
          <w:szCs w:val="24"/>
        </w:rPr>
        <w:t>这将给洛浦县带来千载难逢的机遇洛浦县应抢抓机遇，借助新疆丝绸之路经济带核心区</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2"/>
          <w:kern w:val="0"/>
          <w:sz w:val="24"/>
          <w:szCs w:val="24"/>
        </w:rPr>
        <w:t>建设的契机，提出将昆冈化工园区纳入洛浦县工业经济的发展战略。在此形势下，昆冈</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kern w:val="0"/>
          <w:sz w:val="24"/>
          <w:szCs w:val="24"/>
        </w:rPr>
        <w:t xml:space="preserve">化工园区必须在原有的产业基础上，顺应新时代的发展要求，逐步调整现有产业结构， </w:t>
      </w:r>
      <w:r>
        <w:rPr>
          <w:rFonts w:hint="eastAsia" w:ascii="宋体" w:hAnsi="宋体" w:eastAsia="宋体" w:cs="宋体"/>
          <w:snapToGrid w:val="0"/>
          <w:color w:val="000000"/>
          <w:spacing w:val="-2"/>
          <w:kern w:val="0"/>
          <w:sz w:val="24"/>
          <w:szCs w:val="24"/>
        </w:rPr>
        <w:t>瞄准中亚、西亚、南亚等周边国际市场，推动国际产能合作，实现互利共赢，促进区域</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1"/>
          <w:kern w:val="0"/>
          <w:sz w:val="24"/>
          <w:szCs w:val="24"/>
        </w:rPr>
        <w:t>社会稳定和社会长治久安这个总目标的逐步实现。</w:t>
      </w:r>
    </w:p>
    <w:p w14:paraId="05C07856">
      <w:pPr>
        <w:widowControl/>
        <w:kinsoku w:val="0"/>
        <w:autoSpaceDE w:val="0"/>
        <w:autoSpaceDN w:val="0"/>
        <w:adjustRightInd w:val="0"/>
        <w:snapToGrid w:val="0"/>
        <w:spacing w:before="2" w:line="376" w:lineRule="auto"/>
        <w:ind w:left="204" w:right="61" w:firstLine="480"/>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rPr>
        <w:t>洛浦县作为和田地区的重要资源输出县，在和田地区占据重要位置。昆冈化工园区</w:t>
      </w:r>
      <w:r>
        <w:rPr>
          <w:rFonts w:hint="eastAsia" w:ascii="宋体" w:hAnsi="宋体" w:eastAsia="宋体" w:cs="宋体"/>
          <w:snapToGrid w:val="0"/>
          <w:color w:val="000000"/>
          <w:spacing w:val="10"/>
          <w:kern w:val="0"/>
          <w:sz w:val="24"/>
          <w:szCs w:val="24"/>
        </w:rPr>
        <w:t xml:space="preserve"> </w:t>
      </w:r>
      <w:r>
        <w:rPr>
          <w:rFonts w:hint="eastAsia" w:ascii="宋体" w:hAnsi="宋体" w:eastAsia="宋体" w:cs="宋体"/>
          <w:snapToGrid w:val="0"/>
          <w:color w:val="000000"/>
          <w:spacing w:val="-2"/>
          <w:kern w:val="0"/>
          <w:sz w:val="24"/>
          <w:szCs w:val="24"/>
        </w:rPr>
        <w:t>充分结合毗邻有色金属产业园及区域园区现有产业企业实际情况，以洛浦及和洛墨区域</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2"/>
          <w:kern w:val="0"/>
          <w:sz w:val="24"/>
          <w:szCs w:val="24"/>
        </w:rPr>
        <w:t>已开发的自然资源为切入点，以市场需求为导向，以已招商引资项目为落脚点，重点发</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2"/>
          <w:kern w:val="0"/>
          <w:sz w:val="24"/>
          <w:szCs w:val="24"/>
        </w:rPr>
        <w:t>展配套化工产业，紧扣和田地区和新时代发展的脉搏，把昆冈化工园区打造成为一个百</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spacing w:val="-2"/>
          <w:kern w:val="0"/>
          <w:sz w:val="24"/>
          <w:szCs w:val="24"/>
        </w:rPr>
        <w:t>亿级产业聚集区，让昆冈化工园区的发展成为实现和田地区发展强有力的支撑，成为推</w:t>
      </w:r>
      <w:r>
        <w:rPr>
          <w:rFonts w:hint="eastAsia" w:ascii="宋体" w:hAnsi="宋体" w:eastAsia="宋体" w:cs="宋体"/>
          <w:snapToGrid w:val="0"/>
          <w:color w:val="000000"/>
          <w:spacing w:val="14"/>
          <w:kern w:val="0"/>
          <w:sz w:val="24"/>
          <w:szCs w:val="24"/>
        </w:rPr>
        <w:t xml:space="preserve"> </w:t>
      </w:r>
      <w:r>
        <w:rPr>
          <w:rFonts w:hint="eastAsia" w:ascii="宋体" w:hAnsi="宋体" w:eastAsia="宋体" w:cs="宋体"/>
          <w:snapToGrid w:val="0"/>
          <w:color w:val="000000"/>
          <w:kern w:val="0"/>
          <w:sz w:val="24"/>
          <w:szCs w:val="24"/>
        </w:rPr>
        <w:t>动和田地区经济增长的重要载体，成为实现和田地区工业</w:t>
      </w:r>
      <w:r>
        <w:rPr>
          <w:rFonts w:hint="eastAsia" w:ascii="宋体" w:hAnsi="宋体" w:eastAsia="宋体" w:cs="宋体"/>
          <w:snapToGrid w:val="0"/>
          <w:color w:val="000000"/>
          <w:spacing w:val="-1"/>
          <w:kern w:val="0"/>
          <w:sz w:val="24"/>
          <w:szCs w:val="24"/>
        </w:rPr>
        <w:t>经济目标实现有力的保障。</w:t>
      </w:r>
    </w:p>
    <w:p w14:paraId="5ECE8574">
      <w:pPr>
        <w:widowControl/>
        <w:kinsoku w:val="0"/>
        <w:autoSpaceDE w:val="0"/>
        <w:autoSpaceDN w:val="0"/>
        <w:adjustRightInd w:val="0"/>
        <w:snapToGrid w:val="0"/>
        <w:spacing w:before="7" w:line="376" w:lineRule="auto"/>
        <w:ind w:left="203" w:right="61" w:firstLine="482"/>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6"/>
          <w:kern w:val="0"/>
          <w:sz w:val="24"/>
          <w:szCs w:val="24"/>
        </w:rPr>
        <w:t>2022</w:t>
      </w:r>
      <w:r>
        <w:rPr>
          <w:rFonts w:hint="eastAsia" w:ascii="宋体" w:hAnsi="宋体" w:eastAsia="宋体" w:cs="宋体"/>
          <w:snapToGrid w:val="0"/>
          <w:color w:val="000000"/>
          <w:spacing w:val="-50"/>
          <w:kern w:val="0"/>
          <w:sz w:val="24"/>
          <w:szCs w:val="24"/>
        </w:rPr>
        <w:t xml:space="preserve"> </w:t>
      </w:r>
      <w:r>
        <w:rPr>
          <w:rFonts w:hint="eastAsia" w:ascii="宋体" w:hAnsi="宋体" w:eastAsia="宋体" w:cs="宋体"/>
          <w:snapToGrid w:val="0"/>
          <w:color w:val="000000"/>
          <w:spacing w:val="-6"/>
          <w:kern w:val="0"/>
          <w:sz w:val="24"/>
          <w:szCs w:val="24"/>
        </w:rPr>
        <w:t>年</w:t>
      </w:r>
      <w:r>
        <w:rPr>
          <w:rFonts w:hint="eastAsia" w:ascii="宋体" w:hAnsi="宋体" w:eastAsia="宋体" w:cs="宋体"/>
          <w:snapToGrid w:val="0"/>
          <w:color w:val="000000"/>
          <w:spacing w:val="-46"/>
          <w:kern w:val="0"/>
          <w:sz w:val="24"/>
          <w:szCs w:val="24"/>
        </w:rPr>
        <w:t xml:space="preserve"> </w:t>
      </w:r>
      <w:r>
        <w:rPr>
          <w:rFonts w:hint="eastAsia" w:ascii="宋体" w:hAnsi="宋体" w:eastAsia="宋体" w:cs="宋体"/>
          <w:snapToGrid w:val="0"/>
          <w:color w:val="000000"/>
          <w:spacing w:val="-6"/>
          <w:kern w:val="0"/>
          <w:sz w:val="24"/>
          <w:szCs w:val="24"/>
        </w:rPr>
        <w:t>3</w:t>
      </w:r>
      <w:r>
        <w:rPr>
          <w:rFonts w:hint="eastAsia" w:ascii="宋体" w:hAnsi="宋体" w:eastAsia="宋体" w:cs="宋体"/>
          <w:snapToGrid w:val="0"/>
          <w:color w:val="000000"/>
          <w:spacing w:val="-44"/>
          <w:kern w:val="0"/>
          <w:sz w:val="24"/>
          <w:szCs w:val="24"/>
        </w:rPr>
        <w:t xml:space="preserve"> </w:t>
      </w:r>
      <w:r>
        <w:rPr>
          <w:rFonts w:hint="eastAsia" w:ascii="宋体" w:hAnsi="宋体" w:eastAsia="宋体" w:cs="宋体"/>
          <w:snapToGrid w:val="0"/>
          <w:color w:val="000000"/>
          <w:spacing w:val="-6"/>
          <w:kern w:val="0"/>
          <w:sz w:val="24"/>
          <w:szCs w:val="24"/>
        </w:rPr>
        <w:t>月</w:t>
      </w:r>
      <w:r>
        <w:rPr>
          <w:rFonts w:hint="eastAsia" w:ascii="宋体" w:hAnsi="宋体" w:eastAsia="宋体" w:cs="宋体"/>
          <w:snapToGrid w:val="0"/>
          <w:color w:val="000000"/>
          <w:spacing w:val="-50"/>
          <w:kern w:val="0"/>
          <w:sz w:val="24"/>
          <w:szCs w:val="24"/>
        </w:rPr>
        <w:t xml:space="preserve"> </w:t>
      </w:r>
      <w:r>
        <w:rPr>
          <w:rFonts w:hint="eastAsia" w:ascii="宋体" w:hAnsi="宋体" w:eastAsia="宋体" w:cs="宋体"/>
          <w:snapToGrid w:val="0"/>
          <w:color w:val="000000"/>
          <w:spacing w:val="-6"/>
          <w:kern w:val="0"/>
          <w:sz w:val="24"/>
          <w:szCs w:val="24"/>
        </w:rPr>
        <w:t>9 日，为规范化工园区建设和认定管理，提升化工园区安全发展和绿色</w:t>
      </w:r>
      <w:r>
        <w:rPr>
          <w:rFonts w:hint="eastAsia" w:ascii="宋体" w:hAnsi="宋体" w:eastAsia="宋体" w:cs="宋体"/>
          <w:snapToGrid w:val="0"/>
          <w:color w:val="000000"/>
          <w:kern w:val="0"/>
          <w:sz w:val="24"/>
          <w:szCs w:val="24"/>
        </w:rPr>
        <w:t xml:space="preserve"> </w:t>
      </w:r>
      <w:r>
        <w:rPr>
          <w:rFonts w:hint="eastAsia" w:ascii="宋体" w:hAnsi="宋体" w:eastAsia="宋体" w:cs="宋体"/>
          <w:snapToGrid w:val="0"/>
          <w:color w:val="000000"/>
          <w:spacing w:val="-2"/>
          <w:kern w:val="0"/>
          <w:sz w:val="24"/>
          <w:szCs w:val="24"/>
        </w:rPr>
        <w:t>发展水平，根据《国务院办公厅关于推进城镇人口密集区危险化学品生产企业搬迁改造</w:t>
      </w:r>
      <w:r>
        <w:rPr>
          <w:rFonts w:hint="eastAsia" w:ascii="宋体" w:hAnsi="宋体" w:eastAsia="宋体" w:cs="宋体"/>
          <w:snapToGrid w:val="0"/>
          <w:color w:val="000000"/>
          <w:spacing w:val="15"/>
          <w:kern w:val="0"/>
          <w:sz w:val="24"/>
          <w:szCs w:val="24"/>
        </w:rPr>
        <w:t xml:space="preserve"> </w:t>
      </w:r>
      <w:r>
        <w:rPr>
          <w:rFonts w:hint="eastAsia" w:ascii="宋体" w:hAnsi="宋体" w:eastAsia="宋体" w:cs="宋体"/>
          <w:snapToGrid w:val="0"/>
          <w:color w:val="000000"/>
          <w:spacing w:val="-2"/>
          <w:kern w:val="0"/>
          <w:sz w:val="24"/>
          <w:szCs w:val="24"/>
        </w:rPr>
        <w:t>的指导意见》、《自治区党委办公厅自治区人民政府办公厅印发＜关于全面加强自治区</w:t>
      </w:r>
      <w:r>
        <w:rPr>
          <w:rFonts w:hint="eastAsia" w:ascii="宋体" w:hAnsi="宋体" w:eastAsia="宋体" w:cs="宋体"/>
          <w:snapToGrid w:val="0"/>
          <w:color w:val="000000"/>
          <w:spacing w:val="15"/>
          <w:kern w:val="0"/>
          <w:sz w:val="24"/>
          <w:szCs w:val="24"/>
        </w:rPr>
        <w:t xml:space="preserve"> </w:t>
      </w:r>
      <w:r>
        <w:rPr>
          <w:rFonts w:hint="eastAsia" w:ascii="宋体" w:hAnsi="宋体" w:eastAsia="宋体" w:cs="宋体"/>
          <w:snapToGrid w:val="0"/>
          <w:color w:val="000000"/>
          <w:spacing w:val="-2"/>
          <w:kern w:val="0"/>
          <w:sz w:val="24"/>
          <w:szCs w:val="24"/>
        </w:rPr>
        <w:t>危险化学品安全生产工作的实施意见＞的通知》、六部委联合印发《关于印发＜化工园</w:t>
      </w:r>
      <w:r>
        <w:rPr>
          <w:rFonts w:hint="eastAsia" w:ascii="宋体" w:hAnsi="宋体" w:eastAsia="宋体" w:cs="宋体"/>
          <w:snapToGrid w:val="0"/>
          <w:color w:val="000000"/>
          <w:spacing w:val="15"/>
          <w:kern w:val="0"/>
          <w:sz w:val="24"/>
          <w:szCs w:val="24"/>
        </w:rPr>
        <w:t xml:space="preserve"> </w:t>
      </w:r>
      <w:r>
        <w:rPr>
          <w:rFonts w:hint="eastAsia" w:ascii="宋体" w:hAnsi="宋体" w:eastAsia="宋体" w:cs="宋体"/>
          <w:snapToGrid w:val="0"/>
          <w:color w:val="000000"/>
          <w:spacing w:val="-1"/>
          <w:kern w:val="0"/>
          <w:sz w:val="24"/>
          <w:szCs w:val="24"/>
        </w:rPr>
        <w:t>区建设标准和认定管理办法（试行</w:t>
      </w:r>
      <w:r>
        <w:rPr>
          <w:rFonts w:hint="eastAsia" w:ascii="宋体" w:hAnsi="宋体" w:eastAsia="宋体" w:cs="宋体"/>
          <w:snapToGrid w:val="0"/>
          <w:color w:val="000000"/>
          <w:spacing w:val="-13"/>
          <w:kern w:val="0"/>
          <w:sz w:val="24"/>
          <w:szCs w:val="24"/>
        </w:rPr>
        <w:t>）＞</w:t>
      </w:r>
      <w:r>
        <w:rPr>
          <w:rFonts w:hint="eastAsia" w:ascii="宋体" w:hAnsi="宋体" w:eastAsia="宋体" w:cs="宋体"/>
          <w:snapToGrid w:val="0"/>
          <w:color w:val="000000"/>
          <w:spacing w:val="-1"/>
          <w:kern w:val="0"/>
          <w:sz w:val="24"/>
          <w:szCs w:val="24"/>
        </w:rPr>
        <w:t>的通知》和自治区领导批示要求，参照《化工园</w:t>
      </w:r>
      <w:r>
        <w:rPr>
          <w:rFonts w:hint="eastAsia" w:ascii="宋体" w:hAnsi="宋体" w:eastAsia="宋体" w:cs="宋体"/>
          <w:snapToGrid w:val="0"/>
          <w:color w:val="000000"/>
          <w:spacing w:val="1"/>
          <w:kern w:val="0"/>
          <w:sz w:val="24"/>
          <w:szCs w:val="24"/>
        </w:rPr>
        <w:t xml:space="preserve"> </w:t>
      </w:r>
      <w:r>
        <w:rPr>
          <w:rFonts w:hint="eastAsia" w:ascii="宋体" w:hAnsi="宋体" w:eastAsia="宋体" w:cs="宋体"/>
          <w:snapToGrid w:val="0"/>
          <w:color w:val="000000"/>
          <w:spacing w:val="-2"/>
          <w:kern w:val="0"/>
          <w:sz w:val="24"/>
          <w:szCs w:val="24"/>
        </w:rPr>
        <w:t>区安全风险排查治理导则（试行）》《化工园区综合评价导则》等文件，自治区工业和</w:t>
      </w:r>
      <w:r>
        <w:rPr>
          <w:rFonts w:hint="eastAsia" w:ascii="宋体" w:hAnsi="宋体" w:eastAsia="宋体" w:cs="宋体"/>
          <w:snapToGrid w:val="0"/>
          <w:color w:val="000000"/>
          <w:spacing w:val="15"/>
          <w:kern w:val="0"/>
          <w:sz w:val="24"/>
          <w:szCs w:val="24"/>
        </w:rPr>
        <w:t xml:space="preserve"> </w:t>
      </w:r>
      <w:r>
        <w:rPr>
          <w:rFonts w:hint="eastAsia" w:ascii="宋体" w:hAnsi="宋体" w:eastAsia="宋体" w:cs="宋体"/>
          <w:snapToGrid w:val="0"/>
          <w:color w:val="000000"/>
          <w:spacing w:val="-2"/>
          <w:kern w:val="0"/>
          <w:sz w:val="24"/>
          <w:szCs w:val="24"/>
        </w:rPr>
        <w:t>信息化厅制定了《新疆维吾尔自治区化工园区建设标准和认定管理实施细则》。要求各</w:t>
      </w:r>
      <w:r>
        <w:rPr>
          <w:rFonts w:hint="eastAsia" w:ascii="宋体" w:hAnsi="宋体" w:eastAsia="宋体" w:cs="宋体"/>
          <w:snapToGrid w:val="0"/>
          <w:color w:val="000000"/>
          <w:spacing w:val="15"/>
          <w:kern w:val="0"/>
          <w:sz w:val="24"/>
          <w:szCs w:val="24"/>
        </w:rPr>
        <w:t xml:space="preserve"> </w:t>
      </w:r>
      <w:r>
        <w:rPr>
          <w:rFonts w:hint="eastAsia" w:ascii="宋体" w:hAnsi="宋体" w:eastAsia="宋体" w:cs="宋体"/>
          <w:snapToGrid w:val="0"/>
          <w:color w:val="000000"/>
          <w:spacing w:val="-2"/>
          <w:kern w:val="0"/>
          <w:sz w:val="24"/>
          <w:szCs w:val="24"/>
        </w:rPr>
        <w:t>省级人民政府或其授权机构应按照不低于国家建设标准要求的原则，结合本地实际，制</w:t>
      </w:r>
      <w:r>
        <w:rPr>
          <w:rFonts w:hint="eastAsia" w:ascii="宋体" w:hAnsi="宋体" w:eastAsia="宋体" w:cs="宋体"/>
          <w:snapToGrid w:val="0"/>
          <w:color w:val="000000"/>
          <w:spacing w:val="15"/>
          <w:kern w:val="0"/>
          <w:sz w:val="24"/>
          <w:szCs w:val="24"/>
        </w:rPr>
        <w:t xml:space="preserve"> </w:t>
      </w:r>
      <w:r>
        <w:rPr>
          <w:rFonts w:hint="eastAsia" w:ascii="宋体" w:hAnsi="宋体" w:eastAsia="宋体" w:cs="宋体"/>
          <w:snapToGrid w:val="0"/>
          <w:color w:val="000000"/>
          <w:spacing w:val="-2"/>
          <w:kern w:val="0"/>
          <w:sz w:val="24"/>
          <w:szCs w:val="24"/>
        </w:rPr>
        <w:t>定完善本地区化工园区建设标准和认定管理实施细则、认定评分标准，组织开展化工园</w:t>
      </w:r>
      <w:r>
        <w:rPr>
          <w:rFonts w:hint="eastAsia" w:ascii="宋体" w:hAnsi="宋体" w:eastAsia="宋体" w:cs="宋体"/>
          <w:snapToGrid w:val="0"/>
          <w:color w:val="000000"/>
          <w:spacing w:val="-1"/>
          <w:kern w:val="0"/>
          <w:sz w:val="24"/>
          <w:szCs w:val="24"/>
        </w:rPr>
        <w:t>区认定，并定期组织已通过认定的化工园区开展自评和复</w:t>
      </w:r>
      <w:r>
        <w:rPr>
          <w:rFonts w:hint="eastAsia" w:ascii="宋体" w:hAnsi="宋体" w:eastAsia="宋体" w:cs="宋体"/>
          <w:snapToGrid w:val="0"/>
          <w:color w:val="000000"/>
          <w:spacing w:val="-2"/>
          <w:kern w:val="0"/>
          <w:sz w:val="24"/>
          <w:szCs w:val="24"/>
        </w:rPr>
        <w:t>核。</w:t>
      </w:r>
      <w:r>
        <w:rPr>
          <w:rFonts w:hint="eastAsia" w:ascii="宋体" w:hAnsi="宋体" w:eastAsia="宋体" w:cs="宋体"/>
          <w:snapToGrid w:val="0"/>
          <w:color w:val="000000"/>
          <w:spacing w:val="-5"/>
          <w:kern w:val="0"/>
          <w:sz w:val="24"/>
          <w:szCs w:val="24"/>
        </w:rPr>
        <w:t>目前根据化工园区认定程序及要求，《和田地区昆冈化工园区总体规划（2024-2035</w:t>
      </w:r>
      <w:r>
        <w:rPr>
          <w:rFonts w:hint="eastAsia" w:ascii="宋体" w:hAnsi="宋体" w:eastAsia="宋体" w:cs="宋体"/>
          <w:snapToGrid w:val="0"/>
          <w:color w:val="000000"/>
          <w:spacing w:val="18"/>
          <w:kern w:val="0"/>
          <w:sz w:val="24"/>
          <w:szCs w:val="24"/>
        </w:rPr>
        <w:t xml:space="preserve"> </w:t>
      </w:r>
      <w:r>
        <w:rPr>
          <w:rFonts w:hint="eastAsia" w:ascii="宋体" w:hAnsi="宋体" w:eastAsia="宋体" w:cs="宋体"/>
          <w:snapToGrid w:val="0"/>
          <w:color w:val="000000"/>
          <w:spacing w:val="-1"/>
          <w:kern w:val="0"/>
          <w:sz w:val="24"/>
          <w:szCs w:val="24"/>
        </w:rPr>
        <w:t>年）》已编制完成并报送县人民政府审批。</w:t>
      </w:r>
    </w:p>
    <w:bookmarkEnd w:id="91"/>
    <w:bookmarkEnd w:id="92"/>
    <w:p w14:paraId="2592319E">
      <w:pPr>
        <w:rPr>
          <w:rFonts w:ascii="宋体" w:hAnsi="宋体" w:eastAsia="宋体" w:cs="宋体"/>
        </w:rPr>
      </w:pPr>
    </w:p>
    <w:p w14:paraId="2FA7AA0F">
      <w:pPr>
        <w:rPr>
          <w:rFonts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br w:type="page"/>
      </w:r>
    </w:p>
    <w:p w14:paraId="00157F5F">
      <w:pPr>
        <w:spacing w:line="360" w:lineRule="auto"/>
        <w:jc w:val="center"/>
        <w:outlineLvl w:val="0"/>
        <w:rPr>
          <w:rFonts w:ascii="宋体" w:hAnsi="宋体" w:eastAsia="宋体" w:cs="宋体"/>
          <w:b/>
          <w:sz w:val="28"/>
          <w:szCs w:val="28"/>
          <w:shd w:val="clear" w:color="auto" w:fill="FFFFFF" w:themeFill="background1"/>
        </w:rPr>
      </w:pPr>
      <w:bookmarkStart w:id="114" w:name="_Toc9096"/>
      <w:r>
        <w:rPr>
          <w:rFonts w:hint="eastAsia" w:ascii="宋体" w:hAnsi="宋体" w:eastAsia="宋体" w:cs="宋体"/>
          <w:b/>
          <w:sz w:val="28"/>
          <w:szCs w:val="28"/>
          <w:shd w:val="clear" w:color="auto" w:fill="FFFFFF" w:themeFill="background1"/>
        </w:rPr>
        <w:t>第五章 响应文件格式</w:t>
      </w:r>
      <w:bookmarkEnd w:id="114"/>
    </w:p>
    <w:p w14:paraId="79959CAB">
      <w:pPr>
        <w:spacing w:line="360" w:lineRule="auto"/>
        <w:rPr>
          <w:rFonts w:ascii="宋体" w:hAnsi="宋体" w:eastAsia="宋体" w:cs="宋体"/>
          <w:b/>
          <w:sz w:val="24"/>
          <w:szCs w:val="24"/>
          <w:shd w:val="clear" w:color="auto" w:fill="FFFFFF" w:themeFill="background1"/>
        </w:rPr>
      </w:pPr>
    </w:p>
    <w:p w14:paraId="58A2EA7E">
      <w:pPr>
        <w:spacing w:line="360" w:lineRule="auto"/>
        <w:rPr>
          <w:rFonts w:ascii="宋体" w:hAnsi="宋体" w:eastAsia="宋体" w:cs="宋体"/>
          <w:b/>
          <w:sz w:val="24"/>
          <w:szCs w:val="24"/>
          <w:shd w:val="clear" w:color="auto" w:fill="FFFFFF" w:themeFill="background1"/>
        </w:rPr>
      </w:pPr>
    </w:p>
    <w:p w14:paraId="4EAD68BD">
      <w:pPr>
        <w:spacing w:line="360" w:lineRule="auto"/>
        <w:rPr>
          <w:rFonts w:ascii="宋体" w:hAnsi="宋体" w:eastAsia="宋体" w:cs="宋体"/>
          <w:sz w:val="24"/>
          <w:szCs w:val="24"/>
          <w:u w:val="single"/>
          <w:shd w:val="clear" w:color="auto" w:fill="FFFFFF" w:themeFill="background1"/>
        </w:rPr>
      </w:pPr>
      <w:r>
        <w:rPr>
          <w:rFonts w:hint="eastAsia" w:ascii="宋体" w:hAnsi="宋体" w:eastAsia="宋体" w:cs="宋体"/>
          <w:sz w:val="24"/>
          <w:szCs w:val="24"/>
          <w:u w:val="single"/>
          <w:shd w:val="clear" w:color="auto" w:fill="FFFFFF" w:themeFill="background1"/>
        </w:rPr>
        <w:t>响应文件封面示例</w:t>
      </w:r>
    </w:p>
    <w:p w14:paraId="225DB50D">
      <w:pPr>
        <w:spacing w:line="360" w:lineRule="auto"/>
        <w:jc w:val="center"/>
        <w:rPr>
          <w:rFonts w:ascii="宋体" w:hAnsi="宋体" w:eastAsia="宋体" w:cs="宋体"/>
          <w:b/>
          <w:sz w:val="24"/>
          <w:szCs w:val="24"/>
          <w:bdr w:val="single" w:color="auto" w:sz="4" w:space="0"/>
          <w:shd w:val="clear" w:color="auto" w:fill="FFFFFF" w:themeFill="background1"/>
        </w:rPr>
      </w:pPr>
    </w:p>
    <w:p w14:paraId="0FDB9C12">
      <w:pPr>
        <w:spacing w:line="360" w:lineRule="auto"/>
        <w:jc w:val="center"/>
        <w:rPr>
          <w:rFonts w:ascii="宋体" w:hAnsi="宋体" w:eastAsia="宋体" w:cs="宋体"/>
          <w:b/>
          <w:sz w:val="24"/>
          <w:szCs w:val="24"/>
          <w:bdr w:val="single" w:color="auto" w:sz="4" w:space="0"/>
          <w:shd w:val="clear" w:color="auto" w:fill="FFFFFF" w:themeFill="background1"/>
        </w:rPr>
      </w:pPr>
    </w:p>
    <w:p w14:paraId="5F683854">
      <w:pPr>
        <w:spacing w:line="360" w:lineRule="auto"/>
        <w:jc w:val="center"/>
        <w:rPr>
          <w:rFonts w:ascii="宋体" w:hAnsi="宋体" w:eastAsia="宋体" w:cs="宋体"/>
          <w:b/>
          <w:sz w:val="24"/>
          <w:szCs w:val="24"/>
          <w:bdr w:val="single" w:color="auto" w:sz="4" w:space="0"/>
          <w:shd w:val="clear" w:color="auto" w:fill="FFFFFF" w:themeFill="background1"/>
        </w:rPr>
      </w:pPr>
    </w:p>
    <w:p w14:paraId="49DB5F6E">
      <w:pPr>
        <w:spacing w:line="360" w:lineRule="auto"/>
        <w:jc w:val="center"/>
        <w:rPr>
          <w:rFonts w:ascii="宋体" w:hAnsi="宋体" w:eastAsia="宋体" w:cs="宋体"/>
          <w:b/>
          <w:bCs/>
          <w:sz w:val="24"/>
          <w:szCs w:val="24"/>
          <w:u w:val="single"/>
          <w:shd w:val="clear" w:color="auto" w:fill="FFFFFF" w:themeFill="background1"/>
        </w:rPr>
      </w:pPr>
      <w:r>
        <w:rPr>
          <w:rFonts w:hint="eastAsia" w:ascii="宋体" w:hAnsi="宋体" w:eastAsia="宋体" w:cs="宋体"/>
          <w:b/>
          <w:bCs/>
          <w:sz w:val="24"/>
          <w:szCs w:val="24"/>
          <w:u w:val="single"/>
          <w:shd w:val="clear" w:color="auto" w:fill="FFFFFF" w:themeFill="background1"/>
        </w:rPr>
        <w:t>（项目名称）</w:t>
      </w:r>
    </w:p>
    <w:p w14:paraId="7A43AFB8">
      <w:pPr>
        <w:spacing w:line="360" w:lineRule="auto"/>
        <w:jc w:val="center"/>
        <w:rPr>
          <w:rFonts w:ascii="宋体" w:hAnsi="宋体" w:eastAsia="宋体" w:cs="宋体"/>
          <w:b/>
          <w:bCs/>
          <w:sz w:val="24"/>
          <w:szCs w:val="24"/>
          <w:u w:val="single"/>
          <w:shd w:val="clear" w:color="auto" w:fill="FFFFFF" w:themeFill="background1"/>
        </w:rPr>
      </w:pPr>
      <w:r>
        <w:rPr>
          <w:rFonts w:hint="eastAsia" w:ascii="宋体" w:hAnsi="宋体" w:eastAsia="宋体" w:cs="宋体"/>
          <w:b/>
          <w:bCs/>
          <w:sz w:val="24"/>
          <w:szCs w:val="24"/>
          <w:u w:val="single"/>
          <w:shd w:val="clear" w:color="auto" w:fill="FFFFFF" w:themeFill="background1"/>
        </w:rPr>
        <w:t>（项目编号）</w:t>
      </w:r>
    </w:p>
    <w:p w14:paraId="4664F16A">
      <w:pPr>
        <w:spacing w:line="360" w:lineRule="auto"/>
        <w:jc w:val="center"/>
        <w:rPr>
          <w:rFonts w:ascii="宋体" w:hAnsi="宋体" w:eastAsia="宋体" w:cs="宋体"/>
          <w:b/>
          <w:bCs/>
          <w:sz w:val="24"/>
          <w:szCs w:val="24"/>
          <w:shd w:val="clear" w:color="auto" w:fill="FFFFFF" w:themeFill="background1"/>
        </w:rPr>
      </w:pPr>
    </w:p>
    <w:p w14:paraId="10165085">
      <w:pPr>
        <w:spacing w:line="360" w:lineRule="auto"/>
        <w:jc w:val="center"/>
        <w:rPr>
          <w:rFonts w:ascii="宋体" w:hAnsi="宋体" w:eastAsia="宋体" w:cs="宋体"/>
          <w:b/>
          <w:bCs/>
          <w:sz w:val="24"/>
          <w:szCs w:val="24"/>
          <w:shd w:val="clear" w:color="auto" w:fill="FFFFFF" w:themeFill="background1"/>
        </w:rPr>
      </w:pPr>
    </w:p>
    <w:p w14:paraId="3F03CC5F">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响应文件</w:t>
      </w:r>
    </w:p>
    <w:p w14:paraId="37A3523B">
      <w:pPr>
        <w:spacing w:line="360" w:lineRule="auto"/>
        <w:rPr>
          <w:rFonts w:ascii="宋体" w:hAnsi="宋体" w:eastAsia="宋体" w:cs="宋体"/>
          <w:sz w:val="24"/>
          <w:szCs w:val="24"/>
          <w:shd w:val="clear" w:color="auto" w:fill="FFFFFF" w:themeFill="background1"/>
        </w:rPr>
      </w:pPr>
    </w:p>
    <w:p w14:paraId="44F5C7E5">
      <w:pPr>
        <w:spacing w:line="360" w:lineRule="auto"/>
        <w:rPr>
          <w:rFonts w:ascii="宋体" w:hAnsi="宋体" w:eastAsia="宋体" w:cs="宋体"/>
          <w:sz w:val="24"/>
          <w:szCs w:val="24"/>
          <w:shd w:val="clear" w:color="auto" w:fill="FFFFFF" w:themeFill="background1"/>
        </w:rPr>
      </w:pPr>
    </w:p>
    <w:p w14:paraId="4783B7F9">
      <w:pPr>
        <w:spacing w:line="360" w:lineRule="auto"/>
        <w:rPr>
          <w:rFonts w:ascii="宋体" w:hAnsi="宋体" w:eastAsia="宋体" w:cs="宋体"/>
          <w:sz w:val="24"/>
          <w:szCs w:val="24"/>
          <w:shd w:val="clear" w:color="auto" w:fill="FFFFFF" w:themeFill="background1"/>
        </w:rPr>
      </w:pPr>
    </w:p>
    <w:p w14:paraId="65CA4FCF">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供应商：（盖章）</w:t>
      </w:r>
    </w:p>
    <w:p w14:paraId="4E84F803">
      <w:pPr>
        <w:spacing w:line="360" w:lineRule="auto"/>
        <w:rPr>
          <w:rFonts w:ascii="宋体" w:hAnsi="宋体" w:eastAsia="宋体" w:cs="宋体"/>
          <w:sz w:val="24"/>
          <w:szCs w:val="24"/>
          <w:shd w:val="clear" w:color="auto" w:fill="FFFFFF" w:themeFill="background1"/>
        </w:rPr>
      </w:pPr>
    </w:p>
    <w:p w14:paraId="58657B32">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法定代表人：</w:t>
      </w:r>
      <w:r>
        <w:rPr>
          <w:rFonts w:hint="eastAsia" w:ascii="宋体" w:hAnsi="宋体" w:eastAsia="宋体" w:cs="宋体"/>
          <w:kern w:val="0"/>
          <w:sz w:val="24"/>
          <w:szCs w:val="24"/>
          <w:shd w:val="clear" w:color="auto" w:fill="FFFFFF" w:themeFill="background1"/>
        </w:rPr>
        <w:t>（盖章或签字）</w:t>
      </w:r>
    </w:p>
    <w:p w14:paraId="1EF77CE7">
      <w:pPr>
        <w:spacing w:line="360" w:lineRule="auto"/>
        <w:rPr>
          <w:rFonts w:ascii="宋体" w:hAnsi="宋体" w:eastAsia="宋体" w:cs="宋体"/>
          <w:sz w:val="24"/>
          <w:szCs w:val="24"/>
          <w:shd w:val="clear" w:color="auto" w:fill="FFFFFF" w:themeFill="background1"/>
        </w:rPr>
      </w:pPr>
    </w:p>
    <w:p w14:paraId="0AA93CDE">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单位地址：</w:t>
      </w:r>
    </w:p>
    <w:p w14:paraId="7F9E65B9">
      <w:pPr>
        <w:spacing w:line="360" w:lineRule="auto"/>
        <w:rPr>
          <w:rFonts w:ascii="宋体" w:hAnsi="宋体" w:eastAsia="宋体" w:cs="宋体"/>
          <w:sz w:val="24"/>
          <w:szCs w:val="24"/>
          <w:shd w:val="clear" w:color="auto" w:fill="FFFFFF" w:themeFill="background1"/>
        </w:rPr>
      </w:pPr>
    </w:p>
    <w:p w14:paraId="77B8BE39">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邮政编码：</w:t>
      </w:r>
    </w:p>
    <w:p w14:paraId="0F8ADF28">
      <w:pPr>
        <w:spacing w:line="360" w:lineRule="auto"/>
        <w:rPr>
          <w:rFonts w:ascii="宋体" w:hAnsi="宋体" w:eastAsia="宋体" w:cs="宋体"/>
          <w:sz w:val="24"/>
          <w:szCs w:val="24"/>
          <w:shd w:val="clear" w:color="auto" w:fill="FFFFFF" w:themeFill="background1"/>
        </w:rPr>
      </w:pPr>
    </w:p>
    <w:p w14:paraId="4354B4BB">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联系人</w:t>
      </w:r>
    </w:p>
    <w:p w14:paraId="7D40875A">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联系电话              年  月  日</w:t>
      </w:r>
      <w:bookmarkStart w:id="115" w:name="_Toc38446469"/>
      <w:bookmarkStart w:id="116" w:name="_Toc38910521"/>
    </w:p>
    <w:p w14:paraId="33A69505">
      <w:pPr>
        <w:spacing w:line="360" w:lineRule="auto"/>
        <w:rPr>
          <w:rFonts w:ascii="宋体" w:hAnsi="宋体" w:eastAsia="宋体" w:cs="宋体"/>
          <w:sz w:val="24"/>
          <w:szCs w:val="24"/>
          <w:shd w:val="clear" w:color="auto" w:fill="FFFFFF" w:themeFill="background1"/>
        </w:rPr>
      </w:pPr>
    </w:p>
    <w:p w14:paraId="343B5DA8">
      <w:pPr>
        <w:spacing w:line="360" w:lineRule="auto"/>
        <w:rPr>
          <w:rFonts w:ascii="宋体" w:hAnsi="宋体" w:eastAsia="宋体" w:cs="宋体"/>
          <w:sz w:val="24"/>
          <w:szCs w:val="24"/>
          <w:shd w:val="clear" w:color="auto" w:fill="FFFFFF" w:themeFill="background1"/>
        </w:rPr>
      </w:pPr>
    </w:p>
    <w:p w14:paraId="6D71097E">
      <w:pPr>
        <w:spacing w:line="360" w:lineRule="auto"/>
        <w:rPr>
          <w:rFonts w:ascii="宋体" w:hAnsi="宋体" w:eastAsia="宋体" w:cs="宋体"/>
          <w:sz w:val="24"/>
          <w:szCs w:val="24"/>
          <w:shd w:val="clear" w:color="auto" w:fill="FFFFFF" w:themeFill="background1"/>
        </w:rPr>
      </w:pPr>
    </w:p>
    <w:p w14:paraId="49CCA993">
      <w:pPr>
        <w:spacing w:line="360" w:lineRule="auto"/>
        <w:rPr>
          <w:rFonts w:ascii="宋体" w:hAnsi="宋体" w:eastAsia="宋体" w:cs="宋体"/>
          <w:sz w:val="24"/>
          <w:szCs w:val="24"/>
          <w:shd w:val="clear" w:color="auto" w:fill="FFFFFF" w:themeFill="background1"/>
        </w:rPr>
      </w:pPr>
    </w:p>
    <w:p w14:paraId="790B1C7E">
      <w:pPr>
        <w:spacing w:line="360" w:lineRule="auto"/>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目录</w:t>
      </w:r>
      <w:bookmarkEnd w:id="115"/>
      <w:bookmarkEnd w:id="116"/>
    </w:p>
    <w:p w14:paraId="03D9155E">
      <w:pPr>
        <w:spacing w:line="360" w:lineRule="auto"/>
        <w:rPr>
          <w:rFonts w:ascii="宋体" w:hAnsi="宋体" w:eastAsia="宋体" w:cs="宋体"/>
          <w:bCs/>
          <w:sz w:val="24"/>
          <w:szCs w:val="24"/>
          <w:shd w:val="clear" w:color="auto" w:fill="FFFFFF" w:themeFill="background1"/>
        </w:rPr>
      </w:pPr>
    </w:p>
    <w:p w14:paraId="29D02B28">
      <w:pPr>
        <w:numPr>
          <w:ilvl w:val="0"/>
          <w:numId w:val="2"/>
        </w:num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投标函</w:t>
      </w:r>
    </w:p>
    <w:p w14:paraId="020889E0">
      <w:pPr>
        <w:numPr>
          <w:ilvl w:val="0"/>
          <w:numId w:val="2"/>
        </w:num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法定代表人身份证明书</w:t>
      </w:r>
    </w:p>
    <w:p w14:paraId="26F2A798">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三、法定代表人授权委托书</w:t>
      </w:r>
    </w:p>
    <w:p w14:paraId="1B227B5A">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四、开标一览表</w:t>
      </w:r>
    </w:p>
    <w:p w14:paraId="088BCB6B">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五、分项报价表</w:t>
      </w:r>
    </w:p>
    <w:p w14:paraId="1461E822">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六、商务条款偏离表</w:t>
      </w:r>
    </w:p>
    <w:p w14:paraId="6EB0273D">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七、服务条款偏离表</w:t>
      </w:r>
    </w:p>
    <w:p w14:paraId="3A28CCB8">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八、供应商基本情况表</w:t>
      </w:r>
    </w:p>
    <w:p w14:paraId="6FB334CA">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九、供应商资格条件证明材料</w:t>
      </w:r>
    </w:p>
    <w:p w14:paraId="75FC56D2">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十、供应商近年（2022年1月1日至今，以合同签订时间为准）类似项目业绩情况表</w:t>
      </w:r>
    </w:p>
    <w:p w14:paraId="106033CE">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十一、项目负责人简历表</w:t>
      </w:r>
    </w:p>
    <w:p w14:paraId="74E0F4EC">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十二、拟派主要服务人员情况表</w:t>
      </w:r>
    </w:p>
    <w:p w14:paraId="54142B45">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十三、服务方案</w:t>
      </w:r>
    </w:p>
    <w:p w14:paraId="0F9516AA">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十四、其他需要提交的资料</w:t>
      </w:r>
    </w:p>
    <w:p w14:paraId="6A0DF888">
      <w:pPr>
        <w:spacing w:line="360" w:lineRule="auto"/>
        <w:rPr>
          <w:rFonts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注：为了便于查找，请按上述顺序编制</w:t>
      </w:r>
      <w:r>
        <w:rPr>
          <w:rFonts w:hint="eastAsia" w:ascii="宋体" w:hAnsi="宋体" w:eastAsia="宋体" w:cs="宋体"/>
          <w:sz w:val="24"/>
          <w:szCs w:val="24"/>
          <w:shd w:val="clear" w:color="auto" w:fill="FFFFFF" w:themeFill="background1"/>
        </w:rPr>
        <w:t>响应文件</w:t>
      </w:r>
      <w:r>
        <w:rPr>
          <w:rFonts w:hint="eastAsia" w:ascii="宋体" w:hAnsi="宋体" w:eastAsia="宋体" w:cs="宋体"/>
          <w:bCs/>
          <w:sz w:val="24"/>
          <w:szCs w:val="24"/>
          <w:shd w:val="clear" w:color="auto" w:fill="FFFFFF" w:themeFill="background1"/>
        </w:rPr>
        <w:t>内容，并在目录成交明每项内容的起始页码。</w:t>
      </w:r>
    </w:p>
    <w:p w14:paraId="520C3F39">
      <w:pPr>
        <w:tabs>
          <w:tab w:val="center" w:pos="4832"/>
          <w:tab w:val="left" w:pos="7140"/>
        </w:tabs>
        <w:spacing w:line="360" w:lineRule="auto"/>
        <w:jc w:val="center"/>
        <w:outlineLvl w:val="1"/>
        <w:rPr>
          <w:rFonts w:ascii="宋体" w:hAnsi="宋体" w:eastAsia="宋体" w:cs="宋体"/>
          <w:kern w:val="0"/>
          <w:sz w:val="24"/>
          <w:szCs w:val="24"/>
          <w:shd w:val="clear" w:color="auto" w:fill="FFFFFF" w:themeFill="background1"/>
        </w:rPr>
      </w:pPr>
      <w:r>
        <w:rPr>
          <w:rFonts w:hint="eastAsia" w:ascii="宋体" w:hAnsi="宋体" w:eastAsia="宋体" w:cs="宋体"/>
          <w:b/>
          <w:sz w:val="24"/>
          <w:szCs w:val="24"/>
          <w:shd w:val="clear" w:color="auto" w:fill="FFFFFF" w:themeFill="background1"/>
        </w:rPr>
        <w:br w:type="page"/>
      </w:r>
      <w:bookmarkStart w:id="117" w:name="_Toc13268"/>
      <w:bookmarkStart w:id="118" w:name="_Toc507586166"/>
      <w:bookmarkStart w:id="119" w:name="_Toc533503181"/>
      <w:bookmarkStart w:id="120" w:name="_Toc38446470"/>
      <w:r>
        <w:rPr>
          <w:rFonts w:hint="eastAsia" w:ascii="宋体" w:hAnsi="宋体" w:eastAsia="宋体" w:cs="宋体"/>
          <w:b/>
          <w:sz w:val="24"/>
          <w:szCs w:val="24"/>
          <w:shd w:val="clear" w:color="auto" w:fill="FFFFFF" w:themeFill="background1"/>
        </w:rPr>
        <w:t>一、投标函</w:t>
      </w:r>
      <w:bookmarkEnd w:id="117"/>
      <w:bookmarkEnd w:id="118"/>
      <w:bookmarkEnd w:id="119"/>
      <w:bookmarkEnd w:id="120"/>
    </w:p>
    <w:p w14:paraId="179207AC">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（采购人名称）</w:t>
      </w:r>
    </w:p>
    <w:p w14:paraId="14AA1E00">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根据已收到的</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项目的</w:t>
      </w:r>
      <w:r>
        <w:rPr>
          <w:rFonts w:hint="eastAsia" w:ascii="宋体" w:hAnsi="宋体" w:eastAsia="宋体" w:cs="宋体"/>
          <w:sz w:val="24"/>
          <w:szCs w:val="24"/>
          <w:shd w:val="clear" w:color="auto" w:fill="FFFFFF" w:themeFill="background1"/>
        </w:rPr>
        <w:t>磋商文件</w:t>
      </w:r>
      <w:r>
        <w:rPr>
          <w:rFonts w:hint="eastAsia" w:ascii="宋体" w:hAnsi="宋体" w:eastAsia="宋体" w:cs="宋体"/>
          <w:kern w:val="0"/>
          <w:sz w:val="24"/>
          <w:szCs w:val="24"/>
          <w:shd w:val="clear" w:color="auto" w:fill="FFFFFF" w:themeFill="background1"/>
        </w:rPr>
        <w:t>，遵照《中华人民共和国政府采购法》等有关法律法规的规定，经考察现场和充分研究贵方的</w:t>
      </w:r>
      <w:r>
        <w:rPr>
          <w:rFonts w:hint="eastAsia" w:ascii="宋体" w:hAnsi="宋体" w:eastAsia="宋体" w:cs="宋体"/>
          <w:sz w:val="24"/>
          <w:szCs w:val="24"/>
          <w:shd w:val="clear" w:color="auto" w:fill="FFFFFF" w:themeFill="background1"/>
        </w:rPr>
        <w:t>磋商文件</w:t>
      </w:r>
      <w:r>
        <w:rPr>
          <w:rFonts w:hint="eastAsia" w:ascii="宋体" w:hAnsi="宋体" w:eastAsia="宋体" w:cs="宋体"/>
          <w:kern w:val="0"/>
          <w:sz w:val="24"/>
          <w:szCs w:val="24"/>
          <w:shd w:val="clear" w:color="auto" w:fill="FFFFFF" w:themeFill="background1"/>
        </w:rPr>
        <w:t>的全部内容后，我方郑重承诺如下：</w:t>
      </w:r>
    </w:p>
    <w:p w14:paraId="5A43C64F">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1.如果我方成交，我方将在</w:t>
      </w:r>
      <w:r>
        <w:rPr>
          <w:rFonts w:hint="eastAsia" w:ascii="宋体" w:hAnsi="宋体" w:eastAsia="宋体" w:cs="宋体"/>
          <w:sz w:val="24"/>
          <w:szCs w:val="24"/>
          <w:shd w:val="clear" w:color="auto" w:fill="FFFFFF" w:themeFill="background1"/>
        </w:rPr>
        <w:t>磋商文件</w:t>
      </w:r>
      <w:r>
        <w:rPr>
          <w:rFonts w:hint="eastAsia" w:ascii="宋体" w:hAnsi="宋体" w:eastAsia="宋体" w:cs="宋体"/>
          <w:kern w:val="0"/>
          <w:sz w:val="24"/>
          <w:szCs w:val="24"/>
          <w:shd w:val="clear" w:color="auto" w:fill="FFFFFF" w:themeFill="background1"/>
        </w:rPr>
        <w:t>规定的时间内签订合同。如果我方违约，除没收磋商保证金外，贵方有权终止我方成交并选择其它成交供应商。</w:t>
      </w:r>
    </w:p>
    <w:p w14:paraId="01026CC2">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2.本</w:t>
      </w:r>
      <w:r>
        <w:rPr>
          <w:rFonts w:hint="eastAsia" w:ascii="宋体" w:hAnsi="宋体" w:eastAsia="宋体" w:cs="宋体"/>
          <w:sz w:val="24"/>
          <w:szCs w:val="24"/>
          <w:shd w:val="clear" w:color="auto" w:fill="FFFFFF" w:themeFill="background1"/>
        </w:rPr>
        <w:t>响应文件</w:t>
      </w:r>
      <w:r>
        <w:rPr>
          <w:rFonts w:hint="eastAsia" w:ascii="宋体" w:hAnsi="宋体" w:eastAsia="宋体" w:cs="宋体"/>
          <w:kern w:val="0"/>
          <w:sz w:val="24"/>
          <w:szCs w:val="24"/>
          <w:shd w:val="clear" w:color="auto" w:fill="FFFFFF" w:themeFill="background1"/>
        </w:rPr>
        <w:t>在</w:t>
      </w:r>
      <w:r>
        <w:rPr>
          <w:rFonts w:hint="eastAsia" w:ascii="宋体" w:hAnsi="宋体" w:eastAsia="宋体" w:cs="宋体"/>
          <w:sz w:val="24"/>
          <w:szCs w:val="24"/>
          <w:shd w:val="clear" w:color="auto" w:fill="FFFFFF" w:themeFill="background1"/>
        </w:rPr>
        <w:t>磋商文件</w:t>
      </w:r>
      <w:r>
        <w:rPr>
          <w:rFonts w:hint="eastAsia" w:ascii="宋体" w:hAnsi="宋体" w:eastAsia="宋体" w:cs="宋体"/>
          <w:kern w:val="0"/>
          <w:sz w:val="24"/>
          <w:szCs w:val="24"/>
          <w:shd w:val="clear" w:color="auto" w:fill="FFFFFF" w:themeFill="background1"/>
        </w:rPr>
        <w:t>规定的投标有效期内对我方具有约束力，如果我方在投标有效期内撤销投标，其磋商保证金将被贵方没收。</w:t>
      </w:r>
    </w:p>
    <w:p w14:paraId="61D2C176">
      <w:pPr>
        <w:widowControl/>
        <w:shd w:val="clear" w:color="auto" w:fill="FFFFFF"/>
        <w:snapToGrid w:val="0"/>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themeFill="background1"/>
        </w:rPr>
        <w:t>3.</w:t>
      </w:r>
      <w:r>
        <w:rPr>
          <w:rFonts w:hint="eastAsia" w:ascii="宋体" w:hAnsi="宋体" w:eastAsia="宋体" w:cs="宋体"/>
          <w:kern w:val="0"/>
          <w:sz w:val="24"/>
          <w:szCs w:val="24"/>
        </w:rPr>
        <w:t>我方已完全理解竞争性</w:t>
      </w:r>
      <w:r>
        <w:rPr>
          <w:rFonts w:hint="eastAsia" w:ascii="宋体" w:hAnsi="宋体" w:eastAsia="宋体" w:cs="宋体"/>
          <w:sz w:val="24"/>
          <w:szCs w:val="24"/>
          <w:shd w:val="clear" w:color="auto" w:fill="FFFFFF" w:themeFill="background1"/>
        </w:rPr>
        <w:t>磋商</w:t>
      </w:r>
      <w:r>
        <w:rPr>
          <w:rFonts w:hint="eastAsia" w:ascii="宋体" w:hAnsi="宋体" w:eastAsia="宋体" w:cs="宋体"/>
          <w:kern w:val="0"/>
          <w:sz w:val="24"/>
          <w:szCs w:val="24"/>
        </w:rPr>
        <w:t>文件的全部内容，并无异议</w:t>
      </w:r>
    </w:p>
    <w:p w14:paraId="0E754F91">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4.我方保证</w:t>
      </w:r>
      <w:r>
        <w:rPr>
          <w:rFonts w:hint="eastAsia" w:ascii="宋体" w:hAnsi="宋体" w:eastAsia="宋体" w:cs="宋体"/>
          <w:sz w:val="24"/>
          <w:szCs w:val="24"/>
          <w:shd w:val="clear" w:color="auto" w:fill="FFFFFF" w:themeFill="background1"/>
        </w:rPr>
        <w:t>响应文件</w:t>
      </w:r>
      <w:r>
        <w:rPr>
          <w:rFonts w:hint="eastAsia" w:ascii="宋体" w:hAnsi="宋体" w:eastAsia="宋体" w:cs="宋体"/>
          <w:kern w:val="0"/>
          <w:sz w:val="24"/>
          <w:szCs w:val="24"/>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3E78DC32">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5.我方愿意提供贵方可能要求的与投标有关的一切数据或资料，完全理解贵方不一定接受最低投标报价的投标或收到的任何投标。</w:t>
      </w:r>
    </w:p>
    <w:p w14:paraId="6C19EF86">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6.我方派法定代表人或其授权委托人作为我方代表，负责按时参加开标会并签署与投标有关的相关文件等。</w:t>
      </w:r>
    </w:p>
    <w:p w14:paraId="57837652">
      <w:pPr>
        <w:widowControl/>
        <w:shd w:val="clear" w:color="auto" w:fill="FFFFFF"/>
        <w:snapToGrid w:val="0"/>
        <w:spacing w:line="360" w:lineRule="auto"/>
        <w:ind w:firstLine="42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7.如我方成交，我方自愿向采购代理机构支付咨询费，并在合同签订后3个工作日内向采购代理机构提供采购合同原件一份用于采购资料备案工作。</w:t>
      </w:r>
    </w:p>
    <w:p w14:paraId="6B7FD091">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472F37B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7A7A03A8">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4305AFDF">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（盖章或签字）                       </w:t>
      </w:r>
    </w:p>
    <w:p w14:paraId="7F1C7714">
      <w:pPr>
        <w:widowControl/>
        <w:shd w:val="clear" w:color="auto" w:fill="FFFFFF"/>
        <w:snapToGrid w:val="0"/>
        <w:spacing w:line="360" w:lineRule="auto"/>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日期：年 月 日</w:t>
      </w:r>
    </w:p>
    <w:p w14:paraId="6360CDD8">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121" w:name="_Toc188867517"/>
      <w:bookmarkStart w:id="122" w:name="_Toc507586169"/>
      <w:bookmarkStart w:id="123" w:name="_Toc38446474"/>
      <w:bookmarkStart w:id="124" w:name="_Toc533503184"/>
      <w:r>
        <w:rPr>
          <w:rFonts w:hint="eastAsia" w:ascii="宋体" w:hAnsi="宋体" w:eastAsia="宋体" w:cs="宋体"/>
          <w:b/>
          <w:bCs/>
          <w:kern w:val="36"/>
          <w:sz w:val="24"/>
          <w:szCs w:val="24"/>
          <w:shd w:val="clear" w:color="auto" w:fill="FFFFFF" w:themeFill="background1"/>
        </w:rPr>
        <w:br w:type="page"/>
      </w:r>
      <w:bookmarkStart w:id="125" w:name="_Toc38446475"/>
      <w:bookmarkStart w:id="126" w:name="_Toc533503185"/>
      <w:bookmarkStart w:id="127" w:name="_Toc16487"/>
      <w:bookmarkStart w:id="128" w:name="_Toc507586170"/>
      <w:r>
        <w:rPr>
          <w:rFonts w:hint="eastAsia" w:ascii="宋体" w:hAnsi="宋体" w:eastAsia="宋体" w:cs="宋体"/>
          <w:b/>
          <w:sz w:val="24"/>
          <w:szCs w:val="24"/>
          <w:shd w:val="clear" w:color="auto" w:fill="FFFFFF" w:themeFill="background1"/>
        </w:rPr>
        <w:t>二、法定代表人身份证明书</w:t>
      </w:r>
      <w:bookmarkEnd w:id="125"/>
      <w:bookmarkEnd w:id="126"/>
      <w:bookmarkEnd w:id="127"/>
      <w:bookmarkEnd w:id="128"/>
    </w:p>
    <w:p w14:paraId="140EBF33">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16D4D822">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 标 人：</w:t>
      </w:r>
      <w:r>
        <w:rPr>
          <w:rFonts w:hint="eastAsia" w:ascii="宋体" w:hAnsi="宋体" w:eastAsia="宋体" w:cs="宋体"/>
          <w:kern w:val="0"/>
          <w:sz w:val="24"/>
          <w:szCs w:val="24"/>
          <w:u w:val="single"/>
          <w:shd w:val="clear" w:color="auto" w:fill="FFFFFF" w:themeFill="background1"/>
        </w:rPr>
        <w:t xml:space="preserve">                              </w:t>
      </w:r>
    </w:p>
    <w:p w14:paraId="6386228C">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单位性质：</w:t>
      </w:r>
      <w:r>
        <w:rPr>
          <w:rFonts w:hint="eastAsia" w:ascii="宋体" w:hAnsi="宋体" w:eastAsia="宋体" w:cs="宋体"/>
          <w:kern w:val="0"/>
          <w:sz w:val="24"/>
          <w:szCs w:val="24"/>
          <w:u w:val="single"/>
          <w:shd w:val="clear" w:color="auto" w:fill="FFFFFF" w:themeFill="background1"/>
        </w:rPr>
        <w:t xml:space="preserve">                              </w:t>
      </w:r>
    </w:p>
    <w:p w14:paraId="36F355A0">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地    址：</w:t>
      </w:r>
      <w:r>
        <w:rPr>
          <w:rFonts w:hint="eastAsia" w:ascii="宋体" w:hAnsi="宋体" w:eastAsia="宋体" w:cs="宋体"/>
          <w:kern w:val="0"/>
          <w:sz w:val="24"/>
          <w:szCs w:val="24"/>
          <w:u w:val="single"/>
          <w:shd w:val="clear" w:color="auto" w:fill="FFFFFF" w:themeFill="background1"/>
        </w:rPr>
        <w:t xml:space="preserve">                              </w:t>
      </w:r>
    </w:p>
    <w:p w14:paraId="6771312C">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成立时间：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月</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日</w:t>
      </w:r>
    </w:p>
    <w:p w14:paraId="38AEF1B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经营期限：</w:t>
      </w:r>
      <w:r>
        <w:rPr>
          <w:rFonts w:hint="eastAsia" w:ascii="宋体" w:hAnsi="宋体" w:eastAsia="宋体" w:cs="宋体"/>
          <w:kern w:val="0"/>
          <w:sz w:val="24"/>
          <w:szCs w:val="24"/>
          <w:u w:val="single"/>
          <w:shd w:val="clear" w:color="auto" w:fill="FFFFFF" w:themeFill="background1"/>
        </w:rPr>
        <w:t xml:space="preserve">                              </w:t>
      </w:r>
    </w:p>
    <w:p w14:paraId="1F963617">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54438E4D">
      <w:pPr>
        <w:widowControl/>
        <w:shd w:val="clear" w:color="auto" w:fill="FFFFFF"/>
        <w:snapToGri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姓名：</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性别：</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年龄：</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职务：</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系</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（供应商名称）的法定代表人。</w:t>
      </w:r>
    </w:p>
    <w:p w14:paraId="304412DE">
      <w:pPr>
        <w:widowControl/>
        <w:shd w:val="clear" w:color="auto" w:fill="FFFFFF"/>
        <w:snapToGri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特此证明。</w:t>
      </w:r>
    </w:p>
    <w:p w14:paraId="4C005063">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2A2D8830">
      <w:pPr>
        <w:widowControl/>
        <w:shd w:val="clear" w:color="auto" w:fill="FFFFFF"/>
        <w:snapToGri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附：法定代表人身份证明</w:t>
      </w:r>
    </w:p>
    <w:tbl>
      <w:tblPr>
        <w:tblStyle w:val="45"/>
        <w:tblpPr w:leftFromText="180" w:rightFromText="180" w:vertAnchor="text" w:horzAnchor="page" w:tblpX="5849" w:tblpY="53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39E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7C1F0D4">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法定代表人身份证复印件（反面）</w:t>
            </w:r>
          </w:p>
        </w:tc>
      </w:tr>
    </w:tbl>
    <w:p w14:paraId="3D0AA387">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tbl>
      <w:tblPr>
        <w:tblStyle w:val="4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350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8" w:hRule="exact"/>
        </w:trPr>
        <w:tc>
          <w:tcPr>
            <w:tcW w:w="3969" w:type="dxa"/>
            <w:vAlign w:val="center"/>
          </w:tcPr>
          <w:p w14:paraId="63E33ECA">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法定代表人身份证复印件（正面）</w:t>
            </w:r>
          </w:p>
        </w:tc>
      </w:tr>
    </w:tbl>
    <w:p w14:paraId="0445EEED">
      <w:pPr>
        <w:spacing w:line="360" w:lineRule="auto"/>
        <w:rPr>
          <w:rFonts w:ascii="宋体" w:hAnsi="宋体" w:eastAsia="宋体" w:cs="宋体"/>
          <w:vanish/>
          <w:sz w:val="24"/>
          <w:szCs w:val="24"/>
          <w:shd w:val="clear" w:color="auto" w:fill="FFFFFF" w:themeFill="background1"/>
        </w:rPr>
      </w:pPr>
    </w:p>
    <w:p w14:paraId="700DB23A">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w:t>
      </w:r>
    </w:p>
    <w:p w14:paraId="1C31834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6CB0A07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057BF5A6">
      <w:pPr>
        <w:widowControl/>
        <w:shd w:val="clear" w:color="auto" w:fill="FFFFFF"/>
        <w:wordWrap w:val="0"/>
        <w:snapToGrid w:val="0"/>
        <w:spacing w:line="360" w:lineRule="auto"/>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月</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日 </w:t>
      </w:r>
    </w:p>
    <w:p w14:paraId="1AE6E003">
      <w:pPr>
        <w:widowControl/>
        <w:shd w:val="clear" w:color="auto" w:fill="FFFFFF"/>
        <w:snapToGrid w:val="0"/>
        <w:spacing w:line="360" w:lineRule="auto"/>
        <w:jc w:val="right"/>
        <w:rPr>
          <w:rFonts w:ascii="宋体" w:hAnsi="宋体" w:eastAsia="宋体" w:cs="宋体"/>
          <w:kern w:val="0"/>
          <w:sz w:val="24"/>
          <w:szCs w:val="24"/>
          <w:shd w:val="clear" w:color="auto" w:fill="FFFFFF" w:themeFill="background1"/>
        </w:rPr>
      </w:pPr>
    </w:p>
    <w:p w14:paraId="521A80EF">
      <w:pPr>
        <w:widowControl/>
        <w:shd w:val="clear" w:color="auto" w:fill="FFFFFF"/>
        <w:snapToGrid w:val="0"/>
        <w:spacing w:line="360" w:lineRule="auto"/>
        <w:jc w:val="right"/>
        <w:rPr>
          <w:rFonts w:ascii="宋体" w:hAnsi="宋体" w:eastAsia="宋体" w:cs="宋体"/>
          <w:kern w:val="0"/>
          <w:sz w:val="24"/>
          <w:szCs w:val="24"/>
          <w:shd w:val="clear" w:color="auto" w:fill="FFFFFF" w:themeFill="background1"/>
        </w:rPr>
      </w:pPr>
    </w:p>
    <w:p w14:paraId="07588501">
      <w:pPr>
        <w:spacing w:line="360" w:lineRule="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br w:type="page"/>
      </w:r>
    </w:p>
    <w:p w14:paraId="6B497775">
      <w:pPr>
        <w:widowControl/>
        <w:shd w:val="clear" w:color="auto" w:fill="FFFFFF"/>
        <w:snapToGrid w:val="0"/>
        <w:spacing w:line="360" w:lineRule="auto"/>
        <w:jc w:val="right"/>
        <w:rPr>
          <w:rFonts w:ascii="宋体" w:hAnsi="宋体" w:eastAsia="宋体" w:cs="宋体"/>
          <w:kern w:val="0"/>
          <w:sz w:val="24"/>
          <w:szCs w:val="24"/>
          <w:shd w:val="clear" w:color="auto" w:fill="FFFFFF" w:themeFill="background1"/>
        </w:rPr>
      </w:pPr>
    </w:p>
    <w:p w14:paraId="68722B8F">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129" w:name="_Toc507586171"/>
      <w:bookmarkStart w:id="130" w:name="_Toc27641"/>
      <w:bookmarkStart w:id="131" w:name="_Toc38446476"/>
      <w:bookmarkStart w:id="132" w:name="_Toc533503186"/>
      <w:r>
        <w:rPr>
          <w:rFonts w:hint="eastAsia" w:ascii="宋体" w:hAnsi="宋体" w:eastAsia="宋体" w:cs="宋体"/>
          <w:b/>
          <w:sz w:val="24"/>
          <w:szCs w:val="24"/>
          <w:shd w:val="clear" w:color="auto" w:fill="FFFFFF" w:themeFill="background1"/>
        </w:rPr>
        <w:t>三、法定代表人授权委托书</w:t>
      </w:r>
      <w:bookmarkEnd w:id="129"/>
      <w:bookmarkEnd w:id="130"/>
      <w:bookmarkEnd w:id="131"/>
      <w:bookmarkEnd w:id="132"/>
    </w:p>
    <w:p w14:paraId="5EC7D813">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7A2F2D14">
      <w:pPr>
        <w:widowControl/>
        <w:shd w:val="clear" w:color="auto" w:fill="FFFFFF"/>
        <w:snapToGri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（姓名）系</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 （供应商名称）的法定代表人，现拟派我单位</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（姓名）为我方委托代理人。委托代理人根据授权，就</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（招标项目名称）的投标，以本公司名义处理一切与之有关的事务，其法律后果由我方承担。</w:t>
      </w:r>
    </w:p>
    <w:p w14:paraId="6564B5C3">
      <w:pPr>
        <w:widowControl/>
        <w:shd w:val="clear" w:color="auto" w:fill="FFFFFF"/>
        <w:snapToGrid w:val="0"/>
        <w:spacing w:line="360" w:lineRule="auto"/>
        <w:ind w:firstLine="480" w:firstLineChars="200"/>
        <w:jc w:val="left"/>
        <w:rPr>
          <w:rFonts w:ascii="宋体" w:hAnsi="宋体" w:eastAsia="宋体" w:cs="宋体"/>
          <w:kern w:val="0"/>
          <w:sz w:val="24"/>
          <w:szCs w:val="24"/>
          <w:u w:val="single"/>
          <w:shd w:val="clear" w:color="auto" w:fill="FFFFFF" w:themeFill="background1"/>
        </w:rPr>
      </w:pPr>
      <w:r>
        <w:rPr>
          <w:rFonts w:hint="eastAsia" w:ascii="宋体" w:hAnsi="宋体" w:eastAsia="宋体" w:cs="宋体"/>
          <w:kern w:val="0"/>
          <w:sz w:val="24"/>
          <w:szCs w:val="24"/>
          <w:shd w:val="clear" w:color="auto" w:fill="FFFFFF" w:themeFill="background1"/>
        </w:rPr>
        <w:t>代理人：</w:t>
      </w:r>
      <w:r>
        <w:rPr>
          <w:rFonts w:hint="eastAsia" w:ascii="宋体" w:hAnsi="宋体" w:eastAsia="宋体" w:cs="宋体"/>
          <w:i/>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性别：</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 年龄：</w:t>
      </w:r>
      <w:r>
        <w:rPr>
          <w:rFonts w:hint="eastAsia" w:ascii="宋体" w:hAnsi="宋体" w:eastAsia="宋体" w:cs="宋体"/>
          <w:kern w:val="0"/>
          <w:sz w:val="24"/>
          <w:szCs w:val="24"/>
          <w:u w:val="single"/>
          <w:shd w:val="clear" w:color="auto" w:fill="FFFFFF" w:themeFill="background1"/>
        </w:rPr>
        <w:t xml:space="preserve">                    </w:t>
      </w:r>
    </w:p>
    <w:p w14:paraId="6BDF05A0">
      <w:pPr>
        <w:widowControl/>
        <w:shd w:val="clear" w:color="auto" w:fill="FFFFFF"/>
        <w:snapToGri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单  位：</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部门：</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 职务：</w:t>
      </w:r>
      <w:r>
        <w:rPr>
          <w:rFonts w:hint="eastAsia" w:ascii="宋体" w:hAnsi="宋体" w:eastAsia="宋体" w:cs="宋体"/>
          <w:kern w:val="0"/>
          <w:sz w:val="24"/>
          <w:szCs w:val="24"/>
          <w:u w:val="single"/>
          <w:shd w:val="clear" w:color="auto" w:fill="FFFFFF" w:themeFill="background1"/>
        </w:rPr>
        <w:t xml:space="preserve">                    </w:t>
      </w:r>
    </w:p>
    <w:p w14:paraId="0E7671F9">
      <w:pPr>
        <w:widowControl/>
        <w:shd w:val="clear" w:color="auto" w:fill="FFFFFF"/>
        <w:snapToGri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代理人无转委权，特此申明。</w:t>
      </w:r>
    </w:p>
    <w:p w14:paraId="40A750F8">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0CDC4DC0">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附：委托代理人身份证明。</w:t>
      </w:r>
    </w:p>
    <w:tbl>
      <w:tblPr>
        <w:tblStyle w:val="4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C9BC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D2832C7">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委托代理人身份证复印件（正面）</w:t>
            </w:r>
          </w:p>
        </w:tc>
      </w:tr>
    </w:tbl>
    <w:tbl>
      <w:tblPr>
        <w:tblStyle w:val="45"/>
        <w:tblpPr w:leftFromText="180" w:rightFromText="180" w:vertAnchor="text" w:horzAnchor="page" w:tblpX="5912" w:tblpY="-245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673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CC580D4">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委托代理人身份证复印件（反面）</w:t>
            </w:r>
          </w:p>
        </w:tc>
      </w:tr>
    </w:tbl>
    <w:p w14:paraId="693FABBC">
      <w:pPr>
        <w:spacing w:line="360" w:lineRule="auto"/>
        <w:rPr>
          <w:rFonts w:ascii="宋体" w:hAnsi="宋体" w:eastAsia="宋体" w:cs="宋体"/>
          <w:vanish/>
          <w:sz w:val="24"/>
          <w:szCs w:val="24"/>
          <w:shd w:val="clear" w:color="auto" w:fill="FFFFFF" w:themeFill="background1"/>
        </w:rPr>
      </w:pPr>
    </w:p>
    <w:p w14:paraId="203B7B4D">
      <w:pPr>
        <w:spacing w:line="360" w:lineRule="auto"/>
        <w:rPr>
          <w:rFonts w:ascii="宋体" w:hAnsi="宋体" w:eastAsia="宋体" w:cs="宋体"/>
          <w:vanish/>
          <w:sz w:val="24"/>
          <w:szCs w:val="24"/>
          <w:shd w:val="clear" w:color="auto" w:fill="FFFFFF" w:themeFill="background1"/>
        </w:rPr>
      </w:pPr>
    </w:p>
    <w:p w14:paraId="3CCD286F">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4D920229">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48B9B793">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141578A2">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3B3A5347">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2071704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（盖章或签字）</w:t>
      </w:r>
    </w:p>
    <w:p w14:paraId="5F93CDD6">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6B45D91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7980E33D">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 xml:space="preserve"> </w:t>
      </w:r>
    </w:p>
    <w:p w14:paraId="0D364945">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br w:type="page"/>
      </w:r>
    </w:p>
    <w:p w14:paraId="64491C84">
      <w:pPr>
        <w:spacing w:line="360" w:lineRule="auto"/>
        <w:rPr>
          <w:rFonts w:ascii="宋体" w:hAnsi="宋体" w:eastAsia="宋体" w:cs="宋体"/>
          <w:sz w:val="24"/>
          <w:szCs w:val="24"/>
          <w:shd w:val="clear" w:color="auto" w:fill="FFFFFF" w:themeFill="background1"/>
        </w:rPr>
      </w:pPr>
    </w:p>
    <w:p w14:paraId="7C341EA1">
      <w:pPr>
        <w:tabs>
          <w:tab w:val="center" w:pos="4832"/>
          <w:tab w:val="left" w:pos="7140"/>
        </w:tabs>
        <w:spacing w:line="360" w:lineRule="auto"/>
        <w:jc w:val="center"/>
        <w:outlineLvl w:val="1"/>
        <w:rPr>
          <w:rFonts w:ascii="宋体" w:hAnsi="宋体" w:eastAsia="宋体" w:cs="宋体"/>
          <w:b/>
          <w:sz w:val="24"/>
          <w:szCs w:val="24"/>
        </w:rPr>
      </w:pPr>
      <w:bookmarkStart w:id="133" w:name="_Toc6225"/>
      <w:r>
        <w:rPr>
          <w:rFonts w:hint="eastAsia" w:ascii="宋体" w:hAnsi="宋体" w:eastAsia="宋体" w:cs="宋体"/>
          <w:b/>
          <w:sz w:val="24"/>
          <w:szCs w:val="24"/>
        </w:rPr>
        <w:t>四、开标一览表</w:t>
      </w:r>
      <w:bookmarkEnd w:id="121"/>
      <w:bookmarkEnd w:id="133"/>
    </w:p>
    <w:p w14:paraId="6A221463">
      <w:pPr>
        <w:spacing w:line="360" w:lineRule="auto"/>
        <w:ind w:firstLine="720" w:firstLineChars="300"/>
        <w:jc w:val="left"/>
        <w:rPr>
          <w:rFonts w:ascii="宋体" w:hAnsi="宋体" w:eastAsia="宋体" w:cs="宋体"/>
          <w:sz w:val="24"/>
          <w:szCs w:val="24"/>
        </w:rPr>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812"/>
        <w:gridCol w:w="1932"/>
        <w:gridCol w:w="2008"/>
        <w:gridCol w:w="1932"/>
      </w:tblGrid>
      <w:tr w14:paraId="1F8D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59" w:type="pct"/>
            <w:tcBorders>
              <w:top w:val="single" w:color="auto" w:sz="4" w:space="0"/>
              <w:left w:val="single" w:color="auto" w:sz="4" w:space="0"/>
              <w:bottom w:val="single" w:color="auto" w:sz="4" w:space="0"/>
              <w:right w:val="single" w:color="auto" w:sz="4" w:space="0"/>
            </w:tcBorders>
            <w:vAlign w:val="center"/>
          </w:tcPr>
          <w:p w14:paraId="242C8BB5">
            <w:pPr>
              <w:tabs>
                <w:tab w:val="left" w:pos="9135"/>
              </w:tabs>
              <w:spacing w:line="360" w:lineRule="auto"/>
              <w:jc w:val="center"/>
              <w:rPr>
                <w:rFonts w:ascii="宋体" w:hAnsi="宋体" w:eastAsia="宋体" w:cs="宋体"/>
                <w:szCs w:val="21"/>
              </w:rPr>
            </w:pPr>
            <w:r>
              <w:rPr>
                <w:rFonts w:hint="eastAsia" w:ascii="宋体" w:hAnsi="宋体" w:eastAsia="宋体" w:cs="宋体"/>
                <w:szCs w:val="21"/>
              </w:rPr>
              <w:t>项目名称</w:t>
            </w:r>
          </w:p>
        </w:tc>
        <w:tc>
          <w:tcPr>
            <w:tcW w:w="1000" w:type="pct"/>
            <w:tcBorders>
              <w:top w:val="single" w:color="auto" w:sz="4" w:space="0"/>
              <w:left w:val="single" w:color="auto" w:sz="4" w:space="0"/>
              <w:bottom w:val="single" w:color="auto" w:sz="4" w:space="0"/>
              <w:right w:val="single" w:color="auto" w:sz="4" w:space="0"/>
            </w:tcBorders>
            <w:vAlign w:val="center"/>
          </w:tcPr>
          <w:p w14:paraId="514F17F3">
            <w:pPr>
              <w:tabs>
                <w:tab w:val="left" w:pos="9135"/>
              </w:tabs>
              <w:spacing w:line="360" w:lineRule="auto"/>
              <w:jc w:val="center"/>
              <w:rPr>
                <w:rFonts w:ascii="宋体" w:hAnsi="宋体" w:eastAsia="宋体" w:cs="宋体"/>
                <w:szCs w:val="21"/>
              </w:rPr>
            </w:pPr>
            <w:r>
              <w:rPr>
                <w:rFonts w:hint="eastAsia" w:ascii="宋体" w:hAnsi="宋体" w:eastAsia="宋体" w:cs="宋体"/>
                <w:szCs w:val="21"/>
              </w:rPr>
              <w:t>投标总价</w:t>
            </w:r>
          </w:p>
          <w:p w14:paraId="36ABA7CD">
            <w:pPr>
              <w:tabs>
                <w:tab w:val="left" w:pos="9135"/>
              </w:tabs>
              <w:spacing w:line="360" w:lineRule="auto"/>
              <w:jc w:val="center"/>
              <w:rPr>
                <w:rFonts w:ascii="宋体" w:hAnsi="宋体" w:eastAsia="宋体" w:cs="宋体"/>
                <w:szCs w:val="21"/>
              </w:rPr>
            </w:pPr>
            <w:r>
              <w:rPr>
                <w:rFonts w:hint="eastAsia" w:ascii="宋体" w:hAnsi="宋体" w:eastAsia="宋体" w:cs="宋体"/>
                <w:szCs w:val="21"/>
              </w:rPr>
              <w:t>（元）</w:t>
            </w:r>
          </w:p>
        </w:tc>
        <w:tc>
          <w:tcPr>
            <w:tcW w:w="1066" w:type="pct"/>
            <w:tcBorders>
              <w:top w:val="single" w:color="auto" w:sz="4" w:space="0"/>
              <w:left w:val="single" w:color="auto" w:sz="4" w:space="0"/>
              <w:bottom w:val="single" w:color="auto" w:sz="4" w:space="0"/>
              <w:right w:val="single" w:color="auto" w:sz="4" w:space="0"/>
            </w:tcBorders>
            <w:vAlign w:val="center"/>
          </w:tcPr>
          <w:p w14:paraId="042729C6">
            <w:pPr>
              <w:tabs>
                <w:tab w:val="left" w:pos="9135"/>
              </w:tabs>
              <w:spacing w:line="360" w:lineRule="auto"/>
              <w:jc w:val="center"/>
              <w:rPr>
                <w:rFonts w:ascii="宋体" w:hAnsi="宋体" w:eastAsia="宋体" w:cs="宋体"/>
                <w:szCs w:val="21"/>
              </w:rPr>
            </w:pPr>
            <w:r>
              <w:rPr>
                <w:rFonts w:hint="eastAsia" w:ascii="宋体" w:hAnsi="宋体" w:eastAsia="宋体" w:cs="宋体"/>
                <w:szCs w:val="21"/>
              </w:rPr>
              <w:t>磋商保证金</w:t>
            </w:r>
          </w:p>
        </w:tc>
        <w:tc>
          <w:tcPr>
            <w:tcW w:w="1108" w:type="pct"/>
            <w:tcBorders>
              <w:top w:val="single" w:color="auto" w:sz="4" w:space="0"/>
              <w:left w:val="single" w:color="auto" w:sz="4" w:space="0"/>
              <w:bottom w:val="single" w:color="auto" w:sz="4" w:space="0"/>
              <w:right w:val="single" w:color="auto" w:sz="4" w:space="0"/>
            </w:tcBorders>
            <w:vAlign w:val="center"/>
          </w:tcPr>
          <w:p w14:paraId="7BDD9481">
            <w:pPr>
              <w:tabs>
                <w:tab w:val="left" w:pos="9135"/>
              </w:tabs>
              <w:spacing w:line="360" w:lineRule="auto"/>
              <w:jc w:val="center"/>
              <w:rPr>
                <w:rFonts w:ascii="宋体" w:hAnsi="宋体" w:eastAsia="宋体" w:cs="宋体"/>
                <w:szCs w:val="21"/>
              </w:rPr>
            </w:pPr>
            <w:r>
              <w:rPr>
                <w:rFonts w:hint="eastAsia" w:ascii="宋体" w:hAnsi="宋体" w:eastAsia="宋体" w:cs="宋体"/>
                <w:kern w:val="0"/>
                <w:szCs w:val="21"/>
              </w:rPr>
              <w:t>服务周期</w:t>
            </w:r>
          </w:p>
        </w:tc>
        <w:tc>
          <w:tcPr>
            <w:tcW w:w="1066" w:type="pct"/>
            <w:tcBorders>
              <w:top w:val="single" w:color="auto" w:sz="4" w:space="0"/>
              <w:left w:val="single" w:color="auto" w:sz="4" w:space="0"/>
              <w:bottom w:val="single" w:color="auto" w:sz="4" w:space="0"/>
              <w:right w:val="single" w:color="auto" w:sz="4" w:space="0"/>
            </w:tcBorders>
            <w:vAlign w:val="center"/>
          </w:tcPr>
          <w:p w14:paraId="106C6DF6">
            <w:pPr>
              <w:tabs>
                <w:tab w:val="left" w:pos="9135"/>
              </w:tabs>
              <w:spacing w:line="360" w:lineRule="auto"/>
              <w:jc w:val="center"/>
              <w:rPr>
                <w:rFonts w:ascii="宋体" w:hAnsi="宋体" w:eastAsia="宋体" w:cs="宋体"/>
                <w:szCs w:val="21"/>
              </w:rPr>
            </w:pPr>
            <w:r>
              <w:rPr>
                <w:rFonts w:hint="eastAsia" w:ascii="宋体" w:hAnsi="宋体" w:eastAsia="宋体" w:cs="宋体"/>
                <w:szCs w:val="21"/>
              </w:rPr>
              <w:t>备注</w:t>
            </w:r>
          </w:p>
        </w:tc>
      </w:tr>
      <w:tr w14:paraId="2BD6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9" w:type="pct"/>
            <w:tcBorders>
              <w:top w:val="single" w:color="auto" w:sz="4" w:space="0"/>
              <w:left w:val="single" w:color="auto" w:sz="4" w:space="0"/>
              <w:bottom w:val="single" w:color="auto" w:sz="4" w:space="0"/>
              <w:right w:val="single" w:color="auto" w:sz="4" w:space="0"/>
            </w:tcBorders>
            <w:vAlign w:val="center"/>
          </w:tcPr>
          <w:p w14:paraId="50580D14">
            <w:pPr>
              <w:spacing w:line="360" w:lineRule="auto"/>
              <w:jc w:val="center"/>
              <w:rPr>
                <w:rFonts w:ascii="宋体" w:hAnsi="宋体" w:eastAsia="宋体" w:cs="宋体"/>
                <w:szCs w:val="21"/>
              </w:rPr>
            </w:pPr>
          </w:p>
        </w:tc>
        <w:tc>
          <w:tcPr>
            <w:tcW w:w="1000" w:type="pct"/>
            <w:tcBorders>
              <w:top w:val="single" w:color="auto" w:sz="4" w:space="0"/>
              <w:left w:val="single" w:color="auto" w:sz="4" w:space="0"/>
              <w:bottom w:val="single" w:color="auto" w:sz="4" w:space="0"/>
              <w:right w:val="single" w:color="auto" w:sz="4" w:space="0"/>
            </w:tcBorders>
            <w:vAlign w:val="center"/>
          </w:tcPr>
          <w:p w14:paraId="4943C88E">
            <w:pPr>
              <w:tabs>
                <w:tab w:val="left" w:pos="9135"/>
              </w:tabs>
              <w:spacing w:line="360" w:lineRule="auto"/>
              <w:jc w:val="center"/>
              <w:rPr>
                <w:rFonts w:ascii="宋体" w:hAnsi="宋体" w:eastAsia="宋体" w:cs="宋体"/>
                <w:szCs w:val="21"/>
              </w:rPr>
            </w:pPr>
          </w:p>
        </w:tc>
        <w:tc>
          <w:tcPr>
            <w:tcW w:w="1066" w:type="pct"/>
            <w:tcBorders>
              <w:top w:val="single" w:color="auto" w:sz="4" w:space="0"/>
              <w:left w:val="single" w:color="auto" w:sz="4" w:space="0"/>
              <w:bottom w:val="single" w:color="auto" w:sz="4" w:space="0"/>
              <w:right w:val="single" w:color="auto" w:sz="4" w:space="0"/>
            </w:tcBorders>
            <w:vAlign w:val="center"/>
          </w:tcPr>
          <w:p w14:paraId="1F01E661">
            <w:pPr>
              <w:tabs>
                <w:tab w:val="left" w:pos="9135"/>
              </w:tabs>
              <w:spacing w:line="360" w:lineRule="auto"/>
              <w:jc w:val="center"/>
              <w:rPr>
                <w:rFonts w:ascii="宋体" w:hAnsi="宋体" w:eastAsia="宋体" w:cs="宋体"/>
                <w:szCs w:val="21"/>
              </w:rPr>
            </w:pPr>
          </w:p>
        </w:tc>
        <w:tc>
          <w:tcPr>
            <w:tcW w:w="1108" w:type="pct"/>
            <w:tcBorders>
              <w:top w:val="single" w:color="auto" w:sz="4" w:space="0"/>
              <w:left w:val="single" w:color="auto" w:sz="4" w:space="0"/>
              <w:bottom w:val="single" w:color="auto" w:sz="4" w:space="0"/>
              <w:right w:val="single" w:color="auto" w:sz="4" w:space="0"/>
            </w:tcBorders>
            <w:vAlign w:val="center"/>
          </w:tcPr>
          <w:p w14:paraId="2EBA5D4C">
            <w:pPr>
              <w:tabs>
                <w:tab w:val="left" w:pos="9135"/>
              </w:tabs>
              <w:spacing w:line="360" w:lineRule="auto"/>
              <w:jc w:val="center"/>
              <w:rPr>
                <w:rFonts w:ascii="宋体" w:hAnsi="宋体" w:eastAsia="宋体" w:cs="宋体"/>
                <w:szCs w:val="21"/>
              </w:rPr>
            </w:pPr>
          </w:p>
        </w:tc>
        <w:tc>
          <w:tcPr>
            <w:tcW w:w="1066" w:type="pct"/>
            <w:tcBorders>
              <w:top w:val="single" w:color="auto" w:sz="4" w:space="0"/>
              <w:left w:val="single" w:color="auto" w:sz="4" w:space="0"/>
              <w:bottom w:val="single" w:color="auto" w:sz="4" w:space="0"/>
              <w:right w:val="single" w:color="auto" w:sz="4" w:space="0"/>
            </w:tcBorders>
            <w:vAlign w:val="center"/>
          </w:tcPr>
          <w:p w14:paraId="28060EA0">
            <w:pPr>
              <w:tabs>
                <w:tab w:val="left" w:pos="9135"/>
              </w:tabs>
              <w:spacing w:line="360" w:lineRule="auto"/>
              <w:jc w:val="center"/>
              <w:rPr>
                <w:rFonts w:ascii="宋体" w:hAnsi="宋体" w:eastAsia="宋体" w:cs="宋体"/>
                <w:szCs w:val="21"/>
              </w:rPr>
            </w:pPr>
          </w:p>
        </w:tc>
      </w:tr>
    </w:tbl>
    <w:p w14:paraId="0014E918">
      <w:pPr>
        <w:spacing w:line="360" w:lineRule="auto"/>
        <w:ind w:firstLine="240" w:firstLineChars="100"/>
        <w:jc w:val="left"/>
        <w:rPr>
          <w:rFonts w:ascii="宋体" w:hAnsi="宋体" w:eastAsia="宋体" w:cs="宋体"/>
          <w:sz w:val="24"/>
          <w:szCs w:val="24"/>
        </w:rPr>
      </w:pPr>
    </w:p>
    <w:p w14:paraId="5E093AFD">
      <w:pPr>
        <w:spacing w:line="360" w:lineRule="auto"/>
        <w:ind w:firstLine="240" w:firstLineChars="100"/>
        <w:jc w:val="left"/>
        <w:rPr>
          <w:rFonts w:ascii="宋体" w:hAnsi="宋体" w:eastAsia="宋体" w:cs="宋体"/>
          <w:kern w:val="0"/>
          <w:sz w:val="24"/>
          <w:szCs w:val="24"/>
        </w:rPr>
      </w:pPr>
      <w:r>
        <w:rPr>
          <w:rFonts w:hint="eastAsia" w:ascii="宋体" w:hAnsi="宋体" w:eastAsia="宋体" w:cs="宋体"/>
          <w:sz w:val="24"/>
          <w:szCs w:val="24"/>
        </w:rPr>
        <w:t>注：</w:t>
      </w:r>
      <w:r>
        <w:rPr>
          <w:rFonts w:hint="eastAsia" w:ascii="宋体" w:hAnsi="宋体" w:eastAsia="宋体" w:cs="宋体"/>
          <w:kern w:val="0"/>
          <w:sz w:val="24"/>
          <w:szCs w:val="24"/>
        </w:rPr>
        <w:t>投标总价应包括供应商履行本项目合同所必须的所有成本费用和成交供应商应承担的一切税费；未列和没有填写的项目费用，采购人将视为已包括在投标总价中。</w:t>
      </w:r>
    </w:p>
    <w:p w14:paraId="683975CB">
      <w:pPr>
        <w:spacing w:line="360" w:lineRule="auto"/>
        <w:jc w:val="left"/>
        <w:rPr>
          <w:rFonts w:ascii="宋体" w:hAnsi="宋体" w:eastAsia="宋体" w:cs="宋体"/>
          <w:kern w:val="0"/>
          <w:sz w:val="24"/>
          <w:szCs w:val="24"/>
        </w:rPr>
      </w:pPr>
    </w:p>
    <w:p w14:paraId="1AD50F63">
      <w:pPr>
        <w:spacing w:line="360" w:lineRule="auto"/>
        <w:jc w:val="left"/>
        <w:rPr>
          <w:rFonts w:ascii="宋体" w:hAnsi="宋体" w:eastAsia="宋体" w:cs="宋体"/>
          <w:kern w:val="0"/>
          <w:sz w:val="24"/>
          <w:szCs w:val="24"/>
        </w:rPr>
      </w:pPr>
    </w:p>
    <w:p w14:paraId="3C6E2A9E">
      <w:pPr>
        <w:widowControl/>
        <w:shd w:val="clear" w:color="auto" w:fill="FFFFFF"/>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597250AD">
      <w:pPr>
        <w:widowControl/>
        <w:shd w:val="clear" w:color="auto" w:fill="FFFFFF"/>
        <w:snapToGrid w:val="0"/>
        <w:spacing w:line="360" w:lineRule="auto"/>
        <w:jc w:val="left"/>
        <w:rPr>
          <w:rFonts w:ascii="宋体" w:hAnsi="宋体" w:eastAsia="宋体" w:cs="宋体"/>
          <w:kern w:val="0"/>
          <w:sz w:val="24"/>
          <w:szCs w:val="24"/>
        </w:rPr>
      </w:pPr>
    </w:p>
    <w:p w14:paraId="1F0EE31A">
      <w:pPr>
        <w:widowControl/>
        <w:shd w:val="clear" w:color="auto" w:fill="FFFFFF"/>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shd w:val="clear" w:color="auto" w:fill="FFFFFF" w:themeFill="background1"/>
        </w:rPr>
        <w:t>盖章或签字</w:t>
      </w:r>
      <w:r>
        <w:rPr>
          <w:rFonts w:hint="eastAsia" w:ascii="宋体" w:hAnsi="宋体" w:eastAsia="宋体" w:cs="宋体"/>
          <w:kern w:val="0"/>
          <w:sz w:val="24"/>
          <w:szCs w:val="24"/>
        </w:rPr>
        <w:t>）</w:t>
      </w:r>
    </w:p>
    <w:p w14:paraId="095EEEBB">
      <w:pPr>
        <w:widowControl/>
        <w:shd w:val="clear" w:color="auto" w:fill="FFFFFF"/>
        <w:wordWrap w:val="0"/>
        <w:snapToGrid w:val="0"/>
        <w:spacing w:line="360" w:lineRule="auto"/>
        <w:ind w:firstLine="420"/>
        <w:jc w:val="right"/>
        <w:rPr>
          <w:rFonts w:ascii="宋体" w:hAnsi="宋体" w:eastAsia="宋体" w:cs="宋体"/>
          <w:kern w:val="0"/>
          <w:sz w:val="24"/>
          <w:szCs w:val="24"/>
        </w:rPr>
      </w:pPr>
      <w:r>
        <w:rPr>
          <w:rFonts w:hint="eastAsia" w:ascii="宋体" w:hAnsi="宋体" w:eastAsia="宋体" w:cs="宋体"/>
          <w:kern w:val="0"/>
          <w:sz w:val="24"/>
          <w:szCs w:val="24"/>
        </w:rPr>
        <w:t>日期：     年   月   日</w:t>
      </w:r>
    </w:p>
    <w:p w14:paraId="1B271524">
      <w:pPr>
        <w:tabs>
          <w:tab w:val="center" w:pos="4832"/>
          <w:tab w:val="left" w:pos="7140"/>
        </w:tabs>
        <w:spacing w:line="360" w:lineRule="auto"/>
        <w:jc w:val="center"/>
        <w:outlineLvl w:val="1"/>
        <w:rPr>
          <w:rFonts w:ascii="宋体" w:hAnsi="宋体" w:eastAsia="宋体" w:cs="宋体"/>
          <w:b/>
          <w:sz w:val="24"/>
          <w:szCs w:val="24"/>
        </w:rPr>
      </w:pPr>
      <w:bookmarkStart w:id="134" w:name="_Toc277841205"/>
      <w:bookmarkStart w:id="135" w:name="_Toc188867518"/>
      <w:r>
        <w:rPr>
          <w:rFonts w:hint="eastAsia" w:ascii="宋体" w:hAnsi="宋体" w:eastAsia="宋体" w:cs="宋体"/>
          <w:b/>
          <w:bCs/>
          <w:kern w:val="0"/>
          <w:sz w:val="24"/>
          <w:szCs w:val="24"/>
          <w:shd w:val="clear" w:color="auto" w:fill="FFFFFF" w:themeFill="background1"/>
        </w:rPr>
        <w:br w:type="page"/>
      </w:r>
      <w:bookmarkStart w:id="136" w:name="_Toc23893"/>
      <w:r>
        <w:rPr>
          <w:rFonts w:hint="eastAsia" w:ascii="宋体" w:hAnsi="宋体" w:eastAsia="宋体" w:cs="宋体"/>
          <w:b/>
          <w:sz w:val="24"/>
          <w:szCs w:val="24"/>
        </w:rPr>
        <w:t>五、分项报价表</w:t>
      </w:r>
      <w:bookmarkEnd w:id="136"/>
    </w:p>
    <w:p w14:paraId="64609C46">
      <w:pPr>
        <w:spacing w:line="360" w:lineRule="auto"/>
        <w:rPr>
          <w:rFonts w:ascii="宋体" w:hAnsi="宋体" w:eastAsia="宋体" w:cs="宋体"/>
          <w:sz w:val="24"/>
          <w:u w:val="single"/>
        </w:rPr>
      </w:pPr>
    </w:p>
    <w:tbl>
      <w:tblPr>
        <w:tblStyle w:val="45"/>
        <w:tblW w:w="10005" w:type="dxa"/>
        <w:jc w:val="center"/>
        <w:tblLayout w:type="fixed"/>
        <w:tblCellMar>
          <w:top w:w="0" w:type="dxa"/>
          <w:left w:w="28" w:type="dxa"/>
          <w:bottom w:w="0" w:type="dxa"/>
          <w:right w:w="28" w:type="dxa"/>
        </w:tblCellMar>
      </w:tblPr>
      <w:tblGrid>
        <w:gridCol w:w="1925"/>
        <w:gridCol w:w="1518"/>
        <w:gridCol w:w="631"/>
        <w:gridCol w:w="993"/>
        <w:gridCol w:w="1392"/>
        <w:gridCol w:w="1702"/>
        <w:gridCol w:w="1844"/>
      </w:tblGrid>
      <w:tr w14:paraId="6EEDE10B">
        <w:tblPrEx>
          <w:tblCellMar>
            <w:top w:w="0" w:type="dxa"/>
            <w:left w:w="28" w:type="dxa"/>
            <w:bottom w:w="0" w:type="dxa"/>
            <w:right w:w="28" w:type="dxa"/>
          </w:tblCellMar>
        </w:tblPrEx>
        <w:trPr>
          <w:trHeight w:val="529" w:hRule="atLeast"/>
          <w:jc w:val="center"/>
        </w:trPr>
        <w:tc>
          <w:tcPr>
            <w:tcW w:w="1924" w:type="dxa"/>
            <w:tcBorders>
              <w:top w:val="single" w:color="000000" w:sz="8" w:space="0"/>
              <w:left w:val="single" w:color="000000" w:sz="8" w:space="0"/>
              <w:bottom w:val="single" w:color="000000" w:sz="6" w:space="0"/>
              <w:right w:val="single" w:color="000000" w:sz="6" w:space="0"/>
            </w:tcBorders>
            <w:shd w:val="clear" w:color="auto" w:fill="FFFFFF"/>
            <w:vAlign w:val="center"/>
          </w:tcPr>
          <w:p w14:paraId="650EE436">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序号</w:t>
            </w:r>
          </w:p>
        </w:tc>
        <w:tc>
          <w:tcPr>
            <w:tcW w:w="2148" w:type="dxa"/>
            <w:gridSpan w:val="2"/>
            <w:tcBorders>
              <w:top w:val="single" w:color="000000" w:sz="8" w:space="0"/>
              <w:left w:val="single" w:color="000000" w:sz="6" w:space="0"/>
              <w:bottom w:val="single" w:color="000000" w:sz="6" w:space="0"/>
              <w:right w:val="single" w:color="000000" w:sz="6" w:space="0"/>
            </w:tcBorders>
            <w:shd w:val="clear" w:color="auto" w:fill="FFFFFF"/>
            <w:vAlign w:val="center"/>
          </w:tcPr>
          <w:p w14:paraId="0A460ADA">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rPr>
              <w:t>名称</w:t>
            </w:r>
          </w:p>
        </w:tc>
        <w:tc>
          <w:tcPr>
            <w:tcW w:w="992" w:type="dxa"/>
            <w:tcBorders>
              <w:top w:val="single" w:color="000000" w:sz="8" w:space="0"/>
              <w:left w:val="single" w:color="000000" w:sz="6" w:space="0"/>
              <w:bottom w:val="single" w:color="000000" w:sz="6" w:space="0"/>
              <w:right w:val="single" w:color="000000" w:sz="6" w:space="0"/>
            </w:tcBorders>
            <w:shd w:val="clear" w:color="auto" w:fill="FFFFFF"/>
            <w:vAlign w:val="center"/>
          </w:tcPr>
          <w:p w14:paraId="51E2F90F">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rPr>
              <w:t>数量</w:t>
            </w:r>
          </w:p>
        </w:tc>
        <w:tc>
          <w:tcPr>
            <w:tcW w:w="1391" w:type="dxa"/>
            <w:tcBorders>
              <w:top w:val="single" w:color="000000" w:sz="8" w:space="0"/>
              <w:left w:val="single" w:color="000000" w:sz="6" w:space="0"/>
              <w:bottom w:val="single" w:color="000000" w:sz="6" w:space="0"/>
              <w:right w:val="single" w:color="000000" w:sz="6" w:space="0"/>
            </w:tcBorders>
            <w:shd w:val="clear" w:color="auto" w:fill="FFFFFF"/>
          </w:tcPr>
          <w:p w14:paraId="1EFF4C56">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rPr>
              <w:t>单价（元）</w:t>
            </w:r>
          </w:p>
        </w:tc>
        <w:tc>
          <w:tcPr>
            <w:tcW w:w="1701" w:type="dxa"/>
            <w:tcBorders>
              <w:top w:val="single" w:color="000000" w:sz="8" w:space="0"/>
              <w:left w:val="single" w:color="000000" w:sz="6" w:space="0"/>
              <w:bottom w:val="single" w:color="000000" w:sz="6" w:space="0"/>
              <w:right w:val="single" w:color="000000" w:sz="6" w:space="0"/>
            </w:tcBorders>
            <w:shd w:val="clear" w:color="auto" w:fill="FFFFFF"/>
            <w:vAlign w:val="center"/>
          </w:tcPr>
          <w:p w14:paraId="38DA87C0">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rPr>
              <w:t>小</w:t>
            </w:r>
            <w:r>
              <w:rPr>
                <w:rFonts w:hint="eastAsia" w:ascii="宋体" w:hAnsi="宋体" w:eastAsia="宋体" w:cs="宋体"/>
                <w:kern w:val="0"/>
                <w:szCs w:val="21"/>
                <w:lang w:val="zh-CN"/>
              </w:rPr>
              <w:t>计（</w:t>
            </w:r>
            <w:r>
              <w:rPr>
                <w:rFonts w:hint="eastAsia" w:ascii="宋体" w:hAnsi="宋体" w:eastAsia="宋体" w:cs="宋体"/>
                <w:kern w:val="0"/>
                <w:szCs w:val="21"/>
              </w:rPr>
              <w:t>元</w:t>
            </w:r>
            <w:r>
              <w:rPr>
                <w:rFonts w:hint="eastAsia" w:ascii="宋体" w:hAnsi="宋体" w:eastAsia="宋体" w:cs="宋体"/>
                <w:kern w:val="0"/>
                <w:szCs w:val="21"/>
                <w:lang w:val="zh-CN"/>
              </w:rPr>
              <w:t>）</w:t>
            </w:r>
          </w:p>
        </w:tc>
        <w:tc>
          <w:tcPr>
            <w:tcW w:w="1843" w:type="dxa"/>
            <w:tcBorders>
              <w:top w:val="single" w:color="000000" w:sz="8" w:space="0"/>
              <w:left w:val="single" w:color="000000" w:sz="6" w:space="0"/>
              <w:bottom w:val="single" w:color="000000" w:sz="6" w:space="0"/>
              <w:right w:val="single" w:color="000000" w:sz="8" w:space="0"/>
            </w:tcBorders>
            <w:shd w:val="clear" w:color="auto" w:fill="FFFFFF"/>
            <w:vAlign w:val="center"/>
          </w:tcPr>
          <w:p w14:paraId="1F03EFBD">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备注</w:t>
            </w:r>
          </w:p>
        </w:tc>
      </w:tr>
      <w:tr w14:paraId="2E04A110">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auto" w:fill="FFFFFF"/>
            <w:vAlign w:val="center"/>
          </w:tcPr>
          <w:p w14:paraId="74C43C63">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1</w:t>
            </w:r>
          </w:p>
        </w:tc>
        <w:tc>
          <w:tcPr>
            <w:tcW w:w="21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3F927FD">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9EE001A">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391" w:type="dxa"/>
            <w:tcBorders>
              <w:top w:val="single" w:color="000000" w:sz="6" w:space="0"/>
              <w:left w:val="single" w:color="000000" w:sz="6" w:space="0"/>
              <w:bottom w:val="single" w:color="000000" w:sz="6" w:space="0"/>
              <w:right w:val="single" w:color="000000" w:sz="6" w:space="0"/>
            </w:tcBorders>
            <w:shd w:val="clear" w:color="auto" w:fill="FFFFFF"/>
          </w:tcPr>
          <w:p w14:paraId="3F61B0A0">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665D90">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734E872B">
            <w:pPr>
              <w:autoSpaceDE w:val="0"/>
              <w:autoSpaceDN w:val="0"/>
              <w:adjustRightInd w:val="0"/>
              <w:spacing w:before="100" w:after="100" w:line="360" w:lineRule="auto"/>
              <w:ind w:firstLine="480"/>
              <w:jc w:val="center"/>
              <w:rPr>
                <w:rFonts w:ascii="宋体" w:hAnsi="宋体" w:eastAsia="宋体" w:cs="宋体"/>
                <w:kern w:val="0"/>
                <w:szCs w:val="21"/>
                <w:lang w:val="zh-CN"/>
              </w:rPr>
            </w:pPr>
          </w:p>
        </w:tc>
      </w:tr>
      <w:tr w14:paraId="5ADE2D41">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auto" w:fill="FFFFFF"/>
            <w:vAlign w:val="center"/>
          </w:tcPr>
          <w:p w14:paraId="551C75E4">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2</w:t>
            </w:r>
          </w:p>
        </w:tc>
        <w:tc>
          <w:tcPr>
            <w:tcW w:w="21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76322E7">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ED2CBB">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391" w:type="dxa"/>
            <w:tcBorders>
              <w:top w:val="single" w:color="000000" w:sz="6" w:space="0"/>
              <w:left w:val="single" w:color="000000" w:sz="6" w:space="0"/>
              <w:bottom w:val="single" w:color="000000" w:sz="6" w:space="0"/>
              <w:right w:val="single" w:color="000000" w:sz="6" w:space="0"/>
            </w:tcBorders>
            <w:shd w:val="clear" w:color="auto" w:fill="FFFFFF"/>
          </w:tcPr>
          <w:p w14:paraId="515A3492">
            <w:pPr>
              <w:autoSpaceDE w:val="0"/>
              <w:autoSpaceDN w:val="0"/>
              <w:adjustRightInd w:val="0"/>
              <w:spacing w:before="100" w:after="100" w:line="360" w:lineRule="auto"/>
              <w:rPr>
                <w:rFonts w:ascii="宋体" w:hAnsi="宋体" w:eastAsia="宋体" w:cs="宋体"/>
                <w:kern w:val="0"/>
                <w:szCs w:val="21"/>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5C5F3B0">
            <w:pPr>
              <w:autoSpaceDE w:val="0"/>
              <w:autoSpaceDN w:val="0"/>
              <w:adjustRightInd w:val="0"/>
              <w:spacing w:before="100" w:after="100" w:line="360" w:lineRule="auto"/>
              <w:rPr>
                <w:rFonts w:ascii="宋体" w:hAnsi="宋体" w:eastAsia="宋体" w:cs="宋体"/>
                <w:kern w:val="0"/>
                <w:szCs w:val="21"/>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446CFE78">
            <w:pPr>
              <w:autoSpaceDE w:val="0"/>
              <w:autoSpaceDN w:val="0"/>
              <w:adjustRightInd w:val="0"/>
              <w:spacing w:before="100" w:after="100" w:line="360" w:lineRule="auto"/>
              <w:ind w:firstLine="480"/>
              <w:jc w:val="center"/>
              <w:rPr>
                <w:rFonts w:ascii="宋体" w:hAnsi="宋体" w:eastAsia="宋体" w:cs="宋体"/>
                <w:kern w:val="0"/>
                <w:szCs w:val="21"/>
                <w:lang w:val="zh-CN"/>
              </w:rPr>
            </w:pPr>
          </w:p>
        </w:tc>
      </w:tr>
      <w:tr w14:paraId="3102FFB1">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auto" w:fill="FFFFFF"/>
            <w:vAlign w:val="center"/>
          </w:tcPr>
          <w:p w14:paraId="1CE252B1">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3</w:t>
            </w:r>
          </w:p>
        </w:tc>
        <w:tc>
          <w:tcPr>
            <w:tcW w:w="21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2E54B032">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622C8A8">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391" w:type="dxa"/>
            <w:tcBorders>
              <w:top w:val="single" w:color="000000" w:sz="6" w:space="0"/>
              <w:left w:val="single" w:color="000000" w:sz="6" w:space="0"/>
              <w:bottom w:val="single" w:color="000000" w:sz="6" w:space="0"/>
              <w:right w:val="single" w:color="000000" w:sz="6" w:space="0"/>
            </w:tcBorders>
            <w:shd w:val="clear" w:color="auto" w:fill="FFFFFF"/>
          </w:tcPr>
          <w:p w14:paraId="50E4F592">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64FCE7">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25F9C751">
            <w:pPr>
              <w:autoSpaceDE w:val="0"/>
              <w:autoSpaceDN w:val="0"/>
              <w:adjustRightInd w:val="0"/>
              <w:spacing w:before="100" w:after="100" w:line="360" w:lineRule="auto"/>
              <w:ind w:firstLine="480"/>
              <w:jc w:val="center"/>
              <w:rPr>
                <w:rFonts w:ascii="宋体" w:hAnsi="宋体" w:eastAsia="宋体" w:cs="宋体"/>
                <w:kern w:val="0"/>
                <w:szCs w:val="21"/>
                <w:lang w:val="zh-CN"/>
              </w:rPr>
            </w:pPr>
          </w:p>
        </w:tc>
      </w:tr>
      <w:tr w14:paraId="7D4EEE8C">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auto" w:fill="FFFFFF"/>
            <w:vAlign w:val="center"/>
          </w:tcPr>
          <w:p w14:paraId="41F1B3BE">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4</w:t>
            </w:r>
          </w:p>
        </w:tc>
        <w:tc>
          <w:tcPr>
            <w:tcW w:w="21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F8206CA">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FB0E37A">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391" w:type="dxa"/>
            <w:tcBorders>
              <w:top w:val="single" w:color="000000" w:sz="6" w:space="0"/>
              <w:left w:val="single" w:color="000000" w:sz="6" w:space="0"/>
              <w:bottom w:val="single" w:color="000000" w:sz="6" w:space="0"/>
              <w:right w:val="single" w:color="000000" w:sz="6" w:space="0"/>
            </w:tcBorders>
            <w:shd w:val="clear" w:color="auto" w:fill="FFFFFF"/>
          </w:tcPr>
          <w:p w14:paraId="0B51316A">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003D6BF">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37DE9E05">
            <w:pPr>
              <w:autoSpaceDE w:val="0"/>
              <w:autoSpaceDN w:val="0"/>
              <w:adjustRightInd w:val="0"/>
              <w:spacing w:before="100" w:after="100" w:line="360" w:lineRule="auto"/>
              <w:ind w:firstLine="480"/>
              <w:jc w:val="center"/>
              <w:rPr>
                <w:rFonts w:ascii="宋体" w:hAnsi="宋体" w:eastAsia="宋体" w:cs="宋体"/>
                <w:kern w:val="0"/>
                <w:szCs w:val="21"/>
                <w:lang w:val="zh-CN"/>
              </w:rPr>
            </w:pPr>
          </w:p>
        </w:tc>
      </w:tr>
      <w:tr w14:paraId="01830CE9">
        <w:tblPrEx>
          <w:tblCellMar>
            <w:top w:w="0" w:type="dxa"/>
            <w:left w:w="28" w:type="dxa"/>
            <w:bottom w:w="0" w:type="dxa"/>
            <w:right w:w="28" w:type="dxa"/>
          </w:tblCellMar>
        </w:tblPrEx>
        <w:trPr>
          <w:trHeight w:val="529" w:hRule="atLeast"/>
          <w:jc w:val="center"/>
        </w:trPr>
        <w:tc>
          <w:tcPr>
            <w:tcW w:w="1924" w:type="dxa"/>
            <w:tcBorders>
              <w:top w:val="single" w:color="000000" w:sz="6" w:space="0"/>
              <w:left w:val="single" w:color="000000" w:sz="8" w:space="0"/>
              <w:bottom w:val="single" w:color="000000" w:sz="6" w:space="0"/>
              <w:right w:val="single" w:color="000000" w:sz="6" w:space="0"/>
            </w:tcBorders>
            <w:shd w:val="clear" w:color="auto" w:fill="FFFFFF"/>
            <w:vAlign w:val="center"/>
          </w:tcPr>
          <w:p w14:paraId="34EAFAA7">
            <w:pPr>
              <w:autoSpaceDE w:val="0"/>
              <w:autoSpaceDN w:val="0"/>
              <w:adjustRightInd w:val="0"/>
              <w:spacing w:before="100" w:after="100"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w:t>
            </w:r>
          </w:p>
        </w:tc>
        <w:tc>
          <w:tcPr>
            <w:tcW w:w="21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972E505">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D58E05F">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391" w:type="dxa"/>
            <w:tcBorders>
              <w:top w:val="single" w:color="000000" w:sz="6" w:space="0"/>
              <w:left w:val="single" w:color="000000" w:sz="6" w:space="0"/>
              <w:bottom w:val="single" w:color="000000" w:sz="6" w:space="0"/>
              <w:right w:val="single" w:color="000000" w:sz="6" w:space="0"/>
            </w:tcBorders>
            <w:shd w:val="clear" w:color="auto" w:fill="FFFFFF"/>
          </w:tcPr>
          <w:p w14:paraId="08D99FE7">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B8D7EC0">
            <w:pPr>
              <w:autoSpaceDE w:val="0"/>
              <w:autoSpaceDN w:val="0"/>
              <w:adjustRightInd w:val="0"/>
              <w:spacing w:before="100" w:after="100" w:line="360" w:lineRule="auto"/>
              <w:ind w:firstLine="480"/>
              <w:jc w:val="center"/>
              <w:rPr>
                <w:rFonts w:ascii="宋体" w:hAnsi="宋体" w:eastAsia="宋体" w:cs="宋体"/>
                <w:kern w:val="0"/>
                <w:szCs w:val="21"/>
                <w:lang w:val="zh-CN"/>
              </w:rPr>
            </w:pPr>
          </w:p>
        </w:tc>
        <w:tc>
          <w:tcPr>
            <w:tcW w:w="1843" w:type="dxa"/>
            <w:tcBorders>
              <w:top w:val="single" w:color="000000" w:sz="6" w:space="0"/>
              <w:left w:val="single" w:color="000000" w:sz="6" w:space="0"/>
              <w:bottom w:val="single" w:color="000000" w:sz="6" w:space="0"/>
              <w:right w:val="single" w:color="000000" w:sz="8" w:space="0"/>
            </w:tcBorders>
            <w:shd w:val="clear" w:color="auto" w:fill="FFFFFF"/>
            <w:vAlign w:val="center"/>
          </w:tcPr>
          <w:p w14:paraId="4DBD0BC6">
            <w:pPr>
              <w:autoSpaceDE w:val="0"/>
              <w:autoSpaceDN w:val="0"/>
              <w:adjustRightInd w:val="0"/>
              <w:spacing w:before="100" w:after="100" w:line="360" w:lineRule="auto"/>
              <w:ind w:firstLine="480"/>
              <w:jc w:val="center"/>
              <w:rPr>
                <w:rFonts w:ascii="宋体" w:hAnsi="宋体" w:eastAsia="宋体" w:cs="宋体"/>
                <w:kern w:val="0"/>
                <w:szCs w:val="21"/>
                <w:lang w:val="zh-CN"/>
              </w:rPr>
            </w:pPr>
          </w:p>
        </w:tc>
      </w:tr>
      <w:tr w14:paraId="4FEE3238">
        <w:tblPrEx>
          <w:tblCellMar>
            <w:top w:w="0" w:type="dxa"/>
            <w:left w:w="28" w:type="dxa"/>
            <w:bottom w:w="0" w:type="dxa"/>
            <w:right w:w="28" w:type="dxa"/>
          </w:tblCellMar>
        </w:tblPrEx>
        <w:trPr>
          <w:trHeight w:val="1067" w:hRule="atLeast"/>
          <w:jc w:val="center"/>
        </w:trPr>
        <w:tc>
          <w:tcPr>
            <w:tcW w:w="9999" w:type="dxa"/>
            <w:gridSpan w:val="7"/>
            <w:tcBorders>
              <w:top w:val="single" w:color="000000" w:sz="6" w:space="0"/>
              <w:left w:val="single" w:color="000000" w:sz="8" w:space="0"/>
              <w:bottom w:val="single" w:color="000000" w:sz="6" w:space="0"/>
              <w:right w:val="single" w:color="000000" w:sz="8" w:space="0"/>
            </w:tcBorders>
            <w:shd w:val="clear" w:color="auto" w:fill="FFFFFF"/>
          </w:tcPr>
          <w:p w14:paraId="715AD6C1">
            <w:pPr>
              <w:autoSpaceDE w:val="0"/>
              <w:autoSpaceDN w:val="0"/>
              <w:adjustRightInd w:val="0"/>
              <w:spacing w:before="100" w:after="100" w:line="360" w:lineRule="auto"/>
              <w:jc w:val="left"/>
              <w:rPr>
                <w:rFonts w:ascii="宋体" w:hAnsi="宋体" w:eastAsia="宋体" w:cs="宋体"/>
                <w:kern w:val="0"/>
                <w:szCs w:val="21"/>
                <w:lang w:val="zh-CN"/>
              </w:rPr>
            </w:pPr>
            <w:r>
              <w:rPr>
                <w:rFonts w:hint="eastAsia" w:ascii="宋体" w:hAnsi="宋体" w:eastAsia="宋体" w:cs="宋体"/>
                <w:kern w:val="0"/>
                <w:szCs w:val="21"/>
                <w:lang w:val="zh-CN"/>
              </w:rPr>
              <w:t>优惠承诺及其他：</w:t>
            </w:r>
          </w:p>
        </w:tc>
      </w:tr>
      <w:tr w14:paraId="3492DBED">
        <w:tblPrEx>
          <w:tblCellMar>
            <w:top w:w="0" w:type="dxa"/>
            <w:left w:w="28" w:type="dxa"/>
            <w:bottom w:w="0" w:type="dxa"/>
            <w:right w:w="28" w:type="dxa"/>
          </w:tblCellMar>
        </w:tblPrEx>
        <w:trPr>
          <w:trHeight w:val="529" w:hRule="atLeast"/>
          <w:jc w:val="center"/>
        </w:trPr>
        <w:tc>
          <w:tcPr>
            <w:tcW w:w="3441" w:type="dxa"/>
            <w:gridSpan w:val="2"/>
            <w:tcBorders>
              <w:top w:val="single" w:color="000000" w:sz="6" w:space="0"/>
              <w:left w:val="single" w:color="000000" w:sz="8" w:space="0"/>
              <w:bottom w:val="single" w:color="000000" w:sz="8" w:space="0"/>
              <w:right w:val="single" w:color="000000" w:sz="6" w:space="0"/>
            </w:tcBorders>
            <w:shd w:val="clear" w:color="auto" w:fill="FFFFFF"/>
            <w:vAlign w:val="center"/>
          </w:tcPr>
          <w:p w14:paraId="42D603E1">
            <w:pPr>
              <w:autoSpaceDE w:val="0"/>
              <w:autoSpaceDN w:val="0"/>
              <w:adjustRightInd w:val="0"/>
              <w:spacing w:before="100" w:after="100" w:line="360" w:lineRule="auto"/>
              <w:ind w:firstLine="480"/>
              <w:jc w:val="left"/>
              <w:rPr>
                <w:rFonts w:ascii="宋体" w:hAnsi="宋体" w:eastAsia="宋体" w:cs="宋体"/>
                <w:kern w:val="0"/>
                <w:szCs w:val="21"/>
                <w:lang w:val="zh-CN"/>
              </w:rPr>
            </w:pPr>
            <w:r>
              <w:rPr>
                <w:rFonts w:hint="eastAsia" w:ascii="宋体" w:hAnsi="宋体" w:eastAsia="宋体" w:cs="宋体"/>
                <w:kern w:val="0"/>
                <w:szCs w:val="21"/>
                <w:lang w:val="zh-CN"/>
              </w:rPr>
              <w:t>投标总价</w:t>
            </w:r>
          </w:p>
        </w:tc>
        <w:tc>
          <w:tcPr>
            <w:tcW w:w="6558" w:type="dxa"/>
            <w:gridSpan w:val="5"/>
            <w:tcBorders>
              <w:top w:val="single" w:color="000000" w:sz="6" w:space="0"/>
              <w:left w:val="single" w:color="000000" w:sz="6" w:space="0"/>
              <w:bottom w:val="single" w:color="000000" w:sz="8" w:space="0"/>
              <w:right w:val="single" w:color="000000" w:sz="8" w:space="0"/>
            </w:tcBorders>
            <w:shd w:val="clear" w:color="auto" w:fill="FFFFFF"/>
          </w:tcPr>
          <w:p w14:paraId="2BEDEAF6">
            <w:pPr>
              <w:autoSpaceDE w:val="0"/>
              <w:autoSpaceDN w:val="0"/>
              <w:adjustRightInd w:val="0"/>
              <w:spacing w:line="360" w:lineRule="auto"/>
              <w:jc w:val="left"/>
              <w:rPr>
                <w:rFonts w:ascii="宋体" w:hAnsi="宋体" w:eastAsia="宋体" w:cs="宋体"/>
                <w:kern w:val="0"/>
                <w:szCs w:val="21"/>
                <w:lang w:val="zh-CN"/>
              </w:rPr>
            </w:pPr>
            <w:r>
              <w:rPr>
                <w:rFonts w:hint="eastAsia" w:ascii="宋体" w:hAnsi="宋体" w:eastAsia="宋体" w:cs="宋体"/>
                <w:kern w:val="0"/>
                <w:szCs w:val="21"/>
                <w:lang w:val="zh-CN"/>
              </w:rPr>
              <w:t>大写：               </w:t>
            </w:r>
          </w:p>
          <w:p w14:paraId="610F47BF">
            <w:pPr>
              <w:autoSpaceDE w:val="0"/>
              <w:autoSpaceDN w:val="0"/>
              <w:adjustRightInd w:val="0"/>
              <w:spacing w:line="360" w:lineRule="auto"/>
              <w:jc w:val="left"/>
              <w:rPr>
                <w:rFonts w:ascii="宋体" w:hAnsi="宋体" w:eastAsia="宋体" w:cs="宋体"/>
                <w:kern w:val="0"/>
                <w:szCs w:val="21"/>
                <w:lang w:val="zh-CN"/>
              </w:rPr>
            </w:pPr>
            <w:r>
              <w:rPr>
                <w:rFonts w:hint="eastAsia" w:ascii="宋体" w:hAnsi="宋体" w:eastAsia="宋体" w:cs="宋体"/>
                <w:kern w:val="0"/>
                <w:szCs w:val="21"/>
                <w:lang w:val="zh-CN"/>
              </w:rPr>
              <w:t>小写：</w:t>
            </w:r>
          </w:p>
        </w:tc>
      </w:tr>
    </w:tbl>
    <w:p w14:paraId="504DFF4A">
      <w:pPr>
        <w:widowControl/>
        <w:shd w:val="clear" w:color="auto" w:fill="FFFFFF"/>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00330C60">
      <w:pPr>
        <w:widowControl/>
        <w:shd w:val="clear" w:color="auto" w:fill="FFFFFF"/>
        <w:snapToGrid w:val="0"/>
        <w:spacing w:line="360" w:lineRule="auto"/>
        <w:jc w:val="left"/>
        <w:rPr>
          <w:rFonts w:ascii="宋体" w:hAnsi="宋体" w:eastAsia="宋体" w:cs="宋体"/>
          <w:kern w:val="0"/>
          <w:sz w:val="24"/>
          <w:szCs w:val="24"/>
        </w:rPr>
      </w:pPr>
    </w:p>
    <w:p w14:paraId="35F8235E">
      <w:pPr>
        <w:widowControl/>
        <w:shd w:val="clear" w:color="auto" w:fill="FFFFFF"/>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shd w:val="clear" w:color="auto" w:fill="FFFFFF" w:themeFill="background1"/>
        </w:rPr>
        <w:t>盖章或签字</w:t>
      </w:r>
      <w:r>
        <w:rPr>
          <w:rFonts w:hint="eastAsia" w:ascii="宋体" w:hAnsi="宋体" w:eastAsia="宋体" w:cs="宋体"/>
          <w:kern w:val="0"/>
          <w:sz w:val="24"/>
          <w:szCs w:val="24"/>
        </w:rPr>
        <w:t>）</w:t>
      </w:r>
    </w:p>
    <w:p w14:paraId="6AEC76E3">
      <w:pPr>
        <w:widowControl/>
        <w:shd w:val="clear" w:color="auto" w:fill="FFFFFF"/>
        <w:wordWrap w:val="0"/>
        <w:snapToGrid w:val="0"/>
        <w:spacing w:line="360" w:lineRule="auto"/>
        <w:ind w:firstLine="420"/>
        <w:jc w:val="right"/>
        <w:rPr>
          <w:rFonts w:ascii="宋体" w:hAnsi="宋体" w:eastAsia="宋体" w:cs="宋体"/>
          <w:kern w:val="0"/>
          <w:sz w:val="24"/>
          <w:szCs w:val="24"/>
        </w:rPr>
      </w:pPr>
      <w:r>
        <w:rPr>
          <w:rFonts w:hint="eastAsia" w:ascii="宋体" w:hAnsi="宋体" w:eastAsia="宋体" w:cs="宋体"/>
          <w:kern w:val="0"/>
          <w:sz w:val="24"/>
          <w:szCs w:val="24"/>
        </w:rPr>
        <w:t>日期：     年   月   日</w:t>
      </w:r>
    </w:p>
    <w:p w14:paraId="09940800">
      <w:pPr>
        <w:widowControl/>
        <w:spacing w:line="360" w:lineRule="auto"/>
        <w:jc w:val="left"/>
        <w:rPr>
          <w:rFonts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br w:type="page"/>
      </w:r>
    </w:p>
    <w:bookmarkEnd w:id="134"/>
    <w:bookmarkEnd w:id="135"/>
    <w:p w14:paraId="23163811">
      <w:pPr>
        <w:tabs>
          <w:tab w:val="center" w:pos="4832"/>
          <w:tab w:val="left" w:pos="7140"/>
        </w:tabs>
        <w:spacing w:line="360" w:lineRule="auto"/>
        <w:jc w:val="center"/>
        <w:outlineLvl w:val="1"/>
        <w:rPr>
          <w:rFonts w:ascii="宋体" w:hAnsi="宋体" w:eastAsia="宋体" w:cs="宋体"/>
          <w:kern w:val="0"/>
          <w:sz w:val="24"/>
          <w:szCs w:val="24"/>
          <w:shd w:val="clear" w:color="auto" w:fill="FFFFFF" w:themeFill="background1"/>
        </w:rPr>
      </w:pPr>
      <w:bookmarkStart w:id="137" w:name="_Toc27285"/>
      <w:r>
        <w:rPr>
          <w:rFonts w:hint="eastAsia" w:ascii="宋体" w:hAnsi="宋体" w:eastAsia="宋体" w:cs="宋体"/>
          <w:b/>
          <w:sz w:val="24"/>
          <w:szCs w:val="24"/>
          <w:shd w:val="clear" w:color="auto" w:fill="FFFFFF" w:themeFill="background1"/>
        </w:rPr>
        <w:t>六、商务条款偏离表</w:t>
      </w:r>
      <w:bookmarkEnd w:id="122"/>
      <w:bookmarkEnd w:id="123"/>
      <w:bookmarkEnd w:id="124"/>
      <w:bookmarkEnd w:id="137"/>
    </w:p>
    <w:tbl>
      <w:tblPr>
        <w:tblStyle w:val="4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32F19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F658FF7">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序号</w:t>
            </w:r>
          </w:p>
        </w:tc>
        <w:tc>
          <w:tcPr>
            <w:tcW w:w="1814" w:type="dxa"/>
            <w:vAlign w:val="center"/>
          </w:tcPr>
          <w:p w14:paraId="58AD29A1">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竞争性磋商文件条目号</w:t>
            </w:r>
          </w:p>
        </w:tc>
        <w:tc>
          <w:tcPr>
            <w:tcW w:w="2083" w:type="dxa"/>
            <w:vAlign w:val="center"/>
          </w:tcPr>
          <w:p w14:paraId="54645F1B">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竞争性磋商文件的商务条款</w:t>
            </w:r>
          </w:p>
        </w:tc>
        <w:tc>
          <w:tcPr>
            <w:tcW w:w="2182" w:type="dxa"/>
            <w:vAlign w:val="center"/>
          </w:tcPr>
          <w:p w14:paraId="48DC7894">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响应文件的商务条款</w:t>
            </w:r>
          </w:p>
        </w:tc>
        <w:tc>
          <w:tcPr>
            <w:tcW w:w="1155" w:type="dxa"/>
            <w:vAlign w:val="center"/>
          </w:tcPr>
          <w:p w14:paraId="4B4B29B0">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偏离</w:t>
            </w:r>
          </w:p>
        </w:tc>
        <w:tc>
          <w:tcPr>
            <w:tcW w:w="1219" w:type="dxa"/>
            <w:vAlign w:val="center"/>
          </w:tcPr>
          <w:p w14:paraId="47653332">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说明</w:t>
            </w:r>
          </w:p>
        </w:tc>
      </w:tr>
      <w:tr w14:paraId="39FE3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FEBB3D5">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76B1800C">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05C1950B">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028F0271">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52709010">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52B87985">
            <w:pPr>
              <w:spacing w:line="360" w:lineRule="auto"/>
              <w:jc w:val="center"/>
              <w:rPr>
                <w:rFonts w:ascii="宋体" w:hAnsi="宋体" w:eastAsia="宋体" w:cs="宋体"/>
                <w:b/>
                <w:bCs/>
                <w:szCs w:val="21"/>
                <w:shd w:val="clear" w:color="auto" w:fill="FFFFFF" w:themeFill="background1"/>
              </w:rPr>
            </w:pPr>
          </w:p>
        </w:tc>
      </w:tr>
      <w:tr w14:paraId="694E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C4A78D6">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79AFBEAE">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36038DC2">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0320D470">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3C41979C">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70B46ECB">
            <w:pPr>
              <w:spacing w:line="360" w:lineRule="auto"/>
              <w:jc w:val="center"/>
              <w:rPr>
                <w:rFonts w:ascii="宋体" w:hAnsi="宋体" w:eastAsia="宋体" w:cs="宋体"/>
                <w:b/>
                <w:bCs/>
                <w:szCs w:val="21"/>
                <w:shd w:val="clear" w:color="auto" w:fill="FFFFFF" w:themeFill="background1"/>
              </w:rPr>
            </w:pPr>
          </w:p>
        </w:tc>
      </w:tr>
      <w:tr w14:paraId="09D8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91206BB">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209C3C2F">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2465EB1B">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69CDB81D">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5EE70AAC">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21FD5732">
            <w:pPr>
              <w:spacing w:line="360" w:lineRule="auto"/>
              <w:jc w:val="center"/>
              <w:rPr>
                <w:rFonts w:ascii="宋体" w:hAnsi="宋体" w:eastAsia="宋体" w:cs="宋体"/>
                <w:b/>
                <w:bCs/>
                <w:szCs w:val="21"/>
                <w:shd w:val="clear" w:color="auto" w:fill="FFFFFF" w:themeFill="background1"/>
              </w:rPr>
            </w:pPr>
          </w:p>
        </w:tc>
      </w:tr>
      <w:tr w14:paraId="56D8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05A5DED">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0DB9CEE4">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3937B5BD">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342DAB1E">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4D36915B">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34825CC3">
            <w:pPr>
              <w:spacing w:line="360" w:lineRule="auto"/>
              <w:jc w:val="center"/>
              <w:rPr>
                <w:rFonts w:ascii="宋体" w:hAnsi="宋体" w:eastAsia="宋体" w:cs="宋体"/>
                <w:b/>
                <w:bCs/>
                <w:szCs w:val="21"/>
                <w:shd w:val="clear" w:color="auto" w:fill="FFFFFF" w:themeFill="background1"/>
              </w:rPr>
            </w:pPr>
          </w:p>
        </w:tc>
      </w:tr>
      <w:tr w14:paraId="39CA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B4F1174">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4D3C8CF8">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1DB700AF">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0D6D3E44">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5FD58259">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0201B503">
            <w:pPr>
              <w:spacing w:line="360" w:lineRule="auto"/>
              <w:jc w:val="center"/>
              <w:rPr>
                <w:rFonts w:ascii="宋体" w:hAnsi="宋体" w:eastAsia="宋体" w:cs="宋体"/>
                <w:b/>
                <w:bCs/>
                <w:szCs w:val="21"/>
                <w:shd w:val="clear" w:color="auto" w:fill="FFFFFF" w:themeFill="background1"/>
              </w:rPr>
            </w:pPr>
          </w:p>
        </w:tc>
      </w:tr>
    </w:tbl>
    <w:p w14:paraId="177BAF10">
      <w:pPr>
        <w:spacing w:line="360" w:lineRule="auto"/>
        <w:ind w:firstLine="420" w:firstLineChars="200"/>
        <w:jc w:val="left"/>
        <w:rPr>
          <w:rFonts w:ascii="宋体" w:hAnsi="宋体" w:eastAsia="宋体" w:cs="宋体"/>
          <w:sz w:val="24"/>
          <w:szCs w:val="24"/>
          <w:shd w:val="clear" w:color="auto" w:fill="FFFFFF" w:themeFill="background1"/>
        </w:rPr>
      </w:pPr>
      <w:r>
        <w:rPr>
          <w:rFonts w:hint="eastAsia" w:ascii="宋体" w:hAnsi="宋体" w:eastAsia="宋体" w:cs="宋体"/>
          <w:szCs w:val="24"/>
          <w:shd w:val="clear" w:color="auto" w:fill="FFFFFF" w:themeFill="background1"/>
        </w:rPr>
        <w:t>备注：供应商对磋商文件商务条款有偏离的，应在此表中列明实际响应的内容并加以说明，以便查对。请在此偏离表“偏离”中填写无偏离或正偏离或负偏离。</w:t>
      </w:r>
    </w:p>
    <w:p w14:paraId="54695B6D">
      <w:pPr>
        <w:spacing w:line="360" w:lineRule="auto"/>
        <w:ind w:firstLine="480" w:firstLineChars="200"/>
        <w:jc w:val="left"/>
        <w:rPr>
          <w:rFonts w:ascii="宋体" w:hAnsi="宋体" w:eastAsia="宋体" w:cs="宋体"/>
          <w:sz w:val="24"/>
          <w:szCs w:val="24"/>
          <w:shd w:val="clear" w:color="auto" w:fill="FFFFFF" w:themeFill="background1"/>
        </w:rPr>
      </w:pPr>
    </w:p>
    <w:p w14:paraId="6E872010">
      <w:pPr>
        <w:spacing w:line="360" w:lineRule="auto"/>
        <w:ind w:firstLine="480" w:firstLineChars="200"/>
        <w:jc w:val="left"/>
        <w:rPr>
          <w:rFonts w:ascii="宋体" w:hAnsi="宋体" w:eastAsia="宋体" w:cs="宋体"/>
          <w:sz w:val="24"/>
          <w:szCs w:val="24"/>
          <w:shd w:val="clear" w:color="auto" w:fill="FFFFFF" w:themeFill="background1"/>
        </w:rPr>
      </w:pPr>
    </w:p>
    <w:p w14:paraId="68E8DD5C">
      <w:pPr>
        <w:spacing w:line="360" w:lineRule="auto"/>
        <w:jc w:val="left"/>
        <w:rPr>
          <w:rFonts w:ascii="宋体" w:hAnsi="宋体" w:eastAsia="宋体" w:cs="宋体"/>
          <w:sz w:val="24"/>
          <w:szCs w:val="24"/>
          <w:shd w:val="clear" w:color="auto" w:fill="FFFFFF" w:themeFill="background1"/>
        </w:rPr>
      </w:pPr>
    </w:p>
    <w:p w14:paraId="40BE75C7">
      <w:pPr>
        <w:spacing w:line="360" w:lineRule="auto"/>
        <w:jc w:val="left"/>
        <w:rPr>
          <w:rFonts w:ascii="宋体" w:hAnsi="宋体" w:eastAsia="宋体" w:cs="宋体"/>
          <w:sz w:val="24"/>
          <w:szCs w:val="24"/>
          <w:shd w:val="clear" w:color="auto" w:fill="FFFFFF" w:themeFill="background1"/>
        </w:rPr>
      </w:pPr>
    </w:p>
    <w:p w14:paraId="323B0AC3">
      <w:pPr>
        <w:spacing w:line="360" w:lineRule="auto"/>
        <w:jc w:val="left"/>
        <w:rPr>
          <w:rFonts w:ascii="宋体" w:hAnsi="宋体" w:eastAsia="宋体" w:cs="宋体"/>
          <w:sz w:val="24"/>
          <w:szCs w:val="24"/>
          <w:shd w:val="clear" w:color="auto" w:fill="FFFFFF" w:themeFill="background1"/>
        </w:rPr>
      </w:pPr>
    </w:p>
    <w:p w14:paraId="7D9C2E38">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2EEC16EC">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1751EDE5">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（盖章或签字）</w:t>
      </w:r>
    </w:p>
    <w:p w14:paraId="3E026D1D">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495BF8C8">
      <w:pPr>
        <w:widowControl/>
        <w:spacing w:line="360" w:lineRule="auto"/>
        <w:jc w:val="left"/>
        <w:rPr>
          <w:rFonts w:ascii="宋体" w:hAnsi="宋体" w:eastAsia="宋体" w:cs="宋体"/>
          <w:b/>
          <w:bCs/>
          <w:kern w:val="36"/>
          <w:sz w:val="24"/>
          <w:szCs w:val="24"/>
          <w:shd w:val="clear" w:color="auto" w:fill="FFFFFF" w:themeFill="background1"/>
        </w:rPr>
      </w:pPr>
      <w:r>
        <w:rPr>
          <w:rFonts w:hint="eastAsia" w:ascii="宋体" w:hAnsi="宋体" w:eastAsia="宋体" w:cs="宋体"/>
          <w:b/>
          <w:bCs/>
          <w:kern w:val="36"/>
          <w:sz w:val="24"/>
          <w:szCs w:val="24"/>
          <w:shd w:val="clear" w:color="auto" w:fill="FFFFFF" w:themeFill="background1"/>
        </w:rPr>
        <w:br w:type="page"/>
      </w:r>
    </w:p>
    <w:p w14:paraId="6AF76C03">
      <w:pPr>
        <w:tabs>
          <w:tab w:val="center" w:pos="4832"/>
          <w:tab w:val="left" w:pos="7140"/>
        </w:tabs>
        <w:spacing w:line="360" w:lineRule="auto"/>
        <w:jc w:val="center"/>
        <w:outlineLvl w:val="1"/>
        <w:rPr>
          <w:rFonts w:ascii="宋体" w:hAnsi="宋体" w:eastAsia="宋体" w:cs="宋体"/>
          <w:kern w:val="0"/>
          <w:sz w:val="24"/>
          <w:szCs w:val="24"/>
          <w:shd w:val="clear" w:color="auto" w:fill="FFFFFF" w:themeFill="background1"/>
        </w:rPr>
      </w:pPr>
      <w:bookmarkStart w:id="138" w:name="_Toc16030"/>
      <w:r>
        <w:rPr>
          <w:rFonts w:hint="eastAsia" w:ascii="宋体" w:hAnsi="宋体" w:eastAsia="宋体" w:cs="宋体"/>
          <w:b/>
          <w:sz w:val="24"/>
          <w:szCs w:val="24"/>
          <w:shd w:val="clear" w:color="auto" w:fill="FFFFFF" w:themeFill="background1"/>
        </w:rPr>
        <w:t>七、服务条款偏离表</w:t>
      </w:r>
      <w:bookmarkEnd w:id="138"/>
    </w:p>
    <w:tbl>
      <w:tblPr>
        <w:tblStyle w:val="4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7256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B3439C4">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序号</w:t>
            </w:r>
          </w:p>
        </w:tc>
        <w:tc>
          <w:tcPr>
            <w:tcW w:w="1814" w:type="dxa"/>
            <w:vAlign w:val="center"/>
          </w:tcPr>
          <w:p w14:paraId="5B390BB0">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竞争性磋商文件条目号</w:t>
            </w:r>
          </w:p>
        </w:tc>
        <w:tc>
          <w:tcPr>
            <w:tcW w:w="2083" w:type="dxa"/>
            <w:vAlign w:val="center"/>
          </w:tcPr>
          <w:p w14:paraId="06EA41FA">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竞争性磋商文件的服务条款</w:t>
            </w:r>
          </w:p>
        </w:tc>
        <w:tc>
          <w:tcPr>
            <w:tcW w:w="2182" w:type="dxa"/>
            <w:vAlign w:val="center"/>
          </w:tcPr>
          <w:p w14:paraId="5BC5D44E">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响应文件的服务条款</w:t>
            </w:r>
          </w:p>
        </w:tc>
        <w:tc>
          <w:tcPr>
            <w:tcW w:w="1155" w:type="dxa"/>
            <w:vAlign w:val="center"/>
          </w:tcPr>
          <w:p w14:paraId="2F878241">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偏离</w:t>
            </w:r>
          </w:p>
        </w:tc>
        <w:tc>
          <w:tcPr>
            <w:tcW w:w="1219" w:type="dxa"/>
            <w:vAlign w:val="center"/>
          </w:tcPr>
          <w:p w14:paraId="2767699F">
            <w:pPr>
              <w:spacing w:line="360" w:lineRule="auto"/>
              <w:jc w:val="center"/>
              <w:rPr>
                <w:rFonts w:ascii="宋体" w:hAnsi="宋体" w:eastAsia="宋体" w:cs="宋体"/>
                <w:bCs/>
                <w:szCs w:val="21"/>
                <w:shd w:val="clear" w:color="auto" w:fill="FFFFFF" w:themeFill="background1"/>
              </w:rPr>
            </w:pPr>
            <w:r>
              <w:rPr>
                <w:rFonts w:hint="eastAsia" w:ascii="宋体" w:hAnsi="宋体" w:eastAsia="宋体" w:cs="宋体"/>
                <w:bCs/>
                <w:szCs w:val="21"/>
                <w:shd w:val="clear" w:color="auto" w:fill="FFFFFF" w:themeFill="background1"/>
              </w:rPr>
              <w:t>说明</w:t>
            </w:r>
          </w:p>
        </w:tc>
      </w:tr>
      <w:tr w14:paraId="27C84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76BCBE8">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2990F81F">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16E8A0DE">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38F591EC">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0FD7D8CA">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5258AE85">
            <w:pPr>
              <w:spacing w:line="360" w:lineRule="auto"/>
              <w:jc w:val="center"/>
              <w:rPr>
                <w:rFonts w:ascii="宋体" w:hAnsi="宋体" w:eastAsia="宋体" w:cs="宋体"/>
                <w:b/>
                <w:bCs/>
                <w:szCs w:val="21"/>
                <w:shd w:val="clear" w:color="auto" w:fill="FFFFFF" w:themeFill="background1"/>
              </w:rPr>
            </w:pPr>
          </w:p>
        </w:tc>
      </w:tr>
      <w:tr w14:paraId="31490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4451E59">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6FB0605D">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30855725">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1F656B09">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4C55C0FD">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0E5722D3">
            <w:pPr>
              <w:spacing w:line="360" w:lineRule="auto"/>
              <w:jc w:val="center"/>
              <w:rPr>
                <w:rFonts w:ascii="宋体" w:hAnsi="宋体" w:eastAsia="宋体" w:cs="宋体"/>
                <w:b/>
                <w:bCs/>
                <w:szCs w:val="21"/>
                <w:shd w:val="clear" w:color="auto" w:fill="FFFFFF" w:themeFill="background1"/>
              </w:rPr>
            </w:pPr>
          </w:p>
        </w:tc>
      </w:tr>
      <w:tr w14:paraId="26BFA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F8FE977">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1082E736">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1C9A5589">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6CC77CD0">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5245A0EC">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503CDAEB">
            <w:pPr>
              <w:spacing w:line="360" w:lineRule="auto"/>
              <w:jc w:val="center"/>
              <w:rPr>
                <w:rFonts w:ascii="宋体" w:hAnsi="宋体" w:eastAsia="宋体" w:cs="宋体"/>
                <w:b/>
                <w:bCs/>
                <w:szCs w:val="21"/>
                <w:shd w:val="clear" w:color="auto" w:fill="FFFFFF" w:themeFill="background1"/>
              </w:rPr>
            </w:pPr>
          </w:p>
        </w:tc>
      </w:tr>
      <w:tr w14:paraId="0C5E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B8E262C">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0CAEB78B">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29B757CB">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51D181E5">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25495D46">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607F5AA0">
            <w:pPr>
              <w:spacing w:line="360" w:lineRule="auto"/>
              <w:jc w:val="center"/>
              <w:rPr>
                <w:rFonts w:ascii="宋体" w:hAnsi="宋体" w:eastAsia="宋体" w:cs="宋体"/>
                <w:b/>
                <w:bCs/>
                <w:szCs w:val="21"/>
                <w:shd w:val="clear" w:color="auto" w:fill="FFFFFF" w:themeFill="background1"/>
              </w:rPr>
            </w:pPr>
          </w:p>
        </w:tc>
      </w:tr>
      <w:tr w14:paraId="02485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C9255F6">
            <w:pPr>
              <w:spacing w:line="360" w:lineRule="auto"/>
              <w:jc w:val="center"/>
              <w:rPr>
                <w:rFonts w:ascii="宋体" w:hAnsi="宋体" w:eastAsia="宋体" w:cs="宋体"/>
                <w:b/>
                <w:bCs/>
                <w:szCs w:val="21"/>
                <w:shd w:val="clear" w:color="auto" w:fill="FFFFFF" w:themeFill="background1"/>
              </w:rPr>
            </w:pPr>
          </w:p>
        </w:tc>
        <w:tc>
          <w:tcPr>
            <w:tcW w:w="1814" w:type="dxa"/>
            <w:vAlign w:val="center"/>
          </w:tcPr>
          <w:p w14:paraId="707AD096">
            <w:pPr>
              <w:spacing w:line="360" w:lineRule="auto"/>
              <w:jc w:val="center"/>
              <w:rPr>
                <w:rFonts w:ascii="宋体" w:hAnsi="宋体" w:eastAsia="宋体" w:cs="宋体"/>
                <w:b/>
                <w:bCs/>
                <w:szCs w:val="21"/>
                <w:shd w:val="clear" w:color="auto" w:fill="FFFFFF" w:themeFill="background1"/>
              </w:rPr>
            </w:pPr>
          </w:p>
        </w:tc>
        <w:tc>
          <w:tcPr>
            <w:tcW w:w="2083" w:type="dxa"/>
            <w:vAlign w:val="center"/>
          </w:tcPr>
          <w:p w14:paraId="28918627">
            <w:pPr>
              <w:spacing w:line="360" w:lineRule="auto"/>
              <w:jc w:val="center"/>
              <w:rPr>
                <w:rFonts w:ascii="宋体" w:hAnsi="宋体" w:eastAsia="宋体" w:cs="宋体"/>
                <w:b/>
                <w:bCs/>
                <w:szCs w:val="21"/>
                <w:shd w:val="clear" w:color="auto" w:fill="FFFFFF" w:themeFill="background1"/>
              </w:rPr>
            </w:pPr>
          </w:p>
        </w:tc>
        <w:tc>
          <w:tcPr>
            <w:tcW w:w="2182" w:type="dxa"/>
            <w:vAlign w:val="center"/>
          </w:tcPr>
          <w:p w14:paraId="101CCCE2">
            <w:pPr>
              <w:spacing w:line="360" w:lineRule="auto"/>
              <w:jc w:val="center"/>
              <w:rPr>
                <w:rFonts w:ascii="宋体" w:hAnsi="宋体" w:eastAsia="宋体" w:cs="宋体"/>
                <w:b/>
                <w:bCs/>
                <w:szCs w:val="21"/>
                <w:shd w:val="clear" w:color="auto" w:fill="FFFFFF" w:themeFill="background1"/>
              </w:rPr>
            </w:pPr>
          </w:p>
        </w:tc>
        <w:tc>
          <w:tcPr>
            <w:tcW w:w="1155" w:type="dxa"/>
            <w:vAlign w:val="center"/>
          </w:tcPr>
          <w:p w14:paraId="4174778E">
            <w:pPr>
              <w:spacing w:line="360" w:lineRule="auto"/>
              <w:jc w:val="center"/>
              <w:rPr>
                <w:rFonts w:ascii="宋体" w:hAnsi="宋体" w:eastAsia="宋体" w:cs="宋体"/>
                <w:b/>
                <w:bCs/>
                <w:szCs w:val="21"/>
                <w:shd w:val="clear" w:color="auto" w:fill="FFFFFF" w:themeFill="background1"/>
              </w:rPr>
            </w:pPr>
          </w:p>
        </w:tc>
        <w:tc>
          <w:tcPr>
            <w:tcW w:w="1219" w:type="dxa"/>
            <w:vAlign w:val="center"/>
          </w:tcPr>
          <w:p w14:paraId="317B4D27">
            <w:pPr>
              <w:spacing w:line="360" w:lineRule="auto"/>
              <w:jc w:val="center"/>
              <w:rPr>
                <w:rFonts w:ascii="宋体" w:hAnsi="宋体" w:eastAsia="宋体" w:cs="宋体"/>
                <w:b/>
                <w:bCs/>
                <w:szCs w:val="21"/>
                <w:shd w:val="clear" w:color="auto" w:fill="FFFFFF" w:themeFill="background1"/>
              </w:rPr>
            </w:pPr>
          </w:p>
        </w:tc>
      </w:tr>
    </w:tbl>
    <w:p w14:paraId="5D8DA0C5">
      <w:pPr>
        <w:spacing w:line="360" w:lineRule="auto"/>
        <w:ind w:firstLine="420" w:firstLineChars="200"/>
        <w:jc w:val="left"/>
        <w:rPr>
          <w:rFonts w:ascii="宋体" w:hAnsi="宋体" w:eastAsia="宋体" w:cs="宋体"/>
          <w:sz w:val="24"/>
          <w:szCs w:val="24"/>
          <w:shd w:val="clear" w:color="auto" w:fill="FFFFFF" w:themeFill="background1"/>
        </w:rPr>
      </w:pPr>
      <w:r>
        <w:rPr>
          <w:rFonts w:hint="eastAsia" w:ascii="宋体" w:hAnsi="宋体" w:eastAsia="宋体" w:cs="宋体"/>
          <w:szCs w:val="24"/>
          <w:shd w:val="clear" w:color="auto" w:fill="FFFFFF" w:themeFill="background1"/>
        </w:rPr>
        <w:t>备注：供应商对磋商文件</w:t>
      </w:r>
      <w:r>
        <w:rPr>
          <w:rFonts w:hint="eastAsia" w:ascii="宋体" w:hAnsi="宋体" w:eastAsia="宋体" w:cs="宋体"/>
          <w:bCs/>
          <w:szCs w:val="21"/>
          <w:shd w:val="clear" w:color="auto" w:fill="FFFFFF" w:themeFill="background1"/>
        </w:rPr>
        <w:t>服务条款</w:t>
      </w:r>
      <w:r>
        <w:rPr>
          <w:rFonts w:hint="eastAsia" w:ascii="宋体" w:hAnsi="宋体" w:eastAsia="宋体" w:cs="宋体"/>
          <w:szCs w:val="24"/>
          <w:shd w:val="clear" w:color="auto" w:fill="FFFFFF" w:themeFill="background1"/>
        </w:rPr>
        <w:t>有偏离的，应在此表中列明实际响应的内容并加以说明，以便查对。请在此偏离表“偏离”中填写无偏离或正偏离或负偏离。</w:t>
      </w:r>
    </w:p>
    <w:p w14:paraId="19E762CE">
      <w:pPr>
        <w:spacing w:line="360" w:lineRule="auto"/>
        <w:ind w:firstLine="480" w:firstLineChars="200"/>
        <w:jc w:val="left"/>
        <w:rPr>
          <w:rFonts w:ascii="宋体" w:hAnsi="宋体" w:eastAsia="宋体" w:cs="宋体"/>
          <w:sz w:val="24"/>
          <w:szCs w:val="24"/>
          <w:shd w:val="clear" w:color="auto" w:fill="FFFFFF" w:themeFill="background1"/>
        </w:rPr>
      </w:pPr>
    </w:p>
    <w:p w14:paraId="532E6192">
      <w:pPr>
        <w:spacing w:line="360" w:lineRule="auto"/>
        <w:ind w:firstLine="480" w:firstLineChars="200"/>
        <w:jc w:val="left"/>
        <w:rPr>
          <w:rFonts w:ascii="宋体" w:hAnsi="宋体" w:eastAsia="宋体" w:cs="宋体"/>
          <w:sz w:val="24"/>
          <w:szCs w:val="24"/>
          <w:shd w:val="clear" w:color="auto" w:fill="FFFFFF" w:themeFill="background1"/>
        </w:rPr>
      </w:pPr>
    </w:p>
    <w:p w14:paraId="4CAD2B38">
      <w:pPr>
        <w:spacing w:line="360" w:lineRule="auto"/>
        <w:jc w:val="left"/>
        <w:rPr>
          <w:rFonts w:ascii="宋体" w:hAnsi="宋体" w:eastAsia="宋体" w:cs="宋体"/>
          <w:sz w:val="24"/>
          <w:szCs w:val="24"/>
          <w:shd w:val="clear" w:color="auto" w:fill="FFFFFF" w:themeFill="background1"/>
        </w:rPr>
      </w:pPr>
    </w:p>
    <w:p w14:paraId="5B290C84">
      <w:pPr>
        <w:spacing w:line="360" w:lineRule="auto"/>
        <w:jc w:val="left"/>
        <w:rPr>
          <w:rFonts w:ascii="宋体" w:hAnsi="宋体" w:eastAsia="宋体" w:cs="宋体"/>
          <w:sz w:val="24"/>
          <w:szCs w:val="24"/>
          <w:shd w:val="clear" w:color="auto" w:fill="FFFFFF" w:themeFill="background1"/>
        </w:rPr>
      </w:pPr>
    </w:p>
    <w:p w14:paraId="123CED9C">
      <w:pPr>
        <w:spacing w:line="360" w:lineRule="auto"/>
        <w:jc w:val="left"/>
        <w:rPr>
          <w:rFonts w:ascii="宋体" w:hAnsi="宋体" w:eastAsia="宋体" w:cs="宋体"/>
          <w:sz w:val="24"/>
          <w:szCs w:val="24"/>
          <w:shd w:val="clear" w:color="auto" w:fill="FFFFFF" w:themeFill="background1"/>
        </w:rPr>
      </w:pPr>
    </w:p>
    <w:p w14:paraId="4D567FE8">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55F6611A">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63E7E319">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（盖章或签字）</w:t>
      </w:r>
    </w:p>
    <w:p w14:paraId="07F663E9">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0DF9DFB4">
      <w:pP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br w:type="page"/>
      </w:r>
    </w:p>
    <w:p w14:paraId="6E5314B2">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p>
    <w:p w14:paraId="2A03F4CE">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139" w:name="_Toc507586173"/>
      <w:bookmarkStart w:id="140" w:name="_Toc38446478"/>
      <w:bookmarkStart w:id="141" w:name="_Toc23827"/>
      <w:bookmarkStart w:id="142" w:name="_Toc533503189"/>
      <w:r>
        <w:rPr>
          <w:rFonts w:hint="eastAsia" w:ascii="宋体" w:hAnsi="宋体" w:eastAsia="宋体" w:cs="宋体"/>
          <w:b/>
          <w:sz w:val="24"/>
          <w:szCs w:val="24"/>
          <w:shd w:val="clear" w:color="auto" w:fill="FFFFFF" w:themeFill="background1"/>
        </w:rPr>
        <w:t>八、供应商基本情况表</w:t>
      </w:r>
      <w:bookmarkEnd w:id="139"/>
      <w:bookmarkEnd w:id="140"/>
      <w:bookmarkEnd w:id="141"/>
      <w:bookmarkEnd w:id="142"/>
    </w:p>
    <w:p w14:paraId="11227591">
      <w:pPr>
        <w:spacing w:line="360" w:lineRule="auto"/>
        <w:jc w:val="left"/>
        <w:rPr>
          <w:rFonts w:ascii="宋体" w:hAnsi="宋体" w:eastAsia="宋体" w:cs="宋体"/>
          <w:sz w:val="24"/>
          <w:szCs w:val="24"/>
          <w:shd w:val="clear" w:color="auto" w:fill="FFFFFF" w:themeFill="background1"/>
        </w:rPr>
      </w:pPr>
    </w:p>
    <w:tbl>
      <w:tblPr>
        <w:tblStyle w:val="45"/>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3C3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2717C06">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供应商名称</w:t>
            </w:r>
          </w:p>
        </w:tc>
        <w:tc>
          <w:tcPr>
            <w:tcW w:w="7300" w:type="dxa"/>
            <w:gridSpan w:val="3"/>
            <w:vAlign w:val="center"/>
          </w:tcPr>
          <w:p w14:paraId="67EF4FDB">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r>
      <w:tr w14:paraId="0360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C42437D">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注册地址</w:t>
            </w:r>
          </w:p>
        </w:tc>
        <w:tc>
          <w:tcPr>
            <w:tcW w:w="3165" w:type="dxa"/>
            <w:vAlign w:val="center"/>
          </w:tcPr>
          <w:p w14:paraId="2E76251E">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7A9B91D3">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邮政编码</w:t>
            </w:r>
          </w:p>
        </w:tc>
        <w:tc>
          <w:tcPr>
            <w:tcW w:w="2140" w:type="dxa"/>
            <w:vAlign w:val="center"/>
          </w:tcPr>
          <w:p w14:paraId="1567A26E">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509D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1CE4316">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成立时间</w:t>
            </w:r>
          </w:p>
        </w:tc>
        <w:tc>
          <w:tcPr>
            <w:tcW w:w="3165" w:type="dxa"/>
            <w:vAlign w:val="center"/>
          </w:tcPr>
          <w:p w14:paraId="01FFA912">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003710D7">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企业性质</w:t>
            </w:r>
          </w:p>
        </w:tc>
        <w:tc>
          <w:tcPr>
            <w:tcW w:w="2140" w:type="dxa"/>
            <w:vAlign w:val="center"/>
          </w:tcPr>
          <w:p w14:paraId="0B6B5569">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39F6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F52BC63">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营业执照号</w:t>
            </w:r>
          </w:p>
        </w:tc>
        <w:tc>
          <w:tcPr>
            <w:tcW w:w="3165" w:type="dxa"/>
            <w:vAlign w:val="center"/>
          </w:tcPr>
          <w:p w14:paraId="1592F1F0">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27C8BA09">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注册资金</w:t>
            </w:r>
          </w:p>
        </w:tc>
        <w:tc>
          <w:tcPr>
            <w:tcW w:w="2140" w:type="dxa"/>
            <w:vAlign w:val="center"/>
          </w:tcPr>
          <w:p w14:paraId="55798FDE">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4FF1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5B0F77D">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法定代表人</w:t>
            </w:r>
          </w:p>
        </w:tc>
        <w:tc>
          <w:tcPr>
            <w:tcW w:w="3165" w:type="dxa"/>
            <w:vAlign w:val="center"/>
          </w:tcPr>
          <w:p w14:paraId="5665A94D">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5845E79D">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电话</w:t>
            </w:r>
          </w:p>
        </w:tc>
        <w:tc>
          <w:tcPr>
            <w:tcW w:w="2140" w:type="dxa"/>
            <w:vAlign w:val="center"/>
          </w:tcPr>
          <w:p w14:paraId="79000678">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1282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D180C40">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联系人</w:t>
            </w:r>
          </w:p>
        </w:tc>
        <w:tc>
          <w:tcPr>
            <w:tcW w:w="3165" w:type="dxa"/>
            <w:vAlign w:val="center"/>
          </w:tcPr>
          <w:p w14:paraId="15FB3231">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46C61ACB">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电话</w:t>
            </w:r>
          </w:p>
        </w:tc>
        <w:tc>
          <w:tcPr>
            <w:tcW w:w="2140" w:type="dxa"/>
            <w:vAlign w:val="center"/>
          </w:tcPr>
          <w:p w14:paraId="01668A9E">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7AA9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6F0D2E9">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传真</w:t>
            </w:r>
          </w:p>
        </w:tc>
        <w:tc>
          <w:tcPr>
            <w:tcW w:w="3165" w:type="dxa"/>
            <w:vAlign w:val="center"/>
          </w:tcPr>
          <w:p w14:paraId="669E103E">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325FC159">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网址</w:t>
            </w:r>
          </w:p>
        </w:tc>
        <w:tc>
          <w:tcPr>
            <w:tcW w:w="2140" w:type="dxa"/>
            <w:vAlign w:val="center"/>
          </w:tcPr>
          <w:p w14:paraId="0C1D4E6E">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7E94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1401A9F">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开户银行</w:t>
            </w:r>
          </w:p>
        </w:tc>
        <w:tc>
          <w:tcPr>
            <w:tcW w:w="3165" w:type="dxa"/>
            <w:vAlign w:val="center"/>
          </w:tcPr>
          <w:p w14:paraId="2D9ACAD7">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p>
        </w:tc>
        <w:tc>
          <w:tcPr>
            <w:tcW w:w="1995" w:type="dxa"/>
            <w:vAlign w:val="center"/>
          </w:tcPr>
          <w:p w14:paraId="7A71E614">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银行帐号</w:t>
            </w:r>
          </w:p>
        </w:tc>
        <w:tc>
          <w:tcPr>
            <w:tcW w:w="2140" w:type="dxa"/>
            <w:vAlign w:val="center"/>
          </w:tcPr>
          <w:p w14:paraId="22C3F998">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0082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0AB6440">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职工概况</w:t>
            </w:r>
          </w:p>
        </w:tc>
        <w:tc>
          <w:tcPr>
            <w:tcW w:w="7300" w:type="dxa"/>
            <w:gridSpan w:val="3"/>
            <w:vAlign w:val="center"/>
          </w:tcPr>
          <w:p w14:paraId="3BF40CB0">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r w14:paraId="7643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6490A8">
            <w:pPr>
              <w:autoSpaceDE w:val="0"/>
              <w:autoSpaceDN w:val="0"/>
              <w:adjustRightInd w:val="0"/>
              <w:snapToGrid w:val="0"/>
              <w:spacing w:line="360" w:lineRule="auto"/>
              <w:jc w:val="center"/>
              <w:rPr>
                <w:rFonts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经营范围</w:t>
            </w:r>
          </w:p>
        </w:tc>
        <w:tc>
          <w:tcPr>
            <w:tcW w:w="7300" w:type="dxa"/>
            <w:gridSpan w:val="3"/>
            <w:vAlign w:val="center"/>
          </w:tcPr>
          <w:p w14:paraId="0C8203BE">
            <w:pPr>
              <w:autoSpaceDE w:val="0"/>
              <w:autoSpaceDN w:val="0"/>
              <w:adjustRightInd w:val="0"/>
              <w:snapToGrid w:val="0"/>
              <w:spacing w:line="360" w:lineRule="auto"/>
              <w:jc w:val="center"/>
              <w:rPr>
                <w:rFonts w:ascii="宋体" w:hAnsi="宋体" w:eastAsia="宋体" w:cs="宋体"/>
                <w:kern w:val="0"/>
                <w:sz w:val="24"/>
                <w:szCs w:val="24"/>
                <w:shd w:val="clear" w:color="auto" w:fill="FFFFFF" w:themeFill="background1"/>
              </w:rPr>
            </w:pPr>
          </w:p>
        </w:tc>
      </w:tr>
    </w:tbl>
    <w:p w14:paraId="40F58B2F">
      <w:pPr>
        <w:spacing w:line="360" w:lineRule="auto"/>
        <w:ind w:firstLine="504" w:firstLineChars="200"/>
        <w:rPr>
          <w:rFonts w:ascii="宋体" w:hAnsi="宋体" w:eastAsia="宋体" w:cs="宋体"/>
          <w:spacing w:val="6"/>
          <w:sz w:val="24"/>
          <w:szCs w:val="24"/>
          <w:shd w:val="clear" w:color="auto" w:fill="FFFFFF" w:themeFill="background1"/>
        </w:rPr>
      </w:pPr>
    </w:p>
    <w:p w14:paraId="692F2753">
      <w:pPr>
        <w:widowControl/>
        <w:spacing w:line="360" w:lineRule="auto"/>
        <w:jc w:val="left"/>
        <w:rPr>
          <w:rFonts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br w:type="page"/>
      </w:r>
    </w:p>
    <w:p w14:paraId="45387504">
      <w:pPr>
        <w:tabs>
          <w:tab w:val="center" w:pos="4832"/>
          <w:tab w:val="left" w:pos="7140"/>
        </w:tabs>
        <w:spacing w:line="360" w:lineRule="auto"/>
        <w:jc w:val="center"/>
        <w:outlineLvl w:val="1"/>
        <w:rPr>
          <w:rFonts w:ascii="宋体" w:hAnsi="宋体" w:eastAsia="宋体" w:cs="宋体"/>
          <w:b/>
          <w:bCs/>
          <w:sz w:val="24"/>
          <w:szCs w:val="24"/>
          <w:shd w:val="clear" w:color="auto" w:fill="FFFFFF" w:themeFill="background1"/>
        </w:rPr>
      </w:pPr>
      <w:bookmarkStart w:id="143" w:name="_Toc113901848"/>
      <w:bookmarkStart w:id="144" w:name="_Toc18485"/>
      <w:r>
        <w:rPr>
          <w:rFonts w:hint="eastAsia" w:ascii="宋体" w:hAnsi="宋体" w:eastAsia="宋体" w:cs="宋体"/>
          <w:b/>
          <w:sz w:val="24"/>
          <w:szCs w:val="24"/>
          <w:shd w:val="clear" w:color="auto" w:fill="FFFFFF" w:themeFill="background1"/>
        </w:rPr>
        <w:t>九、</w:t>
      </w:r>
      <w:r>
        <w:rPr>
          <w:rFonts w:hint="eastAsia" w:ascii="宋体" w:hAnsi="宋体" w:eastAsia="宋体" w:cs="宋体"/>
          <w:b/>
          <w:bCs/>
          <w:sz w:val="24"/>
          <w:szCs w:val="24"/>
          <w:shd w:val="clear" w:color="auto" w:fill="FFFFFF" w:themeFill="background1"/>
        </w:rPr>
        <w:t>供应商资格条件证明材料</w:t>
      </w:r>
      <w:bookmarkEnd w:id="143"/>
      <w:bookmarkEnd w:id="144"/>
    </w:p>
    <w:p w14:paraId="312C5A34">
      <w:pPr>
        <w:spacing w:line="360" w:lineRule="auto"/>
        <w:rPr>
          <w:rFonts w:ascii="宋体" w:hAnsi="宋体" w:eastAsia="宋体" w:cs="宋体"/>
          <w:shd w:val="clear" w:color="auto" w:fill="FFFFFF" w:themeFill="background1"/>
        </w:rPr>
      </w:pPr>
      <w:bookmarkStart w:id="145" w:name="_Toc107422184"/>
      <w:bookmarkStart w:id="146" w:name="_Toc32366"/>
      <w:bookmarkStart w:id="147" w:name="_Toc109143671"/>
      <w:bookmarkStart w:id="148" w:name="_Toc11207"/>
      <w:bookmarkStart w:id="149" w:name="_Toc111556487"/>
    </w:p>
    <w:p w14:paraId="225A49AC">
      <w:pPr>
        <w:widowControl/>
        <w:kinsoku w:val="0"/>
        <w:autoSpaceDE w:val="0"/>
        <w:autoSpaceDN w:val="0"/>
        <w:adjustRightInd w:val="0"/>
        <w:snapToGrid w:val="0"/>
        <w:spacing w:before="78" w:line="360" w:lineRule="auto"/>
        <w:ind w:left="701"/>
        <w:jc w:val="center"/>
        <w:textAlignment w:val="baseline"/>
        <w:outlineLvl w:val="2"/>
        <w:rPr>
          <w:rFonts w:ascii="宋体" w:hAnsi="宋体" w:eastAsia="宋体" w:cs="宋体"/>
          <w:b/>
          <w:sz w:val="24"/>
          <w:szCs w:val="24"/>
          <w:shd w:val="clear" w:color="auto" w:fill="FFFFFF" w:themeFill="background1"/>
        </w:rPr>
      </w:pPr>
      <w:bookmarkStart w:id="150" w:name="_Toc22428"/>
      <w:bookmarkStart w:id="151" w:name="_Toc156750399"/>
      <w:bookmarkStart w:id="152" w:name="_Toc20683"/>
      <w:bookmarkStart w:id="153" w:name="_Toc15861"/>
      <w:bookmarkStart w:id="154" w:name="_Toc128476878"/>
      <w:bookmarkStart w:id="155" w:name="_Toc24572"/>
      <w:bookmarkStart w:id="156" w:name="_Toc12479"/>
      <w:bookmarkStart w:id="157" w:name="_Toc113901849"/>
      <w:r>
        <w:rPr>
          <w:rFonts w:hint="eastAsia" w:ascii="宋体" w:hAnsi="宋体" w:eastAsia="宋体" w:cs="宋体"/>
          <w:b/>
          <w:sz w:val="24"/>
          <w:szCs w:val="24"/>
          <w:shd w:val="clear" w:color="auto" w:fill="FFFFFF" w:themeFill="background1"/>
        </w:rPr>
        <w:t>9.1</w:t>
      </w:r>
      <w:bookmarkEnd w:id="145"/>
      <w:bookmarkEnd w:id="146"/>
      <w:bookmarkEnd w:id="147"/>
      <w:bookmarkEnd w:id="148"/>
      <w:r>
        <w:rPr>
          <w:rFonts w:hint="eastAsia" w:ascii="宋体" w:hAnsi="宋体" w:eastAsia="宋体" w:cs="宋体"/>
          <w:b/>
          <w:sz w:val="24"/>
          <w:szCs w:val="24"/>
          <w:shd w:val="clear" w:color="auto" w:fill="FFFFFF" w:themeFill="background1"/>
        </w:rPr>
        <w:t>法人或者其他组织的营业执照等证明文件</w:t>
      </w:r>
      <w:bookmarkEnd w:id="150"/>
      <w:bookmarkEnd w:id="151"/>
      <w:bookmarkEnd w:id="152"/>
      <w:bookmarkEnd w:id="153"/>
      <w:bookmarkEnd w:id="154"/>
      <w:bookmarkEnd w:id="155"/>
      <w:bookmarkEnd w:id="156"/>
      <w:bookmarkEnd w:id="157"/>
    </w:p>
    <w:p w14:paraId="3ABA6DEC">
      <w:pPr>
        <w:spacing w:line="360" w:lineRule="auto"/>
        <w:rPr>
          <w:rFonts w:ascii="宋体" w:hAnsi="宋体" w:eastAsia="宋体" w:cs="宋体"/>
          <w:sz w:val="24"/>
          <w:szCs w:val="24"/>
          <w:shd w:val="clear" w:color="auto" w:fill="FFFFFF" w:themeFill="background1"/>
        </w:rPr>
      </w:pPr>
    </w:p>
    <w:p w14:paraId="6B231EA8">
      <w:pPr>
        <w:spacing w:line="360" w:lineRule="auto"/>
        <w:ind w:firstLine="480" w:firstLineChars="20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一、如供应商是企业（包括合伙企业)，应提供在工商部门注册的有效“企业法人营业执照”或“营业执照”；</w:t>
      </w:r>
    </w:p>
    <w:p w14:paraId="5068DC26">
      <w:pPr>
        <w:spacing w:line="360" w:lineRule="auto"/>
        <w:ind w:firstLine="480" w:firstLineChars="20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二、如供应商是事业单位，应提供有效的“事业单位法人证书”；</w:t>
      </w:r>
    </w:p>
    <w:p w14:paraId="35262373">
      <w:pPr>
        <w:spacing w:line="360" w:lineRule="auto"/>
        <w:ind w:firstLine="480" w:firstLineChars="20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三、供应商是非企业专业服务机构的，应提供执业许可证等证明文件；</w:t>
      </w:r>
    </w:p>
    <w:p w14:paraId="2BEA7DB8">
      <w:pPr>
        <w:spacing w:line="360" w:lineRule="auto"/>
        <w:rPr>
          <w:rFonts w:ascii="宋体" w:hAnsi="宋体" w:eastAsia="宋体" w:cs="宋体"/>
          <w:sz w:val="24"/>
          <w:szCs w:val="24"/>
          <w:shd w:val="clear" w:color="auto" w:fill="FFFFFF" w:themeFill="background1"/>
        </w:rPr>
      </w:pPr>
    </w:p>
    <w:p w14:paraId="3E683B88">
      <w:pPr>
        <w:spacing w:line="360" w:lineRule="auto"/>
        <w:rPr>
          <w:rFonts w:ascii="宋体" w:hAnsi="宋体" w:eastAsia="宋体" w:cs="宋体"/>
          <w:sz w:val="24"/>
          <w:szCs w:val="24"/>
          <w:shd w:val="clear" w:color="auto" w:fill="FFFFFF" w:themeFill="background1"/>
        </w:rPr>
      </w:pPr>
    </w:p>
    <w:p w14:paraId="0CAF05A8">
      <w:pPr>
        <w:widowControl/>
        <w:spacing w:line="360" w:lineRule="auto"/>
        <w:jc w:val="left"/>
        <w:rPr>
          <w:rFonts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br w:type="page"/>
      </w:r>
    </w:p>
    <w:p w14:paraId="78A62765">
      <w:pPr>
        <w:widowControl/>
        <w:kinsoku w:val="0"/>
        <w:autoSpaceDE w:val="0"/>
        <w:autoSpaceDN w:val="0"/>
        <w:adjustRightInd w:val="0"/>
        <w:snapToGrid w:val="0"/>
        <w:spacing w:before="78" w:line="360" w:lineRule="auto"/>
        <w:ind w:left="701"/>
        <w:jc w:val="center"/>
        <w:textAlignment w:val="baseline"/>
        <w:outlineLvl w:val="2"/>
        <w:rPr>
          <w:rFonts w:ascii="宋体" w:hAnsi="宋体" w:eastAsia="宋体" w:cs="宋体"/>
          <w:b/>
          <w:sz w:val="24"/>
          <w:szCs w:val="24"/>
          <w:shd w:val="clear" w:color="auto" w:fill="FFFFFF" w:themeFill="background1"/>
        </w:rPr>
      </w:pPr>
      <w:bookmarkStart w:id="158" w:name="_Toc10010"/>
      <w:bookmarkStart w:id="159" w:name="_Toc156750400"/>
      <w:bookmarkStart w:id="160" w:name="_Toc9294"/>
      <w:bookmarkStart w:id="161" w:name="_Toc15683"/>
      <w:bookmarkStart w:id="162" w:name="_Toc128476879"/>
      <w:bookmarkStart w:id="163" w:name="_Toc113901850"/>
      <w:bookmarkStart w:id="164" w:name="_Toc18504"/>
      <w:bookmarkStart w:id="165" w:name="_Toc16646"/>
      <w:r>
        <w:rPr>
          <w:rFonts w:hint="eastAsia" w:ascii="宋体" w:hAnsi="宋体" w:eastAsia="宋体" w:cs="宋体"/>
          <w:b/>
          <w:sz w:val="24"/>
          <w:szCs w:val="24"/>
          <w:shd w:val="clear" w:color="auto" w:fill="FFFFFF" w:themeFill="background1"/>
        </w:rPr>
        <w:t>9.2</w:t>
      </w:r>
      <w:bookmarkEnd w:id="149"/>
      <w:bookmarkEnd w:id="158"/>
      <w:bookmarkEnd w:id="159"/>
      <w:bookmarkEnd w:id="160"/>
      <w:bookmarkEnd w:id="161"/>
      <w:bookmarkEnd w:id="162"/>
      <w:bookmarkEnd w:id="163"/>
      <w:bookmarkEnd w:id="164"/>
      <w:r>
        <w:rPr>
          <w:rFonts w:hint="eastAsia" w:ascii="宋体" w:hAnsi="宋体" w:eastAsia="宋体" w:cs="宋体"/>
          <w:b/>
          <w:sz w:val="24"/>
          <w:szCs w:val="24"/>
          <w:shd w:val="clear" w:color="auto" w:fill="FFFFFF" w:themeFill="background1"/>
        </w:rPr>
        <w:t>具有良好的商业信誉和健全的财务会计制度</w:t>
      </w:r>
      <w:bookmarkEnd w:id="165"/>
    </w:p>
    <w:p w14:paraId="27C560DB">
      <w:pPr>
        <w:pStyle w:val="14"/>
        <w:spacing w:after="0" w:line="360" w:lineRule="auto"/>
        <w:rPr>
          <w:rFonts w:ascii="宋体" w:hAnsi="宋体" w:cs="宋体"/>
          <w:spacing w:val="10"/>
          <w:szCs w:val="24"/>
          <w:shd w:val="clear" w:color="auto" w:fill="FFFFFF" w:themeFill="background1"/>
        </w:rPr>
      </w:pPr>
    </w:p>
    <w:p w14:paraId="6E247CC4">
      <w:pPr>
        <w:pStyle w:val="14"/>
        <w:spacing w:after="0" w:line="360" w:lineRule="auto"/>
        <w:ind w:firstLine="520" w:firstLineChars="200"/>
        <w:rPr>
          <w:rFonts w:ascii="宋体" w:hAnsi="宋体" w:cs="宋体"/>
          <w:spacing w:val="10"/>
          <w:szCs w:val="24"/>
          <w:shd w:val="clear" w:color="auto" w:fill="FFFFFF" w:themeFill="background1"/>
        </w:rPr>
      </w:pPr>
      <w:r>
        <w:rPr>
          <w:rFonts w:hint="eastAsia" w:ascii="宋体" w:hAnsi="宋体" w:cs="宋体"/>
          <w:spacing w:val="10"/>
          <w:szCs w:val="24"/>
          <w:shd w:val="clear" w:color="auto" w:fill="FFFFFF" w:themeFill="background1"/>
        </w:rPr>
        <w:t>须提供近两年内任意一年（2023年或2024年）经外部审计的财务审计报告或2024年度公司财务报表复印件加盖公章，成立不足一个月的供应商无需提供。</w:t>
      </w:r>
    </w:p>
    <w:p w14:paraId="7D354B6D">
      <w:pPr>
        <w:widowControl/>
        <w:spacing w:line="360" w:lineRule="auto"/>
        <w:jc w:val="left"/>
        <w:rPr>
          <w:rFonts w:ascii="宋体" w:hAnsi="宋体" w:eastAsia="宋体" w:cs="宋体"/>
          <w:b/>
          <w:sz w:val="24"/>
          <w:szCs w:val="24"/>
          <w:shd w:val="clear" w:color="auto" w:fill="FFFFFF" w:themeFill="background1"/>
        </w:rPr>
      </w:pPr>
      <w:bookmarkStart w:id="166" w:name="_Toc30348"/>
      <w:bookmarkStart w:id="167" w:name="_Toc128476880"/>
      <w:bookmarkStart w:id="168" w:name="_Toc113901851"/>
      <w:bookmarkStart w:id="169" w:name="_Toc111556488"/>
      <w:r>
        <w:rPr>
          <w:rFonts w:hint="eastAsia" w:ascii="宋体" w:hAnsi="宋体" w:eastAsia="宋体" w:cs="宋体"/>
          <w:b/>
          <w:sz w:val="24"/>
          <w:szCs w:val="24"/>
          <w:shd w:val="clear" w:color="auto" w:fill="FFFFFF" w:themeFill="background1"/>
        </w:rPr>
        <w:br w:type="page"/>
      </w:r>
    </w:p>
    <w:p w14:paraId="6236EBA2">
      <w:pPr>
        <w:widowControl/>
        <w:kinsoku w:val="0"/>
        <w:autoSpaceDE w:val="0"/>
        <w:autoSpaceDN w:val="0"/>
        <w:adjustRightInd w:val="0"/>
        <w:snapToGrid w:val="0"/>
        <w:spacing w:before="78" w:line="360" w:lineRule="auto"/>
        <w:ind w:left="701"/>
        <w:jc w:val="center"/>
        <w:textAlignment w:val="baseline"/>
        <w:outlineLvl w:val="2"/>
        <w:rPr>
          <w:rFonts w:ascii="宋体" w:hAnsi="宋体" w:eastAsia="宋体" w:cs="宋体"/>
          <w:b/>
          <w:sz w:val="24"/>
          <w:szCs w:val="24"/>
          <w:shd w:val="clear" w:color="auto" w:fill="FFFFFF" w:themeFill="background1"/>
        </w:rPr>
      </w:pPr>
      <w:bookmarkStart w:id="170" w:name="_Toc7022"/>
      <w:bookmarkStart w:id="171" w:name="_Toc30026"/>
      <w:bookmarkStart w:id="172" w:name="_Toc12437"/>
      <w:bookmarkStart w:id="173" w:name="_Toc156750401"/>
      <w:bookmarkStart w:id="174" w:name="_Toc11771"/>
      <w:r>
        <w:rPr>
          <w:rFonts w:hint="eastAsia" w:ascii="宋体" w:hAnsi="宋体" w:eastAsia="宋体" w:cs="宋体"/>
          <w:b/>
          <w:sz w:val="24"/>
          <w:szCs w:val="24"/>
          <w:shd w:val="clear" w:color="auto" w:fill="FFFFFF" w:themeFill="background1"/>
        </w:rPr>
        <w:t>9.3具备履行合同所必需的设备和专业技术能力的证明材料</w:t>
      </w:r>
      <w:bookmarkEnd w:id="166"/>
      <w:bookmarkEnd w:id="167"/>
      <w:bookmarkEnd w:id="168"/>
      <w:bookmarkEnd w:id="170"/>
      <w:bookmarkEnd w:id="171"/>
      <w:bookmarkEnd w:id="172"/>
      <w:bookmarkEnd w:id="173"/>
      <w:bookmarkEnd w:id="174"/>
    </w:p>
    <w:p w14:paraId="0B6B1298">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（采购人名称）</w:t>
      </w:r>
    </w:p>
    <w:p w14:paraId="32EF2FC9">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p>
    <w:p w14:paraId="72E85069">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我单位郑重承诺： </w:t>
      </w:r>
    </w:p>
    <w:p w14:paraId="691F0EDC">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我单位具备履行</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（项目名称）合同所必需的设备和专业技术能力；</w:t>
      </w:r>
    </w:p>
    <w:p w14:paraId="7C4255A2">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特此承诺。 </w:t>
      </w:r>
    </w:p>
    <w:p w14:paraId="2BBF96BA">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596E86D7">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3B6ABEED">
      <w:pPr>
        <w:widowControl/>
        <w:shd w:val="clear" w:color="auto" w:fill="FFFFFF"/>
        <w:snapToGrid w:val="0"/>
        <w:spacing w:line="360" w:lineRule="auto"/>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7F11B02C">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09F60D30">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p>
    <w:p w14:paraId="6F704333">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24F262C9">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p>
    <w:p w14:paraId="6C7203A6">
      <w:pP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br w:type="page"/>
      </w:r>
    </w:p>
    <w:p w14:paraId="1A003D58">
      <w:pPr>
        <w:spacing w:line="360" w:lineRule="auto"/>
        <w:rPr>
          <w:rFonts w:ascii="宋体" w:hAnsi="宋体" w:eastAsia="宋体" w:cs="宋体"/>
          <w:sz w:val="24"/>
          <w:szCs w:val="24"/>
          <w:shd w:val="clear" w:color="auto" w:fill="FFFFFF" w:themeFill="background1"/>
        </w:rPr>
      </w:pPr>
    </w:p>
    <w:p w14:paraId="1C8E6BF7">
      <w:pPr>
        <w:widowControl/>
        <w:kinsoku w:val="0"/>
        <w:autoSpaceDE w:val="0"/>
        <w:autoSpaceDN w:val="0"/>
        <w:adjustRightInd w:val="0"/>
        <w:snapToGrid w:val="0"/>
        <w:spacing w:before="78" w:line="360" w:lineRule="auto"/>
        <w:ind w:left="701"/>
        <w:jc w:val="center"/>
        <w:textAlignment w:val="baseline"/>
        <w:outlineLvl w:val="2"/>
        <w:rPr>
          <w:rFonts w:ascii="宋体" w:hAnsi="宋体" w:eastAsia="宋体" w:cs="宋体"/>
          <w:sz w:val="24"/>
          <w:szCs w:val="24"/>
          <w:shd w:val="clear" w:color="auto" w:fill="FFFFFF" w:themeFill="background1"/>
        </w:rPr>
      </w:pPr>
      <w:bookmarkStart w:id="175" w:name="_Toc28584"/>
      <w:r>
        <w:rPr>
          <w:rFonts w:hint="eastAsia" w:ascii="宋体" w:hAnsi="宋体" w:eastAsia="宋体" w:cs="宋体"/>
          <w:b/>
          <w:sz w:val="24"/>
          <w:szCs w:val="24"/>
          <w:shd w:val="clear" w:color="auto" w:fill="FFFFFF" w:themeFill="background1"/>
        </w:rPr>
        <w:t>9.4</w:t>
      </w:r>
      <w:bookmarkEnd w:id="169"/>
      <w:r>
        <w:rPr>
          <w:rFonts w:hint="eastAsia" w:ascii="宋体" w:hAnsi="宋体" w:eastAsia="宋体" w:cs="宋体"/>
          <w:b/>
          <w:sz w:val="24"/>
          <w:szCs w:val="24"/>
          <w:shd w:val="clear" w:color="auto" w:fill="FFFFFF" w:themeFill="background1"/>
        </w:rPr>
        <w:t>有依法缴纳税收和社会保障资金的良好记录</w:t>
      </w:r>
      <w:bookmarkEnd w:id="175"/>
    </w:p>
    <w:p w14:paraId="65E99B0E">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须提供响应文件递交截止之日前六个月内任意连续三个月的缴纳税收证明及社保证明；（公司成立不到三个月的从成立之日起，零纳税企业需提供申报资料）</w:t>
      </w:r>
    </w:p>
    <w:p w14:paraId="515920DA">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1B2A2E68">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67BFE34F">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2A302228">
      <w:pPr>
        <w:adjustRightInd w:val="0"/>
        <w:snapToGrid w:val="0"/>
        <w:spacing w:line="360" w:lineRule="auto"/>
        <w:rPr>
          <w:rFonts w:ascii="宋体" w:hAnsi="宋体" w:eastAsia="宋体" w:cs="宋体"/>
          <w:bCs/>
          <w:sz w:val="24"/>
          <w:szCs w:val="24"/>
          <w:shd w:val="clear" w:color="auto" w:fill="FFFFFF" w:themeFill="background1"/>
        </w:rPr>
      </w:pPr>
    </w:p>
    <w:p w14:paraId="6041FABE">
      <w:pPr>
        <w:spacing w:line="360" w:lineRule="auto"/>
        <w:rPr>
          <w:rFonts w:ascii="宋体" w:hAnsi="宋体" w:eastAsia="宋体" w:cs="宋体"/>
          <w:sz w:val="24"/>
          <w:szCs w:val="24"/>
          <w:shd w:val="clear" w:color="auto" w:fill="FFFFFF" w:themeFill="background1"/>
        </w:rPr>
      </w:pPr>
    </w:p>
    <w:p w14:paraId="07DEFA44">
      <w:pPr>
        <w:spacing w:line="360" w:lineRule="auto"/>
        <w:rPr>
          <w:rFonts w:ascii="宋体" w:hAnsi="宋体" w:eastAsia="宋体" w:cs="宋体"/>
          <w:sz w:val="24"/>
          <w:szCs w:val="24"/>
          <w:shd w:val="clear" w:color="auto" w:fill="FFFFFF" w:themeFill="background1"/>
        </w:rPr>
      </w:pPr>
    </w:p>
    <w:p w14:paraId="67590E6F">
      <w:pPr>
        <w:spacing w:line="360" w:lineRule="auto"/>
        <w:rPr>
          <w:rFonts w:ascii="宋体" w:hAnsi="宋体" w:eastAsia="宋体" w:cs="宋体"/>
          <w:sz w:val="24"/>
          <w:szCs w:val="24"/>
          <w:shd w:val="clear" w:color="auto" w:fill="FFFFFF" w:themeFill="background1"/>
        </w:rPr>
      </w:pPr>
    </w:p>
    <w:p w14:paraId="5C639889">
      <w:pPr>
        <w:spacing w:line="360" w:lineRule="auto"/>
        <w:rPr>
          <w:rFonts w:ascii="宋体" w:hAnsi="宋体" w:eastAsia="宋体" w:cs="宋体"/>
          <w:sz w:val="24"/>
          <w:szCs w:val="24"/>
          <w:shd w:val="clear" w:color="auto" w:fill="FFFFFF" w:themeFill="background1"/>
        </w:rPr>
      </w:pPr>
    </w:p>
    <w:p w14:paraId="4AB6F947">
      <w:pPr>
        <w:spacing w:line="360" w:lineRule="auto"/>
        <w:rPr>
          <w:rFonts w:ascii="宋体" w:hAnsi="宋体" w:eastAsia="宋体" w:cs="宋体"/>
          <w:sz w:val="24"/>
          <w:szCs w:val="24"/>
          <w:shd w:val="clear" w:color="auto" w:fill="FFFFFF" w:themeFill="background1"/>
        </w:rPr>
      </w:pPr>
    </w:p>
    <w:p w14:paraId="397219DF">
      <w:pPr>
        <w:spacing w:line="360" w:lineRule="auto"/>
        <w:rPr>
          <w:rFonts w:ascii="宋体" w:hAnsi="宋体" w:eastAsia="宋体" w:cs="宋体"/>
          <w:sz w:val="24"/>
          <w:szCs w:val="24"/>
          <w:shd w:val="clear" w:color="auto" w:fill="FFFFFF" w:themeFill="background1"/>
        </w:rPr>
      </w:pPr>
    </w:p>
    <w:p w14:paraId="3E101FF9">
      <w:pPr>
        <w:widowControl/>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br w:type="page"/>
      </w:r>
    </w:p>
    <w:p w14:paraId="491158BF">
      <w:pPr>
        <w:widowControl/>
        <w:kinsoku w:val="0"/>
        <w:autoSpaceDE w:val="0"/>
        <w:autoSpaceDN w:val="0"/>
        <w:adjustRightInd w:val="0"/>
        <w:snapToGrid w:val="0"/>
        <w:spacing w:before="78" w:line="360" w:lineRule="auto"/>
        <w:ind w:left="701"/>
        <w:jc w:val="center"/>
        <w:textAlignment w:val="baseline"/>
        <w:outlineLvl w:val="2"/>
        <w:rPr>
          <w:rFonts w:ascii="宋体" w:hAnsi="宋体" w:eastAsia="宋体" w:cs="宋体"/>
          <w:b/>
          <w:sz w:val="24"/>
          <w:szCs w:val="24"/>
          <w:shd w:val="clear" w:color="auto" w:fill="FFFFFF" w:themeFill="background1"/>
        </w:rPr>
      </w:pPr>
      <w:bookmarkStart w:id="176" w:name="_Toc128476881"/>
      <w:bookmarkStart w:id="177" w:name="_Toc18842"/>
      <w:bookmarkStart w:id="178" w:name="_Toc8030"/>
      <w:bookmarkStart w:id="179" w:name="_Toc5703"/>
      <w:bookmarkStart w:id="180" w:name="_Toc31000"/>
      <w:bookmarkStart w:id="181" w:name="_Toc156750402"/>
      <w:bookmarkStart w:id="182" w:name="_Toc18306"/>
      <w:bookmarkStart w:id="183" w:name="_Toc113901852"/>
      <w:bookmarkStart w:id="184" w:name="_Toc111556490"/>
      <w:r>
        <w:rPr>
          <w:rFonts w:hint="eastAsia" w:ascii="宋体" w:hAnsi="宋体" w:eastAsia="宋体" w:cs="宋体"/>
          <w:b/>
          <w:sz w:val="24"/>
          <w:szCs w:val="24"/>
          <w:shd w:val="clear" w:color="auto" w:fill="FFFFFF" w:themeFill="background1"/>
        </w:rPr>
        <w:t>9.5参加政府采购活动前3年内在经营活动中没有重大违法记录的书面声明</w:t>
      </w:r>
      <w:bookmarkEnd w:id="176"/>
      <w:bookmarkEnd w:id="177"/>
      <w:bookmarkEnd w:id="178"/>
      <w:bookmarkEnd w:id="179"/>
      <w:bookmarkEnd w:id="180"/>
      <w:bookmarkEnd w:id="181"/>
      <w:bookmarkEnd w:id="182"/>
      <w:bookmarkEnd w:id="183"/>
    </w:p>
    <w:bookmarkEnd w:id="184"/>
    <w:p w14:paraId="7FB0B5EC">
      <w:pPr>
        <w:widowControl/>
        <w:adjustRightInd w:val="0"/>
        <w:snapToGrid w:val="0"/>
        <w:spacing w:line="360" w:lineRule="auto"/>
        <w:rPr>
          <w:rFonts w:ascii="宋体" w:hAnsi="宋体" w:eastAsia="宋体" w:cs="宋体"/>
          <w:sz w:val="24"/>
          <w:szCs w:val="24"/>
          <w:shd w:val="clear" w:color="auto" w:fill="FFFFFF" w:themeFill="background1"/>
        </w:rPr>
      </w:pPr>
    </w:p>
    <w:p w14:paraId="4774270F">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（采购人名称）</w:t>
      </w:r>
    </w:p>
    <w:p w14:paraId="72161A2A">
      <w:pPr>
        <w:adjustRightInd w:val="0"/>
        <w:snapToGrid w:val="0"/>
        <w:spacing w:line="360" w:lineRule="auto"/>
        <w:ind w:firstLine="480" w:firstLineChars="200"/>
        <w:rPr>
          <w:rFonts w:ascii="宋体" w:hAnsi="宋体" w:eastAsia="宋体" w:cs="宋体"/>
          <w:sz w:val="24"/>
          <w:szCs w:val="24"/>
          <w:shd w:val="clear" w:color="auto" w:fill="FFFFFF" w:themeFill="background1"/>
        </w:rPr>
      </w:pPr>
    </w:p>
    <w:p w14:paraId="259DB559">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我单位在参与</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sz w:val="24"/>
          <w:szCs w:val="24"/>
          <w:shd w:val="clear" w:color="auto" w:fill="FFFFFF" w:themeFill="background1"/>
        </w:rPr>
        <w:t>（项目名称）</w:t>
      </w:r>
      <w:r>
        <w:rPr>
          <w:rFonts w:hint="eastAsia" w:ascii="宋体" w:hAnsi="宋体" w:eastAsia="宋体" w:cs="宋体"/>
          <w:kern w:val="0"/>
          <w:sz w:val="24"/>
          <w:szCs w:val="24"/>
          <w:shd w:val="clear" w:color="auto" w:fill="FFFFFF" w:themeFill="background1"/>
        </w:rPr>
        <w:t>前三年内（以</w:t>
      </w:r>
      <w:r>
        <w:rPr>
          <w:rFonts w:hint="eastAsia" w:ascii="宋体" w:hAnsi="宋体" w:eastAsia="宋体" w:cs="宋体"/>
          <w:sz w:val="24"/>
          <w:szCs w:val="24"/>
          <w:shd w:val="clear" w:color="auto" w:fill="FFFFFF" w:themeFill="background1"/>
        </w:rPr>
        <w:t>响应文件递交截止之日为期限</w:t>
      </w:r>
      <w:r>
        <w:rPr>
          <w:rFonts w:hint="eastAsia" w:ascii="宋体" w:hAnsi="宋体" w:eastAsia="宋体" w:cs="宋体"/>
          <w:kern w:val="0"/>
          <w:sz w:val="24"/>
          <w:szCs w:val="24"/>
          <w:shd w:val="clear" w:color="auto" w:fill="FFFFFF" w:themeFill="background1"/>
        </w:rPr>
        <w:t>）在经营活动中没有重大违法记录。</w:t>
      </w:r>
    </w:p>
    <w:p w14:paraId="30133587">
      <w:pPr>
        <w:adjustRightInd w:val="0"/>
        <w:snapToGrid w:val="0"/>
        <w:spacing w:line="360" w:lineRule="auto"/>
        <w:ind w:firstLine="480" w:firstLineChars="20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shd w:val="clear" w:color="auto" w:fill="FFFFFF" w:themeFill="background1"/>
        </w:rPr>
        <w:t>我单位</w:t>
      </w:r>
      <w:r>
        <w:rPr>
          <w:rFonts w:hint="eastAsia" w:ascii="宋体" w:hAnsi="宋体" w:eastAsia="宋体" w:cs="宋体"/>
          <w:sz w:val="24"/>
          <w:szCs w:val="24"/>
          <w:shd w:val="clear" w:color="auto" w:fill="FFFFFF" w:themeFill="background1"/>
        </w:rPr>
        <w:t>将无条件退出本项目的投标，并承担因此引起的一切后果。我方对此声明负全部法律责任。</w:t>
      </w:r>
    </w:p>
    <w:p w14:paraId="68F199A8">
      <w:pPr>
        <w:adjustRightInd w:val="0"/>
        <w:snapToGrid w:val="0"/>
        <w:spacing w:line="360" w:lineRule="auto"/>
        <w:ind w:firstLine="480" w:firstLineChars="200"/>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特此声明！</w:t>
      </w:r>
    </w:p>
    <w:p w14:paraId="108DBEDA">
      <w:pPr>
        <w:adjustRightInd w:val="0"/>
        <w:snapToGrid w:val="0"/>
        <w:spacing w:line="360" w:lineRule="auto"/>
        <w:ind w:firstLine="480" w:firstLineChars="200"/>
        <w:rPr>
          <w:rFonts w:ascii="宋体" w:hAnsi="宋体" w:eastAsia="宋体" w:cs="宋体"/>
          <w:sz w:val="24"/>
          <w:szCs w:val="24"/>
          <w:shd w:val="clear" w:color="auto" w:fill="FFFFFF" w:themeFill="background1"/>
        </w:rPr>
      </w:pPr>
    </w:p>
    <w:p w14:paraId="7249D7B8">
      <w:pPr>
        <w:adjustRightInd w:val="0"/>
        <w:snapToGrid w:val="0"/>
        <w:spacing w:line="360" w:lineRule="auto"/>
        <w:ind w:firstLine="480" w:firstLineChars="200"/>
        <w:rPr>
          <w:rFonts w:ascii="宋体" w:hAnsi="宋体" w:eastAsia="宋体" w:cs="宋体"/>
          <w:sz w:val="24"/>
          <w:szCs w:val="24"/>
          <w:shd w:val="clear" w:color="auto" w:fill="FFFFFF" w:themeFill="background1"/>
        </w:rPr>
      </w:pPr>
    </w:p>
    <w:p w14:paraId="5B327458">
      <w:pPr>
        <w:adjustRightInd w:val="0"/>
        <w:snapToGrid w:val="0"/>
        <w:spacing w:line="360" w:lineRule="auto"/>
        <w:ind w:firstLine="420" w:firstLineChars="200"/>
        <w:rPr>
          <w:rFonts w:ascii="宋体" w:hAnsi="宋体" w:eastAsia="宋体" w:cs="宋体"/>
          <w:szCs w:val="24"/>
          <w:shd w:val="clear" w:color="auto" w:fill="FFFFFF" w:themeFill="background1"/>
        </w:rPr>
      </w:pPr>
      <w:r>
        <w:rPr>
          <w:rFonts w:hint="eastAsia" w:ascii="宋体" w:hAnsi="宋体" w:eastAsia="宋体" w:cs="宋体"/>
          <w:szCs w:val="24"/>
          <w:shd w:val="clear" w:color="auto" w:fill="FFFFFF" w:themeFill="background1"/>
        </w:rPr>
        <w:t>备注：</w:t>
      </w:r>
    </w:p>
    <w:p w14:paraId="4348101C">
      <w:pPr>
        <w:adjustRightInd w:val="0"/>
        <w:snapToGrid w:val="0"/>
        <w:spacing w:line="360" w:lineRule="auto"/>
        <w:ind w:firstLine="420" w:firstLineChars="200"/>
        <w:rPr>
          <w:rFonts w:ascii="宋体" w:hAnsi="宋体" w:eastAsia="宋体" w:cs="宋体"/>
          <w:sz w:val="24"/>
          <w:szCs w:val="24"/>
          <w:shd w:val="clear" w:color="auto" w:fill="FFFFFF" w:themeFill="background1"/>
        </w:rPr>
      </w:pPr>
      <w:r>
        <w:rPr>
          <w:rFonts w:hint="eastAsia" w:ascii="宋体" w:hAnsi="宋体" w:eastAsia="宋体" w:cs="宋体"/>
          <w:szCs w:val="24"/>
          <w:shd w:val="clear" w:color="auto" w:fill="FFFFFF" w:themeFill="background1"/>
        </w:rPr>
        <w:t>若供应商在响应文件递交截止之日成立时间不足三年，以自成立以来的时间计取。</w:t>
      </w:r>
    </w:p>
    <w:p w14:paraId="7364C44A">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p>
    <w:p w14:paraId="757CAA5A">
      <w:pPr>
        <w:adjustRightInd w:val="0"/>
        <w:snapToGrid w:val="0"/>
        <w:spacing w:line="360" w:lineRule="auto"/>
        <w:ind w:firstLine="3112" w:firstLineChars="1297"/>
        <w:rPr>
          <w:rFonts w:ascii="宋体" w:hAnsi="宋体" w:eastAsia="宋体" w:cs="宋体"/>
          <w:sz w:val="24"/>
          <w:szCs w:val="24"/>
          <w:shd w:val="clear" w:color="auto" w:fill="FFFFFF" w:themeFill="background1"/>
        </w:rPr>
      </w:pPr>
    </w:p>
    <w:p w14:paraId="132C9036">
      <w:pPr>
        <w:widowControl/>
        <w:shd w:val="clear" w:color="auto" w:fill="FFFFFF"/>
        <w:snapToGrid w:val="0"/>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153678AB">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p>
    <w:p w14:paraId="2A32093B">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p>
    <w:p w14:paraId="1D2AC739">
      <w:pPr>
        <w:widowControl/>
        <w:shd w:val="clear" w:color="auto" w:fill="FFFFFF"/>
        <w:snapToGrid w:val="0"/>
        <w:spacing w:line="360" w:lineRule="auto"/>
        <w:ind w:firstLine="420"/>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1F974E6A">
      <w:pPr>
        <w:widowControl/>
        <w:shd w:val="clear" w:color="auto" w:fill="FFFFFF"/>
        <w:snapToGrid w:val="0"/>
        <w:spacing w:line="360" w:lineRule="auto"/>
        <w:ind w:firstLine="420"/>
        <w:rPr>
          <w:rFonts w:ascii="宋体" w:hAnsi="宋体" w:eastAsia="宋体" w:cs="宋体"/>
          <w:kern w:val="0"/>
          <w:sz w:val="24"/>
          <w:szCs w:val="24"/>
          <w:shd w:val="clear" w:color="auto" w:fill="FFFFFF" w:themeFill="background1"/>
        </w:rPr>
      </w:pPr>
    </w:p>
    <w:p w14:paraId="550197F3">
      <w:pPr>
        <w:widowControl/>
        <w:spacing w:line="360" w:lineRule="auto"/>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br w:type="page"/>
      </w:r>
    </w:p>
    <w:p w14:paraId="03270C4C">
      <w:pPr>
        <w:widowControl/>
        <w:kinsoku w:val="0"/>
        <w:autoSpaceDE w:val="0"/>
        <w:autoSpaceDN w:val="0"/>
        <w:adjustRightInd w:val="0"/>
        <w:snapToGrid w:val="0"/>
        <w:spacing w:before="78" w:line="360" w:lineRule="auto"/>
        <w:ind w:left="701"/>
        <w:jc w:val="center"/>
        <w:textAlignment w:val="baseline"/>
        <w:outlineLvl w:val="2"/>
        <w:rPr>
          <w:rFonts w:ascii="宋体" w:hAnsi="宋体" w:eastAsia="宋体" w:cs="宋体"/>
          <w:b/>
          <w:sz w:val="24"/>
          <w:szCs w:val="24"/>
          <w:shd w:val="clear" w:color="auto" w:fill="FFFFFF" w:themeFill="background1"/>
        </w:rPr>
      </w:pPr>
      <w:bookmarkStart w:id="185" w:name="_Toc113901853"/>
      <w:bookmarkStart w:id="186" w:name="_Toc31011"/>
      <w:bookmarkStart w:id="187" w:name="_Toc6166"/>
      <w:bookmarkStart w:id="188" w:name="_Toc15699"/>
      <w:bookmarkStart w:id="189" w:name="_Toc25682"/>
      <w:bookmarkStart w:id="190" w:name="_Toc128476882"/>
      <w:bookmarkStart w:id="191" w:name="_Toc16470"/>
      <w:bookmarkStart w:id="192" w:name="_Toc156750403"/>
      <w:r>
        <w:rPr>
          <w:rFonts w:hint="eastAsia" w:ascii="宋体" w:hAnsi="宋体" w:eastAsia="宋体" w:cs="宋体"/>
          <w:b/>
          <w:sz w:val="24"/>
          <w:szCs w:val="24"/>
          <w:shd w:val="clear" w:color="auto" w:fill="FFFFFF" w:themeFill="background1"/>
        </w:rPr>
        <w:t>9.6、具备法律、行政法规规定的其他条件的证明材料</w:t>
      </w:r>
      <w:bookmarkEnd w:id="185"/>
      <w:bookmarkEnd w:id="186"/>
      <w:bookmarkEnd w:id="187"/>
      <w:bookmarkEnd w:id="188"/>
      <w:bookmarkEnd w:id="189"/>
      <w:bookmarkEnd w:id="190"/>
      <w:bookmarkEnd w:id="191"/>
      <w:bookmarkEnd w:id="192"/>
    </w:p>
    <w:p w14:paraId="02B4C07C">
      <w:pPr>
        <w:widowControl/>
        <w:adjustRightInd w:val="0"/>
        <w:snapToGrid w:val="0"/>
        <w:spacing w:line="360" w:lineRule="auto"/>
        <w:rPr>
          <w:rFonts w:ascii="宋体" w:hAnsi="宋体" w:eastAsia="宋体" w:cs="宋体"/>
          <w:sz w:val="24"/>
          <w:szCs w:val="24"/>
          <w:shd w:val="clear" w:color="auto" w:fill="FFFFFF" w:themeFill="background1"/>
        </w:rPr>
      </w:pPr>
    </w:p>
    <w:p w14:paraId="1DC7BF5C">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1、法律、行政法规规定的其他条件，须提供承诺函格式自拟。</w:t>
      </w:r>
    </w:p>
    <w:p w14:paraId="60BFB57B">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2、本项目不接受联合体投标，须提供承诺函格式自拟。</w:t>
      </w:r>
    </w:p>
    <w:p w14:paraId="12E477E5">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须提供承诺函格式自拟。</w:t>
      </w:r>
    </w:p>
    <w:p w14:paraId="7F72FB82">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4、中小企业声明函/残疾人福利性单位声明函/监狱企业证明文件（如有时）。</w:t>
      </w:r>
    </w:p>
    <w:p w14:paraId="1D662812">
      <w:pPr>
        <w:widowControl/>
        <w:spacing w:line="360" w:lineRule="auto"/>
        <w:ind w:firstLine="480" w:firstLineChars="200"/>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rPr>
        <w:br w:type="page"/>
      </w:r>
    </w:p>
    <w:p w14:paraId="64C30959">
      <w:pPr>
        <w:pStyle w:val="39"/>
        <w:spacing w:before="0" w:beforeAutospacing="0" w:after="0" w:afterAutospacing="0" w:line="360" w:lineRule="auto"/>
        <w:rPr>
          <w:rStyle w:val="48"/>
          <w:rFonts w:cs="宋体"/>
          <w:shd w:val="clear" w:color="auto" w:fill="FFFFFF" w:themeFill="background1"/>
        </w:rPr>
      </w:pPr>
      <w:r>
        <w:rPr>
          <w:rStyle w:val="48"/>
          <w:rFonts w:hint="eastAsia" w:cs="宋体"/>
          <w:shd w:val="clear" w:color="auto" w:fill="FFFFFF" w:themeFill="background1"/>
        </w:rPr>
        <w:t xml:space="preserve">附表一、                  </w:t>
      </w:r>
    </w:p>
    <w:p w14:paraId="72E8B633">
      <w:pPr>
        <w:spacing w:line="360" w:lineRule="auto"/>
        <w:jc w:val="center"/>
        <w:rPr>
          <w:rFonts w:ascii="宋体" w:hAnsi="宋体" w:eastAsia="宋体" w:cs="宋体"/>
          <w:b/>
          <w:spacing w:val="6"/>
          <w:sz w:val="24"/>
          <w:szCs w:val="24"/>
          <w:shd w:val="clear" w:color="auto" w:fill="FFFFFF" w:themeFill="background1"/>
        </w:rPr>
      </w:pPr>
      <w:r>
        <w:rPr>
          <w:rFonts w:hint="eastAsia" w:ascii="宋体" w:hAnsi="宋体" w:eastAsia="宋体" w:cs="宋体"/>
          <w:b/>
          <w:spacing w:val="6"/>
          <w:sz w:val="24"/>
          <w:szCs w:val="24"/>
          <w:shd w:val="clear" w:color="auto" w:fill="FFFFFF" w:themeFill="background1"/>
        </w:rPr>
        <w:t>中小企业声明函（服务）</w:t>
      </w:r>
    </w:p>
    <w:p w14:paraId="05ED81DF">
      <w:pPr>
        <w:spacing w:line="360" w:lineRule="auto"/>
        <w:jc w:val="center"/>
        <w:rPr>
          <w:rFonts w:ascii="宋体" w:hAnsi="宋体" w:eastAsia="宋体" w:cs="宋体"/>
          <w:b/>
          <w:spacing w:val="6"/>
          <w:sz w:val="24"/>
          <w:szCs w:val="24"/>
          <w:shd w:val="clear" w:color="auto" w:fill="FFFFFF" w:themeFill="background1"/>
        </w:rPr>
      </w:pPr>
    </w:p>
    <w:p w14:paraId="0C9E319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本公司（联合体）郑重声明，根据《政府采购促进中小企业发展管理办法》（财库﹝2020﹞46 号）的规定，本公司</w:t>
      </w:r>
      <w:r>
        <w:rPr>
          <w:rFonts w:hint="eastAsia" w:ascii="宋体" w:hAnsi="宋体" w:eastAsia="宋体" w:cs="宋体"/>
          <w:kern w:val="0"/>
          <w:sz w:val="24"/>
          <w:szCs w:val="24"/>
          <w:u w:val="singl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采购活动，服务全部由符合政策要求的中小企业承接。相关企业（含联合体中的中小企业、签订分包意向协议的中小企业）的具体情况如下：</w:t>
      </w:r>
    </w:p>
    <w:p w14:paraId="3438D37A">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（标的名称）</w:t>
      </w:r>
      <w:r>
        <w:rPr>
          <w:rFonts w:hint="eastAsia" w:ascii="宋体" w:hAnsi="宋体" w:eastAsia="宋体" w:cs="宋体"/>
          <w:kern w:val="0"/>
          <w:sz w:val="24"/>
          <w:szCs w:val="24"/>
          <w:shd w:val="clear" w:color="auto" w:fill="FFFFFF" w:themeFill="background1"/>
        </w:rPr>
        <w:t xml:space="preserve"> ，属于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0E1F7C59">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（标的名称）</w:t>
      </w:r>
      <w:r>
        <w:rPr>
          <w:rFonts w:hint="eastAsia" w:ascii="宋体" w:hAnsi="宋体" w:eastAsia="宋体" w:cs="宋体"/>
          <w:kern w:val="0"/>
          <w:sz w:val="24"/>
          <w:szCs w:val="24"/>
          <w:shd w:val="clear" w:color="auto" w:fill="FFFFFF" w:themeFill="background1"/>
        </w:rPr>
        <w:t xml:space="preserve"> ，属于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0269EB4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p w14:paraId="06039A80">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528FF1E3">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16475FF1">
      <w:pPr>
        <w:spacing w:line="360" w:lineRule="auto"/>
        <w:ind w:firstLine="480" w:firstLineChars="200"/>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1581487B">
      <w:pPr>
        <w:spacing w:line="360" w:lineRule="auto"/>
        <w:ind w:right="480" w:firstLine="480" w:firstLineChars="200"/>
        <w:jc w:val="right"/>
        <w:rPr>
          <w:rFonts w:ascii="宋体" w:hAnsi="宋体" w:eastAsia="宋体" w:cs="宋体"/>
          <w:b/>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4E82EF92">
      <w:pPr>
        <w:spacing w:line="360" w:lineRule="auto"/>
        <w:rPr>
          <w:rStyle w:val="48"/>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注：人员、营业收入、资产总额填报上一年度数据，无上一年度数据的新成立企业可不填报。</w:t>
      </w:r>
    </w:p>
    <w:p w14:paraId="4C804107">
      <w:pPr>
        <w:pStyle w:val="14"/>
        <w:spacing w:after="0" w:line="360" w:lineRule="auto"/>
        <w:ind w:firstLine="480" w:firstLineChars="200"/>
        <w:rPr>
          <w:rFonts w:ascii="宋体" w:hAnsi="宋体" w:cs="宋体"/>
          <w:sz w:val="21"/>
          <w:szCs w:val="21"/>
        </w:rPr>
      </w:pPr>
      <w:r>
        <w:rPr>
          <w:rFonts w:hint="eastAsia" w:ascii="宋体" w:hAnsi="宋体" w:cs="宋体"/>
        </w:rPr>
        <w:br w:type="page"/>
      </w:r>
    </w:p>
    <w:p w14:paraId="1C32BAE6">
      <w:pPr>
        <w:widowControl/>
        <w:spacing w:line="360" w:lineRule="auto"/>
        <w:jc w:val="left"/>
        <w:rPr>
          <w:rFonts w:ascii="宋体" w:hAnsi="宋体" w:eastAsia="宋体" w:cs="宋体"/>
          <w:spacing w:val="6"/>
          <w:sz w:val="24"/>
          <w:szCs w:val="24"/>
          <w:shd w:val="clear" w:color="auto" w:fill="FFFFFF" w:themeFill="background1"/>
        </w:rPr>
      </w:pPr>
      <w:r>
        <w:rPr>
          <w:rStyle w:val="48"/>
          <w:rFonts w:hint="eastAsia" w:ascii="宋体" w:hAnsi="宋体" w:eastAsia="宋体" w:cs="宋体"/>
          <w:kern w:val="0"/>
          <w:sz w:val="24"/>
          <w:szCs w:val="24"/>
          <w:shd w:val="clear" w:color="auto" w:fill="FFFFFF" w:themeFill="background1"/>
        </w:rPr>
        <w:t>附表二、</w:t>
      </w:r>
    </w:p>
    <w:p w14:paraId="04FA452D">
      <w:pPr>
        <w:spacing w:line="360" w:lineRule="auto"/>
        <w:jc w:val="center"/>
        <w:rPr>
          <w:rFonts w:ascii="宋体" w:hAnsi="宋体" w:eastAsia="宋体" w:cs="宋体"/>
          <w:b/>
          <w:spacing w:val="6"/>
          <w:sz w:val="24"/>
          <w:szCs w:val="24"/>
          <w:shd w:val="clear" w:color="auto" w:fill="FFFFFF" w:themeFill="background1"/>
        </w:rPr>
      </w:pPr>
      <w:r>
        <w:rPr>
          <w:rFonts w:hint="eastAsia" w:ascii="宋体" w:hAnsi="宋体" w:eastAsia="宋体" w:cs="宋体"/>
          <w:b/>
          <w:spacing w:val="6"/>
          <w:sz w:val="24"/>
          <w:szCs w:val="24"/>
          <w:shd w:val="clear" w:color="auto" w:fill="FFFFFF" w:themeFill="background1"/>
        </w:rPr>
        <w:t>残疾人福利性单位声明函</w:t>
      </w:r>
    </w:p>
    <w:p w14:paraId="022D9418">
      <w:pPr>
        <w:spacing w:line="360" w:lineRule="auto"/>
        <w:rPr>
          <w:rFonts w:ascii="宋体" w:hAnsi="宋体" w:eastAsia="宋体" w:cs="宋体"/>
          <w:b/>
          <w:spacing w:val="6"/>
          <w:sz w:val="24"/>
          <w:szCs w:val="24"/>
          <w:shd w:val="clear" w:color="auto" w:fill="FFFFFF" w:themeFill="background1"/>
        </w:rPr>
      </w:pPr>
    </w:p>
    <w:p w14:paraId="3C0D67BD">
      <w:pPr>
        <w:spacing w:line="360" w:lineRule="auto"/>
        <w:ind w:firstLine="504" w:firstLineChars="200"/>
        <w:rPr>
          <w:rFonts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本单位郑重声明，根据《财政部 民政部 中国残疾人联合会关于促进残疾人就业政府采购政策的通知》（财库</w:t>
      </w:r>
      <w:r>
        <w:rPr>
          <w:rFonts w:hint="eastAsia" w:ascii="宋体" w:hAnsi="宋体" w:eastAsia="宋体" w:cs="宋体"/>
          <w:sz w:val="24"/>
          <w:szCs w:val="24"/>
          <w:shd w:val="clear" w:color="auto" w:fill="FFFFFF" w:themeFill="background1"/>
        </w:rPr>
        <w:t>〔2017〕 141</w:t>
      </w:r>
      <w:r>
        <w:rPr>
          <w:rFonts w:hint="eastAsia" w:ascii="宋体" w:hAnsi="宋体" w:eastAsia="宋体" w:cs="宋体"/>
          <w:spacing w:val="6"/>
          <w:sz w:val="24"/>
          <w:szCs w:val="24"/>
          <w:shd w:val="clear" w:color="auto" w:fill="FFFFFF" w:themeFill="background1"/>
        </w:rPr>
        <w:t>号）的规定，本单位为符合条件的残疾人福利性单位，且本单位参加</w:t>
      </w:r>
      <w:r>
        <w:rPr>
          <w:rFonts w:hint="eastAsia" w:ascii="宋体" w:hAnsi="宋体" w:eastAsia="宋体" w:cs="宋体"/>
          <w:spacing w:val="6"/>
          <w:sz w:val="24"/>
          <w:szCs w:val="24"/>
          <w:u w:val="single"/>
          <w:shd w:val="clear" w:color="auto" w:fill="FFFFFF" w:themeFill="background1"/>
        </w:rPr>
        <w:t>___/___</w:t>
      </w:r>
      <w:r>
        <w:rPr>
          <w:rFonts w:hint="eastAsia" w:ascii="宋体" w:hAnsi="宋体" w:eastAsia="宋体" w:cs="宋体"/>
          <w:spacing w:val="6"/>
          <w:sz w:val="24"/>
          <w:szCs w:val="24"/>
          <w:shd w:val="clear" w:color="auto" w:fill="FFFFFF" w:themeFill="background1"/>
        </w:rPr>
        <w:t>单位的</w:t>
      </w:r>
      <w:r>
        <w:rPr>
          <w:rFonts w:hint="eastAsia" w:ascii="宋体" w:hAnsi="宋体" w:eastAsia="宋体" w:cs="宋体"/>
          <w:spacing w:val="6"/>
          <w:sz w:val="24"/>
          <w:szCs w:val="24"/>
          <w:u w:val="single"/>
          <w:shd w:val="clear" w:color="auto" w:fill="FFFFFF" w:themeFill="background1"/>
        </w:rPr>
        <w:t>___/___</w:t>
      </w:r>
      <w:r>
        <w:rPr>
          <w:rFonts w:hint="eastAsia" w:ascii="宋体" w:hAnsi="宋体" w:eastAsia="宋体" w:cs="宋体"/>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65CCE87C">
      <w:pPr>
        <w:spacing w:line="360" w:lineRule="auto"/>
        <w:ind w:firstLine="504" w:firstLineChars="200"/>
        <w:rPr>
          <w:rFonts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本单位对上述声明的真实性负责。如有虚假，将依法承担相应责任。</w:t>
      </w:r>
    </w:p>
    <w:p w14:paraId="73D0CAE5">
      <w:pPr>
        <w:spacing w:line="360" w:lineRule="auto"/>
        <w:ind w:firstLine="504" w:firstLineChars="200"/>
        <w:rPr>
          <w:rFonts w:ascii="宋体" w:hAnsi="宋体" w:eastAsia="宋体" w:cs="宋体"/>
          <w:spacing w:val="6"/>
          <w:sz w:val="24"/>
          <w:szCs w:val="24"/>
          <w:shd w:val="clear" w:color="auto" w:fill="FFFFFF" w:themeFill="background1"/>
        </w:rPr>
      </w:pPr>
    </w:p>
    <w:p w14:paraId="603FD53B">
      <w:pPr>
        <w:spacing w:line="360" w:lineRule="auto"/>
        <w:ind w:firstLine="504" w:firstLineChars="200"/>
        <w:rPr>
          <w:rFonts w:ascii="宋体" w:hAnsi="宋体" w:eastAsia="宋体" w:cs="宋体"/>
          <w:spacing w:val="6"/>
          <w:sz w:val="24"/>
          <w:szCs w:val="24"/>
          <w:shd w:val="clear" w:color="auto" w:fill="FFFFFF" w:themeFill="background1"/>
        </w:rPr>
      </w:pPr>
    </w:p>
    <w:p w14:paraId="08A8E396">
      <w:pPr>
        <w:tabs>
          <w:tab w:val="left" w:pos="4860"/>
        </w:tabs>
        <w:spacing w:line="360" w:lineRule="auto"/>
        <w:ind w:right="1560" w:firstLine="504" w:firstLineChars="200"/>
        <w:rPr>
          <w:rFonts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单位名称（盖章）：</w:t>
      </w:r>
    </w:p>
    <w:p w14:paraId="127020B6">
      <w:pPr>
        <w:tabs>
          <w:tab w:val="left" w:pos="4860"/>
        </w:tabs>
        <w:spacing w:line="360" w:lineRule="auto"/>
        <w:ind w:right="1560" w:firstLine="504" w:firstLineChars="200"/>
        <w:jc w:val="center"/>
        <w:rPr>
          <w:rFonts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 xml:space="preserve">                                           日  期：</w:t>
      </w:r>
    </w:p>
    <w:p w14:paraId="1BAF49E6">
      <w:pPr>
        <w:spacing w:line="360" w:lineRule="auto"/>
        <w:rPr>
          <w:rFonts w:ascii="宋体" w:hAnsi="宋体" w:eastAsia="宋体" w:cs="宋体"/>
          <w:sz w:val="24"/>
          <w:szCs w:val="24"/>
          <w:shd w:val="clear" w:color="auto" w:fill="FFFFFF" w:themeFill="background1"/>
        </w:rPr>
      </w:pPr>
    </w:p>
    <w:p w14:paraId="1B3F970A">
      <w:pPr>
        <w:spacing w:line="360" w:lineRule="auto"/>
        <w:rPr>
          <w:rFonts w:ascii="宋体" w:hAnsi="宋体" w:eastAsia="宋体" w:cs="宋体"/>
          <w:sz w:val="24"/>
          <w:szCs w:val="24"/>
          <w:shd w:val="clear" w:color="auto" w:fill="FFFFFF" w:themeFill="background1"/>
        </w:rPr>
      </w:pPr>
    </w:p>
    <w:p w14:paraId="62DB1799">
      <w:pPr>
        <w:spacing w:line="360" w:lineRule="auto"/>
        <w:rPr>
          <w:rFonts w:ascii="宋体" w:hAnsi="宋体" w:eastAsia="宋体" w:cs="宋体"/>
          <w:sz w:val="24"/>
          <w:szCs w:val="24"/>
          <w:shd w:val="clear" w:color="auto" w:fill="FFFFFF" w:themeFill="background1"/>
        </w:rPr>
      </w:pPr>
    </w:p>
    <w:p w14:paraId="47FEA862">
      <w:pPr>
        <w:widowControl/>
        <w:spacing w:line="360" w:lineRule="auto"/>
        <w:jc w:val="left"/>
        <w:rPr>
          <w:rStyle w:val="48"/>
          <w:rFonts w:ascii="宋体" w:hAnsi="宋体" w:eastAsia="宋体" w:cs="宋体"/>
          <w:b w:val="0"/>
          <w:sz w:val="24"/>
          <w:szCs w:val="24"/>
          <w:shd w:val="clear" w:color="auto" w:fill="FFFFFF" w:themeFill="background1"/>
        </w:rPr>
      </w:pPr>
      <w:r>
        <w:rPr>
          <w:rStyle w:val="48"/>
          <w:rFonts w:hint="eastAsia" w:ascii="宋体" w:hAnsi="宋体" w:eastAsia="宋体" w:cs="宋体"/>
          <w:kern w:val="0"/>
          <w:sz w:val="24"/>
          <w:szCs w:val="24"/>
          <w:shd w:val="clear" w:color="auto" w:fill="FFFFFF" w:themeFill="background1"/>
        </w:rPr>
        <w:t>附表三、</w:t>
      </w:r>
    </w:p>
    <w:p w14:paraId="733926DC">
      <w:pPr>
        <w:spacing w:line="360" w:lineRule="auto"/>
        <w:jc w:val="center"/>
        <w:rPr>
          <w:rStyle w:val="48"/>
          <w:rFonts w:ascii="宋体" w:hAnsi="宋体" w:eastAsia="宋体" w:cs="宋体"/>
          <w:b w:val="0"/>
          <w:kern w:val="0"/>
          <w:sz w:val="24"/>
          <w:szCs w:val="24"/>
          <w:shd w:val="clear" w:color="auto" w:fill="FFFFFF" w:themeFill="background1"/>
        </w:rPr>
      </w:pPr>
      <w:r>
        <w:rPr>
          <w:rStyle w:val="48"/>
          <w:rFonts w:hint="eastAsia" w:ascii="宋体" w:hAnsi="宋体" w:eastAsia="宋体" w:cs="宋体"/>
          <w:kern w:val="0"/>
          <w:sz w:val="24"/>
          <w:szCs w:val="24"/>
          <w:shd w:val="clear" w:color="auto" w:fill="FFFFFF" w:themeFill="background1"/>
        </w:rPr>
        <w:t>监狱企业证明文件</w:t>
      </w:r>
    </w:p>
    <w:p w14:paraId="454FBF4E">
      <w:pPr>
        <w:spacing w:line="360" w:lineRule="auto"/>
        <w:ind w:firstLine="504" w:firstLineChars="200"/>
        <w:rPr>
          <w:rFonts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4BD4234B">
      <w:pPr>
        <w:widowControl/>
        <w:adjustRightInd w:val="0"/>
        <w:snapToGrid w:val="0"/>
        <w:spacing w:line="360" w:lineRule="auto"/>
        <w:rPr>
          <w:rFonts w:ascii="宋体" w:hAnsi="宋体" w:eastAsia="宋体" w:cs="宋体"/>
          <w:sz w:val="24"/>
          <w:szCs w:val="24"/>
          <w:shd w:val="clear" w:color="auto" w:fill="FFFFFF" w:themeFill="background1"/>
        </w:rPr>
      </w:pPr>
    </w:p>
    <w:p w14:paraId="736913AF">
      <w:pPr>
        <w:widowControl/>
        <w:shd w:val="clear" w:color="auto" w:fill="FFFFFF"/>
        <w:snapToGrid w:val="0"/>
        <w:spacing w:line="360" w:lineRule="auto"/>
        <w:ind w:firstLine="420"/>
        <w:rPr>
          <w:rFonts w:ascii="宋体" w:hAnsi="宋体" w:eastAsia="宋体" w:cs="宋体"/>
          <w:kern w:val="0"/>
          <w:sz w:val="24"/>
          <w:szCs w:val="24"/>
          <w:shd w:val="clear" w:color="auto" w:fill="FFFFFF" w:themeFill="background1"/>
        </w:rPr>
      </w:pPr>
    </w:p>
    <w:p w14:paraId="23FC034B">
      <w:pPr>
        <w:widowControl/>
        <w:spacing w:line="360" w:lineRule="auto"/>
        <w:jc w:val="left"/>
        <w:rPr>
          <w:rFonts w:ascii="宋体" w:hAnsi="宋体" w:eastAsia="宋体" w:cs="宋体"/>
          <w:sz w:val="24"/>
          <w:szCs w:val="24"/>
          <w:shd w:val="clear" w:color="auto" w:fill="FFFFFF" w:themeFill="background1"/>
        </w:rPr>
      </w:pPr>
    </w:p>
    <w:p w14:paraId="1D377F7F">
      <w:pPr>
        <w:widowControl/>
        <w:spacing w:line="360" w:lineRule="auto"/>
        <w:jc w:val="left"/>
        <w:rPr>
          <w:rFonts w:ascii="宋体" w:hAnsi="宋体" w:eastAsia="宋体" w:cs="宋体"/>
          <w:b/>
          <w:sz w:val="24"/>
          <w:szCs w:val="24"/>
          <w:shd w:val="clear" w:color="auto" w:fill="FFFFFF" w:themeFill="background1"/>
        </w:rPr>
      </w:pPr>
    </w:p>
    <w:p w14:paraId="47313501">
      <w:pPr>
        <w:widowControl/>
        <w:spacing w:line="360" w:lineRule="auto"/>
        <w:jc w:val="left"/>
        <w:rPr>
          <w:rFonts w:ascii="宋体" w:hAnsi="宋体" w:eastAsia="宋体" w:cs="宋体"/>
          <w:b/>
          <w:sz w:val="24"/>
          <w:szCs w:val="24"/>
          <w:shd w:val="clear" w:color="auto" w:fill="FFFFFF" w:themeFill="background1"/>
        </w:rPr>
      </w:pPr>
    </w:p>
    <w:p w14:paraId="37501F41">
      <w:pPr>
        <w:widowControl/>
        <w:spacing w:line="360" w:lineRule="auto"/>
        <w:jc w:val="left"/>
        <w:rPr>
          <w:rFonts w:ascii="宋体" w:hAnsi="宋体" w:eastAsia="宋体" w:cs="宋体"/>
          <w:b/>
          <w:sz w:val="24"/>
          <w:szCs w:val="24"/>
          <w:shd w:val="clear" w:color="auto" w:fill="FFFFFF" w:themeFill="background1"/>
        </w:rPr>
      </w:pPr>
    </w:p>
    <w:p w14:paraId="2CC18D84">
      <w:pPr>
        <w:widowControl/>
        <w:spacing w:line="360" w:lineRule="auto"/>
        <w:jc w:val="left"/>
        <w:rPr>
          <w:rFonts w:ascii="宋体" w:hAnsi="宋体" w:eastAsia="宋体" w:cs="宋体"/>
          <w:b/>
          <w:sz w:val="24"/>
          <w:szCs w:val="24"/>
          <w:shd w:val="clear" w:color="auto" w:fill="FFFFFF" w:themeFill="background1"/>
        </w:rPr>
      </w:pPr>
    </w:p>
    <w:p w14:paraId="356ABF7A">
      <w:pPr>
        <w:spacing w:line="360" w:lineRule="auto"/>
        <w:rPr>
          <w:rFonts w:ascii="宋体" w:hAnsi="宋体" w:eastAsia="宋体" w:cs="宋体"/>
          <w:b/>
          <w:sz w:val="24"/>
          <w:szCs w:val="24"/>
          <w:shd w:val="clear" w:color="auto" w:fill="FFFFFF" w:themeFill="background1"/>
        </w:rPr>
      </w:pPr>
      <w:bookmarkStart w:id="193" w:name="_Toc38446479"/>
      <w:bookmarkStart w:id="194" w:name="_Toc507586174"/>
      <w:bookmarkStart w:id="195" w:name="_Toc533503190"/>
      <w:r>
        <w:rPr>
          <w:rFonts w:hint="eastAsia" w:ascii="宋体" w:hAnsi="宋体" w:eastAsia="宋体" w:cs="宋体"/>
          <w:b/>
          <w:sz w:val="24"/>
          <w:szCs w:val="24"/>
          <w:shd w:val="clear" w:color="auto" w:fill="FFFFFF" w:themeFill="background1"/>
        </w:rPr>
        <w:br w:type="page"/>
      </w:r>
    </w:p>
    <w:p w14:paraId="7D56AE1B">
      <w:pPr>
        <w:tabs>
          <w:tab w:val="center" w:pos="4832"/>
          <w:tab w:val="left" w:pos="7140"/>
        </w:tabs>
        <w:spacing w:line="360" w:lineRule="auto"/>
        <w:jc w:val="center"/>
        <w:outlineLvl w:val="1"/>
        <w:rPr>
          <w:rFonts w:ascii="宋体" w:hAnsi="宋体" w:eastAsia="宋体" w:cs="宋体"/>
          <w:b/>
          <w:bCs/>
          <w:sz w:val="24"/>
          <w:szCs w:val="24"/>
          <w:shd w:val="clear" w:color="auto" w:fill="FFFFFF" w:themeFill="background1"/>
        </w:rPr>
      </w:pPr>
      <w:bookmarkStart w:id="196" w:name="_Toc22494"/>
      <w:r>
        <w:rPr>
          <w:rFonts w:hint="eastAsia" w:ascii="宋体" w:hAnsi="宋体" w:eastAsia="宋体" w:cs="宋体"/>
          <w:b/>
          <w:sz w:val="24"/>
          <w:szCs w:val="24"/>
          <w:shd w:val="clear" w:color="auto" w:fill="FFFFFF" w:themeFill="background1"/>
        </w:rPr>
        <w:t>十、</w:t>
      </w:r>
      <w:r>
        <w:rPr>
          <w:rFonts w:hint="eastAsia" w:ascii="宋体" w:hAnsi="宋体" w:eastAsia="宋体" w:cs="宋体"/>
          <w:b/>
          <w:bCs/>
          <w:sz w:val="24"/>
          <w:szCs w:val="24"/>
          <w:shd w:val="clear" w:color="auto" w:fill="FFFFFF" w:themeFill="background1"/>
        </w:rPr>
        <w:t>供应商近年（2022年1月1日至今，以合同签订时间为准）类似项目业绩情况表</w:t>
      </w:r>
      <w:bookmarkEnd w:id="193"/>
      <w:bookmarkEnd w:id="194"/>
      <w:bookmarkEnd w:id="195"/>
      <w:bookmarkEnd w:id="196"/>
    </w:p>
    <w:p w14:paraId="77716B69">
      <w:pPr>
        <w:spacing w:line="360" w:lineRule="auto"/>
        <w:jc w:val="left"/>
        <w:rPr>
          <w:rFonts w:ascii="宋体" w:hAnsi="宋体" w:eastAsia="宋体" w:cs="宋体"/>
          <w:sz w:val="24"/>
          <w:szCs w:val="24"/>
          <w:shd w:val="clear" w:color="auto" w:fill="FFFFFF" w:themeFill="background1"/>
        </w:rPr>
      </w:pPr>
    </w:p>
    <w:tbl>
      <w:tblPr>
        <w:tblStyle w:val="46"/>
        <w:tblW w:w="932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549"/>
        <w:gridCol w:w="1134"/>
        <w:gridCol w:w="1369"/>
        <w:gridCol w:w="1194"/>
        <w:gridCol w:w="1213"/>
        <w:gridCol w:w="1213"/>
        <w:gridCol w:w="787"/>
      </w:tblGrid>
      <w:tr w14:paraId="38058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0BE99D3">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56FE3B31">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E0DD65F">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0FB76C91">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采购人</w:t>
            </w:r>
          </w:p>
          <w:p w14:paraId="6C9BFA23">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0A502E9E">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09F6870D">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539354CD">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19473330">
            <w:pPr>
              <w:spacing w:line="360" w:lineRule="auto"/>
              <w:jc w:val="center"/>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备注</w:t>
            </w:r>
          </w:p>
        </w:tc>
      </w:tr>
      <w:tr w14:paraId="11BC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984EAD5">
            <w:pPr>
              <w:spacing w:line="360" w:lineRule="auto"/>
              <w:jc w:val="center"/>
              <w:rPr>
                <w:rFonts w:ascii="宋体" w:hAnsi="宋体" w:eastAsia="宋体" w:cs="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BAC3DEA">
            <w:pPr>
              <w:spacing w:line="360" w:lineRule="auto"/>
              <w:jc w:val="center"/>
              <w:rPr>
                <w:rFonts w:ascii="宋体" w:hAnsi="宋体" w:eastAsia="宋体" w:cs="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51B6E8">
            <w:pPr>
              <w:spacing w:line="360" w:lineRule="auto"/>
              <w:jc w:val="center"/>
              <w:rPr>
                <w:rFonts w:ascii="宋体" w:hAnsi="宋体" w:eastAsia="宋体" w:cs="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7E166ED">
            <w:pPr>
              <w:spacing w:line="360" w:lineRule="auto"/>
              <w:jc w:val="center"/>
              <w:rPr>
                <w:rFonts w:ascii="宋体" w:hAnsi="宋体" w:eastAsia="宋体" w:cs="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546860C">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E20DC2F">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02C5D96">
            <w:pPr>
              <w:spacing w:line="360" w:lineRule="auto"/>
              <w:jc w:val="center"/>
              <w:rPr>
                <w:rFonts w:ascii="宋体" w:hAnsi="宋体" w:eastAsia="宋体" w:cs="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C0D654E">
            <w:pPr>
              <w:spacing w:line="360" w:lineRule="auto"/>
              <w:jc w:val="center"/>
              <w:rPr>
                <w:rFonts w:ascii="宋体" w:hAnsi="宋体" w:eastAsia="宋体" w:cs="宋体"/>
                <w:kern w:val="0"/>
                <w:sz w:val="24"/>
                <w:szCs w:val="24"/>
                <w:shd w:val="clear" w:color="auto" w:fill="FFFFFF" w:themeFill="background1"/>
              </w:rPr>
            </w:pPr>
          </w:p>
        </w:tc>
      </w:tr>
      <w:tr w14:paraId="7000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214933E">
            <w:pPr>
              <w:spacing w:line="360" w:lineRule="auto"/>
              <w:jc w:val="center"/>
              <w:rPr>
                <w:rFonts w:ascii="宋体" w:hAnsi="宋体" w:eastAsia="宋体" w:cs="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34E929F2">
            <w:pPr>
              <w:spacing w:line="360" w:lineRule="auto"/>
              <w:jc w:val="center"/>
              <w:rPr>
                <w:rFonts w:ascii="宋体" w:hAnsi="宋体" w:eastAsia="宋体" w:cs="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C77687">
            <w:pPr>
              <w:spacing w:line="360" w:lineRule="auto"/>
              <w:jc w:val="center"/>
              <w:rPr>
                <w:rFonts w:ascii="宋体" w:hAnsi="宋体" w:eastAsia="宋体" w:cs="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B10F975">
            <w:pPr>
              <w:spacing w:line="360" w:lineRule="auto"/>
              <w:jc w:val="center"/>
              <w:rPr>
                <w:rFonts w:ascii="宋体" w:hAnsi="宋体" w:eastAsia="宋体" w:cs="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EAF33E8">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0DB281E">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786514D">
            <w:pPr>
              <w:spacing w:line="360" w:lineRule="auto"/>
              <w:jc w:val="center"/>
              <w:rPr>
                <w:rFonts w:ascii="宋体" w:hAnsi="宋体" w:eastAsia="宋体" w:cs="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28BB305">
            <w:pPr>
              <w:spacing w:line="360" w:lineRule="auto"/>
              <w:jc w:val="center"/>
              <w:rPr>
                <w:rFonts w:ascii="宋体" w:hAnsi="宋体" w:eastAsia="宋体" w:cs="宋体"/>
                <w:kern w:val="0"/>
                <w:sz w:val="24"/>
                <w:szCs w:val="24"/>
                <w:shd w:val="clear" w:color="auto" w:fill="FFFFFF" w:themeFill="background1"/>
              </w:rPr>
            </w:pPr>
          </w:p>
        </w:tc>
      </w:tr>
      <w:tr w14:paraId="09681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4B5D1B1">
            <w:pPr>
              <w:spacing w:line="360" w:lineRule="auto"/>
              <w:jc w:val="center"/>
              <w:rPr>
                <w:rFonts w:ascii="宋体" w:hAnsi="宋体" w:eastAsia="宋体" w:cs="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34CC3A0">
            <w:pPr>
              <w:spacing w:line="360" w:lineRule="auto"/>
              <w:jc w:val="center"/>
              <w:rPr>
                <w:rFonts w:ascii="宋体" w:hAnsi="宋体" w:eastAsia="宋体" w:cs="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9761158">
            <w:pPr>
              <w:spacing w:line="360" w:lineRule="auto"/>
              <w:jc w:val="center"/>
              <w:rPr>
                <w:rFonts w:ascii="宋体" w:hAnsi="宋体" w:eastAsia="宋体" w:cs="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C5A00F2">
            <w:pPr>
              <w:spacing w:line="360" w:lineRule="auto"/>
              <w:jc w:val="center"/>
              <w:rPr>
                <w:rFonts w:ascii="宋体" w:hAnsi="宋体" w:eastAsia="宋体" w:cs="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C046F4A">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B3C7285">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3960F0A">
            <w:pPr>
              <w:spacing w:line="360" w:lineRule="auto"/>
              <w:jc w:val="center"/>
              <w:rPr>
                <w:rFonts w:ascii="宋体" w:hAnsi="宋体" w:eastAsia="宋体" w:cs="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0DDE07C">
            <w:pPr>
              <w:spacing w:line="360" w:lineRule="auto"/>
              <w:jc w:val="center"/>
              <w:rPr>
                <w:rFonts w:ascii="宋体" w:hAnsi="宋体" w:eastAsia="宋体" w:cs="宋体"/>
                <w:kern w:val="0"/>
                <w:sz w:val="24"/>
                <w:szCs w:val="24"/>
                <w:shd w:val="clear" w:color="auto" w:fill="FFFFFF" w:themeFill="background1"/>
              </w:rPr>
            </w:pPr>
          </w:p>
        </w:tc>
      </w:tr>
      <w:tr w14:paraId="3A2C2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D1C8ECD">
            <w:pPr>
              <w:spacing w:line="360" w:lineRule="auto"/>
              <w:jc w:val="center"/>
              <w:rPr>
                <w:rFonts w:ascii="宋体" w:hAnsi="宋体" w:eastAsia="宋体" w:cs="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8BAEEB7">
            <w:pPr>
              <w:spacing w:line="360" w:lineRule="auto"/>
              <w:jc w:val="center"/>
              <w:rPr>
                <w:rFonts w:ascii="宋体" w:hAnsi="宋体" w:eastAsia="宋体" w:cs="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99C0A4">
            <w:pPr>
              <w:spacing w:line="360" w:lineRule="auto"/>
              <w:jc w:val="center"/>
              <w:rPr>
                <w:rFonts w:ascii="宋体" w:hAnsi="宋体" w:eastAsia="宋体" w:cs="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E6CD94">
            <w:pPr>
              <w:spacing w:line="360" w:lineRule="auto"/>
              <w:jc w:val="center"/>
              <w:rPr>
                <w:rFonts w:ascii="宋体" w:hAnsi="宋体" w:eastAsia="宋体" w:cs="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AE9B729">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0991D98">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3C19B2C">
            <w:pPr>
              <w:spacing w:line="360" w:lineRule="auto"/>
              <w:jc w:val="center"/>
              <w:rPr>
                <w:rFonts w:ascii="宋体" w:hAnsi="宋体" w:eastAsia="宋体" w:cs="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B170A09">
            <w:pPr>
              <w:spacing w:line="360" w:lineRule="auto"/>
              <w:jc w:val="center"/>
              <w:rPr>
                <w:rFonts w:ascii="宋体" w:hAnsi="宋体" w:eastAsia="宋体" w:cs="宋体"/>
                <w:kern w:val="0"/>
                <w:sz w:val="24"/>
                <w:szCs w:val="24"/>
                <w:shd w:val="clear" w:color="auto" w:fill="FFFFFF" w:themeFill="background1"/>
              </w:rPr>
            </w:pPr>
          </w:p>
        </w:tc>
      </w:tr>
      <w:tr w14:paraId="2C46E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0D20A52">
            <w:pPr>
              <w:spacing w:line="360" w:lineRule="auto"/>
              <w:jc w:val="center"/>
              <w:rPr>
                <w:rFonts w:ascii="宋体" w:hAnsi="宋体" w:eastAsia="宋体" w:cs="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5FD3F26">
            <w:pPr>
              <w:spacing w:line="360" w:lineRule="auto"/>
              <w:jc w:val="center"/>
              <w:rPr>
                <w:rFonts w:ascii="宋体" w:hAnsi="宋体" w:eastAsia="宋体" w:cs="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E234F08">
            <w:pPr>
              <w:spacing w:line="360" w:lineRule="auto"/>
              <w:jc w:val="center"/>
              <w:rPr>
                <w:rFonts w:ascii="宋体" w:hAnsi="宋体" w:eastAsia="宋体" w:cs="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FBE8232">
            <w:pPr>
              <w:spacing w:line="360" w:lineRule="auto"/>
              <w:jc w:val="center"/>
              <w:rPr>
                <w:rFonts w:ascii="宋体" w:hAnsi="宋体" w:eastAsia="宋体" w:cs="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9EC7A6B">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2017605">
            <w:pPr>
              <w:spacing w:line="360" w:lineRule="auto"/>
              <w:jc w:val="center"/>
              <w:rPr>
                <w:rFonts w:ascii="宋体" w:hAnsi="宋体" w:eastAsia="宋体" w:cs="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C3279ED">
            <w:pPr>
              <w:spacing w:line="360" w:lineRule="auto"/>
              <w:jc w:val="center"/>
              <w:rPr>
                <w:rFonts w:ascii="宋体" w:hAnsi="宋体" w:eastAsia="宋体" w:cs="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B3BCDAD">
            <w:pPr>
              <w:spacing w:line="360" w:lineRule="auto"/>
              <w:jc w:val="center"/>
              <w:rPr>
                <w:rFonts w:ascii="宋体" w:hAnsi="宋体" w:eastAsia="宋体" w:cs="宋体"/>
                <w:kern w:val="0"/>
                <w:sz w:val="24"/>
                <w:szCs w:val="24"/>
                <w:shd w:val="clear" w:color="auto" w:fill="FFFFFF" w:themeFill="background1"/>
              </w:rPr>
            </w:pPr>
          </w:p>
        </w:tc>
      </w:tr>
    </w:tbl>
    <w:p w14:paraId="38536017">
      <w:pPr>
        <w:spacing w:line="360" w:lineRule="auto"/>
        <w:ind w:firstLine="420" w:firstLineChars="200"/>
        <w:rPr>
          <w:rFonts w:ascii="宋体" w:hAnsi="宋体" w:eastAsia="宋体" w:cs="宋体"/>
          <w:szCs w:val="24"/>
          <w:u w:val="single"/>
          <w:shd w:val="clear" w:color="auto" w:fill="FFFFFF" w:themeFill="background1"/>
        </w:rPr>
      </w:pPr>
    </w:p>
    <w:p w14:paraId="13F24736">
      <w:pPr>
        <w:spacing w:line="360" w:lineRule="auto"/>
        <w:ind w:firstLine="480" w:firstLineChars="200"/>
        <w:rPr>
          <w:rFonts w:ascii="宋体" w:hAnsi="宋体" w:eastAsia="宋体" w:cs="宋体"/>
          <w:sz w:val="24"/>
          <w:szCs w:val="24"/>
          <w:u w:val="single"/>
          <w:shd w:val="clear" w:color="auto" w:fill="FFFFFF" w:themeFill="background1"/>
        </w:rPr>
      </w:pPr>
    </w:p>
    <w:p w14:paraId="34C1EEBC">
      <w:pPr>
        <w:widowControl/>
        <w:spacing w:line="360" w:lineRule="auto"/>
        <w:jc w:val="left"/>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br w:type="page"/>
      </w:r>
    </w:p>
    <w:p w14:paraId="27D45C0B">
      <w:pPr>
        <w:tabs>
          <w:tab w:val="center" w:pos="4832"/>
          <w:tab w:val="left" w:pos="7140"/>
        </w:tabs>
        <w:spacing w:line="360" w:lineRule="auto"/>
        <w:jc w:val="center"/>
        <w:outlineLvl w:val="1"/>
        <w:rPr>
          <w:rFonts w:ascii="宋体" w:hAnsi="宋体" w:eastAsia="宋体" w:cs="宋体"/>
          <w:b/>
          <w:bCs/>
          <w:sz w:val="24"/>
          <w:szCs w:val="24"/>
          <w:shd w:val="clear" w:color="auto" w:fill="FFFFFF" w:themeFill="background1"/>
        </w:rPr>
      </w:pPr>
      <w:bookmarkStart w:id="197" w:name="_Toc507586175"/>
      <w:bookmarkStart w:id="198" w:name="_Toc38446480"/>
      <w:bookmarkStart w:id="199" w:name="_Toc17225"/>
      <w:bookmarkStart w:id="200" w:name="_Toc533503191"/>
      <w:r>
        <w:rPr>
          <w:rFonts w:hint="eastAsia" w:ascii="宋体" w:hAnsi="宋体" w:eastAsia="宋体" w:cs="宋体"/>
          <w:b/>
          <w:sz w:val="24"/>
          <w:szCs w:val="24"/>
          <w:shd w:val="clear" w:color="auto" w:fill="FFFFFF" w:themeFill="background1"/>
        </w:rPr>
        <w:t>十一、</w:t>
      </w:r>
      <w:r>
        <w:rPr>
          <w:rFonts w:hint="eastAsia" w:ascii="宋体" w:hAnsi="宋体" w:eastAsia="宋体" w:cs="宋体"/>
          <w:b/>
          <w:bCs/>
          <w:sz w:val="24"/>
          <w:szCs w:val="24"/>
          <w:shd w:val="clear" w:color="auto" w:fill="FFFFFF" w:themeFill="background1"/>
        </w:rPr>
        <w:t>项目负责人简历表</w:t>
      </w:r>
      <w:bookmarkEnd w:id="197"/>
      <w:bookmarkEnd w:id="198"/>
      <w:bookmarkEnd w:id="199"/>
      <w:bookmarkEnd w:id="200"/>
    </w:p>
    <w:p w14:paraId="220805A8">
      <w:pPr>
        <w:spacing w:line="360" w:lineRule="auto"/>
        <w:jc w:val="left"/>
        <w:rPr>
          <w:rFonts w:ascii="宋体" w:hAnsi="宋体" w:eastAsia="宋体" w:cs="宋体"/>
          <w:sz w:val="24"/>
          <w:szCs w:val="24"/>
          <w:shd w:val="clear" w:color="auto" w:fill="FFFFFF" w:themeFill="background1"/>
        </w:rPr>
      </w:pPr>
    </w:p>
    <w:tbl>
      <w:tblPr>
        <w:tblStyle w:val="4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73BB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DB8718B">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姓名</w:t>
            </w:r>
          </w:p>
        </w:tc>
        <w:tc>
          <w:tcPr>
            <w:tcW w:w="2602" w:type="dxa"/>
            <w:gridSpan w:val="2"/>
            <w:vAlign w:val="center"/>
          </w:tcPr>
          <w:p w14:paraId="50DC3208">
            <w:pPr>
              <w:spacing w:line="360" w:lineRule="auto"/>
              <w:jc w:val="center"/>
              <w:rPr>
                <w:rFonts w:ascii="宋体" w:hAnsi="宋体" w:eastAsia="宋体" w:cs="宋体"/>
                <w:szCs w:val="21"/>
                <w:shd w:val="clear" w:color="auto" w:fill="FFFFFF" w:themeFill="background1"/>
              </w:rPr>
            </w:pPr>
          </w:p>
        </w:tc>
        <w:tc>
          <w:tcPr>
            <w:tcW w:w="1935" w:type="dxa"/>
            <w:gridSpan w:val="2"/>
            <w:vAlign w:val="center"/>
          </w:tcPr>
          <w:p w14:paraId="56A9DC9A">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性别</w:t>
            </w:r>
          </w:p>
        </w:tc>
        <w:tc>
          <w:tcPr>
            <w:tcW w:w="2639" w:type="dxa"/>
            <w:gridSpan w:val="2"/>
            <w:vAlign w:val="center"/>
          </w:tcPr>
          <w:p w14:paraId="5F1FF1AF">
            <w:pPr>
              <w:spacing w:line="360" w:lineRule="auto"/>
              <w:jc w:val="center"/>
              <w:rPr>
                <w:rFonts w:ascii="宋体" w:hAnsi="宋体" w:eastAsia="宋体" w:cs="宋体"/>
                <w:szCs w:val="21"/>
                <w:shd w:val="clear" w:color="auto" w:fill="FFFFFF" w:themeFill="background1"/>
              </w:rPr>
            </w:pPr>
          </w:p>
        </w:tc>
      </w:tr>
      <w:tr w14:paraId="700B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64A3447">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身份证号码</w:t>
            </w:r>
          </w:p>
        </w:tc>
        <w:tc>
          <w:tcPr>
            <w:tcW w:w="2602" w:type="dxa"/>
            <w:gridSpan w:val="2"/>
            <w:vAlign w:val="center"/>
          </w:tcPr>
          <w:p w14:paraId="67298DD2">
            <w:pPr>
              <w:spacing w:line="360" w:lineRule="auto"/>
              <w:jc w:val="center"/>
              <w:rPr>
                <w:rFonts w:ascii="宋体" w:hAnsi="宋体" w:eastAsia="宋体" w:cs="宋体"/>
                <w:szCs w:val="21"/>
                <w:shd w:val="clear" w:color="auto" w:fill="FFFFFF" w:themeFill="background1"/>
              </w:rPr>
            </w:pPr>
          </w:p>
        </w:tc>
        <w:tc>
          <w:tcPr>
            <w:tcW w:w="1935" w:type="dxa"/>
            <w:gridSpan w:val="2"/>
            <w:vAlign w:val="center"/>
          </w:tcPr>
          <w:p w14:paraId="08443D7D">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学历</w:t>
            </w:r>
          </w:p>
        </w:tc>
        <w:tc>
          <w:tcPr>
            <w:tcW w:w="2639" w:type="dxa"/>
            <w:gridSpan w:val="2"/>
            <w:vAlign w:val="center"/>
          </w:tcPr>
          <w:p w14:paraId="4FA51EA1">
            <w:pPr>
              <w:spacing w:line="360" w:lineRule="auto"/>
              <w:jc w:val="center"/>
              <w:rPr>
                <w:rFonts w:ascii="宋体" w:hAnsi="宋体" w:eastAsia="宋体" w:cs="宋体"/>
                <w:szCs w:val="21"/>
                <w:shd w:val="clear" w:color="auto" w:fill="FFFFFF" w:themeFill="background1"/>
              </w:rPr>
            </w:pPr>
          </w:p>
        </w:tc>
      </w:tr>
      <w:tr w14:paraId="4E6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14AAAE9">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毕业学校</w:t>
            </w:r>
          </w:p>
        </w:tc>
        <w:tc>
          <w:tcPr>
            <w:tcW w:w="2602" w:type="dxa"/>
            <w:gridSpan w:val="2"/>
            <w:vAlign w:val="center"/>
          </w:tcPr>
          <w:p w14:paraId="523EF272">
            <w:pPr>
              <w:spacing w:line="360" w:lineRule="auto"/>
              <w:jc w:val="center"/>
              <w:rPr>
                <w:rFonts w:ascii="宋体" w:hAnsi="宋体" w:eastAsia="宋体" w:cs="宋体"/>
                <w:szCs w:val="21"/>
                <w:shd w:val="clear" w:color="auto" w:fill="FFFFFF" w:themeFill="background1"/>
              </w:rPr>
            </w:pPr>
          </w:p>
        </w:tc>
        <w:tc>
          <w:tcPr>
            <w:tcW w:w="1935" w:type="dxa"/>
            <w:gridSpan w:val="2"/>
            <w:vAlign w:val="center"/>
          </w:tcPr>
          <w:p w14:paraId="51C032A9">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专业</w:t>
            </w:r>
          </w:p>
        </w:tc>
        <w:tc>
          <w:tcPr>
            <w:tcW w:w="2639" w:type="dxa"/>
            <w:gridSpan w:val="2"/>
            <w:vAlign w:val="center"/>
          </w:tcPr>
          <w:p w14:paraId="3BB552FF">
            <w:pPr>
              <w:spacing w:line="360" w:lineRule="auto"/>
              <w:jc w:val="center"/>
              <w:rPr>
                <w:rFonts w:ascii="宋体" w:hAnsi="宋体" w:eastAsia="宋体" w:cs="宋体"/>
                <w:szCs w:val="21"/>
                <w:shd w:val="clear" w:color="auto" w:fill="FFFFFF" w:themeFill="background1"/>
              </w:rPr>
            </w:pPr>
          </w:p>
        </w:tc>
      </w:tr>
      <w:tr w14:paraId="5699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3843D2E">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参加工作时间</w:t>
            </w:r>
          </w:p>
        </w:tc>
        <w:tc>
          <w:tcPr>
            <w:tcW w:w="2602" w:type="dxa"/>
            <w:gridSpan w:val="2"/>
            <w:vAlign w:val="center"/>
          </w:tcPr>
          <w:p w14:paraId="3EADA33C">
            <w:pPr>
              <w:spacing w:line="360" w:lineRule="auto"/>
              <w:jc w:val="center"/>
              <w:rPr>
                <w:rFonts w:ascii="宋体" w:hAnsi="宋体" w:eastAsia="宋体" w:cs="宋体"/>
                <w:szCs w:val="21"/>
                <w:shd w:val="clear" w:color="auto" w:fill="FFFFFF" w:themeFill="background1"/>
              </w:rPr>
            </w:pPr>
          </w:p>
        </w:tc>
        <w:tc>
          <w:tcPr>
            <w:tcW w:w="1935" w:type="dxa"/>
            <w:gridSpan w:val="2"/>
            <w:vAlign w:val="center"/>
          </w:tcPr>
          <w:p w14:paraId="7F9435F3">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从事本职业年限</w:t>
            </w:r>
          </w:p>
        </w:tc>
        <w:tc>
          <w:tcPr>
            <w:tcW w:w="2639" w:type="dxa"/>
            <w:gridSpan w:val="2"/>
            <w:vAlign w:val="center"/>
          </w:tcPr>
          <w:p w14:paraId="2FB3D86B">
            <w:pPr>
              <w:spacing w:line="360" w:lineRule="auto"/>
              <w:jc w:val="center"/>
              <w:rPr>
                <w:rFonts w:ascii="宋体" w:hAnsi="宋体" w:eastAsia="宋体" w:cs="宋体"/>
                <w:szCs w:val="21"/>
                <w:shd w:val="clear" w:color="auto" w:fill="FFFFFF" w:themeFill="background1"/>
              </w:rPr>
            </w:pPr>
          </w:p>
        </w:tc>
      </w:tr>
      <w:tr w14:paraId="25C1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ACB677D">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在公司担任职务</w:t>
            </w:r>
          </w:p>
        </w:tc>
        <w:tc>
          <w:tcPr>
            <w:tcW w:w="2602" w:type="dxa"/>
            <w:gridSpan w:val="2"/>
            <w:vAlign w:val="center"/>
          </w:tcPr>
          <w:p w14:paraId="0E55C2C2">
            <w:pPr>
              <w:spacing w:line="360" w:lineRule="auto"/>
              <w:jc w:val="center"/>
              <w:rPr>
                <w:rFonts w:ascii="宋体" w:hAnsi="宋体" w:eastAsia="宋体" w:cs="宋体"/>
                <w:szCs w:val="21"/>
                <w:shd w:val="clear" w:color="auto" w:fill="FFFFFF" w:themeFill="background1"/>
              </w:rPr>
            </w:pPr>
          </w:p>
        </w:tc>
        <w:tc>
          <w:tcPr>
            <w:tcW w:w="1935" w:type="dxa"/>
            <w:gridSpan w:val="2"/>
            <w:vAlign w:val="center"/>
          </w:tcPr>
          <w:p w14:paraId="640D0BE8">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联系方式</w:t>
            </w:r>
          </w:p>
        </w:tc>
        <w:tc>
          <w:tcPr>
            <w:tcW w:w="2639" w:type="dxa"/>
            <w:gridSpan w:val="2"/>
            <w:vAlign w:val="center"/>
          </w:tcPr>
          <w:p w14:paraId="29AB0407">
            <w:pPr>
              <w:spacing w:line="360" w:lineRule="auto"/>
              <w:jc w:val="center"/>
              <w:rPr>
                <w:rFonts w:ascii="宋体" w:hAnsi="宋体" w:eastAsia="宋体" w:cs="宋体"/>
                <w:szCs w:val="21"/>
                <w:shd w:val="clear" w:color="auto" w:fill="FFFFFF" w:themeFill="background1"/>
              </w:rPr>
            </w:pPr>
          </w:p>
        </w:tc>
      </w:tr>
      <w:tr w14:paraId="1448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ECEF24C">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近三年类似业绩</w:t>
            </w:r>
          </w:p>
        </w:tc>
        <w:tc>
          <w:tcPr>
            <w:tcW w:w="1372" w:type="dxa"/>
            <w:vAlign w:val="center"/>
          </w:tcPr>
          <w:p w14:paraId="1E6D75D5">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项目名称</w:t>
            </w:r>
          </w:p>
        </w:tc>
        <w:tc>
          <w:tcPr>
            <w:tcW w:w="1463" w:type="dxa"/>
            <w:gridSpan w:val="2"/>
            <w:vAlign w:val="center"/>
          </w:tcPr>
          <w:p w14:paraId="7FB1B250">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采购人</w:t>
            </w:r>
          </w:p>
        </w:tc>
        <w:tc>
          <w:tcPr>
            <w:tcW w:w="1702" w:type="dxa"/>
            <w:vAlign w:val="center"/>
          </w:tcPr>
          <w:p w14:paraId="14B6F5E9">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合同内容</w:t>
            </w:r>
          </w:p>
        </w:tc>
        <w:tc>
          <w:tcPr>
            <w:tcW w:w="1275" w:type="dxa"/>
            <w:vAlign w:val="center"/>
          </w:tcPr>
          <w:p w14:paraId="354943E8">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合同价格</w:t>
            </w:r>
          </w:p>
        </w:tc>
        <w:tc>
          <w:tcPr>
            <w:tcW w:w="1364" w:type="dxa"/>
            <w:vAlign w:val="center"/>
          </w:tcPr>
          <w:p w14:paraId="24A9CC7F">
            <w:pPr>
              <w:spacing w:line="360" w:lineRule="auto"/>
              <w:jc w:val="center"/>
              <w:rPr>
                <w:rFonts w:ascii="宋体" w:hAnsi="宋体" w:eastAsia="宋体" w:cs="宋体"/>
                <w:szCs w:val="21"/>
                <w:shd w:val="clear" w:color="auto" w:fill="FFFFFF" w:themeFill="background1"/>
              </w:rPr>
            </w:pPr>
            <w:r>
              <w:rPr>
                <w:rFonts w:hint="eastAsia" w:ascii="宋体" w:hAnsi="宋体" w:eastAsia="宋体" w:cs="宋体"/>
                <w:szCs w:val="21"/>
                <w:shd w:val="clear" w:color="auto" w:fill="FFFFFF" w:themeFill="background1"/>
              </w:rPr>
              <w:t>签约日期</w:t>
            </w:r>
          </w:p>
        </w:tc>
      </w:tr>
      <w:tr w14:paraId="0C33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5BDADE9">
            <w:pPr>
              <w:spacing w:line="360" w:lineRule="auto"/>
              <w:jc w:val="center"/>
              <w:rPr>
                <w:rFonts w:ascii="宋体" w:hAnsi="宋体" w:eastAsia="宋体" w:cs="宋体"/>
                <w:szCs w:val="21"/>
                <w:shd w:val="clear" w:color="auto" w:fill="FFFFFF" w:themeFill="background1"/>
              </w:rPr>
            </w:pPr>
          </w:p>
        </w:tc>
        <w:tc>
          <w:tcPr>
            <w:tcW w:w="1372" w:type="dxa"/>
            <w:vAlign w:val="center"/>
          </w:tcPr>
          <w:p w14:paraId="291FF3A0">
            <w:pPr>
              <w:spacing w:line="360" w:lineRule="auto"/>
              <w:jc w:val="center"/>
              <w:rPr>
                <w:rFonts w:ascii="宋体" w:hAnsi="宋体" w:eastAsia="宋体" w:cs="宋体"/>
                <w:szCs w:val="21"/>
                <w:shd w:val="clear" w:color="auto" w:fill="FFFFFF" w:themeFill="background1"/>
              </w:rPr>
            </w:pPr>
          </w:p>
        </w:tc>
        <w:tc>
          <w:tcPr>
            <w:tcW w:w="1463" w:type="dxa"/>
            <w:gridSpan w:val="2"/>
            <w:vAlign w:val="center"/>
          </w:tcPr>
          <w:p w14:paraId="6105F0E1">
            <w:pPr>
              <w:spacing w:line="360" w:lineRule="auto"/>
              <w:jc w:val="center"/>
              <w:rPr>
                <w:rFonts w:ascii="宋体" w:hAnsi="宋体" w:eastAsia="宋体" w:cs="宋体"/>
                <w:szCs w:val="21"/>
                <w:shd w:val="clear" w:color="auto" w:fill="FFFFFF" w:themeFill="background1"/>
              </w:rPr>
            </w:pPr>
          </w:p>
        </w:tc>
        <w:tc>
          <w:tcPr>
            <w:tcW w:w="1702" w:type="dxa"/>
            <w:vAlign w:val="center"/>
          </w:tcPr>
          <w:p w14:paraId="02EEA3D7">
            <w:pPr>
              <w:spacing w:line="360" w:lineRule="auto"/>
              <w:jc w:val="center"/>
              <w:rPr>
                <w:rFonts w:ascii="宋体" w:hAnsi="宋体" w:eastAsia="宋体" w:cs="宋体"/>
                <w:szCs w:val="21"/>
                <w:shd w:val="clear" w:color="auto" w:fill="FFFFFF" w:themeFill="background1"/>
              </w:rPr>
            </w:pPr>
          </w:p>
        </w:tc>
        <w:tc>
          <w:tcPr>
            <w:tcW w:w="1275" w:type="dxa"/>
            <w:vAlign w:val="center"/>
          </w:tcPr>
          <w:p w14:paraId="548569DE">
            <w:pPr>
              <w:spacing w:line="360" w:lineRule="auto"/>
              <w:jc w:val="center"/>
              <w:rPr>
                <w:rFonts w:ascii="宋体" w:hAnsi="宋体" w:eastAsia="宋体" w:cs="宋体"/>
                <w:szCs w:val="21"/>
                <w:shd w:val="clear" w:color="auto" w:fill="FFFFFF" w:themeFill="background1"/>
              </w:rPr>
            </w:pPr>
          </w:p>
        </w:tc>
        <w:tc>
          <w:tcPr>
            <w:tcW w:w="1364" w:type="dxa"/>
            <w:vAlign w:val="center"/>
          </w:tcPr>
          <w:p w14:paraId="53845C2B">
            <w:pPr>
              <w:spacing w:line="360" w:lineRule="auto"/>
              <w:jc w:val="center"/>
              <w:rPr>
                <w:rFonts w:ascii="宋体" w:hAnsi="宋体" w:eastAsia="宋体" w:cs="宋体"/>
                <w:szCs w:val="21"/>
                <w:shd w:val="clear" w:color="auto" w:fill="FFFFFF" w:themeFill="background1"/>
              </w:rPr>
            </w:pPr>
          </w:p>
        </w:tc>
      </w:tr>
      <w:tr w14:paraId="5932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F21F2DE">
            <w:pPr>
              <w:spacing w:line="360" w:lineRule="auto"/>
              <w:jc w:val="center"/>
              <w:rPr>
                <w:rFonts w:ascii="宋体" w:hAnsi="宋体" w:eastAsia="宋体" w:cs="宋体"/>
                <w:szCs w:val="21"/>
                <w:shd w:val="clear" w:color="auto" w:fill="FFFFFF" w:themeFill="background1"/>
              </w:rPr>
            </w:pPr>
          </w:p>
        </w:tc>
        <w:tc>
          <w:tcPr>
            <w:tcW w:w="1372" w:type="dxa"/>
            <w:vAlign w:val="center"/>
          </w:tcPr>
          <w:p w14:paraId="56FF6758">
            <w:pPr>
              <w:spacing w:line="360" w:lineRule="auto"/>
              <w:jc w:val="center"/>
              <w:rPr>
                <w:rFonts w:ascii="宋体" w:hAnsi="宋体" w:eastAsia="宋体" w:cs="宋体"/>
                <w:szCs w:val="21"/>
                <w:shd w:val="clear" w:color="auto" w:fill="FFFFFF" w:themeFill="background1"/>
              </w:rPr>
            </w:pPr>
          </w:p>
        </w:tc>
        <w:tc>
          <w:tcPr>
            <w:tcW w:w="1463" w:type="dxa"/>
            <w:gridSpan w:val="2"/>
            <w:vAlign w:val="center"/>
          </w:tcPr>
          <w:p w14:paraId="3E60104A">
            <w:pPr>
              <w:spacing w:line="360" w:lineRule="auto"/>
              <w:jc w:val="center"/>
              <w:rPr>
                <w:rFonts w:ascii="宋体" w:hAnsi="宋体" w:eastAsia="宋体" w:cs="宋体"/>
                <w:szCs w:val="21"/>
                <w:shd w:val="clear" w:color="auto" w:fill="FFFFFF" w:themeFill="background1"/>
              </w:rPr>
            </w:pPr>
          </w:p>
        </w:tc>
        <w:tc>
          <w:tcPr>
            <w:tcW w:w="1702" w:type="dxa"/>
            <w:vAlign w:val="center"/>
          </w:tcPr>
          <w:p w14:paraId="64C9667E">
            <w:pPr>
              <w:spacing w:line="360" w:lineRule="auto"/>
              <w:jc w:val="center"/>
              <w:rPr>
                <w:rFonts w:ascii="宋体" w:hAnsi="宋体" w:eastAsia="宋体" w:cs="宋体"/>
                <w:szCs w:val="21"/>
                <w:shd w:val="clear" w:color="auto" w:fill="FFFFFF" w:themeFill="background1"/>
              </w:rPr>
            </w:pPr>
          </w:p>
        </w:tc>
        <w:tc>
          <w:tcPr>
            <w:tcW w:w="1275" w:type="dxa"/>
            <w:vAlign w:val="center"/>
          </w:tcPr>
          <w:p w14:paraId="61BA63AB">
            <w:pPr>
              <w:spacing w:line="360" w:lineRule="auto"/>
              <w:jc w:val="center"/>
              <w:rPr>
                <w:rFonts w:ascii="宋体" w:hAnsi="宋体" w:eastAsia="宋体" w:cs="宋体"/>
                <w:szCs w:val="21"/>
                <w:shd w:val="clear" w:color="auto" w:fill="FFFFFF" w:themeFill="background1"/>
              </w:rPr>
            </w:pPr>
          </w:p>
        </w:tc>
        <w:tc>
          <w:tcPr>
            <w:tcW w:w="1364" w:type="dxa"/>
            <w:vAlign w:val="center"/>
          </w:tcPr>
          <w:p w14:paraId="0BB2954D">
            <w:pPr>
              <w:spacing w:line="360" w:lineRule="auto"/>
              <w:jc w:val="center"/>
              <w:rPr>
                <w:rFonts w:ascii="宋体" w:hAnsi="宋体" w:eastAsia="宋体" w:cs="宋体"/>
                <w:szCs w:val="21"/>
                <w:shd w:val="clear" w:color="auto" w:fill="FFFFFF" w:themeFill="background1"/>
              </w:rPr>
            </w:pPr>
          </w:p>
        </w:tc>
      </w:tr>
      <w:tr w14:paraId="1AC2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93AE5B9">
            <w:pPr>
              <w:spacing w:line="360" w:lineRule="auto"/>
              <w:jc w:val="center"/>
              <w:rPr>
                <w:rFonts w:ascii="宋体" w:hAnsi="宋体" w:eastAsia="宋体" w:cs="宋体"/>
                <w:szCs w:val="21"/>
                <w:shd w:val="clear" w:color="auto" w:fill="FFFFFF" w:themeFill="background1"/>
              </w:rPr>
            </w:pPr>
          </w:p>
        </w:tc>
        <w:tc>
          <w:tcPr>
            <w:tcW w:w="1372" w:type="dxa"/>
            <w:vAlign w:val="center"/>
          </w:tcPr>
          <w:p w14:paraId="58C77B68">
            <w:pPr>
              <w:spacing w:line="360" w:lineRule="auto"/>
              <w:jc w:val="center"/>
              <w:rPr>
                <w:rFonts w:ascii="宋体" w:hAnsi="宋体" w:eastAsia="宋体" w:cs="宋体"/>
                <w:szCs w:val="21"/>
                <w:shd w:val="clear" w:color="auto" w:fill="FFFFFF" w:themeFill="background1"/>
              </w:rPr>
            </w:pPr>
          </w:p>
        </w:tc>
        <w:tc>
          <w:tcPr>
            <w:tcW w:w="1463" w:type="dxa"/>
            <w:gridSpan w:val="2"/>
            <w:vAlign w:val="center"/>
          </w:tcPr>
          <w:p w14:paraId="489A5952">
            <w:pPr>
              <w:spacing w:line="360" w:lineRule="auto"/>
              <w:jc w:val="center"/>
              <w:rPr>
                <w:rFonts w:ascii="宋体" w:hAnsi="宋体" w:eastAsia="宋体" w:cs="宋体"/>
                <w:szCs w:val="21"/>
                <w:shd w:val="clear" w:color="auto" w:fill="FFFFFF" w:themeFill="background1"/>
              </w:rPr>
            </w:pPr>
          </w:p>
        </w:tc>
        <w:tc>
          <w:tcPr>
            <w:tcW w:w="1702" w:type="dxa"/>
            <w:vAlign w:val="center"/>
          </w:tcPr>
          <w:p w14:paraId="01D0CB8F">
            <w:pPr>
              <w:spacing w:line="360" w:lineRule="auto"/>
              <w:jc w:val="center"/>
              <w:rPr>
                <w:rFonts w:ascii="宋体" w:hAnsi="宋体" w:eastAsia="宋体" w:cs="宋体"/>
                <w:szCs w:val="21"/>
                <w:shd w:val="clear" w:color="auto" w:fill="FFFFFF" w:themeFill="background1"/>
              </w:rPr>
            </w:pPr>
          </w:p>
        </w:tc>
        <w:tc>
          <w:tcPr>
            <w:tcW w:w="1275" w:type="dxa"/>
            <w:vAlign w:val="center"/>
          </w:tcPr>
          <w:p w14:paraId="6FDB3400">
            <w:pPr>
              <w:spacing w:line="360" w:lineRule="auto"/>
              <w:jc w:val="center"/>
              <w:rPr>
                <w:rFonts w:ascii="宋体" w:hAnsi="宋体" w:eastAsia="宋体" w:cs="宋体"/>
                <w:szCs w:val="21"/>
                <w:shd w:val="clear" w:color="auto" w:fill="FFFFFF" w:themeFill="background1"/>
              </w:rPr>
            </w:pPr>
          </w:p>
        </w:tc>
        <w:tc>
          <w:tcPr>
            <w:tcW w:w="1364" w:type="dxa"/>
            <w:vAlign w:val="center"/>
          </w:tcPr>
          <w:p w14:paraId="5E289A44">
            <w:pPr>
              <w:spacing w:line="360" w:lineRule="auto"/>
              <w:jc w:val="center"/>
              <w:rPr>
                <w:rFonts w:ascii="宋体" w:hAnsi="宋体" w:eastAsia="宋体" w:cs="宋体"/>
                <w:szCs w:val="21"/>
                <w:shd w:val="clear" w:color="auto" w:fill="FFFFFF" w:themeFill="background1"/>
              </w:rPr>
            </w:pPr>
          </w:p>
        </w:tc>
      </w:tr>
      <w:tr w14:paraId="0561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1834724">
            <w:pPr>
              <w:spacing w:line="360" w:lineRule="auto"/>
              <w:jc w:val="center"/>
              <w:rPr>
                <w:rFonts w:ascii="宋体" w:hAnsi="宋体" w:eastAsia="宋体" w:cs="宋体"/>
                <w:szCs w:val="21"/>
                <w:shd w:val="clear" w:color="auto" w:fill="FFFFFF" w:themeFill="background1"/>
              </w:rPr>
            </w:pPr>
          </w:p>
        </w:tc>
        <w:tc>
          <w:tcPr>
            <w:tcW w:w="1372" w:type="dxa"/>
            <w:vAlign w:val="center"/>
          </w:tcPr>
          <w:p w14:paraId="4EB66644">
            <w:pPr>
              <w:spacing w:line="360" w:lineRule="auto"/>
              <w:jc w:val="center"/>
              <w:rPr>
                <w:rFonts w:ascii="宋体" w:hAnsi="宋体" w:eastAsia="宋体" w:cs="宋体"/>
                <w:szCs w:val="21"/>
                <w:shd w:val="clear" w:color="auto" w:fill="FFFFFF" w:themeFill="background1"/>
              </w:rPr>
            </w:pPr>
          </w:p>
        </w:tc>
        <w:tc>
          <w:tcPr>
            <w:tcW w:w="1463" w:type="dxa"/>
            <w:gridSpan w:val="2"/>
            <w:vAlign w:val="center"/>
          </w:tcPr>
          <w:p w14:paraId="6D67F0B5">
            <w:pPr>
              <w:spacing w:line="360" w:lineRule="auto"/>
              <w:jc w:val="center"/>
              <w:rPr>
                <w:rFonts w:ascii="宋体" w:hAnsi="宋体" w:eastAsia="宋体" w:cs="宋体"/>
                <w:szCs w:val="21"/>
                <w:shd w:val="clear" w:color="auto" w:fill="FFFFFF" w:themeFill="background1"/>
              </w:rPr>
            </w:pPr>
          </w:p>
        </w:tc>
        <w:tc>
          <w:tcPr>
            <w:tcW w:w="1702" w:type="dxa"/>
            <w:vAlign w:val="center"/>
          </w:tcPr>
          <w:p w14:paraId="37F61684">
            <w:pPr>
              <w:spacing w:line="360" w:lineRule="auto"/>
              <w:jc w:val="center"/>
              <w:rPr>
                <w:rFonts w:ascii="宋体" w:hAnsi="宋体" w:eastAsia="宋体" w:cs="宋体"/>
                <w:szCs w:val="21"/>
                <w:shd w:val="clear" w:color="auto" w:fill="FFFFFF" w:themeFill="background1"/>
              </w:rPr>
            </w:pPr>
          </w:p>
        </w:tc>
        <w:tc>
          <w:tcPr>
            <w:tcW w:w="1275" w:type="dxa"/>
            <w:vAlign w:val="center"/>
          </w:tcPr>
          <w:p w14:paraId="562F736D">
            <w:pPr>
              <w:spacing w:line="360" w:lineRule="auto"/>
              <w:jc w:val="center"/>
              <w:rPr>
                <w:rFonts w:ascii="宋体" w:hAnsi="宋体" w:eastAsia="宋体" w:cs="宋体"/>
                <w:szCs w:val="21"/>
                <w:shd w:val="clear" w:color="auto" w:fill="FFFFFF" w:themeFill="background1"/>
              </w:rPr>
            </w:pPr>
          </w:p>
        </w:tc>
        <w:tc>
          <w:tcPr>
            <w:tcW w:w="1364" w:type="dxa"/>
            <w:vAlign w:val="center"/>
          </w:tcPr>
          <w:p w14:paraId="38EF7F25">
            <w:pPr>
              <w:spacing w:line="360" w:lineRule="auto"/>
              <w:jc w:val="center"/>
              <w:rPr>
                <w:rFonts w:ascii="宋体" w:hAnsi="宋体" w:eastAsia="宋体" w:cs="宋体"/>
                <w:szCs w:val="21"/>
                <w:shd w:val="clear" w:color="auto" w:fill="FFFFFF" w:themeFill="background1"/>
              </w:rPr>
            </w:pPr>
          </w:p>
        </w:tc>
      </w:tr>
      <w:tr w14:paraId="0ABC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C602965">
            <w:pPr>
              <w:spacing w:line="360" w:lineRule="auto"/>
              <w:jc w:val="center"/>
              <w:rPr>
                <w:rFonts w:ascii="宋体" w:hAnsi="宋体" w:eastAsia="宋体" w:cs="宋体"/>
                <w:szCs w:val="21"/>
                <w:shd w:val="clear" w:color="auto" w:fill="FFFFFF" w:themeFill="background1"/>
              </w:rPr>
            </w:pPr>
          </w:p>
        </w:tc>
        <w:tc>
          <w:tcPr>
            <w:tcW w:w="1372" w:type="dxa"/>
            <w:vAlign w:val="center"/>
          </w:tcPr>
          <w:p w14:paraId="4F20951C">
            <w:pPr>
              <w:spacing w:line="360" w:lineRule="auto"/>
              <w:jc w:val="center"/>
              <w:rPr>
                <w:rFonts w:ascii="宋体" w:hAnsi="宋体" w:eastAsia="宋体" w:cs="宋体"/>
                <w:szCs w:val="21"/>
                <w:shd w:val="clear" w:color="auto" w:fill="FFFFFF" w:themeFill="background1"/>
              </w:rPr>
            </w:pPr>
          </w:p>
        </w:tc>
        <w:tc>
          <w:tcPr>
            <w:tcW w:w="1463" w:type="dxa"/>
            <w:gridSpan w:val="2"/>
            <w:vAlign w:val="center"/>
          </w:tcPr>
          <w:p w14:paraId="0739548C">
            <w:pPr>
              <w:spacing w:line="360" w:lineRule="auto"/>
              <w:jc w:val="center"/>
              <w:rPr>
                <w:rFonts w:ascii="宋体" w:hAnsi="宋体" w:eastAsia="宋体" w:cs="宋体"/>
                <w:szCs w:val="21"/>
                <w:shd w:val="clear" w:color="auto" w:fill="FFFFFF" w:themeFill="background1"/>
              </w:rPr>
            </w:pPr>
          </w:p>
        </w:tc>
        <w:tc>
          <w:tcPr>
            <w:tcW w:w="1702" w:type="dxa"/>
            <w:vAlign w:val="center"/>
          </w:tcPr>
          <w:p w14:paraId="34DDB135">
            <w:pPr>
              <w:spacing w:line="360" w:lineRule="auto"/>
              <w:jc w:val="center"/>
              <w:rPr>
                <w:rFonts w:ascii="宋体" w:hAnsi="宋体" w:eastAsia="宋体" w:cs="宋体"/>
                <w:szCs w:val="21"/>
                <w:shd w:val="clear" w:color="auto" w:fill="FFFFFF" w:themeFill="background1"/>
              </w:rPr>
            </w:pPr>
          </w:p>
        </w:tc>
        <w:tc>
          <w:tcPr>
            <w:tcW w:w="1275" w:type="dxa"/>
            <w:vAlign w:val="center"/>
          </w:tcPr>
          <w:p w14:paraId="7C64E8C7">
            <w:pPr>
              <w:spacing w:line="360" w:lineRule="auto"/>
              <w:jc w:val="center"/>
              <w:rPr>
                <w:rFonts w:ascii="宋体" w:hAnsi="宋体" w:eastAsia="宋体" w:cs="宋体"/>
                <w:szCs w:val="21"/>
                <w:shd w:val="clear" w:color="auto" w:fill="FFFFFF" w:themeFill="background1"/>
              </w:rPr>
            </w:pPr>
          </w:p>
        </w:tc>
        <w:tc>
          <w:tcPr>
            <w:tcW w:w="1364" w:type="dxa"/>
            <w:vAlign w:val="center"/>
          </w:tcPr>
          <w:p w14:paraId="2E967323">
            <w:pPr>
              <w:spacing w:line="360" w:lineRule="auto"/>
              <w:jc w:val="center"/>
              <w:rPr>
                <w:rFonts w:ascii="宋体" w:hAnsi="宋体" w:eastAsia="宋体" w:cs="宋体"/>
                <w:szCs w:val="21"/>
                <w:shd w:val="clear" w:color="auto" w:fill="FFFFFF" w:themeFill="background1"/>
              </w:rPr>
            </w:pPr>
          </w:p>
        </w:tc>
      </w:tr>
    </w:tbl>
    <w:p w14:paraId="08B72768">
      <w:pPr>
        <w:tabs>
          <w:tab w:val="center" w:pos="4832"/>
          <w:tab w:val="left" w:pos="7140"/>
        </w:tabs>
        <w:spacing w:line="360" w:lineRule="auto"/>
        <w:jc w:val="center"/>
        <w:outlineLvl w:val="1"/>
        <w:rPr>
          <w:rFonts w:ascii="宋体" w:hAnsi="宋体" w:eastAsia="宋体" w:cs="宋体"/>
          <w:b/>
          <w:bCs/>
          <w:sz w:val="24"/>
          <w:szCs w:val="24"/>
          <w:shd w:val="clear" w:color="auto" w:fill="FFFFFF" w:themeFill="background1"/>
        </w:rPr>
      </w:pPr>
      <w:bookmarkStart w:id="201" w:name="_Toc507586176"/>
      <w:r>
        <w:rPr>
          <w:rFonts w:hint="eastAsia" w:ascii="宋体" w:hAnsi="宋体" w:eastAsia="宋体" w:cs="宋体"/>
          <w:b/>
          <w:bCs/>
          <w:sz w:val="24"/>
          <w:szCs w:val="24"/>
          <w:shd w:val="clear" w:color="auto" w:fill="FFFFFF" w:themeFill="background1"/>
        </w:rPr>
        <w:br w:type="page"/>
      </w:r>
      <w:bookmarkStart w:id="202" w:name="_Toc144993319"/>
      <w:bookmarkStart w:id="203" w:name="_Toc15774"/>
      <w:bookmarkStart w:id="204" w:name="_Toc38446481"/>
      <w:bookmarkStart w:id="205" w:name="_Toc533503192"/>
      <w:r>
        <w:rPr>
          <w:rFonts w:hint="eastAsia" w:ascii="宋体" w:hAnsi="宋体" w:eastAsia="宋体" w:cs="宋体"/>
          <w:b/>
          <w:bCs/>
          <w:sz w:val="24"/>
          <w:szCs w:val="24"/>
          <w:shd w:val="clear" w:color="auto" w:fill="FFFFFF" w:themeFill="background1"/>
        </w:rPr>
        <w:t>十二、</w:t>
      </w:r>
      <w:bookmarkEnd w:id="202"/>
      <w:r>
        <w:rPr>
          <w:rFonts w:hint="eastAsia" w:ascii="宋体" w:hAnsi="宋体" w:eastAsia="宋体" w:cs="宋体"/>
          <w:b/>
          <w:bCs/>
          <w:sz w:val="24"/>
          <w:szCs w:val="24"/>
          <w:shd w:val="clear" w:color="auto" w:fill="FFFFFF" w:themeFill="background1"/>
        </w:rPr>
        <w:t>拟派主要服务人员情况表</w:t>
      </w:r>
      <w:bookmarkEnd w:id="203"/>
    </w:p>
    <w:p w14:paraId="469A0BD9">
      <w:pPr>
        <w:spacing w:line="360" w:lineRule="auto"/>
        <w:rPr>
          <w:rFonts w:ascii="宋体" w:hAnsi="宋体" w:eastAsia="宋体" w:cs="宋体"/>
          <w:sz w:val="24"/>
          <w:szCs w:val="24"/>
        </w:rPr>
      </w:pPr>
    </w:p>
    <w:tbl>
      <w:tblPr>
        <w:tblStyle w:val="4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2"/>
        <w:gridCol w:w="1144"/>
        <w:gridCol w:w="1172"/>
        <w:gridCol w:w="1172"/>
        <w:gridCol w:w="1146"/>
        <w:gridCol w:w="1172"/>
        <w:gridCol w:w="1138"/>
      </w:tblGrid>
      <w:tr w14:paraId="08D7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0" w:type="dxa"/>
            <w:vAlign w:val="center"/>
          </w:tcPr>
          <w:p w14:paraId="14260C2A">
            <w:pPr>
              <w:spacing w:line="360" w:lineRule="auto"/>
              <w:jc w:val="center"/>
              <w:rPr>
                <w:rFonts w:ascii="宋体" w:hAnsi="宋体" w:eastAsia="宋体" w:cs="宋体"/>
                <w:sz w:val="24"/>
                <w:szCs w:val="24"/>
              </w:rPr>
            </w:pPr>
            <w:r>
              <w:rPr>
                <w:rFonts w:hint="eastAsia" w:ascii="宋体" w:hAnsi="宋体" w:eastAsia="宋体" w:cs="宋体"/>
                <w:sz w:val="24"/>
                <w:szCs w:val="24"/>
              </w:rPr>
              <w:t>姓名</w:t>
            </w:r>
          </w:p>
        </w:tc>
        <w:tc>
          <w:tcPr>
            <w:tcW w:w="1172" w:type="dxa"/>
            <w:vAlign w:val="center"/>
          </w:tcPr>
          <w:p w14:paraId="7983E230">
            <w:pPr>
              <w:spacing w:line="360" w:lineRule="auto"/>
              <w:jc w:val="center"/>
              <w:rPr>
                <w:rFonts w:ascii="宋体" w:hAnsi="宋体" w:eastAsia="宋体" w:cs="宋体"/>
                <w:sz w:val="24"/>
                <w:szCs w:val="24"/>
              </w:rPr>
            </w:pPr>
            <w:r>
              <w:rPr>
                <w:rFonts w:hint="eastAsia" w:ascii="宋体" w:hAnsi="宋体" w:eastAsia="宋体" w:cs="宋体"/>
                <w:sz w:val="24"/>
                <w:szCs w:val="24"/>
              </w:rPr>
              <w:t>身份证号码</w:t>
            </w:r>
          </w:p>
        </w:tc>
        <w:tc>
          <w:tcPr>
            <w:tcW w:w="1144" w:type="dxa"/>
            <w:vAlign w:val="center"/>
          </w:tcPr>
          <w:p w14:paraId="04E28059">
            <w:pPr>
              <w:spacing w:line="360" w:lineRule="auto"/>
              <w:jc w:val="center"/>
              <w:rPr>
                <w:rFonts w:ascii="宋体" w:hAnsi="宋体" w:eastAsia="宋体" w:cs="宋体"/>
                <w:sz w:val="24"/>
                <w:szCs w:val="24"/>
              </w:rPr>
            </w:pPr>
            <w:r>
              <w:rPr>
                <w:rFonts w:hint="eastAsia" w:ascii="宋体" w:hAnsi="宋体" w:eastAsia="宋体" w:cs="宋体"/>
                <w:sz w:val="24"/>
                <w:szCs w:val="24"/>
              </w:rPr>
              <w:t>性别</w:t>
            </w:r>
          </w:p>
        </w:tc>
        <w:tc>
          <w:tcPr>
            <w:tcW w:w="1172" w:type="dxa"/>
            <w:vAlign w:val="center"/>
          </w:tcPr>
          <w:p w14:paraId="7EAFCA80">
            <w:pPr>
              <w:spacing w:line="360" w:lineRule="auto"/>
              <w:jc w:val="center"/>
              <w:rPr>
                <w:rFonts w:ascii="宋体" w:hAnsi="宋体" w:eastAsia="宋体" w:cs="宋体"/>
                <w:sz w:val="24"/>
                <w:szCs w:val="24"/>
              </w:rPr>
            </w:pPr>
            <w:r>
              <w:rPr>
                <w:rFonts w:hint="eastAsia" w:ascii="宋体" w:hAnsi="宋体" w:eastAsia="宋体" w:cs="宋体"/>
                <w:sz w:val="24"/>
                <w:szCs w:val="24"/>
              </w:rPr>
              <w:t>职称</w:t>
            </w:r>
          </w:p>
        </w:tc>
        <w:tc>
          <w:tcPr>
            <w:tcW w:w="1172" w:type="dxa"/>
            <w:vAlign w:val="center"/>
          </w:tcPr>
          <w:p w14:paraId="552A3101">
            <w:pPr>
              <w:spacing w:line="360" w:lineRule="auto"/>
              <w:jc w:val="center"/>
              <w:rPr>
                <w:rFonts w:ascii="宋体" w:hAnsi="宋体" w:eastAsia="宋体" w:cs="宋体"/>
                <w:sz w:val="24"/>
                <w:szCs w:val="24"/>
              </w:rPr>
            </w:pPr>
            <w:r>
              <w:rPr>
                <w:rFonts w:hint="eastAsia" w:ascii="宋体" w:hAnsi="宋体" w:eastAsia="宋体" w:cs="宋体"/>
                <w:sz w:val="24"/>
                <w:szCs w:val="24"/>
              </w:rPr>
              <w:t>学历</w:t>
            </w:r>
          </w:p>
        </w:tc>
        <w:tc>
          <w:tcPr>
            <w:tcW w:w="1146" w:type="dxa"/>
            <w:vAlign w:val="center"/>
          </w:tcPr>
          <w:p w14:paraId="32CD6736">
            <w:pPr>
              <w:spacing w:line="360" w:lineRule="auto"/>
              <w:jc w:val="center"/>
              <w:rPr>
                <w:rFonts w:ascii="宋体" w:hAnsi="宋体" w:eastAsia="宋体" w:cs="宋体"/>
                <w:sz w:val="24"/>
                <w:szCs w:val="24"/>
              </w:rPr>
            </w:pPr>
            <w:r>
              <w:rPr>
                <w:rFonts w:hint="eastAsia" w:ascii="宋体" w:hAnsi="宋体" w:eastAsia="宋体" w:cs="宋体"/>
                <w:sz w:val="24"/>
                <w:szCs w:val="24"/>
              </w:rPr>
              <w:t>专业</w:t>
            </w:r>
          </w:p>
        </w:tc>
        <w:tc>
          <w:tcPr>
            <w:tcW w:w="1172" w:type="dxa"/>
            <w:vAlign w:val="center"/>
          </w:tcPr>
          <w:p w14:paraId="26B6D8BE">
            <w:pPr>
              <w:spacing w:line="360" w:lineRule="auto"/>
              <w:jc w:val="center"/>
              <w:rPr>
                <w:rFonts w:ascii="宋体" w:hAnsi="宋体" w:eastAsia="宋体" w:cs="宋体"/>
                <w:sz w:val="24"/>
                <w:szCs w:val="24"/>
              </w:rPr>
            </w:pPr>
            <w:r>
              <w:rPr>
                <w:rFonts w:hint="eastAsia" w:ascii="宋体" w:hAnsi="宋体" w:eastAsia="宋体" w:cs="宋体"/>
                <w:sz w:val="24"/>
                <w:szCs w:val="24"/>
              </w:rPr>
              <w:t>从事工作年限</w:t>
            </w:r>
          </w:p>
        </w:tc>
        <w:tc>
          <w:tcPr>
            <w:tcW w:w="1138" w:type="dxa"/>
            <w:vAlign w:val="center"/>
          </w:tcPr>
          <w:p w14:paraId="1870DC75">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14:paraId="502F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37899B81">
            <w:pPr>
              <w:spacing w:line="360" w:lineRule="auto"/>
              <w:jc w:val="center"/>
              <w:rPr>
                <w:rFonts w:ascii="宋体" w:hAnsi="宋体" w:eastAsia="宋体" w:cs="宋体"/>
                <w:sz w:val="24"/>
                <w:szCs w:val="24"/>
              </w:rPr>
            </w:pPr>
          </w:p>
        </w:tc>
        <w:tc>
          <w:tcPr>
            <w:tcW w:w="1172" w:type="dxa"/>
            <w:vAlign w:val="center"/>
          </w:tcPr>
          <w:p w14:paraId="4114B1C9">
            <w:pPr>
              <w:spacing w:line="360" w:lineRule="auto"/>
              <w:jc w:val="center"/>
              <w:rPr>
                <w:rFonts w:ascii="宋体" w:hAnsi="宋体" w:eastAsia="宋体" w:cs="宋体"/>
                <w:sz w:val="24"/>
                <w:szCs w:val="24"/>
              </w:rPr>
            </w:pPr>
          </w:p>
        </w:tc>
        <w:tc>
          <w:tcPr>
            <w:tcW w:w="1144" w:type="dxa"/>
            <w:vAlign w:val="center"/>
          </w:tcPr>
          <w:p w14:paraId="3B8E5ACB">
            <w:pPr>
              <w:spacing w:line="360" w:lineRule="auto"/>
              <w:jc w:val="center"/>
              <w:rPr>
                <w:rFonts w:ascii="宋体" w:hAnsi="宋体" w:eastAsia="宋体" w:cs="宋体"/>
                <w:sz w:val="24"/>
                <w:szCs w:val="24"/>
              </w:rPr>
            </w:pPr>
          </w:p>
        </w:tc>
        <w:tc>
          <w:tcPr>
            <w:tcW w:w="1172" w:type="dxa"/>
            <w:vAlign w:val="center"/>
          </w:tcPr>
          <w:p w14:paraId="3882889A">
            <w:pPr>
              <w:spacing w:line="360" w:lineRule="auto"/>
              <w:jc w:val="center"/>
              <w:rPr>
                <w:rFonts w:ascii="宋体" w:hAnsi="宋体" w:eastAsia="宋体" w:cs="宋体"/>
                <w:sz w:val="24"/>
                <w:szCs w:val="24"/>
              </w:rPr>
            </w:pPr>
          </w:p>
        </w:tc>
        <w:tc>
          <w:tcPr>
            <w:tcW w:w="1172" w:type="dxa"/>
            <w:vAlign w:val="center"/>
          </w:tcPr>
          <w:p w14:paraId="16FA7130">
            <w:pPr>
              <w:spacing w:line="360" w:lineRule="auto"/>
              <w:jc w:val="center"/>
              <w:rPr>
                <w:rFonts w:ascii="宋体" w:hAnsi="宋体" w:eastAsia="宋体" w:cs="宋体"/>
                <w:sz w:val="24"/>
                <w:szCs w:val="24"/>
              </w:rPr>
            </w:pPr>
          </w:p>
        </w:tc>
        <w:tc>
          <w:tcPr>
            <w:tcW w:w="1146" w:type="dxa"/>
            <w:vAlign w:val="center"/>
          </w:tcPr>
          <w:p w14:paraId="69B306C1">
            <w:pPr>
              <w:spacing w:line="360" w:lineRule="auto"/>
              <w:jc w:val="center"/>
              <w:rPr>
                <w:rFonts w:ascii="宋体" w:hAnsi="宋体" w:eastAsia="宋体" w:cs="宋体"/>
                <w:sz w:val="24"/>
                <w:szCs w:val="24"/>
              </w:rPr>
            </w:pPr>
          </w:p>
        </w:tc>
        <w:tc>
          <w:tcPr>
            <w:tcW w:w="1172" w:type="dxa"/>
            <w:vAlign w:val="center"/>
          </w:tcPr>
          <w:p w14:paraId="6B015EE0">
            <w:pPr>
              <w:spacing w:line="360" w:lineRule="auto"/>
              <w:jc w:val="center"/>
              <w:rPr>
                <w:rFonts w:ascii="宋体" w:hAnsi="宋体" w:eastAsia="宋体" w:cs="宋体"/>
                <w:sz w:val="24"/>
                <w:szCs w:val="24"/>
              </w:rPr>
            </w:pPr>
          </w:p>
        </w:tc>
        <w:tc>
          <w:tcPr>
            <w:tcW w:w="1138" w:type="dxa"/>
            <w:vAlign w:val="center"/>
          </w:tcPr>
          <w:p w14:paraId="69D335F6">
            <w:pPr>
              <w:spacing w:line="360" w:lineRule="auto"/>
              <w:jc w:val="center"/>
              <w:rPr>
                <w:rFonts w:ascii="宋体" w:hAnsi="宋体" w:eastAsia="宋体" w:cs="宋体"/>
                <w:sz w:val="24"/>
                <w:szCs w:val="24"/>
              </w:rPr>
            </w:pPr>
          </w:p>
        </w:tc>
      </w:tr>
      <w:tr w14:paraId="5FB8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0BFEE454">
            <w:pPr>
              <w:spacing w:line="360" w:lineRule="auto"/>
              <w:jc w:val="center"/>
              <w:rPr>
                <w:rFonts w:ascii="宋体" w:hAnsi="宋体" w:eastAsia="宋体" w:cs="宋体"/>
                <w:sz w:val="24"/>
                <w:szCs w:val="24"/>
              </w:rPr>
            </w:pPr>
          </w:p>
        </w:tc>
        <w:tc>
          <w:tcPr>
            <w:tcW w:w="1172" w:type="dxa"/>
            <w:vAlign w:val="center"/>
          </w:tcPr>
          <w:p w14:paraId="4C80B5F7">
            <w:pPr>
              <w:spacing w:line="360" w:lineRule="auto"/>
              <w:jc w:val="center"/>
              <w:rPr>
                <w:rFonts w:ascii="宋体" w:hAnsi="宋体" w:eastAsia="宋体" w:cs="宋体"/>
                <w:sz w:val="24"/>
                <w:szCs w:val="24"/>
              </w:rPr>
            </w:pPr>
          </w:p>
        </w:tc>
        <w:tc>
          <w:tcPr>
            <w:tcW w:w="1144" w:type="dxa"/>
            <w:vAlign w:val="center"/>
          </w:tcPr>
          <w:p w14:paraId="6A517950">
            <w:pPr>
              <w:spacing w:line="360" w:lineRule="auto"/>
              <w:jc w:val="center"/>
              <w:rPr>
                <w:rFonts w:ascii="宋体" w:hAnsi="宋体" w:eastAsia="宋体" w:cs="宋体"/>
                <w:sz w:val="24"/>
                <w:szCs w:val="24"/>
              </w:rPr>
            </w:pPr>
          </w:p>
        </w:tc>
        <w:tc>
          <w:tcPr>
            <w:tcW w:w="1172" w:type="dxa"/>
            <w:vAlign w:val="center"/>
          </w:tcPr>
          <w:p w14:paraId="01133861">
            <w:pPr>
              <w:spacing w:line="360" w:lineRule="auto"/>
              <w:jc w:val="center"/>
              <w:rPr>
                <w:rFonts w:ascii="宋体" w:hAnsi="宋体" w:eastAsia="宋体" w:cs="宋体"/>
                <w:sz w:val="24"/>
                <w:szCs w:val="24"/>
              </w:rPr>
            </w:pPr>
          </w:p>
        </w:tc>
        <w:tc>
          <w:tcPr>
            <w:tcW w:w="1172" w:type="dxa"/>
            <w:vAlign w:val="center"/>
          </w:tcPr>
          <w:p w14:paraId="7756239B">
            <w:pPr>
              <w:spacing w:line="360" w:lineRule="auto"/>
              <w:jc w:val="center"/>
              <w:rPr>
                <w:rFonts w:ascii="宋体" w:hAnsi="宋体" w:eastAsia="宋体" w:cs="宋体"/>
                <w:sz w:val="24"/>
                <w:szCs w:val="24"/>
              </w:rPr>
            </w:pPr>
          </w:p>
        </w:tc>
        <w:tc>
          <w:tcPr>
            <w:tcW w:w="1146" w:type="dxa"/>
            <w:vAlign w:val="center"/>
          </w:tcPr>
          <w:p w14:paraId="56E6E5EB">
            <w:pPr>
              <w:spacing w:line="360" w:lineRule="auto"/>
              <w:jc w:val="center"/>
              <w:rPr>
                <w:rFonts w:ascii="宋体" w:hAnsi="宋体" w:eastAsia="宋体" w:cs="宋体"/>
                <w:sz w:val="24"/>
                <w:szCs w:val="24"/>
              </w:rPr>
            </w:pPr>
          </w:p>
        </w:tc>
        <w:tc>
          <w:tcPr>
            <w:tcW w:w="1172" w:type="dxa"/>
            <w:vAlign w:val="center"/>
          </w:tcPr>
          <w:p w14:paraId="19A57E60">
            <w:pPr>
              <w:spacing w:line="360" w:lineRule="auto"/>
              <w:jc w:val="center"/>
              <w:rPr>
                <w:rFonts w:ascii="宋体" w:hAnsi="宋体" w:eastAsia="宋体" w:cs="宋体"/>
                <w:sz w:val="24"/>
                <w:szCs w:val="24"/>
              </w:rPr>
            </w:pPr>
          </w:p>
        </w:tc>
        <w:tc>
          <w:tcPr>
            <w:tcW w:w="1138" w:type="dxa"/>
            <w:vAlign w:val="center"/>
          </w:tcPr>
          <w:p w14:paraId="3F1C4E2E">
            <w:pPr>
              <w:spacing w:line="360" w:lineRule="auto"/>
              <w:jc w:val="center"/>
              <w:rPr>
                <w:rFonts w:ascii="宋体" w:hAnsi="宋体" w:eastAsia="宋体" w:cs="宋体"/>
                <w:sz w:val="24"/>
                <w:szCs w:val="24"/>
              </w:rPr>
            </w:pPr>
          </w:p>
        </w:tc>
      </w:tr>
      <w:tr w14:paraId="3643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3843ABB1">
            <w:pPr>
              <w:spacing w:line="360" w:lineRule="auto"/>
              <w:jc w:val="center"/>
              <w:rPr>
                <w:rFonts w:ascii="宋体" w:hAnsi="宋体" w:eastAsia="宋体" w:cs="宋体"/>
                <w:sz w:val="24"/>
                <w:szCs w:val="24"/>
              </w:rPr>
            </w:pPr>
          </w:p>
        </w:tc>
        <w:tc>
          <w:tcPr>
            <w:tcW w:w="1172" w:type="dxa"/>
            <w:vAlign w:val="center"/>
          </w:tcPr>
          <w:p w14:paraId="17907851">
            <w:pPr>
              <w:spacing w:line="360" w:lineRule="auto"/>
              <w:jc w:val="center"/>
              <w:rPr>
                <w:rFonts w:ascii="宋体" w:hAnsi="宋体" w:eastAsia="宋体" w:cs="宋体"/>
                <w:sz w:val="24"/>
                <w:szCs w:val="24"/>
              </w:rPr>
            </w:pPr>
          </w:p>
        </w:tc>
        <w:tc>
          <w:tcPr>
            <w:tcW w:w="1144" w:type="dxa"/>
            <w:vAlign w:val="center"/>
          </w:tcPr>
          <w:p w14:paraId="3A261E2A">
            <w:pPr>
              <w:spacing w:line="360" w:lineRule="auto"/>
              <w:jc w:val="center"/>
              <w:rPr>
                <w:rFonts w:ascii="宋体" w:hAnsi="宋体" w:eastAsia="宋体" w:cs="宋体"/>
                <w:sz w:val="24"/>
                <w:szCs w:val="24"/>
              </w:rPr>
            </w:pPr>
          </w:p>
        </w:tc>
        <w:tc>
          <w:tcPr>
            <w:tcW w:w="1172" w:type="dxa"/>
            <w:vAlign w:val="center"/>
          </w:tcPr>
          <w:p w14:paraId="48A18849">
            <w:pPr>
              <w:spacing w:line="360" w:lineRule="auto"/>
              <w:jc w:val="center"/>
              <w:rPr>
                <w:rFonts w:ascii="宋体" w:hAnsi="宋体" w:eastAsia="宋体" w:cs="宋体"/>
                <w:sz w:val="24"/>
                <w:szCs w:val="24"/>
              </w:rPr>
            </w:pPr>
          </w:p>
        </w:tc>
        <w:tc>
          <w:tcPr>
            <w:tcW w:w="1172" w:type="dxa"/>
            <w:vAlign w:val="center"/>
          </w:tcPr>
          <w:p w14:paraId="1F80F529">
            <w:pPr>
              <w:spacing w:line="360" w:lineRule="auto"/>
              <w:jc w:val="center"/>
              <w:rPr>
                <w:rFonts w:ascii="宋体" w:hAnsi="宋体" w:eastAsia="宋体" w:cs="宋体"/>
                <w:sz w:val="24"/>
                <w:szCs w:val="24"/>
              </w:rPr>
            </w:pPr>
          </w:p>
        </w:tc>
        <w:tc>
          <w:tcPr>
            <w:tcW w:w="1146" w:type="dxa"/>
            <w:vAlign w:val="center"/>
          </w:tcPr>
          <w:p w14:paraId="7AA09E13">
            <w:pPr>
              <w:spacing w:line="360" w:lineRule="auto"/>
              <w:jc w:val="center"/>
              <w:rPr>
                <w:rFonts w:ascii="宋体" w:hAnsi="宋体" w:eastAsia="宋体" w:cs="宋体"/>
                <w:sz w:val="24"/>
                <w:szCs w:val="24"/>
              </w:rPr>
            </w:pPr>
          </w:p>
        </w:tc>
        <w:tc>
          <w:tcPr>
            <w:tcW w:w="1172" w:type="dxa"/>
            <w:vAlign w:val="center"/>
          </w:tcPr>
          <w:p w14:paraId="4B15E52B">
            <w:pPr>
              <w:spacing w:line="360" w:lineRule="auto"/>
              <w:jc w:val="center"/>
              <w:rPr>
                <w:rFonts w:ascii="宋体" w:hAnsi="宋体" w:eastAsia="宋体" w:cs="宋体"/>
                <w:sz w:val="24"/>
                <w:szCs w:val="24"/>
              </w:rPr>
            </w:pPr>
          </w:p>
        </w:tc>
        <w:tc>
          <w:tcPr>
            <w:tcW w:w="1138" w:type="dxa"/>
            <w:vAlign w:val="center"/>
          </w:tcPr>
          <w:p w14:paraId="06835096">
            <w:pPr>
              <w:spacing w:line="360" w:lineRule="auto"/>
              <w:jc w:val="center"/>
              <w:rPr>
                <w:rFonts w:ascii="宋体" w:hAnsi="宋体" w:eastAsia="宋体" w:cs="宋体"/>
                <w:sz w:val="24"/>
                <w:szCs w:val="24"/>
              </w:rPr>
            </w:pPr>
          </w:p>
        </w:tc>
      </w:tr>
      <w:tr w14:paraId="1293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7906D9C6">
            <w:pPr>
              <w:spacing w:line="360" w:lineRule="auto"/>
              <w:jc w:val="center"/>
              <w:rPr>
                <w:rFonts w:ascii="宋体" w:hAnsi="宋体" w:eastAsia="宋体" w:cs="宋体"/>
                <w:sz w:val="24"/>
                <w:szCs w:val="24"/>
              </w:rPr>
            </w:pPr>
          </w:p>
        </w:tc>
        <w:tc>
          <w:tcPr>
            <w:tcW w:w="1172" w:type="dxa"/>
            <w:vAlign w:val="center"/>
          </w:tcPr>
          <w:p w14:paraId="05A3CCE3">
            <w:pPr>
              <w:spacing w:line="360" w:lineRule="auto"/>
              <w:jc w:val="center"/>
              <w:rPr>
                <w:rFonts w:ascii="宋体" w:hAnsi="宋体" w:eastAsia="宋体" w:cs="宋体"/>
                <w:sz w:val="24"/>
                <w:szCs w:val="24"/>
              </w:rPr>
            </w:pPr>
          </w:p>
        </w:tc>
        <w:tc>
          <w:tcPr>
            <w:tcW w:w="1144" w:type="dxa"/>
            <w:vAlign w:val="center"/>
          </w:tcPr>
          <w:p w14:paraId="5FA84355">
            <w:pPr>
              <w:spacing w:line="360" w:lineRule="auto"/>
              <w:jc w:val="center"/>
              <w:rPr>
                <w:rFonts w:ascii="宋体" w:hAnsi="宋体" w:eastAsia="宋体" w:cs="宋体"/>
                <w:sz w:val="24"/>
                <w:szCs w:val="24"/>
              </w:rPr>
            </w:pPr>
          </w:p>
        </w:tc>
        <w:tc>
          <w:tcPr>
            <w:tcW w:w="1172" w:type="dxa"/>
            <w:vAlign w:val="center"/>
          </w:tcPr>
          <w:p w14:paraId="343DD574">
            <w:pPr>
              <w:spacing w:line="360" w:lineRule="auto"/>
              <w:jc w:val="center"/>
              <w:rPr>
                <w:rFonts w:ascii="宋体" w:hAnsi="宋体" w:eastAsia="宋体" w:cs="宋体"/>
                <w:sz w:val="24"/>
                <w:szCs w:val="24"/>
              </w:rPr>
            </w:pPr>
          </w:p>
        </w:tc>
        <w:tc>
          <w:tcPr>
            <w:tcW w:w="1172" w:type="dxa"/>
            <w:vAlign w:val="center"/>
          </w:tcPr>
          <w:p w14:paraId="1F96052F">
            <w:pPr>
              <w:spacing w:line="360" w:lineRule="auto"/>
              <w:jc w:val="center"/>
              <w:rPr>
                <w:rFonts w:ascii="宋体" w:hAnsi="宋体" w:eastAsia="宋体" w:cs="宋体"/>
                <w:sz w:val="24"/>
                <w:szCs w:val="24"/>
              </w:rPr>
            </w:pPr>
          </w:p>
        </w:tc>
        <w:tc>
          <w:tcPr>
            <w:tcW w:w="1146" w:type="dxa"/>
            <w:vAlign w:val="center"/>
          </w:tcPr>
          <w:p w14:paraId="712A3923">
            <w:pPr>
              <w:spacing w:line="360" w:lineRule="auto"/>
              <w:jc w:val="center"/>
              <w:rPr>
                <w:rFonts w:ascii="宋体" w:hAnsi="宋体" w:eastAsia="宋体" w:cs="宋体"/>
                <w:sz w:val="24"/>
                <w:szCs w:val="24"/>
              </w:rPr>
            </w:pPr>
          </w:p>
        </w:tc>
        <w:tc>
          <w:tcPr>
            <w:tcW w:w="1172" w:type="dxa"/>
            <w:vAlign w:val="center"/>
          </w:tcPr>
          <w:p w14:paraId="6DD128F4">
            <w:pPr>
              <w:spacing w:line="360" w:lineRule="auto"/>
              <w:jc w:val="center"/>
              <w:rPr>
                <w:rFonts w:ascii="宋体" w:hAnsi="宋体" w:eastAsia="宋体" w:cs="宋体"/>
                <w:sz w:val="24"/>
                <w:szCs w:val="24"/>
              </w:rPr>
            </w:pPr>
          </w:p>
        </w:tc>
        <w:tc>
          <w:tcPr>
            <w:tcW w:w="1138" w:type="dxa"/>
            <w:vAlign w:val="center"/>
          </w:tcPr>
          <w:p w14:paraId="77D57431">
            <w:pPr>
              <w:spacing w:line="360" w:lineRule="auto"/>
              <w:jc w:val="center"/>
              <w:rPr>
                <w:rFonts w:ascii="宋体" w:hAnsi="宋体" w:eastAsia="宋体" w:cs="宋体"/>
                <w:sz w:val="24"/>
                <w:szCs w:val="24"/>
              </w:rPr>
            </w:pPr>
          </w:p>
        </w:tc>
      </w:tr>
      <w:tr w14:paraId="10A4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0AE48351">
            <w:pPr>
              <w:spacing w:line="360" w:lineRule="auto"/>
              <w:jc w:val="center"/>
              <w:rPr>
                <w:rFonts w:ascii="宋体" w:hAnsi="宋体" w:eastAsia="宋体" w:cs="宋体"/>
                <w:sz w:val="24"/>
                <w:szCs w:val="24"/>
              </w:rPr>
            </w:pPr>
          </w:p>
        </w:tc>
        <w:tc>
          <w:tcPr>
            <w:tcW w:w="1172" w:type="dxa"/>
            <w:vAlign w:val="center"/>
          </w:tcPr>
          <w:p w14:paraId="317E37BF">
            <w:pPr>
              <w:spacing w:line="360" w:lineRule="auto"/>
              <w:jc w:val="center"/>
              <w:rPr>
                <w:rFonts w:ascii="宋体" w:hAnsi="宋体" w:eastAsia="宋体" w:cs="宋体"/>
                <w:sz w:val="24"/>
                <w:szCs w:val="24"/>
              </w:rPr>
            </w:pPr>
          </w:p>
        </w:tc>
        <w:tc>
          <w:tcPr>
            <w:tcW w:w="1144" w:type="dxa"/>
            <w:vAlign w:val="center"/>
          </w:tcPr>
          <w:p w14:paraId="44ECD3FF">
            <w:pPr>
              <w:spacing w:line="360" w:lineRule="auto"/>
              <w:jc w:val="center"/>
              <w:rPr>
                <w:rFonts w:ascii="宋体" w:hAnsi="宋体" w:eastAsia="宋体" w:cs="宋体"/>
                <w:sz w:val="24"/>
                <w:szCs w:val="24"/>
              </w:rPr>
            </w:pPr>
          </w:p>
        </w:tc>
        <w:tc>
          <w:tcPr>
            <w:tcW w:w="1172" w:type="dxa"/>
            <w:vAlign w:val="center"/>
          </w:tcPr>
          <w:p w14:paraId="2019959D">
            <w:pPr>
              <w:spacing w:line="360" w:lineRule="auto"/>
              <w:jc w:val="center"/>
              <w:rPr>
                <w:rFonts w:ascii="宋体" w:hAnsi="宋体" w:eastAsia="宋体" w:cs="宋体"/>
                <w:sz w:val="24"/>
                <w:szCs w:val="24"/>
              </w:rPr>
            </w:pPr>
          </w:p>
        </w:tc>
        <w:tc>
          <w:tcPr>
            <w:tcW w:w="1172" w:type="dxa"/>
            <w:vAlign w:val="center"/>
          </w:tcPr>
          <w:p w14:paraId="40E11B3C">
            <w:pPr>
              <w:spacing w:line="360" w:lineRule="auto"/>
              <w:jc w:val="center"/>
              <w:rPr>
                <w:rFonts w:ascii="宋体" w:hAnsi="宋体" w:eastAsia="宋体" w:cs="宋体"/>
                <w:sz w:val="24"/>
                <w:szCs w:val="24"/>
              </w:rPr>
            </w:pPr>
          </w:p>
        </w:tc>
        <w:tc>
          <w:tcPr>
            <w:tcW w:w="1146" w:type="dxa"/>
            <w:vAlign w:val="center"/>
          </w:tcPr>
          <w:p w14:paraId="7464684C">
            <w:pPr>
              <w:spacing w:line="360" w:lineRule="auto"/>
              <w:jc w:val="center"/>
              <w:rPr>
                <w:rFonts w:ascii="宋体" w:hAnsi="宋体" w:eastAsia="宋体" w:cs="宋体"/>
                <w:sz w:val="24"/>
                <w:szCs w:val="24"/>
              </w:rPr>
            </w:pPr>
          </w:p>
        </w:tc>
        <w:tc>
          <w:tcPr>
            <w:tcW w:w="1172" w:type="dxa"/>
            <w:vAlign w:val="center"/>
          </w:tcPr>
          <w:p w14:paraId="38D22B7D">
            <w:pPr>
              <w:spacing w:line="360" w:lineRule="auto"/>
              <w:jc w:val="center"/>
              <w:rPr>
                <w:rFonts w:ascii="宋体" w:hAnsi="宋体" w:eastAsia="宋体" w:cs="宋体"/>
                <w:sz w:val="24"/>
                <w:szCs w:val="24"/>
              </w:rPr>
            </w:pPr>
          </w:p>
        </w:tc>
        <w:tc>
          <w:tcPr>
            <w:tcW w:w="1138" w:type="dxa"/>
            <w:vAlign w:val="center"/>
          </w:tcPr>
          <w:p w14:paraId="49F77190">
            <w:pPr>
              <w:spacing w:line="360" w:lineRule="auto"/>
              <w:jc w:val="center"/>
              <w:rPr>
                <w:rFonts w:ascii="宋体" w:hAnsi="宋体" w:eastAsia="宋体" w:cs="宋体"/>
                <w:sz w:val="24"/>
                <w:szCs w:val="24"/>
              </w:rPr>
            </w:pPr>
          </w:p>
        </w:tc>
      </w:tr>
      <w:tr w14:paraId="0455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131E674F">
            <w:pPr>
              <w:spacing w:line="360" w:lineRule="auto"/>
              <w:jc w:val="center"/>
              <w:rPr>
                <w:rFonts w:ascii="宋体" w:hAnsi="宋体" w:eastAsia="宋体" w:cs="宋体"/>
                <w:sz w:val="24"/>
                <w:szCs w:val="24"/>
              </w:rPr>
            </w:pPr>
          </w:p>
        </w:tc>
        <w:tc>
          <w:tcPr>
            <w:tcW w:w="1172" w:type="dxa"/>
            <w:vAlign w:val="center"/>
          </w:tcPr>
          <w:p w14:paraId="034C58BF">
            <w:pPr>
              <w:spacing w:line="360" w:lineRule="auto"/>
              <w:jc w:val="center"/>
              <w:rPr>
                <w:rFonts w:ascii="宋体" w:hAnsi="宋体" w:eastAsia="宋体" w:cs="宋体"/>
                <w:sz w:val="24"/>
                <w:szCs w:val="24"/>
              </w:rPr>
            </w:pPr>
          </w:p>
        </w:tc>
        <w:tc>
          <w:tcPr>
            <w:tcW w:w="1144" w:type="dxa"/>
            <w:vAlign w:val="center"/>
          </w:tcPr>
          <w:p w14:paraId="07F14B15">
            <w:pPr>
              <w:spacing w:line="360" w:lineRule="auto"/>
              <w:jc w:val="center"/>
              <w:rPr>
                <w:rFonts w:ascii="宋体" w:hAnsi="宋体" w:eastAsia="宋体" w:cs="宋体"/>
                <w:sz w:val="24"/>
                <w:szCs w:val="24"/>
              </w:rPr>
            </w:pPr>
          </w:p>
        </w:tc>
        <w:tc>
          <w:tcPr>
            <w:tcW w:w="1172" w:type="dxa"/>
            <w:vAlign w:val="center"/>
          </w:tcPr>
          <w:p w14:paraId="0777311D">
            <w:pPr>
              <w:spacing w:line="360" w:lineRule="auto"/>
              <w:jc w:val="center"/>
              <w:rPr>
                <w:rFonts w:ascii="宋体" w:hAnsi="宋体" w:eastAsia="宋体" w:cs="宋体"/>
                <w:sz w:val="24"/>
                <w:szCs w:val="24"/>
              </w:rPr>
            </w:pPr>
          </w:p>
        </w:tc>
        <w:tc>
          <w:tcPr>
            <w:tcW w:w="1172" w:type="dxa"/>
            <w:vAlign w:val="center"/>
          </w:tcPr>
          <w:p w14:paraId="21805B6A">
            <w:pPr>
              <w:spacing w:line="360" w:lineRule="auto"/>
              <w:jc w:val="center"/>
              <w:rPr>
                <w:rFonts w:ascii="宋体" w:hAnsi="宋体" w:eastAsia="宋体" w:cs="宋体"/>
                <w:sz w:val="24"/>
                <w:szCs w:val="24"/>
              </w:rPr>
            </w:pPr>
          </w:p>
        </w:tc>
        <w:tc>
          <w:tcPr>
            <w:tcW w:w="1146" w:type="dxa"/>
            <w:vAlign w:val="center"/>
          </w:tcPr>
          <w:p w14:paraId="36A4476E">
            <w:pPr>
              <w:spacing w:line="360" w:lineRule="auto"/>
              <w:jc w:val="center"/>
              <w:rPr>
                <w:rFonts w:ascii="宋体" w:hAnsi="宋体" w:eastAsia="宋体" w:cs="宋体"/>
                <w:sz w:val="24"/>
                <w:szCs w:val="24"/>
              </w:rPr>
            </w:pPr>
          </w:p>
        </w:tc>
        <w:tc>
          <w:tcPr>
            <w:tcW w:w="1172" w:type="dxa"/>
            <w:vAlign w:val="center"/>
          </w:tcPr>
          <w:p w14:paraId="5F6F78B4">
            <w:pPr>
              <w:spacing w:line="360" w:lineRule="auto"/>
              <w:jc w:val="center"/>
              <w:rPr>
                <w:rFonts w:ascii="宋体" w:hAnsi="宋体" w:eastAsia="宋体" w:cs="宋体"/>
                <w:sz w:val="24"/>
                <w:szCs w:val="24"/>
              </w:rPr>
            </w:pPr>
          </w:p>
        </w:tc>
        <w:tc>
          <w:tcPr>
            <w:tcW w:w="1138" w:type="dxa"/>
            <w:vAlign w:val="center"/>
          </w:tcPr>
          <w:p w14:paraId="761FBA81">
            <w:pPr>
              <w:spacing w:line="360" w:lineRule="auto"/>
              <w:jc w:val="center"/>
              <w:rPr>
                <w:rFonts w:ascii="宋体" w:hAnsi="宋体" w:eastAsia="宋体" w:cs="宋体"/>
                <w:sz w:val="24"/>
                <w:szCs w:val="24"/>
              </w:rPr>
            </w:pPr>
          </w:p>
        </w:tc>
      </w:tr>
      <w:tr w14:paraId="75C3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13669C8F">
            <w:pPr>
              <w:spacing w:line="360" w:lineRule="auto"/>
              <w:jc w:val="center"/>
              <w:rPr>
                <w:rFonts w:ascii="宋体" w:hAnsi="宋体" w:eastAsia="宋体" w:cs="宋体"/>
                <w:sz w:val="24"/>
                <w:szCs w:val="24"/>
              </w:rPr>
            </w:pPr>
          </w:p>
        </w:tc>
        <w:tc>
          <w:tcPr>
            <w:tcW w:w="1172" w:type="dxa"/>
            <w:vAlign w:val="center"/>
          </w:tcPr>
          <w:p w14:paraId="3DDE99A5">
            <w:pPr>
              <w:spacing w:line="360" w:lineRule="auto"/>
              <w:jc w:val="center"/>
              <w:rPr>
                <w:rFonts w:ascii="宋体" w:hAnsi="宋体" w:eastAsia="宋体" w:cs="宋体"/>
                <w:sz w:val="24"/>
                <w:szCs w:val="24"/>
              </w:rPr>
            </w:pPr>
          </w:p>
        </w:tc>
        <w:tc>
          <w:tcPr>
            <w:tcW w:w="1144" w:type="dxa"/>
            <w:vAlign w:val="center"/>
          </w:tcPr>
          <w:p w14:paraId="42D443EA">
            <w:pPr>
              <w:spacing w:line="360" w:lineRule="auto"/>
              <w:jc w:val="center"/>
              <w:rPr>
                <w:rFonts w:ascii="宋体" w:hAnsi="宋体" w:eastAsia="宋体" w:cs="宋体"/>
                <w:sz w:val="24"/>
                <w:szCs w:val="24"/>
              </w:rPr>
            </w:pPr>
          </w:p>
        </w:tc>
        <w:tc>
          <w:tcPr>
            <w:tcW w:w="1172" w:type="dxa"/>
            <w:vAlign w:val="center"/>
          </w:tcPr>
          <w:p w14:paraId="18605499">
            <w:pPr>
              <w:spacing w:line="360" w:lineRule="auto"/>
              <w:jc w:val="center"/>
              <w:rPr>
                <w:rFonts w:ascii="宋体" w:hAnsi="宋体" w:eastAsia="宋体" w:cs="宋体"/>
                <w:sz w:val="24"/>
                <w:szCs w:val="24"/>
              </w:rPr>
            </w:pPr>
          </w:p>
        </w:tc>
        <w:tc>
          <w:tcPr>
            <w:tcW w:w="1172" w:type="dxa"/>
            <w:vAlign w:val="center"/>
          </w:tcPr>
          <w:p w14:paraId="49A41556">
            <w:pPr>
              <w:spacing w:line="360" w:lineRule="auto"/>
              <w:jc w:val="center"/>
              <w:rPr>
                <w:rFonts w:ascii="宋体" w:hAnsi="宋体" w:eastAsia="宋体" w:cs="宋体"/>
                <w:sz w:val="24"/>
                <w:szCs w:val="24"/>
              </w:rPr>
            </w:pPr>
          </w:p>
        </w:tc>
        <w:tc>
          <w:tcPr>
            <w:tcW w:w="1146" w:type="dxa"/>
            <w:vAlign w:val="center"/>
          </w:tcPr>
          <w:p w14:paraId="248E0DA7">
            <w:pPr>
              <w:spacing w:line="360" w:lineRule="auto"/>
              <w:jc w:val="center"/>
              <w:rPr>
                <w:rFonts w:ascii="宋体" w:hAnsi="宋体" w:eastAsia="宋体" w:cs="宋体"/>
                <w:sz w:val="24"/>
                <w:szCs w:val="24"/>
              </w:rPr>
            </w:pPr>
          </w:p>
        </w:tc>
        <w:tc>
          <w:tcPr>
            <w:tcW w:w="1172" w:type="dxa"/>
            <w:vAlign w:val="center"/>
          </w:tcPr>
          <w:p w14:paraId="21D3D7A1">
            <w:pPr>
              <w:spacing w:line="360" w:lineRule="auto"/>
              <w:jc w:val="center"/>
              <w:rPr>
                <w:rFonts w:ascii="宋体" w:hAnsi="宋体" w:eastAsia="宋体" w:cs="宋体"/>
                <w:sz w:val="24"/>
                <w:szCs w:val="24"/>
              </w:rPr>
            </w:pPr>
          </w:p>
        </w:tc>
        <w:tc>
          <w:tcPr>
            <w:tcW w:w="1138" w:type="dxa"/>
            <w:vAlign w:val="center"/>
          </w:tcPr>
          <w:p w14:paraId="3A6AF8B7">
            <w:pPr>
              <w:spacing w:line="360" w:lineRule="auto"/>
              <w:jc w:val="center"/>
              <w:rPr>
                <w:rFonts w:ascii="宋体" w:hAnsi="宋体" w:eastAsia="宋体" w:cs="宋体"/>
                <w:sz w:val="24"/>
                <w:szCs w:val="24"/>
              </w:rPr>
            </w:pPr>
          </w:p>
        </w:tc>
      </w:tr>
    </w:tbl>
    <w:p w14:paraId="261E2677">
      <w:pPr>
        <w:spacing w:line="360" w:lineRule="auto"/>
        <w:ind w:firstLine="482" w:firstLineChars="200"/>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br w:type="page"/>
      </w:r>
    </w:p>
    <w:bookmarkEnd w:id="201"/>
    <w:bookmarkEnd w:id="204"/>
    <w:bookmarkEnd w:id="205"/>
    <w:p w14:paraId="28F91D78">
      <w:pPr>
        <w:tabs>
          <w:tab w:val="center" w:pos="4832"/>
          <w:tab w:val="left" w:pos="7140"/>
        </w:tabs>
        <w:spacing w:line="360" w:lineRule="auto"/>
        <w:ind w:firstLine="482" w:firstLineChars="200"/>
        <w:jc w:val="center"/>
        <w:outlineLvl w:val="1"/>
        <w:rPr>
          <w:rFonts w:ascii="宋体" w:hAnsi="宋体" w:eastAsia="宋体" w:cs="宋体"/>
          <w:b/>
          <w:sz w:val="24"/>
          <w:szCs w:val="24"/>
          <w:shd w:val="clear" w:color="auto" w:fill="FFFFFF" w:themeFill="background1"/>
        </w:rPr>
      </w:pPr>
      <w:bookmarkStart w:id="206" w:name="_Toc507586177"/>
      <w:bookmarkStart w:id="207" w:name="_Toc24207"/>
      <w:bookmarkStart w:id="208" w:name="_Toc533503193"/>
      <w:bookmarkStart w:id="209" w:name="_Toc38446482"/>
      <w:r>
        <w:rPr>
          <w:rFonts w:hint="eastAsia" w:ascii="宋体" w:hAnsi="宋体" w:eastAsia="宋体" w:cs="宋体"/>
          <w:b/>
          <w:sz w:val="24"/>
          <w:szCs w:val="24"/>
          <w:shd w:val="clear" w:color="auto" w:fill="FFFFFF" w:themeFill="background1"/>
        </w:rPr>
        <w:t>十三、</w:t>
      </w:r>
      <w:r>
        <w:rPr>
          <w:rFonts w:hint="eastAsia" w:ascii="宋体" w:hAnsi="宋体" w:eastAsia="宋体" w:cs="宋体"/>
          <w:b/>
          <w:bCs/>
          <w:sz w:val="24"/>
          <w:szCs w:val="24"/>
          <w:shd w:val="clear" w:color="auto" w:fill="FFFFFF" w:themeFill="background1"/>
        </w:rPr>
        <w:t>服务方案</w:t>
      </w:r>
      <w:bookmarkEnd w:id="206"/>
      <w:bookmarkEnd w:id="207"/>
      <w:bookmarkEnd w:id="208"/>
      <w:bookmarkEnd w:id="209"/>
    </w:p>
    <w:p w14:paraId="48828035">
      <w:pPr>
        <w:spacing w:line="360" w:lineRule="auto"/>
        <w:ind w:firstLine="420" w:firstLineChars="200"/>
        <w:rPr>
          <w:rFonts w:ascii="宋体" w:hAnsi="宋体" w:eastAsia="宋体" w:cs="宋体"/>
          <w:bCs/>
          <w:szCs w:val="21"/>
        </w:rPr>
      </w:pPr>
      <w:bookmarkStart w:id="210" w:name="_Toc375218899"/>
      <w:bookmarkStart w:id="211" w:name="_Toc375218897"/>
      <w:r>
        <w:rPr>
          <w:rFonts w:hint="eastAsia" w:ascii="宋体" w:hAnsi="宋体" w:eastAsia="宋体" w:cs="宋体"/>
          <w:bCs/>
          <w:szCs w:val="21"/>
        </w:rPr>
        <w:t>包括但不限于以下内容:</w:t>
      </w:r>
    </w:p>
    <w:p w14:paraId="21CDC22C">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1、后续服务方案</w:t>
      </w:r>
    </w:p>
    <w:p w14:paraId="7F223F8F">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2、功能实用</w:t>
      </w:r>
    </w:p>
    <w:p w14:paraId="66800D42">
      <w:pPr>
        <w:spacing w:line="360" w:lineRule="auto"/>
        <w:ind w:firstLine="420" w:firstLineChars="200"/>
        <w:rPr>
          <w:rFonts w:ascii="宋体" w:hAnsi="宋体" w:eastAsia="宋体" w:cs="宋体"/>
          <w:kern w:val="0"/>
          <w:szCs w:val="21"/>
        </w:rPr>
      </w:pPr>
      <w:r>
        <w:rPr>
          <w:rFonts w:hint="eastAsia" w:ascii="宋体" w:hAnsi="宋体" w:eastAsia="宋体" w:cs="宋体"/>
          <w:szCs w:val="21"/>
          <w:shd w:val="clear" w:color="auto" w:fill="FFFFFF"/>
        </w:rPr>
        <w:t>3、</w:t>
      </w:r>
      <w:r>
        <w:rPr>
          <w:rFonts w:hint="eastAsia" w:ascii="宋体" w:hAnsi="宋体" w:eastAsia="宋体" w:cs="宋体"/>
          <w:szCs w:val="21"/>
        </w:rPr>
        <w:t>总体设计思路</w:t>
      </w:r>
    </w:p>
    <w:p w14:paraId="721C29A2">
      <w:pPr>
        <w:spacing w:line="360" w:lineRule="auto"/>
        <w:ind w:firstLine="420" w:firstLineChars="200"/>
        <w:rPr>
          <w:rFonts w:ascii="宋体" w:hAnsi="宋体" w:eastAsia="宋体" w:cs="宋体"/>
          <w:bCs/>
          <w:szCs w:val="21"/>
        </w:rPr>
      </w:pPr>
      <w:r>
        <w:rPr>
          <w:rFonts w:hint="eastAsia" w:ascii="宋体" w:hAnsi="宋体" w:eastAsia="宋体" w:cs="宋体"/>
          <w:kern w:val="0"/>
          <w:szCs w:val="21"/>
        </w:rPr>
        <w:t>4、总体方案设计</w:t>
      </w:r>
    </w:p>
    <w:p w14:paraId="0954205A">
      <w:pPr>
        <w:spacing w:line="360" w:lineRule="auto"/>
        <w:ind w:firstLine="420" w:firstLineChars="200"/>
        <w:rPr>
          <w:rFonts w:ascii="宋体" w:hAnsi="宋体" w:eastAsia="宋体" w:cs="宋体"/>
          <w:bCs/>
          <w:szCs w:val="21"/>
        </w:rPr>
      </w:pPr>
      <w:r>
        <w:rPr>
          <w:rFonts w:hint="eastAsia" w:ascii="宋体" w:hAnsi="宋体" w:eastAsia="宋体" w:cs="宋体"/>
          <w:bCs/>
          <w:szCs w:val="21"/>
        </w:rPr>
        <w:t>5、概算编制方案</w:t>
      </w:r>
    </w:p>
    <w:p w14:paraId="54302E06">
      <w:pPr>
        <w:spacing w:line="360" w:lineRule="auto"/>
        <w:ind w:firstLine="420" w:firstLineChars="200"/>
        <w:rPr>
          <w:rFonts w:ascii="宋体" w:hAnsi="宋体" w:eastAsia="宋体" w:cs="宋体"/>
          <w:bCs/>
          <w:szCs w:val="21"/>
        </w:rPr>
      </w:pPr>
      <w:r>
        <w:rPr>
          <w:rFonts w:hint="eastAsia" w:ascii="宋体" w:hAnsi="宋体" w:eastAsia="宋体" w:cs="宋体"/>
          <w:bCs/>
          <w:szCs w:val="21"/>
        </w:rPr>
        <w:t>6、项目管控方案</w:t>
      </w:r>
    </w:p>
    <w:p w14:paraId="069068BC">
      <w:pPr>
        <w:spacing w:line="360" w:lineRule="auto"/>
        <w:ind w:firstLine="420" w:firstLineChars="200"/>
        <w:rPr>
          <w:rFonts w:ascii="宋体" w:hAnsi="宋体" w:eastAsia="宋体" w:cs="宋体"/>
          <w:bCs/>
          <w:szCs w:val="21"/>
        </w:rPr>
      </w:pPr>
      <w:r>
        <w:rPr>
          <w:rFonts w:hint="eastAsia" w:ascii="宋体" w:hAnsi="宋体" w:eastAsia="宋体" w:cs="宋体"/>
          <w:bCs/>
          <w:szCs w:val="21"/>
        </w:rPr>
        <w:t>7、污水厂设计工艺</w:t>
      </w:r>
    </w:p>
    <w:p w14:paraId="1DEF48C1">
      <w:pPr>
        <w:spacing w:line="360" w:lineRule="auto"/>
        <w:ind w:firstLine="420" w:firstLineChars="200"/>
        <w:rPr>
          <w:rFonts w:ascii="宋体" w:hAnsi="宋体" w:eastAsia="宋体" w:cs="宋体"/>
          <w:bCs/>
          <w:szCs w:val="21"/>
        </w:rPr>
      </w:pPr>
      <w:r>
        <w:rPr>
          <w:rFonts w:hint="eastAsia" w:ascii="宋体" w:hAnsi="宋体" w:eastAsia="宋体" w:cs="宋体"/>
          <w:bCs/>
          <w:szCs w:val="21"/>
        </w:rPr>
        <w:t>8、风险应对方案</w:t>
      </w:r>
    </w:p>
    <w:bookmarkEnd w:id="210"/>
    <w:bookmarkEnd w:id="211"/>
    <w:p w14:paraId="1B9123C3">
      <w:pPr>
        <w:spacing w:line="360" w:lineRule="auto"/>
        <w:ind w:firstLine="480" w:firstLineChars="200"/>
        <w:rPr>
          <w:rFonts w:ascii="宋体" w:hAnsi="宋体" w:eastAsia="宋体" w:cs="宋体"/>
          <w:sz w:val="24"/>
          <w:szCs w:val="24"/>
          <w:shd w:val="clear" w:color="auto" w:fill="FFFFFF" w:themeFill="background1"/>
        </w:rPr>
      </w:pPr>
    </w:p>
    <w:p w14:paraId="1C845E3E">
      <w:pPr>
        <w:spacing w:line="360" w:lineRule="auto"/>
        <w:ind w:firstLine="480" w:firstLineChars="200"/>
        <w:rPr>
          <w:rFonts w:ascii="宋体" w:hAnsi="宋体" w:eastAsia="宋体" w:cs="宋体"/>
          <w:sz w:val="24"/>
          <w:szCs w:val="24"/>
          <w:shd w:val="clear" w:color="auto" w:fill="FFFFFF" w:themeFill="background1"/>
        </w:rPr>
      </w:pPr>
    </w:p>
    <w:p w14:paraId="4C987124">
      <w:pPr>
        <w:spacing w:line="360" w:lineRule="auto"/>
        <w:ind w:firstLine="480" w:firstLineChars="200"/>
        <w:rPr>
          <w:rFonts w:ascii="宋体" w:hAnsi="宋体" w:eastAsia="宋体" w:cs="宋体"/>
          <w:sz w:val="24"/>
          <w:szCs w:val="24"/>
          <w:shd w:val="clear" w:color="auto" w:fill="FFFFFF" w:themeFill="background1"/>
        </w:rPr>
      </w:pPr>
    </w:p>
    <w:p w14:paraId="51E9BC8C">
      <w:pPr>
        <w:widowControl/>
        <w:spacing w:line="360" w:lineRule="auto"/>
        <w:jc w:val="center"/>
        <w:outlineLvl w:val="1"/>
        <w:rPr>
          <w:rFonts w:ascii="宋体" w:hAnsi="宋体" w:eastAsia="宋体" w:cs="宋体"/>
          <w:b/>
          <w:sz w:val="24"/>
          <w:szCs w:val="24"/>
          <w:shd w:val="clear" w:color="auto" w:fill="FFFFFF" w:themeFill="background1"/>
        </w:rPr>
      </w:pPr>
      <w:bookmarkStart w:id="212" w:name="_Toc15072"/>
      <w:bookmarkStart w:id="213" w:name="_Toc533503194"/>
      <w:bookmarkStart w:id="214" w:name="_Toc507586178"/>
      <w:bookmarkStart w:id="215" w:name="_Toc38446484"/>
      <w:r>
        <w:rPr>
          <w:rFonts w:hint="eastAsia" w:ascii="宋体" w:hAnsi="宋体" w:eastAsia="宋体" w:cs="宋体"/>
          <w:b/>
          <w:sz w:val="24"/>
          <w:szCs w:val="24"/>
          <w:shd w:val="clear" w:color="auto" w:fill="FFFFFF" w:themeFill="background1"/>
        </w:rPr>
        <w:t>十四、其他需要提交的资料</w:t>
      </w:r>
      <w:bookmarkEnd w:id="212"/>
      <w:bookmarkEnd w:id="213"/>
      <w:bookmarkEnd w:id="214"/>
      <w:bookmarkEnd w:id="215"/>
    </w:p>
    <w:p w14:paraId="000C7009">
      <w:pPr>
        <w:spacing w:line="360" w:lineRule="auto"/>
        <w:ind w:firstLine="420" w:firstLineChars="200"/>
        <w:rPr>
          <w:rFonts w:ascii="宋体" w:hAnsi="宋体" w:eastAsia="宋体" w:cs="宋体"/>
          <w:bCs/>
          <w:szCs w:val="21"/>
        </w:rPr>
      </w:pPr>
      <w:r>
        <w:rPr>
          <w:rFonts w:hint="eastAsia" w:ascii="宋体" w:hAnsi="宋体" w:eastAsia="宋体" w:cs="宋体"/>
          <w:bCs/>
          <w:szCs w:val="21"/>
        </w:rPr>
        <w:t>1、企业信誉</w:t>
      </w:r>
    </w:p>
    <w:p w14:paraId="63573A7B">
      <w:pPr>
        <w:spacing w:line="360" w:lineRule="auto"/>
        <w:ind w:firstLine="420" w:firstLineChars="200"/>
        <w:rPr>
          <w:rFonts w:ascii="宋体" w:hAnsi="宋体" w:eastAsia="宋体" w:cs="宋体"/>
          <w:bCs/>
          <w:szCs w:val="21"/>
        </w:rPr>
      </w:pPr>
      <w:r>
        <w:rPr>
          <w:rFonts w:hint="eastAsia" w:ascii="宋体" w:hAnsi="宋体" w:eastAsia="宋体" w:cs="宋体"/>
          <w:bCs/>
          <w:szCs w:val="21"/>
        </w:rPr>
        <w:t>2、磋商保证金凭证</w:t>
      </w:r>
    </w:p>
    <w:p w14:paraId="66D6AD66">
      <w:pPr>
        <w:spacing w:line="360" w:lineRule="auto"/>
        <w:ind w:firstLine="420" w:firstLineChars="200"/>
        <w:rPr>
          <w:rFonts w:ascii="宋体" w:hAnsi="宋体" w:eastAsia="宋体" w:cs="宋体"/>
          <w:bCs/>
          <w:szCs w:val="21"/>
        </w:rPr>
      </w:pPr>
      <w:r>
        <w:rPr>
          <w:rFonts w:hint="eastAsia" w:ascii="宋体" w:hAnsi="宋体" w:eastAsia="宋体" w:cs="宋体"/>
          <w:bCs/>
          <w:szCs w:val="21"/>
        </w:rPr>
        <w:t>3、根据竞争性磋商文件的要求和供应商认为需要提供的资料。</w:t>
      </w:r>
    </w:p>
    <w:p w14:paraId="68896E06">
      <w:pPr>
        <w:autoSpaceDE w:val="0"/>
        <w:autoSpaceDN w:val="0"/>
        <w:adjustRightInd w:val="0"/>
        <w:spacing w:line="360" w:lineRule="auto"/>
        <w:jc w:val="center"/>
        <w:rPr>
          <w:rFonts w:ascii="宋体" w:hAnsi="宋体" w:eastAsia="宋体" w:cs="宋体"/>
          <w:kern w:val="0"/>
          <w:sz w:val="24"/>
          <w:szCs w:val="24"/>
        </w:rPr>
      </w:pPr>
    </w:p>
    <w:p w14:paraId="4BC33D96">
      <w:pPr>
        <w:spacing w:line="360" w:lineRule="auto"/>
        <w:rPr>
          <w:rFonts w:ascii="宋体" w:hAnsi="宋体" w:eastAsia="宋体" w:cs="宋体"/>
          <w:b/>
          <w:sz w:val="24"/>
          <w:szCs w:val="24"/>
          <w:shd w:val="clear" w:color="auto" w:fill="FFFFFF" w:themeFill="background1"/>
        </w:rPr>
      </w:pPr>
      <w:bookmarkStart w:id="216" w:name="_Toc77455658"/>
      <w:bookmarkStart w:id="217" w:name="_Toc60925660"/>
      <w:r>
        <w:rPr>
          <w:rFonts w:hint="eastAsia" w:ascii="宋体" w:hAnsi="宋体" w:eastAsia="宋体" w:cs="宋体"/>
          <w:b/>
          <w:sz w:val="24"/>
          <w:szCs w:val="24"/>
          <w:shd w:val="clear" w:color="auto" w:fill="FFFFFF" w:themeFill="background1"/>
        </w:rPr>
        <w:br w:type="page"/>
      </w:r>
    </w:p>
    <w:p w14:paraId="2B692FE1">
      <w:pPr>
        <w:spacing w:line="360" w:lineRule="auto"/>
        <w:jc w:val="center"/>
        <w:outlineLvl w:val="0"/>
        <w:rPr>
          <w:rFonts w:ascii="宋体" w:hAnsi="宋体" w:eastAsia="宋体" w:cs="宋体"/>
          <w:b/>
          <w:sz w:val="24"/>
          <w:szCs w:val="24"/>
          <w:shd w:val="clear" w:color="auto" w:fill="FFFFFF" w:themeFill="background1"/>
        </w:rPr>
      </w:pPr>
      <w:bookmarkStart w:id="218" w:name="_Toc23474"/>
      <w:r>
        <w:rPr>
          <w:rFonts w:hint="eastAsia" w:ascii="宋体" w:hAnsi="宋体" w:eastAsia="宋体" w:cs="宋体"/>
          <w:b/>
          <w:sz w:val="24"/>
          <w:szCs w:val="24"/>
          <w:shd w:val="clear" w:color="auto" w:fill="FFFFFF" w:themeFill="background1"/>
        </w:rPr>
        <w:t>第六章 补充条款</w:t>
      </w:r>
      <w:bookmarkEnd w:id="216"/>
      <w:bookmarkEnd w:id="217"/>
      <w:bookmarkEnd w:id="218"/>
    </w:p>
    <w:p w14:paraId="00FC23FA">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无</w:t>
      </w:r>
    </w:p>
    <w:p w14:paraId="24802948">
      <w:pPr>
        <w:rPr>
          <w:rFonts w:ascii="宋体" w:hAnsi="宋体" w:eastAsia="宋体" w:cs="宋体"/>
          <w:sz w:val="24"/>
          <w:szCs w:val="24"/>
          <w:shd w:val="clear" w:color="auto" w:fill="FFFFFF" w:themeFill="background1"/>
        </w:rPr>
      </w:pPr>
      <w:r>
        <w:rPr>
          <w:rFonts w:ascii="宋体" w:hAnsi="宋体" w:eastAsia="宋体" w:cs="宋体"/>
          <w:sz w:val="24"/>
          <w:szCs w:val="24"/>
          <w:shd w:val="clear" w:color="auto" w:fill="FFFFFF" w:themeFill="background1"/>
        </w:rPr>
        <w:br w:type="page"/>
      </w:r>
    </w:p>
    <w:p w14:paraId="792F4C33">
      <w:pPr>
        <w:widowControl/>
        <w:spacing w:line="360" w:lineRule="auto"/>
        <w:jc w:val="left"/>
        <w:rPr>
          <w:rFonts w:ascii="宋体" w:hAnsi="宋体" w:eastAsia="宋体" w:cs="宋体"/>
          <w:sz w:val="24"/>
          <w:szCs w:val="24"/>
          <w:shd w:val="clear" w:color="auto" w:fill="FFFFFF" w:themeFill="background1"/>
        </w:rPr>
      </w:pPr>
    </w:p>
    <w:p w14:paraId="01A6DDED">
      <w:pPr>
        <w:pStyle w:val="246"/>
        <w:spacing w:line="360" w:lineRule="auto"/>
        <w:ind w:firstLine="643"/>
        <w:jc w:val="center"/>
        <w:rPr>
          <w:rFonts w:ascii="仿宋" w:hAnsi="仿宋" w:eastAsia="仿宋" w:cs="仿宋"/>
          <w:b/>
          <w:color w:val="auto"/>
          <w:sz w:val="32"/>
          <w:szCs w:val="32"/>
        </w:rPr>
      </w:pPr>
      <w:r>
        <w:rPr>
          <w:rFonts w:hint="eastAsia" w:ascii="仿宋" w:hAnsi="仿宋" w:eastAsia="仿宋" w:cs="仿宋"/>
          <w:b/>
          <w:color w:val="auto"/>
          <w:sz w:val="32"/>
          <w:szCs w:val="32"/>
        </w:rPr>
        <w:t>附表：退招标保证金的函</w:t>
      </w:r>
    </w:p>
    <w:p w14:paraId="3670F1F6">
      <w:pPr>
        <w:pStyle w:val="246"/>
        <w:spacing w:line="360" w:lineRule="auto"/>
        <w:ind w:firstLine="964"/>
        <w:jc w:val="center"/>
        <w:rPr>
          <w:rFonts w:ascii="仿宋" w:hAnsi="仿宋" w:eastAsia="仿宋" w:cs="仿宋"/>
          <w:color w:val="auto"/>
          <w:sz w:val="28"/>
          <w:szCs w:val="28"/>
        </w:rPr>
      </w:pPr>
      <w:r>
        <w:rPr>
          <w:rFonts w:hint="eastAsia" w:ascii="仿宋" w:hAnsi="仿宋" w:eastAsia="仿宋" w:cs="仿宋"/>
          <w:b/>
          <w:color w:val="auto"/>
          <w:sz w:val="48"/>
          <w:szCs w:val="28"/>
        </w:rPr>
        <w:t>（注：单独密封）</w:t>
      </w:r>
    </w:p>
    <w:p w14:paraId="4769D393">
      <w:pPr>
        <w:pStyle w:val="17"/>
        <w:spacing w:line="360" w:lineRule="auto"/>
        <w:jc w:val="center"/>
        <w:rPr>
          <w:rFonts w:ascii="仿宋" w:hAnsi="仿宋" w:eastAsia="仿宋" w:cs="仿宋"/>
          <w:sz w:val="24"/>
          <w:szCs w:val="24"/>
        </w:rPr>
      </w:pPr>
    </w:p>
    <w:p w14:paraId="11F76B7C">
      <w:pPr>
        <w:pStyle w:val="17"/>
        <w:spacing w:line="360" w:lineRule="auto"/>
        <w:jc w:val="center"/>
        <w:rPr>
          <w:rFonts w:ascii="仿宋" w:hAnsi="仿宋" w:eastAsia="仿宋" w:cs="仿宋"/>
          <w:b/>
          <w:sz w:val="32"/>
          <w:szCs w:val="32"/>
        </w:rPr>
      </w:pPr>
      <w:r>
        <w:rPr>
          <w:rFonts w:hint="eastAsia" w:ascii="仿宋" w:hAnsi="仿宋" w:eastAsia="仿宋" w:cs="仿宋"/>
          <w:b/>
          <w:sz w:val="32"/>
          <w:szCs w:val="32"/>
        </w:rPr>
        <w:t>开票信息</w:t>
      </w:r>
    </w:p>
    <w:p w14:paraId="35758EF9">
      <w:pPr>
        <w:pStyle w:val="15"/>
        <w:spacing w:line="360" w:lineRule="auto"/>
        <w:ind w:firstLine="210"/>
        <w:rPr>
          <w:rFonts w:ascii="仿宋" w:hAnsi="仿宋" w:eastAsia="仿宋" w:cs="仿宋"/>
          <w:b/>
          <w:szCs w:val="32"/>
        </w:rPr>
      </w:pPr>
      <w:r>
        <w:rPr>
          <w:rFonts w:hint="eastAsia" w:ascii="仿宋" w:hAnsi="仿宋" w:eastAsia="仿宋" w:cs="仿宋"/>
        </w:rPr>
        <w:t>致：新疆招标有限公司</w:t>
      </w:r>
    </w:p>
    <w:p w14:paraId="164A27CD">
      <w:pPr>
        <w:pStyle w:val="15"/>
        <w:spacing w:line="360" w:lineRule="auto"/>
        <w:ind w:firstLine="210"/>
        <w:rPr>
          <w:rFonts w:ascii="仿宋" w:hAnsi="仿宋" w:eastAsia="仿宋" w:cs="仿宋"/>
          <w:b/>
          <w:szCs w:val="32"/>
        </w:rPr>
      </w:pPr>
      <w:r>
        <w:rPr>
          <w:rFonts w:hint="eastAsia" w:ascii="仿宋" w:hAnsi="仿宋" w:eastAsia="仿宋" w:cs="仿宋"/>
        </w:rPr>
        <w:t>请按以下开票信息出具增值税</w:t>
      </w:r>
      <w:r>
        <w:rPr>
          <w:rFonts w:hint="eastAsia" w:ascii="仿宋" w:hAnsi="仿宋" w:eastAsia="仿宋" w:cs="仿宋"/>
          <w:u w:val="single"/>
        </w:rPr>
        <w:t>（专用/普通）</w:t>
      </w:r>
      <w:r>
        <w:rPr>
          <w:rFonts w:hint="eastAsia" w:ascii="仿宋" w:hAnsi="仿宋" w:eastAsia="仿宋" w:cs="仿宋"/>
        </w:rPr>
        <w:t>发票：</w:t>
      </w:r>
    </w:p>
    <w:p w14:paraId="665357C4">
      <w:pPr>
        <w:pStyle w:val="15"/>
        <w:spacing w:line="360" w:lineRule="auto"/>
        <w:ind w:firstLine="210"/>
        <w:rPr>
          <w:rFonts w:ascii="仿宋" w:hAnsi="仿宋" w:eastAsia="仿宋" w:cs="仿宋"/>
          <w:u w:val="single"/>
        </w:rPr>
      </w:pPr>
      <w:r>
        <w:rPr>
          <w:rFonts w:hint="eastAsia" w:ascii="仿宋" w:hAnsi="仿宋" w:eastAsia="仿宋" w:cs="仿宋"/>
        </w:rPr>
        <w:t>开票单位名称：</w:t>
      </w:r>
      <w:r>
        <w:rPr>
          <w:rFonts w:hint="eastAsia" w:ascii="仿宋" w:hAnsi="仿宋" w:eastAsia="仿宋" w:cs="仿宋"/>
          <w:u w:val="single"/>
        </w:rPr>
        <w:t xml:space="preserve">                                               </w:t>
      </w:r>
    </w:p>
    <w:p w14:paraId="3F07C7BC">
      <w:pPr>
        <w:pStyle w:val="15"/>
        <w:spacing w:line="360" w:lineRule="auto"/>
        <w:ind w:firstLine="210"/>
        <w:rPr>
          <w:rFonts w:ascii="仿宋" w:hAnsi="仿宋" w:eastAsia="仿宋" w:cs="仿宋"/>
          <w:b/>
          <w:szCs w:val="32"/>
        </w:rPr>
      </w:pPr>
      <w:r>
        <w:rPr>
          <w:rFonts w:hint="eastAsia" w:ascii="仿宋" w:hAnsi="仿宋" w:eastAsia="仿宋" w:cs="仿宋"/>
        </w:rPr>
        <w:t>统一社会信用代码：</w:t>
      </w:r>
      <w:r>
        <w:rPr>
          <w:rFonts w:hint="eastAsia" w:ascii="仿宋" w:hAnsi="仿宋" w:eastAsia="仿宋" w:cs="仿宋"/>
          <w:u w:val="single"/>
        </w:rPr>
        <w:t xml:space="preserve">                                           </w:t>
      </w:r>
    </w:p>
    <w:p w14:paraId="7EC2CDA4">
      <w:pPr>
        <w:pStyle w:val="15"/>
        <w:spacing w:line="360" w:lineRule="auto"/>
        <w:ind w:firstLine="210"/>
        <w:rPr>
          <w:rFonts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xml:space="preserve">                                     </w:t>
      </w:r>
    </w:p>
    <w:p w14:paraId="3CA4A4E3">
      <w:pPr>
        <w:pStyle w:val="15"/>
        <w:spacing w:line="360" w:lineRule="auto"/>
        <w:ind w:firstLine="210"/>
        <w:rPr>
          <w:rFonts w:ascii="仿宋" w:hAnsi="仿宋" w:eastAsia="仿宋" w:cs="仿宋"/>
          <w:u w:val="single"/>
        </w:rPr>
      </w:pPr>
      <w:r>
        <w:rPr>
          <w:rFonts w:hint="eastAsia" w:ascii="仿宋" w:hAnsi="仿宋" w:eastAsia="仿宋" w:cs="仿宋"/>
        </w:rPr>
        <w:t>开票信息备案电话：</w:t>
      </w:r>
      <w:r>
        <w:rPr>
          <w:rFonts w:hint="eastAsia" w:ascii="仿宋" w:hAnsi="仿宋" w:eastAsia="仿宋" w:cs="仿宋"/>
          <w:u w:val="single"/>
        </w:rPr>
        <w:t xml:space="preserve">               </w:t>
      </w:r>
    </w:p>
    <w:p w14:paraId="4353EE76">
      <w:pPr>
        <w:pStyle w:val="15"/>
        <w:spacing w:line="360" w:lineRule="auto"/>
        <w:ind w:firstLine="210"/>
        <w:rPr>
          <w:rFonts w:ascii="仿宋" w:hAnsi="仿宋" w:eastAsia="仿宋" w:cs="仿宋"/>
          <w:b/>
          <w:szCs w:val="32"/>
        </w:rPr>
      </w:pPr>
      <w:r>
        <w:rPr>
          <w:rFonts w:hint="eastAsia" w:ascii="仿宋" w:hAnsi="仿宋" w:eastAsia="仿宋" w:cs="仿宋"/>
        </w:rPr>
        <w:t>开户行：</w:t>
      </w:r>
      <w:r>
        <w:rPr>
          <w:rFonts w:hint="eastAsia" w:ascii="仿宋" w:hAnsi="仿宋" w:eastAsia="仿宋" w:cs="仿宋"/>
          <w:u w:val="single"/>
        </w:rPr>
        <w:t xml:space="preserve">                                   </w:t>
      </w:r>
    </w:p>
    <w:p w14:paraId="6F33AA1A">
      <w:pPr>
        <w:pStyle w:val="15"/>
        <w:spacing w:line="360" w:lineRule="auto"/>
        <w:ind w:firstLine="210"/>
        <w:rPr>
          <w:rFonts w:ascii="仿宋" w:hAnsi="仿宋" w:eastAsia="仿宋" w:cs="仿宋"/>
          <w:b/>
          <w:szCs w:val="32"/>
        </w:rPr>
      </w:pPr>
      <w:r>
        <w:rPr>
          <w:rFonts w:hint="eastAsia" w:ascii="仿宋" w:hAnsi="仿宋" w:eastAsia="仿宋" w:cs="仿宋"/>
        </w:rPr>
        <w:t>账号：</w:t>
      </w:r>
      <w:r>
        <w:rPr>
          <w:rFonts w:hint="eastAsia" w:ascii="仿宋" w:hAnsi="仿宋" w:eastAsia="仿宋" w:cs="仿宋"/>
          <w:u w:val="single"/>
        </w:rPr>
        <w:t xml:space="preserve">                                     </w:t>
      </w:r>
    </w:p>
    <w:p w14:paraId="7985AB2E">
      <w:pPr>
        <w:pStyle w:val="15"/>
        <w:spacing w:line="360" w:lineRule="auto"/>
        <w:ind w:firstLine="210"/>
        <w:rPr>
          <w:rFonts w:ascii="仿宋" w:hAnsi="仿宋" w:eastAsia="仿宋" w:cs="仿宋"/>
          <w:u w:val="single"/>
        </w:rPr>
      </w:pPr>
      <w:r>
        <w:rPr>
          <w:rFonts w:hint="eastAsia" w:ascii="仿宋" w:hAnsi="仿宋" w:eastAsia="仿宋" w:cs="仿宋"/>
        </w:rPr>
        <w:t>普通电子发票接收邮箱：</w:t>
      </w:r>
      <w:r>
        <w:rPr>
          <w:rFonts w:hint="eastAsia" w:ascii="仿宋" w:hAnsi="仿宋" w:eastAsia="仿宋" w:cs="仿宋"/>
          <w:u w:val="single"/>
        </w:rPr>
        <w:t xml:space="preserve">            </w:t>
      </w:r>
      <w:r>
        <w:rPr>
          <w:rFonts w:hint="eastAsia" w:ascii="仿宋" w:hAnsi="仿宋" w:eastAsia="仿宋" w:cs="仿宋"/>
        </w:rPr>
        <w:t>（专用发票不填此项）</w:t>
      </w:r>
    </w:p>
    <w:p w14:paraId="5555F294">
      <w:pPr>
        <w:pStyle w:val="15"/>
        <w:spacing w:line="360" w:lineRule="auto"/>
        <w:rPr>
          <w:rFonts w:ascii="仿宋" w:hAnsi="仿宋" w:eastAsia="仿宋" w:cs="仿宋"/>
          <w:b/>
          <w:szCs w:val="32"/>
        </w:rPr>
      </w:pPr>
    </w:p>
    <w:p w14:paraId="07A23B97">
      <w:pPr>
        <w:pStyle w:val="15"/>
        <w:spacing w:line="360" w:lineRule="auto"/>
        <w:ind w:firstLine="210"/>
        <w:rPr>
          <w:rFonts w:ascii="仿宋" w:hAnsi="仿宋" w:eastAsia="仿宋" w:cs="仿宋"/>
          <w:u w:val="single"/>
        </w:rPr>
      </w:pPr>
      <w:r>
        <w:rPr>
          <w:rFonts w:hint="eastAsia" w:ascii="仿宋" w:hAnsi="仿宋" w:eastAsia="仿宋" w:cs="仿宋"/>
        </w:rPr>
        <w:t xml:space="preserve">                          投标人名称：</w:t>
      </w:r>
      <w:r>
        <w:rPr>
          <w:rFonts w:hint="eastAsia" w:ascii="仿宋" w:hAnsi="仿宋" w:eastAsia="仿宋" w:cs="仿宋"/>
          <w:u w:val="single"/>
        </w:rPr>
        <w:t xml:space="preserve">                              </w:t>
      </w:r>
    </w:p>
    <w:p w14:paraId="019449EC">
      <w:pPr>
        <w:pStyle w:val="15"/>
        <w:spacing w:line="360" w:lineRule="auto"/>
        <w:ind w:right="960" w:firstLine="210"/>
        <w:jc w:val="center"/>
        <w:rPr>
          <w:rFonts w:ascii="仿宋" w:hAnsi="仿宋" w:eastAsia="仿宋" w:cs="仿宋"/>
          <w:b/>
          <w:szCs w:val="32"/>
        </w:rPr>
      </w:pPr>
      <w:r>
        <w:rPr>
          <w:rFonts w:hint="eastAsia" w:ascii="仿宋" w:hAnsi="仿宋" w:eastAsia="仿宋" w:cs="仿宋"/>
        </w:rPr>
        <w:t xml:space="preserve">                       </w:t>
      </w:r>
    </w:p>
    <w:p w14:paraId="3C290E9A">
      <w:pPr>
        <w:pStyle w:val="15"/>
        <w:spacing w:line="360" w:lineRule="auto"/>
        <w:ind w:right="960" w:firstLine="210"/>
        <w:jc w:val="center"/>
        <w:rPr>
          <w:rFonts w:ascii="仿宋" w:hAnsi="仿宋" w:eastAsia="仿宋" w:cs="仿宋"/>
          <w:b/>
          <w:szCs w:val="32"/>
        </w:rPr>
      </w:pPr>
      <w:r>
        <w:rPr>
          <w:rFonts w:hint="eastAsia" w:ascii="仿宋" w:hAnsi="仿宋" w:eastAsia="仿宋" w:cs="仿宋"/>
        </w:rPr>
        <w:t xml:space="preserve">              财务专用章：                  </w:t>
      </w:r>
    </w:p>
    <w:p w14:paraId="1D76C434">
      <w:pPr>
        <w:pStyle w:val="15"/>
        <w:spacing w:line="360" w:lineRule="auto"/>
        <w:ind w:right="-1"/>
        <w:rPr>
          <w:rFonts w:ascii="仿宋" w:hAnsi="仿宋" w:eastAsia="仿宋" w:cs="仿宋"/>
          <w:b/>
          <w:szCs w:val="32"/>
        </w:rPr>
      </w:pPr>
    </w:p>
    <w:p w14:paraId="37D63418">
      <w:pPr>
        <w:pStyle w:val="15"/>
        <w:spacing w:line="360" w:lineRule="auto"/>
        <w:ind w:right="-1" w:firstLine="211"/>
        <w:rPr>
          <w:rFonts w:ascii="仿宋" w:hAnsi="仿宋" w:eastAsia="仿宋" w:cs="仿宋"/>
          <w:b/>
          <w:bCs/>
          <w:sz w:val="28"/>
        </w:rPr>
      </w:pPr>
      <w:r>
        <w:rPr>
          <w:rFonts w:hint="eastAsia" w:ascii="仿宋" w:hAnsi="仿宋" w:eastAsia="仿宋" w:cs="仿宋"/>
          <w:b/>
          <w:bCs/>
          <w:sz w:val="28"/>
        </w:rPr>
        <w:t>注：1、以上开票信息必须由投标单位财务部门出具或经投标单位财务部门确认。如开票信息有误，发票一经开出，一概不换。</w:t>
      </w:r>
    </w:p>
    <w:p w14:paraId="4B1FD2D8">
      <w:pPr>
        <w:spacing w:line="360" w:lineRule="auto"/>
        <w:rPr>
          <w:rFonts w:ascii="仿宋" w:hAnsi="仿宋" w:eastAsia="仿宋" w:cs="仿宋"/>
          <w:sz w:val="24"/>
        </w:rPr>
      </w:pPr>
      <w:r>
        <w:rPr>
          <w:rFonts w:hint="eastAsia" w:ascii="仿宋" w:hAnsi="仿宋" w:eastAsia="仿宋" w:cs="仿宋"/>
          <w:b/>
          <w:bCs/>
          <w:sz w:val="32"/>
          <w:szCs w:val="28"/>
        </w:rPr>
        <w:t xml:space="preserve">   </w:t>
      </w:r>
      <w:r>
        <w:rPr>
          <w:rFonts w:hint="eastAsia" w:ascii="仿宋" w:hAnsi="仿宋" w:eastAsia="仿宋" w:cs="仿宋"/>
          <w:b/>
          <w:bCs/>
          <w:sz w:val="28"/>
        </w:rPr>
        <w:t xml:space="preserve"> 2、请附开票信息、开户许可证或银行基本存款信息电子版扫描件</w:t>
      </w:r>
      <w:r>
        <w:rPr>
          <w:rFonts w:hint="eastAsia" w:ascii="仿宋" w:hAnsi="仿宋" w:eastAsia="仿宋" w:cs="仿宋"/>
          <w:b/>
          <w:bCs/>
        </w:rPr>
        <w:t>。</w:t>
      </w:r>
    </w:p>
    <w:p w14:paraId="552B724B">
      <w:pPr>
        <w:spacing w:line="360" w:lineRule="auto"/>
        <w:rPr>
          <w:rFonts w:ascii="宋体" w:hAnsi="宋体" w:eastAsia="宋体" w:cs="宋体"/>
          <w:sz w:val="24"/>
          <w:szCs w:val="24"/>
          <w:shd w:val="clear" w:color="auto" w:fill="FFFFFF" w:themeFill="background1"/>
        </w:rPr>
      </w:pPr>
    </w:p>
    <w:sectPr>
      <w:headerReference r:id="rId13" w:type="default"/>
      <w:footerReference r:id="rId14" w:type="default"/>
      <w:pgSz w:w="11906" w:h="16838"/>
      <w:pgMar w:top="1531" w:right="1531" w:bottom="153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C323">
    <w:pPr>
      <w:pStyle w:val="25"/>
      <w:jc w:val="both"/>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66C8">
    <w:pPr>
      <w:pStyle w:val="25"/>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68</w:t>
    </w:r>
    <w:r>
      <w:rPr>
        <w:rStyle w:val="49"/>
      </w:rPr>
      <w:fldChar w:fldCharType="end"/>
    </w:r>
  </w:p>
  <w:p w14:paraId="6DBE9DE8">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243325"/>
    </w:sdtPr>
    <w:sdtContent>
      <w:p w14:paraId="6F59BECC">
        <w:pPr>
          <w:pStyle w:val="25"/>
          <w:jc w:val="center"/>
        </w:pPr>
        <w:r>
          <w:fldChar w:fldCharType="begin"/>
        </w:r>
        <w:r>
          <w:instrText xml:space="preserve">PAGE   \* MERGEFORMAT</w:instrText>
        </w:r>
        <w:r>
          <w:fldChar w:fldCharType="separate"/>
        </w:r>
        <w:r>
          <w:rPr>
            <w:lang w:val="zh-CN"/>
          </w:rPr>
          <w:t>-</w:t>
        </w:r>
        <w:r>
          <w:t xml:space="preserve"> 5 -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378258"/>
    </w:sdtPr>
    <w:sdtContent>
      <w:p w14:paraId="1D7364A3">
        <w:pPr>
          <w:pStyle w:val="25"/>
          <w:jc w:val="center"/>
        </w:pPr>
        <w:r>
          <w:fldChar w:fldCharType="begin"/>
        </w:r>
        <w:r>
          <w:instrText xml:space="preserve">PAGE   \* MERGEFORMAT</w:instrText>
        </w:r>
        <w:r>
          <w:fldChar w:fldCharType="separate"/>
        </w:r>
        <w:r>
          <w:rPr>
            <w:lang w:val="zh-CN"/>
          </w:rPr>
          <w:t>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334B">
    <w:pPr>
      <w:pStyle w:val="25"/>
      <w:jc w:val="center"/>
    </w:pPr>
    <w:r>
      <w:fldChar w:fldCharType="begin"/>
    </w:r>
    <w:r>
      <w:instrText xml:space="preserve"> PAGE Page \* MERGEFORMAT </w:instrText>
    </w:r>
    <w:r>
      <w:fldChar w:fldCharType="separate"/>
    </w:r>
    <w:r>
      <w:t>- 36 -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610104"/>
    </w:sdtPr>
    <w:sdtContent>
      <w:p w14:paraId="6039B444">
        <w:pPr>
          <w:pStyle w:val="25"/>
          <w:jc w:val="center"/>
        </w:pPr>
        <w:r>
          <w:fldChar w:fldCharType="begin"/>
        </w:r>
        <w:r>
          <w:instrText xml:space="preserve">PAGE   \* MERGEFORMAT</w:instrText>
        </w:r>
        <w:r>
          <w:fldChar w:fldCharType="separate"/>
        </w:r>
        <w:r>
          <w:rPr>
            <w:lang w:val="zh-CN"/>
          </w:rPr>
          <w:t>45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8C97">
    <w:pPr>
      <w:pStyle w:val="2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BC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3632">
    <w:pPr>
      <w:pStyle w:val="26"/>
      <w:pBdr>
        <w:bottom w:val="none" w:color="auto" w:sz="0" w:space="1"/>
      </w:pBdr>
      <w:tabs>
        <w:tab w:val="left" w:pos="2896"/>
        <w:tab w:val="clear" w:pos="4153"/>
      </w:tabs>
      <w:jc w:val="both"/>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DC61">
    <w:pPr>
      <w:spacing w:before="35" w:line="19" w:lineRule="exact"/>
      <w:ind w:firstLine="19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3F94">
    <w:pPr>
      <w:spacing w:before="35" w:line="19" w:lineRule="exact"/>
      <w:ind w:firstLine="19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CF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D41A5"/>
    <w:multiLevelType w:val="singleLevel"/>
    <w:tmpl w:val="B64D41A5"/>
    <w:lvl w:ilvl="0" w:tentative="0">
      <w:start w:val="1"/>
      <w:numFmt w:val="chineseCounting"/>
      <w:suff w:val="nothing"/>
      <w:lvlText w:val="%1、"/>
      <w:lvlJc w:val="left"/>
      <w:rPr>
        <w:rFonts w:hint="eastAsia"/>
      </w:rPr>
    </w:lvl>
  </w:abstractNum>
  <w:abstractNum w:abstractNumId="1">
    <w:nsid w:val="714A7124"/>
    <w:multiLevelType w:val="multilevel"/>
    <w:tmpl w:val="714A7124"/>
    <w:lvl w:ilvl="0" w:tentative="0">
      <w:start w:val="1"/>
      <w:numFmt w:val="decimal"/>
      <w:lvlText w:val="(%1)"/>
      <w:lvlJc w:val="left"/>
      <w:pPr>
        <w:ind w:left="1073" w:hanging="495"/>
      </w:pPr>
    </w:lvl>
    <w:lvl w:ilvl="1" w:tentative="0">
      <w:start w:val="1"/>
      <w:numFmt w:val="lowerLetter"/>
      <w:lvlText w:val="%2)"/>
      <w:lvlJc w:val="left"/>
      <w:pPr>
        <w:ind w:left="1418" w:hanging="420"/>
      </w:pPr>
    </w:lvl>
    <w:lvl w:ilvl="2" w:tentative="0">
      <w:start w:val="1"/>
      <w:numFmt w:val="lowerRoman"/>
      <w:lvlText w:val="%3."/>
      <w:lvlJc w:val="right"/>
      <w:pPr>
        <w:ind w:left="1838" w:hanging="420"/>
      </w:pPr>
    </w:lvl>
    <w:lvl w:ilvl="3" w:tentative="0">
      <w:start w:val="1"/>
      <w:numFmt w:val="decimal"/>
      <w:lvlText w:val="%4."/>
      <w:lvlJc w:val="left"/>
      <w:pPr>
        <w:ind w:left="2258" w:hanging="420"/>
      </w:pPr>
    </w:lvl>
    <w:lvl w:ilvl="4" w:tentative="0">
      <w:start w:val="1"/>
      <w:numFmt w:val="lowerLetter"/>
      <w:lvlText w:val="%5)"/>
      <w:lvlJc w:val="left"/>
      <w:pPr>
        <w:ind w:left="2678" w:hanging="420"/>
      </w:pPr>
    </w:lvl>
    <w:lvl w:ilvl="5" w:tentative="0">
      <w:start w:val="1"/>
      <w:numFmt w:val="lowerRoman"/>
      <w:lvlText w:val="%6."/>
      <w:lvlJc w:val="right"/>
      <w:pPr>
        <w:ind w:left="3098" w:hanging="420"/>
      </w:pPr>
    </w:lvl>
    <w:lvl w:ilvl="6" w:tentative="0">
      <w:start w:val="1"/>
      <w:numFmt w:val="decimal"/>
      <w:lvlText w:val="%7."/>
      <w:lvlJc w:val="left"/>
      <w:pPr>
        <w:ind w:left="3518" w:hanging="420"/>
      </w:pPr>
    </w:lvl>
    <w:lvl w:ilvl="7" w:tentative="0">
      <w:start w:val="1"/>
      <w:numFmt w:val="lowerLetter"/>
      <w:lvlText w:val="%8)"/>
      <w:lvlJc w:val="left"/>
      <w:pPr>
        <w:ind w:left="3938" w:hanging="420"/>
      </w:pPr>
    </w:lvl>
    <w:lvl w:ilvl="8" w:tentative="0">
      <w:start w:val="1"/>
      <w:numFmt w:val="lowerRoman"/>
      <w:lvlText w:val="%9."/>
      <w:lvlJc w:val="right"/>
      <w:pPr>
        <w:ind w:left="435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MDE3YTMxNWFjY2M1NDhhM2ZkZmQyYTJlNzJmNTMifQ=="/>
  </w:docVars>
  <w:rsids>
    <w:rsidRoot w:val="00172A27"/>
    <w:rsid w:val="00001340"/>
    <w:rsid w:val="00001C19"/>
    <w:rsid w:val="00003F6D"/>
    <w:rsid w:val="00004DAA"/>
    <w:rsid w:val="0000568A"/>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2E55"/>
    <w:rsid w:val="000244CA"/>
    <w:rsid w:val="00025CCF"/>
    <w:rsid w:val="00026F71"/>
    <w:rsid w:val="00030171"/>
    <w:rsid w:val="000304C4"/>
    <w:rsid w:val="000311A7"/>
    <w:rsid w:val="00031D5D"/>
    <w:rsid w:val="00033566"/>
    <w:rsid w:val="000335F4"/>
    <w:rsid w:val="00036B12"/>
    <w:rsid w:val="000400E8"/>
    <w:rsid w:val="00046152"/>
    <w:rsid w:val="0005003E"/>
    <w:rsid w:val="00050467"/>
    <w:rsid w:val="000536BB"/>
    <w:rsid w:val="00054B31"/>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2BD"/>
    <w:rsid w:val="00085BB6"/>
    <w:rsid w:val="000904A3"/>
    <w:rsid w:val="000916AB"/>
    <w:rsid w:val="000923E8"/>
    <w:rsid w:val="00092B1E"/>
    <w:rsid w:val="000941A8"/>
    <w:rsid w:val="00094989"/>
    <w:rsid w:val="000A02F9"/>
    <w:rsid w:val="000A1822"/>
    <w:rsid w:val="000A1F46"/>
    <w:rsid w:val="000A32B9"/>
    <w:rsid w:val="000A3552"/>
    <w:rsid w:val="000A3C63"/>
    <w:rsid w:val="000A68F0"/>
    <w:rsid w:val="000B0F6F"/>
    <w:rsid w:val="000B100B"/>
    <w:rsid w:val="000B210F"/>
    <w:rsid w:val="000B331B"/>
    <w:rsid w:val="000B3DAB"/>
    <w:rsid w:val="000B581D"/>
    <w:rsid w:val="000B74E1"/>
    <w:rsid w:val="000B797D"/>
    <w:rsid w:val="000C019E"/>
    <w:rsid w:val="000C054D"/>
    <w:rsid w:val="000C1586"/>
    <w:rsid w:val="000C3368"/>
    <w:rsid w:val="000C388B"/>
    <w:rsid w:val="000C3905"/>
    <w:rsid w:val="000C5F93"/>
    <w:rsid w:val="000C62C3"/>
    <w:rsid w:val="000D171A"/>
    <w:rsid w:val="000D37C8"/>
    <w:rsid w:val="000D3B49"/>
    <w:rsid w:val="000D3D61"/>
    <w:rsid w:val="000D7CE7"/>
    <w:rsid w:val="000E20F2"/>
    <w:rsid w:val="000E566C"/>
    <w:rsid w:val="000E5B9C"/>
    <w:rsid w:val="000E6FF4"/>
    <w:rsid w:val="000E73DB"/>
    <w:rsid w:val="000E7461"/>
    <w:rsid w:val="000E7AF9"/>
    <w:rsid w:val="000E7B9A"/>
    <w:rsid w:val="000F1BFD"/>
    <w:rsid w:val="000F2511"/>
    <w:rsid w:val="000F74B7"/>
    <w:rsid w:val="00100AF7"/>
    <w:rsid w:val="00101A72"/>
    <w:rsid w:val="00101AA4"/>
    <w:rsid w:val="00105308"/>
    <w:rsid w:val="00105DF1"/>
    <w:rsid w:val="001060B3"/>
    <w:rsid w:val="001063D0"/>
    <w:rsid w:val="0010650C"/>
    <w:rsid w:val="00106D44"/>
    <w:rsid w:val="001079FC"/>
    <w:rsid w:val="00107FE2"/>
    <w:rsid w:val="001100D5"/>
    <w:rsid w:val="00112251"/>
    <w:rsid w:val="001131B5"/>
    <w:rsid w:val="001140C9"/>
    <w:rsid w:val="00114633"/>
    <w:rsid w:val="00115D31"/>
    <w:rsid w:val="0011634B"/>
    <w:rsid w:val="00117093"/>
    <w:rsid w:val="00117660"/>
    <w:rsid w:val="0012205E"/>
    <w:rsid w:val="001227D5"/>
    <w:rsid w:val="00123259"/>
    <w:rsid w:val="0012668B"/>
    <w:rsid w:val="001279E1"/>
    <w:rsid w:val="00127B38"/>
    <w:rsid w:val="00130179"/>
    <w:rsid w:val="0013312B"/>
    <w:rsid w:val="00133C36"/>
    <w:rsid w:val="001346CB"/>
    <w:rsid w:val="00134F82"/>
    <w:rsid w:val="00135714"/>
    <w:rsid w:val="001378D2"/>
    <w:rsid w:val="00140D70"/>
    <w:rsid w:val="001411D9"/>
    <w:rsid w:val="00141AF5"/>
    <w:rsid w:val="001422C2"/>
    <w:rsid w:val="001431D9"/>
    <w:rsid w:val="00143612"/>
    <w:rsid w:val="00144E0F"/>
    <w:rsid w:val="00145F16"/>
    <w:rsid w:val="00146B4C"/>
    <w:rsid w:val="00146E26"/>
    <w:rsid w:val="001511BA"/>
    <w:rsid w:val="00151679"/>
    <w:rsid w:val="00151E56"/>
    <w:rsid w:val="001524ED"/>
    <w:rsid w:val="0015454B"/>
    <w:rsid w:val="0015454E"/>
    <w:rsid w:val="0015472C"/>
    <w:rsid w:val="00154A10"/>
    <w:rsid w:val="00156360"/>
    <w:rsid w:val="00156E77"/>
    <w:rsid w:val="0015794E"/>
    <w:rsid w:val="00160C84"/>
    <w:rsid w:val="00162304"/>
    <w:rsid w:val="00162D5F"/>
    <w:rsid w:val="001635B4"/>
    <w:rsid w:val="001663BF"/>
    <w:rsid w:val="001676DD"/>
    <w:rsid w:val="00170212"/>
    <w:rsid w:val="00171B8B"/>
    <w:rsid w:val="00172A27"/>
    <w:rsid w:val="001733AF"/>
    <w:rsid w:val="00173CD5"/>
    <w:rsid w:val="00176984"/>
    <w:rsid w:val="00176FAD"/>
    <w:rsid w:val="0018101E"/>
    <w:rsid w:val="00181A9A"/>
    <w:rsid w:val="001825D7"/>
    <w:rsid w:val="0018398B"/>
    <w:rsid w:val="0018468F"/>
    <w:rsid w:val="00186618"/>
    <w:rsid w:val="00190CFC"/>
    <w:rsid w:val="00192309"/>
    <w:rsid w:val="00192531"/>
    <w:rsid w:val="00193A7C"/>
    <w:rsid w:val="001940A4"/>
    <w:rsid w:val="001970FB"/>
    <w:rsid w:val="0019712A"/>
    <w:rsid w:val="0019744D"/>
    <w:rsid w:val="001A148C"/>
    <w:rsid w:val="001A1642"/>
    <w:rsid w:val="001A2117"/>
    <w:rsid w:val="001A232D"/>
    <w:rsid w:val="001A27D4"/>
    <w:rsid w:val="001A2D5E"/>
    <w:rsid w:val="001A3274"/>
    <w:rsid w:val="001A33AD"/>
    <w:rsid w:val="001A377B"/>
    <w:rsid w:val="001A45DD"/>
    <w:rsid w:val="001A4A04"/>
    <w:rsid w:val="001A4E5A"/>
    <w:rsid w:val="001A5AD8"/>
    <w:rsid w:val="001B1748"/>
    <w:rsid w:val="001B36D6"/>
    <w:rsid w:val="001B498E"/>
    <w:rsid w:val="001B5000"/>
    <w:rsid w:val="001B7459"/>
    <w:rsid w:val="001B7A07"/>
    <w:rsid w:val="001C09A4"/>
    <w:rsid w:val="001C0C4F"/>
    <w:rsid w:val="001C196B"/>
    <w:rsid w:val="001C3DA2"/>
    <w:rsid w:val="001C5D03"/>
    <w:rsid w:val="001C7321"/>
    <w:rsid w:val="001D024E"/>
    <w:rsid w:val="001D50A5"/>
    <w:rsid w:val="001D53FB"/>
    <w:rsid w:val="001D6840"/>
    <w:rsid w:val="001D79E8"/>
    <w:rsid w:val="001E148C"/>
    <w:rsid w:val="001E1D3C"/>
    <w:rsid w:val="001E26B6"/>
    <w:rsid w:val="001E33A7"/>
    <w:rsid w:val="001E3D69"/>
    <w:rsid w:val="001E4755"/>
    <w:rsid w:val="001E5AAE"/>
    <w:rsid w:val="001E6E8F"/>
    <w:rsid w:val="001E700D"/>
    <w:rsid w:val="001E7813"/>
    <w:rsid w:val="001F22E9"/>
    <w:rsid w:val="001F3A08"/>
    <w:rsid w:val="001F610A"/>
    <w:rsid w:val="001F7725"/>
    <w:rsid w:val="001F7C10"/>
    <w:rsid w:val="0020058C"/>
    <w:rsid w:val="00200BA8"/>
    <w:rsid w:val="002011FB"/>
    <w:rsid w:val="002016BA"/>
    <w:rsid w:val="0020210D"/>
    <w:rsid w:val="002055DD"/>
    <w:rsid w:val="00205DF6"/>
    <w:rsid w:val="002071B0"/>
    <w:rsid w:val="002115F3"/>
    <w:rsid w:val="00213B45"/>
    <w:rsid w:val="00213C80"/>
    <w:rsid w:val="00213CE7"/>
    <w:rsid w:val="00215811"/>
    <w:rsid w:val="0022177D"/>
    <w:rsid w:val="002220A2"/>
    <w:rsid w:val="00222710"/>
    <w:rsid w:val="0022315A"/>
    <w:rsid w:val="002233BB"/>
    <w:rsid w:val="00225083"/>
    <w:rsid w:val="002250F4"/>
    <w:rsid w:val="00226DEC"/>
    <w:rsid w:val="002271B7"/>
    <w:rsid w:val="0022755E"/>
    <w:rsid w:val="0022787A"/>
    <w:rsid w:val="00230D89"/>
    <w:rsid w:val="00231BFB"/>
    <w:rsid w:val="0023316F"/>
    <w:rsid w:val="00234F95"/>
    <w:rsid w:val="0023520B"/>
    <w:rsid w:val="002362FF"/>
    <w:rsid w:val="00236964"/>
    <w:rsid w:val="00236D43"/>
    <w:rsid w:val="00237C99"/>
    <w:rsid w:val="00237D0B"/>
    <w:rsid w:val="00237D81"/>
    <w:rsid w:val="0024079C"/>
    <w:rsid w:val="00241719"/>
    <w:rsid w:val="00241942"/>
    <w:rsid w:val="00241F93"/>
    <w:rsid w:val="00242C36"/>
    <w:rsid w:val="00243FA8"/>
    <w:rsid w:val="002443C9"/>
    <w:rsid w:val="00245F22"/>
    <w:rsid w:val="00246797"/>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671CD"/>
    <w:rsid w:val="002677CF"/>
    <w:rsid w:val="00272DDC"/>
    <w:rsid w:val="0027433F"/>
    <w:rsid w:val="00280E25"/>
    <w:rsid w:val="0028204B"/>
    <w:rsid w:val="00282B6F"/>
    <w:rsid w:val="00283F2B"/>
    <w:rsid w:val="00286B3D"/>
    <w:rsid w:val="00287909"/>
    <w:rsid w:val="00292040"/>
    <w:rsid w:val="0029280E"/>
    <w:rsid w:val="00292E9E"/>
    <w:rsid w:val="00294684"/>
    <w:rsid w:val="00294BD6"/>
    <w:rsid w:val="00294D99"/>
    <w:rsid w:val="002967DA"/>
    <w:rsid w:val="00297672"/>
    <w:rsid w:val="002A0E80"/>
    <w:rsid w:val="002A6951"/>
    <w:rsid w:val="002A6A08"/>
    <w:rsid w:val="002A6CA4"/>
    <w:rsid w:val="002A76F7"/>
    <w:rsid w:val="002B0041"/>
    <w:rsid w:val="002B0624"/>
    <w:rsid w:val="002B0980"/>
    <w:rsid w:val="002B0C40"/>
    <w:rsid w:val="002B4DC1"/>
    <w:rsid w:val="002B5725"/>
    <w:rsid w:val="002B6C4A"/>
    <w:rsid w:val="002B6CBE"/>
    <w:rsid w:val="002C0E26"/>
    <w:rsid w:val="002C1AFD"/>
    <w:rsid w:val="002C2DD2"/>
    <w:rsid w:val="002C33A1"/>
    <w:rsid w:val="002C3AB5"/>
    <w:rsid w:val="002D10A3"/>
    <w:rsid w:val="002D1BE8"/>
    <w:rsid w:val="002D25D3"/>
    <w:rsid w:val="002D27BF"/>
    <w:rsid w:val="002D2A64"/>
    <w:rsid w:val="002D31DF"/>
    <w:rsid w:val="002D3439"/>
    <w:rsid w:val="002D6CF2"/>
    <w:rsid w:val="002E0067"/>
    <w:rsid w:val="002E0574"/>
    <w:rsid w:val="002E15A3"/>
    <w:rsid w:val="002E1D0A"/>
    <w:rsid w:val="002E22AC"/>
    <w:rsid w:val="002E4293"/>
    <w:rsid w:val="002E5AAD"/>
    <w:rsid w:val="002E6176"/>
    <w:rsid w:val="002E6670"/>
    <w:rsid w:val="002E7D55"/>
    <w:rsid w:val="002F10F5"/>
    <w:rsid w:val="002F2283"/>
    <w:rsid w:val="002F54A1"/>
    <w:rsid w:val="002F6559"/>
    <w:rsid w:val="002F66E8"/>
    <w:rsid w:val="00300AC7"/>
    <w:rsid w:val="00300C92"/>
    <w:rsid w:val="00301340"/>
    <w:rsid w:val="00301B47"/>
    <w:rsid w:val="00301F82"/>
    <w:rsid w:val="003024B8"/>
    <w:rsid w:val="00303002"/>
    <w:rsid w:val="00304D2D"/>
    <w:rsid w:val="00306B06"/>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03"/>
    <w:rsid w:val="003264F1"/>
    <w:rsid w:val="0032668D"/>
    <w:rsid w:val="00326D40"/>
    <w:rsid w:val="00327B52"/>
    <w:rsid w:val="00330553"/>
    <w:rsid w:val="0033094D"/>
    <w:rsid w:val="00330F50"/>
    <w:rsid w:val="00331C14"/>
    <w:rsid w:val="0033356A"/>
    <w:rsid w:val="003344D9"/>
    <w:rsid w:val="003347D2"/>
    <w:rsid w:val="00336A1E"/>
    <w:rsid w:val="00336C8C"/>
    <w:rsid w:val="00336E0F"/>
    <w:rsid w:val="00336F54"/>
    <w:rsid w:val="00336F6F"/>
    <w:rsid w:val="0034130A"/>
    <w:rsid w:val="003426B2"/>
    <w:rsid w:val="00343622"/>
    <w:rsid w:val="003458F7"/>
    <w:rsid w:val="00345FE0"/>
    <w:rsid w:val="00350D9E"/>
    <w:rsid w:val="0035279D"/>
    <w:rsid w:val="00352D61"/>
    <w:rsid w:val="00353142"/>
    <w:rsid w:val="00357570"/>
    <w:rsid w:val="00360323"/>
    <w:rsid w:val="00360D30"/>
    <w:rsid w:val="00361C9D"/>
    <w:rsid w:val="00361CD5"/>
    <w:rsid w:val="00362CA2"/>
    <w:rsid w:val="00363064"/>
    <w:rsid w:val="00363991"/>
    <w:rsid w:val="00364473"/>
    <w:rsid w:val="003659B8"/>
    <w:rsid w:val="00365DA6"/>
    <w:rsid w:val="00367609"/>
    <w:rsid w:val="00367A6E"/>
    <w:rsid w:val="003706ED"/>
    <w:rsid w:val="00370F25"/>
    <w:rsid w:val="00371E96"/>
    <w:rsid w:val="00372DE6"/>
    <w:rsid w:val="003738A8"/>
    <w:rsid w:val="00373CAA"/>
    <w:rsid w:val="003766F5"/>
    <w:rsid w:val="00376E83"/>
    <w:rsid w:val="00381492"/>
    <w:rsid w:val="00382C56"/>
    <w:rsid w:val="00383F91"/>
    <w:rsid w:val="00387372"/>
    <w:rsid w:val="00387B8B"/>
    <w:rsid w:val="00390400"/>
    <w:rsid w:val="0039170F"/>
    <w:rsid w:val="003923EF"/>
    <w:rsid w:val="0039269B"/>
    <w:rsid w:val="00395423"/>
    <w:rsid w:val="0039554C"/>
    <w:rsid w:val="00396138"/>
    <w:rsid w:val="00396B25"/>
    <w:rsid w:val="003972C3"/>
    <w:rsid w:val="003A2B5A"/>
    <w:rsid w:val="003A5B50"/>
    <w:rsid w:val="003A6FF0"/>
    <w:rsid w:val="003B375E"/>
    <w:rsid w:val="003B3EF1"/>
    <w:rsid w:val="003B508E"/>
    <w:rsid w:val="003B5115"/>
    <w:rsid w:val="003B6120"/>
    <w:rsid w:val="003B70AD"/>
    <w:rsid w:val="003B72EC"/>
    <w:rsid w:val="003B75FA"/>
    <w:rsid w:val="003C0B9E"/>
    <w:rsid w:val="003C199C"/>
    <w:rsid w:val="003C2CBB"/>
    <w:rsid w:val="003C452F"/>
    <w:rsid w:val="003C6C59"/>
    <w:rsid w:val="003C7619"/>
    <w:rsid w:val="003D01BB"/>
    <w:rsid w:val="003D05EA"/>
    <w:rsid w:val="003D1F4D"/>
    <w:rsid w:val="003D4211"/>
    <w:rsid w:val="003D5B21"/>
    <w:rsid w:val="003D5CDD"/>
    <w:rsid w:val="003D6081"/>
    <w:rsid w:val="003D678F"/>
    <w:rsid w:val="003E1C9B"/>
    <w:rsid w:val="003E27FC"/>
    <w:rsid w:val="003E3A5B"/>
    <w:rsid w:val="003E476A"/>
    <w:rsid w:val="003E4A1A"/>
    <w:rsid w:val="003E4A7A"/>
    <w:rsid w:val="003E612D"/>
    <w:rsid w:val="003F0C30"/>
    <w:rsid w:val="003F2B4D"/>
    <w:rsid w:val="003F443A"/>
    <w:rsid w:val="003F5C6B"/>
    <w:rsid w:val="00400C51"/>
    <w:rsid w:val="00401A88"/>
    <w:rsid w:val="0040310D"/>
    <w:rsid w:val="00403C31"/>
    <w:rsid w:val="004058AB"/>
    <w:rsid w:val="00407D93"/>
    <w:rsid w:val="00410A23"/>
    <w:rsid w:val="00413AAD"/>
    <w:rsid w:val="00414EFF"/>
    <w:rsid w:val="00417E19"/>
    <w:rsid w:val="004214CD"/>
    <w:rsid w:val="004220B6"/>
    <w:rsid w:val="00422F98"/>
    <w:rsid w:val="00423D2D"/>
    <w:rsid w:val="004269F5"/>
    <w:rsid w:val="00426E22"/>
    <w:rsid w:val="00427988"/>
    <w:rsid w:val="0043107A"/>
    <w:rsid w:val="0043182A"/>
    <w:rsid w:val="00432C0C"/>
    <w:rsid w:val="00432DE1"/>
    <w:rsid w:val="004334BF"/>
    <w:rsid w:val="00433634"/>
    <w:rsid w:val="00433AA5"/>
    <w:rsid w:val="00433EED"/>
    <w:rsid w:val="00434DA2"/>
    <w:rsid w:val="004373BC"/>
    <w:rsid w:val="00437914"/>
    <w:rsid w:val="00437D74"/>
    <w:rsid w:val="00444EE1"/>
    <w:rsid w:val="004453B8"/>
    <w:rsid w:val="004457DE"/>
    <w:rsid w:val="0044799D"/>
    <w:rsid w:val="004506F5"/>
    <w:rsid w:val="0045091A"/>
    <w:rsid w:val="00450A93"/>
    <w:rsid w:val="00450B61"/>
    <w:rsid w:val="004518B4"/>
    <w:rsid w:val="0045260B"/>
    <w:rsid w:val="00452BB8"/>
    <w:rsid w:val="004534FA"/>
    <w:rsid w:val="00454A56"/>
    <w:rsid w:val="00455C21"/>
    <w:rsid w:val="00460531"/>
    <w:rsid w:val="0046196D"/>
    <w:rsid w:val="004623A0"/>
    <w:rsid w:val="00462B25"/>
    <w:rsid w:val="00462E88"/>
    <w:rsid w:val="004640C1"/>
    <w:rsid w:val="00464441"/>
    <w:rsid w:val="00464E09"/>
    <w:rsid w:val="00471946"/>
    <w:rsid w:val="004814EE"/>
    <w:rsid w:val="00483315"/>
    <w:rsid w:val="00484358"/>
    <w:rsid w:val="004948A3"/>
    <w:rsid w:val="00496454"/>
    <w:rsid w:val="0049762B"/>
    <w:rsid w:val="0049776B"/>
    <w:rsid w:val="004A010F"/>
    <w:rsid w:val="004A1E94"/>
    <w:rsid w:val="004A36AE"/>
    <w:rsid w:val="004A383A"/>
    <w:rsid w:val="004A3DCC"/>
    <w:rsid w:val="004A4471"/>
    <w:rsid w:val="004A4981"/>
    <w:rsid w:val="004A5376"/>
    <w:rsid w:val="004A57DB"/>
    <w:rsid w:val="004A6517"/>
    <w:rsid w:val="004A68AF"/>
    <w:rsid w:val="004A7D7E"/>
    <w:rsid w:val="004B0537"/>
    <w:rsid w:val="004B1332"/>
    <w:rsid w:val="004B1F18"/>
    <w:rsid w:val="004B4371"/>
    <w:rsid w:val="004B441A"/>
    <w:rsid w:val="004B49BA"/>
    <w:rsid w:val="004B58CF"/>
    <w:rsid w:val="004B7605"/>
    <w:rsid w:val="004C187D"/>
    <w:rsid w:val="004C28AA"/>
    <w:rsid w:val="004C380F"/>
    <w:rsid w:val="004C4D2E"/>
    <w:rsid w:val="004C55B6"/>
    <w:rsid w:val="004C7664"/>
    <w:rsid w:val="004D11B3"/>
    <w:rsid w:val="004D65F4"/>
    <w:rsid w:val="004D75D5"/>
    <w:rsid w:val="004D780A"/>
    <w:rsid w:val="004E1539"/>
    <w:rsid w:val="004E1E11"/>
    <w:rsid w:val="004E2088"/>
    <w:rsid w:val="004E419C"/>
    <w:rsid w:val="004E42A0"/>
    <w:rsid w:val="004E4876"/>
    <w:rsid w:val="004E5FF4"/>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E43"/>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5C11"/>
    <w:rsid w:val="00546AF9"/>
    <w:rsid w:val="00547C3A"/>
    <w:rsid w:val="00547D5B"/>
    <w:rsid w:val="005518E7"/>
    <w:rsid w:val="0055435D"/>
    <w:rsid w:val="005559F0"/>
    <w:rsid w:val="0055693E"/>
    <w:rsid w:val="00556DE1"/>
    <w:rsid w:val="0055708D"/>
    <w:rsid w:val="00557A32"/>
    <w:rsid w:val="00560B54"/>
    <w:rsid w:val="0056149F"/>
    <w:rsid w:val="00561C6E"/>
    <w:rsid w:val="00561E3A"/>
    <w:rsid w:val="00563383"/>
    <w:rsid w:val="0056642B"/>
    <w:rsid w:val="005664C2"/>
    <w:rsid w:val="00566F28"/>
    <w:rsid w:val="00570906"/>
    <w:rsid w:val="0057237E"/>
    <w:rsid w:val="0057327B"/>
    <w:rsid w:val="00573463"/>
    <w:rsid w:val="00573E10"/>
    <w:rsid w:val="0057576E"/>
    <w:rsid w:val="00575869"/>
    <w:rsid w:val="00577ECB"/>
    <w:rsid w:val="00577FFA"/>
    <w:rsid w:val="0058149C"/>
    <w:rsid w:val="00581748"/>
    <w:rsid w:val="00582395"/>
    <w:rsid w:val="00582453"/>
    <w:rsid w:val="00582F95"/>
    <w:rsid w:val="0058332C"/>
    <w:rsid w:val="00584B8C"/>
    <w:rsid w:val="0058687A"/>
    <w:rsid w:val="005879D1"/>
    <w:rsid w:val="00587F35"/>
    <w:rsid w:val="00587F68"/>
    <w:rsid w:val="0059433E"/>
    <w:rsid w:val="00595A46"/>
    <w:rsid w:val="00595E23"/>
    <w:rsid w:val="00596F2C"/>
    <w:rsid w:val="0059795A"/>
    <w:rsid w:val="005A0D00"/>
    <w:rsid w:val="005A18B7"/>
    <w:rsid w:val="005A215C"/>
    <w:rsid w:val="005A31BE"/>
    <w:rsid w:val="005A386D"/>
    <w:rsid w:val="005A4B20"/>
    <w:rsid w:val="005A5302"/>
    <w:rsid w:val="005A69CA"/>
    <w:rsid w:val="005A6E28"/>
    <w:rsid w:val="005A7D87"/>
    <w:rsid w:val="005B0282"/>
    <w:rsid w:val="005B0D2C"/>
    <w:rsid w:val="005B2051"/>
    <w:rsid w:val="005B2CB8"/>
    <w:rsid w:val="005B319E"/>
    <w:rsid w:val="005B4857"/>
    <w:rsid w:val="005C0F1C"/>
    <w:rsid w:val="005C19F6"/>
    <w:rsid w:val="005C4260"/>
    <w:rsid w:val="005C53A8"/>
    <w:rsid w:val="005C5657"/>
    <w:rsid w:val="005C5FF1"/>
    <w:rsid w:val="005C62FA"/>
    <w:rsid w:val="005C7EA7"/>
    <w:rsid w:val="005D13CC"/>
    <w:rsid w:val="005D1FF8"/>
    <w:rsid w:val="005D3BA9"/>
    <w:rsid w:val="005D565B"/>
    <w:rsid w:val="005D56AD"/>
    <w:rsid w:val="005D5A13"/>
    <w:rsid w:val="005D651D"/>
    <w:rsid w:val="005D7DB4"/>
    <w:rsid w:val="005E3AF0"/>
    <w:rsid w:val="005E3C18"/>
    <w:rsid w:val="005E4CFE"/>
    <w:rsid w:val="005E5AF5"/>
    <w:rsid w:val="005E6119"/>
    <w:rsid w:val="005E617A"/>
    <w:rsid w:val="005E63C1"/>
    <w:rsid w:val="005E69C2"/>
    <w:rsid w:val="005F0454"/>
    <w:rsid w:val="005F2864"/>
    <w:rsid w:val="005F4907"/>
    <w:rsid w:val="005F496A"/>
    <w:rsid w:val="005F7132"/>
    <w:rsid w:val="005F72A1"/>
    <w:rsid w:val="005F75A6"/>
    <w:rsid w:val="0060072E"/>
    <w:rsid w:val="006007B3"/>
    <w:rsid w:val="00600C9C"/>
    <w:rsid w:val="0060581D"/>
    <w:rsid w:val="006069F3"/>
    <w:rsid w:val="00614572"/>
    <w:rsid w:val="006146A2"/>
    <w:rsid w:val="0061687E"/>
    <w:rsid w:val="00617B6A"/>
    <w:rsid w:val="00620678"/>
    <w:rsid w:val="00622533"/>
    <w:rsid w:val="00622699"/>
    <w:rsid w:val="0062361A"/>
    <w:rsid w:val="00623692"/>
    <w:rsid w:val="00627128"/>
    <w:rsid w:val="00630529"/>
    <w:rsid w:val="00630AAC"/>
    <w:rsid w:val="006314C2"/>
    <w:rsid w:val="00631C5A"/>
    <w:rsid w:val="00633226"/>
    <w:rsid w:val="00635290"/>
    <w:rsid w:val="006360FE"/>
    <w:rsid w:val="0063610A"/>
    <w:rsid w:val="006367D4"/>
    <w:rsid w:val="006372C6"/>
    <w:rsid w:val="006409A7"/>
    <w:rsid w:val="006413AA"/>
    <w:rsid w:val="00641966"/>
    <w:rsid w:val="00641B1D"/>
    <w:rsid w:val="00642A9D"/>
    <w:rsid w:val="00643880"/>
    <w:rsid w:val="00644CAA"/>
    <w:rsid w:val="0064722F"/>
    <w:rsid w:val="00647296"/>
    <w:rsid w:val="00647D58"/>
    <w:rsid w:val="00650391"/>
    <w:rsid w:val="00651875"/>
    <w:rsid w:val="00652149"/>
    <w:rsid w:val="00652A1B"/>
    <w:rsid w:val="00652A7E"/>
    <w:rsid w:val="00655824"/>
    <w:rsid w:val="00657AD0"/>
    <w:rsid w:val="00661E10"/>
    <w:rsid w:val="0066511C"/>
    <w:rsid w:val="00665BBC"/>
    <w:rsid w:val="0066681E"/>
    <w:rsid w:val="00670EBC"/>
    <w:rsid w:val="00670EF4"/>
    <w:rsid w:val="00671508"/>
    <w:rsid w:val="006728AB"/>
    <w:rsid w:val="00674656"/>
    <w:rsid w:val="00674A1B"/>
    <w:rsid w:val="00675171"/>
    <w:rsid w:val="00677777"/>
    <w:rsid w:val="006804BB"/>
    <w:rsid w:val="00682128"/>
    <w:rsid w:val="00682D47"/>
    <w:rsid w:val="00685476"/>
    <w:rsid w:val="0068600F"/>
    <w:rsid w:val="00690B8C"/>
    <w:rsid w:val="0069349B"/>
    <w:rsid w:val="00694313"/>
    <w:rsid w:val="00697DA0"/>
    <w:rsid w:val="006A4875"/>
    <w:rsid w:val="006A4AC4"/>
    <w:rsid w:val="006B014A"/>
    <w:rsid w:val="006B1566"/>
    <w:rsid w:val="006B202D"/>
    <w:rsid w:val="006B26EB"/>
    <w:rsid w:val="006B2DDD"/>
    <w:rsid w:val="006B36B5"/>
    <w:rsid w:val="006B36FC"/>
    <w:rsid w:val="006B3E56"/>
    <w:rsid w:val="006B4CFF"/>
    <w:rsid w:val="006B5580"/>
    <w:rsid w:val="006B57C2"/>
    <w:rsid w:val="006B6739"/>
    <w:rsid w:val="006B68DE"/>
    <w:rsid w:val="006B7027"/>
    <w:rsid w:val="006B76F1"/>
    <w:rsid w:val="006C059C"/>
    <w:rsid w:val="006C067A"/>
    <w:rsid w:val="006C06C9"/>
    <w:rsid w:val="006C08F0"/>
    <w:rsid w:val="006C1460"/>
    <w:rsid w:val="006C214D"/>
    <w:rsid w:val="006C29C7"/>
    <w:rsid w:val="006C38F9"/>
    <w:rsid w:val="006C4A2A"/>
    <w:rsid w:val="006C4E5B"/>
    <w:rsid w:val="006C551A"/>
    <w:rsid w:val="006C69A7"/>
    <w:rsid w:val="006C70F0"/>
    <w:rsid w:val="006C7CC8"/>
    <w:rsid w:val="006D3668"/>
    <w:rsid w:val="006D5853"/>
    <w:rsid w:val="006D5AF8"/>
    <w:rsid w:val="006E1117"/>
    <w:rsid w:val="006E249F"/>
    <w:rsid w:val="006E2FF7"/>
    <w:rsid w:val="006E344D"/>
    <w:rsid w:val="006E51CF"/>
    <w:rsid w:val="006E5FE5"/>
    <w:rsid w:val="006E65C8"/>
    <w:rsid w:val="006E6B9A"/>
    <w:rsid w:val="006F10D6"/>
    <w:rsid w:val="006F1C1C"/>
    <w:rsid w:val="006F2A4E"/>
    <w:rsid w:val="006F43E1"/>
    <w:rsid w:val="006F615F"/>
    <w:rsid w:val="006F6DB0"/>
    <w:rsid w:val="006F7BBE"/>
    <w:rsid w:val="0070111A"/>
    <w:rsid w:val="0070157E"/>
    <w:rsid w:val="00703805"/>
    <w:rsid w:val="00704AEC"/>
    <w:rsid w:val="007059ED"/>
    <w:rsid w:val="00706514"/>
    <w:rsid w:val="00706A17"/>
    <w:rsid w:val="007076D2"/>
    <w:rsid w:val="00707E51"/>
    <w:rsid w:val="00711806"/>
    <w:rsid w:val="00711C48"/>
    <w:rsid w:val="00711DFE"/>
    <w:rsid w:val="007120D9"/>
    <w:rsid w:val="00712744"/>
    <w:rsid w:val="007137F1"/>
    <w:rsid w:val="007138FC"/>
    <w:rsid w:val="007156D2"/>
    <w:rsid w:val="00716068"/>
    <w:rsid w:val="00717858"/>
    <w:rsid w:val="0072037A"/>
    <w:rsid w:val="00721DA0"/>
    <w:rsid w:val="00722364"/>
    <w:rsid w:val="00725381"/>
    <w:rsid w:val="00725FBB"/>
    <w:rsid w:val="0072662D"/>
    <w:rsid w:val="00726EEC"/>
    <w:rsid w:val="007277B0"/>
    <w:rsid w:val="00727EAB"/>
    <w:rsid w:val="00731897"/>
    <w:rsid w:val="0073306F"/>
    <w:rsid w:val="007347A6"/>
    <w:rsid w:val="00734DE1"/>
    <w:rsid w:val="00736681"/>
    <w:rsid w:val="0074166A"/>
    <w:rsid w:val="00741C4B"/>
    <w:rsid w:val="0074370A"/>
    <w:rsid w:val="0074426E"/>
    <w:rsid w:val="0074546D"/>
    <w:rsid w:val="00746398"/>
    <w:rsid w:val="0075151D"/>
    <w:rsid w:val="00754316"/>
    <w:rsid w:val="00754C0A"/>
    <w:rsid w:val="0075583A"/>
    <w:rsid w:val="00757A35"/>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47D5"/>
    <w:rsid w:val="00775D8E"/>
    <w:rsid w:val="007811E9"/>
    <w:rsid w:val="007820D1"/>
    <w:rsid w:val="00784173"/>
    <w:rsid w:val="00784793"/>
    <w:rsid w:val="007856A2"/>
    <w:rsid w:val="00787D19"/>
    <w:rsid w:val="00787F29"/>
    <w:rsid w:val="00790D6E"/>
    <w:rsid w:val="007911C0"/>
    <w:rsid w:val="00793FDF"/>
    <w:rsid w:val="00794B68"/>
    <w:rsid w:val="007954DC"/>
    <w:rsid w:val="00796034"/>
    <w:rsid w:val="00796F49"/>
    <w:rsid w:val="007A0E43"/>
    <w:rsid w:val="007A1915"/>
    <w:rsid w:val="007A19EF"/>
    <w:rsid w:val="007A2281"/>
    <w:rsid w:val="007A2460"/>
    <w:rsid w:val="007A5319"/>
    <w:rsid w:val="007A5EAB"/>
    <w:rsid w:val="007A6417"/>
    <w:rsid w:val="007A7EF1"/>
    <w:rsid w:val="007B01BE"/>
    <w:rsid w:val="007B2335"/>
    <w:rsid w:val="007B23B1"/>
    <w:rsid w:val="007B29F8"/>
    <w:rsid w:val="007B2A84"/>
    <w:rsid w:val="007B2F31"/>
    <w:rsid w:val="007B4047"/>
    <w:rsid w:val="007B60D5"/>
    <w:rsid w:val="007C5747"/>
    <w:rsid w:val="007C5ABC"/>
    <w:rsid w:val="007C66D2"/>
    <w:rsid w:val="007C7A4F"/>
    <w:rsid w:val="007D07AB"/>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1D20"/>
    <w:rsid w:val="008029D1"/>
    <w:rsid w:val="00803C6A"/>
    <w:rsid w:val="00804E94"/>
    <w:rsid w:val="008060F8"/>
    <w:rsid w:val="008063BB"/>
    <w:rsid w:val="0080672E"/>
    <w:rsid w:val="008068DA"/>
    <w:rsid w:val="008068EC"/>
    <w:rsid w:val="00806F37"/>
    <w:rsid w:val="008104C1"/>
    <w:rsid w:val="008108D3"/>
    <w:rsid w:val="008139A5"/>
    <w:rsid w:val="00813D04"/>
    <w:rsid w:val="008140A8"/>
    <w:rsid w:val="0081414C"/>
    <w:rsid w:val="0081514B"/>
    <w:rsid w:val="00820914"/>
    <w:rsid w:val="008247D9"/>
    <w:rsid w:val="00826C3A"/>
    <w:rsid w:val="0082794E"/>
    <w:rsid w:val="00834286"/>
    <w:rsid w:val="00837F36"/>
    <w:rsid w:val="00837F86"/>
    <w:rsid w:val="00840834"/>
    <w:rsid w:val="00843C8F"/>
    <w:rsid w:val="0084411C"/>
    <w:rsid w:val="00845196"/>
    <w:rsid w:val="00846F1B"/>
    <w:rsid w:val="008477F1"/>
    <w:rsid w:val="00850C31"/>
    <w:rsid w:val="00851279"/>
    <w:rsid w:val="008517A8"/>
    <w:rsid w:val="00851933"/>
    <w:rsid w:val="00851A68"/>
    <w:rsid w:val="00852C4C"/>
    <w:rsid w:val="0085318D"/>
    <w:rsid w:val="00854756"/>
    <w:rsid w:val="00854939"/>
    <w:rsid w:val="0085611C"/>
    <w:rsid w:val="00856371"/>
    <w:rsid w:val="00857654"/>
    <w:rsid w:val="00857B62"/>
    <w:rsid w:val="00857DAE"/>
    <w:rsid w:val="008606B9"/>
    <w:rsid w:val="00860FFC"/>
    <w:rsid w:val="00861A5D"/>
    <w:rsid w:val="00861D9E"/>
    <w:rsid w:val="00862930"/>
    <w:rsid w:val="00862EBB"/>
    <w:rsid w:val="008631DD"/>
    <w:rsid w:val="00865ABB"/>
    <w:rsid w:val="00865FCD"/>
    <w:rsid w:val="0086645F"/>
    <w:rsid w:val="008672C5"/>
    <w:rsid w:val="008675CD"/>
    <w:rsid w:val="008703DB"/>
    <w:rsid w:val="00870A04"/>
    <w:rsid w:val="00870D07"/>
    <w:rsid w:val="00871A8D"/>
    <w:rsid w:val="008729A4"/>
    <w:rsid w:val="00872CE4"/>
    <w:rsid w:val="008740B9"/>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3BF"/>
    <w:rsid w:val="008959F0"/>
    <w:rsid w:val="00895C8B"/>
    <w:rsid w:val="00896271"/>
    <w:rsid w:val="00896F7A"/>
    <w:rsid w:val="008A046E"/>
    <w:rsid w:val="008A6628"/>
    <w:rsid w:val="008B0EFF"/>
    <w:rsid w:val="008B1B62"/>
    <w:rsid w:val="008B1C0E"/>
    <w:rsid w:val="008B1D39"/>
    <w:rsid w:val="008B2BE1"/>
    <w:rsid w:val="008B39D9"/>
    <w:rsid w:val="008B3F0E"/>
    <w:rsid w:val="008B4BF9"/>
    <w:rsid w:val="008B5573"/>
    <w:rsid w:val="008C0453"/>
    <w:rsid w:val="008C32AB"/>
    <w:rsid w:val="008C35FD"/>
    <w:rsid w:val="008C3A97"/>
    <w:rsid w:val="008C6135"/>
    <w:rsid w:val="008C7706"/>
    <w:rsid w:val="008C7741"/>
    <w:rsid w:val="008C7BEB"/>
    <w:rsid w:val="008D39FF"/>
    <w:rsid w:val="008D5387"/>
    <w:rsid w:val="008D6647"/>
    <w:rsid w:val="008D6FE2"/>
    <w:rsid w:val="008D7578"/>
    <w:rsid w:val="008E200B"/>
    <w:rsid w:val="008E2341"/>
    <w:rsid w:val="008E6991"/>
    <w:rsid w:val="008E7014"/>
    <w:rsid w:val="008F0B40"/>
    <w:rsid w:val="008F0CF1"/>
    <w:rsid w:val="008F1D6D"/>
    <w:rsid w:val="008F45EF"/>
    <w:rsid w:val="008F4C4C"/>
    <w:rsid w:val="008F6AA2"/>
    <w:rsid w:val="008F71D3"/>
    <w:rsid w:val="00900116"/>
    <w:rsid w:val="009005EA"/>
    <w:rsid w:val="009015ED"/>
    <w:rsid w:val="00901EC4"/>
    <w:rsid w:val="00901FC1"/>
    <w:rsid w:val="00904E9A"/>
    <w:rsid w:val="00906288"/>
    <w:rsid w:val="00907356"/>
    <w:rsid w:val="00907869"/>
    <w:rsid w:val="0090793B"/>
    <w:rsid w:val="00910795"/>
    <w:rsid w:val="0091080B"/>
    <w:rsid w:val="00910B36"/>
    <w:rsid w:val="0091512F"/>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60D6"/>
    <w:rsid w:val="00957E0C"/>
    <w:rsid w:val="009613A3"/>
    <w:rsid w:val="0096147D"/>
    <w:rsid w:val="00964D3A"/>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47C7"/>
    <w:rsid w:val="009869E5"/>
    <w:rsid w:val="0098708B"/>
    <w:rsid w:val="009875C2"/>
    <w:rsid w:val="00990636"/>
    <w:rsid w:val="00991B44"/>
    <w:rsid w:val="009930AE"/>
    <w:rsid w:val="009937B6"/>
    <w:rsid w:val="00993EE6"/>
    <w:rsid w:val="00994802"/>
    <w:rsid w:val="0099499D"/>
    <w:rsid w:val="00994EFF"/>
    <w:rsid w:val="009953B0"/>
    <w:rsid w:val="00995F93"/>
    <w:rsid w:val="00996993"/>
    <w:rsid w:val="00996DE1"/>
    <w:rsid w:val="009974C5"/>
    <w:rsid w:val="009A0191"/>
    <w:rsid w:val="009A0B72"/>
    <w:rsid w:val="009A10FB"/>
    <w:rsid w:val="009A19B4"/>
    <w:rsid w:val="009A1D1F"/>
    <w:rsid w:val="009A26FE"/>
    <w:rsid w:val="009A32F3"/>
    <w:rsid w:val="009A3390"/>
    <w:rsid w:val="009A3A2D"/>
    <w:rsid w:val="009A3F97"/>
    <w:rsid w:val="009A456E"/>
    <w:rsid w:val="009A6799"/>
    <w:rsid w:val="009A693B"/>
    <w:rsid w:val="009A6E42"/>
    <w:rsid w:val="009A71B6"/>
    <w:rsid w:val="009A7284"/>
    <w:rsid w:val="009A749E"/>
    <w:rsid w:val="009B018E"/>
    <w:rsid w:val="009B074B"/>
    <w:rsid w:val="009B090B"/>
    <w:rsid w:val="009B0A3E"/>
    <w:rsid w:val="009B460E"/>
    <w:rsid w:val="009B4DB7"/>
    <w:rsid w:val="009B5730"/>
    <w:rsid w:val="009B7DCA"/>
    <w:rsid w:val="009C0761"/>
    <w:rsid w:val="009C110A"/>
    <w:rsid w:val="009C3E4A"/>
    <w:rsid w:val="009C4888"/>
    <w:rsid w:val="009C5697"/>
    <w:rsid w:val="009C5FF2"/>
    <w:rsid w:val="009C747C"/>
    <w:rsid w:val="009C7FD8"/>
    <w:rsid w:val="009D03AC"/>
    <w:rsid w:val="009D03D5"/>
    <w:rsid w:val="009D05BF"/>
    <w:rsid w:val="009D0798"/>
    <w:rsid w:val="009D19E0"/>
    <w:rsid w:val="009D2432"/>
    <w:rsid w:val="009D33DB"/>
    <w:rsid w:val="009D500E"/>
    <w:rsid w:val="009D5AE6"/>
    <w:rsid w:val="009E0142"/>
    <w:rsid w:val="009E0C46"/>
    <w:rsid w:val="009E1A9E"/>
    <w:rsid w:val="009E6131"/>
    <w:rsid w:val="009E75F9"/>
    <w:rsid w:val="009E77FC"/>
    <w:rsid w:val="009F064F"/>
    <w:rsid w:val="009F12E3"/>
    <w:rsid w:val="009F15EF"/>
    <w:rsid w:val="009F24D1"/>
    <w:rsid w:val="009F266C"/>
    <w:rsid w:val="009F31AC"/>
    <w:rsid w:val="009F5DA5"/>
    <w:rsid w:val="009F69E1"/>
    <w:rsid w:val="009F7205"/>
    <w:rsid w:val="009F73F4"/>
    <w:rsid w:val="00A00684"/>
    <w:rsid w:val="00A01EFD"/>
    <w:rsid w:val="00A024A5"/>
    <w:rsid w:val="00A02E4D"/>
    <w:rsid w:val="00A03AC7"/>
    <w:rsid w:val="00A03C71"/>
    <w:rsid w:val="00A03D5F"/>
    <w:rsid w:val="00A0400B"/>
    <w:rsid w:val="00A04B51"/>
    <w:rsid w:val="00A0509D"/>
    <w:rsid w:val="00A068B7"/>
    <w:rsid w:val="00A106FA"/>
    <w:rsid w:val="00A112E7"/>
    <w:rsid w:val="00A1183F"/>
    <w:rsid w:val="00A15101"/>
    <w:rsid w:val="00A15172"/>
    <w:rsid w:val="00A15738"/>
    <w:rsid w:val="00A15D57"/>
    <w:rsid w:val="00A17158"/>
    <w:rsid w:val="00A17281"/>
    <w:rsid w:val="00A20856"/>
    <w:rsid w:val="00A2630C"/>
    <w:rsid w:val="00A2707D"/>
    <w:rsid w:val="00A2742E"/>
    <w:rsid w:val="00A27445"/>
    <w:rsid w:val="00A320D2"/>
    <w:rsid w:val="00A33300"/>
    <w:rsid w:val="00A35333"/>
    <w:rsid w:val="00A3535B"/>
    <w:rsid w:val="00A36250"/>
    <w:rsid w:val="00A36BD6"/>
    <w:rsid w:val="00A377F1"/>
    <w:rsid w:val="00A40658"/>
    <w:rsid w:val="00A41CA5"/>
    <w:rsid w:val="00A42164"/>
    <w:rsid w:val="00A45D00"/>
    <w:rsid w:val="00A46BC3"/>
    <w:rsid w:val="00A50020"/>
    <w:rsid w:val="00A503F2"/>
    <w:rsid w:val="00A5088A"/>
    <w:rsid w:val="00A5113A"/>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3BC"/>
    <w:rsid w:val="00A77E23"/>
    <w:rsid w:val="00A836DB"/>
    <w:rsid w:val="00A83CBD"/>
    <w:rsid w:val="00A83FE0"/>
    <w:rsid w:val="00A841E3"/>
    <w:rsid w:val="00A84A76"/>
    <w:rsid w:val="00A84CE9"/>
    <w:rsid w:val="00A8579A"/>
    <w:rsid w:val="00A8620D"/>
    <w:rsid w:val="00A867EA"/>
    <w:rsid w:val="00A91319"/>
    <w:rsid w:val="00A920E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21C"/>
    <w:rsid w:val="00AC3DDA"/>
    <w:rsid w:val="00AC6D7B"/>
    <w:rsid w:val="00AD0858"/>
    <w:rsid w:val="00AD159E"/>
    <w:rsid w:val="00AD2A42"/>
    <w:rsid w:val="00AD3423"/>
    <w:rsid w:val="00AD3FA3"/>
    <w:rsid w:val="00AD5B07"/>
    <w:rsid w:val="00AE1905"/>
    <w:rsid w:val="00AE2804"/>
    <w:rsid w:val="00AE2F7F"/>
    <w:rsid w:val="00AE4760"/>
    <w:rsid w:val="00AE5366"/>
    <w:rsid w:val="00AE5935"/>
    <w:rsid w:val="00AE6558"/>
    <w:rsid w:val="00AE677E"/>
    <w:rsid w:val="00AF0B18"/>
    <w:rsid w:val="00AF0B68"/>
    <w:rsid w:val="00AF1261"/>
    <w:rsid w:val="00AF1943"/>
    <w:rsid w:val="00AF27EF"/>
    <w:rsid w:val="00AF35AE"/>
    <w:rsid w:val="00AF3F53"/>
    <w:rsid w:val="00AF4288"/>
    <w:rsid w:val="00AF4321"/>
    <w:rsid w:val="00AF727F"/>
    <w:rsid w:val="00AF7858"/>
    <w:rsid w:val="00AF7CCF"/>
    <w:rsid w:val="00B00461"/>
    <w:rsid w:val="00B00632"/>
    <w:rsid w:val="00B02D93"/>
    <w:rsid w:val="00B03C70"/>
    <w:rsid w:val="00B0493F"/>
    <w:rsid w:val="00B05832"/>
    <w:rsid w:val="00B05EA2"/>
    <w:rsid w:val="00B05F78"/>
    <w:rsid w:val="00B11638"/>
    <w:rsid w:val="00B13550"/>
    <w:rsid w:val="00B14B7E"/>
    <w:rsid w:val="00B15EDE"/>
    <w:rsid w:val="00B165AD"/>
    <w:rsid w:val="00B17992"/>
    <w:rsid w:val="00B20979"/>
    <w:rsid w:val="00B2308C"/>
    <w:rsid w:val="00B243BB"/>
    <w:rsid w:val="00B250E9"/>
    <w:rsid w:val="00B253DA"/>
    <w:rsid w:val="00B25BF9"/>
    <w:rsid w:val="00B25F4E"/>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03AC"/>
    <w:rsid w:val="00B50C36"/>
    <w:rsid w:val="00B52440"/>
    <w:rsid w:val="00B530FB"/>
    <w:rsid w:val="00B55DD4"/>
    <w:rsid w:val="00B56CD8"/>
    <w:rsid w:val="00B6041A"/>
    <w:rsid w:val="00B60CB4"/>
    <w:rsid w:val="00B61231"/>
    <w:rsid w:val="00B6191A"/>
    <w:rsid w:val="00B62621"/>
    <w:rsid w:val="00B628A3"/>
    <w:rsid w:val="00B62B89"/>
    <w:rsid w:val="00B650BB"/>
    <w:rsid w:val="00B65DD7"/>
    <w:rsid w:val="00B66D36"/>
    <w:rsid w:val="00B66FE5"/>
    <w:rsid w:val="00B70BA9"/>
    <w:rsid w:val="00B71045"/>
    <w:rsid w:val="00B716F5"/>
    <w:rsid w:val="00B73151"/>
    <w:rsid w:val="00B75C90"/>
    <w:rsid w:val="00B76B5B"/>
    <w:rsid w:val="00B77E95"/>
    <w:rsid w:val="00B81EE5"/>
    <w:rsid w:val="00B836E8"/>
    <w:rsid w:val="00B837F7"/>
    <w:rsid w:val="00B840A2"/>
    <w:rsid w:val="00B840BB"/>
    <w:rsid w:val="00B841A4"/>
    <w:rsid w:val="00B871DD"/>
    <w:rsid w:val="00B87871"/>
    <w:rsid w:val="00B904BC"/>
    <w:rsid w:val="00B904BD"/>
    <w:rsid w:val="00B904C6"/>
    <w:rsid w:val="00B94F46"/>
    <w:rsid w:val="00B95770"/>
    <w:rsid w:val="00B95D06"/>
    <w:rsid w:val="00B97024"/>
    <w:rsid w:val="00BA13CF"/>
    <w:rsid w:val="00BA1954"/>
    <w:rsid w:val="00BA3109"/>
    <w:rsid w:val="00BA3821"/>
    <w:rsid w:val="00BA4ED7"/>
    <w:rsid w:val="00BA5D51"/>
    <w:rsid w:val="00BA6DE7"/>
    <w:rsid w:val="00BA7063"/>
    <w:rsid w:val="00BB1781"/>
    <w:rsid w:val="00BB33FE"/>
    <w:rsid w:val="00BB399B"/>
    <w:rsid w:val="00BB546D"/>
    <w:rsid w:val="00BB57F2"/>
    <w:rsid w:val="00BB5C5F"/>
    <w:rsid w:val="00BB612A"/>
    <w:rsid w:val="00BB6B02"/>
    <w:rsid w:val="00BB7BE1"/>
    <w:rsid w:val="00BC0EF5"/>
    <w:rsid w:val="00BC31ED"/>
    <w:rsid w:val="00BC378F"/>
    <w:rsid w:val="00BC521D"/>
    <w:rsid w:val="00BC679D"/>
    <w:rsid w:val="00BC6F1B"/>
    <w:rsid w:val="00BC7668"/>
    <w:rsid w:val="00BC7FCC"/>
    <w:rsid w:val="00BD1A86"/>
    <w:rsid w:val="00BD1FA5"/>
    <w:rsid w:val="00BD2812"/>
    <w:rsid w:val="00BD2AA1"/>
    <w:rsid w:val="00BD4F83"/>
    <w:rsid w:val="00BD6825"/>
    <w:rsid w:val="00BD68F5"/>
    <w:rsid w:val="00BD6949"/>
    <w:rsid w:val="00BE100B"/>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117"/>
    <w:rsid w:val="00C0323D"/>
    <w:rsid w:val="00C03DEA"/>
    <w:rsid w:val="00C0414C"/>
    <w:rsid w:val="00C05A34"/>
    <w:rsid w:val="00C062CE"/>
    <w:rsid w:val="00C06714"/>
    <w:rsid w:val="00C06990"/>
    <w:rsid w:val="00C073DF"/>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0D1F"/>
    <w:rsid w:val="00C421E7"/>
    <w:rsid w:val="00C45175"/>
    <w:rsid w:val="00C45C27"/>
    <w:rsid w:val="00C466A2"/>
    <w:rsid w:val="00C479FE"/>
    <w:rsid w:val="00C47AA3"/>
    <w:rsid w:val="00C47EB3"/>
    <w:rsid w:val="00C50B7E"/>
    <w:rsid w:val="00C51716"/>
    <w:rsid w:val="00C53ADD"/>
    <w:rsid w:val="00C53F53"/>
    <w:rsid w:val="00C55B27"/>
    <w:rsid w:val="00C56DA7"/>
    <w:rsid w:val="00C56DF7"/>
    <w:rsid w:val="00C56FCE"/>
    <w:rsid w:val="00C57F31"/>
    <w:rsid w:val="00C60BE2"/>
    <w:rsid w:val="00C60D00"/>
    <w:rsid w:val="00C62E07"/>
    <w:rsid w:val="00C630C0"/>
    <w:rsid w:val="00C631B1"/>
    <w:rsid w:val="00C6581A"/>
    <w:rsid w:val="00C6630D"/>
    <w:rsid w:val="00C677D7"/>
    <w:rsid w:val="00C70585"/>
    <w:rsid w:val="00C70E6B"/>
    <w:rsid w:val="00C70F4F"/>
    <w:rsid w:val="00C735C8"/>
    <w:rsid w:val="00C7766C"/>
    <w:rsid w:val="00C81A50"/>
    <w:rsid w:val="00C8225B"/>
    <w:rsid w:val="00C8247E"/>
    <w:rsid w:val="00C824BC"/>
    <w:rsid w:val="00C82F49"/>
    <w:rsid w:val="00C840F2"/>
    <w:rsid w:val="00C86547"/>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1056"/>
    <w:rsid w:val="00CA2C2E"/>
    <w:rsid w:val="00CA31DB"/>
    <w:rsid w:val="00CA368F"/>
    <w:rsid w:val="00CA37E2"/>
    <w:rsid w:val="00CA4A8D"/>
    <w:rsid w:val="00CA4F13"/>
    <w:rsid w:val="00CA5325"/>
    <w:rsid w:val="00CB0DB8"/>
    <w:rsid w:val="00CB3D54"/>
    <w:rsid w:val="00CB5E73"/>
    <w:rsid w:val="00CB6363"/>
    <w:rsid w:val="00CB6B10"/>
    <w:rsid w:val="00CB71A5"/>
    <w:rsid w:val="00CB78B8"/>
    <w:rsid w:val="00CC09E1"/>
    <w:rsid w:val="00CC22E5"/>
    <w:rsid w:val="00CC2BDA"/>
    <w:rsid w:val="00CC41C9"/>
    <w:rsid w:val="00CC485F"/>
    <w:rsid w:val="00CC61EC"/>
    <w:rsid w:val="00CC6D1E"/>
    <w:rsid w:val="00CC7637"/>
    <w:rsid w:val="00CD1F7C"/>
    <w:rsid w:val="00CD22B4"/>
    <w:rsid w:val="00CD22FD"/>
    <w:rsid w:val="00CD2701"/>
    <w:rsid w:val="00CD33AB"/>
    <w:rsid w:val="00CD4714"/>
    <w:rsid w:val="00CD5DA8"/>
    <w:rsid w:val="00CD5E71"/>
    <w:rsid w:val="00CD7088"/>
    <w:rsid w:val="00CD73CF"/>
    <w:rsid w:val="00CD7AEF"/>
    <w:rsid w:val="00CD7ECA"/>
    <w:rsid w:val="00CE0520"/>
    <w:rsid w:val="00CE1BF2"/>
    <w:rsid w:val="00CE263C"/>
    <w:rsid w:val="00CE3DCA"/>
    <w:rsid w:val="00CE4795"/>
    <w:rsid w:val="00CE63BA"/>
    <w:rsid w:val="00CE7441"/>
    <w:rsid w:val="00CE7ECF"/>
    <w:rsid w:val="00CF172B"/>
    <w:rsid w:val="00CF1C70"/>
    <w:rsid w:val="00CF291C"/>
    <w:rsid w:val="00CF4B54"/>
    <w:rsid w:val="00CF579A"/>
    <w:rsid w:val="00D011AF"/>
    <w:rsid w:val="00D01F8B"/>
    <w:rsid w:val="00D02A38"/>
    <w:rsid w:val="00D02C06"/>
    <w:rsid w:val="00D02CDB"/>
    <w:rsid w:val="00D060F5"/>
    <w:rsid w:val="00D061F7"/>
    <w:rsid w:val="00D06613"/>
    <w:rsid w:val="00D07C47"/>
    <w:rsid w:val="00D108CA"/>
    <w:rsid w:val="00D11735"/>
    <w:rsid w:val="00D119E0"/>
    <w:rsid w:val="00D1264E"/>
    <w:rsid w:val="00D12679"/>
    <w:rsid w:val="00D13FCC"/>
    <w:rsid w:val="00D15B9A"/>
    <w:rsid w:val="00D15C72"/>
    <w:rsid w:val="00D15D80"/>
    <w:rsid w:val="00D16098"/>
    <w:rsid w:val="00D163C4"/>
    <w:rsid w:val="00D17D8C"/>
    <w:rsid w:val="00D22932"/>
    <w:rsid w:val="00D2307C"/>
    <w:rsid w:val="00D23AD3"/>
    <w:rsid w:val="00D23BE8"/>
    <w:rsid w:val="00D24DED"/>
    <w:rsid w:val="00D251B5"/>
    <w:rsid w:val="00D26793"/>
    <w:rsid w:val="00D273F1"/>
    <w:rsid w:val="00D27953"/>
    <w:rsid w:val="00D27E9A"/>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46253"/>
    <w:rsid w:val="00D473E1"/>
    <w:rsid w:val="00D50E97"/>
    <w:rsid w:val="00D56C9B"/>
    <w:rsid w:val="00D61D2D"/>
    <w:rsid w:val="00D61E53"/>
    <w:rsid w:val="00D62FEB"/>
    <w:rsid w:val="00D631D5"/>
    <w:rsid w:val="00D70370"/>
    <w:rsid w:val="00D7086E"/>
    <w:rsid w:val="00D71DCC"/>
    <w:rsid w:val="00D736C1"/>
    <w:rsid w:val="00D744E3"/>
    <w:rsid w:val="00D75A5D"/>
    <w:rsid w:val="00D75B82"/>
    <w:rsid w:val="00D774D6"/>
    <w:rsid w:val="00D80873"/>
    <w:rsid w:val="00D8223C"/>
    <w:rsid w:val="00D829FE"/>
    <w:rsid w:val="00D84C15"/>
    <w:rsid w:val="00D84E89"/>
    <w:rsid w:val="00D85475"/>
    <w:rsid w:val="00D85D15"/>
    <w:rsid w:val="00D87DC8"/>
    <w:rsid w:val="00D9044D"/>
    <w:rsid w:val="00D92085"/>
    <w:rsid w:val="00D92A15"/>
    <w:rsid w:val="00D94C31"/>
    <w:rsid w:val="00D9567D"/>
    <w:rsid w:val="00D97792"/>
    <w:rsid w:val="00DA2563"/>
    <w:rsid w:val="00DA3144"/>
    <w:rsid w:val="00DA380B"/>
    <w:rsid w:val="00DA46BF"/>
    <w:rsid w:val="00DA5D2B"/>
    <w:rsid w:val="00DA6E85"/>
    <w:rsid w:val="00DB026D"/>
    <w:rsid w:val="00DB55BF"/>
    <w:rsid w:val="00DB6574"/>
    <w:rsid w:val="00DB6DE4"/>
    <w:rsid w:val="00DB7459"/>
    <w:rsid w:val="00DC0AE8"/>
    <w:rsid w:val="00DC1E56"/>
    <w:rsid w:val="00DC22A3"/>
    <w:rsid w:val="00DC2870"/>
    <w:rsid w:val="00DC357F"/>
    <w:rsid w:val="00DC499D"/>
    <w:rsid w:val="00DC530E"/>
    <w:rsid w:val="00DC6F4D"/>
    <w:rsid w:val="00DC7034"/>
    <w:rsid w:val="00DC7123"/>
    <w:rsid w:val="00DD0935"/>
    <w:rsid w:val="00DD413C"/>
    <w:rsid w:val="00DD5620"/>
    <w:rsid w:val="00DD5A57"/>
    <w:rsid w:val="00DD69FD"/>
    <w:rsid w:val="00DE3D4E"/>
    <w:rsid w:val="00DE499C"/>
    <w:rsid w:val="00DE51E6"/>
    <w:rsid w:val="00DE5963"/>
    <w:rsid w:val="00DE7383"/>
    <w:rsid w:val="00DE769A"/>
    <w:rsid w:val="00DF08B3"/>
    <w:rsid w:val="00DF29E0"/>
    <w:rsid w:val="00E006C0"/>
    <w:rsid w:val="00E010C0"/>
    <w:rsid w:val="00E01AED"/>
    <w:rsid w:val="00E01B3E"/>
    <w:rsid w:val="00E02410"/>
    <w:rsid w:val="00E0297A"/>
    <w:rsid w:val="00E056E2"/>
    <w:rsid w:val="00E05CD7"/>
    <w:rsid w:val="00E1005E"/>
    <w:rsid w:val="00E121FC"/>
    <w:rsid w:val="00E12587"/>
    <w:rsid w:val="00E12AF3"/>
    <w:rsid w:val="00E1692B"/>
    <w:rsid w:val="00E16DE5"/>
    <w:rsid w:val="00E17C56"/>
    <w:rsid w:val="00E20169"/>
    <w:rsid w:val="00E2069A"/>
    <w:rsid w:val="00E20CEB"/>
    <w:rsid w:val="00E22E19"/>
    <w:rsid w:val="00E22E59"/>
    <w:rsid w:val="00E24486"/>
    <w:rsid w:val="00E2623C"/>
    <w:rsid w:val="00E30492"/>
    <w:rsid w:val="00E311A1"/>
    <w:rsid w:val="00E335B6"/>
    <w:rsid w:val="00E3407B"/>
    <w:rsid w:val="00E34833"/>
    <w:rsid w:val="00E34AA5"/>
    <w:rsid w:val="00E34FF9"/>
    <w:rsid w:val="00E35CFB"/>
    <w:rsid w:val="00E40272"/>
    <w:rsid w:val="00E41690"/>
    <w:rsid w:val="00E4229F"/>
    <w:rsid w:val="00E422C7"/>
    <w:rsid w:val="00E45AB6"/>
    <w:rsid w:val="00E47291"/>
    <w:rsid w:val="00E50150"/>
    <w:rsid w:val="00E528E6"/>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531B"/>
    <w:rsid w:val="00E761CC"/>
    <w:rsid w:val="00E76696"/>
    <w:rsid w:val="00E76A25"/>
    <w:rsid w:val="00E77A12"/>
    <w:rsid w:val="00E82AD8"/>
    <w:rsid w:val="00E8351B"/>
    <w:rsid w:val="00E847F7"/>
    <w:rsid w:val="00E8563B"/>
    <w:rsid w:val="00E86281"/>
    <w:rsid w:val="00E86A48"/>
    <w:rsid w:val="00E87230"/>
    <w:rsid w:val="00E872AD"/>
    <w:rsid w:val="00E87666"/>
    <w:rsid w:val="00E90187"/>
    <w:rsid w:val="00E9078D"/>
    <w:rsid w:val="00E9088C"/>
    <w:rsid w:val="00E912E2"/>
    <w:rsid w:val="00E91776"/>
    <w:rsid w:val="00E91F35"/>
    <w:rsid w:val="00E92B97"/>
    <w:rsid w:val="00E940C9"/>
    <w:rsid w:val="00E9657A"/>
    <w:rsid w:val="00E96D5C"/>
    <w:rsid w:val="00E9719C"/>
    <w:rsid w:val="00EA1BD1"/>
    <w:rsid w:val="00EA5309"/>
    <w:rsid w:val="00EB1A1D"/>
    <w:rsid w:val="00EB446D"/>
    <w:rsid w:val="00EB7F3D"/>
    <w:rsid w:val="00EC22AB"/>
    <w:rsid w:val="00EC3FE2"/>
    <w:rsid w:val="00EC4B99"/>
    <w:rsid w:val="00EC7068"/>
    <w:rsid w:val="00EC7DD2"/>
    <w:rsid w:val="00ED0761"/>
    <w:rsid w:val="00ED2BB4"/>
    <w:rsid w:val="00ED3584"/>
    <w:rsid w:val="00ED4027"/>
    <w:rsid w:val="00ED60D0"/>
    <w:rsid w:val="00ED6C3C"/>
    <w:rsid w:val="00ED76F3"/>
    <w:rsid w:val="00ED7DB6"/>
    <w:rsid w:val="00EE1040"/>
    <w:rsid w:val="00EE1D29"/>
    <w:rsid w:val="00EE21F8"/>
    <w:rsid w:val="00EE2E7A"/>
    <w:rsid w:val="00EE2F7B"/>
    <w:rsid w:val="00EE338E"/>
    <w:rsid w:val="00EE3B90"/>
    <w:rsid w:val="00EE53E1"/>
    <w:rsid w:val="00EE65FD"/>
    <w:rsid w:val="00EE66C4"/>
    <w:rsid w:val="00EE687C"/>
    <w:rsid w:val="00EE6AEF"/>
    <w:rsid w:val="00EE76F2"/>
    <w:rsid w:val="00EE7F58"/>
    <w:rsid w:val="00EF0CEA"/>
    <w:rsid w:val="00EF18C4"/>
    <w:rsid w:val="00EF2913"/>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5B79"/>
    <w:rsid w:val="00F16187"/>
    <w:rsid w:val="00F224E3"/>
    <w:rsid w:val="00F233B5"/>
    <w:rsid w:val="00F2452B"/>
    <w:rsid w:val="00F24C1D"/>
    <w:rsid w:val="00F24FE1"/>
    <w:rsid w:val="00F2619A"/>
    <w:rsid w:val="00F26B4D"/>
    <w:rsid w:val="00F2710C"/>
    <w:rsid w:val="00F2729C"/>
    <w:rsid w:val="00F31B29"/>
    <w:rsid w:val="00F31FED"/>
    <w:rsid w:val="00F321DC"/>
    <w:rsid w:val="00F3403B"/>
    <w:rsid w:val="00F37934"/>
    <w:rsid w:val="00F37DC2"/>
    <w:rsid w:val="00F41097"/>
    <w:rsid w:val="00F41962"/>
    <w:rsid w:val="00F42632"/>
    <w:rsid w:val="00F42B8A"/>
    <w:rsid w:val="00F4333C"/>
    <w:rsid w:val="00F437B8"/>
    <w:rsid w:val="00F4666F"/>
    <w:rsid w:val="00F468A9"/>
    <w:rsid w:val="00F51285"/>
    <w:rsid w:val="00F517C5"/>
    <w:rsid w:val="00F5283D"/>
    <w:rsid w:val="00F52CD7"/>
    <w:rsid w:val="00F543FA"/>
    <w:rsid w:val="00F54944"/>
    <w:rsid w:val="00F6004B"/>
    <w:rsid w:val="00F60674"/>
    <w:rsid w:val="00F61041"/>
    <w:rsid w:val="00F61283"/>
    <w:rsid w:val="00F631E3"/>
    <w:rsid w:val="00F654E8"/>
    <w:rsid w:val="00F65CFD"/>
    <w:rsid w:val="00F66864"/>
    <w:rsid w:val="00F72FCF"/>
    <w:rsid w:val="00F74FFA"/>
    <w:rsid w:val="00F756C3"/>
    <w:rsid w:val="00F767C2"/>
    <w:rsid w:val="00F80550"/>
    <w:rsid w:val="00F806F1"/>
    <w:rsid w:val="00F817AD"/>
    <w:rsid w:val="00F833D8"/>
    <w:rsid w:val="00F8450E"/>
    <w:rsid w:val="00F84C5B"/>
    <w:rsid w:val="00F90B1B"/>
    <w:rsid w:val="00F933D8"/>
    <w:rsid w:val="00F94DA0"/>
    <w:rsid w:val="00F96A46"/>
    <w:rsid w:val="00F97519"/>
    <w:rsid w:val="00FA09C6"/>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D03E2"/>
    <w:rsid w:val="00FD06BC"/>
    <w:rsid w:val="00FD2465"/>
    <w:rsid w:val="00FD3D9E"/>
    <w:rsid w:val="00FD456D"/>
    <w:rsid w:val="00FD6B4B"/>
    <w:rsid w:val="00FD7886"/>
    <w:rsid w:val="00FD7E63"/>
    <w:rsid w:val="00FD7EB0"/>
    <w:rsid w:val="00FD7FB0"/>
    <w:rsid w:val="00FE1245"/>
    <w:rsid w:val="00FE19AC"/>
    <w:rsid w:val="00FE2336"/>
    <w:rsid w:val="00FE4098"/>
    <w:rsid w:val="00FE510A"/>
    <w:rsid w:val="00FE5627"/>
    <w:rsid w:val="00FF0BA2"/>
    <w:rsid w:val="00FF2520"/>
    <w:rsid w:val="00FF3930"/>
    <w:rsid w:val="00FF4215"/>
    <w:rsid w:val="00FF48D6"/>
    <w:rsid w:val="00FF4C4F"/>
    <w:rsid w:val="00FF4C85"/>
    <w:rsid w:val="00FF4D7D"/>
    <w:rsid w:val="00FF566C"/>
    <w:rsid w:val="00FF7770"/>
    <w:rsid w:val="00FF7BA0"/>
    <w:rsid w:val="01A06E9D"/>
    <w:rsid w:val="026068BF"/>
    <w:rsid w:val="0286045C"/>
    <w:rsid w:val="02A76009"/>
    <w:rsid w:val="02B80216"/>
    <w:rsid w:val="030376E3"/>
    <w:rsid w:val="038D3451"/>
    <w:rsid w:val="05C6067E"/>
    <w:rsid w:val="05D62C76"/>
    <w:rsid w:val="07B90CB8"/>
    <w:rsid w:val="084B6087"/>
    <w:rsid w:val="08CE42EF"/>
    <w:rsid w:val="08F157AD"/>
    <w:rsid w:val="09EB7C1C"/>
    <w:rsid w:val="0A1343A8"/>
    <w:rsid w:val="0B3F4D1E"/>
    <w:rsid w:val="0B8A6024"/>
    <w:rsid w:val="0BB05F2E"/>
    <w:rsid w:val="0BB93035"/>
    <w:rsid w:val="0CAD246E"/>
    <w:rsid w:val="0CF23E17"/>
    <w:rsid w:val="0DAF6CC4"/>
    <w:rsid w:val="0E460F3E"/>
    <w:rsid w:val="0FD34038"/>
    <w:rsid w:val="11A80796"/>
    <w:rsid w:val="11AC53EA"/>
    <w:rsid w:val="11B7624E"/>
    <w:rsid w:val="11E64458"/>
    <w:rsid w:val="12174F59"/>
    <w:rsid w:val="12255CB7"/>
    <w:rsid w:val="125A2040"/>
    <w:rsid w:val="131F5B97"/>
    <w:rsid w:val="1332058A"/>
    <w:rsid w:val="13B81E24"/>
    <w:rsid w:val="14524026"/>
    <w:rsid w:val="148E7DB7"/>
    <w:rsid w:val="15EE09F8"/>
    <w:rsid w:val="17101F77"/>
    <w:rsid w:val="17544559"/>
    <w:rsid w:val="1824584A"/>
    <w:rsid w:val="1847621B"/>
    <w:rsid w:val="19270D1F"/>
    <w:rsid w:val="19F94F44"/>
    <w:rsid w:val="1A5D2774"/>
    <w:rsid w:val="1B410951"/>
    <w:rsid w:val="1BA474C3"/>
    <w:rsid w:val="1C016E0E"/>
    <w:rsid w:val="1CFE37E8"/>
    <w:rsid w:val="1D061E52"/>
    <w:rsid w:val="1D277E4A"/>
    <w:rsid w:val="1D4448D9"/>
    <w:rsid w:val="1DCD0BC2"/>
    <w:rsid w:val="1ECE699F"/>
    <w:rsid w:val="1F5844BB"/>
    <w:rsid w:val="1FF32383"/>
    <w:rsid w:val="1FF51B57"/>
    <w:rsid w:val="1FF81FA6"/>
    <w:rsid w:val="201744EB"/>
    <w:rsid w:val="214116AB"/>
    <w:rsid w:val="21A8172A"/>
    <w:rsid w:val="21DC13D3"/>
    <w:rsid w:val="220426D8"/>
    <w:rsid w:val="22552F34"/>
    <w:rsid w:val="22625D7D"/>
    <w:rsid w:val="22A33B68"/>
    <w:rsid w:val="22A719E1"/>
    <w:rsid w:val="22AD5DFC"/>
    <w:rsid w:val="22EB2BDA"/>
    <w:rsid w:val="230B2DFF"/>
    <w:rsid w:val="24732C75"/>
    <w:rsid w:val="25067240"/>
    <w:rsid w:val="25A4045A"/>
    <w:rsid w:val="26A12BEB"/>
    <w:rsid w:val="26B71CCE"/>
    <w:rsid w:val="27180A46"/>
    <w:rsid w:val="284B5B2B"/>
    <w:rsid w:val="299B3FF5"/>
    <w:rsid w:val="2A580124"/>
    <w:rsid w:val="2A6603D4"/>
    <w:rsid w:val="2ACF5F79"/>
    <w:rsid w:val="2B30421D"/>
    <w:rsid w:val="2C02412C"/>
    <w:rsid w:val="2C73041D"/>
    <w:rsid w:val="2D76092E"/>
    <w:rsid w:val="2E031E2E"/>
    <w:rsid w:val="2E2A34C6"/>
    <w:rsid w:val="2E314855"/>
    <w:rsid w:val="2E3D144C"/>
    <w:rsid w:val="2E6A103B"/>
    <w:rsid w:val="2EB96AE5"/>
    <w:rsid w:val="2EBC3A3B"/>
    <w:rsid w:val="2F1C4306"/>
    <w:rsid w:val="300246FB"/>
    <w:rsid w:val="308570DA"/>
    <w:rsid w:val="3096674E"/>
    <w:rsid w:val="31280191"/>
    <w:rsid w:val="31C83722"/>
    <w:rsid w:val="31CA1248"/>
    <w:rsid w:val="320B51E5"/>
    <w:rsid w:val="32794C43"/>
    <w:rsid w:val="32861A63"/>
    <w:rsid w:val="32C53F54"/>
    <w:rsid w:val="32ED715E"/>
    <w:rsid w:val="33180DE1"/>
    <w:rsid w:val="33324FAE"/>
    <w:rsid w:val="34111089"/>
    <w:rsid w:val="34713BFD"/>
    <w:rsid w:val="34A57D4B"/>
    <w:rsid w:val="35337105"/>
    <w:rsid w:val="35846E2F"/>
    <w:rsid w:val="36145188"/>
    <w:rsid w:val="36D6068F"/>
    <w:rsid w:val="36F72AFB"/>
    <w:rsid w:val="37182A56"/>
    <w:rsid w:val="37386830"/>
    <w:rsid w:val="37F471A5"/>
    <w:rsid w:val="380B4369"/>
    <w:rsid w:val="38445935"/>
    <w:rsid w:val="38B93DC5"/>
    <w:rsid w:val="38D5732C"/>
    <w:rsid w:val="390B1392"/>
    <w:rsid w:val="3A7C32FC"/>
    <w:rsid w:val="3B7902E3"/>
    <w:rsid w:val="3BB645EB"/>
    <w:rsid w:val="3BD83E3D"/>
    <w:rsid w:val="3C0435A9"/>
    <w:rsid w:val="3C522566"/>
    <w:rsid w:val="3C6D114E"/>
    <w:rsid w:val="3DDD2303"/>
    <w:rsid w:val="3E726EF0"/>
    <w:rsid w:val="3F0C172B"/>
    <w:rsid w:val="3F5E7474"/>
    <w:rsid w:val="40572726"/>
    <w:rsid w:val="40A73392"/>
    <w:rsid w:val="40BF77BE"/>
    <w:rsid w:val="40C56E99"/>
    <w:rsid w:val="40D15464"/>
    <w:rsid w:val="40ED0AAF"/>
    <w:rsid w:val="40F33877"/>
    <w:rsid w:val="41043009"/>
    <w:rsid w:val="4335673E"/>
    <w:rsid w:val="43486471"/>
    <w:rsid w:val="43F03E56"/>
    <w:rsid w:val="44207E0E"/>
    <w:rsid w:val="453018B3"/>
    <w:rsid w:val="475D2BDC"/>
    <w:rsid w:val="477C039F"/>
    <w:rsid w:val="47904873"/>
    <w:rsid w:val="482D19C9"/>
    <w:rsid w:val="482E20D9"/>
    <w:rsid w:val="48594C7C"/>
    <w:rsid w:val="4A4D0811"/>
    <w:rsid w:val="4B1706C2"/>
    <w:rsid w:val="4BD2796D"/>
    <w:rsid w:val="4C0D46FC"/>
    <w:rsid w:val="4C896C69"/>
    <w:rsid w:val="4C994DF8"/>
    <w:rsid w:val="4DC94B5A"/>
    <w:rsid w:val="4E6655B1"/>
    <w:rsid w:val="4E874532"/>
    <w:rsid w:val="4F1A33B7"/>
    <w:rsid w:val="4F387481"/>
    <w:rsid w:val="4F563CC4"/>
    <w:rsid w:val="4FC2067F"/>
    <w:rsid w:val="4FE31FFC"/>
    <w:rsid w:val="50B138A7"/>
    <w:rsid w:val="50E05F3B"/>
    <w:rsid w:val="534A1D91"/>
    <w:rsid w:val="53690469"/>
    <w:rsid w:val="53885A13"/>
    <w:rsid w:val="53D31D87"/>
    <w:rsid w:val="53DD49B3"/>
    <w:rsid w:val="543071D9"/>
    <w:rsid w:val="544E765F"/>
    <w:rsid w:val="54C65448"/>
    <w:rsid w:val="552B25EE"/>
    <w:rsid w:val="556C4241"/>
    <w:rsid w:val="56EE0C86"/>
    <w:rsid w:val="57AF48B9"/>
    <w:rsid w:val="57B123DF"/>
    <w:rsid w:val="58035493"/>
    <w:rsid w:val="590D1897"/>
    <w:rsid w:val="59B9557B"/>
    <w:rsid w:val="59D6437F"/>
    <w:rsid w:val="59FF38D6"/>
    <w:rsid w:val="5A84652E"/>
    <w:rsid w:val="5B467D33"/>
    <w:rsid w:val="5B4B7CAA"/>
    <w:rsid w:val="5BCA2378"/>
    <w:rsid w:val="5BE977B3"/>
    <w:rsid w:val="5BF15A06"/>
    <w:rsid w:val="5C090F2F"/>
    <w:rsid w:val="5C813A92"/>
    <w:rsid w:val="5C9417E0"/>
    <w:rsid w:val="5D997B9D"/>
    <w:rsid w:val="5EF86B45"/>
    <w:rsid w:val="5F323AA6"/>
    <w:rsid w:val="5FD27396"/>
    <w:rsid w:val="60A8541F"/>
    <w:rsid w:val="614F3A17"/>
    <w:rsid w:val="618042CE"/>
    <w:rsid w:val="618F19E3"/>
    <w:rsid w:val="61B45646"/>
    <w:rsid w:val="623E0D13"/>
    <w:rsid w:val="62635C2B"/>
    <w:rsid w:val="634B79B2"/>
    <w:rsid w:val="639C03E7"/>
    <w:rsid w:val="642D05E8"/>
    <w:rsid w:val="6477675E"/>
    <w:rsid w:val="65827169"/>
    <w:rsid w:val="65A6554D"/>
    <w:rsid w:val="65C94540"/>
    <w:rsid w:val="663C7776"/>
    <w:rsid w:val="67513297"/>
    <w:rsid w:val="675B4FCB"/>
    <w:rsid w:val="67892A30"/>
    <w:rsid w:val="68391B61"/>
    <w:rsid w:val="68AF6FAC"/>
    <w:rsid w:val="68FE7BE4"/>
    <w:rsid w:val="694110E9"/>
    <w:rsid w:val="69603C65"/>
    <w:rsid w:val="6981521F"/>
    <w:rsid w:val="6996429D"/>
    <w:rsid w:val="69F83E9D"/>
    <w:rsid w:val="6A164324"/>
    <w:rsid w:val="6A7C687C"/>
    <w:rsid w:val="6A8C11F2"/>
    <w:rsid w:val="6AC67AF8"/>
    <w:rsid w:val="6B317667"/>
    <w:rsid w:val="6B6F018F"/>
    <w:rsid w:val="6D11272D"/>
    <w:rsid w:val="6D697E9C"/>
    <w:rsid w:val="6DA11E49"/>
    <w:rsid w:val="6E8332A2"/>
    <w:rsid w:val="6FA62A74"/>
    <w:rsid w:val="6FB2689C"/>
    <w:rsid w:val="6FB62831"/>
    <w:rsid w:val="70063C83"/>
    <w:rsid w:val="702C664F"/>
    <w:rsid w:val="7036127C"/>
    <w:rsid w:val="70634CAA"/>
    <w:rsid w:val="708F2650"/>
    <w:rsid w:val="70EE0EA4"/>
    <w:rsid w:val="71A87F57"/>
    <w:rsid w:val="720979EB"/>
    <w:rsid w:val="72402057"/>
    <w:rsid w:val="72D56A5E"/>
    <w:rsid w:val="7355282B"/>
    <w:rsid w:val="74AD776E"/>
    <w:rsid w:val="74C94E19"/>
    <w:rsid w:val="7507448C"/>
    <w:rsid w:val="77132317"/>
    <w:rsid w:val="77626DFA"/>
    <w:rsid w:val="783C764B"/>
    <w:rsid w:val="784B788E"/>
    <w:rsid w:val="785610A2"/>
    <w:rsid w:val="7867549A"/>
    <w:rsid w:val="78FB7506"/>
    <w:rsid w:val="79F4650E"/>
    <w:rsid w:val="7A464DDF"/>
    <w:rsid w:val="7B2368A0"/>
    <w:rsid w:val="7B672C31"/>
    <w:rsid w:val="7C333D17"/>
    <w:rsid w:val="7CBB76D8"/>
    <w:rsid w:val="7CBE102B"/>
    <w:rsid w:val="7CD460A4"/>
    <w:rsid w:val="7D6A5E50"/>
    <w:rsid w:val="7DC26844"/>
    <w:rsid w:val="7E9E4BBC"/>
    <w:rsid w:val="7ECD724F"/>
    <w:rsid w:val="7F2D4191"/>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5"/>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6"/>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223"/>
    <w:unhideWhenUsed/>
    <w:qFormat/>
    <w:uiPriority w:val="0"/>
    <w:pPr>
      <w:keepNext/>
      <w:keepLines/>
      <w:spacing w:before="280" w:after="290" w:line="376" w:lineRule="auto"/>
      <w:outlineLvl w:val="4"/>
    </w:pPr>
    <w:rPr>
      <w:b/>
      <w:bCs/>
      <w:sz w:val="28"/>
      <w:szCs w:val="28"/>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rPr>
      <w:rFonts w:ascii="Times New Roman" w:hAnsi="Times New Roman" w:eastAsia="宋体" w:cs="Times New Roman"/>
      <w:szCs w:val="24"/>
    </w:rPr>
  </w:style>
  <w:style w:type="paragraph" w:styleId="8">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7"/>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5"/>
    <w:qFormat/>
    <w:uiPriority w:val="0"/>
    <w:rPr>
      <w:rFonts w:ascii="宋体" w:hAnsi="Calibri" w:eastAsia="宋体" w:cs="Times New Roman"/>
      <w:kern w:val="0"/>
      <w:sz w:val="18"/>
      <w:szCs w:val="20"/>
    </w:rPr>
  </w:style>
  <w:style w:type="paragraph" w:styleId="11">
    <w:name w:val="toa heading"/>
    <w:basedOn w:val="1"/>
    <w:next w:val="1"/>
    <w:unhideWhenUsed/>
    <w:qFormat/>
    <w:uiPriority w:val="0"/>
    <w:pPr>
      <w:spacing w:before="120"/>
    </w:pPr>
    <w:rPr>
      <w:rFonts w:ascii="Cambria" w:hAnsi="Cambria" w:eastAsia="宋体" w:cs="Times New Roman"/>
      <w:sz w:val="24"/>
    </w:rPr>
  </w:style>
  <w:style w:type="paragraph" w:styleId="12">
    <w:name w:val="annotation text"/>
    <w:basedOn w:val="1"/>
    <w:link w:val="163"/>
    <w:qFormat/>
    <w:uiPriority w:val="0"/>
    <w:pPr>
      <w:jc w:val="left"/>
    </w:pPr>
  </w:style>
  <w:style w:type="paragraph" w:styleId="13">
    <w:name w:val="Salutation"/>
    <w:basedOn w:val="1"/>
    <w:next w:val="1"/>
    <w:link w:val="224"/>
    <w:qFormat/>
    <w:uiPriority w:val="0"/>
    <w:rPr>
      <w:rFonts w:ascii="宋体" w:hAnsi="Times New Roman" w:eastAsia="宋体" w:cs="Times New Roman"/>
      <w:b/>
      <w:sz w:val="28"/>
      <w:szCs w:val="24"/>
    </w:rPr>
  </w:style>
  <w:style w:type="paragraph" w:styleId="14">
    <w:name w:val="Body Text"/>
    <w:basedOn w:val="1"/>
    <w:link w:val="138"/>
    <w:qFormat/>
    <w:uiPriority w:val="99"/>
    <w:pPr>
      <w:spacing w:after="120"/>
    </w:pPr>
    <w:rPr>
      <w:rFonts w:ascii="Calibri" w:hAnsi="Calibri" w:eastAsia="宋体" w:cs="Times New Roman"/>
      <w:kern w:val="0"/>
      <w:sz w:val="24"/>
      <w:szCs w:val="20"/>
    </w:rPr>
  </w:style>
  <w:style w:type="paragraph" w:styleId="15">
    <w:name w:val="Body Text Indent"/>
    <w:basedOn w:val="16"/>
    <w:link w:val="69"/>
    <w:qFormat/>
    <w:uiPriority w:val="0"/>
    <w:pPr>
      <w:widowControl/>
      <w:spacing w:after="120"/>
      <w:ind w:left="420"/>
    </w:pPr>
    <w:rPr>
      <w:rFonts w:ascii="??" w:hAnsi="??" w:cs="Arial"/>
      <w:szCs w:val="24"/>
    </w:rPr>
  </w:style>
  <w:style w:type="paragraph" w:customStyle="1" w:styleId="16">
    <w:name w:val="正文文本11"/>
    <w:basedOn w:val="17"/>
    <w:unhideWhenUsed/>
    <w:qFormat/>
    <w:uiPriority w:val="0"/>
    <w:rPr>
      <w:rFonts w:ascii="Arial" w:hAnsi="Arial"/>
      <w:sz w:val="24"/>
    </w:rPr>
  </w:style>
  <w:style w:type="paragraph" w:customStyle="1" w:styleId="17">
    <w:name w:val="正文112"/>
    <w:qFormat/>
    <w:uiPriority w:val="0"/>
    <w:pPr>
      <w:widowControl w:val="0"/>
      <w:jc w:val="both"/>
    </w:pPr>
    <w:rPr>
      <w:rFonts w:ascii="Calibri" w:hAnsi="Calibri" w:eastAsia="宋体" w:cs="Times New Roman"/>
      <w:sz w:val="21"/>
      <w:szCs w:val="22"/>
      <w:lang w:val="en-US" w:eastAsia="zh-CN" w:bidi="ar-SA"/>
    </w:rPr>
  </w:style>
  <w:style w:type="paragraph" w:styleId="18">
    <w:name w:val="toc 5"/>
    <w:basedOn w:val="1"/>
    <w:next w:val="1"/>
    <w:autoRedefine/>
    <w:qFormat/>
    <w:uiPriority w:val="0"/>
    <w:pPr>
      <w:ind w:left="1680" w:leftChars="800"/>
    </w:pPr>
    <w:rPr>
      <w:rFonts w:ascii="Times New Roman" w:hAnsi="Times New Roman" w:eastAsia="宋体" w:cs="Times New Roman"/>
      <w:szCs w:val="24"/>
    </w:rPr>
  </w:style>
  <w:style w:type="paragraph" w:styleId="19">
    <w:name w:val="toc 3"/>
    <w:basedOn w:val="1"/>
    <w:next w:val="1"/>
    <w:autoRedefine/>
    <w:qFormat/>
    <w:uiPriority w:val="39"/>
    <w:pPr>
      <w:ind w:left="840" w:leftChars="400"/>
    </w:pPr>
    <w:rPr>
      <w:rFonts w:ascii="Times New Roman" w:hAnsi="Times New Roman" w:eastAsia="宋体" w:cs="Times New Roman"/>
      <w:szCs w:val="24"/>
    </w:rPr>
  </w:style>
  <w:style w:type="paragraph" w:styleId="20">
    <w:name w:val="Plain Text"/>
    <w:basedOn w:val="1"/>
    <w:link w:val="201"/>
    <w:qFormat/>
    <w:uiPriority w:val="0"/>
    <w:pPr>
      <w:spacing w:line="360" w:lineRule="auto"/>
      <w:ind w:firstLine="482" w:firstLineChars="200"/>
    </w:pPr>
    <w:rPr>
      <w:rFonts w:cs="仿宋" w:asciiTheme="minorEastAsia" w:hAnsiTheme="minorEastAsia"/>
      <w:b/>
      <w:bCs/>
      <w:sz w:val="24"/>
      <w:szCs w:val="24"/>
    </w:rPr>
  </w:style>
  <w:style w:type="paragraph" w:styleId="21">
    <w:name w:val="toc 8"/>
    <w:basedOn w:val="1"/>
    <w:next w:val="1"/>
    <w:qFormat/>
    <w:uiPriority w:val="0"/>
    <w:pPr>
      <w:ind w:left="2940" w:leftChars="1400"/>
    </w:pPr>
    <w:rPr>
      <w:rFonts w:ascii="Times New Roman" w:hAnsi="Times New Roman" w:eastAsia="宋体" w:cs="Times New Roman"/>
      <w:szCs w:val="24"/>
    </w:rPr>
  </w:style>
  <w:style w:type="paragraph" w:styleId="22">
    <w:name w:val="Date"/>
    <w:basedOn w:val="1"/>
    <w:next w:val="1"/>
    <w:link w:val="158"/>
    <w:qFormat/>
    <w:uiPriority w:val="0"/>
    <w:rPr>
      <w:szCs w:val="21"/>
    </w:rPr>
  </w:style>
  <w:style w:type="paragraph" w:styleId="23">
    <w:name w:val="Body Text Indent 2"/>
    <w:basedOn w:val="1"/>
    <w:link w:val="131"/>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4">
    <w:name w:val="Balloon Text"/>
    <w:basedOn w:val="1"/>
    <w:link w:val="81"/>
    <w:qFormat/>
    <w:uiPriority w:val="0"/>
    <w:rPr>
      <w:rFonts w:ascii="Calibri" w:hAnsi="Calibri" w:eastAsia="宋体" w:cs="Times New Roman"/>
      <w:sz w:val="18"/>
      <w:szCs w:val="18"/>
    </w:rPr>
  </w:style>
  <w:style w:type="paragraph" w:styleId="25">
    <w:name w:val="footer"/>
    <w:basedOn w:val="1"/>
    <w:link w:val="68"/>
    <w:qFormat/>
    <w:uiPriority w:val="99"/>
    <w:pPr>
      <w:tabs>
        <w:tab w:val="center" w:pos="4153"/>
        <w:tab w:val="right" w:pos="8306"/>
      </w:tabs>
      <w:snapToGrid w:val="0"/>
      <w:jc w:val="left"/>
    </w:pPr>
    <w:rPr>
      <w:rFonts w:ascii="Calibri" w:hAnsi="Calibri" w:eastAsia="宋体" w:cs="Times New Roman"/>
      <w:sz w:val="18"/>
      <w:szCs w:val="18"/>
    </w:rPr>
  </w:style>
  <w:style w:type="paragraph" w:styleId="26">
    <w:name w:val="header"/>
    <w:basedOn w:val="1"/>
    <w:link w:val="6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7">
    <w:name w:val="toc 1"/>
    <w:basedOn w:val="1"/>
    <w:next w:val="1"/>
    <w:qFormat/>
    <w:uiPriority w:val="39"/>
    <w:rPr>
      <w:rFonts w:ascii="Times New Roman" w:hAnsi="Times New Roman" w:eastAsia="宋体" w:cs="Times New Roman"/>
      <w:szCs w:val="24"/>
    </w:rPr>
  </w:style>
  <w:style w:type="paragraph" w:styleId="28">
    <w:name w:val="toc 4"/>
    <w:basedOn w:val="1"/>
    <w:next w:val="1"/>
    <w:qFormat/>
    <w:uiPriority w:val="0"/>
    <w:pPr>
      <w:ind w:left="1260" w:leftChars="600"/>
    </w:pPr>
    <w:rPr>
      <w:rFonts w:ascii="Times New Roman" w:hAnsi="Times New Roman" w:eastAsia="宋体" w:cs="Times New Roman"/>
      <w:szCs w:val="24"/>
    </w:rPr>
  </w:style>
  <w:style w:type="paragraph" w:styleId="29">
    <w:name w:val="Subtitle"/>
    <w:basedOn w:val="1"/>
    <w:next w:val="1"/>
    <w:link w:val="225"/>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30">
    <w:name w:val="footnote text"/>
    <w:basedOn w:val="1"/>
    <w:link w:val="175"/>
    <w:qFormat/>
    <w:uiPriority w:val="0"/>
    <w:pPr>
      <w:snapToGrid w:val="0"/>
      <w:jc w:val="left"/>
    </w:pPr>
    <w:rPr>
      <w:rFonts w:ascii="Times New Roman" w:hAnsi="Times New Roman" w:eastAsia="宋体" w:cs="Times New Roman"/>
      <w:sz w:val="18"/>
      <w:szCs w:val="18"/>
    </w:rPr>
  </w:style>
  <w:style w:type="paragraph" w:styleId="31">
    <w:name w:val="toc 6"/>
    <w:basedOn w:val="1"/>
    <w:next w:val="1"/>
    <w:qFormat/>
    <w:uiPriority w:val="0"/>
    <w:pPr>
      <w:ind w:left="2100" w:leftChars="1000"/>
    </w:pPr>
    <w:rPr>
      <w:rFonts w:ascii="Times New Roman" w:hAnsi="Times New Roman" w:eastAsia="宋体" w:cs="Times New Roman"/>
      <w:szCs w:val="24"/>
    </w:rPr>
  </w:style>
  <w:style w:type="paragraph" w:styleId="32">
    <w:name w:val="Body Text Indent 3"/>
    <w:basedOn w:val="1"/>
    <w:link w:val="133"/>
    <w:qFormat/>
    <w:uiPriority w:val="99"/>
    <w:pPr>
      <w:spacing w:line="440" w:lineRule="exact"/>
      <w:ind w:firstLine="412" w:firstLineChars="200"/>
    </w:pPr>
    <w:rPr>
      <w:rFonts w:ascii="宋体" w:hAnsi="Calibri" w:eastAsia="宋体" w:cs="Times New Roman"/>
      <w:kern w:val="0"/>
      <w:sz w:val="20"/>
      <w:szCs w:val="20"/>
    </w:rPr>
  </w:style>
  <w:style w:type="paragraph" w:styleId="33">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toc 9"/>
    <w:basedOn w:val="1"/>
    <w:next w:val="1"/>
    <w:qFormat/>
    <w:uiPriority w:val="0"/>
    <w:pPr>
      <w:ind w:left="3360" w:leftChars="1600"/>
    </w:pPr>
    <w:rPr>
      <w:rFonts w:ascii="Times New Roman" w:hAnsi="Times New Roman" w:eastAsia="宋体" w:cs="Times New Roman"/>
      <w:szCs w:val="24"/>
    </w:rPr>
  </w:style>
  <w:style w:type="paragraph" w:styleId="36">
    <w:name w:val="Body Text 2"/>
    <w:basedOn w:val="1"/>
    <w:link w:val="208"/>
    <w:semiHidden/>
    <w:unhideWhenUsed/>
    <w:qFormat/>
    <w:uiPriority w:val="99"/>
    <w:pPr>
      <w:spacing w:after="120" w:line="480" w:lineRule="auto"/>
    </w:pPr>
  </w:style>
  <w:style w:type="paragraph" w:styleId="37">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8">
    <w:name w:val="HTML Preformatted"/>
    <w:basedOn w:val="1"/>
    <w:link w:val="21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0">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41">
    <w:name w:val="Title"/>
    <w:basedOn w:val="1"/>
    <w:next w:val="1"/>
    <w:link w:val="161"/>
    <w:autoRedefine/>
    <w:qFormat/>
    <w:uiPriority w:val="0"/>
    <w:pPr>
      <w:spacing w:before="240" w:after="60"/>
      <w:jc w:val="center"/>
      <w:outlineLvl w:val="0"/>
    </w:pPr>
    <w:rPr>
      <w:rFonts w:ascii="Cambria" w:hAnsi="Cambria" w:cs="Times New Roman"/>
      <w:b/>
      <w:bCs/>
      <w:sz w:val="32"/>
      <w:szCs w:val="32"/>
    </w:rPr>
  </w:style>
  <w:style w:type="paragraph" w:styleId="42">
    <w:name w:val="annotation subject"/>
    <w:basedOn w:val="12"/>
    <w:next w:val="12"/>
    <w:link w:val="168"/>
    <w:autoRedefine/>
    <w:qFormat/>
    <w:uiPriority w:val="0"/>
    <w:rPr>
      <w:b/>
      <w:bCs/>
    </w:rPr>
  </w:style>
  <w:style w:type="paragraph" w:styleId="43">
    <w:name w:val="Body Text First Indent"/>
    <w:basedOn w:val="14"/>
    <w:link w:val="226"/>
    <w:qFormat/>
    <w:uiPriority w:val="0"/>
    <w:pPr>
      <w:autoSpaceDE w:val="0"/>
      <w:autoSpaceDN w:val="0"/>
      <w:adjustRightInd w:val="0"/>
      <w:spacing w:line="360" w:lineRule="auto"/>
      <w:ind w:firstLine="420" w:firstLineChars="200"/>
    </w:pPr>
    <w:rPr>
      <w:rFonts w:ascii="Arial" w:hAnsi="Arial"/>
      <w:sz w:val="20"/>
      <w:szCs w:val="21"/>
    </w:rPr>
  </w:style>
  <w:style w:type="paragraph" w:styleId="44">
    <w:name w:val="Body Text First Indent 2"/>
    <w:basedOn w:val="15"/>
    <w:next w:val="1"/>
    <w:link w:val="205"/>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6">
    <w:name w:val="Table Grid"/>
    <w:basedOn w:val="4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22"/>
    <w:rPr>
      <w:rFonts w:cs="Times New Roman"/>
      <w:b/>
    </w:rPr>
  </w:style>
  <w:style w:type="character" w:styleId="49">
    <w:name w:val="page number"/>
    <w:basedOn w:val="47"/>
    <w:autoRedefine/>
    <w:qFormat/>
    <w:uiPriority w:val="0"/>
    <w:rPr>
      <w:rFonts w:cs="Times New Roman"/>
    </w:rPr>
  </w:style>
  <w:style w:type="character" w:styleId="50">
    <w:name w:val="FollowedHyperlink"/>
    <w:basedOn w:val="47"/>
    <w:qFormat/>
    <w:uiPriority w:val="99"/>
    <w:rPr>
      <w:rFonts w:cs="Times New Roman"/>
      <w:color w:val="555555"/>
      <w:u w:val="none"/>
    </w:rPr>
  </w:style>
  <w:style w:type="character" w:styleId="51">
    <w:name w:val="Emphasis"/>
    <w:basedOn w:val="47"/>
    <w:autoRedefine/>
    <w:qFormat/>
    <w:uiPriority w:val="0"/>
    <w:rPr>
      <w:rFonts w:cs="Times New Roman"/>
      <w:i/>
    </w:rPr>
  </w:style>
  <w:style w:type="character" w:styleId="52">
    <w:name w:val="HTML Definition"/>
    <w:basedOn w:val="47"/>
    <w:autoRedefine/>
    <w:qFormat/>
    <w:uiPriority w:val="99"/>
    <w:rPr>
      <w:rFonts w:cs="Times New Roman"/>
    </w:rPr>
  </w:style>
  <w:style w:type="character" w:styleId="53">
    <w:name w:val="HTML Acronym"/>
    <w:basedOn w:val="47"/>
    <w:autoRedefine/>
    <w:qFormat/>
    <w:uiPriority w:val="99"/>
    <w:rPr>
      <w:rFonts w:cs="Times New Roman"/>
    </w:rPr>
  </w:style>
  <w:style w:type="character" w:styleId="54">
    <w:name w:val="HTML Variable"/>
    <w:basedOn w:val="47"/>
    <w:qFormat/>
    <w:uiPriority w:val="99"/>
    <w:rPr>
      <w:rFonts w:cs="Times New Roman"/>
    </w:rPr>
  </w:style>
  <w:style w:type="character" w:styleId="55">
    <w:name w:val="Hyperlink"/>
    <w:basedOn w:val="47"/>
    <w:autoRedefine/>
    <w:qFormat/>
    <w:uiPriority w:val="99"/>
    <w:rPr>
      <w:rFonts w:cs="Times New Roman"/>
      <w:color w:val="555555"/>
      <w:u w:val="none"/>
    </w:rPr>
  </w:style>
  <w:style w:type="character" w:styleId="56">
    <w:name w:val="HTML Code"/>
    <w:basedOn w:val="47"/>
    <w:qFormat/>
    <w:uiPriority w:val="99"/>
    <w:rPr>
      <w:rFonts w:ascii="monospace" w:hAnsi="monospace" w:cs="Times New Roman"/>
      <w:sz w:val="24"/>
    </w:rPr>
  </w:style>
  <w:style w:type="character" w:styleId="57">
    <w:name w:val="annotation reference"/>
    <w:autoRedefine/>
    <w:qFormat/>
    <w:uiPriority w:val="0"/>
    <w:rPr>
      <w:sz w:val="21"/>
      <w:szCs w:val="21"/>
    </w:rPr>
  </w:style>
  <w:style w:type="character" w:styleId="58">
    <w:name w:val="HTML Cite"/>
    <w:basedOn w:val="47"/>
    <w:autoRedefine/>
    <w:qFormat/>
    <w:uiPriority w:val="99"/>
    <w:rPr>
      <w:rFonts w:cs="Times New Roman"/>
    </w:rPr>
  </w:style>
  <w:style w:type="character" w:styleId="59">
    <w:name w:val="footnote reference"/>
    <w:semiHidden/>
    <w:qFormat/>
    <w:uiPriority w:val="0"/>
    <w:rPr>
      <w:vertAlign w:val="superscript"/>
    </w:rPr>
  </w:style>
  <w:style w:type="character" w:styleId="60">
    <w:name w:val="HTML Keyboard"/>
    <w:basedOn w:val="47"/>
    <w:autoRedefine/>
    <w:qFormat/>
    <w:uiPriority w:val="99"/>
    <w:rPr>
      <w:rFonts w:ascii="monospace" w:hAnsi="monospace" w:cs="Times New Roman"/>
      <w:sz w:val="24"/>
    </w:rPr>
  </w:style>
  <w:style w:type="character" w:styleId="61">
    <w:name w:val="HTML Sample"/>
    <w:basedOn w:val="47"/>
    <w:qFormat/>
    <w:uiPriority w:val="99"/>
    <w:rPr>
      <w:rFonts w:ascii="monospace" w:hAnsi="monospace" w:cs="Times New Roman"/>
      <w:sz w:val="24"/>
    </w:rPr>
  </w:style>
  <w:style w:type="paragraph" w:customStyle="1" w:styleId="62">
    <w:name w:val="样式1"/>
    <w:basedOn w:val="1"/>
    <w:next w:val="63"/>
    <w:qFormat/>
    <w:uiPriority w:val="0"/>
    <w:rPr>
      <w:rFonts w:ascii="Calibri" w:hAnsi="Calibri" w:eastAsia="宋体" w:cs="Times New Roman"/>
      <w:szCs w:val="24"/>
    </w:rPr>
  </w:style>
  <w:style w:type="paragraph" w:customStyle="1" w:styleId="63">
    <w:name w:val="样式2"/>
    <w:basedOn w:val="1"/>
    <w:qFormat/>
    <w:uiPriority w:val="0"/>
    <w:pPr>
      <w:ind w:firstLine="200" w:firstLineChars="200"/>
    </w:pPr>
    <w:rPr>
      <w:rFonts w:eastAsia="仿宋_GB2312"/>
      <w:sz w:val="32"/>
    </w:rPr>
  </w:style>
  <w:style w:type="character" w:customStyle="1" w:styleId="64">
    <w:name w:val="标题 1 Char"/>
    <w:basedOn w:val="47"/>
    <w:link w:val="2"/>
    <w:autoRedefine/>
    <w:qFormat/>
    <w:uiPriority w:val="9"/>
    <w:rPr>
      <w:rFonts w:ascii="???" w:hAnsi="???" w:eastAsia="宋体" w:cs="Arial"/>
      <w:b/>
      <w:bCs/>
      <w:color w:val="020000"/>
      <w:kern w:val="36"/>
      <w:sz w:val="44"/>
      <w:szCs w:val="44"/>
    </w:rPr>
  </w:style>
  <w:style w:type="character" w:customStyle="1" w:styleId="65">
    <w:name w:val="标题 2 Char"/>
    <w:basedOn w:val="47"/>
    <w:link w:val="3"/>
    <w:autoRedefine/>
    <w:qFormat/>
    <w:uiPriority w:val="99"/>
    <w:rPr>
      <w:rFonts w:ascii="???" w:hAnsi="???" w:eastAsia="宋体" w:cs="Arial"/>
      <w:b/>
      <w:bCs/>
      <w:color w:val="020000"/>
      <w:kern w:val="0"/>
      <w:sz w:val="32"/>
      <w:szCs w:val="32"/>
    </w:rPr>
  </w:style>
  <w:style w:type="character" w:customStyle="1" w:styleId="66">
    <w:name w:val="标题 3 Char"/>
    <w:basedOn w:val="47"/>
    <w:link w:val="4"/>
    <w:autoRedefine/>
    <w:qFormat/>
    <w:uiPriority w:val="99"/>
    <w:rPr>
      <w:rFonts w:ascii="??" w:hAnsi="??" w:eastAsia="宋体" w:cs="Arial"/>
      <w:b/>
      <w:bCs/>
      <w:color w:val="000000"/>
      <w:kern w:val="0"/>
      <w:sz w:val="32"/>
      <w:szCs w:val="32"/>
    </w:rPr>
  </w:style>
  <w:style w:type="character" w:customStyle="1" w:styleId="67">
    <w:name w:val="页眉 Char"/>
    <w:basedOn w:val="47"/>
    <w:link w:val="26"/>
    <w:qFormat/>
    <w:uiPriority w:val="0"/>
    <w:rPr>
      <w:rFonts w:ascii="Calibri" w:hAnsi="Calibri" w:eastAsia="宋体" w:cs="Times New Roman"/>
      <w:sz w:val="18"/>
      <w:szCs w:val="18"/>
    </w:rPr>
  </w:style>
  <w:style w:type="character" w:customStyle="1" w:styleId="68">
    <w:name w:val="页脚 Char"/>
    <w:basedOn w:val="47"/>
    <w:link w:val="25"/>
    <w:autoRedefine/>
    <w:qFormat/>
    <w:uiPriority w:val="99"/>
    <w:rPr>
      <w:rFonts w:ascii="Calibri" w:hAnsi="Calibri" w:eastAsia="宋体" w:cs="Times New Roman"/>
      <w:sz w:val="18"/>
      <w:szCs w:val="18"/>
    </w:rPr>
  </w:style>
  <w:style w:type="character" w:customStyle="1" w:styleId="69">
    <w:name w:val="正文文本缩进 Char"/>
    <w:basedOn w:val="47"/>
    <w:link w:val="15"/>
    <w:qFormat/>
    <w:uiPriority w:val="0"/>
    <w:rPr>
      <w:rFonts w:ascii="??" w:hAnsi="??" w:eastAsia="宋体" w:cs="Arial"/>
      <w:kern w:val="0"/>
      <w:sz w:val="24"/>
      <w:szCs w:val="24"/>
    </w:rPr>
  </w:style>
  <w:style w:type="paragraph" w:customStyle="1" w:styleId="70">
    <w:name w:val="列出段落1"/>
    <w:basedOn w:val="1"/>
    <w:link w:val="211"/>
    <w:autoRedefine/>
    <w:qFormat/>
    <w:uiPriority w:val="0"/>
    <w:pPr>
      <w:ind w:firstLine="420" w:firstLineChars="200"/>
    </w:pPr>
    <w:rPr>
      <w:rFonts w:ascii="Calibri" w:hAnsi="Calibri" w:eastAsia="宋体" w:cs="Times New Roman"/>
    </w:rPr>
  </w:style>
  <w:style w:type="character" w:customStyle="1" w:styleId="71">
    <w:name w:val="标题 2 Char Char"/>
    <w:autoRedefine/>
    <w:qFormat/>
    <w:uiPriority w:val="99"/>
    <w:rPr>
      <w:rFonts w:ascii="Arial" w:hAnsi="Arial" w:eastAsia="黑体"/>
      <w:b/>
      <w:kern w:val="2"/>
      <w:sz w:val="32"/>
      <w:lang w:val="en-US" w:eastAsia="zh-CN"/>
    </w:rPr>
  </w:style>
  <w:style w:type="character" w:customStyle="1" w:styleId="72">
    <w:name w:val="2charchar"/>
    <w:basedOn w:val="47"/>
    <w:qFormat/>
    <w:uiPriority w:val="99"/>
    <w:rPr>
      <w:rFonts w:cs="Times New Roman"/>
    </w:rPr>
  </w:style>
  <w:style w:type="paragraph" w:customStyle="1" w:styleId="73">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4">
    <w:name w:val="z-窗体顶端1"/>
    <w:basedOn w:val="1"/>
    <w:next w:val="1"/>
    <w:link w:val="75"/>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5">
    <w:name w:val="z-窗体顶端 Char"/>
    <w:basedOn w:val="47"/>
    <w:link w:val="74"/>
    <w:semiHidden/>
    <w:qFormat/>
    <w:uiPriority w:val="99"/>
    <w:rPr>
      <w:rFonts w:ascii="Arial" w:hAnsi="Arial" w:eastAsia="宋体" w:cs="Arial"/>
      <w:vanish/>
      <w:kern w:val="0"/>
      <w:sz w:val="16"/>
      <w:szCs w:val="16"/>
    </w:rPr>
  </w:style>
  <w:style w:type="paragraph" w:customStyle="1" w:styleId="76">
    <w:name w:val="z-窗体底端1"/>
    <w:basedOn w:val="1"/>
    <w:next w:val="1"/>
    <w:link w:val="77"/>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7">
    <w:name w:val="z-窗体底端 Char"/>
    <w:basedOn w:val="47"/>
    <w:link w:val="76"/>
    <w:autoRedefine/>
    <w:semiHidden/>
    <w:qFormat/>
    <w:uiPriority w:val="99"/>
    <w:rPr>
      <w:rFonts w:ascii="Arial" w:hAnsi="Arial" w:eastAsia="宋体" w:cs="Arial"/>
      <w:vanish/>
      <w:kern w:val="0"/>
      <w:sz w:val="16"/>
      <w:szCs w:val="16"/>
    </w:rPr>
  </w:style>
  <w:style w:type="paragraph" w:customStyle="1" w:styleId="78">
    <w:name w:val="hu正文"/>
    <w:basedOn w:val="1"/>
    <w:link w:val="79"/>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9">
    <w:name w:val="hu正文 Char"/>
    <w:link w:val="78"/>
    <w:autoRedefine/>
    <w:qFormat/>
    <w:locked/>
    <w:uiPriority w:val="99"/>
    <w:rPr>
      <w:rFonts w:ascii="Times New Roman" w:hAnsi="Times New Roman" w:eastAsia="宋体" w:cs="Times New Roman"/>
      <w:kern w:val="0"/>
      <w:sz w:val="24"/>
      <w:szCs w:val="20"/>
    </w:rPr>
  </w:style>
  <w:style w:type="paragraph" w:customStyle="1" w:styleId="80">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1">
    <w:name w:val="批注框文本 Char"/>
    <w:basedOn w:val="47"/>
    <w:link w:val="24"/>
    <w:autoRedefine/>
    <w:qFormat/>
    <w:uiPriority w:val="0"/>
    <w:rPr>
      <w:rFonts w:ascii="Calibri" w:hAnsi="Calibri" w:eastAsia="宋体" w:cs="Times New Roman"/>
      <w:sz w:val="18"/>
      <w:szCs w:val="18"/>
    </w:rPr>
  </w:style>
  <w:style w:type="character" w:customStyle="1" w:styleId="82">
    <w:name w:val="ui-bz-bg-hover1"/>
    <w:basedOn w:val="47"/>
    <w:qFormat/>
    <w:uiPriority w:val="99"/>
    <w:rPr>
      <w:rFonts w:cs="Times New Roman"/>
    </w:rPr>
  </w:style>
  <w:style w:type="character" w:customStyle="1" w:styleId="83">
    <w:name w:val="批注框文本 Char1"/>
    <w:autoRedefine/>
    <w:qFormat/>
    <w:uiPriority w:val="99"/>
    <w:rPr>
      <w:rFonts w:ascii="Times New Roman" w:hAnsi="Times New Roman" w:eastAsia="宋体"/>
      <w:sz w:val="18"/>
    </w:rPr>
  </w:style>
  <w:style w:type="character" w:customStyle="1" w:styleId="84">
    <w:name w:val="bds_nopic"/>
    <w:basedOn w:val="47"/>
    <w:autoRedefine/>
    <w:qFormat/>
    <w:uiPriority w:val="99"/>
    <w:rPr>
      <w:rFonts w:cs="Times New Roman"/>
    </w:rPr>
  </w:style>
  <w:style w:type="character" w:customStyle="1" w:styleId="85">
    <w:name w:val="tip12"/>
    <w:autoRedefine/>
    <w:qFormat/>
    <w:uiPriority w:val="99"/>
    <w:rPr>
      <w:vanish/>
      <w:color w:val="FF0000"/>
      <w:sz w:val="18"/>
    </w:rPr>
  </w:style>
  <w:style w:type="character" w:customStyle="1" w:styleId="86">
    <w:name w:val="Body Text Indent 3 Char"/>
    <w:autoRedefine/>
    <w:qFormat/>
    <w:locked/>
    <w:uiPriority w:val="99"/>
    <w:rPr>
      <w:rFonts w:ascii="宋体" w:eastAsia="宋体"/>
    </w:rPr>
  </w:style>
  <w:style w:type="character" w:customStyle="1" w:styleId="87">
    <w:name w:val="HTML Markup"/>
    <w:autoRedefine/>
    <w:qFormat/>
    <w:uiPriority w:val="99"/>
    <w:rPr>
      <w:vanish/>
      <w:color w:val="FF0000"/>
    </w:rPr>
  </w:style>
  <w:style w:type="character" w:customStyle="1" w:styleId="88">
    <w:name w:val="tip7"/>
    <w:qFormat/>
    <w:uiPriority w:val="99"/>
    <w:rPr>
      <w:vanish/>
      <w:color w:val="FF0000"/>
      <w:sz w:val="18"/>
    </w:rPr>
  </w:style>
  <w:style w:type="character" w:customStyle="1" w:styleId="89">
    <w:name w:val="f-star"/>
    <w:qFormat/>
    <w:uiPriority w:val="99"/>
    <w:rPr>
      <w:color w:val="999999"/>
      <w:sz w:val="21"/>
    </w:rPr>
  </w:style>
  <w:style w:type="character" w:customStyle="1" w:styleId="90">
    <w:name w:val="Document Map Char1"/>
    <w:qFormat/>
    <w:uiPriority w:val="99"/>
    <w:rPr>
      <w:rFonts w:ascii="Times New Roman" w:hAnsi="Times New Roman"/>
      <w:kern w:val="2"/>
      <w:sz w:val="2"/>
    </w:rPr>
  </w:style>
  <w:style w:type="character" w:customStyle="1" w:styleId="91">
    <w:name w:val="my-class2"/>
    <w:basedOn w:val="47"/>
    <w:autoRedefine/>
    <w:qFormat/>
    <w:uiPriority w:val="99"/>
    <w:rPr>
      <w:rFonts w:cs="Times New Roman"/>
    </w:rPr>
  </w:style>
  <w:style w:type="character" w:customStyle="1" w:styleId="92">
    <w:name w:val="no52"/>
    <w:basedOn w:val="47"/>
    <w:autoRedefine/>
    <w:qFormat/>
    <w:uiPriority w:val="99"/>
    <w:rPr>
      <w:rFonts w:cs="Times New Roman"/>
    </w:rPr>
  </w:style>
  <w:style w:type="character" w:customStyle="1" w:styleId="93">
    <w:name w:val="no4"/>
    <w:basedOn w:val="47"/>
    <w:autoRedefine/>
    <w:qFormat/>
    <w:uiPriority w:val="99"/>
    <w:rPr>
      <w:rFonts w:cs="Times New Roman"/>
    </w:rPr>
  </w:style>
  <w:style w:type="character" w:customStyle="1" w:styleId="94">
    <w:name w:val="my-notice"/>
    <w:basedOn w:val="47"/>
    <w:autoRedefine/>
    <w:qFormat/>
    <w:uiPriority w:val="99"/>
    <w:rPr>
      <w:rFonts w:cs="Times New Roman"/>
    </w:rPr>
  </w:style>
  <w:style w:type="character" w:customStyle="1" w:styleId="95">
    <w:name w:val="ico-jiang"/>
    <w:basedOn w:val="47"/>
    <w:autoRedefine/>
    <w:qFormat/>
    <w:uiPriority w:val="99"/>
    <w:rPr>
      <w:rFonts w:cs="Times New Roman"/>
    </w:rPr>
  </w:style>
  <w:style w:type="character" w:customStyle="1" w:styleId="96">
    <w:name w:val="ico-jiang2"/>
    <w:basedOn w:val="47"/>
    <w:autoRedefine/>
    <w:qFormat/>
    <w:uiPriority w:val="99"/>
    <w:rPr>
      <w:rFonts w:cs="Times New Roman"/>
    </w:rPr>
  </w:style>
  <w:style w:type="character" w:customStyle="1" w:styleId="97">
    <w:name w:val="bds_more1"/>
    <w:qFormat/>
    <w:uiPriority w:val="99"/>
    <w:rPr>
      <w:rFonts w:ascii="宋体" w:hAnsi="宋体" w:eastAsia="宋体"/>
    </w:rPr>
  </w:style>
  <w:style w:type="character" w:customStyle="1" w:styleId="98">
    <w:name w:val="Body Text Indent 2 Char"/>
    <w:autoRedefine/>
    <w:qFormat/>
    <w:locked/>
    <w:uiPriority w:val="99"/>
    <w:rPr>
      <w:rFonts w:ascii="宋体" w:eastAsia="宋体"/>
      <w:sz w:val="24"/>
    </w:rPr>
  </w:style>
  <w:style w:type="character" w:customStyle="1" w:styleId="99">
    <w:name w:val="org_name"/>
    <w:basedOn w:val="47"/>
    <w:qFormat/>
    <w:uiPriority w:val="99"/>
    <w:rPr>
      <w:rFonts w:cs="Times New Roman"/>
    </w:rPr>
  </w:style>
  <w:style w:type="character" w:customStyle="1" w:styleId="100">
    <w:name w:val="org_name2"/>
    <w:basedOn w:val="47"/>
    <w:qFormat/>
    <w:uiPriority w:val="99"/>
    <w:rPr>
      <w:rFonts w:cs="Times New Roman"/>
    </w:rPr>
  </w:style>
  <w:style w:type="character" w:customStyle="1" w:styleId="101">
    <w:name w:val="tip10"/>
    <w:autoRedefine/>
    <w:qFormat/>
    <w:uiPriority w:val="99"/>
    <w:rPr>
      <w:vanish/>
      <w:color w:val="FF0000"/>
      <w:sz w:val="18"/>
    </w:rPr>
  </w:style>
  <w:style w:type="character" w:customStyle="1" w:styleId="102">
    <w:name w:val="orange"/>
    <w:qFormat/>
    <w:uiPriority w:val="99"/>
    <w:rPr>
      <w:color w:val="3FB58F"/>
    </w:rPr>
  </w:style>
  <w:style w:type="character" w:customStyle="1" w:styleId="103">
    <w:name w:val="bds_more"/>
    <w:basedOn w:val="47"/>
    <w:autoRedefine/>
    <w:qFormat/>
    <w:uiPriority w:val="99"/>
    <w:rPr>
      <w:rFonts w:cs="Times New Roman"/>
    </w:rPr>
  </w:style>
  <w:style w:type="character" w:customStyle="1" w:styleId="104">
    <w:name w:val="t-tag"/>
    <w:autoRedefine/>
    <w:qFormat/>
    <w:uiPriority w:val="99"/>
    <w:rPr>
      <w:color w:val="FFFFFF"/>
      <w:sz w:val="18"/>
      <w:shd w:val="clear" w:color="auto" w:fill="FE8833"/>
    </w:rPr>
  </w:style>
  <w:style w:type="character" w:customStyle="1" w:styleId="105">
    <w:name w:val="top-icon"/>
    <w:basedOn w:val="47"/>
    <w:qFormat/>
    <w:uiPriority w:val="99"/>
    <w:rPr>
      <w:rFonts w:cs="Times New Roman"/>
    </w:rPr>
  </w:style>
  <w:style w:type="character" w:customStyle="1" w:styleId="106">
    <w:name w:val="Body Text Char"/>
    <w:qFormat/>
    <w:locked/>
    <w:uiPriority w:val="99"/>
    <w:rPr>
      <w:sz w:val="24"/>
    </w:rPr>
  </w:style>
  <w:style w:type="character" w:customStyle="1" w:styleId="107">
    <w:name w:val="no72"/>
    <w:basedOn w:val="47"/>
    <w:autoRedefine/>
    <w:qFormat/>
    <w:uiPriority w:val="99"/>
    <w:rPr>
      <w:rFonts w:cs="Times New Roman"/>
    </w:rPr>
  </w:style>
  <w:style w:type="character" w:customStyle="1" w:styleId="108">
    <w:name w:val="bds_nopic2"/>
    <w:basedOn w:val="47"/>
    <w:autoRedefine/>
    <w:qFormat/>
    <w:uiPriority w:val="99"/>
    <w:rPr>
      <w:rFonts w:cs="Times New Roman"/>
    </w:rPr>
  </w:style>
  <w:style w:type="character" w:customStyle="1" w:styleId="109">
    <w:name w:val="Document Map Char"/>
    <w:qFormat/>
    <w:uiPriority w:val="99"/>
    <w:rPr>
      <w:rFonts w:ascii="宋体"/>
      <w:sz w:val="18"/>
    </w:rPr>
  </w:style>
  <w:style w:type="character" w:customStyle="1" w:styleId="110">
    <w:name w:val="no6"/>
    <w:basedOn w:val="47"/>
    <w:autoRedefine/>
    <w:qFormat/>
    <w:uiPriority w:val="99"/>
    <w:rPr>
      <w:rFonts w:cs="Times New Roman"/>
    </w:rPr>
  </w:style>
  <w:style w:type="character" w:customStyle="1" w:styleId="111">
    <w:name w:val="tip"/>
    <w:autoRedefine/>
    <w:qFormat/>
    <w:uiPriority w:val="99"/>
    <w:rPr>
      <w:vanish/>
      <w:color w:val="FF0000"/>
      <w:sz w:val="18"/>
    </w:rPr>
  </w:style>
  <w:style w:type="character" w:customStyle="1" w:styleId="112">
    <w:name w:val="apple-converted-space"/>
    <w:basedOn w:val="47"/>
    <w:autoRedefine/>
    <w:qFormat/>
    <w:uiPriority w:val="99"/>
    <w:rPr>
      <w:rFonts w:cs="Times New Roman"/>
    </w:rPr>
  </w:style>
  <w:style w:type="character" w:customStyle="1" w:styleId="113">
    <w:name w:val="bds_more2"/>
    <w:basedOn w:val="47"/>
    <w:qFormat/>
    <w:uiPriority w:val="99"/>
    <w:rPr>
      <w:rFonts w:cs="Times New Roman"/>
    </w:rPr>
  </w:style>
  <w:style w:type="character" w:customStyle="1" w:styleId="114">
    <w:name w:val="my-class"/>
    <w:basedOn w:val="47"/>
    <w:autoRedefine/>
    <w:qFormat/>
    <w:uiPriority w:val="99"/>
    <w:rPr>
      <w:rFonts w:cs="Times New Roman"/>
    </w:rPr>
  </w:style>
  <w:style w:type="character" w:customStyle="1" w:styleId="115">
    <w:name w:val="ui-bz-bg-hover"/>
    <w:autoRedefine/>
    <w:qFormat/>
    <w:uiPriority w:val="99"/>
    <w:rPr>
      <w:shd w:val="clear" w:color="auto" w:fill="000000"/>
    </w:rPr>
  </w:style>
  <w:style w:type="character" w:customStyle="1" w:styleId="116">
    <w:name w:val="no7"/>
    <w:basedOn w:val="47"/>
    <w:autoRedefine/>
    <w:qFormat/>
    <w:uiPriority w:val="99"/>
    <w:rPr>
      <w:rFonts w:cs="Times New Roman"/>
    </w:rPr>
  </w:style>
  <w:style w:type="character" w:customStyle="1" w:styleId="117">
    <w:name w:val="正文缩进 Char"/>
    <w:link w:val="9"/>
    <w:autoRedefine/>
    <w:qFormat/>
    <w:locked/>
    <w:uiPriority w:val="0"/>
    <w:rPr>
      <w:rFonts w:ascii="Times New Roman" w:hAnsi="Times New Roman" w:eastAsia="宋体" w:cs="Times New Roman"/>
      <w:kern w:val="0"/>
      <w:sz w:val="24"/>
      <w:szCs w:val="20"/>
    </w:rPr>
  </w:style>
  <w:style w:type="character" w:customStyle="1" w:styleId="118">
    <w:name w:val="ico-jiang1"/>
    <w:basedOn w:val="47"/>
    <w:autoRedefine/>
    <w:qFormat/>
    <w:uiPriority w:val="99"/>
    <w:rPr>
      <w:rFonts w:cs="Times New Roman"/>
    </w:rPr>
  </w:style>
  <w:style w:type="character" w:customStyle="1" w:styleId="119">
    <w:name w:val="no62"/>
    <w:basedOn w:val="47"/>
    <w:autoRedefine/>
    <w:qFormat/>
    <w:uiPriority w:val="99"/>
    <w:rPr>
      <w:rFonts w:cs="Times New Roman"/>
    </w:rPr>
  </w:style>
  <w:style w:type="character" w:customStyle="1" w:styleId="120">
    <w:name w:val="orange5"/>
    <w:qFormat/>
    <w:uiPriority w:val="99"/>
    <w:rPr>
      <w:color w:val="3FB58F"/>
    </w:rPr>
  </w:style>
  <w:style w:type="character" w:customStyle="1" w:styleId="121">
    <w:name w:val="bds_more4"/>
    <w:basedOn w:val="47"/>
    <w:qFormat/>
    <w:uiPriority w:val="99"/>
    <w:rPr>
      <w:rFonts w:cs="Times New Roman"/>
    </w:rPr>
  </w:style>
  <w:style w:type="character" w:customStyle="1" w:styleId="122">
    <w:name w:val="no5"/>
    <w:basedOn w:val="47"/>
    <w:autoRedefine/>
    <w:qFormat/>
    <w:uiPriority w:val="99"/>
    <w:rPr>
      <w:rFonts w:cs="Times New Roman"/>
    </w:rPr>
  </w:style>
  <w:style w:type="character" w:customStyle="1" w:styleId="123">
    <w:name w:val="bds_more3"/>
    <w:basedOn w:val="47"/>
    <w:qFormat/>
    <w:uiPriority w:val="99"/>
    <w:rPr>
      <w:rFonts w:cs="Times New Roman"/>
    </w:rPr>
  </w:style>
  <w:style w:type="character" w:customStyle="1" w:styleId="124">
    <w:name w:val="no42"/>
    <w:basedOn w:val="47"/>
    <w:qFormat/>
    <w:uiPriority w:val="99"/>
    <w:rPr>
      <w:rFonts w:cs="Times New Roman"/>
    </w:rPr>
  </w:style>
  <w:style w:type="character" w:customStyle="1" w:styleId="125">
    <w:name w:val="bds_nopic1"/>
    <w:basedOn w:val="47"/>
    <w:autoRedefine/>
    <w:qFormat/>
    <w:uiPriority w:val="99"/>
    <w:rPr>
      <w:rFonts w:cs="Times New Roman"/>
    </w:rPr>
  </w:style>
  <w:style w:type="character" w:customStyle="1" w:styleId="126">
    <w:name w:val="my-notice1"/>
    <w:basedOn w:val="47"/>
    <w:autoRedefine/>
    <w:qFormat/>
    <w:uiPriority w:val="99"/>
    <w:rPr>
      <w:rFonts w:cs="Times New Roman"/>
    </w:rPr>
  </w:style>
  <w:style w:type="character" w:customStyle="1" w:styleId="127">
    <w:name w:val="orange6"/>
    <w:autoRedefine/>
    <w:qFormat/>
    <w:uiPriority w:val="99"/>
    <w:rPr>
      <w:color w:val="3FB58F"/>
    </w:rPr>
  </w:style>
  <w:style w:type="character" w:customStyle="1" w:styleId="128">
    <w:name w:val="Document Map Char2"/>
    <w:qFormat/>
    <w:locked/>
    <w:uiPriority w:val="99"/>
    <w:rPr>
      <w:rFonts w:ascii="宋体"/>
      <w:sz w:val="18"/>
    </w:rPr>
  </w:style>
  <w:style w:type="character" w:customStyle="1" w:styleId="129">
    <w:name w:val="ico-jiang3"/>
    <w:basedOn w:val="47"/>
    <w:qFormat/>
    <w:uiPriority w:val="99"/>
    <w:rPr>
      <w:rFonts w:cs="Times New Roman"/>
    </w:rPr>
  </w:style>
  <w:style w:type="character" w:customStyle="1" w:styleId="130">
    <w:name w:val="tip13"/>
    <w:autoRedefine/>
    <w:qFormat/>
    <w:uiPriority w:val="99"/>
    <w:rPr>
      <w:vanish/>
      <w:color w:val="FF0000"/>
      <w:sz w:val="18"/>
    </w:rPr>
  </w:style>
  <w:style w:type="character" w:customStyle="1" w:styleId="131">
    <w:name w:val="正文文本缩进 2 Char"/>
    <w:basedOn w:val="47"/>
    <w:link w:val="23"/>
    <w:autoRedefine/>
    <w:qFormat/>
    <w:uiPriority w:val="99"/>
    <w:rPr>
      <w:rFonts w:ascii="宋体" w:hAnsi="Calibri" w:eastAsia="宋体" w:cs="Times New Roman"/>
      <w:kern w:val="0"/>
      <w:sz w:val="24"/>
      <w:szCs w:val="20"/>
    </w:rPr>
  </w:style>
  <w:style w:type="character" w:customStyle="1" w:styleId="132">
    <w:name w:val="Body Text Indent 2 Char1"/>
    <w:basedOn w:val="47"/>
    <w:semiHidden/>
    <w:qFormat/>
    <w:locked/>
    <w:uiPriority w:val="99"/>
    <w:rPr>
      <w:rFonts w:cs="Times New Roman"/>
    </w:rPr>
  </w:style>
  <w:style w:type="character" w:customStyle="1" w:styleId="133">
    <w:name w:val="正文文本缩进 3 Char"/>
    <w:basedOn w:val="47"/>
    <w:link w:val="32"/>
    <w:qFormat/>
    <w:uiPriority w:val="99"/>
    <w:rPr>
      <w:rFonts w:ascii="宋体" w:hAnsi="Calibri" w:eastAsia="宋体" w:cs="Times New Roman"/>
      <w:kern w:val="0"/>
      <w:sz w:val="20"/>
      <w:szCs w:val="20"/>
    </w:rPr>
  </w:style>
  <w:style w:type="character" w:customStyle="1" w:styleId="134">
    <w:name w:val="Body Text Indent 3 Char1"/>
    <w:basedOn w:val="47"/>
    <w:semiHidden/>
    <w:qFormat/>
    <w:locked/>
    <w:uiPriority w:val="99"/>
    <w:rPr>
      <w:rFonts w:cs="Times New Roman"/>
      <w:sz w:val="16"/>
      <w:szCs w:val="16"/>
    </w:rPr>
  </w:style>
  <w:style w:type="character" w:customStyle="1" w:styleId="135">
    <w:name w:val="文档结构图 Char"/>
    <w:basedOn w:val="47"/>
    <w:link w:val="10"/>
    <w:autoRedefine/>
    <w:qFormat/>
    <w:uiPriority w:val="99"/>
    <w:rPr>
      <w:rFonts w:ascii="宋体" w:hAnsi="Calibri" w:eastAsia="宋体" w:cs="Times New Roman"/>
      <w:kern w:val="0"/>
      <w:sz w:val="18"/>
      <w:szCs w:val="20"/>
    </w:rPr>
  </w:style>
  <w:style w:type="character" w:customStyle="1" w:styleId="136">
    <w:name w:val="Document Map Char3"/>
    <w:basedOn w:val="47"/>
    <w:semiHidden/>
    <w:qFormat/>
    <w:locked/>
    <w:uiPriority w:val="99"/>
    <w:rPr>
      <w:rFonts w:ascii="Times New Roman" w:hAnsi="Times New Roman" w:cs="Times New Roman"/>
      <w:sz w:val="2"/>
    </w:rPr>
  </w:style>
  <w:style w:type="paragraph" w:customStyle="1" w:styleId="137">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8">
    <w:name w:val="正文文本 Char"/>
    <w:basedOn w:val="47"/>
    <w:link w:val="14"/>
    <w:autoRedefine/>
    <w:qFormat/>
    <w:uiPriority w:val="99"/>
    <w:rPr>
      <w:rFonts w:ascii="Calibri" w:hAnsi="Calibri" w:eastAsia="宋体" w:cs="Times New Roman"/>
      <w:kern w:val="0"/>
      <w:sz w:val="24"/>
      <w:szCs w:val="20"/>
    </w:rPr>
  </w:style>
  <w:style w:type="character" w:customStyle="1" w:styleId="139">
    <w:name w:val="Body Text Char1"/>
    <w:basedOn w:val="47"/>
    <w:semiHidden/>
    <w:qFormat/>
    <w:locked/>
    <w:uiPriority w:val="99"/>
    <w:rPr>
      <w:rFonts w:cs="Times New Roman"/>
    </w:rPr>
  </w:style>
  <w:style w:type="paragraph" w:customStyle="1" w:styleId="140">
    <w:name w:val="_Style 21"/>
    <w:basedOn w:val="1"/>
    <w:qFormat/>
    <w:uiPriority w:val="99"/>
    <w:rPr>
      <w:rFonts w:ascii="Times New Roman" w:hAnsi="Times New Roman" w:eastAsia="宋体" w:cs="Times New Roman"/>
      <w:szCs w:val="20"/>
    </w:rPr>
  </w:style>
  <w:style w:type="paragraph" w:customStyle="1" w:styleId="141">
    <w:name w:val="p0"/>
    <w:basedOn w:val="1"/>
    <w:autoRedefine/>
    <w:qFormat/>
    <w:uiPriority w:val="0"/>
    <w:pPr>
      <w:widowControl/>
    </w:pPr>
    <w:rPr>
      <w:rFonts w:ascii="Times New Roman" w:hAnsi="Times New Roman" w:eastAsia="宋体" w:cs="Times New Roman"/>
      <w:kern w:val="0"/>
      <w:szCs w:val="21"/>
    </w:rPr>
  </w:style>
  <w:style w:type="paragraph" w:customStyle="1" w:styleId="142">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7">
    <w:name w:val="_Style 2"/>
    <w:basedOn w:val="1"/>
    <w:qFormat/>
    <w:uiPriority w:val="34"/>
    <w:pPr>
      <w:ind w:firstLine="420" w:firstLineChars="200"/>
    </w:pPr>
    <w:rPr>
      <w:rFonts w:ascii="Calibri" w:hAnsi="Calibri" w:eastAsia="宋体" w:cs="Times New Roman"/>
    </w:rPr>
  </w:style>
  <w:style w:type="paragraph" w:customStyle="1" w:styleId="148">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autoRedefine/>
    <w:qFormat/>
    <w:uiPriority w:val="99"/>
    <w:rPr>
      <w:rFonts w:ascii="Times New Roman" w:hAnsi="Times New Roman" w:eastAsia="宋体" w:cs="Times New Roman"/>
      <w:szCs w:val="24"/>
    </w:rPr>
  </w:style>
  <w:style w:type="paragraph" w:customStyle="1" w:styleId="150">
    <w:name w:val="Char"/>
    <w:basedOn w:val="1"/>
    <w:autoRedefine/>
    <w:qFormat/>
    <w:uiPriority w:val="99"/>
    <w:rPr>
      <w:rFonts w:ascii="Times New Roman" w:hAnsi="Times New Roman" w:eastAsia="宋体" w:cs="Times New Roman"/>
      <w:szCs w:val="21"/>
    </w:rPr>
  </w:style>
  <w:style w:type="paragraph" w:customStyle="1" w:styleId="151">
    <w:name w:val="列出段落12"/>
    <w:basedOn w:val="1"/>
    <w:qFormat/>
    <w:uiPriority w:val="99"/>
    <w:pPr>
      <w:ind w:firstLine="420" w:firstLineChars="200"/>
    </w:pPr>
    <w:rPr>
      <w:rFonts w:ascii="Times New Roman" w:hAnsi="Times New Roman" w:eastAsia="宋体" w:cs="Times New Roman"/>
      <w:szCs w:val="24"/>
    </w:rPr>
  </w:style>
  <w:style w:type="paragraph" w:customStyle="1" w:styleId="152">
    <w:name w:val="列出段落2"/>
    <w:basedOn w:val="1"/>
    <w:qFormat/>
    <w:uiPriority w:val="99"/>
    <w:pPr>
      <w:ind w:firstLine="420" w:firstLineChars="200"/>
    </w:pPr>
    <w:rPr>
      <w:rFonts w:ascii="Times New Roman" w:hAnsi="Times New Roman" w:eastAsia="宋体" w:cs="Times New Roman"/>
      <w:szCs w:val="24"/>
    </w:rPr>
  </w:style>
  <w:style w:type="paragraph" w:customStyle="1" w:styleId="153">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5">
    <w:name w:val="font41"/>
    <w:qFormat/>
    <w:uiPriority w:val="99"/>
    <w:rPr>
      <w:rFonts w:hint="eastAsia" w:ascii="宋体" w:hAnsi="宋体" w:eastAsia="宋体" w:cs="宋体"/>
      <w:b/>
      <w:color w:val="000000"/>
      <w:sz w:val="22"/>
      <w:szCs w:val="22"/>
      <w:u w:val="none"/>
    </w:rPr>
  </w:style>
  <w:style w:type="character" w:customStyle="1" w:styleId="156">
    <w:name w:val="font81"/>
    <w:qFormat/>
    <w:uiPriority w:val="0"/>
    <w:rPr>
      <w:rFonts w:hint="eastAsia" w:ascii="宋体" w:hAnsi="宋体" w:eastAsia="宋体" w:cs="宋体"/>
      <w:b/>
      <w:color w:val="000000"/>
      <w:sz w:val="22"/>
      <w:szCs w:val="22"/>
      <w:u w:val="none"/>
    </w:rPr>
  </w:style>
  <w:style w:type="character" w:customStyle="1" w:styleId="157">
    <w:name w:val="font21"/>
    <w:autoRedefine/>
    <w:qFormat/>
    <w:uiPriority w:val="0"/>
    <w:rPr>
      <w:rFonts w:hint="eastAsia" w:ascii="宋体" w:hAnsi="宋体" w:eastAsia="宋体" w:cs="宋体"/>
      <w:color w:val="000000"/>
      <w:sz w:val="18"/>
      <w:szCs w:val="18"/>
      <w:u w:val="none"/>
    </w:rPr>
  </w:style>
  <w:style w:type="character" w:customStyle="1" w:styleId="158">
    <w:name w:val="日期 Char"/>
    <w:link w:val="22"/>
    <w:autoRedefine/>
    <w:qFormat/>
    <w:uiPriority w:val="0"/>
    <w:rPr>
      <w:szCs w:val="21"/>
    </w:rPr>
  </w:style>
  <w:style w:type="character" w:customStyle="1" w:styleId="159">
    <w:name w:val="font01"/>
    <w:qFormat/>
    <w:uiPriority w:val="99"/>
    <w:rPr>
      <w:rFonts w:hint="eastAsia" w:ascii="宋体" w:hAnsi="宋体" w:eastAsia="宋体" w:cs="宋体"/>
      <w:color w:val="000000"/>
      <w:sz w:val="22"/>
      <w:szCs w:val="22"/>
      <w:u w:val="none"/>
    </w:rPr>
  </w:style>
  <w:style w:type="character" w:customStyle="1" w:styleId="160">
    <w:name w:val="Char Char1"/>
    <w:autoRedefine/>
    <w:qFormat/>
    <w:uiPriority w:val="0"/>
    <w:rPr>
      <w:rFonts w:eastAsia="宋体"/>
      <w:kern w:val="2"/>
      <w:sz w:val="18"/>
      <w:szCs w:val="18"/>
      <w:lang w:val="en-US" w:eastAsia="zh-CN" w:bidi="ar-SA"/>
    </w:rPr>
  </w:style>
  <w:style w:type="character" w:customStyle="1" w:styleId="161">
    <w:name w:val="标题 Char"/>
    <w:link w:val="41"/>
    <w:autoRedefine/>
    <w:qFormat/>
    <w:uiPriority w:val="0"/>
    <w:rPr>
      <w:rFonts w:ascii="Cambria" w:hAnsi="Cambria" w:cs="Times New Roman"/>
      <w:b/>
      <w:bCs/>
      <w:sz w:val="32"/>
      <w:szCs w:val="32"/>
    </w:rPr>
  </w:style>
  <w:style w:type="character" w:customStyle="1" w:styleId="162">
    <w:name w:val="hei141"/>
    <w:autoRedefine/>
    <w:qFormat/>
    <w:uiPriority w:val="0"/>
    <w:rPr>
      <w:rFonts w:hint="eastAsia" w:ascii="宋体" w:hAnsi="宋体" w:eastAsia="宋体"/>
      <w:color w:val="000000"/>
      <w:sz w:val="19"/>
      <w:szCs w:val="19"/>
      <w:u w:val="none"/>
    </w:rPr>
  </w:style>
  <w:style w:type="character" w:customStyle="1" w:styleId="163">
    <w:name w:val="批注文字 Char"/>
    <w:link w:val="12"/>
    <w:autoRedefine/>
    <w:qFormat/>
    <w:uiPriority w:val="0"/>
  </w:style>
  <w:style w:type="character" w:customStyle="1" w:styleId="164">
    <w:name w:val="apple-style-span"/>
    <w:basedOn w:val="47"/>
    <w:autoRedefine/>
    <w:qFormat/>
    <w:uiPriority w:val="0"/>
  </w:style>
  <w:style w:type="character" w:customStyle="1" w:styleId="165">
    <w:name w:val="param-value"/>
    <w:autoRedefine/>
    <w:qFormat/>
    <w:uiPriority w:val="99"/>
    <w:rPr>
      <w:rFonts w:cs="Times New Roman"/>
    </w:rPr>
  </w:style>
  <w:style w:type="character" w:customStyle="1" w:styleId="166">
    <w:name w:val="font61"/>
    <w:qFormat/>
    <w:uiPriority w:val="0"/>
    <w:rPr>
      <w:rFonts w:hint="eastAsia" w:ascii="宋体" w:hAnsi="宋体" w:eastAsia="宋体" w:cs="宋体"/>
      <w:color w:val="000000"/>
      <w:sz w:val="22"/>
      <w:szCs w:val="22"/>
      <w:u w:val="none"/>
    </w:rPr>
  </w:style>
  <w:style w:type="character" w:customStyle="1" w:styleId="167">
    <w:name w:val="font11"/>
    <w:qFormat/>
    <w:uiPriority w:val="0"/>
    <w:rPr>
      <w:rFonts w:hint="eastAsia" w:ascii="宋体" w:hAnsi="宋体" w:eastAsia="宋体" w:cs="宋体"/>
      <w:color w:val="FF0000"/>
      <w:sz w:val="22"/>
      <w:szCs w:val="22"/>
      <w:u w:val="none"/>
    </w:rPr>
  </w:style>
  <w:style w:type="character" w:customStyle="1" w:styleId="168">
    <w:name w:val="批注主题 Char"/>
    <w:link w:val="42"/>
    <w:autoRedefine/>
    <w:qFormat/>
    <w:uiPriority w:val="0"/>
    <w:rPr>
      <w:b/>
      <w:bCs/>
    </w:rPr>
  </w:style>
  <w:style w:type="character" w:customStyle="1" w:styleId="169">
    <w:name w:val="批注文字 Char1"/>
    <w:basedOn w:val="47"/>
    <w:autoRedefine/>
    <w:semiHidden/>
    <w:qFormat/>
    <w:uiPriority w:val="99"/>
  </w:style>
  <w:style w:type="paragraph" w:customStyle="1" w:styleId="170">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1">
    <w:name w:val="批注主题 Char1"/>
    <w:basedOn w:val="169"/>
    <w:semiHidden/>
    <w:qFormat/>
    <w:uiPriority w:val="99"/>
    <w:rPr>
      <w:b/>
      <w:bCs/>
    </w:rPr>
  </w:style>
  <w:style w:type="paragraph" w:customStyle="1" w:styleId="172">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日期 Char1"/>
    <w:basedOn w:val="47"/>
    <w:semiHidden/>
    <w:qFormat/>
    <w:uiPriority w:val="99"/>
  </w:style>
  <w:style w:type="paragraph" w:customStyle="1" w:styleId="174">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5">
    <w:name w:val="脚注文本 Char"/>
    <w:basedOn w:val="47"/>
    <w:link w:val="30"/>
    <w:semiHidden/>
    <w:qFormat/>
    <w:uiPriority w:val="0"/>
    <w:rPr>
      <w:rFonts w:ascii="Times New Roman" w:hAnsi="Times New Roman" w:eastAsia="宋体" w:cs="Times New Roman"/>
      <w:sz w:val="18"/>
      <w:szCs w:val="18"/>
    </w:rPr>
  </w:style>
  <w:style w:type="paragraph" w:customStyle="1" w:styleId="176">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8">
    <w:name w:val="标题 Char1"/>
    <w:basedOn w:val="47"/>
    <w:qFormat/>
    <w:uiPriority w:val="10"/>
    <w:rPr>
      <w:rFonts w:eastAsia="宋体" w:asciiTheme="majorHAnsi" w:hAnsiTheme="majorHAnsi" w:cstheme="majorBidi"/>
      <w:b/>
      <w:bCs/>
      <w:sz w:val="32"/>
      <w:szCs w:val="32"/>
    </w:rPr>
  </w:style>
  <w:style w:type="paragraph" w:customStyle="1" w:styleId="179">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80">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82">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4">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3"/>
    <w:basedOn w:val="1"/>
    <w:qFormat/>
    <w:uiPriority w:val="0"/>
    <w:pPr>
      <w:ind w:firstLine="420" w:firstLineChars="200"/>
    </w:pPr>
    <w:rPr>
      <w:rFonts w:ascii="Times New Roman" w:hAnsi="Times New Roman" w:eastAsia="宋体" w:cs="Times New Roman"/>
      <w:szCs w:val="24"/>
    </w:rPr>
  </w:style>
  <w:style w:type="character" w:customStyle="1" w:styleId="191">
    <w:name w:val="Char Char12"/>
    <w:qFormat/>
    <w:uiPriority w:val="0"/>
    <w:rPr>
      <w:rFonts w:eastAsia="宋体"/>
      <w:kern w:val="2"/>
      <w:sz w:val="18"/>
      <w:szCs w:val="18"/>
      <w:lang w:val="en-US" w:eastAsia="zh-CN" w:bidi="ar-SA"/>
    </w:rPr>
  </w:style>
  <w:style w:type="paragraph" w:customStyle="1" w:styleId="192">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4"/>
    <w:basedOn w:val="1"/>
    <w:qFormat/>
    <w:uiPriority w:val="0"/>
    <w:pPr>
      <w:ind w:firstLine="420" w:firstLineChars="200"/>
    </w:pPr>
    <w:rPr>
      <w:rFonts w:ascii="Times New Roman" w:hAnsi="Times New Roman" w:eastAsia="宋体" w:cs="Times New Roman"/>
      <w:szCs w:val="24"/>
    </w:rPr>
  </w:style>
  <w:style w:type="character" w:customStyle="1" w:styleId="195">
    <w:name w:val="Char Char11"/>
    <w:qFormat/>
    <w:uiPriority w:val="0"/>
    <w:rPr>
      <w:rFonts w:eastAsia="宋体"/>
      <w:kern w:val="2"/>
      <w:sz w:val="18"/>
      <w:szCs w:val="18"/>
      <w:lang w:val="en-US" w:eastAsia="zh-CN" w:bidi="ar-SA"/>
    </w:rPr>
  </w:style>
  <w:style w:type="paragraph" w:customStyle="1" w:styleId="196">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7">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列出段落5"/>
    <w:basedOn w:val="1"/>
    <w:qFormat/>
    <w:uiPriority w:val="0"/>
    <w:pPr>
      <w:ind w:firstLine="420" w:firstLineChars="200"/>
    </w:pPr>
    <w:rPr>
      <w:rFonts w:ascii="Times New Roman" w:hAnsi="Times New Roman" w:eastAsia="宋体" w:cs="Times New Roman"/>
      <w:szCs w:val="24"/>
    </w:rPr>
  </w:style>
  <w:style w:type="character" w:customStyle="1" w:styleId="199">
    <w:name w:val="bookmark-item"/>
    <w:basedOn w:val="47"/>
    <w:qFormat/>
    <w:uiPriority w:val="0"/>
  </w:style>
  <w:style w:type="paragraph" w:customStyle="1" w:styleId="200">
    <w:name w:val="列出段落6"/>
    <w:basedOn w:val="1"/>
    <w:qFormat/>
    <w:uiPriority w:val="34"/>
    <w:pPr>
      <w:ind w:firstLine="420" w:firstLineChars="200"/>
    </w:pPr>
    <w:rPr>
      <w:rFonts w:ascii="Calibri" w:hAnsi="Calibri" w:eastAsia="宋体" w:cs="Times New Roman"/>
    </w:rPr>
  </w:style>
  <w:style w:type="character" w:customStyle="1" w:styleId="201">
    <w:name w:val="纯文本 Char"/>
    <w:basedOn w:val="47"/>
    <w:link w:val="20"/>
    <w:qFormat/>
    <w:uiPriority w:val="0"/>
    <w:rPr>
      <w:rFonts w:cs="仿宋" w:asciiTheme="minorEastAsia" w:hAnsiTheme="minorEastAsia" w:eastAsiaTheme="minorEastAsia"/>
      <w:b/>
      <w:bCs/>
      <w:kern w:val="2"/>
      <w:sz w:val="24"/>
      <w:szCs w:val="24"/>
    </w:rPr>
  </w:style>
  <w:style w:type="paragraph" w:customStyle="1" w:styleId="202">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203">
    <w:name w:val="Table Paragraph"/>
    <w:basedOn w:val="1"/>
    <w:qFormat/>
    <w:uiPriority w:val="1"/>
    <w:pPr>
      <w:jc w:val="left"/>
    </w:pPr>
    <w:rPr>
      <w:rFonts w:ascii="Calibri" w:hAnsi="Calibri" w:eastAsia="Calibri" w:cs="Times New Roman"/>
      <w:kern w:val="0"/>
      <w:sz w:val="22"/>
      <w:lang w:eastAsia="en-US"/>
    </w:rPr>
  </w:style>
  <w:style w:type="paragraph" w:customStyle="1" w:styleId="204">
    <w:name w:val="_Style 3"/>
    <w:basedOn w:val="1"/>
    <w:qFormat/>
    <w:uiPriority w:val="34"/>
    <w:pPr>
      <w:ind w:firstLine="420" w:firstLineChars="200"/>
    </w:pPr>
    <w:rPr>
      <w:rFonts w:ascii="Times New Roman" w:hAnsi="Times New Roman" w:eastAsia="宋体" w:cs="黑体"/>
      <w:szCs w:val="24"/>
    </w:rPr>
  </w:style>
  <w:style w:type="character" w:customStyle="1" w:styleId="205">
    <w:name w:val="正文首行缩进 2 Char"/>
    <w:basedOn w:val="69"/>
    <w:link w:val="44"/>
    <w:semiHidden/>
    <w:qFormat/>
    <w:uiPriority w:val="99"/>
    <w:rPr>
      <w:rFonts w:ascii="??" w:hAnsi="??" w:eastAsia="宋体" w:cs="Arial"/>
      <w:kern w:val="2"/>
      <w:sz w:val="21"/>
      <w:szCs w:val="22"/>
    </w:rPr>
  </w:style>
  <w:style w:type="paragraph" w:customStyle="1" w:styleId="206">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7">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8">
    <w:name w:val="正文文本 2 Char"/>
    <w:basedOn w:val="47"/>
    <w:link w:val="36"/>
    <w:semiHidden/>
    <w:qFormat/>
    <w:uiPriority w:val="99"/>
    <w:rPr>
      <w:rFonts w:asciiTheme="minorHAnsi" w:hAnsiTheme="minorHAnsi" w:eastAsiaTheme="minorEastAsia" w:cstheme="minorBidi"/>
      <w:kern w:val="2"/>
      <w:sz w:val="21"/>
      <w:szCs w:val="22"/>
    </w:rPr>
  </w:style>
  <w:style w:type="paragraph" w:customStyle="1" w:styleId="20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10">
    <w:name w:val="列表段落1"/>
    <w:basedOn w:val="1"/>
    <w:qFormat/>
    <w:uiPriority w:val="0"/>
    <w:pPr>
      <w:ind w:firstLine="420" w:firstLineChars="200"/>
    </w:pPr>
    <w:rPr>
      <w:rFonts w:ascii="Times New Roman" w:hAnsi="Times New Roman" w:eastAsia="宋体" w:cs="Times New Roman"/>
    </w:rPr>
  </w:style>
  <w:style w:type="character" w:customStyle="1" w:styleId="211">
    <w:name w:val="列表段落 字符"/>
    <w:link w:val="70"/>
    <w:qFormat/>
    <w:uiPriority w:val="0"/>
    <w:rPr>
      <w:rFonts w:ascii="Calibri" w:hAnsi="Calibri"/>
      <w:kern w:val="2"/>
      <w:sz w:val="21"/>
      <w:szCs w:val="22"/>
    </w:rPr>
  </w:style>
  <w:style w:type="paragraph" w:styleId="212">
    <w:name w:val="List Paragraph"/>
    <w:basedOn w:val="1"/>
    <w:unhideWhenUsed/>
    <w:qFormat/>
    <w:uiPriority w:val="99"/>
    <w:pPr>
      <w:ind w:firstLine="420" w:firstLineChars="200"/>
    </w:pPr>
  </w:style>
  <w:style w:type="character" w:customStyle="1" w:styleId="213">
    <w:name w:val="HTML 预设格式 Char"/>
    <w:basedOn w:val="47"/>
    <w:link w:val="38"/>
    <w:qFormat/>
    <w:uiPriority w:val="0"/>
    <w:rPr>
      <w:rFonts w:ascii="Arial" w:hAnsi="Arial" w:cs="Arial" w:eastAsiaTheme="minorEastAsia"/>
      <w:sz w:val="28"/>
      <w:szCs w:val="28"/>
    </w:rPr>
  </w:style>
  <w:style w:type="paragraph" w:customStyle="1" w:styleId="214">
    <w:name w:val="BodyText"/>
    <w:basedOn w:val="1"/>
    <w:next w:val="215"/>
    <w:qFormat/>
    <w:uiPriority w:val="0"/>
    <w:pPr>
      <w:spacing w:line="300" w:lineRule="auto"/>
      <w:jc w:val="center"/>
      <w:textAlignment w:val="baseline"/>
    </w:pPr>
    <w:rPr>
      <w:rFonts w:ascii="宋体" w:hAnsi="宋体" w:eastAsia="宋体"/>
      <w:sz w:val="24"/>
      <w:szCs w:val="24"/>
    </w:rPr>
  </w:style>
  <w:style w:type="paragraph" w:customStyle="1" w:styleId="215">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16">
    <w:name w:val="纯文本 Char1"/>
    <w:qFormat/>
    <w:uiPriority w:val="0"/>
    <w:rPr>
      <w:rFonts w:eastAsia="宋体"/>
      <w:kern w:val="2"/>
      <w:sz w:val="24"/>
      <w:lang w:val="en-US" w:eastAsia="zh-CN" w:bidi="ar-SA"/>
    </w:rPr>
  </w:style>
  <w:style w:type="character" w:customStyle="1" w:styleId="217">
    <w:name w:val="页脚 Char1"/>
    <w:qFormat/>
    <w:uiPriority w:val="0"/>
    <w:rPr>
      <w:rFonts w:eastAsia="宋体"/>
      <w:kern w:val="2"/>
      <w:sz w:val="18"/>
      <w:szCs w:val="18"/>
      <w:lang w:val="en-US" w:eastAsia="zh-CN" w:bidi="ar-SA"/>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正文缩进 Char1"/>
    <w:link w:val="220"/>
    <w:qFormat/>
    <w:uiPriority w:val="0"/>
    <w:rPr>
      <w:rFonts w:ascii="宋体"/>
      <w:sz w:val="24"/>
    </w:rPr>
  </w:style>
  <w:style w:type="paragraph" w:customStyle="1" w:styleId="220">
    <w:name w:val="正文缩进1"/>
    <w:basedOn w:val="1"/>
    <w:link w:val="219"/>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21">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22">
    <w:name w:val="纯文本1"/>
    <w:basedOn w:val="1"/>
    <w:qFormat/>
    <w:uiPriority w:val="0"/>
    <w:rPr>
      <w:rFonts w:ascii="宋体" w:hAnsi="Courier New" w:eastAsia="宋体" w:cs="Times New Roman"/>
      <w:kern w:val="0"/>
      <w:sz w:val="20"/>
      <w:szCs w:val="20"/>
    </w:rPr>
  </w:style>
  <w:style w:type="character" w:customStyle="1" w:styleId="223">
    <w:name w:val="标题 5 Char"/>
    <w:basedOn w:val="47"/>
    <w:link w:val="6"/>
    <w:semiHidden/>
    <w:qFormat/>
    <w:uiPriority w:val="9"/>
    <w:rPr>
      <w:rFonts w:asciiTheme="minorHAnsi" w:hAnsiTheme="minorHAnsi" w:eastAsiaTheme="minorEastAsia" w:cstheme="minorBidi"/>
      <w:b/>
      <w:bCs/>
      <w:kern w:val="2"/>
      <w:sz w:val="28"/>
      <w:szCs w:val="28"/>
    </w:rPr>
  </w:style>
  <w:style w:type="character" w:customStyle="1" w:styleId="224">
    <w:name w:val="称呼 Char"/>
    <w:basedOn w:val="47"/>
    <w:link w:val="13"/>
    <w:qFormat/>
    <w:uiPriority w:val="0"/>
    <w:rPr>
      <w:rFonts w:ascii="宋体"/>
      <w:b/>
      <w:kern w:val="2"/>
      <w:sz w:val="28"/>
      <w:szCs w:val="24"/>
    </w:rPr>
  </w:style>
  <w:style w:type="character" w:customStyle="1" w:styleId="225">
    <w:name w:val="副标题 Char"/>
    <w:basedOn w:val="47"/>
    <w:link w:val="29"/>
    <w:qFormat/>
    <w:uiPriority w:val="11"/>
    <w:rPr>
      <w:rFonts w:ascii="Cambria" w:hAnsi="Cambria" w:eastAsia="仿宋"/>
      <w:b/>
      <w:bCs/>
      <w:kern w:val="28"/>
      <w:sz w:val="32"/>
      <w:szCs w:val="32"/>
    </w:rPr>
  </w:style>
  <w:style w:type="character" w:customStyle="1" w:styleId="226">
    <w:name w:val="正文首行缩进 Char"/>
    <w:basedOn w:val="138"/>
    <w:link w:val="43"/>
    <w:qFormat/>
    <w:uiPriority w:val="0"/>
    <w:rPr>
      <w:rFonts w:ascii="Arial" w:hAnsi="Arial" w:eastAsia="宋体" w:cs="Times New Roman"/>
      <w:kern w:val="0"/>
      <w:sz w:val="24"/>
      <w:szCs w:val="21"/>
    </w:rPr>
  </w:style>
  <w:style w:type="paragraph" w:customStyle="1" w:styleId="227">
    <w:name w:val="测评方案正文"/>
    <w:basedOn w:val="228"/>
    <w:qFormat/>
    <w:uiPriority w:val="0"/>
    <w:pPr>
      <w:ind w:firstLine="200" w:firstLineChars="200"/>
    </w:pPr>
    <w:rPr>
      <w:b w:val="0"/>
      <w:sz w:val="21"/>
    </w:rPr>
  </w:style>
  <w:style w:type="paragraph" w:customStyle="1" w:styleId="228">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29">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30">
    <w:name w:val="测评方案3级"/>
    <w:basedOn w:val="228"/>
    <w:qFormat/>
    <w:uiPriority w:val="0"/>
    <w:pPr>
      <w:spacing w:before="156" w:after="156"/>
    </w:pPr>
    <w:rPr>
      <w:rFonts w:ascii="黑体" w:eastAsia="黑体"/>
      <w:sz w:val="24"/>
    </w:rPr>
  </w:style>
  <w:style w:type="paragraph" w:customStyle="1" w:styleId="231">
    <w:name w:val="Body text|7"/>
    <w:basedOn w:val="1"/>
    <w:qFormat/>
    <w:uiPriority w:val="0"/>
    <w:rPr>
      <w:rFonts w:ascii="Times New Roman" w:hAnsi="Times New Roman" w:eastAsia="宋体" w:cs="Times New Roman"/>
      <w:sz w:val="32"/>
      <w:szCs w:val="32"/>
      <w:shd w:val="clear" w:color="auto" w:fill="FFFFFF"/>
    </w:rPr>
  </w:style>
  <w:style w:type="paragraph" w:customStyle="1" w:styleId="232">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3">
    <w:name w:val="Body text|2"/>
    <w:basedOn w:val="1"/>
    <w:qFormat/>
    <w:uiPriority w:val="0"/>
    <w:pPr>
      <w:spacing w:after="60"/>
    </w:pPr>
    <w:rPr>
      <w:rFonts w:ascii="宋体" w:hAnsi="宋体" w:eastAsia="宋体" w:cs="宋体"/>
      <w:sz w:val="54"/>
      <w:szCs w:val="54"/>
    </w:rPr>
  </w:style>
  <w:style w:type="paragraph" w:customStyle="1" w:styleId="234">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5">
    <w:name w:val="正文首行缩进1"/>
    <w:basedOn w:val="14"/>
    <w:qFormat/>
    <w:uiPriority w:val="0"/>
    <w:pPr>
      <w:ind w:firstLine="420" w:firstLineChars="100"/>
    </w:pPr>
    <w:rPr>
      <w:rFonts w:ascii="宋体" w:hAnsi="宋体"/>
      <w:sz w:val="21"/>
      <w:szCs w:val="18"/>
    </w:rPr>
  </w:style>
  <w:style w:type="table" w:customStyle="1" w:styleId="236">
    <w:name w:val="样式9"/>
    <w:basedOn w:val="45"/>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rPr>
        <w:rFonts w:eastAsia="Tms Rmn"/>
        <w:b/>
      </w:rPr>
    </w:tblStylePr>
  </w:style>
  <w:style w:type="paragraph" w:customStyle="1" w:styleId="237">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8">
    <w:name w:val="null3"/>
    <w:qFormat/>
    <w:uiPriority w:val="0"/>
    <w:rPr>
      <w:rFonts w:hint="eastAsia" w:ascii="Calibri" w:hAnsi="Calibri" w:eastAsia="宋体" w:cs="Times New Roman"/>
      <w:lang w:val="en-US" w:eastAsia="zh-Hans" w:bidi="ar-SA"/>
    </w:rPr>
  </w:style>
  <w:style w:type="character" w:customStyle="1" w:styleId="239">
    <w:name w:val="15"/>
    <w:qFormat/>
    <w:uiPriority w:val="0"/>
    <w:rPr>
      <w:rFonts w:hint="eastAsia" w:ascii="宋体" w:hAnsi="宋体" w:eastAsia="宋体"/>
      <w:color w:val="000000"/>
      <w:sz w:val="22"/>
      <w:szCs w:val="22"/>
    </w:rPr>
  </w:style>
  <w:style w:type="paragraph" w:customStyle="1" w:styleId="240">
    <w:name w:val="答复表头"/>
    <w:basedOn w:val="241"/>
    <w:next w:val="1"/>
    <w:qFormat/>
    <w:uiPriority w:val="0"/>
    <w:pPr>
      <w:tabs>
        <w:tab w:val="left" w:pos="480"/>
      </w:tabs>
    </w:pPr>
    <w:rPr>
      <w:b/>
    </w:rPr>
  </w:style>
  <w:style w:type="paragraph" w:customStyle="1" w:styleId="241">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table" w:customStyle="1" w:styleId="242">
    <w:name w:val="网格型1"/>
    <w:basedOn w:val="4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Table Normal"/>
    <w:autoRedefine/>
    <w:semiHidden/>
    <w:unhideWhenUsed/>
    <w:qFormat/>
    <w:uiPriority w:val="0"/>
    <w:tblPr>
      <w:tblCellMar>
        <w:top w:w="0" w:type="dxa"/>
        <w:left w:w="0" w:type="dxa"/>
        <w:bottom w:w="0" w:type="dxa"/>
        <w:right w:w="0" w:type="dxa"/>
      </w:tblCellMar>
    </w:tblPr>
  </w:style>
  <w:style w:type="table" w:customStyle="1" w:styleId="244">
    <w:name w:val="Table Normal1"/>
    <w:semiHidden/>
    <w:unhideWhenUsed/>
    <w:qFormat/>
    <w:uiPriority w:val="0"/>
    <w:rPr>
      <w:rFonts w:ascii="Calibri" w:hAnsi="Calibri"/>
    </w:rPr>
    <w:tblPr>
      <w:tblCellMar>
        <w:top w:w="0" w:type="dxa"/>
        <w:left w:w="0" w:type="dxa"/>
        <w:bottom w:w="0" w:type="dxa"/>
        <w:right w:w="0" w:type="dxa"/>
      </w:tblCellMar>
    </w:tblPr>
  </w:style>
  <w:style w:type="table" w:customStyle="1" w:styleId="245">
    <w:name w:val="Table Normal2"/>
    <w:semiHidden/>
    <w:unhideWhenUsed/>
    <w:qFormat/>
    <w:uiPriority w:val="0"/>
    <w:rPr>
      <w:rFonts w:ascii="Calibri" w:hAnsi="Calibri"/>
    </w:rPr>
    <w:tblPr>
      <w:tblCellMar>
        <w:top w:w="0" w:type="dxa"/>
        <w:left w:w="0" w:type="dxa"/>
        <w:bottom w:w="0" w:type="dxa"/>
        <w:right w:w="0" w:type="dxa"/>
      </w:tblCellMar>
    </w:tblPr>
  </w:style>
  <w:style w:type="paragraph" w:customStyle="1" w:styleId="246">
    <w:name w:val="正文11"/>
    <w:basedOn w:val="1"/>
    <w:qFormat/>
    <w:uiPriority w:val="0"/>
    <w:pPr>
      <w:spacing w:line="312" w:lineRule="auto"/>
      <w:ind w:firstLine="480" w:firstLineChars="200"/>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FAB32-3C07-4A68-BA7D-899F6EBA513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74</Pages>
  <Words>12693</Words>
  <Characters>13919</Characters>
  <Lines>263</Lines>
  <Paragraphs>74</Paragraphs>
  <TotalTime>23</TotalTime>
  <ScaleCrop>false</ScaleCrop>
  <LinksUpToDate>false</LinksUpToDate>
  <CharactersWithSpaces>14110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2024-10-18T02:33:00Z</dcterms:created>
  <dc:creator>Administrator</dc:creator>
  <cp:lastModifiedBy>HUAWEI</cp:lastModifiedBy>
  <cp:lastPrinted>2024-05-22T04:45:00Z</cp:lastPrinted>
  <dcterms:modified xsi:type="dcterms:W3CDTF">2025-04-16T10:51:44Z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62BA92D5B53147D0BCCA7B460A4D1DEA_13</vt:lpwstr>
  </property>
  <property fmtid="{D5CDD505-2E9C-101B-9397-08002B2CF9AE}" pid="4" name="KSOTemplateDocerSaveRecord">
    <vt:lpwstr>eyJoZGlkIjoiMzEwNTM5NzYwMDRjMzkwZTVkZjY2ODkwMGIxNGU0OTUiLCJ1c2VySWQiOiI1NDgxMTU2NzAifQ==</vt:lpwstr>
  </property>
</Properties>
</file>