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75CF044">
      <w:pPr>
        <w:adjustRightInd w:val="0"/>
        <w:snapToGrid w:val="0"/>
        <w:spacing w:line="276" w:lineRule="auto"/>
        <w:jc w:val="center"/>
        <w:outlineLvl w:val="0"/>
        <w:rPr>
          <w:rFonts w:ascii="仿宋" w:hAnsi="仿宋" w:eastAsia="仿宋" w:cs="仿宋"/>
          <w:b/>
          <w:bCs/>
          <w:sz w:val="48"/>
          <w:szCs w:val="24"/>
          <w:shd w:val="clear" w:color="auto" w:fill="FFFFFF" w:themeFill="background1"/>
        </w:rPr>
      </w:pPr>
      <w:bookmarkStart w:id="0" w:name="_Toc191041695"/>
      <w:bookmarkStart w:id="1" w:name="_Toc7952"/>
      <w:bookmarkStart w:id="2" w:name="_Toc191041767"/>
      <w:r>
        <w:rPr>
          <w:rFonts w:hint="eastAsia" w:ascii="仿宋" w:hAnsi="仿宋" w:eastAsia="仿宋" w:cs="仿宋"/>
          <w:b/>
          <w:bCs/>
          <w:sz w:val="48"/>
          <w:szCs w:val="24"/>
          <w:shd w:val="clear" w:color="auto" w:fill="FFFFFF" w:themeFill="background1"/>
        </w:rPr>
        <w:t>竞 争 性 磋 商 文 件</w:t>
      </w:r>
      <w:bookmarkEnd w:id="0"/>
      <w:bookmarkEnd w:id="1"/>
      <w:bookmarkEnd w:id="2"/>
    </w:p>
    <w:p w14:paraId="437A561E">
      <w:pPr>
        <w:spacing w:line="276" w:lineRule="auto"/>
        <w:ind w:left="1181" w:right="-191" w:rightChars="-91" w:hanging="1180" w:hangingChars="492"/>
        <w:rPr>
          <w:rFonts w:ascii="仿宋" w:hAnsi="仿宋" w:eastAsia="仿宋" w:cs="仿宋"/>
          <w:bCs/>
          <w:kern w:val="0"/>
          <w:sz w:val="24"/>
          <w:szCs w:val="24"/>
          <w:shd w:val="clear" w:color="auto" w:fill="FFFFFF" w:themeFill="background1"/>
        </w:rPr>
      </w:pPr>
    </w:p>
    <w:p w14:paraId="77F53AA4">
      <w:pPr>
        <w:spacing w:line="360" w:lineRule="auto"/>
        <w:ind w:left="1574" w:right="-191" w:rightChars="-91" w:hanging="1574" w:hangingChars="492"/>
        <w:rPr>
          <w:rFonts w:ascii="仿宋" w:hAnsi="仿宋" w:eastAsia="仿宋" w:cs="仿宋"/>
          <w:bCs/>
          <w:kern w:val="0"/>
          <w:sz w:val="32"/>
          <w:szCs w:val="32"/>
        </w:rPr>
      </w:pPr>
      <w:r>
        <w:rPr>
          <w:rFonts w:hint="eastAsia" w:ascii="仿宋" w:hAnsi="仿宋" w:eastAsia="仿宋" w:cs="仿宋"/>
          <w:bCs/>
          <w:kern w:val="0"/>
          <w:sz w:val="32"/>
          <w:szCs w:val="24"/>
          <w:shd w:val="clear" w:color="auto" w:fill="FFFFFF" w:themeFill="background1"/>
        </w:rPr>
        <w:t>项目名称：</w:t>
      </w:r>
      <w:r>
        <w:rPr>
          <w:rFonts w:hint="eastAsia" w:ascii="仿宋" w:hAnsi="仿宋" w:eastAsia="仿宋" w:cs="仿宋"/>
          <w:bCs/>
          <w:kern w:val="0"/>
          <w:sz w:val="32"/>
          <w:szCs w:val="32"/>
        </w:rPr>
        <w:t>2024年洛浦县市场援疆消费帮扶项目二期（校服设计库）项目</w:t>
      </w:r>
    </w:p>
    <w:p w14:paraId="3EADD8FA">
      <w:pPr>
        <w:spacing w:line="360" w:lineRule="auto"/>
        <w:ind w:left="1574" w:right="-191" w:rightChars="-91" w:hanging="1574" w:hangingChars="492"/>
        <w:rPr>
          <w:rFonts w:ascii="仿宋" w:hAnsi="仿宋" w:eastAsia="仿宋" w:cs="仿宋"/>
          <w:bCs/>
          <w:kern w:val="0"/>
          <w:sz w:val="32"/>
          <w:szCs w:val="32"/>
        </w:rPr>
      </w:pPr>
    </w:p>
    <w:p w14:paraId="60E9618A">
      <w:pPr>
        <w:spacing w:line="360" w:lineRule="auto"/>
        <w:ind w:left="1574" w:right="-191" w:rightChars="-91" w:hanging="1574" w:hangingChars="492"/>
        <w:rPr>
          <w:rFonts w:ascii="仿宋" w:hAnsi="仿宋" w:eastAsia="仿宋" w:cs="仿宋"/>
          <w:bCs/>
          <w:sz w:val="32"/>
          <w:szCs w:val="24"/>
          <w:shd w:val="clear" w:color="auto" w:fill="FFFFFF" w:themeFill="background1"/>
        </w:rPr>
      </w:pPr>
      <w:r>
        <w:rPr>
          <w:rFonts w:hint="eastAsia" w:ascii="仿宋" w:hAnsi="仿宋" w:eastAsia="仿宋" w:cs="仿宋"/>
          <w:bCs/>
          <w:kern w:val="0"/>
          <w:sz w:val="32"/>
          <w:szCs w:val="32"/>
        </w:rPr>
        <w:t>项目编号：0634-254XZHTZF007</w:t>
      </w:r>
    </w:p>
    <w:p w14:paraId="15D7ACD4">
      <w:pPr>
        <w:adjustRightInd w:val="0"/>
        <w:snapToGrid w:val="0"/>
        <w:spacing w:line="360" w:lineRule="auto"/>
        <w:jc w:val="center"/>
        <w:rPr>
          <w:rFonts w:ascii="仿宋" w:hAnsi="仿宋" w:eastAsia="仿宋" w:cs="仿宋"/>
          <w:bCs/>
          <w:sz w:val="32"/>
          <w:szCs w:val="24"/>
          <w:shd w:val="clear" w:color="auto" w:fill="FFFFFF" w:themeFill="background1"/>
        </w:rPr>
      </w:pPr>
    </w:p>
    <w:p w14:paraId="0E0DEF40">
      <w:pPr>
        <w:adjustRightInd w:val="0"/>
        <w:snapToGrid w:val="0"/>
        <w:spacing w:line="360" w:lineRule="auto"/>
        <w:rPr>
          <w:rFonts w:ascii="仿宋" w:hAnsi="仿宋" w:eastAsia="仿宋" w:cs="仿宋"/>
          <w:bCs/>
          <w:kern w:val="0"/>
          <w:sz w:val="32"/>
          <w:szCs w:val="32"/>
        </w:rPr>
      </w:pPr>
      <w:r>
        <w:rPr>
          <w:rFonts w:hint="eastAsia" w:ascii="仿宋" w:hAnsi="仿宋" w:eastAsia="仿宋" w:cs="仿宋"/>
          <w:bCs/>
          <w:kern w:val="0"/>
          <w:sz w:val="32"/>
          <w:szCs w:val="32"/>
        </w:rPr>
        <w:t>采购人(盖章)：洛浦县商务和工业信息化局</w:t>
      </w:r>
    </w:p>
    <w:p w14:paraId="47A0207F">
      <w:pPr>
        <w:adjustRightInd w:val="0"/>
        <w:snapToGrid w:val="0"/>
        <w:spacing w:line="360" w:lineRule="auto"/>
        <w:rPr>
          <w:rFonts w:ascii="仿宋" w:hAnsi="仿宋" w:eastAsia="仿宋" w:cs="仿宋"/>
          <w:bCs/>
          <w:sz w:val="32"/>
          <w:szCs w:val="32"/>
        </w:rPr>
      </w:pPr>
    </w:p>
    <w:p w14:paraId="650B9575">
      <w:pPr>
        <w:adjustRightInd w:val="0"/>
        <w:snapToGrid w:val="0"/>
        <w:spacing w:line="360" w:lineRule="auto"/>
        <w:rPr>
          <w:rFonts w:ascii="仿宋" w:hAnsi="仿宋" w:eastAsia="仿宋" w:cs="仿宋"/>
          <w:bCs/>
          <w:sz w:val="32"/>
          <w:szCs w:val="32"/>
        </w:rPr>
      </w:pPr>
      <w:r>
        <w:rPr>
          <w:rFonts w:hint="eastAsia" w:ascii="仿宋" w:hAnsi="仿宋" w:eastAsia="仿宋" w:cs="仿宋"/>
          <w:bCs/>
          <w:sz w:val="32"/>
          <w:szCs w:val="32"/>
        </w:rPr>
        <w:t>联 系 人：牛子龙</w:t>
      </w:r>
    </w:p>
    <w:p w14:paraId="087183DF">
      <w:pPr>
        <w:adjustRightInd w:val="0"/>
        <w:snapToGrid w:val="0"/>
        <w:spacing w:line="360" w:lineRule="auto"/>
        <w:rPr>
          <w:rFonts w:ascii="仿宋" w:hAnsi="仿宋" w:eastAsia="仿宋" w:cs="仿宋"/>
          <w:bCs/>
          <w:sz w:val="32"/>
          <w:szCs w:val="32"/>
        </w:rPr>
      </w:pPr>
    </w:p>
    <w:p w14:paraId="05DCB7BD">
      <w:pPr>
        <w:adjustRightInd w:val="0"/>
        <w:snapToGrid w:val="0"/>
        <w:spacing w:line="360" w:lineRule="auto"/>
        <w:rPr>
          <w:rFonts w:ascii="仿宋" w:hAnsi="仿宋" w:eastAsia="仿宋" w:cs="仿宋"/>
          <w:bCs/>
          <w:sz w:val="32"/>
          <w:szCs w:val="32"/>
        </w:rPr>
      </w:pPr>
      <w:r>
        <w:rPr>
          <w:rFonts w:hint="eastAsia" w:ascii="仿宋" w:hAnsi="仿宋" w:eastAsia="仿宋" w:cs="仿宋"/>
          <w:bCs/>
          <w:sz w:val="32"/>
          <w:szCs w:val="32"/>
        </w:rPr>
        <w:t>电    话：0903-6622332</w:t>
      </w:r>
    </w:p>
    <w:p w14:paraId="279FBDBD">
      <w:pPr>
        <w:pBdr>
          <w:bottom w:val="single" w:color="auto" w:sz="4" w:space="0"/>
        </w:pBdr>
        <w:adjustRightInd w:val="0"/>
        <w:snapToGrid w:val="0"/>
        <w:spacing w:line="360" w:lineRule="auto"/>
        <w:rPr>
          <w:rFonts w:ascii="仿宋" w:hAnsi="仿宋" w:eastAsia="仿宋" w:cs="仿宋"/>
          <w:bCs/>
          <w:sz w:val="32"/>
          <w:szCs w:val="32"/>
        </w:rPr>
      </w:pPr>
    </w:p>
    <w:p w14:paraId="2385E1B1">
      <w:pPr>
        <w:adjustRightInd w:val="0"/>
        <w:snapToGrid w:val="0"/>
        <w:spacing w:line="360" w:lineRule="auto"/>
        <w:rPr>
          <w:rFonts w:ascii="仿宋" w:hAnsi="仿宋" w:eastAsia="仿宋" w:cs="仿宋"/>
          <w:bCs/>
          <w:kern w:val="0"/>
          <w:sz w:val="32"/>
          <w:szCs w:val="32"/>
        </w:rPr>
      </w:pPr>
    </w:p>
    <w:p w14:paraId="623006CF">
      <w:pPr>
        <w:adjustRightInd w:val="0"/>
        <w:snapToGrid w:val="0"/>
        <w:spacing w:line="360" w:lineRule="auto"/>
        <w:rPr>
          <w:rFonts w:ascii="仿宋" w:hAnsi="仿宋" w:eastAsia="仿宋" w:cs="仿宋"/>
          <w:bCs/>
          <w:sz w:val="32"/>
          <w:szCs w:val="32"/>
        </w:rPr>
      </w:pPr>
      <w:r>
        <w:rPr>
          <w:rFonts w:hint="eastAsia" w:ascii="仿宋" w:hAnsi="仿宋" w:eastAsia="仿宋" w:cs="仿宋"/>
          <w:bCs/>
          <w:sz w:val="32"/>
          <w:szCs w:val="32"/>
        </w:rPr>
        <w:t>采购代理机构</w:t>
      </w:r>
      <w:r>
        <w:rPr>
          <w:rFonts w:hint="eastAsia" w:ascii="仿宋" w:hAnsi="仿宋" w:eastAsia="仿宋" w:cs="仿宋"/>
          <w:sz w:val="32"/>
          <w:szCs w:val="32"/>
        </w:rPr>
        <w:t>(盖章)</w:t>
      </w:r>
      <w:r>
        <w:rPr>
          <w:rFonts w:hint="eastAsia" w:ascii="仿宋" w:hAnsi="仿宋" w:eastAsia="仿宋" w:cs="仿宋"/>
          <w:bCs/>
          <w:sz w:val="32"/>
          <w:szCs w:val="32"/>
        </w:rPr>
        <w:t>：新疆招标有限公司</w:t>
      </w:r>
    </w:p>
    <w:p w14:paraId="67822649">
      <w:pPr>
        <w:adjustRightInd w:val="0"/>
        <w:snapToGrid w:val="0"/>
        <w:spacing w:line="360" w:lineRule="auto"/>
        <w:rPr>
          <w:rFonts w:ascii="仿宋" w:hAnsi="仿宋" w:eastAsia="仿宋" w:cs="仿宋"/>
          <w:bCs/>
          <w:sz w:val="32"/>
          <w:szCs w:val="32"/>
        </w:rPr>
      </w:pPr>
    </w:p>
    <w:p w14:paraId="0703BEBA">
      <w:pPr>
        <w:adjustRightInd w:val="0"/>
        <w:snapToGrid w:val="0"/>
        <w:spacing w:line="360" w:lineRule="auto"/>
        <w:rPr>
          <w:rFonts w:ascii="仿宋" w:hAnsi="仿宋" w:eastAsia="仿宋" w:cs="仿宋"/>
          <w:bCs/>
          <w:sz w:val="32"/>
          <w:szCs w:val="32"/>
        </w:rPr>
      </w:pPr>
      <w:r>
        <w:rPr>
          <w:rFonts w:hint="eastAsia" w:ascii="仿宋" w:hAnsi="仿宋" w:eastAsia="仿宋" w:cs="仿宋"/>
          <w:bCs/>
          <w:sz w:val="32"/>
          <w:szCs w:val="32"/>
        </w:rPr>
        <w:t>联系人：许瑞</w:t>
      </w:r>
    </w:p>
    <w:p w14:paraId="35B890E1">
      <w:pPr>
        <w:adjustRightInd w:val="0"/>
        <w:snapToGrid w:val="0"/>
        <w:spacing w:line="360" w:lineRule="auto"/>
        <w:jc w:val="center"/>
        <w:rPr>
          <w:rFonts w:ascii="仿宋" w:hAnsi="仿宋" w:eastAsia="仿宋" w:cs="仿宋"/>
          <w:bCs/>
          <w:sz w:val="32"/>
          <w:szCs w:val="32"/>
        </w:rPr>
      </w:pPr>
    </w:p>
    <w:p w14:paraId="049AE122">
      <w:pPr>
        <w:adjustRightInd w:val="0"/>
        <w:snapToGrid w:val="0"/>
        <w:spacing w:line="360" w:lineRule="auto"/>
        <w:rPr>
          <w:rFonts w:ascii="仿宋" w:hAnsi="仿宋" w:eastAsia="仿宋" w:cs="仿宋"/>
          <w:bCs/>
          <w:sz w:val="32"/>
          <w:szCs w:val="32"/>
        </w:rPr>
      </w:pPr>
      <w:r>
        <w:rPr>
          <w:rFonts w:hint="eastAsia" w:ascii="仿宋" w:hAnsi="仿宋" w:eastAsia="仿宋" w:cs="仿宋"/>
          <w:bCs/>
          <w:kern w:val="0"/>
          <w:sz w:val="32"/>
          <w:szCs w:val="32"/>
        </w:rPr>
        <w:t>电话</w:t>
      </w:r>
      <w:r>
        <w:rPr>
          <w:rFonts w:hint="eastAsia" w:ascii="仿宋" w:hAnsi="仿宋" w:eastAsia="仿宋" w:cs="仿宋"/>
          <w:bCs/>
          <w:sz w:val="32"/>
          <w:szCs w:val="32"/>
        </w:rPr>
        <w:t>：0991-4598813</w:t>
      </w:r>
    </w:p>
    <w:p w14:paraId="44BB7D37">
      <w:pPr>
        <w:adjustRightInd w:val="0"/>
        <w:snapToGrid w:val="0"/>
        <w:spacing w:line="360" w:lineRule="auto"/>
        <w:jc w:val="center"/>
        <w:rPr>
          <w:rFonts w:ascii="仿宋" w:hAnsi="仿宋" w:eastAsia="仿宋" w:cs="仿宋"/>
          <w:bCs/>
          <w:sz w:val="32"/>
          <w:szCs w:val="32"/>
        </w:rPr>
      </w:pPr>
    </w:p>
    <w:p w14:paraId="67BF72BB">
      <w:pPr>
        <w:adjustRightInd w:val="0"/>
        <w:snapToGrid w:val="0"/>
        <w:spacing w:line="360" w:lineRule="auto"/>
        <w:rPr>
          <w:rFonts w:ascii="仿宋" w:hAnsi="仿宋" w:eastAsia="仿宋" w:cs="仿宋"/>
          <w:bCs/>
          <w:sz w:val="32"/>
          <w:szCs w:val="32"/>
        </w:rPr>
      </w:pPr>
      <w:r>
        <w:rPr>
          <w:rFonts w:hint="eastAsia" w:ascii="仿宋" w:hAnsi="仿宋" w:eastAsia="仿宋" w:cs="仿宋"/>
          <w:bCs/>
          <w:sz w:val="32"/>
          <w:szCs w:val="32"/>
        </w:rPr>
        <w:t>详细地址：新疆乌鲁木齐市昆仑东街789号金融大厦11楼</w:t>
      </w:r>
    </w:p>
    <w:p w14:paraId="36A16246">
      <w:pPr>
        <w:widowControl/>
        <w:spacing w:line="360" w:lineRule="auto"/>
        <w:jc w:val="left"/>
        <w:rPr>
          <w:rFonts w:ascii="仿宋" w:hAnsi="仿宋" w:eastAsia="仿宋" w:cs="仿宋"/>
          <w:bCs/>
          <w:sz w:val="32"/>
          <w:szCs w:val="32"/>
        </w:rPr>
      </w:pPr>
      <w:r>
        <w:rPr>
          <w:rFonts w:hint="eastAsia" w:ascii="仿宋" w:hAnsi="仿宋" w:eastAsia="仿宋" w:cs="仿宋"/>
          <w:bCs/>
          <w:sz w:val="32"/>
          <w:szCs w:val="32"/>
        </w:rPr>
        <w:br w:type="page"/>
      </w:r>
    </w:p>
    <w:p w14:paraId="6843F84F">
      <w:pPr>
        <w:spacing w:line="312" w:lineRule="auto"/>
        <w:jc w:val="center"/>
        <w:outlineLvl w:val="0"/>
        <w:rPr>
          <w:rFonts w:ascii="仿宋" w:hAnsi="仿宋" w:eastAsia="仿宋" w:cs="仿宋"/>
          <w:b/>
          <w:bCs/>
          <w:sz w:val="24"/>
          <w:szCs w:val="24"/>
          <w:shd w:val="clear" w:color="auto" w:fill="FFFFFF" w:themeFill="background1"/>
        </w:rPr>
      </w:pPr>
      <w:bookmarkStart w:id="3" w:name="_Toc20881"/>
      <w:bookmarkStart w:id="4" w:name="_Toc191041768"/>
      <w:bookmarkStart w:id="5" w:name="_Toc191041696"/>
      <w:r>
        <w:rPr>
          <w:rFonts w:hint="eastAsia" w:ascii="仿宋" w:hAnsi="仿宋" w:eastAsia="仿宋" w:cs="仿宋"/>
          <w:b/>
          <w:bCs/>
          <w:sz w:val="24"/>
          <w:szCs w:val="24"/>
          <w:shd w:val="clear" w:color="auto" w:fill="FFFFFF" w:themeFill="background1"/>
        </w:rPr>
        <w:t>目 录</w:t>
      </w:r>
      <w:bookmarkEnd w:id="3"/>
      <w:bookmarkEnd w:id="4"/>
      <w:bookmarkEnd w:id="5"/>
    </w:p>
    <w:p w14:paraId="0B727B2F">
      <w:pPr>
        <w:pStyle w:val="26"/>
        <w:tabs>
          <w:tab w:val="right" w:leader="dot" w:pos="8550"/>
        </w:tabs>
      </w:pPr>
      <w:r>
        <w:rPr>
          <w:rFonts w:hint="eastAsia" w:ascii="仿宋" w:hAnsi="仿宋" w:eastAsia="仿宋" w:cs="仿宋"/>
          <w:sz w:val="24"/>
          <w:shd w:val="clear" w:color="auto" w:fill="FFFFFF" w:themeFill="background1"/>
        </w:rPr>
        <w:fldChar w:fldCharType="begin"/>
      </w:r>
      <w:r>
        <w:rPr>
          <w:rFonts w:hint="eastAsia" w:ascii="仿宋" w:hAnsi="仿宋" w:eastAsia="仿宋" w:cs="仿宋"/>
          <w:sz w:val="24"/>
          <w:shd w:val="clear" w:color="auto" w:fill="FFFFFF" w:themeFill="background1"/>
        </w:rPr>
        <w:instrText xml:space="preserve">TOC \o "1-3" \h \u </w:instrText>
      </w:r>
      <w:r>
        <w:rPr>
          <w:rFonts w:hint="eastAsia" w:ascii="仿宋" w:hAnsi="仿宋" w:eastAsia="仿宋" w:cs="仿宋"/>
          <w:sz w:val="24"/>
          <w:shd w:val="clear" w:color="auto" w:fill="FFFFFF" w:themeFill="background1"/>
        </w:rPr>
        <w:fldChar w:fldCharType="separate"/>
      </w:r>
      <w:r>
        <w:fldChar w:fldCharType="begin"/>
      </w:r>
      <w:r>
        <w:instrText xml:space="preserve"> HYPERLINK \l "_Toc7952" </w:instrText>
      </w:r>
      <w:r>
        <w:fldChar w:fldCharType="separate"/>
      </w:r>
      <w:r>
        <w:rPr>
          <w:rFonts w:hint="eastAsia" w:ascii="仿宋" w:hAnsi="仿宋" w:eastAsia="仿宋" w:cs="仿宋"/>
          <w:bCs/>
          <w:shd w:val="clear" w:color="auto" w:fill="FFFFFF" w:themeFill="background1"/>
        </w:rPr>
        <w:t>竞 争 性 磋 商 文 件</w:t>
      </w:r>
      <w:r>
        <w:tab/>
      </w:r>
      <w:r>
        <w:fldChar w:fldCharType="begin"/>
      </w:r>
      <w:r>
        <w:instrText xml:space="preserve"> PAGEREF _Toc7952 \h </w:instrText>
      </w:r>
      <w:r>
        <w:fldChar w:fldCharType="separate"/>
      </w:r>
      <w:r>
        <w:t>1</w:t>
      </w:r>
      <w:r>
        <w:fldChar w:fldCharType="end"/>
      </w:r>
      <w:r>
        <w:fldChar w:fldCharType="end"/>
      </w:r>
    </w:p>
    <w:p w14:paraId="3BD48D13">
      <w:pPr>
        <w:pStyle w:val="26"/>
        <w:tabs>
          <w:tab w:val="right" w:leader="dot" w:pos="8550"/>
        </w:tabs>
      </w:pPr>
      <w:r>
        <w:fldChar w:fldCharType="begin"/>
      </w:r>
      <w:r>
        <w:instrText xml:space="preserve"> HYPERLINK \l "_Toc20881" </w:instrText>
      </w:r>
      <w:r>
        <w:fldChar w:fldCharType="separate"/>
      </w:r>
      <w:r>
        <w:rPr>
          <w:rFonts w:hint="eastAsia" w:ascii="仿宋" w:hAnsi="仿宋" w:eastAsia="仿宋" w:cs="仿宋"/>
          <w:bCs/>
          <w:shd w:val="clear" w:color="auto" w:fill="FFFFFF" w:themeFill="background1"/>
        </w:rPr>
        <w:t>目 录</w:t>
      </w:r>
      <w:r>
        <w:tab/>
      </w:r>
      <w:r>
        <w:fldChar w:fldCharType="begin"/>
      </w:r>
      <w:r>
        <w:instrText xml:space="preserve"> PAGEREF _Toc20881 \h </w:instrText>
      </w:r>
      <w:r>
        <w:fldChar w:fldCharType="separate"/>
      </w:r>
      <w:r>
        <w:t>2</w:t>
      </w:r>
      <w:r>
        <w:fldChar w:fldCharType="end"/>
      </w:r>
      <w:r>
        <w:fldChar w:fldCharType="end"/>
      </w:r>
    </w:p>
    <w:p w14:paraId="58A9860F">
      <w:pPr>
        <w:pStyle w:val="26"/>
        <w:tabs>
          <w:tab w:val="right" w:leader="dot" w:pos="8550"/>
        </w:tabs>
      </w:pPr>
      <w:r>
        <w:fldChar w:fldCharType="begin"/>
      </w:r>
      <w:r>
        <w:instrText xml:space="preserve"> HYPERLINK \l "_Toc31013" </w:instrText>
      </w:r>
      <w:r>
        <w:fldChar w:fldCharType="separate"/>
      </w:r>
      <w:r>
        <w:rPr>
          <w:rFonts w:hint="eastAsia" w:ascii="仿宋" w:hAnsi="仿宋" w:eastAsia="仿宋" w:cs="仿宋"/>
          <w:bCs/>
          <w:szCs w:val="32"/>
        </w:rPr>
        <w:t>磋商公告</w:t>
      </w:r>
      <w:r>
        <w:tab/>
      </w:r>
      <w:r>
        <w:fldChar w:fldCharType="begin"/>
      </w:r>
      <w:r>
        <w:instrText xml:space="preserve"> PAGEREF _Toc31013 \h </w:instrText>
      </w:r>
      <w:r>
        <w:fldChar w:fldCharType="separate"/>
      </w:r>
      <w:r>
        <w:t>1</w:t>
      </w:r>
      <w:r>
        <w:fldChar w:fldCharType="end"/>
      </w:r>
      <w:r>
        <w:fldChar w:fldCharType="end"/>
      </w:r>
    </w:p>
    <w:p w14:paraId="6FCD7E4C">
      <w:pPr>
        <w:pStyle w:val="26"/>
        <w:tabs>
          <w:tab w:val="right" w:leader="dot" w:pos="8550"/>
        </w:tabs>
      </w:pPr>
      <w:r>
        <w:fldChar w:fldCharType="begin"/>
      </w:r>
      <w:r>
        <w:instrText xml:space="preserve"> HYPERLINK \l "_Toc789" </w:instrText>
      </w:r>
      <w:r>
        <w:fldChar w:fldCharType="separate"/>
      </w:r>
      <w:r>
        <w:rPr>
          <w:rFonts w:hint="eastAsia" w:ascii="仿宋" w:hAnsi="仿宋" w:eastAsia="仿宋" w:cs="仿宋"/>
          <w:shd w:val="clear" w:color="auto" w:fill="FFFFFF" w:themeFill="background1"/>
        </w:rPr>
        <w:t>供应商须知前附表</w:t>
      </w:r>
      <w:r>
        <w:tab/>
      </w:r>
      <w:r>
        <w:fldChar w:fldCharType="begin"/>
      </w:r>
      <w:r>
        <w:instrText xml:space="preserve"> PAGEREF _Toc789 \h </w:instrText>
      </w:r>
      <w:r>
        <w:fldChar w:fldCharType="separate"/>
      </w:r>
      <w:r>
        <w:t>1</w:t>
      </w:r>
      <w:r>
        <w:fldChar w:fldCharType="end"/>
      </w:r>
      <w:r>
        <w:fldChar w:fldCharType="end"/>
      </w:r>
    </w:p>
    <w:p w14:paraId="6C2DA9ED">
      <w:pPr>
        <w:pStyle w:val="26"/>
        <w:tabs>
          <w:tab w:val="right" w:leader="dot" w:pos="8550"/>
        </w:tabs>
      </w:pPr>
      <w:r>
        <w:fldChar w:fldCharType="begin"/>
      </w:r>
      <w:r>
        <w:instrText xml:space="preserve"> HYPERLINK \l "_Toc26992" </w:instrText>
      </w:r>
      <w:r>
        <w:fldChar w:fldCharType="separate"/>
      </w:r>
      <w:r>
        <w:rPr>
          <w:rFonts w:hint="eastAsia" w:ascii="仿宋" w:hAnsi="仿宋" w:eastAsia="仿宋" w:cs="仿宋"/>
          <w:shd w:val="clear" w:color="auto" w:fill="FFFFFF" w:themeFill="background1"/>
        </w:rPr>
        <w:t>第一章 供应商须知</w:t>
      </w:r>
      <w:r>
        <w:tab/>
      </w:r>
      <w:r>
        <w:fldChar w:fldCharType="begin"/>
      </w:r>
      <w:r>
        <w:instrText xml:space="preserve"> PAGEREF _Toc26992 \h </w:instrText>
      </w:r>
      <w:r>
        <w:fldChar w:fldCharType="separate"/>
      </w:r>
      <w:r>
        <w:t>5</w:t>
      </w:r>
      <w:r>
        <w:fldChar w:fldCharType="end"/>
      </w:r>
      <w:r>
        <w:fldChar w:fldCharType="end"/>
      </w:r>
    </w:p>
    <w:p w14:paraId="4D2D230D">
      <w:pPr>
        <w:pStyle w:val="33"/>
        <w:tabs>
          <w:tab w:val="right" w:leader="dot" w:pos="8550"/>
        </w:tabs>
      </w:pPr>
      <w:r>
        <w:fldChar w:fldCharType="begin"/>
      </w:r>
      <w:r>
        <w:instrText xml:space="preserve"> HYPERLINK \l "_Toc22345" </w:instrText>
      </w:r>
      <w:r>
        <w:fldChar w:fldCharType="separate"/>
      </w:r>
      <w:r>
        <w:rPr>
          <w:rFonts w:hint="eastAsia" w:ascii="仿宋" w:hAnsi="仿宋" w:eastAsia="仿宋" w:cs="仿宋"/>
          <w:shd w:val="clear" w:color="auto" w:fill="FFFFFF" w:themeFill="background1"/>
        </w:rPr>
        <w:t>1．总则</w:t>
      </w:r>
      <w:r>
        <w:tab/>
      </w:r>
      <w:r>
        <w:fldChar w:fldCharType="begin"/>
      </w:r>
      <w:r>
        <w:instrText xml:space="preserve"> PAGEREF _Toc22345 \h </w:instrText>
      </w:r>
      <w:r>
        <w:fldChar w:fldCharType="separate"/>
      </w:r>
      <w:r>
        <w:t>5</w:t>
      </w:r>
      <w:r>
        <w:fldChar w:fldCharType="end"/>
      </w:r>
      <w:r>
        <w:fldChar w:fldCharType="end"/>
      </w:r>
    </w:p>
    <w:p w14:paraId="2F6BB021">
      <w:pPr>
        <w:pStyle w:val="33"/>
        <w:tabs>
          <w:tab w:val="right" w:leader="dot" w:pos="8550"/>
        </w:tabs>
      </w:pPr>
      <w:r>
        <w:fldChar w:fldCharType="begin"/>
      </w:r>
      <w:r>
        <w:instrText xml:space="preserve"> HYPERLINK \l "_Toc25263" </w:instrText>
      </w:r>
      <w:r>
        <w:fldChar w:fldCharType="separate"/>
      </w:r>
      <w:r>
        <w:rPr>
          <w:rFonts w:hint="eastAsia" w:ascii="仿宋" w:hAnsi="仿宋" w:eastAsia="仿宋" w:cs="仿宋"/>
          <w:shd w:val="clear" w:color="auto" w:fill="FFFFFF" w:themeFill="background1"/>
        </w:rPr>
        <w:t>2．竞争性磋商文件</w:t>
      </w:r>
      <w:r>
        <w:tab/>
      </w:r>
      <w:r>
        <w:fldChar w:fldCharType="begin"/>
      </w:r>
      <w:r>
        <w:instrText xml:space="preserve"> PAGEREF _Toc25263 \h </w:instrText>
      </w:r>
      <w:r>
        <w:fldChar w:fldCharType="separate"/>
      </w:r>
      <w:r>
        <w:t>6</w:t>
      </w:r>
      <w:r>
        <w:fldChar w:fldCharType="end"/>
      </w:r>
      <w:r>
        <w:fldChar w:fldCharType="end"/>
      </w:r>
    </w:p>
    <w:p w14:paraId="7A6363AC">
      <w:pPr>
        <w:pStyle w:val="33"/>
        <w:tabs>
          <w:tab w:val="right" w:leader="dot" w:pos="8550"/>
        </w:tabs>
      </w:pPr>
      <w:r>
        <w:fldChar w:fldCharType="begin"/>
      </w:r>
      <w:r>
        <w:instrText xml:space="preserve"> HYPERLINK \l "_Toc23193" </w:instrText>
      </w:r>
      <w:r>
        <w:fldChar w:fldCharType="separate"/>
      </w:r>
      <w:r>
        <w:rPr>
          <w:rFonts w:hint="eastAsia" w:ascii="仿宋" w:hAnsi="仿宋" w:eastAsia="仿宋" w:cs="仿宋"/>
          <w:shd w:val="clear" w:color="auto" w:fill="FFFFFF" w:themeFill="background1"/>
        </w:rPr>
        <w:t>3．响应文件</w:t>
      </w:r>
      <w:r>
        <w:tab/>
      </w:r>
      <w:r>
        <w:fldChar w:fldCharType="begin"/>
      </w:r>
      <w:r>
        <w:instrText xml:space="preserve"> PAGEREF _Toc23193 \h </w:instrText>
      </w:r>
      <w:r>
        <w:fldChar w:fldCharType="separate"/>
      </w:r>
      <w:r>
        <w:t>8</w:t>
      </w:r>
      <w:r>
        <w:fldChar w:fldCharType="end"/>
      </w:r>
      <w:r>
        <w:fldChar w:fldCharType="end"/>
      </w:r>
    </w:p>
    <w:p w14:paraId="0D6C7535">
      <w:pPr>
        <w:pStyle w:val="33"/>
        <w:tabs>
          <w:tab w:val="right" w:leader="dot" w:pos="8550"/>
        </w:tabs>
      </w:pPr>
      <w:r>
        <w:fldChar w:fldCharType="begin"/>
      </w:r>
      <w:r>
        <w:instrText xml:space="preserve"> HYPERLINK \l "_Toc6584" </w:instrText>
      </w:r>
      <w:r>
        <w:fldChar w:fldCharType="separate"/>
      </w:r>
      <w:r>
        <w:rPr>
          <w:rFonts w:hint="eastAsia" w:ascii="仿宋" w:hAnsi="仿宋" w:eastAsia="仿宋" w:cs="仿宋"/>
          <w:shd w:val="clear" w:color="auto" w:fill="FFFFFF" w:themeFill="background1"/>
        </w:rPr>
        <w:t>4．投标</w:t>
      </w:r>
      <w:r>
        <w:tab/>
      </w:r>
      <w:r>
        <w:fldChar w:fldCharType="begin"/>
      </w:r>
      <w:r>
        <w:instrText xml:space="preserve"> PAGEREF _Toc6584 \h </w:instrText>
      </w:r>
      <w:r>
        <w:fldChar w:fldCharType="separate"/>
      </w:r>
      <w:r>
        <w:t>9</w:t>
      </w:r>
      <w:r>
        <w:fldChar w:fldCharType="end"/>
      </w:r>
      <w:r>
        <w:fldChar w:fldCharType="end"/>
      </w:r>
    </w:p>
    <w:p w14:paraId="76A059C6">
      <w:pPr>
        <w:pStyle w:val="33"/>
        <w:tabs>
          <w:tab w:val="right" w:leader="dot" w:pos="8550"/>
        </w:tabs>
      </w:pPr>
      <w:r>
        <w:fldChar w:fldCharType="begin"/>
      </w:r>
      <w:r>
        <w:instrText xml:space="preserve"> HYPERLINK \l "_Toc18482" </w:instrText>
      </w:r>
      <w:r>
        <w:fldChar w:fldCharType="separate"/>
      </w:r>
      <w:r>
        <w:rPr>
          <w:rFonts w:hint="eastAsia" w:ascii="仿宋" w:hAnsi="仿宋" w:eastAsia="仿宋" w:cs="仿宋"/>
          <w:shd w:val="clear" w:color="auto" w:fill="FFFFFF" w:themeFill="background1"/>
        </w:rPr>
        <w:t>5．开标</w:t>
      </w:r>
      <w:r>
        <w:tab/>
      </w:r>
      <w:r>
        <w:fldChar w:fldCharType="begin"/>
      </w:r>
      <w:r>
        <w:instrText xml:space="preserve"> PAGEREF _Toc18482 \h </w:instrText>
      </w:r>
      <w:r>
        <w:fldChar w:fldCharType="separate"/>
      </w:r>
      <w:r>
        <w:t>10</w:t>
      </w:r>
      <w:r>
        <w:fldChar w:fldCharType="end"/>
      </w:r>
      <w:r>
        <w:fldChar w:fldCharType="end"/>
      </w:r>
    </w:p>
    <w:p w14:paraId="15270CBA">
      <w:pPr>
        <w:pStyle w:val="33"/>
        <w:tabs>
          <w:tab w:val="right" w:leader="dot" w:pos="8550"/>
        </w:tabs>
      </w:pPr>
      <w:r>
        <w:fldChar w:fldCharType="begin"/>
      </w:r>
      <w:r>
        <w:instrText xml:space="preserve"> HYPERLINK \l "_Toc6125" </w:instrText>
      </w:r>
      <w:r>
        <w:fldChar w:fldCharType="separate"/>
      </w:r>
      <w:r>
        <w:rPr>
          <w:rFonts w:hint="eastAsia" w:ascii="仿宋" w:hAnsi="仿宋" w:eastAsia="仿宋" w:cs="仿宋"/>
          <w:shd w:val="clear" w:color="auto" w:fill="FFFFFF" w:themeFill="background1"/>
        </w:rPr>
        <w:t>6．评审</w:t>
      </w:r>
      <w:r>
        <w:tab/>
      </w:r>
      <w:r>
        <w:fldChar w:fldCharType="begin"/>
      </w:r>
      <w:r>
        <w:instrText xml:space="preserve"> PAGEREF _Toc6125 \h </w:instrText>
      </w:r>
      <w:r>
        <w:fldChar w:fldCharType="separate"/>
      </w:r>
      <w:r>
        <w:t>11</w:t>
      </w:r>
      <w:r>
        <w:fldChar w:fldCharType="end"/>
      </w:r>
      <w:r>
        <w:fldChar w:fldCharType="end"/>
      </w:r>
    </w:p>
    <w:p w14:paraId="570CB964">
      <w:pPr>
        <w:pStyle w:val="33"/>
        <w:tabs>
          <w:tab w:val="right" w:leader="dot" w:pos="8550"/>
        </w:tabs>
      </w:pPr>
      <w:r>
        <w:fldChar w:fldCharType="begin"/>
      </w:r>
      <w:r>
        <w:instrText xml:space="preserve"> HYPERLINK \l "_Toc31540" </w:instrText>
      </w:r>
      <w:r>
        <w:fldChar w:fldCharType="separate"/>
      </w:r>
      <w:r>
        <w:rPr>
          <w:rFonts w:hint="eastAsia" w:ascii="仿宋" w:hAnsi="仿宋" w:eastAsia="仿宋" w:cs="仿宋"/>
          <w:shd w:val="clear" w:color="auto" w:fill="FFFFFF" w:themeFill="background1"/>
        </w:rPr>
        <w:t>7．定标及合同授予</w:t>
      </w:r>
      <w:r>
        <w:tab/>
      </w:r>
      <w:r>
        <w:fldChar w:fldCharType="begin"/>
      </w:r>
      <w:r>
        <w:instrText xml:space="preserve"> PAGEREF _Toc31540 \h </w:instrText>
      </w:r>
      <w:r>
        <w:fldChar w:fldCharType="separate"/>
      </w:r>
      <w:r>
        <w:t>11</w:t>
      </w:r>
      <w:r>
        <w:fldChar w:fldCharType="end"/>
      </w:r>
      <w:r>
        <w:fldChar w:fldCharType="end"/>
      </w:r>
    </w:p>
    <w:p w14:paraId="35980F2C">
      <w:pPr>
        <w:pStyle w:val="33"/>
        <w:tabs>
          <w:tab w:val="right" w:leader="dot" w:pos="8550"/>
        </w:tabs>
      </w:pPr>
      <w:r>
        <w:fldChar w:fldCharType="begin"/>
      </w:r>
      <w:r>
        <w:instrText xml:space="preserve"> HYPERLINK \l "_Toc28201" </w:instrText>
      </w:r>
      <w:r>
        <w:fldChar w:fldCharType="separate"/>
      </w:r>
      <w:r>
        <w:rPr>
          <w:rFonts w:hint="eastAsia" w:ascii="仿宋" w:hAnsi="仿宋" w:eastAsia="仿宋" w:cs="仿宋"/>
          <w:shd w:val="clear" w:color="auto" w:fill="FFFFFF" w:themeFill="background1"/>
        </w:rPr>
        <w:t>8．纪律和监督</w:t>
      </w:r>
      <w:r>
        <w:tab/>
      </w:r>
      <w:r>
        <w:fldChar w:fldCharType="begin"/>
      </w:r>
      <w:r>
        <w:instrText xml:space="preserve"> PAGEREF _Toc28201 \h </w:instrText>
      </w:r>
      <w:r>
        <w:fldChar w:fldCharType="separate"/>
      </w:r>
      <w:r>
        <w:t>12</w:t>
      </w:r>
      <w:r>
        <w:fldChar w:fldCharType="end"/>
      </w:r>
      <w:r>
        <w:fldChar w:fldCharType="end"/>
      </w:r>
    </w:p>
    <w:p w14:paraId="1ECBFF4F">
      <w:pPr>
        <w:pStyle w:val="26"/>
        <w:tabs>
          <w:tab w:val="right" w:leader="dot" w:pos="8550"/>
        </w:tabs>
      </w:pPr>
      <w:r>
        <w:fldChar w:fldCharType="begin"/>
      </w:r>
      <w:r>
        <w:instrText xml:space="preserve"> HYPERLINK \l "_Toc16988" </w:instrText>
      </w:r>
      <w:r>
        <w:fldChar w:fldCharType="separate"/>
      </w:r>
      <w:r>
        <w:rPr>
          <w:rFonts w:hint="eastAsia" w:ascii="仿宋" w:hAnsi="仿宋" w:eastAsia="仿宋" w:cs="仿宋"/>
          <w:shd w:val="clear" w:color="auto" w:fill="FFFFFF" w:themeFill="background1"/>
        </w:rPr>
        <w:t>第二章 评审办法</w:t>
      </w:r>
      <w:r>
        <w:tab/>
      </w:r>
      <w:r>
        <w:fldChar w:fldCharType="begin"/>
      </w:r>
      <w:r>
        <w:instrText xml:space="preserve"> PAGEREF _Toc16988 \h </w:instrText>
      </w:r>
      <w:r>
        <w:fldChar w:fldCharType="separate"/>
      </w:r>
      <w:r>
        <w:t>13</w:t>
      </w:r>
      <w:r>
        <w:fldChar w:fldCharType="end"/>
      </w:r>
      <w:r>
        <w:fldChar w:fldCharType="end"/>
      </w:r>
    </w:p>
    <w:p w14:paraId="6D155148">
      <w:pPr>
        <w:pStyle w:val="33"/>
        <w:tabs>
          <w:tab w:val="right" w:leader="dot" w:pos="8550"/>
        </w:tabs>
      </w:pPr>
      <w:r>
        <w:fldChar w:fldCharType="begin"/>
      </w:r>
      <w:r>
        <w:instrText xml:space="preserve"> HYPERLINK \l "_Toc29758" </w:instrText>
      </w:r>
      <w:r>
        <w:fldChar w:fldCharType="separate"/>
      </w:r>
      <w:r>
        <w:rPr>
          <w:rFonts w:hint="eastAsia" w:ascii="仿宋" w:hAnsi="仿宋" w:eastAsia="仿宋" w:cs="仿宋"/>
          <w:shd w:val="clear" w:color="auto" w:fill="FFFFFF" w:themeFill="background1"/>
        </w:rPr>
        <w:t>评审办法前附表</w:t>
      </w:r>
      <w:r>
        <w:tab/>
      </w:r>
      <w:r>
        <w:fldChar w:fldCharType="begin"/>
      </w:r>
      <w:r>
        <w:instrText xml:space="preserve"> PAGEREF _Toc29758 \h </w:instrText>
      </w:r>
      <w:r>
        <w:fldChar w:fldCharType="separate"/>
      </w:r>
      <w:r>
        <w:t>13</w:t>
      </w:r>
      <w:r>
        <w:fldChar w:fldCharType="end"/>
      </w:r>
      <w:r>
        <w:fldChar w:fldCharType="end"/>
      </w:r>
    </w:p>
    <w:p w14:paraId="25D73929">
      <w:pPr>
        <w:pStyle w:val="33"/>
        <w:tabs>
          <w:tab w:val="right" w:leader="dot" w:pos="8550"/>
        </w:tabs>
      </w:pPr>
      <w:r>
        <w:fldChar w:fldCharType="begin"/>
      </w:r>
      <w:r>
        <w:instrText xml:space="preserve"> HYPERLINK \l "_Toc29207" </w:instrText>
      </w:r>
      <w:r>
        <w:fldChar w:fldCharType="separate"/>
      </w:r>
      <w:r>
        <w:rPr>
          <w:rFonts w:hint="eastAsia" w:ascii="仿宋" w:hAnsi="仿宋" w:eastAsia="仿宋" w:cs="仿宋"/>
          <w:shd w:val="clear" w:color="auto" w:fill="FFFFFF" w:themeFill="background1"/>
        </w:rPr>
        <w:t>1. 评审方法</w:t>
      </w:r>
      <w:r>
        <w:tab/>
      </w:r>
      <w:r>
        <w:fldChar w:fldCharType="begin"/>
      </w:r>
      <w:r>
        <w:instrText xml:space="preserve"> PAGEREF _Toc29207 \h </w:instrText>
      </w:r>
      <w:r>
        <w:fldChar w:fldCharType="separate"/>
      </w:r>
      <w:r>
        <w:t>16</w:t>
      </w:r>
      <w:r>
        <w:fldChar w:fldCharType="end"/>
      </w:r>
      <w:r>
        <w:fldChar w:fldCharType="end"/>
      </w:r>
    </w:p>
    <w:p w14:paraId="54F4C7C3">
      <w:pPr>
        <w:pStyle w:val="33"/>
        <w:tabs>
          <w:tab w:val="right" w:leader="dot" w:pos="8550"/>
        </w:tabs>
      </w:pPr>
      <w:r>
        <w:fldChar w:fldCharType="begin"/>
      </w:r>
      <w:r>
        <w:instrText xml:space="preserve"> HYPERLINK \l "_Toc8510" </w:instrText>
      </w:r>
      <w:r>
        <w:fldChar w:fldCharType="separate"/>
      </w:r>
      <w:r>
        <w:rPr>
          <w:rFonts w:hint="eastAsia" w:ascii="仿宋" w:hAnsi="仿宋" w:eastAsia="仿宋" w:cs="仿宋"/>
          <w:shd w:val="clear" w:color="auto" w:fill="FFFFFF" w:themeFill="background1"/>
        </w:rPr>
        <w:t>2. 评审标准</w:t>
      </w:r>
      <w:r>
        <w:tab/>
      </w:r>
      <w:r>
        <w:fldChar w:fldCharType="begin"/>
      </w:r>
      <w:r>
        <w:instrText xml:space="preserve"> PAGEREF _Toc8510 \h </w:instrText>
      </w:r>
      <w:r>
        <w:fldChar w:fldCharType="separate"/>
      </w:r>
      <w:r>
        <w:t>16</w:t>
      </w:r>
      <w:r>
        <w:fldChar w:fldCharType="end"/>
      </w:r>
      <w:r>
        <w:fldChar w:fldCharType="end"/>
      </w:r>
    </w:p>
    <w:p w14:paraId="1C645C39">
      <w:pPr>
        <w:pStyle w:val="33"/>
        <w:tabs>
          <w:tab w:val="right" w:leader="dot" w:pos="8550"/>
        </w:tabs>
      </w:pPr>
      <w:r>
        <w:fldChar w:fldCharType="begin"/>
      </w:r>
      <w:r>
        <w:instrText xml:space="preserve"> HYPERLINK \l "_Toc12322" </w:instrText>
      </w:r>
      <w:r>
        <w:fldChar w:fldCharType="separate"/>
      </w:r>
      <w:r>
        <w:rPr>
          <w:rFonts w:hint="eastAsia" w:ascii="仿宋" w:hAnsi="仿宋" w:eastAsia="仿宋" w:cs="仿宋"/>
          <w:shd w:val="clear" w:color="auto" w:fill="FFFFFF" w:themeFill="background1"/>
        </w:rPr>
        <w:t>3. 评审程序</w:t>
      </w:r>
      <w:r>
        <w:tab/>
      </w:r>
      <w:r>
        <w:fldChar w:fldCharType="begin"/>
      </w:r>
      <w:r>
        <w:instrText xml:space="preserve"> PAGEREF _Toc12322 \h </w:instrText>
      </w:r>
      <w:r>
        <w:fldChar w:fldCharType="separate"/>
      </w:r>
      <w:r>
        <w:t>16</w:t>
      </w:r>
      <w:r>
        <w:fldChar w:fldCharType="end"/>
      </w:r>
      <w:r>
        <w:fldChar w:fldCharType="end"/>
      </w:r>
    </w:p>
    <w:p w14:paraId="5B1FF783">
      <w:pPr>
        <w:pStyle w:val="26"/>
        <w:tabs>
          <w:tab w:val="right" w:leader="dot" w:pos="8550"/>
        </w:tabs>
      </w:pPr>
      <w:r>
        <w:fldChar w:fldCharType="begin"/>
      </w:r>
      <w:r>
        <w:instrText xml:space="preserve"> HYPERLINK \l "_Toc11040" </w:instrText>
      </w:r>
      <w:r>
        <w:fldChar w:fldCharType="separate"/>
      </w:r>
      <w:r>
        <w:rPr>
          <w:rFonts w:hint="eastAsia" w:ascii="仿宋" w:hAnsi="仿宋" w:eastAsia="仿宋" w:cs="仿宋"/>
          <w:shd w:val="clear" w:color="auto" w:fill="FFFFFF" w:themeFill="background1"/>
        </w:rPr>
        <w:t>第三章 合同格式</w:t>
      </w:r>
      <w:r>
        <w:tab/>
      </w:r>
      <w:r>
        <w:fldChar w:fldCharType="begin"/>
      </w:r>
      <w:r>
        <w:instrText xml:space="preserve"> PAGEREF _Toc11040 \h </w:instrText>
      </w:r>
      <w:r>
        <w:fldChar w:fldCharType="separate"/>
      </w:r>
      <w:r>
        <w:t>23</w:t>
      </w:r>
      <w:r>
        <w:fldChar w:fldCharType="end"/>
      </w:r>
      <w:r>
        <w:fldChar w:fldCharType="end"/>
      </w:r>
    </w:p>
    <w:p w14:paraId="7A7B9FAA">
      <w:pPr>
        <w:pStyle w:val="26"/>
        <w:tabs>
          <w:tab w:val="right" w:leader="dot" w:pos="8550"/>
        </w:tabs>
      </w:pPr>
      <w:r>
        <w:fldChar w:fldCharType="begin"/>
      </w:r>
      <w:r>
        <w:instrText xml:space="preserve"> HYPERLINK \l "_Toc3353" </w:instrText>
      </w:r>
      <w:r>
        <w:fldChar w:fldCharType="separate"/>
      </w:r>
      <w:r>
        <w:rPr>
          <w:rFonts w:hint="eastAsia" w:ascii="仿宋" w:hAnsi="仿宋" w:eastAsia="仿宋" w:cs="仿宋"/>
          <w:shd w:val="clear" w:color="auto" w:fill="FFFFFF" w:themeFill="background1"/>
        </w:rPr>
        <w:t>第四章 服务标准和要求</w:t>
      </w:r>
      <w:r>
        <w:tab/>
      </w:r>
      <w:r>
        <w:fldChar w:fldCharType="begin"/>
      </w:r>
      <w:r>
        <w:instrText xml:space="preserve"> PAGEREF _Toc3353 \h </w:instrText>
      </w:r>
      <w:r>
        <w:fldChar w:fldCharType="separate"/>
      </w:r>
      <w:r>
        <w:t>34</w:t>
      </w:r>
      <w:r>
        <w:fldChar w:fldCharType="end"/>
      </w:r>
      <w:r>
        <w:fldChar w:fldCharType="end"/>
      </w:r>
    </w:p>
    <w:p w14:paraId="0ABBDD61">
      <w:pPr>
        <w:pStyle w:val="26"/>
        <w:tabs>
          <w:tab w:val="right" w:leader="dot" w:pos="8550"/>
        </w:tabs>
      </w:pPr>
      <w:r>
        <w:fldChar w:fldCharType="begin"/>
      </w:r>
      <w:r>
        <w:instrText xml:space="preserve"> HYPERLINK \l "_Toc20611" </w:instrText>
      </w:r>
      <w:r>
        <w:fldChar w:fldCharType="separate"/>
      </w:r>
      <w:r>
        <w:rPr>
          <w:rFonts w:hint="eastAsia" w:ascii="仿宋" w:hAnsi="仿宋" w:eastAsia="仿宋" w:cs="仿宋"/>
          <w:shd w:val="clear" w:color="auto" w:fill="FFFFFF" w:themeFill="background1"/>
        </w:rPr>
        <w:t>第五章 响应文件格式</w:t>
      </w:r>
      <w:r>
        <w:tab/>
      </w:r>
      <w:r>
        <w:fldChar w:fldCharType="begin"/>
      </w:r>
      <w:r>
        <w:instrText xml:space="preserve"> PAGEREF _Toc20611 \h </w:instrText>
      </w:r>
      <w:r>
        <w:fldChar w:fldCharType="separate"/>
      </w:r>
      <w:r>
        <w:t>35</w:t>
      </w:r>
      <w:r>
        <w:fldChar w:fldCharType="end"/>
      </w:r>
      <w:r>
        <w:fldChar w:fldCharType="end"/>
      </w:r>
    </w:p>
    <w:p w14:paraId="1678D055">
      <w:pPr>
        <w:pStyle w:val="33"/>
        <w:tabs>
          <w:tab w:val="right" w:leader="dot" w:pos="8550"/>
        </w:tabs>
      </w:pPr>
      <w:r>
        <w:fldChar w:fldCharType="begin"/>
      </w:r>
      <w:r>
        <w:instrText xml:space="preserve"> HYPERLINK \l "_Toc25518" </w:instrText>
      </w:r>
      <w:r>
        <w:fldChar w:fldCharType="separate"/>
      </w:r>
      <w:r>
        <w:rPr>
          <w:rFonts w:hint="eastAsia" w:ascii="仿宋" w:hAnsi="仿宋" w:eastAsia="仿宋" w:cs="仿宋"/>
          <w:shd w:val="clear" w:color="auto" w:fill="FFFFFF" w:themeFill="background1"/>
        </w:rPr>
        <w:t>一、投标函</w:t>
      </w:r>
      <w:r>
        <w:tab/>
      </w:r>
      <w:r>
        <w:fldChar w:fldCharType="begin"/>
      </w:r>
      <w:r>
        <w:instrText xml:space="preserve"> PAGEREF _Toc25518 \h </w:instrText>
      </w:r>
      <w:r>
        <w:fldChar w:fldCharType="separate"/>
      </w:r>
      <w:r>
        <w:t>37</w:t>
      </w:r>
      <w:r>
        <w:fldChar w:fldCharType="end"/>
      </w:r>
      <w:r>
        <w:fldChar w:fldCharType="end"/>
      </w:r>
    </w:p>
    <w:p w14:paraId="79719312">
      <w:pPr>
        <w:pStyle w:val="33"/>
        <w:tabs>
          <w:tab w:val="right" w:leader="dot" w:pos="8550"/>
        </w:tabs>
      </w:pPr>
      <w:r>
        <w:fldChar w:fldCharType="begin"/>
      </w:r>
      <w:r>
        <w:instrText xml:space="preserve"> HYPERLINK \l "_Toc1442" </w:instrText>
      </w:r>
      <w:r>
        <w:fldChar w:fldCharType="separate"/>
      </w:r>
      <w:r>
        <w:rPr>
          <w:rFonts w:hint="eastAsia" w:ascii="仿宋" w:hAnsi="仿宋" w:eastAsia="仿宋" w:cs="仿宋"/>
        </w:rPr>
        <w:t>二、开标一览表</w:t>
      </w:r>
      <w:r>
        <w:tab/>
      </w:r>
      <w:r>
        <w:fldChar w:fldCharType="begin"/>
      </w:r>
      <w:r>
        <w:instrText xml:space="preserve"> PAGEREF _Toc1442 \h </w:instrText>
      </w:r>
      <w:r>
        <w:fldChar w:fldCharType="separate"/>
      </w:r>
      <w:r>
        <w:t>38</w:t>
      </w:r>
      <w:r>
        <w:fldChar w:fldCharType="end"/>
      </w:r>
      <w:r>
        <w:fldChar w:fldCharType="end"/>
      </w:r>
    </w:p>
    <w:p w14:paraId="2354D83F">
      <w:pPr>
        <w:pStyle w:val="33"/>
        <w:tabs>
          <w:tab w:val="right" w:leader="dot" w:pos="8550"/>
        </w:tabs>
      </w:pPr>
      <w:r>
        <w:fldChar w:fldCharType="begin"/>
      </w:r>
      <w:r>
        <w:instrText xml:space="preserve"> HYPERLINK \l "_Toc29274" </w:instrText>
      </w:r>
      <w:r>
        <w:fldChar w:fldCharType="separate"/>
      </w:r>
      <w:r>
        <w:rPr>
          <w:rFonts w:hint="eastAsia" w:ascii="仿宋" w:hAnsi="仿宋" w:eastAsia="仿宋" w:cs="仿宋"/>
        </w:rPr>
        <w:t>三、分项报价表</w:t>
      </w:r>
      <w:r>
        <w:tab/>
      </w:r>
      <w:r>
        <w:fldChar w:fldCharType="begin"/>
      </w:r>
      <w:r>
        <w:instrText xml:space="preserve"> PAGEREF _Toc29274 \h </w:instrText>
      </w:r>
      <w:r>
        <w:fldChar w:fldCharType="separate"/>
      </w:r>
      <w:r>
        <w:t>39</w:t>
      </w:r>
      <w:r>
        <w:fldChar w:fldCharType="end"/>
      </w:r>
      <w:r>
        <w:fldChar w:fldCharType="end"/>
      </w:r>
    </w:p>
    <w:p w14:paraId="0DE8E64E">
      <w:pPr>
        <w:pStyle w:val="33"/>
        <w:tabs>
          <w:tab w:val="right" w:leader="dot" w:pos="8550"/>
        </w:tabs>
      </w:pPr>
      <w:r>
        <w:fldChar w:fldCharType="begin"/>
      </w:r>
      <w:r>
        <w:instrText xml:space="preserve"> HYPERLINK \l "_Toc17834" </w:instrText>
      </w:r>
      <w:r>
        <w:fldChar w:fldCharType="separate"/>
      </w:r>
      <w:r>
        <w:rPr>
          <w:rFonts w:hint="eastAsia" w:ascii="仿宋" w:hAnsi="仿宋" w:eastAsia="仿宋" w:cs="仿宋"/>
          <w:shd w:val="clear" w:color="auto" w:fill="FFFFFF" w:themeFill="background1"/>
        </w:rPr>
        <w:t>四、商务条款偏离表</w:t>
      </w:r>
      <w:r>
        <w:tab/>
      </w:r>
      <w:r>
        <w:fldChar w:fldCharType="begin"/>
      </w:r>
      <w:r>
        <w:instrText xml:space="preserve"> PAGEREF _Toc17834 \h </w:instrText>
      </w:r>
      <w:r>
        <w:fldChar w:fldCharType="separate"/>
      </w:r>
      <w:r>
        <w:t>40</w:t>
      </w:r>
      <w:r>
        <w:fldChar w:fldCharType="end"/>
      </w:r>
      <w:r>
        <w:fldChar w:fldCharType="end"/>
      </w:r>
    </w:p>
    <w:p w14:paraId="4DBE1249">
      <w:pPr>
        <w:pStyle w:val="33"/>
        <w:tabs>
          <w:tab w:val="right" w:leader="dot" w:pos="8550"/>
        </w:tabs>
      </w:pPr>
      <w:r>
        <w:fldChar w:fldCharType="begin"/>
      </w:r>
      <w:r>
        <w:instrText xml:space="preserve"> HYPERLINK \l "_Toc3008" </w:instrText>
      </w:r>
      <w:r>
        <w:fldChar w:fldCharType="separate"/>
      </w:r>
      <w:r>
        <w:rPr>
          <w:rFonts w:hint="eastAsia" w:ascii="仿宋" w:hAnsi="仿宋" w:eastAsia="仿宋" w:cs="仿宋"/>
          <w:shd w:val="clear" w:color="auto" w:fill="FFFFFF" w:themeFill="background1"/>
        </w:rPr>
        <w:t>五、服务条款偏离表</w:t>
      </w:r>
      <w:r>
        <w:tab/>
      </w:r>
      <w:r>
        <w:fldChar w:fldCharType="begin"/>
      </w:r>
      <w:r>
        <w:instrText xml:space="preserve"> PAGEREF _Toc3008 \h </w:instrText>
      </w:r>
      <w:r>
        <w:fldChar w:fldCharType="separate"/>
      </w:r>
      <w:r>
        <w:t>41</w:t>
      </w:r>
      <w:r>
        <w:fldChar w:fldCharType="end"/>
      </w:r>
      <w:r>
        <w:fldChar w:fldCharType="end"/>
      </w:r>
    </w:p>
    <w:p w14:paraId="3ED875B4">
      <w:pPr>
        <w:pStyle w:val="33"/>
        <w:tabs>
          <w:tab w:val="right" w:leader="dot" w:pos="8550"/>
        </w:tabs>
      </w:pPr>
      <w:r>
        <w:fldChar w:fldCharType="begin"/>
      </w:r>
      <w:r>
        <w:instrText xml:space="preserve"> HYPERLINK \l "_Toc5148" </w:instrText>
      </w:r>
      <w:r>
        <w:fldChar w:fldCharType="separate"/>
      </w:r>
      <w:r>
        <w:rPr>
          <w:rFonts w:hint="eastAsia" w:ascii="仿宋" w:hAnsi="仿宋" w:eastAsia="仿宋" w:cs="仿宋"/>
          <w:shd w:val="clear" w:color="auto" w:fill="FFFFFF" w:themeFill="background1"/>
        </w:rPr>
        <w:t>六、法定代表人身份证明书</w:t>
      </w:r>
      <w:r>
        <w:tab/>
      </w:r>
      <w:r>
        <w:fldChar w:fldCharType="begin"/>
      </w:r>
      <w:r>
        <w:instrText xml:space="preserve"> PAGEREF _Toc5148 \h </w:instrText>
      </w:r>
      <w:r>
        <w:fldChar w:fldCharType="separate"/>
      </w:r>
      <w:r>
        <w:t>42</w:t>
      </w:r>
      <w:r>
        <w:fldChar w:fldCharType="end"/>
      </w:r>
      <w:r>
        <w:fldChar w:fldCharType="end"/>
      </w:r>
    </w:p>
    <w:p w14:paraId="41581F71">
      <w:pPr>
        <w:pStyle w:val="33"/>
        <w:tabs>
          <w:tab w:val="right" w:leader="dot" w:pos="8550"/>
        </w:tabs>
      </w:pPr>
      <w:r>
        <w:fldChar w:fldCharType="begin"/>
      </w:r>
      <w:r>
        <w:instrText xml:space="preserve"> HYPERLINK \l "_Toc23334" </w:instrText>
      </w:r>
      <w:r>
        <w:fldChar w:fldCharType="separate"/>
      </w:r>
      <w:r>
        <w:rPr>
          <w:rFonts w:hint="eastAsia" w:ascii="仿宋" w:hAnsi="仿宋" w:eastAsia="仿宋" w:cs="仿宋"/>
          <w:shd w:val="clear" w:color="auto" w:fill="FFFFFF" w:themeFill="background1"/>
        </w:rPr>
        <w:t>七、法定代表人授权委托书</w:t>
      </w:r>
      <w:r>
        <w:tab/>
      </w:r>
      <w:r>
        <w:fldChar w:fldCharType="begin"/>
      </w:r>
      <w:r>
        <w:instrText xml:space="preserve"> PAGEREF _Toc23334 \h </w:instrText>
      </w:r>
      <w:r>
        <w:fldChar w:fldCharType="separate"/>
      </w:r>
      <w:r>
        <w:t>43</w:t>
      </w:r>
      <w:r>
        <w:fldChar w:fldCharType="end"/>
      </w:r>
      <w:r>
        <w:fldChar w:fldCharType="end"/>
      </w:r>
    </w:p>
    <w:p w14:paraId="20CA8976">
      <w:pPr>
        <w:pStyle w:val="33"/>
        <w:tabs>
          <w:tab w:val="right" w:leader="dot" w:pos="8550"/>
        </w:tabs>
      </w:pPr>
      <w:r>
        <w:fldChar w:fldCharType="begin"/>
      </w:r>
      <w:r>
        <w:instrText xml:space="preserve"> HYPERLINK \l "_Toc21980" </w:instrText>
      </w:r>
      <w:r>
        <w:fldChar w:fldCharType="separate"/>
      </w:r>
      <w:r>
        <w:rPr>
          <w:rFonts w:hint="eastAsia" w:ascii="仿宋" w:hAnsi="仿宋" w:eastAsia="仿宋" w:cs="仿宋"/>
          <w:shd w:val="clear" w:color="auto" w:fill="FFFFFF" w:themeFill="background1"/>
        </w:rPr>
        <w:t>八、供应商基本情况表</w:t>
      </w:r>
      <w:r>
        <w:tab/>
      </w:r>
      <w:r>
        <w:fldChar w:fldCharType="begin"/>
      </w:r>
      <w:r>
        <w:instrText xml:space="preserve"> PAGEREF _Toc21980 \h </w:instrText>
      </w:r>
      <w:r>
        <w:fldChar w:fldCharType="separate"/>
      </w:r>
      <w:r>
        <w:t>44</w:t>
      </w:r>
      <w:r>
        <w:fldChar w:fldCharType="end"/>
      </w:r>
      <w:r>
        <w:fldChar w:fldCharType="end"/>
      </w:r>
    </w:p>
    <w:p w14:paraId="3597EB25">
      <w:pPr>
        <w:pStyle w:val="33"/>
        <w:tabs>
          <w:tab w:val="right" w:leader="dot" w:pos="8550"/>
        </w:tabs>
      </w:pPr>
      <w:r>
        <w:fldChar w:fldCharType="begin"/>
      </w:r>
      <w:r>
        <w:instrText xml:space="preserve"> HYPERLINK \l "_Toc26026" </w:instrText>
      </w:r>
      <w:r>
        <w:fldChar w:fldCharType="separate"/>
      </w:r>
      <w:r>
        <w:rPr>
          <w:rFonts w:hint="eastAsia" w:ascii="仿宋" w:hAnsi="仿宋" w:eastAsia="仿宋" w:cs="仿宋"/>
          <w:shd w:val="clear" w:color="auto" w:fill="FFFFFF" w:themeFill="background1"/>
        </w:rPr>
        <w:t>九、</w:t>
      </w:r>
      <w:r>
        <w:rPr>
          <w:rFonts w:hint="eastAsia" w:ascii="仿宋" w:hAnsi="仿宋" w:eastAsia="仿宋" w:cs="仿宋"/>
          <w:bCs/>
          <w:shd w:val="clear" w:color="auto" w:fill="FFFFFF" w:themeFill="background1"/>
        </w:rPr>
        <w:t>供应商资格条件证明材料</w:t>
      </w:r>
      <w:r>
        <w:tab/>
      </w:r>
      <w:r>
        <w:fldChar w:fldCharType="begin"/>
      </w:r>
      <w:r>
        <w:instrText xml:space="preserve"> PAGEREF _Toc26026 \h </w:instrText>
      </w:r>
      <w:r>
        <w:fldChar w:fldCharType="separate"/>
      </w:r>
      <w:r>
        <w:t>45</w:t>
      </w:r>
      <w:r>
        <w:fldChar w:fldCharType="end"/>
      </w:r>
      <w:r>
        <w:fldChar w:fldCharType="end"/>
      </w:r>
    </w:p>
    <w:p w14:paraId="55799248">
      <w:pPr>
        <w:pStyle w:val="33"/>
        <w:tabs>
          <w:tab w:val="right" w:leader="dot" w:pos="8550"/>
        </w:tabs>
      </w:pPr>
      <w:r>
        <w:fldChar w:fldCharType="begin"/>
      </w:r>
      <w:r>
        <w:instrText xml:space="preserve"> HYPERLINK \l "_Toc10269" </w:instrText>
      </w:r>
      <w:r>
        <w:fldChar w:fldCharType="separate"/>
      </w:r>
      <w:r>
        <w:rPr>
          <w:rFonts w:hint="eastAsia" w:ascii="仿宋" w:hAnsi="仿宋" w:eastAsia="仿宋" w:cs="仿宋"/>
          <w:shd w:val="clear" w:color="auto" w:fill="FFFFFF" w:themeFill="background1"/>
        </w:rPr>
        <w:t>十、</w:t>
      </w:r>
      <w:r>
        <w:rPr>
          <w:rFonts w:hint="eastAsia" w:ascii="仿宋" w:hAnsi="仿宋" w:eastAsia="仿宋" w:cs="仿宋"/>
          <w:bCs/>
          <w:shd w:val="clear" w:color="auto" w:fill="FFFFFF" w:themeFill="background1"/>
        </w:rPr>
        <w:t>供应商近年（2022年1月1日至今，以合同签订时间为准）类似项目业绩情况表</w:t>
      </w:r>
      <w:r>
        <w:tab/>
      </w:r>
      <w:r>
        <w:fldChar w:fldCharType="begin"/>
      </w:r>
      <w:r>
        <w:instrText xml:space="preserve"> PAGEREF _Toc10269 \h </w:instrText>
      </w:r>
      <w:r>
        <w:fldChar w:fldCharType="separate"/>
      </w:r>
      <w:r>
        <w:t>52</w:t>
      </w:r>
      <w:r>
        <w:fldChar w:fldCharType="end"/>
      </w:r>
      <w:r>
        <w:fldChar w:fldCharType="end"/>
      </w:r>
    </w:p>
    <w:p w14:paraId="4459DD9D">
      <w:pPr>
        <w:pStyle w:val="33"/>
        <w:tabs>
          <w:tab w:val="right" w:leader="dot" w:pos="8550"/>
        </w:tabs>
      </w:pPr>
      <w:r>
        <w:fldChar w:fldCharType="begin"/>
      </w:r>
      <w:r>
        <w:instrText xml:space="preserve"> HYPERLINK \l "_Toc30236" </w:instrText>
      </w:r>
      <w:r>
        <w:fldChar w:fldCharType="separate"/>
      </w:r>
      <w:r>
        <w:rPr>
          <w:rFonts w:hint="eastAsia" w:ascii="仿宋" w:hAnsi="仿宋" w:eastAsia="仿宋" w:cs="仿宋"/>
          <w:shd w:val="clear" w:color="auto" w:fill="FFFFFF" w:themeFill="background1"/>
        </w:rPr>
        <w:t>十一、</w:t>
      </w:r>
      <w:r>
        <w:rPr>
          <w:rFonts w:hint="eastAsia" w:ascii="仿宋" w:hAnsi="仿宋" w:eastAsia="仿宋" w:cs="仿宋"/>
          <w:bCs/>
          <w:shd w:val="clear" w:color="auto" w:fill="FFFFFF" w:themeFill="background1"/>
        </w:rPr>
        <w:t>项目负责人简历表</w:t>
      </w:r>
      <w:r>
        <w:tab/>
      </w:r>
      <w:r>
        <w:fldChar w:fldCharType="begin"/>
      </w:r>
      <w:r>
        <w:instrText xml:space="preserve"> PAGEREF _Toc30236 \h </w:instrText>
      </w:r>
      <w:r>
        <w:fldChar w:fldCharType="separate"/>
      </w:r>
      <w:r>
        <w:t>53</w:t>
      </w:r>
      <w:r>
        <w:fldChar w:fldCharType="end"/>
      </w:r>
      <w:r>
        <w:fldChar w:fldCharType="end"/>
      </w:r>
    </w:p>
    <w:p w14:paraId="7EBB6F64">
      <w:pPr>
        <w:pStyle w:val="33"/>
        <w:tabs>
          <w:tab w:val="right" w:leader="dot" w:pos="8550"/>
        </w:tabs>
      </w:pPr>
      <w:r>
        <w:fldChar w:fldCharType="begin"/>
      </w:r>
      <w:r>
        <w:instrText xml:space="preserve"> HYPERLINK \l "_Toc19277" </w:instrText>
      </w:r>
      <w:r>
        <w:fldChar w:fldCharType="separate"/>
      </w:r>
      <w:r>
        <w:rPr>
          <w:rFonts w:hint="eastAsia" w:ascii="仿宋" w:hAnsi="仿宋" w:eastAsia="仿宋" w:cs="仿宋"/>
          <w:bCs/>
          <w:shd w:val="clear" w:color="auto" w:fill="FFFFFF" w:themeFill="background1"/>
        </w:rPr>
        <w:t>十二、拟派主要服务人员情况表</w:t>
      </w:r>
      <w:r>
        <w:tab/>
      </w:r>
      <w:r>
        <w:fldChar w:fldCharType="begin"/>
      </w:r>
      <w:r>
        <w:instrText xml:space="preserve"> PAGEREF _Toc19277 \h </w:instrText>
      </w:r>
      <w:r>
        <w:fldChar w:fldCharType="separate"/>
      </w:r>
      <w:r>
        <w:t>54</w:t>
      </w:r>
      <w:r>
        <w:fldChar w:fldCharType="end"/>
      </w:r>
      <w:r>
        <w:fldChar w:fldCharType="end"/>
      </w:r>
    </w:p>
    <w:p w14:paraId="07BAF36E">
      <w:pPr>
        <w:pStyle w:val="33"/>
        <w:tabs>
          <w:tab w:val="right" w:leader="dot" w:pos="8550"/>
        </w:tabs>
      </w:pPr>
      <w:r>
        <w:fldChar w:fldCharType="begin"/>
      </w:r>
      <w:r>
        <w:instrText xml:space="preserve"> HYPERLINK \l "_Toc20640" </w:instrText>
      </w:r>
      <w:r>
        <w:fldChar w:fldCharType="separate"/>
      </w:r>
      <w:r>
        <w:rPr>
          <w:rFonts w:hint="eastAsia" w:ascii="仿宋" w:hAnsi="仿宋" w:eastAsia="仿宋" w:cs="仿宋"/>
          <w:shd w:val="clear" w:color="auto" w:fill="FFFFFF" w:themeFill="background1"/>
        </w:rPr>
        <w:t>十三、</w:t>
      </w:r>
      <w:r>
        <w:rPr>
          <w:rFonts w:hint="eastAsia" w:ascii="仿宋" w:hAnsi="仿宋" w:eastAsia="仿宋" w:cs="仿宋"/>
          <w:bCs/>
          <w:shd w:val="clear" w:color="auto" w:fill="FFFFFF" w:themeFill="background1"/>
        </w:rPr>
        <w:t>服务方案</w:t>
      </w:r>
      <w:r>
        <w:tab/>
      </w:r>
      <w:r>
        <w:fldChar w:fldCharType="begin"/>
      </w:r>
      <w:r>
        <w:instrText xml:space="preserve"> PAGEREF _Toc20640 \h </w:instrText>
      </w:r>
      <w:r>
        <w:fldChar w:fldCharType="separate"/>
      </w:r>
      <w:r>
        <w:t>55</w:t>
      </w:r>
      <w:r>
        <w:fldChar w:fldCharType="end"/>
      </w:r>
      <w:r>
        <w:fldChar w:fldCharType="end"/>
      </w:r>
    </w:p>
    <w:p w14:paraId="0F898F85">
      <w:pPr>
        <w:pStyle w:val="33"/>
        <w:tabs>
          <w:tab w:val="right" w:leader="dot" w:pos="8550"/>
        </w:tabs>
      </w:pPr>
      <w:r>
        <w:fldChar w:fldCharType="begin"/>
      </w:r>
      <w:r>
        <w:instrText xml:space="preserve"> HYPERLINK \l "_Toc10917" </w:instrText>
      </w:r>
      <w:r>
        <w:fldChar w:fldCharType="separate"/>
      </w:r>
      <w:r>
        <w:rPr>
          <w:rFonts w:hint="eastAsia" w:ascii="仿宋" w:hAnsi="仿宋" w:eastAsia="仿宋" w:cs="仿宋"/>
          <w:shd w:val="clear" w:color="auto" w:fill="FFFFFF" w:themeFill="background1"/>
        </w:rPr>
        <w:t>十四、其他需要提交的资料</w:t>
      </w:r>
      <w:r>
        <w:tab/>
      </w:r>
      <w:r>
        <w:fldChar w:fldCharType="begin"/>
      </w:r>
      <w:r>
        <w:instrText xml:space="preserve"> PAGEREF _Toc10917 \h </w:instrText>
      </w:r>
      <w:r>
        <w:fldChar w:fldCharType="separate"/>
      </w:r>
      <w:r>
        <w:t>55</w:t>
      </w:r>
      <w:r>
        <w:fldChar w:fldCharType="end"/>
      </w:r>
      <w:r>
        <w:fldChar w:fldCharType="end"/>
      </w:r>
    </w:p>
    <w:p w14:paraId="45B343FA">
      <w:pPr>
        <w:pStyle w:val="26"/>
        <w:tabs>
          <w:tab w:val="right" w:leader="dot" w:pos="8550"/>
        </w:tabs>
      </w:pPr>
      <w:r>
        <w:fldChar w:fldCharType="begin"/>
      </w:r>
      <w:r>
        <w:instrText xml:space="preserve"> HYPERLINK \l "_Toc13455" </w:instrText>
      </w:r>
      <w:r>
        <w:fldChar w:fldCharType="separate"/>
      </w:r>
      <w:r>
        <w:rPr>
          <w:rFonts w:hint="eastAsia" w:ascii="仿宋" w:hAnsi="仿宋" w:eastAsia="仿宋" w:cs="仿宋"/>
          <w:shd w:val="clear" w:color="auto" w:fill="FFFFFF" w:themeFill="background1"/>
        </w:rPr>
        <w:t>第六章 补充条款</w:t>
      </w:r>
      <w:r>
        <w:tab/>
      </w:r>
      <w:r>
        <w:fldChar w:fldCharType="begin"/>
      </w:r>
      <w:r>
        <w:instrText xml:space="preserve"> PAGEREF _Toc13455 \h </w:instrText>
      </w:r>
      <w:r>
        <w:fldChar w:fldCharType="separate"/>
      </w:r>
      <w:r>
        <w:t>56</w:t>
      </w:r>
      <w:r>
        <w:fldChar w:fldCharType="end"/>
      </w:r>
      <w:r>
        <w:fldChar w:fldCharType="end"/>
      </w:r>
    </w:p>
    <w:p w14:paraId="1FA992F8">
      <w:pPr>
        <w:spacing w:line="312" w:lineRule="auto"/>
        <w:rPr>
          <w:rFonts w:ascii="仿宋" w:hAnsi="仿宋" w:eastAsia="仿宋" w:cs="仿宋"/>
          <w:sz w:val="24"/>
          <w:szCs w:val="24"/>
          <w:shd w:val="clear" w:color="auto" w:fill="FFFFFF" w:themeFill="background1"/>
        </w:rPr>
      </w:pPr>
      <w:r>
        <w:rPr>
          <w:rFonts w:hint="eastAsia" w:ascii="仿宋" w:hAnsi="仿宋" w:eastAsia="仿宋" w:cs="仿宋"/>
          <w:szCs w:val="24"/>
          <w:shd w:val="clear" w:color="auto" w:fill="FFFFFF" w:themeFill="background1"/>
        </w:rPr>
        <w:fldChar w:fldCharType="end"/>
      </w:r>
    </w:p>
    <w:p w14:paraId="4778064A">
      <w:pPr>
        <w:rPr>
          <w:rFonts w:ascii="仿宋" w:hAnsi="仿宋" w:eastAsia="仿宋" w:cs="仿宋"/>
          <w:b/>
          <w:sz w:val="24"/>
          <w:szCs w:val="24"/>
          <w:shd w:val="clear" w:color="auto" w:fill="FFFFFF" w:themeFill="background1"/>
        </w:rPr>
      </w:pPr>
    </w:p>
    <w:p w14:paraId="6F4B4974">
      <w:pPr>
        <w:spacing w:line="360" w:lineRule="auto"/>
        <w:rPr>
          <w:rFonts w:ascii="仿宋" w:hAnsi="仿宋" w:eastAsia="仿宋" w:cs="仿宋"/>
          <w:b/>
          <w:sz w:val="24"/>
          <w:szCs w:val="24"/>
          <w:shd w:val="clear" w:color="auto" w:fill="FFFFFF" w:themeFill="background1"/>
        </w:rPr>
        <w:sectPr>
          <w:footerReference r:id="rId6" w:type="first"/>
          <w:headerReference r:id="rId3" w:type="default"/>
          <w:footerReference r:id="rId4" w:type="default"/>
          <w:footerReference r:id="rId5" w:type="even"/>
          <w:pgSz w:w="11910" w:h="16840"/>
          <w:pgMar w:top="1500" w:right="1680" w:bottom="1380" w:left="1680" w:header="0" w:footer="1178" w:gutter="0"/>
          <w:cols w:space="720" w:num="1"/>
        </w:sectPr>
      </w:pPr>
    </w:p>
    <w:p w14:paraId="35A3BFAE">
      <w:pPr>
        <w:spacing w:line="360" w:lineRule="auto"/>
        <w:jc w:val="center"/>
        <w:outlineLvl w:val="0"/>
        <w:rPr>
          <w:rFonts w:ascii="仿宋" w:hAnsi="仿宋" w:eastAsia="仿宋" w:cs="仿宋"/>
          <w:b/>
          <w:bCs/>
          <w:sz w:val="28"/>
          <w:szCs w:val="32"/>
        </w:rPr>
      </w:pPr>
      <w:bookmarkStart w:id="6" w:name="_Toc1597"/>
      <w:bookmarkStart w:id="7" w:name="_Toc31013"/>
      <w:r>
        <w:rPr>
          <w:rFonts w:hint="eastAsia" w:ascii="仿宋" w:hAnsi="仿宋" w:eastAsia="仿宋" w:cs="仿宋"/>
          <w:b/>
          <w:bCs/>
          <w:sz w:val="28"/>
          <w:szCs w:val="32"/>
        </w:rPr>
        <w:t>2024年洛浦县市场援疆消费帮扶项目二期（校服设计库）项目-磋商公告</w:t>
      </w:r>
      <w:bookmarkEnd w:id="6"/>
      <w:bookmarkEnd w:id="7"/>
    </w:p>
    <w:p w14:paraId="65FD4495">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项目概况：</w:t>
      </w:r>
    </w:p>
    <w:p w14:paraId="403D082F">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2024年洛浦县市场援疆消费帮扶项目二期（校服设计库）项目采购项目的潜在供应商应在政采云平台线上获取采购文件，并于</w:t>
      </w:r>
      <w:r>
        <w:rPr>
          <w:rFonts w:hint="eastAsia" w:ascii="仿宋" w:hAnsi="仿宋" w:eastAsia="仿宋" w:cs="仿宋"/>
          <w:color w:val="FF0000"/>
          <w:sz w:val="24"/>
          <w:szCs w:val="24"/>
        </w:rPr>
        <w:t>2025年04月22日12:00</w:t>
      </w:r>
      <w:r>
        <w:rPr>
          <w:rFonts w:hint="eastAsia" w:ascii="仿宋" w:hAnsi="仿宋" w:eastAsia="仿宋" w:cs="仿宋"/>
          <w:sz w:val="24"/>
          <w:szCs w:val="24"/>
        </w:rPr>
        <w:t>（北京时间）前提交响应文件。</w:t>
      </w:r>
    </w:p>
    <w:p w14:paraId="006FB6D0">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一、项目基本情况</w:t>
      </w:r>
    </w:p>
    <w:p w14:paraId="58C504D4">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项目编号：0634-254XZHTZF007</w:t>
      </w:r>
    </w:p>
    <w:p w14:paraId="19572CDC">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项目名称：2024年洛浦县市场援疆消费帮扶项目二期（校服设计库）项目</w:t>
      </w:r>
    </w:p>
    <w:p w14:paraId="4060ABD2">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采购方式：竞争性磋商</w:t>
      </w:r>
      <w:r>
        <w:rPr>
          <w:rFonts w:hint="eastAsia" w:ascii="宋体" w:hAnsi="宋体" w:eastAsia="宋体" w:cs="宋体"/>
          <w:sz w:val="24"/>
          <w:szCs w:val="24"/>
        </w:rPr>
        <w:t> </w:t>
      </w:r>
    </w:p>
    <w:p w14:paraId="57AC5E18">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预算金额（元）：1500000</w:t>
      </w:r>
    </w:p>
    <w:p w14:paraId="0AA2B183">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最高限价（元）：1500000</w:t>
      </w:r>
    </w:p>
    <w:p w14:paraId="1E80AC8F">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简要规格描述：2024年洛浦县市场援疆消费帮扶项目二期（校服设计库）项目全部工作内容。</w:t>
      </w:r>
    </w:p>
    <w:p w14:paraId="4968A5BE">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服务周期：自合同签订之日起20天。</w:t>
      </w:r>
    </w:p>
    <w:p w14:paraId="1B0C8A52">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二、申请人的资格要求：</w:t>
      </w:r>
    </w:p>
    <w:p w14:paraId="52E9B6C9">
      <w:pPr>
        <w:spacing w:line="360" w:lineRule="exact"/>
        <w:ind w:firstLine="480" w:firstLineChars="200"/>
        <w:rPr>
          <w:rFonts w:ascii="仿宋" w:hAnsi="仿宋" w:eastAsia="仿宋" w:cs="仿宋"/>
          <w:sz w:val="24"/>
          <w:szCs w:val="24"/>
        </w:rPr>
      </w:pPr>
      <w:bookmarkStart w:id="8" w:name="OLE_LINK15"/>
      <w:r>
        <w:rPr>
          <w:rFonts w:hint="eastAsia" w:ascii="仿宋" w:hAnsi="仿宋" w:eastAsia="仿宋" w:cs="仿宋"/>
          <w:sz w:val="24"/>
          <w:szCs w:val="24"/>
        </w:rPr>
        <w:t>1、</w:t>
      </w:r>
      <w:bookmarkStart w:id="9" w:name="OLE_LINK117"/>
      <w:r>
        <w:rPr>
          <w:rFonts w:hint="eastAsia" w:ascii="仿宋" w:hAnsi="仿宋" w:eastAsia="仿宋" w:cs="仿宋"/>
          <w:sz w:val="24"/>
          <w:szCs w:val="24"/>
        </w:rPr>
        <w:t>具有独立承担民事责任的能力；（提供有效的营业执照）</w:t>
      </w:r>
      <w:bookmarkEnd w:id="9"/>
      <w:r>
        <w:rPr>
          <w:rFonts w:hint="eastAsia" w:ascii="仿宋" w:hAnsi="仿宋" w:eastAsia="仿宋" w:cs="仿宋"/>
          <w:sz w:val="24"/>
          <w:szCs w:val="24"/>
        </w:rPr>
        <w:t>。</w:t>
      </w:r>
    </w:p>
    <w:p w14:paraId="6B16144F">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2、</w:t>
      </w:r>
      <w:bookmarkStart w:id="10" w:name="OLE_LINK45"/>
      <w:r>
        <w:rPr>
          <w:rFonts w:hint="eastAsia" w:ascii="仿宋" w:hAnsi="仿宋" w:eastAsia="仿宋" w:cs="仿宋"/>
          <w:sz w:val="24"/>
          <w:szCs w:val="24"/>
        </w:rPr>
        <w:t>具有良好的商业信誉和健全的财务会计制度，须提供近两年内任意一年（2023年或2024年）经外部审计的财务审计报告或2024年度公司财务报表复印件加盖公章，成立不足一个月的供应商无需提供</w:t>
      </w:r>
      <w:bookmarkEnd w:id="10"/>
      <w:r>
        <w:rPr>
          <w:rFonts w:hint="eastAsia" w:ascii="仿宋" w:hAnsi="仿宋" w:eastAsia="仿宋" w:cs="仿宋"/>
          <w:sz w:val="24"/>
          <w:szCs w:val="24"/>
        </w:rPr>
        <w:t>。</w:t>
      </w:r>
    </w:p>
    <w:bookmarkEnd w:id="8"/>
    <w:p w14:paraId="49160BFE">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3、具有履行合同所必需的设备和专业技术能力，须提供证明材料或承诺函。</w:t>
      </w:r>
    </w:p>
    <w:p w14:paraId="6DD6DB53">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4、有依法缴纳税收和社会保障资金的良好记录，须提供响应文件递交截止之日前六个月内任意连续三个月的缴纳税收证明及社保证明。（1）依法缴纳税收相关证明材料（响应文件递交截止之日前六个月内任意连续三个月的缴纳税收的完税凭证（指各种完税证、缴款书、印花税票、扣（收）税凭证以及其他完税证明））；（2）社会保障资金的相关材料（响应文件递交截止之日前六个月内任意连续三个月的缴纳社会保险的凭据）。</w:t>
      </w:r>
    </w:p>
    <w:p w14:paraId="66A8E700">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5、参加采购活动前三年内，在经营活动中没有重大违法记录。查询渠道“中国政府采购网”、“信用中国”，被列入失信被执行人、重大税收违法案件当事人名单、 政府采购严重违法失信行为记录名单的供应商，不得参与本次政府采购活动。以现场查询为准；</w:t>
      </w:r>
    </w:p>
    <w:p w14:paraId="78B2E1C2">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6、法律、行政法规规定的其他条件，须提供承诺函格式自拟。</w:t>
      </w:r>
    </w:p>
    <w:p w14:paraId="018BCBDD">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7、本项目不接受联合体投标，须提供承诺函格式自拟。</w:t>
      </w:r>
    </w:p>
    <w:p w14:paraId="6B187E7A">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8、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须提供承诺函格式自拟。</w:t>
      </w:r>
    </w:p>
    <w:p w14:paraId="7989D0E5">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9、本项目专门面向中小企业采购。</w:t>
      </w:r>
    </w:p>
    <w:p w14:paraId="7153BC55">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三、获取采购文件</w:t>
      </w:r>
    </w:p>
    <w:p w14:paraId="346CF2D4">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时间：</w:t>
      </w:r>
      <w:r>
        <w:rPr>
          <w:rFonts w:hint="eastAsia" w:ascii="仿宋" w:hAnsi="仿宋" w:eastAsia="仿宋" w:cs="仿宋"/>
          <w:color w:val="FF0000"/>
          <w:sz w:val="24"/>
          <w:szCs w:val="24"/>
        </w:rPr>
        <w:t>2025年04月08日</w:t>
      </w:r>
      <w:r>
        <w:rPr>
          <w:rFonts w:hint="eastAsia" w:ascii="仿宋" w:hAnsi="仿宋" w:eastAsia="仿宋" w:cs="仿宋"/>
          <w:sz w:val="24"/>
          <w:szCs w:val="24"/>
        </w:rPr>
        <w:t>至</w:t>
      </w:r>
      <w:r>
        <w:rPr>
          <w:rFonts w:hint="eastAsia" w:ascii="仿宋" w:hAnsi="仿宋" w:eastAsia="仿宋" w:cs="仿宋"/>
          <w:color w:val="FF0000"/>
          <w:sz w:val="24"/>
          <w:szCs w:val="24"/>
        </w:rPr>
        <w:t>2025年04月15日</w:t>
      </w:r>
      <w:r>
        <w:rPr>
          <w:rFonts w:hint="eastAsia" w:ascii="仿宋" w:hAnsi="仿宋" w:eastAsia="仿宋" w:cs="仿宋"/>
          <w:sz w:val="24"/>
          <w:szCs w:val="24"/>
        </w:rPr>
        <w:t>，每天上午00:00至12:00，下午12:00至23:59（北京时间，法定节假日除外）</w:t>
      </w:r>
    </w:p>
    <w:p w14:paraId="52AC82DC">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地点：政采云平台线上</w:t>
      </w:r>
      <w:r>
        <w:rPr>
          <w:rFonts w:hint="eastAsia" w:ascii="宋体" w:hAnsi="宋体" w:eastAsia="宋体" w:cs="宋体"/>
          <w:sz w:val="24"/>
          <w:szCs w:val="24"/>
        </w:rPr>
        <w:t> </w:t>
      </w:r>
    </w:p>
    <w:p w14:paraId="3F251594">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0CB99893">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售价（元）：0</w:t>
      </w:r>
    </w:p>
    <w:p w14:paraId="471EEFA8">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四、响应文件提交</w:t>
      </w:r>
    </w:p>
    <w:p w14:paraId="08DCD8FA">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截止时间：</w:t>
      </w:r>
      <w:r>
        <w:rPr>
          <w:rFonts w:hint="eastAsia" w:ascii="仿宋" w:hAnsi="仿宋" w:eastAsia="仿宋" w:cs="仿宋"/>
          <w:color w:val="FF0000"/>
          <w:sz w:val="24"/>
          <w:szCs w:val="24"/>
        </w:rPr>
        <w:t>2025年04月22日12:00</w:t>
      </w:r>
      <w:r>
        <w:rPr>
          <w:rFonts w:hint="eastAsia" w:ascii="仿宋" w:hAnsi="仿宋" w:eastAsia="仿宋" w:cs="仿宋"/>
          <w:sz w:val="24"/>
          <w:szCs w:val="24"/>
        </w:rPr>
        <w:t>（北京时间）</w:t>
      </w:r>
    </w:p>
    <w:p w14:paraId="1B7C933D">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地点：请登录政采云投标客户端投标</w:t>
      </w:r>
      <w:r>
        <w:rPr>
          <w:rFonts w:hint="eastAsia" w:ascii="宋体" w:hAnsi="宋体" w:eastAsia="宋体" w:cs="宋体"/>
          <w:sz w:val="24"/>
          <w:szCs w:val="24"/>
        </w:rPr>
        <w:t> </w:t>
      </w:r>
    </w:p>
    <w:p w14:paraId="15294947">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五、响应文件开启</w:t>
      </w:r>
      <w:r>
        <w:rPr>
          <w:rFonts w:hint="eastAsia" w:ascii="宋体" w:hAnsi="宋体" w:eastAsia="宋体" w:cs="宋体"/>
          <w:sz w:val="24"/>
          <w:szCs w:val="24"/>
        </w:rPr>
        <w:t> </w:t>
      </w:r>
    </w:p>
    <w:p w14:paraId="6BECF285">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开启时间：</w:t>
      </w:r>
      <w:r>
        <w:rPr>
          <w:rFonts w:hint="eastAsia" w:ascii="仿宋" w:hAnsi="仿宋" w:eastAsia="仿宋" w:cs="仿宋"/>
          <w:color w:val="FF0000"/>
          <w:sz w:val="24"/>
          <w:szCs w:val="24"/>
        </w:rPr>
        <w:t>2025年04月22日12:00</w:t>
      </w:r>
      <w:r>
        <w:rPr>
          <w:rFonts w:hint="eastAsia" w:ascii="仿宋" w:hAnsi="仿宋" w:eastAsia="仿宋" w:cs="仿宋"/>
          <w:sz w:val="24"/>
          <w:szCs w:val="24"/>
        </w:rPr>
        <w:t>（北京时间）</w:t>
      </w:r>
    </w:p>
    <w:p w14:paraId="7C20CE53">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地点：供应商登录政采云平台https://www.zcygov.cn/，进入“项目采购-开标评标-右边选择对应项目点击“进入项目”进入开标大厅。</w:t>
      </w:r>
    </w:p>
    <w:p w14:paraId="119849A8">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六、公告期限</w:t>
      </w:r>
    </w:p>
    <w:p w14:paraId="1A4E5D1E">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自本公告发布之日起3个工作日。</w:t>
      </w:r>
    </w:p>
    <w:p w14:paraId="4B570C62">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七、其他补充事宜</w:t>
      </w:r>
    </w:p>
    <w:p w14:paraId="243D3DB6">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1、本项目实行网上投标，采用电子响应文件。</w:t>
      </w:r>
    </w:p>
    <w:p w14:paraId="5C753386">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174695AA">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3、供应商将政采云电子交易客户端下载、安装完成后，可通过账号密码或CA登录客户端进行响应文件的制作。在使用政采云投标客户端时，建议使用WIN7及以上操作系统。客户端请至新疆政府采购网（http://www.ccgp-xinjiang.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09E86983">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4、供应商应当在投标截止时间前,将生成的“电子加密响应文件”上传递交至“政府采购云平台”，投标截止时间以后上传递交的响应文件将被“政府采购云平台”拒收。</w:t>
      </w:r>
    </w:p>
    <w:p w14:paraId="34247665">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5、供应商在投标前须提前配置好电脑浏览器（建议使用360浏览器或谷歌浏览 器）,投标时请使用制作加密电子响应文件的CA锁进行解密及报价确认。本项目响应文件解密时间定为30分钟内,如因自身原因导致无法正常解密,后果由供应商自行承担。</w:t>
      </w:r>
    </w:p>
    <w:p w14:paraId="75DED62E">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6、供应商登录政采云平台，在投标截止时间后30分钟内用“项目采购-开标评标”功能进行解密响应文件。若供应商在规定时间内（未按时解密的，视为无效投标。解密与加密响应文件须使用同一个CA）。</w:t>
      </w:r>
    </w:p>
    <w:p w14:paraId="20A88C00">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7、如遇“政采云平台（https://www.zcygov.cn/）”电子交易规则调整，以最新要求为准。</w:t>
      </w:r>
    </w:p>
    <w:p w14:paraId="6D3D246D">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八、凡对本次招标提出询问，请按以下方式联系</w:t>
      </w:r>
    </w:p>
    <w:p w14:paraId="12B15273">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1.采购人信息</w:t>
      </w:r>
    </w:p>
    <w:p w14:paraId="37B4AF22">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名 称：洛浦县商务和工业信息化局</w:t>
      </w:r>
    </w:p>
    <w:p w14:paraId="29AF7F20">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地 址：洛浦县北京路46号</w:t>
      </w:r>
    </w:p>
    <w:p w14:paraId="4CACA4F3">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联系方式：牛子龙  0903-6622332</w:t>
      </w:r>
    </w:p>
    <w:p w14:paraId="1640CC35">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2.采购代理机构信息</w:t>
      </w:r>
    </w:p>
    <w:p w14:paraId="4EE6BD22">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名 称：新疆招标有限公司</w:t>
      </w:r>
    </w:p>
    <w:p w14:paraId="04F29DD1">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地 址：新疆乌鲁木齐市昆仑东街789号金融大厦11楼</w:t>
      </w:r>
    </w:p>
    <w:p w14:paraId="6A9D13F2">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联系方式：0991-4598813</w:t>
      </w:r>
    </w:p>
    <w:p w14:paraId="27130D86">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3.项目联系方式</w:t>
      </w:r>
    </w:p>
    <w:p w14:paraId="20FA82A8">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项目联系人：许瑞</w:t>
      </w:r>
    </w:p>
    <w:p w14:paraId="16D46ED8">
      <w:pPr>
        <w:spacing w:line="360" w:lineRule="exact"/>
        <w:ind w:firstLine="480" w:firstLineChars="200"/>
        <w:rPr>
          <w:rFonts w:ascii="仿宋" w:hAnsi="仿宋" w:eastAsia="仿宋" w:cs="仿宋"/>
          <w:sz w:val="24"/>
          <w:szCs w:val="24"/>
        </w:rPr>
      </w:pPr>
      <w:r>
        <w:rPr>
          <w:rFonts w:hint="eastAsia" w:ascii="仿宋" w:hAnsi="仿宋" w:eastAsia="仿宋" w:cs="仿宋"/>
          <w:sz w:val="24"/>
          <w:szCs w:val="24"/>
        </w:rPr>
        <w:t>电 话：13609989033</w:t>
      </w:r>
    </w:p>
    <w:p w14:paraId="6E36C317">
      <w:pPr>
        <w:spacing w:line="360" w:lineRule="auto"/>
        <w:ind w:firstLine="480" w:firstLineChars="200"/>
        <w:rPr>
          <w:rFonts w:ascii="仿宋" w:hAnsi="仿宋" w:eastAsia="仿宋" w:cs="仿宋"/>
          <w:sz w:val="24"/>
          <w:szCs w:val="24"/>
        </w:rPr>
      </w:pPr>
    </w:p>
    <w:p w14:paraId="6EAD1966">
      <w:pPr>
        <w:spacing w:line="360" w:lineRule="auto"/>
        <w:ind w:firstLine="480" w:firstLineChars="200"/>
        <w:rPr>
          <w:rFonts w:ascii="仿宋" w:hAnsi="仿宋" w:eastAsia="仿宋" w:cs="仿宋"/>
          <w:sz w:val="24"/>
          <w:szCs w:val="24"/>
        </w:rPr>
        <w:sectPr>
          <w:footerReference r:id="rId7" w:type="default"/>
          <w:pgSz w:w="11910" w:h="16840"/>
          <w:pgMar w:top="1460" w:right="1360" w:bottom="1380" w:left="1680" w:header="850" w:footer="850" w:gutter="0"/>
          <w:pgNumType w:start="1"/>
          <w:cols w:space="720" w:num="1"/>
        </w:sectPr>
      </w:pPr>
    </w:p>
    <w:p w14:paraId="01E368A8">
      <w:pPr>
        <w:spacing w:line="360" w:lineRule="auto"/>
        <w:jc w:val="center"/>
        <w:outlineLvl w:val="0"/>
        <w:rPr>
          <w:rFonts w:ascii="仿宋" w:hAnsi="仿宋" w:eastAsia="仿宋" w:cs="仿宋"/>
          <w:b/>
          <w:bCs/>
          <w:sz w:val="24"/>
          <w:szCs w:val="24"/>
          <w:shd w:val="clear" w:color="auto" w:fill="FFFFFF" w:themeFill="background1"/>
        </w:rPr>
      </w:pPr>
      <w:bookmarkStart w:id="11" w:name="_Toc789"/>
      <w:r>
        <w:rPr>
          <w:rFonts w:hint="eastAsia" w:ascii="仿宋" w:hAnsi="仿宋" w:eastAsia="仿宋" w:cs="仿宋"/>
          <w:b/>
          <w:sz w:val="24"/>
          <w:szCs w:val="24"/>
          <w:shd w:val="clear" w:color="auto" w:fill="FFFFFF" w:themeFill="background1"/>
        </w:rPr>
        <w:t>供应商须知前附表</w:t>
      </w:r>
      <w:bookmarkEnd w:id="11"/>
    </w:p>
    <w:tbl>
      <w:tblPr>
        <w:tblStyle w:val="45"/>
        <w:tblW w:w="90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57" w:type="dxa"/>
          <w:left w:w="57" w:type="dxa"/>
          <w:bottom w:w="57" w:type="dxa"/>
          <w:right w:w="57" w:type="dxa"/>
        </w:tblCellMar>
      </w:tblPr>
      <w:tblGrid>
        <w:gridCol w:w="597"/>
        <w:gridCol w:w="1795"/>
        <w:gridCol w:w="6688"/>
      </w:tblGrid>
      <w:tr w14:paraId="032E39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87" w:hRule="atLeast"/>
          <w:jc w:val="center"/>
        </w:trPr>
        <w:tc>
          <w:tcPr>
            <w:tcW w:w="597" w:type="dxa"/>
            <w:vAlign w:val="center"/>
          </w:tcPr>
          <w:p w14:paraId="0C32AB48">
            <w:pPr>
              <w:spacing w:line="288" w:lineRule="auto"/>
              <w:jc w:val="center"/>
              <w:rPr>
                <w:rFonts w:ascii="仿宋" w:hAnsi="仿宋" w:eastAsia="仿宋" w:cs="仿宋"/>
                <w:b/>
                <w:kern w:val="0"/>
                <w:szCs w:val="21"/>
                <w:shd w:val="clear" w:color="auto" w:fill="FFFFFF" w:themeFill="background1"/>
              </w:rPr>
            </w:pPr>
            <w:r>
              <w:rPr>
                <w:rFonts w:hint="eastAsia" w:ascii="仿宋" w:hAnsi="仿宋" w:eastAsia="仿宋" w:cs="仿宋"/>
                <w:b/>
                <w:kern w:val="0"/>
                <w:szCs w:val="21"/>
                <w:shd w:val="clear" w:color="auto" w:fill="FFFFFF" w:themeFill="background1"/>
              </w:rPr>
              <w:t>项号</w:t>
            </w:r>
          </w:p>
        </w:tc>
        <w:tc>
          <w:tcPr>
            <w:tcW w:w="8483" w:type="dxa"/>
            <w:gridSpan w:val="2"/>
            <w:vAlign w:val="center"/>
          </w:tcPr>
          <w:p w14:paraId="0EE1B01E">
            <w:pPr>
              <w:spacing w:line="288" w:lineRule="auto"/>
              <w:jc w:val="center"/>
              <w:rPr>
                <w:rFonts w:ascii="仿宋" w:hAnsi="仿宋" w:eastAsia="仿宋" w:cs="仿宋"/>
                <w:b/>
                <w:kern w:val="0"/>
                <w:szCs w:val="21"/>
                <w:shd w:val="clear" w:color="auto" w:fill="FFFFFF" w:themeFill="background1"/>
              </w:rPr>
            </w:pPr>
            <w:r>
              <w:rPr>
                <w:rFonts w:hint="eastAsia" w:ascii="仿宋" w:hAnsi="仿宋" w:eastAsia="仿宋" w:cs="仿宋"/>
                <w:b/>
                <w:kern w:val="0"/>
                <w:szCs w:val="21"/>
                <w:shd w:val="clear" w:color="auto" w:fill="FFFFFF" w:themeFill="background1"/>
              </w:rPr>
              <w:t>编列内容</w:t>
            </w:r>
          </w:p>
        </w:tc>
      </w:tr>
      <w:tr w14:paraId="592310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1F6FC9F7">
            <w:pPr>
              <w:spacing w:line="288"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1</w:t>
            </w:r>
          </w:p>
        </w:tc>
        <w:tc>
          <w:tcPr>
            <w:tcW w:w="1795" w:type="dxa"/>
            <w:vAlign w:val="center"/>
          </w:tcPr>
          <w:p w14:paraId="1EA3DAAB">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项目名称</w:t>
            </w:r>
          </w:p>
        </w:tc>
        <w:tc>
          <w:tcPr>
            <w:tcW w:w="6688" w:type="dxa"/>
            <w:vAlign w:val="center"/>
          </w:tcPr>
          <w:p w14:paraId="0F08A15C">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2024年洛浦县市场援疆消费帮扶项目二期（校服设计库）项目</w:t>
            </w:r>
          </w:p>
        </w:tc>
      </w:tr>
      <w:tr w14:paraId="42369F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3136A77F">
            <w:pPr>
              <w:spacing w:line="288" w:lineRule="auto"/>
              <w:jc w:val="center"/>
              <w:rPr>
                <w:rFonts w:ascii="仿宋" w:hAnsi="仿宋" w:eastAsia="仿宋" w:cs="仿宋"/>
                <w:kern w:val="0"/>
                <w:szCs w:val="21"/>
                <w:shd w:val="clear" w:color="auto" w:fill="FFFFFF" w:themeFill="background1"/>
              </w:rPr>
            </w:pPr>
          </w:p>
        </w:tc>
        <w:tc>
          <w:tcPr>
            <w:tcW w:w="1795" w:type="dxa"/>
            <w:vAlign w:val="center"/>
          </w:tcPr>
          <w:p w14:paraId="18C472AE">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项目编号</w:t>
            </w:r>
          </w:p>
        </w:tc>
        <w:tc>
          <w:tcPr>
            <w:tcW w:w="6688" w:type="dxa"/>
            <w:vAlign w:val="center"/>
          </w:tcPr>
          <w:p w14:paraId="437031E3">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0634-254XZHTZF007</w:t>
            </w:r>
          </w:p>
        </w:tc>
      </w:tr>
      <w:tr w14:paraId="7DFE76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44935550">
            <w:pPr>
              <w:spacing w:line="288" w:lineRule="auto"/>
              <w:jc w:val="center"/>
              <w:rPr>
                <w:rFonts w:ascii="仿宋" w:hAnsi="仿宋" w:eastAsia="仿宋" w:cs="仿宋"/>
                <w:kern w:val="0"/>
                <w:szCs w:val="21"/>
                <w:shd w:val="clear" w:color="auto" w:fill="FFFFFF" w:themeFill="background1"/>
              </w:rPr>
            </w:pPr>
          </w:p>
        </w:tc>
        <w:tc>
          <w:tcPr>
            <w:tcW w:w="1795" w:type="dxa"/>
            <w:vAlign w:val="center"/>
          </w:tcPr>
          <w:p w14:paraId="633CB248">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采购人</w:t>
            </w:r>
          </w:p>
        </w:tc>
        <w:tc>
          <w:tcPr>
            <w:tcW w:w="6688" w:type="dxa"/>
            <w:vAlign w:val="center"/>
          </w:tcPr>
          <w:p w14:paraId="2A90544A">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洛浦县商务和工业信息化局</w:t>
            </w:r>
          </w:p>
        </w:tc>
      </w:tr>
      <w:tr w14:paraId="3061CC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2612CBE8">
            <w:pPr>
              <w:spacing w:line="288" w:lineRule="auto"/>
              <w:jc w:val="center"/>
              <w:rPr>
                <w:rFonts w:ascii="仿宋" w:hAnsi="仿宋" w:eastAsia="仿宋" w:cs="仿宋"/>
                <w:kern w:val="0"/>
                <w:szCs w:val="21"/>
                <w:shd w:val="clear" w:color="auto" w:fill="FFFFFF" w:themeFill="background1"/>
              </w:rPr>
            </w:pPr>
          </w:p>
        </w:tc>
        <w:tc>
          <w:tcPr>
            <w:tcW w:w="1795" w:type="dxa"/>
            <w:vAlign w:val="center"/>
          </w:tcPr>
          <w:p w14:paraId="3A254AB0">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采购代理机构</w:t>
            </w:r>
          </w:p>
        </w:tc>
        <w:tc>
          <w:tcPr>
            <w:tcW w:w="6688" w:type="dxa"/>
            <w:vAlign w:val="center"/>
          </w:tcPr>
          <w:p w14:paraId="43AF1FBF">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新疆招标有限公司</w:t>
            </w:r>
          </w:p>
        </w:tc>
      </w:tr>
      <w:tr w14:paraId="044CAA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32E03354">
            <w:pPr>
              <w:spacing w:line="288" w:lineRule="auto"/>
              <w:jc w:val="center"/>
              <w:rPr>
                <w:rFonts w:ascii="仿宋" w:hAnsi="仿宋" w:eastAsia="仿宋" w:cs="仿宋"/>
                <w:kern w:val="0"/>
                <w:szCs w:val="21"/>
                <w:shd w:val="clear" w:color="auto" w:fill="FFFFFF" w:themeFill="background1"/>
              </w:rPr>
            </w:pPr>
          </w:p>
        </w:tc>
        <w:tc>
          <w:tcPr>
            <w:tcW w:w="1795" w:type="dxa"/>
            <w:vAlign w:val="center"/>
          </w:tcPr>
          <w:p w14:paraId="5E1DD93B">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项目地点</w:t>
            </w:r>
          </w:p>
        </w:tc>
        <w:tc>
          <w:tcPr>
            <w:tcW w:w="6688" w:type="dxa"/>
            <w:vAlign w:val="center"/>
          </w:tcPr>
          <w:p w14:paraId="3A23A3B8">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洛浦县</w:t>
            </w:r>
          </w:p>
        </w:tc>
      </w:tr>
      <w:tr w14:paraId="756B62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0C2D36DE">
            <w:pPr>
              <w:spacing w:line="288" w:lineRule="auto"/>
              <w:jc w:val="center"/>
              <w:rPr>
                <w:rFonts w:ascii="仿宋" w:hAnsi="仿宋" w:eastAsia="仿宋" w:cs="仿宋"/>
                <w:kern w:val="0"/>
                <w:szCs w:val="21"/>
                <w:shd w:val="clear" w:color="auto" w:fill="FFFFFF" w:themeFill="background1"/>
              </w:rPr>
            </w:pPr>
          </w:p>
        </w:tc>
        <w:tc>
          <w:tcPr>
            <w:tcW w:w="1795" w:type="dxa"/>
            <w:vAlign w:val="center"/>
          </w:tcPr>
          <w:p w14:paraId="3D9EAAA8">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资金来源</w:t>
            </w:r>
          </w:p>
        </w:tc>
        <w:tc>
          <w:tcPr>
            <w:tcW w:w="6688" w:type="dxa"/>
            <w:vAlign w:val="center"/>
          </w:tcPr>
          <w:p w14:paraId="0B05B7DD">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援疆资金。</w:t>
            </w:r>
          </w:p>
        </w:tc>
      </w:tr>
      <w:tr w14:paraId="21AC2F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339D01C9">
            <w:pPr>
              <w:spacing w:line="288" w:lineRule="auto"/>
              <w:jc w:val="center"/>
              <w:rPr>
                <w:rFonts w:ascii="仿宋" w:hAnsi="仿宋" w:eastAsia="仿宋" w:cs="仿宋"/>
                <w:kern w:val="0"/>
                <w:szCs w:val="21"/>
                <w:shd w:val="clear" w:color="auto" w:fill="FFFFFF" w:themeFill="background1"/>
              </w:rPr>
            </w:pPr>
          </w:p>
        </w:tc>
        <w:tc>
          <w:tcPr>
            <w:tcW w:w="1795" w:type="dxa"/>
            <w:vAlign w:val="center"/>
          </w:tcPr>
          <w:p w14:paraId="295A4214">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采购预算金额</w:t>
            </w:r>
          </w:p>
        </w:tc>
        <w:tc>
          <w:tcPr>
            <w:tcW w:w="6688" w:type="dxa"/>
            <w:vAlign w:val="center"/>
          </w:tcPr>
          <w:p w14:paraId="06A5CCBD">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1500000.00元</w:t>
            </w:r>
          </w:p>
        </w:tc>
      </w:tr>
      <w:tr w14:paraId="7E41DD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043296FC">
            <w:pPr>
              <w:spacing w:line="288" w:lineRule="auto"/>
              <w:jc w:val="center"/>
              <w:rPr>
                <w:rFonts w:ascii="仿宋" w:hAnsi="仿宋" w:eastAsia="仿宋" w:cs="仿宋"/>
                <w:kern w:val="0"/>
                <w:szCs w:val="21"/>
                <w:shd w:val="clear" w:color="auto" w:fill="FFFFFF" w:themeFill="background1"/>
              </w:rPr>
            </w:pPr>
          </w:p>
        </w:tc>
        <w:tc>
          <w:tcPr>
            <w:tcW w:w="1795" w:type="dxa"/>
            <w:vAlign w:val="center"/>
          </w:tcPr>
          <w:p w14:paraId="23D6FB18">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最高限价</w:t>
            </w:r>
          </w:p>
        </w:tc>
        <w:tc>
          <w:tcPr>
            <w:tcW w:w="6688" w:type="dxa"/>
            <w:vAlign w:val="center"/>
          </w:tcPr>
          <w:p w14:paraId="6126A8FB">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1500000.00元</w:t>
            </w:r>
          </w:p>
          <w:p w14:paraId="096B8E61">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rPr>
              <w:t>投标总价不得超过最高限价，否则按无效投标处理。</w:t>
            </w:r>
          </w:p>
        </w:tc>
      </w:tr>
      <w:tr w14:paraId="194E01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20" w:hRule="atLeast"/>
          <w:jc w:val="center"/>
        </w:trPr>
        <w:tc>
          <w:tcPr>
            <w:tcW w:w="597" w:type="dxa"/>
            <w:vMerge w:val="continue"/>
            <w:vAlign w:val="center"/>
          </w:tcPr>
          <w:p w14:paraId="65A6135D">
            <w:pPr>
              <w:spacing w:line="288" w:lineRule="auto"/>
              <w:jc w:val="center"/>
              <w:rPr>
                <w:rFonts w:ascii="仿宋" w:hAnsi="仿宋" w:eastAsia="仿宋" w:cs="仿宋"/>
                <w:kern w:val="0"/>
                <w:szCs w:val="21"/>
                <w:shd w:val="clear" w:color="auto" w:fill="FFFFFF" w:themeFill="background1"/>
              </w:rPr>
            </w:pPr>
          </w:p>
        </w:tc>
        <w:tc>
          <w:tcPr>
            <w:tcW w:w="1795" w:type="dxa"/>
            <w:vAlign w:val="center"/>
          </w:tcPr>
          <w:p w14:paraId="2F41D1E5">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服务周期</w:t>
            </w:r>
          </w:p>
        </w:tc>
        <w:tc>
          <w:tcPr>
            <w:tcW w:w="6688" w:type="dxa"/>
            <w:vAlign w:val="center"/>
          </w:tcPr>
          <w:p w14:paraId="0B1E0261">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自合同签订之日起20天。</w:t>
            </w:r>
          </w:p>
        </w:tc>
      </w:tr>
      <w:tr w14:paraId="5D023D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7CD9D304">
            <w:pPr>
              <w:spacing w:line="288" w:lineRule="auto"/>
              <w:jc w:val="center"/>
              <w:rPr>
                <w:rFonts w:ascii="仿宋" w:hAnsi="仿宋" w:eastAsia="仿宋" w:cs="仿宋"/>
                <w:kern w:val="0"/>
                <w:szCs w:val="21"/>
                <w:shd w:val="clear" w:color="auto" w:fill="FFFFFF" w:themeFill="background1"/>
              </w:rPr>
            </w:pPr>
          </w:p>
        </w:tc>
        <w:tc>
          <w:tcPr>
            <w:tcW w:w="1795" w:type="dxa"/>
            <w:vAlign w:val="center"/>
          </w:tcPr>
          <w:p w14:paraId="4B814873">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服务地点</w:t>
            </w:r>
          </w:p>
        </w:tc>
        <w:tc>
          <w:tcPr>
            <w:tcW w:w="6688" w:type="dxa"/>
            <w:vAlign w:val="center"/>
          </w:tcPr>
          <w:p w14:paraId="39C53154">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szCs w:val="21"/>
              </w:rPr>
              <w:t>采购人指定地点</w:t>
            </w:r>
          </w:p>
        </w:tc>
      </w:tr>
      <w:tr w14:paraId="554AFB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20" w:hRule="atLeast"/>
          <w:jc w:val="center"/>
        </w:trPr>
        <w:tc>
          <w:tcPr>
            <w:tcW w:w="597" w:type="dxa"/>
            <w:vAlign w:val="center"/>
          </w:tcPr>
          <w:p w14:paraId="1F04F464">
            <w:pPr>
              <w:spacing w:line="288"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2</w:t>
            </w:r>
          </w:p>
        </w:tc>
        <w:tc>
          <w:tcPr>
            <w:tcW w:w="1795" w:type="dxa"/>
            <w:vAlign w:val="center"/>
          </w:tcPr>
          <w:p w14:paraId="1C20674A">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采购范围</w:t>
            </w:r>
          </w:p>
        </w:tc>
        <w:tc>
          <w:tcPr>
            <w:tcW w:w="6688" w:type="dxa"/>
            <w:vAlign w:val="center"/>
          </w:tcPr>
          <w:p w14:paraId="222735E3">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2024年洛浦县市场援疆消费帮扶项目二期（校服设计库）项目范围内所有工作内容，关于采购范围的详细说明见磋商文件第四章“服务标准和要求”。</w:t>
            </w:r>
          </w:p>
        </w:tc>
      </w:tr>
      <w:tr w14:paraId="622BBF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38934358">
            <w:pPr>
              <w:spacing w:line="288"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3</w:t>
            </w:r>
          </w:p>
        </w:tc>
        <w:tc>
          <w:tcPr>
            <w:tcW w:w="1795" w:type="dxa"/>
            <w:vAlign w:val="center"/>
          </w:tcPr>
          <w:p w14:paraId="048B57D2">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采购方式</w:t>
            </w:r>
          </w:p>
        </w:tc>
        <w:tc>
          <w:tcPr>
            <w:tcW w:w="6688" w:type="dxa"/>
            <w:vAlign w:val="center"/>
          </w:tcPr>
          <w:p w14:paraId="70B4C663">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竞争性磋商</w:t>
            </w:r>
          </w:p>
        </w:tc>
      </w:tr>
      <w:tr w14:paraId="6D34EA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435F3F63">
            <w:pPr>
              <w:spacing w:line="288" w:lineRule="auto"/>
              <w:jc w:val="center"/>
              <w:rPr>
                <w:rFonts w:ascii="仿宋" w:hAnsi="仿宋" w:eastAsia="仿宋" w:cs="仿宋"/>
                <w:kern w:val="0"/>
                <w:szCs w:val="21"/>
                <w:shd w:val="clear" w:color="auto" w:fill="FFFFFF" w:themeFill="background1"/>
              </w:rPr>
            </w:pPr>
          </w:p>
        </w:tc>
        <w:tc>
          <w:tcPr>
            <w:tcW w:w="1795" w:type="dxa"/>
            <w:vAlign w:val="center"/>
          </w:tcPr>
          <w:p w14:paraId="380F8C49">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资格审查方式</w:t>
            </w:r>
          </w:p>
        </w:tc>
        <w:tc>
          <w:tcPr>
            <w:tcW w:w="6688" w:type="dxa"/>
            <w:vAlign w:val="center"/>
          </w:tcPr>
          <w:p w14:paraId="4785A5C2">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资格后审</w:t>
            </w:r>
          </w:p>
        </w:tc>
      </w:tr>
      <w:tr w14:paraId="53DEDA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2206C7FC">
            <w:pPr>
              <w:spacing w:line="288"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4</w:t>
            </w:r>
          </w:p>
        </w:tc>
        <w:tc>
          <w:tcPr>
            <w:tcW w:w="1795" w:type="dxa"/>
            <w:vAlign w:val="center"/>
          </w:tcPr>
          <w:p w14:paraId="7932D9D9">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评审办法</w:t>
            </w:r>
          </w:p>
        </w:tc>
        <w:tc>
          <w:tcPr>
            <w:tcW w:w="6688" w:type="dxa"/>
            <w:vAlign w:val="center"/>
          </w:tcPr>
          <w:p w14:paraId="2EDC48BA">
            <w:pPr>
              <w:keepNext/>
              <w:widowControl/>
              <w:spacing w:line="288" w:lineRule="auto"/>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综合评分法</w:t>
            </w:r>
          </w:p>
        </w:tc>
      </w:tr>
      <w:tr w14:paraId="38518B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277D5633">
            <w:pPr>
              <w:spacing w:line="288" w:lineRule="auto"/>
              <w:jc w:val="center"/>
              <w:rPr>
                <w:rFonts w:ascii="仿宋" w:hAnsi="仿宋" w:eastAsia="仿宋" w:cs="仿宋"/>
                <w:kern w:val="0"/>
                <w:szCs w:val="21"/>
                <w:shd w:val="clear" w:color="auto" w:fill="FFFFFF" w:themeFill="background1"/>
              </w:rPr>
            </w:pPr>
          </w:p>
        </w:tc>
        <w:tc>
          <w:tcPr>
            <w:tcW w:w="1795" w:type="dxa"/>
            <w:vAlign w:val="center"/>
          </w:tcPr>
          <w:p w14:paraId="0E60A6F1">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定标方法</w:t>
            </w:r>
          </w:p>
        </w:tc>
        <w:tc>
          <w:tcPr>
            <w:tcW w:w="6688" w:type="dxa"/>
            <w:vAlign w:val="center"/>
          </w:tcPr>
          <w:p w14:paraId="2CF118CF">
            <w:pPr>
              <w:keepNext/>
              <w:widowControl/>
              <w:spacing w:line="288" w:lineRule="auto"/>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磋商小组推荐三名成交候选人</w:t>
            </w:r>
          </w:p>
        </w:tc>
      </w:tr>
      <w:tr w14:paraId="3A3EE7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358" w:hRule="atLeast"/>
          <w:jc w:val="center"/>
        </w:trPr>
        <w:tc>
          <w:tcPr>
            <w:tcW w:w="597" w:type="dxa"/>
            <w:vAlign w:val="center"/>
          </w:tcPr>
          <w:p w14:paraId="2B72BF72">
            <w:pPr>
              <w:spacing w:line="288" w:lineRule="auto"/>
              <w:jc w:val="center"/>
              <w:rPr>
                <w:rFonts w:ascii="仿宋" w:hAnsi="仿宋" w:eastAsia="仿宋" w:cs="仿宋"/>
                <w:kern w:val="0"/>
                <w:szCs w:val="21"/>
                <w:shd w:val="clear" w:color="auto" w:fill="FFFFFF" w:themeFill="background1"/>
              </w:rPr>
            </w:pPr>
            <w:bookmarkStart w:id="12" w:name="_Hlk168341284"/>
            <w:r>
              <w:rPr>
                <w:rFonts w:hint="eastAsia" w:ascii="仿宋" w:hAnsi="仿宋" w:eastAsia="仿宋" w:cs="仿宋"/>
                <w:kern w:val="0"/>
                <w:szCs w:val="21"/>
                <w:shd w:val="clear" w:color="auto" w:fill="FFFFFF" w:themeFill="background1"/>
              </w:rPr>
              <w:t>5</w:t>
            </w:r>
          </w:p>
        </w:tc>
        <w:tc>
          <w:tcPr>
            <w:tcW w:w="1795" w:type="dxa"/>
            <w:vAlign w:val="center"/>
          </w:tcPr>
          <w:p w14:paraId="6C274DE8">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供应商资格条件和能力</w:t>
            </w:r>
          </w:p>
        </w:tc>
        <w:tc>
          <w:tcPr>
            <w:tcW w:w="6688" w:type="dxa"/>
            <w:vAlign w:val="center"/>
          </w:tcPr>
          <w:p w14:paraId="658B46C6">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1、具有独立承担民事责任的能力；（提供有效的营业执照）。</w:t>
            </w:r>
          </w:p>
          <w:p w14:paraId="4F23B31C">
            <w:pPr>
              <w:rPr>
                <w:rFonts w:ascii="仿宋" w:hAnsi="仿宋" w:eastAsia="仿宋" w:cs="仿宋"/>
                <w:sz w:val="22"/>
              </w:rPr>
            </w:pPr>
            <w:r>
              <w:rPr>
                <w:rFonts w:hint="eastAsia" w:ascii="仿宋" w:hAnsi="仿宋" w:eastAsia="仿宋" w:cs="仿宋"/>
                <w:sz w:val="22"/>
              </w:rPr>
              <w:t>2、具有良好的商业信誉和健全的财务会计制度，须提供近两年内任意一年（2023年或2024年）经外部审计的财务审计报告或2024年度公司财务报表复印件加盖公章，成立不足一个月的供应商无需提供。</w:t>
            </w:r>
          </w:p>
          <w:p w14:paraId="2DC4BD42">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3、具有履行合同所必需的设备和专业技术能力，须提供证明材料或承诺函。</w:t>
            </w:r>
          </w:p>
          <w:p w14:paraId="16A586C4">
            <w:pPr>
              <w:spacing w:line="0" w:lineRule="atLeast"/>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4、有依法缴纳税收和社会保障资金的良好记录，须提供响应文件递交截止之日前六个月内任意连续三个月的缴纳税收证明及社保证明。</w:t>
            </w:r>
            <w:r>
              <w:rPr>
                <w:rFonts w:hint="eastAsia" w:ascii="仿宋" w:hAnsi="仿宋" w:eastAsia="仿宋" w:cs="仿宋"/>
                <w:szCs w:val="21"/>
                <w:shd w:val="clear" w:color="auto" w:fill="FFFFFF" w:themeFill="background1"/>
              </w:rPr>
              <w:t>（1）依法缴纳税收相关证明材料（响应文件递交截止之日前六个月内任意连续三个月的缴纳税收的完税凭证（指各种完税证、缴款书、印花税票、扣（收）税凭证以及其他完税证明））；（2）社会保障资金的相关材料（响应文件递交截止之日前六个月内任意连续三个月的缴纳社会保险的凭据）；</w:t>
            </w:r>
          </w:p>
          <w:p w14:paraId="1DD764D7">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5、参加采购活动前三年内，在经营活动中没有重大违法记录。查询渠道“中国政府采购网”、“信用中国”，被列入失信被执行人、重大税收违法案件当事人名单、 政府采购严重违法失信行为记录名单的供应商，不得参与本次政府采购活动。以现场查询为准；</w:t>
            </w:r>
          </w:p>
          <w:p w14:paraId="44FBB5C8">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6、法律、行政法规规定的其他条件，须提供承诺函格式自拟。</w:t>
            </w:r>
          </w:p>
          <w:p w14:paraId="07799D77">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7、本项目不接受联合体投标，须提供承诺函格式自拟。</w:t>
            </w:r>
          </w:p>
          <w:p w14:paraId="6DF71072">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8、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须提供承诺函格式自拟。</w:t>
            </w:r>
          </w:p>
          <w:p w14:paraId="3858AB2E">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9、本项目专门面向中小企业采购，提供《中小企业声明函》。</w:t>
            </w:r>
          </w:p>
        </w:tc>
      </w:tr>
      <w:bookmarkEnd w:id="12"/>
      <w:tr w14:paraId="5B863F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358" w:hRule="atLeast"/>
          <w:jc w:val="center"/>
        </w:trPr>
        <w:tc>
          <w:tcPr>
            <w:tcW w:w="597" w:type="dxa"/>
            <w:vAlign w:val="center"/>
          </w:tcPr>
          <w:p w14:paraId="00E889AD">
            <w:pPr>
              <w:spacing w:line="288"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6</w:t>
            </w:r>
          </w:p>
        </w:tc>
        <w:tc>
          <w:tcPr>
            <w:tcW w:w="1795" w:type="dxa"/>
            <w:vAlign w:val="center"/>
          </w:tcPr>
          <w:p w14:paraId="73F669D1">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竞争性磋商文件费</w:t>
            </w:r>
          </w:p>
        </w:tc>
        <w:tc>
          <w:tcPr>
            <w:tcW w:w="6688" w:type="dxa"/>
            <w:vAlign w:val="center"/>
          </w:tcPr>
          <w:p w14:paraId="4F466B11">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0元</w:t>
            </w:r>
          </w:p>
        </w:tc>
      </w:tr>
      <w:tr w14:paraId="4EF3F5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482C8679">
            <w:pPr>
              <w:spacing w:line="288"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7</w:t>
            </w:r>
          </w:p>
        </w:tc>
        <w:tc>
          <w:tcPr>
            <w:tcW w:w="1795" w:type="dxa"/>
            <w:vAlign w:val="center"/>
          </w:tcPr>
          <w:p w14:paraId="6F2F99C2">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磋商保证金</w:t>
            </w:r>
          </w:p>
        </w:tc>
        <w:tc>
          <w:tcPr>
            <w:tcW w:w="6688" w:type="dxa"/>
            <w:vAlign w:val="center"/>
          </w:tcPr>
          <w:p w14:paraId="64FA3569">
            <w:pPr>
              <w:keepNext/>
              <w:widowControl/>
              <w:jc w:val="left"/>
              <w:rPr>
                <w:rFonts w:ascii="仿宋" w:hAnsi="仿宋" w:eastAsia="仿宋" w:cs="仿宋"/>
                <w:kern w:val="0"/>
                <w:szCs w:val="21"/>
              </w:rPr>
            </w:pPr>
            <w:r>
              <w:rPr>
                <w:rFonts w:hint="eastAsia" w:ascii="仿宋" w:hAnsi="仿宋" w:eastAsia="仿宋" w:cs="仿宋"/>
                <w:kern w:val="0"/>
                <w:szCs w:val="21"/>
              </w:rPr>
              <w:t>20000.00元整</w:t>
            </w:r>
          </w:p>
          <w:p w14:paraId="6DDFEB23">
            <w:pPr>
              <w:keepNext/>
              <w:widowControl/>
              <w:jc w:val="left"/>
              <w:rPr>
                <w:rFonts w:ascii="仿宋" w:hAnsi="仿宋" w:eastAsia="仿宋" w:cs="仿宋"/>
                <w:kern w:val="0"/>
                <w:szCs w:val="21"/>
              </w:rPr>
            </w:pPr>
            <w:r>
              <w:rPr>
                <w:rFonts w:hint="eastAsia" w:ascii="仿宋" w:hAnsi="仿宋" w:eastAsia="仿宋" w:cs="仿宋"/>
                <w:kern w:val="0"/>
                <w:szCs w:val="21"/>
              </w:rPr>
              <w:t>磋商保证金形式：以支票、汇票、本票或者金融机构、担保机构出具的保函等非现金形式提交；磋商保证金有效期与投标有效期一致。</w:t>
            </w:r>
          </w:p>
          <w:p w14:paraId="424C906E">
            <w:pPr>
              <w:keepNext/>
              <w:widowControl/>
              <w:jc w:val="left"/>
              <w:rPr>
                <w:rFonts w:ascii="仿宋" w:hAnsi="仿宋" w:eastAsia="仿宋" w:cs="仿宋"/>
                <w:kern w:val="0"/>
                <w:szCs w:val="21"/>
              </w:rPr>
            </w:pPr>
            <w:r>
              <w:rPr>
                <w:rFonts w:hint="eastAsia" w:ascii="仿宋" w:hAnsi="仿宋" w:eastAsia="仿宋" w:cs="仿宋"/>
                <w:kern w:val="0"/>
                <w:szCs w:val="21"/>
              </w:rPr>
              <w:t xml:space="preserve">收款单位：洛浦县公共资源交易中心 </w:t>
            </w:r>
          </w:p>
          <w:p w14:paraId="0E4DA966">
            <w:pPr>
              <w:keepNext/>
              <w:widowControl/>
              <w:jc w:val="left"/>
              <w:rPr>
                <w:rFonts w:ascii="仿宋" w:hAnsi="仿宋" w:eastAsia="仿宋" w:cs="仿宋"/>
                <w:kern w:val="0"/>
                <w:szCs w:val="21"/>
              </w:rPr>
            </w:pPr>
            <w:r>
              <w:rPr>
                <w:rFonts w:hint="eastAsia" w:ascii="仿宋" w:hAnsi="仿宋" w:eastAsia="仿宋" w:cs="仿宋"/>
                <w:kern w:val="0"/>
                <w:szCs w:val="21"/>
              </w:rPr>
              <w:t xml:space="preserve">开户行：中国农业银行股份有限公司洛浦县支行 </w:t>
            </w:r>
          </w:p>
          <w:p w14:paraId="546874F0">
            <w:pPr>
              <w:keepNext/>
              <w:widowControl/>
              <w:jc w:val="left"/>
              <w:rPr>
                <w:rFonts w:ascii="仿宋" w:hAnsi="仿宋" w:eastAsia="仿宋" w:cs="仿宋"/>
                <w:kern w:val="0"/>
                <w:szCs w:val="21"/>
              </w:rPr>
            </w:pPr>
            <w:r>
              <w:rPr>
                <w:rFonts w:hint="eastAsia" w:ascii="仿宋" w:hAnsi="仿宋" w:eastAsia="仿宋" w:cs="仿宋"/>
                <w:kern w:val="0"/>
                <w:szCs w:val="21"/>
              </w:rPr>
              <w:t xml:space="preserve">帐 号：30581601040888887 </w:t>
            </w:r>
          </w:p>
          <w:p w14:paraId="465AEE95">
            <w:pPr>
              <w:keepNext/>
              <w:widowControl/>
              <w:jc w:val="left"/>
              <w:rPr>
                <w:rFonts w:ascii="仿宋" w:hAnsi="仿宋" w:eastAsia="仿宋" w:cs="仿宋"/>
                <w:kern w:val="0"/>
                <w:szCs w:val="21"/>
              </w:rPr>
            </w:pPr>
            <w:r>
              <w:rPr>
                <w:rFonts w:hint="eastAsia" w:ascii="仿宋" w:hAnsi="仿宋" w:eastAsia="仿宋" w:cs="仿宋"/>
                <w:kern w:val="0"/>
                <w:szCs w:val="21"/>
              </w:rPr>
              <w:t>行 号:103896558162</w:t>
            </w:r>
          </w:p>
          <w:p w14:paraId="297FAA57">
            <w:pPr>
              <w:keepNext/>
              <w:widowControl/>
              <w:jc w:val="left"/>
              <w:rPr>
                <w:rFonts w:ascii="仿宋" w:hAnsi="仿宋" w:eastAsia="仿宋" w:cs="仿宋"/>
                <w:kern w:val="0"/>
                <w:szCs w:val="21"/>
              </w:rPr>
            </w:pPr>
            <w:r>
              <w:rPr>
                <w:rFonts w:hint="eastAsia" w:ascii="仿宋" w:hAnsi="仿宋" w:eastAsia="仿宋" w:cs="仿宋"/>
                <w:kern w:val="0"/>
                <w:szCs w:val="21"/>
              </w:rPr>
              <w:t>说明一：转账、电汇使用方法：</w:t>
            </w:r>
          </w:p>
          <w:p w14:paraId="21B687C6">
            <w:pPr>
              <w:keepNext/>
              <w:widowControl/>
              <w:jc w:val="left"/>
              <w:rPr>
                <w:rFonts w:ascii="仿宋" w:hAnsi="仿宋" w:eastAsia="仿宋" w:cs="仿宋"/>
                <w:kern w:val="0"/>
                <w:szCs w:val="21"/>
              </w:rPr>
            </w:pPr>
            <w:r>
              <w:rPr>
                <w:rFonts w:hint="eastAsia" w:ascii="仿宋" w:hAnsi="仿宋" w:eastAsia="仿宋" w:cs="仿宋"/>
                <w:kern w:val="0"/>
                <w:szCs w:val="21"/>
              </w:rPr>
              <w:t>1、磋商保证金请于</w:t>
            </w:r>
            <w:r>
              <w:rPr>
                <w:rFonts w:hint="eastAsia" w:ascii="仿宋" w:hAnsi="仿宋" w:eastAsia="仿宋" w:cs="仿宋"/>
                <w:color w:val="FF0000"/>
                <w:kern w:val="0"/>
                <w:szCs w:val="21"/>
              </w:rPr>
              <w:t>2025年04月22日12:00前</w:t>
            </w:r>
            <w:r>
              <w:rPr>
                <w:rFonts w:hint="eastAsia" w:ascii="仿宋" w:hAnsi="仿宋" w:eastAsia="仿宋" w:cs="仿宋"/>
                <w:kern w:val="0"/>
                <w:szCs w:val="21"/>
              </w:rPr>
              <w:t xml:space="preserve">（北京时间）缴入指定账户，各供应商保证金缴纳只接受供应商基本帐户足额对公转帐，其他以私人名义或现金缴纳等存入、汇款 方式均视为无效磋商保证金，未按规定时间交保证金的供应商不得参加 本次投标（以到账时间为准）。 </w:t>
            </w:r>
          </w:p>
          <w:p w14:paraId="72838B4C">
            <w:pPr>
              <w:keepNext/>
              <w:widowControl/>
              <w:jc w:val="left"/>
              <w:rPr>
                <w:rFonts w:ascii="仿宋" w:hAnsi="仿宋" w:eastAsia="仿宋" w:cs="仿宋"/>
                <w:kern w:val="0"/>
                <w:szCs w:val="21"/>
              </w:rPr>
            </w:pPr>
            <w:r>
              <w:rPr>
                <w:rFonts w:hint="eastAsia" w:ascii="仿宋" w:hAnsi="仿宋" w:eastAsia="仿宋" w:cs="仿宋"/>
                <w:kern w:val="0"/>
                <w:szCs w:val="21"/>
              </w:rPr>
              <w:t xml:space="preserve">2、投标单位须在汇款单备注栏标明：XXX 项目 XXX 包段（标段）或采购项目（竞争性磋商文件）编号。如果项目名称太长可以缩写或者写竞争性磋商文件编号，如没有备注或者只写三个字“保证金”的，导致帐号后台无法辨别、统计，其磋商保证金无效。 </w:t>
            </w:r>
          </w:p>
          <w:p w14:paraId="3B83D0AE">
            <w:pPr>
              <w:keepNext/>
              <w:widowControl/>
              <w:jc w:val="left"/>
              <w:rPr>
                <w:rFonts w:ascii="仿宋" w:hAnsi="仿宋" w:eastAsia="仿宋" w:cs="仿宋"/>
                <w:kern w:val="0"/>
                <w:szCs w:val="21"/>
              </w:rPr>
            </w:pPr>
            <w:r>
              <w:rPr>
                <w:rFonts w:hint="eastAsia" w:ascii="仿宋" w:hAnsi="仿宋" w:eastAsia="仿宋" w:cs="仿宋"/>
                <w:kern w:val="0"/>
                <w:szCs w:val="21"/>
              </w:rPr>
              <w:t xml:space="preserve">3、磋商保证金以进账时间为准，供应商在缴纳磋商保证金时，应充分考虑资金到账时间。磋商保证金以到账时间确定其有效性，否则按废标 处理。 </w:t>
            </w:r>
          </w:p>
          <w:p w14:paraId="4AE9769B">
            <w:pPr>
              <w:keepNext/>
              <w:widowControl/>
              <w:jc w:val="left"/>
              <w:rPr>
                <w:rFonts w:ascii="仿宋" w:hAnsi="仿宋" w:eastAsia="仿宋" w:cs="仿宋"/>
                <w:kern w:val="0"/>
                <w:szCs w:val="21"/>
              </w:rPr>
            </w:pPr>
            <w:r>
              <w:rPr>
                <w:rFonts w:hint="eastAsia" w:ascii="仿宋" w:hAnsi="仿宋" w:eastAsia="仿宋" w:cs="仿宋"/>
                <w:kern w:val="0"/>
                <w:szCs w:val="21"/>
              </w:rPr>
              <w:t xml:space="preserve">4、由供应商基本账户汇出，且不得以分公司的名义转账。 </w:t>
            </w:r>
          </w:p>
          <w:p w14:paraId="7977F883">
            <w:pPr>
              <w:keepNext/>
              <w:widowControl/>
              <w:jc w:val="left"/>
              <w:rPr>
                <w:rFonts w:ascii="仿宋" w:hAnsi="仿宋" w:eastAsia="仿宋" w:cs="仿宋"/>
                <w:kern w:val="0"/>
                <w:szCs w:val="21"/>
              </w:rPr>
            </w:pPr>
            <w:r>
              <w:rPr>
                <w:rFonts w:hint="eastAsia" w:ascii="仿宋" w:hAnsi="仿宋" w:eastAsia="仿宋" w:cs="仿宋"/>
                <w:kern w:val="0"/>
                <w:szCs w:val="21"/>
              </w:rPr>
              <w:t xml:space="preserve">5、投标单位投标时提供磋商保证金电子回单。 </w:t>
            </w:r>
          </w:p>
          <w:p w14:paraId="0A85C27D">
            <w:pPr>
              <w:keepNext/>
              <w:widowControl/>
              <w:jc w:val="left"/>
              <w:rPr>
                <w:rFonts w:ascii="仿宋" w:hAnsi="仿宋" w:eastAsia="仿宋" w:cs="仿宋"/>
                <w:kern w:val="0"/>
                <w:szCs w:val="21"/>
              </w:rPr>
            </w:pPr>
            <w:r>
              <w:rPr>
                <w:rFonts w:hint="eastAsia" w:ascii="仿宋" w:hAnsi="仿宋" w:eastAsia="仿宋" w:cs="仿宋"/>
                <w:kern w:val="0"/>
                <w:szCs w:val="21"/>
              </w:rPr>
              <w:t xml:space="preserve">（注：废标项目磋商保证金在后续项目再次招标时银行系统不做统计， 如供应商再次投标，需按以上条款缴纳磋商保证金，原磋商保证金在 废标公示发布后三日内原路退回） </w:t>
            </w:r>
          </w:p>
          <w:p w14:paraId="4882E37E">
            <w:pPr>
              <w:keepNext/>
              <w:widowControl/>
              <w:jc w:val="left"/>
              <w:rPr>
                <w:rFonts w:ascii="仿宋" w:hAnsi="仿宋" w:eastAsia="仿宋" w:cs="仿宋"/>
                <w:kern w:val="0"/>
                <w:szCs w:val="21"/>
              </w:rPr>
            </w:pPr>
            <w:r>
              <w:rPr>
                <w:rFonts w:hint="eastAsia" w:ascii="仿宋" w:hAnsi="仿宋" w:eastAsia="仿宋" w:cs="仿宋"/>
                <w:kern w:val="0"/>
                <w:szCs w:val="21"/>
              </w:rPr>
              <w:t>6、退付保证金提交资料：</w:t>
            </w:r>
          </w:p>
          <w:p w14:paraId="605E2772">
            <w:pPr>
              <w:keepNext/>
              <w:widowControl/>
              <w:jc w:val="left"/>
              <w:rPr>
                <w:rFonts w:ascii="仿宋" w:hAnsi="仿宋" w:eastAsia="仿宋" w:cs="仿宋"/>
                <w:kern w:val="0"/>
                <w:szCs w:val="21"/>
              </w:rPr>
            </w:pPr>
            <w:r>
              <w:rPr>
                <w:rFonts w:hint="eastAsia" w:ascii="仿宋" w:hAnsi="仿宋" w:eastAsia="仿宋" w:cs="仿宋"/>
                <w:kern w:val="0"/>
                <w:szCs w:val="21"/>
              </w:rPr>
              <w:t>一、未成交供应:1.企业开个收据原件。2.付款回执单复印件，加盖公章。3.回执单上的账户信息，备注好行号，联系 人电话，复印件一份，加盖公章。</w:t>
            </w:r>
          </w:p>
          <w:p w14:paraId="171C35FB">
            <w:pPr>
              <w:keepNext/>
              <w:widowControl/>
              <w:jc w:val="left"/>
              <w:rPr>
                <w:rFonts w:ascii="仿宋" w:hAnsi="仿宋" w:eastAsia="仿宋" w:cs="仿宋"/>
                <w:kern w:val="0"/>
                <w:szCs w:val="21"/>
              </w:rPr>
            </w:pPr>
            <w:r>
              <w:rPr>
                <w:rFonts w:hint="eastAsia" w:ascii="仿宋" w:hAnsi="仿宋" w:eastAsia="仿宋" w:cs="仿宋"/>
                <w:kern w:val="0"/>
                <w:szCs w:val="21"/>
              </w:rPr>
              <w:t xml:space="preserve">二、成交供应商:1.企业开个收据，原件。 2.付款回执单复印件，加盖公章。3.回执单上的账户信息，备注好行号， 联系人电话，复印件一份，加盖公章。4.成交通知书复印件一份，加盖 公章。5.合同复印件一份，加盖公章。 6.邮寄地址:洛浦县政务服务和公共资源交易中心(洛浦县北京工业园 区北园区振兴路9号308室） 收件人:王平。电话:18799378818 </w:t>
            </w:r>
          </w:p>
          <w:p w14:paraId="304F9170">
            <w:pPr>
              <w:keepNext/>
              <w:widowControl/>
              <w:jc w:val="left"/>
              <w:rPr>
                <w:rFonts w:ascii="仿宋" w:hAnsi="仿宋" w:eastAsia="仿宋" w:cs="仿宋"/>
                <w:kern w:val="0"/>
                <w:szCs w:val="21"/>
              </w:rPr>
            </w:pPr>
          </w:p>
          <w:p w14:paraId="778B3274">
            <w:pPr>
              <w:keepNext/>
              <w:widowControl/>
              <w:jc w:val="left"/>
              <w:rPr>
                <w:rFonts w:ascii="仿宋" w:hAnsi="仿宋" w:eastAsia="仿宋" w:cs="仿宋"/>
                <w:kern w:val="0"/>
                <w:szCs w:val="21"/>
              </w:rPr>
            </w:pPr>
            <w:r>
              <w:rPr>
                <w:rFonts w:hint="eastAsia" w:ascii="仿宋" w:hAnsi="仿宋" w:eastAsia="仿宋" w:cs="仿宋"/>
                <w:kern w:val="0"/>
                <w:szCs w:val="21"/>
              </w:rPr>
              <w:t xml:space="preserve">说明二、电子保函使用方法： </w:t>
            </w:r>
          </w:p>
          <w:p w14:paraId="321B71E5">
            <w:pPr>
              <w:keepNext/>
              <w:widowControl/>
              <w:jc w:val="left"/>
              <w:rPr>
                <w:rFonts w:ascii="仿宋" w:hAnsi="仿宋" w:eastAsia="仿宋" w:cs="仿宋"/>
                <w:kern w:val="0"/>
                <w:szCs w:val="21"/>
              </w:rPr>
            </w:pPr>
            <w:r>
              <w:rPr>
                <w:rFonts w:hint="eastAsia" w:ascii="仿宋" w:hAnsi="仿宋" w:eastAsia="仿宋" w:cs="仿宋"/>
                <w:kern w:val="0"/>
                <w:szCs w:val="21"/>
              </w:rPr>
              <w:t>在线递交电子保函, （1）登录新疆自治区政府采购网，首页点击“电子保函”直接进入新疆政府采购电子保函申请页，点击【立即申请】。 （2）依次完善页面显示的投保人信息（供应商信息），确认您要投保 的项目信息，在投标项目选择页面选择您需要投保的项目（可根据项目名称或项目保函进行搜索），选择投保项目后填写被保险人信息及投保内容。服务热线:95763。（3）保函承保期限：成功办理保函之日-</w:t>
            </w:r>
            <w:r>
              <w:rPr>
                <w:rFonts w:hint="eastAsia" w:ascii="仿宋" w:hAnsi="仿宋" w:eastAsia="仿宋" w:cs="仿宋"/>
                <w:color w:val="FF0000"/>
                <w:kern w:val="0"/>
                <w:szCs w:val="21"/>
              </w:rPr>
              <w:t>2025年04月22日</w:t>
            </w:r>
            <w:r>
              <w:rPr>
                <w:rFonts w:hint="eastAsia" w:ascii="仿宋" w:hAnsi="仿宋" w:eastAsia="仿宋" w:cs="仿宋"/>
                <w:kern w:val="0"/>
                <w:szCs w:val="21"/>
              </w:rPr>
              <w:t xml:space="preserve">供应商以保函形式缴纳磋商保证金的，向保证人购买电子投标保函所支付的费用应从供应商的企业账户汇出(个体工商户除外)，保函办理成功 后将保函以及基本账户转账支付凭证放入响应文件中。未按规定时间缴 纳保证金的供应商不得参加本次投标。 </w:t>
            </w:r>
          </w:p>
          <w:p w14:paraId="102AA476">
            <w:pPr>
              <w:keepNext/>
              <w:widowControl/>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rPr>
              <w:t>*采用保函业务的供应商，开标时间截止后,查询在新疆维吾尔自治区政府采购网保函业务目录下未查询到本项目缴纳磋商保证金保函信息的供应商，视为无效保函。如对保函业务咨询，请拨打95763。</w:t>
            </w:r>
          </w:p>
        </w:tc>
      </w:tr>
      <w:tr w14:paraId="2513CA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001BE132">
            <w:pPr>
              <w:spacing w:line="288"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8</w:t>
            </w:r>
          </w:p>
        </w:tc>
        <w:tc>
          <w:tcPr>
            <w:tcW w:w="1795" w:type="dxa"/>
            <w:vAlign w:val="center"/>
          </w:tcPr>
          <w:p w14:paraId="489AF948">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现场踏勘</w:t>
            </w:r>
          </w:p>
        </w:tc>
        <w:tc>
          <w:tcPr>
            <w:tcW w:w="6688" w:type="dxa"/>
            <w:vAlign w:val="center"/>
          </w:tcPr>
          <w:p w14:paraId="7C5A08E2">
            <w:pPr>
              <w:keepNext/>
              <w:widowControl/>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不组织</w:t>
            </w:r>
          </w:p>
        </w:tc>
      </w:tr>
      <w:tr w14:paraId="642E83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034C68D8">
            <w:pPr>
              <w:spacing w:line="288"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9</w:t>
            </w:r>
          </w:p>
        </w:tc>
        <w:tc>
          <w:tcPr>
            <w:tcW w:w="1795" w:type="dxa"/>
            <w:vAlign w:val="center"/>
          </w:tcPr>
          <w:p w14:paraId="255EDFDE">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采购答疑</w:t>
            </w:r>
          </w:p>
        </w:tc>
        <w:tc>
          <w:tcPr>
            <w:tcW w:w="6688" w:type="dxa"/>
            <w:vAlign w:val="center"/>
          </w:tcPr>
          <w:p w14:paraId="43BF005F">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1、不召开答疑会。</w:t>
            </w:r>
          </w:p>
          <w:p w14:paraId="117E1A40">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2、提出询问的，应当在响应文件递交截止时间6日前以书面形式（加盖公章）递交至新疆招标有限公司，否则采购人不作任何解释。</w:t>
            </w:r>
          </w:p>
          <w:p w14:paraId="2DC1C5A5">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3、对磋商文件提出质疑的，应当在获取磋商文件或者磋商文件公告期限届满之日起7个工作日内一次性以书面形式（按照财政部2018年02月01日发布的《政府采购供应商质疑函范本）进行编写）提出并递交至采购代理机构。</w:t>
            </w:r>
          </w:p>
          <w:p w14:paraId="7DC80DD9">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质疑接收人：许瑞；联系方式：0991-4598813。</w:t>
            </w:r>
          </w:p>
          <w:p w14:paraId="7EC845E6">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4、注：①、供应商必须在法定质疑期内一次性提出针对同一采购程序环节的质疑；供应商投诉的事项不得超出已质疑事项的范围。②、供应商在国家法律规定的时间内未提出书面疑问，视为对磋商文件的服务要求、资格条件、评审方法、合同文本等所有内容无异议。</w:t>
            </w:r>
          </w:p>
        </w:tc>
      </w:tr>
      <w:tr w14:paraId="1B59EB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67725588">
            <w:pPr>
              <w:spacing w:line="288"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10</w:t>
            </w:r>
          </w:p>
        </w:tc>
        <w:tc>
          <w:tcPr>
            <w:tcW w:w="1795" w:type="dxa"/>
            <w:vAlign w:val="center"/>
          </w:tcPr>
          <w:p w14:paraId="28483EF0">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响应文件要求</w:t>
            </w:r>
          </w:p>
        </w:tc>
        <w:tc>
          <w:tcPr>
            <w:tcW w:w="6688" w:type="dxa"/>
            <w:vAlign w:val="center"/>
          </w:tcPr>
          <w:p w14:paraId="76A352AD">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 xml:space="preserve">1、本次采购采用电子交易方式，电子交易平台为“政采云平台（https://www.zcygov.cn/）”。供应商参与本项目电子交易活动前，应注册成为政府采购云平台正式供应商。编制电子响应文件前还需申领CA证书并绑定帐号。供应商应充分考虑完成平台注册、申领CA证书等所需的时间。因未注册入库、未办理CA数字证书等原因造成无法投标或投标失败等后果由供应商自行承担。 </w:t>
            </w:r>
          </w:p>
          <w:p w14:paraId="72A7C0B7">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2、加密的电子响应文件须在响应文件递交截止时间前通过政采云平台上传完成。逾期上传或者未上传至指定地点的响应文件，不予受理。</w:t>
            </w:r>
          </w:p>
          <w:p w14:paraId="28990EB7">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3、供应商在开标前须提前配置好电脑浏览器，开标时请使用制作加密电子响应文件的CA锁进行解密及报价确认。本项目响应文件解密时间定为30分钟，如因自身原因导致无法正常解密，后果由供应商自行承担。</w:t>
            </w:r>
          </w:p>
          <w:p w14:paraId="3FA440E2">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4、如遇电子交易平台的交易规则调整，以最新要求为准。</w:t>
            </w:r>
          </w:p>
        </w:tc>
      </w:tr>
      <w:tr w14:paraId="27D324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63B7FF2C">
            <w:pPr>
              <w:spacing w:line="288"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11</w:t>
            </w:r>
          </w:p>
        </w:tc>
        <w:tc>
          <w:tcPr>
            <w:tcW w:w="1795" w:type="dxa"/>
            <w:vAlign w:val="center"/>
          </w:tcPr>
          <w:p w14:paraId="24C523D0">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响应文件递交</w:t>
            </w:r>
          </w:p>
        </w:tc>
        <w:tc>
          <w:tcPr>
            <w:tcW w:w="6688" w:type="dxa"/>
            <w:vAlign w:val="center"/>
          </w:tcPr>
          <w:p w14:paraId="39FB9A76">
            <w:pPr>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截止时间：</w:t>
            </w:r>
            <w:r>
              <w:rPr>
                <w:rFonts w:hint="eastAsia" w:ascii="仿宋" w:hAnsi="仿宋" w:eastAsia="仿宋" w:cs="仿宋"/>
                <w:color w:val="FF0000"/>
                <w:kern w:val="0"/>
                <w:szCs w:val="21"/>
                <w:u w:val="single"/>
                <w:shd w:val="clear" w:color="auto" w:fill="FFFFFF" w:themeFill="background1"/>
              </w:rPr>
              <w:t>2025年04月22日12:00</w:t>
            </w:r>
            <w:r>
              <w:rPr>
                <w:rFonts w:hint="eastAsia" w:ascii="仿宋" w:hAnsi="仿宋" w:eastAsia="仿宋" w:cs="仿宋"/>
                <w:kern w:val="0"/>
                <w:szCs w:val="21"/>
                <w:u w:val="single"/>
                <w:shd w:val="clear" w:color="auto" w:fill="FFFFFF" w:themeFill="background1"/>
              </w:rPr>
              <w:t>（北京时间）</w:t>
            </w:r>
          </w:p>
          <w:p w14:paraId="046167AE">
            <w:pPr>
              <w:keepNext/>
              <w:widowControl/>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递交地点：政采云平台（https://www.zcygov.cn/）</w:t>
            </w:r>
          </w:p>
        </w:tc>
      </w:tr>
      <w:tr w14:paraId="2A804C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6A2375C2">
            <w:pPr>
              <w:spacing w:line="288"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12</w:t>
            </w:r>
          </w:p>
        </w:tc>
        <w:tc>
          <w:tcPr>
            <w:tcW w:w="1795" w:type="dxa"/>
            <w:vAlign w:val="center"/>
          </w:tcPr>
          <w:p w14:paraId="6D6975A1">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开标</w:t>
            </w:r>
          </w:p>
        </w:tc>
        <w:tc>
          <w:tcPr>
            <w:tcW w:w="6688" w:type="dxa"/>
            <w:vAlign w:val="center"/>
          </w:tcPr>
          <w:p w14:paraId="01D29FBF">
            <w:pPr>
              <w:spacing w:line="288" w:lineRule="auto"/>
              <w:jc w:val="left"/>
              <w:rPr>
                <w:rFonts w:ascii="仿宋" w:hAnsi="仿宋" w:eastAsia="仿宋" w:cs="仿宋"/>
                <w:kern w:val="0"/>
                <w:szCs w:val="21"/>
                <w:u w:val="single"/>
                <w:shd w:val="clear" w:color="auto" w:fill="FFFFFF" w:themeFill="background1"/>
              </w:rPr>
            </w:pPr>
            <w:r>
              <w:rPr>
                <w:rFonts w:hint="eastAsia" w:ascii="仿宋" w:hAnsi="仿宋" w:eastAsia="仿宋" w:cs="仿宋"/>
                <w:kern w:val="0"/>
                <w:szCs w:val="21"/>
                <w:shd w:val="clear" w:color="auto" w:fill="FFFFFF" w:themeFill="background1"/>
              </w:rPr>
              <w:t>时间：</w:t>
            </w:r>
            <w:r>
              <w:rPr>
                <w:rFonts w:hint="eastAsia" w:ascii="仿宋" w:hAnsi="仿宋" w:eastAsia="仿宋" w:cs="仿宋"/>
                <w:color w:val="FF0000"/>
                <w:kern w:val="0"/>
                <w:szCs w:val="21"/>
                <w:u w:val="single"/>
                <w:shd w:val="clear" w:color="auto" w:fill="FFFFFF" w:themeFill="background1"/>
              </w:rPr>
              <w:t>2025年04月22日12:00</w:t>
            </w:r>
            <w:r>
              <w:rPr>
                <w:rFonts w:hint="eastAsia" w:ascii="仿宋" w:hAnsi="仿宋" w:eastAsia="仿宋" w:cs="仿宋"/>
                <w:kern w:val="0"/>
                <w:szCs w:val="21"/>
                <w:u w:val="single"/>
                <w:shd w:val="clear" w:color="auto" w:fill="FFFFFF" w:themeFill="background1"/>
              </w:rPr>
              <w:t>（北京时间）</w:t>
            </w:r>
          </w:p>
          <w:p w14:paraId="0847186A">
            <w:pPr>
              <w:keepNext/>
              <w:widowControl/>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地点：政采云平台（https://www.zcygov.cn/）</w:t>
            </w:r>
          </w:p>
        </w:tc>
      </w:tr>
      <w:tr w14:paraId="03E7D2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625" w:hRule="atLeast"/>
          <w:jc w:val="center"/>
        </w:trPr>
        <w:tc>
          <w:tcPr>
            <w:tcW w:w="597" w:type="dxa"/>
            <w:vAlign w:val="center"/>
          </w:tcPr>
          <w:p w14:paraId="170607AC">
            <w:pPr>
              <w:spacing w:line="288"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13</w:t>
            </w:r>
          </w:p>
        </w:tc>
        <w:tc>
          <w:tcPr>
            <w:tcW w:w="1795" w:type="dxa"/>
            <w:vAlign w:val="center"/>
          </w:tcPr>
          <w:p w14:paraId="5D611422">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响应有效期</w:t>
            </w:r>
          </w:p>
        </w:tc>
        <w:tc>
          <w:tcPr>
            <w:tcW w:w="6688" w:type="dxa"/>
            <w:vAlign w:val="center"/>
          </w:tcPr>
          <w:p w14:paraId="704E38D9">
            <w:pPr>
              <w:keepNext/>
              <w:widowControl/>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自投标截止之日90日历日</w:t>
            </w:r>
          </w:p>
        </w:tc>
      </w:tr>
      <w:tr w14:paraId="19628E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6F936566">
            <w:pPr>
              <w:spacing w:line="288"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14</w:t>
            </w:r>
          </w:p>
        </w:tc>
        <w:tc>
          <w:tcPr>
            <w:tcW w:w="1795" w:type="dxa"/>
            <w:vAlign w:val="center"/>
          </w:tcPr>
          <w:p w14:paraId="04A5E6B4">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公告发布媒体</w:t>
            </w:r>
          </w:p>
        </w:tc>
        <w:tc>
          <w:tcPr>
            <w:tcW w:w="6688" w:type="dxa"/>
            <w:vAlign w:val="center"/>
          </w:tcPr>
          <w:p w14:paraId="6B90498D">
            <w:pPr>
              <w:spacing w:line="288" w:lineRule="auto"/>
              <w:jc w:val="left"/>
              <w:rPr>
                <w:rFonts w:ascii="仿宋" w:hAnsi="仿宋" w:eastAsia="仿宋" w:cs="仿宋"/>
                <w:szCs w:val="21"/>
                <w:shd w:val="clear" w:color="auto" w:fill="FFFFFF" w:themeFill="background1"/>
              </w:rPr>
            </w:pPr>
            <w:r>
              <w:rPr>
                <w:rFonts w:hint="eastAsia" w:ascii="仿宋" w:hAnsi="仿宋" w:eastAsia="仿宋" w:cs="仿宋"/>
                <w:kern w:val="0"/>
                <w:szCs w:val="21"/>
                <w:shd w:val="clear" w:color="auto" w:fill="FFFFFF" w:themeFill="background1"/>
              </w:rPr>
              <w:t>新疆政府采购网（http://www.ccgp-xinjiang.gov.cn/home.html）</w:t>
            </w:r>
          </w:p>
        </w:tc>
      </w:tr>
      <w:tr w14:paraId="32EB16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7513BDE5">
            <w:pPr>
              <w:spacing w:line="288"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15</w:t>
            </w:r>
          </w:p>
        </w:tc>
        <w:tc>
          <w:tcPr>
            <w:tcW w:w="1795" w:type="dxa"/>
            <w:vAlign w:val="center"/>
          </w:tcPr>
          <w:p w14:paraId="1168F96C">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履约保证金</w:t>
            </w:r>
          </w:p>
        </w:tc>
        <w:tc>
          <w:tcPr>
            <w:tcW w:w="6688" w:type="dxa"/>
            <w:vAlign w:val="center"/>
          </w:tcPr>
          <w:p w14:paraId="7D98CC48">
            <w:pPr>
              <w:keepNext/>
              <w:widowControl/>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需要合同总价的 10% ，根据《中华人民共和国政府招标法实施条例》第四十八条履约保证金的数额不得超过政府招标合同金额的10%。中标人与招标人签订合同前提交履约保证金，如中标人未按招标文件规定的工期服务、实施过程中的设计变更、施工配合、验收配合等服务完毕，则扣除履约保证金。</w:t>
            </w:r>
          </w:p>
          <w:p w14:paraId="69E1E934">
            <w:pPr>
              <w:keepNext/>
              <w:widowControl/>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履约保证金形式：支票、汇票、本票、或者金融机构、担保机构出具的保函、等非现金形式提交（履约赔付地点为项目所在地）</w:t>
            </w:r>
          </w:p>
          <w:p w14:paraId="03356833">
            <w:pPr>
              <w:keepNext/>
              <w:widowControl/>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缴纳时间：合同签订前。</w:t>
            </w:r>
          </w:p>
        </w:tc>
      </w:tr>
      <w:tr w14:paraId="0C08BA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7FC4C8B8">
            <w:pPr>
              <w:spacing w:line="288"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16</w:t>
            </w:r>
          </w:p>
        </w:tc>
        <w:tc>
          <w:tcPr>
            <w:tcW w:w="1795" w:type="dxa"/>
            <w:vAlign w:val="center"/>
          </w:tcPr>
          <w:p w14:paraId="3B5525C4">
            <w:pPr>
              <w:keepNext/>
              <w:widowControl/>
              <w:spacing w:line="288" w:lineRule="auto"/>
              <w:jc w:val="distribute"/>
              <w:rPr>
                <w:rFonts w:ascii="仿宋" w:hAnsi="仿宋" w:eastAsia="仿宋" w:cs="仿宋"/>
                <w:b/>
                <w:bCs/>
                <w:kern w:val="0"/>
                <w:szCs w:val="21"/>
              </w:rPr>
            </w:pPr>
            <w:r>
              <w:rPr>
                <w:rFonts w:hint="eastAsia" w:ascii="仿宋" w:hAnsi="仿宋" w:eastAsia="仿宋" w:cs="仿宋"/>
                <w:b/>
                <w:bCs/>
                <w:kern w:val="0"/>
                <w:szCs w:val="21"/>
              </w:rPr>
              <w:t>中小企业政策说明</w:t>
            </w:r>
          </w:p>
        </w:tc>
        <w:tc>
          <w:tcPr>
            <w:tcW w:w="6688" w:type="dxa"/>
            <w:vAlign w:val="center"/>
          </w:tcPr>
          <w:p w14:paraId="04D0A5A6">
            <w:pPr>
              <w:keepNext/>
              <w:widowControl/>
              <w:spacing w:line="288" w:lineRule="auto"/>
              <w:jc w:val="left"/>
              <w:rPr>
                <w:rFonts w:ascii="仿宋" w:hAnsi="仿宋" w:eastAsia="仿宋" w:cs="仿宋"/>
                <w:b/>
                <w:bCs/>
                <w:kern w:val="0"/>
                <w:szCs w:val="21"/>
                <w:shd w:val="clear" w:color="auto" w:fill="FFFFFF" w:themeFill="background1"/>
              </w:rPr>
            </w:pPr>
            <w:r>
              <w:rPr>
                <w:rFonts w:hint="eastAsia" w:ascii="仿宋" w:hAnsi="仿宋" w:eastAsia="仿宋" w:cs="仿宋"/>
                <w:b/>
                <w:bCs/>
                <w:kern w:val="0"/>
                <w:szCs w:val="21"/>
                <w:shd w:val="clear" w:color="auto" w:fill="FFFFFF" w:themeFill="background1"/>
              </w:rPr>
              <w:t>1、标的名称：2024年洛浦县市场援疆消费帮扶项目二期（校服设计库）项目</w:t>
            </w:r>
          </w:p>
          <w:p w14:paraId="33C0BCDF">
            <w:pPr>
              <w:keepNext/>
              <w:widowControl/>
              <w:spacing w:line="288" w:lineRule="auto"/>
              <w:jc w:val="left"/>
              <w:rPr>
                <w:rFonts w:ascii="仿宋" w:hAnsi="仿宋" w:eastAsia="仿宋" w:cs="仿宋"/>
                <w:b/>
                <w:bCs/>
                <w:kern w:val="0"/>
                <w:szCs w:val="21"/>
                <w:shd w:val="clear" w:color="auto" w:fill="FFFFFF" w:themeFill="background1"/>
              </w:rPr>
            </w:pPr>
            <w:r>
              <w:rPr>
                <w:rFonts w:hint="eastAsia" w:ascii="仿宋" w:hAnsi="仿宋" w:eastAsia="仿宋" w:cs="仿宋"/>
                <w:b/>
                <w:bCs/>
                <w:kern w:val="0"/>
                <w:szCs w:val="21"/>
                <w:shd w:val="clear" w:color="auto" w:fill="FFFFFF" w:themeFill="background1"/>
              </w:rPr>
              <w:t>2、所属行业：其他未列明行业</w:t>
            </w:r>
          </w:p>
          <w:p w14:paraId="5D2056C4">
            <w:pPr>
              <w:keepNext/>
              <w:widowControl/>
              <w:spacing w:line="288" w:lineRule="auto"/>
              <w:jc w:val="left"/>
              <w:rPr>
                <w:rFonts w:ascii="仿宋" w:hAnsi="仿宋" w:eastAsia="仿宋" w:cs="仿宋"/>
                <w:b/>
                <w:bCs/>
                <w:kern w:val="0"/>
                <w:szCs w:val="21"/>
                <w:shd w:val="clear" w:color="auto" w:fill="FFFFFF" w:themeFill="background1"/>
              </w:rPr>
            </w:pPr>
            <w:r>
              <w:rPr>
                <w:rFonts w:hint="eastAsia" w:ascii="仿宋" w:hAnsi="仿宋" w:eastAsia="仿宋" w:cs="仿宋"/>
                <w:b/>
                <w:bCs/>
                <w:kern w:val="0"/>
                <w:szCs w:val="21"/>
                <w:shd w:val="clear" w:color="auto" w:fill="FFFFFF" w:themeFill="background1"/>
              </w:rPr>
              <w:t>3、中小企业声明函须按本项目采购文件中提供的格式如实进行填写，否则资格审核不予通过。</w:t>
            </w:r>
          </w:p>
          <w:p w14:paraId="642FD386">
            <w:pPr>
              <w:keepNext/>
              <w:widowControl/>
              <w:spacing w:line="288" w:lineRule="auto"/>
              <w:jc w:val="left"/>
              <w:rPr>
                <w:rFonts w:ascii="仿宋" w:hAnsi="仿宋" w:eastAsia="仿宋" w:cs="仿宋"/>
                <w:b/>
                <w:bCs/>
                <w:kern w:val="0"/>
                <w:szCs w:val="21"/>
                <w:shd w:val="clear" w:color="auto" w:fill="FFFFFF" w:themeFill="background1"/>
              </w:rPr>
            </w:pPr>
            <w:r>
              <w:rPr>
                <w:rFonts w:hint="eastAsia" w:ascii="仿宋" w:hAnsi="仿宋" w:eastAsia="仿宋" w:cs="仿宋"/>
                <w:b/>
                <w:bCs/>
                <w:kern w:val="0"/>
                <w:szCs w:val="21"/>
                <w:shd w:val="clear" w:color="auto" w:fill="FFFFFF" w:themeFill="background1"/>
              </w:rPr>
              <w:t>4、供应商如为残疾人福利性单位，须按本项目采购文件中提供的格式如实进行填写提供《残疾人福利性单位声明函》、监狱企业提供证明文件，否则资格审核不予通过。</w:t>
            </w:r>
          </w:p>
        </w:tc>
      </w:tr>
      <w:tr w14:paraId="27DAC3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3318D314">
            <w:pPr>
              <w:spacing w:line="288"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rPr>
              <w:t>17</w:t>
            </w:r>
          </w:p>
        </w:tc>
        <w:tc>
          <w:tcPr>
            <w:tcW w:w="1795" w:type="dxa"/>
            <w:vAlign w:val="center"/>
          </w:tcPr>
          <w:p w14:paraId="5A667D55">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付款方案</w:t>
            </w:r>
          </w:p>
        </w:tc>
        <w:tc>
          <w:tcPr>
            <w:tcW w:w="6688" w:type="dxa"/>
            <w:vAlign w:val="center"/>
          </w:tcPr>
          <w:p w14:paraId="28E30244">
            <w:pPr>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lang w:eastAsia="zh-CN"/>
              </w:rPr>
              <w:t>合同签订后支付合同金额的50%，待项目验收合格后支付合同金额的50%。</w:t>
            </w:r>
          </w:p>
        </w:tc>
      </w:tr>
      <w:tr w14:paraId="67A3C5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90" w:hRule="atLeast"/>
          <w:jc w:val="center"/>
        </w:trPr>
        <w:tc>
          <w:tcPr>
            <w:tcW w:w="597" w:type="dxa"/>
            <w:vAlign w:val="center"/>
          </w:tcPr>
          <w:p w14:paraId="45F70D0E">
            <w:pPr>
              <w:spacing w:line="288" w:lineRule="auto"/>
              <w:jc w:val="center"/>
              <w:rPr>
                <w:rFonts w:ascii="仿宋" w:hAnsi="仿宋" w:eastAsia="仿宋" w:cs="仿宋"/>
                <w:kern w:val="0"/>
                <w:szCs w:val="21"/>
                <w:shd w:val="clear" w:color="auto" w:fill="FFFFFF" w:themeFill="background1"/>
              </w:rPr>
            </w:pPr>
            <w:r>
              <w:rPr>
                <w:rFonts w:ascii="仿宋" w:hAnsi="仿宋" w:eastAsia="仿宋" w:cs="仿宋"/>
                <w:kern w:val="0"/>
                <w:szCs w:val="21"/>
                <w:shd w:val="clear" w:color="auto" w:fill="FFFFFF" w:themeFill="background1"/>
              </w:rPr>
              <w:t>1</w:t>
            </w:r>
            <w:r>
              <w:rPr>
                <w:rFonts w:hint="eastAsia" w:ascii="仿宋" w:hAnsi="仿宋" w:eastAsia="仿宋" w:cs="仿宋"/>
                <w:kern w:val="0"/>
                <w:szCs w:val="21"/>
                <w:shd w:val="clear" w:color="auto" w:fill="FFFFFF" w:themeFill="background1"/>
              </w:rPr>
              <w:t>7</w:t>
            </w:r>
          </w:p>
        </w:tc>
        <w:tc>
          <w:tcPr>
            <w:tcW w:w="1795" w:type="dxa"/>
            <w:vAlign w:val="center"/>
          </w:tcPr>
          <w:p w14:paraId="31BCA376">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招标代理服务费</w:t>
            </w:r>
          </w:p>
        </w:tc>
        <w:tc>
          <w:tcPr>
            <w:tcW w:w="6688" w:type="dxa"/>
            <w:vAlign w:val="center"/>
          </w:tcPr>
          <w:p w14:paraId="2CD7A363">
            <w:pPr>
              <w:keepNext/>
              <w:widowControl/>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rPr>
              <w:t>采购代理服务费由成交供应商向代理公司支付，支付比例按国家计委关于《招标代理服务收费管理暂行办法》（计价格[2002]1980号）和国家发改价格【2011】534号文件规定的服务费取费标准收取。</w:t>
            </w:r>
          </w:p>
        </w:tc>
      </w:tr>
      <w:tr w14:paraId="2CE890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10D55852">
            <w:pPr>
              <w:spacing w:line="288"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18</w:t>
            </w:r>
          </w:p>
        </w:tc>
        <w:tc>
          <w:tcPr>
            <w:tcW w:w="1795" w:type="dxa"/>
            <w:vAlign w:val="center"/>
          </w:tcPr>
          <w:p w14:paraId="63A9F57D">
            <w:pPr>
              <w:keepNext/>
              <w:widowControl/>
              <w:spacing w:line="288" w:lineRule="auto"/>
              <w:jc w:val="distribute"/>
              <w:rPr>
                <w:rFonts w:ascii="仿宋" w:hAnsi="仿宋" w:eastAsia="仿宋" w:cs="仿宋"/>
                <w:kern w:val="0"/>
                <w:szCs w:val="21"/>
              </w:rPr>
            </w:pPr>
            <w:r>
              <w:rPr>
                <w:rFonts w:hint="eastAsia" w:ascii="仿宋" w:hAnsi="仿宋" w:eastAsia="仿宋" w:cs="仿宋"/>
                <w:kern w:val="0"/>
                <w:szCs w:val="21"/>
              </w:rPr>
              <w:t>说明</w:t>
            </w:r>
          </w:p>
        </w:tc>
        <w:tc>
          <w:tcPr>
            <w:tcW w:w="6688" w:type="dxa"/>
            <w:vAlign w:val="center"/>
          </w:tcPr>
          <w:p w14:paraId="0A3BA2FE">
            <w:pPr>
              <w:keepNext/>
              <w:widowControl/>
              <w:spacing w:line="288" w:lineRule="auto"/>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本表内容如与后文内容不一致处，以本表为准。</w:t>
            </w:r>
          </w:p>
        </w:tc>
      </w:tr>
    </w:tbl>
    <w:p w14:paraId="710D1689">
      <w:pPr>
        <w:spacing w:line="360" w:lineRule="auto"/>
        <w:jc w:val="center"/>
        <w:outlineLvl w:val="0"/>
        <w:rPr>
          <w:rFonts w:ascii="仿宋" w:hAnsi="仿宋" w:eastAsia="仿宋" w:cs="仿宋"/>
          <w:b/>
          <w:sz w:val="24"/>
          <w:szCs w:val="24"/>
          <w:shd w:val="clear" w:color="auto" w:fill="FFFFFF" w:themeFill="background1"/>
        </w:rPr>
      </w:pPr>
      <w:bookmarkStart w:id="13" w:name="_BookMark_3"/>
      <w:bookmarkEnd w:id="13"/>
      <w:r>
        <w:rPr>
          <w:rFonts w:hint="eastAsia" w:ascii="仿宋" w:hAnsi="仿宋" w:eastAsia="仿宋" w:cs="仿宋"/>
          <w:kern w:val="0"/>
          <w:sz w:val="24"/>
          <w:szCs w:val="24"/>
          <w:shd w:val="clear" w:color="auto" w:fill="FFFFFF" w:themeFill="background1"/>
        </w:rPr>
        <w:br w:type="page"/>
      </w:r>
      <w:bookmarkStart w:id="14" w:name="_Toc26992"/>
      <w:r>
        <w:rPr>
          <w:rFonts w:hint="eastAsia" w:ascii="仿宋" w:hAnsi="仿宋" w:eastAsia="仿宋" w:cs="仿宋"/>
          <w:b/>
          <w:sz w:val="24"/>
          <w:szCs w:val="24"/>
          <w:shd w:val="clear" w:color="auto" w:fill="FFFFFF" w:themeFill="background1"/>
        </w:rPr>
        <w:t>第一章 供应商须知</w:t>
      </w:r>
      <w:bookmarkEnd w:id="14"/>
      <w:bookmarkStart w:id="15" w:name="_BookMark_2"/>
      <w:bookmarkEnd w:id="15"/>
    </w:p>
    <w:p w14:paraId="1E266D53">
      <w:pPr>
        <w:tabs>
          <w:tab w:val="center" w:pos="4832"/>
          <w:tab w:val="left" w:pos="7140"/>
        </w:tabs>
        <w:spacing w:line="360" w:lineRule="auto"/>
        <w:ind w:firstLine="472" w:firstLineChars="196"/>
        <w:jc w:val="left"/>
        <w:outlineLvl w:val="1"/>
        <w:rPr>
          <w:rFonts w:ascii="仿宋" w:hAnsi="仿宋" w:eastAsia="仿宋" w:cs="仿宋"/>
          <w:b/>
          <w:sz w:val="24"/>
          <w:szCs w:val="24"/>
          <w:shd w:val="clear" w:color="auto" w:fill="FFFFFF" w:themeFill="background1"/>
        </w:rPr>
      </w:pPr>
      <w:bookmarkStart w:id="16" w:name="_Toc22345"/>
      <w:r>
        <w:rPr>
          <w:rFonts w:hint="eastAsia" w:ascii="仿宋" w:hAnsi="仿宋" w:eastAsia="仿宋" w:cs="仿宋"/>
          <w:b/>
          <w:sz w:val="24"/>
          <w:szCs w:val="24"/>
          <w:shd w:val="clear" w:color="auto" w:fill="FFFFFF" w:themeFill="background1"/>
        </w:rPr>
        <w:t>1．总则</w:t>
      </w:r>
      <w:bookmarkEnd w:id="16"/>
    </w:p>
    <w:p w14:paraId="433CBDD4">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1.1 采购项目概况</w:t>
      </w:r>
    </w:p>
    <w:p w14:paraId="0C4B3C18">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1.1.1 项目名称：见供应商须知前附表。</w:t>
      </w:r>
    </w:p>
    <w:p w14:paraId="3D4D2289">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1.1.2项目编号：见供应商须知前附表。</w:t>
      </w:r>
    </w:p>
    <w:p w14:paraId="5332B5F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1.1.3采购人：见供应商须知前附表。</w:t>
      </w:r>
    </w:p>
    <w:p w14:paraId="5B7C8B0B">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1.1.4采购代理机构：见供应商须知前附表。</w:t>
      </w:r>
    </w:p>
    <w:p w14:paraId="53EF008F">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1.1.5项目地点：见供应商须知前附表。</w:t>
      </w:r>
    </w:p>
    <w:p w14:paraId="12F54671">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1.1.6资金来源：见供应商须知前附表。</w:t>
      </w:r>
    </w:p>
    <w:p w14:paraId="669C2461">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1.1.7采购预算金额：见供应商须知前附表。</w:t>
      </w:r>
    </w:p>
    <w:p w14:paraId="70D3AC08">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rPr>
        <w:t>1.1.8最高限价：见供应商须知前附表。</w:t>
      </w:r>
    </w:p>
    <w:p w14:paraId="0F2C9A7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1.1.9服务周期：见供应商须知前附表。</w:t>
      </w:r>
    </w:p>
    <w:p w14:paraId="12D5806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1.1.10服务地点：见供应商须知前附表。</w:t>
      </w:r>
    </w:p>
    <w:p w14:paraId="21670BF9">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1.2采购范围：见供应商须知前附表。</w:t>
      </w:r>
    </w:p>
    <w:p w14:paraId="09430EB3">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1.3 采购方式和资格审查方式</w:t>
      </w:r>
    </w:p>
    <w:p w14:paraId="6C97A831">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1.3.1 采购方式：见供应商须知前附表。</w:t>
      </w:r>
    </w:p>
    <w:p w14:paraId="111C3E5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1.3.2 资格审查方式：见供应商须知前附表。</w:t>
      </w:r>
    </w:p>
    <w:p w14:paraId="0391324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1.4 评审办法及定标方法</w:t>
      </w:r>
    </w:p>
    <w:p w14:paraId="7441B17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1.4.1 评审办法：见供应商须知前附表。</w:t>
      </w:r>
    </w:p>
    <w:p w14:paraId="17430C5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1.4.2 定标方法：见供应商须知前附表。</w:t>
      </w:r>
    </w:p>
    <w:p w14:paraId="023DFA5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1.5 供应商</w:t>
      </w:r>
      <w:r>
        <w:rPr>
          <w:rFonts w:hint="eastAsia" w:ascii="仿宋" w:hAnsi="仿宋" w:eastAsia="仿宋" w:cs="仿宋"/>
          <w:kern w:val="0"/>
          <w:sz w:val="24"/>
          <w:szCs w:val="24"/>
        </w:rPr>
        <w:t>资格条件：见供应商须知前附表。</w:t>
      </w:r>
    </w:p>
    <w:p w14:paraId="6CFB6D31">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1.6费用承担</w:t>
      </w:r>
    </w:p>
    <w:p w14:paraId="0498EE3C">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1.6.1竞争性磋商文件费：见供应商须知前附表。</w:t>
      </w:r>
    </w:p>
    <w:p w14:paraId="37D9F93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shd w:val="clear" w:color="auto" w:fill="FFFFFF" w:themeFill="background1"/>
        </w:rPr>
        <w:t>1.6.2供应商应承担其编制响应文件与递交响应文件所涉及的一切费用，无论投标结果如何，采购人及采购代理机构对上述费用不作任何补偿。</w:t>
      </w:r>
      <w:r>
        <w:rPr>
          <w:rFonts w:hint="eastAsia" w:ascii="仿宋" w:hAnsi="仿宋" w:eastAsia="仿宋" w:cs="仿宋"/>
          <w:kern w:val="0"/>
          <w:sz w:val="24"/>
          <w:szCs w:val="24"/>
        </w:rPr>
        <w:t>采购代理服务费由成交供应商向代理公司支付，支付比例按国家计委关于《招标代理服务收费管理暂行办法》（计价格[2002]1980号）和国家发改价格【2011】534号文件规定的服务费取费标准收取。</w:t>
      </w:r>
    </w:p>
    <w:p w14:paraId="406EF57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1.7磋商保证金：见供应商须知前附表。</w:t>
      </w:r>
    </w:p>
    <w:p w14:paraId="7BCAF50C">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1.8踏勘现场</w:t>
      </w:r>
    </w:p>
    <w:p w14:paraId="3427B70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 xml:space="preserve">1.8.1 供应商须知前附表规定组织踏勘现场的，采购人或采购代理机构按供应商须知前附表规定的时间、地点组织供应商踏勘项目现场。 </w:t>
      </w:r>
    </w:p>
    <w:p w14:paraId="72A4A60F">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1.8.2 供应商踏勘现场发生的费用自理。</w:t>
      </w:r>
    </w:p>
    <w:p w14:paraId="31838197">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1.8.3 除采购人或采购代理机构的原因外，供应商自行负责在踏勘现场中所发生的人员伤亡和财产损失。</w:t>
      </w:r>
    </w:p>
    <w:p w14:paraId="1D0F4650">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1.8.4 采购人或采购代理机构在踏勘现场中介绍的项目有关情况，供应商在编制响应文件时参考，采购人或采购代理机构不对供应商据此作出的判断和决策负责。</w:t>
      </w:r>
    </w:p>
    <w:p w14:paraId="6E093756">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1.9 招标答疑会和招标澄清答疑要求</w:t>
      </w:r>
    </w:p>
    <w:p w14:paraId="729CDAFF">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1.9.1 供应商须知前附表规定召开招标答疑会的，采购人或采购代理机构按照供应商须知前附表规定的时间和地点召开招标答疑会，澄清供应商提出的问题。</w:t>
      </w:r>
    </w:p>
    <w:p w14:paraId="068A531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1.9.2 供应商若有疑问，应按规定的时间、方式向采购人或采购代理机构提出，要求采购人对竞争性磋商文件予以澄清。</w:t>
      </w:r>
    </w:p>
    <w:p w14:paraId="03A3375C">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1.9.3 采购人或采购代理机构将按规定的时间方式对供应商的疑问作出统一的解答。</w:t>
      </w:r>
    </w:p>
    <w:p w14:paraId="278F8443">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1.10响应文件要求：见供应商须知前附表。</w:t>
      </w:r>
    </w:p>
    <w:p w14:paraId="47D1CEE3">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1.11响应文件递交：见供应商须知前附表。</w:t>
      </w:r>
    </w:p>
    <w:p w14:paraId="56FABE6B">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1.12开标：见供应商须知前附表。</w:t>
      </w:r>
    </w:p>
    <w:p w14:paraId="6C67F48C">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1.13响应有效期：见供应商须知前附表。</w:t>
      </w:r>
    </w:p>
    <w:p w14:paraId="6B1D8B5A">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1.14竞争性磋商公告发布媒体：见供应商须知前附表。</w:t>
      </w:r>
    </w:p>
    <w:p w14:paraId="6777FC7F">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1.15履约保证金：见供应商须知前附表。</w:t>
      </w:r>
    </w:p>
    <w:p w14:paraId="011E7745">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1.16保密</w:t>
      </w:r>
    </w:p>
    <w:p w14:paraId="08D25176">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参与招标投标活动的各方应当对竞争性磋商文件和响应文件中的商业和技术等秘密保密，否则应当承担相应的法律责任。</w:t>
      </w:r>
    </w:p>
    <w:p w14:paraId="078BC29C">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1.17语言文字</w:t>
      </w:r>
    </w:p>
    <w:p w14:paraId="17B59621">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除专用术语外，与招标投标有关的语言均应当使用中文。必要时专用术语应附有中文注释。</w:t>
      </w:r>
    </w:p>
    <w:p w14:paraId="2C4D3BB4">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1.18 计量单位</w:t>
      </w:r>
    </w:p>
    <w:p w14:paraId="29F84411">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所有计量均采用中华人民共和国法定计量单位。</w:t>
      </w:r>
    </w:p>
    <w:p w14:paraId="34580FF0">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1.19 偏离</w:t>
      </w:r>
    </w:p>
    <w:p w14:paraId="31683E85">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响应文件与竞争性磋商文件某些要求产生偏离的，偏离应当符合竞争性磋商文件规定的偏离范围和幅度。</w:t>
      </w:r>
    </w:p>
    <w:p w14:paraId="07334BB9">
      <w:pPr>
        <w:tabs>
          <w:tab w:val="center" w:pos="4832"/>
          <w:tab w:val="left" w:pos="7140"/>
        </w:tabs>
        <w:spacing w:line="360" w:lineRule="auto"/>
        <w:ind w:firstLine="472" w:firstLineChars="196"/>
        <w:jc w:val="left"/>
        <w:outlineLvl w:val="1"/>
        <w:rPr>
          <w:rFonts w:ascii="仿宋" w:hAnsi="仿宋" w:eastAsia="仿宋" w:cs="仿宋"/>
          <w:b/>
          <w:sz w:val="24"/>
          <w:szCs w:val="24"/>
          <w:shd w:val="clear" w:color="auto" w:fill="FFFFFF" w:themeFill="background1"/>
        </w:rPr>
      </w:pPr>
      <w:bookmarkStart w:id="17" w:name="_Toc25263"/>
      <w:r>
        <w:rPr>
          <w:rFonts w:hint="eastAsia" w:ascii="仿宋" w:hAnsi="仿宋" w:eastAsia="仿宋" w:cs="仿宋"/>
          <w:b/>
          <w:sz w:val="24"/>
          <w:szCs w:val="24"/>
          <w:shd w:val="clear" w:color="auto" w:fill="FFFFFF" w:themeFill="background1"/>
        </w:rPr>
        <w:t>2．竞争性磋商文件</w:t>
      </w:r>
      <w:bookmarkEnd w:id="17"/>
    </w:p>
    <w:p w14:paraId="55ECBA68">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2.1 竞争性磋商文件的组成</w:t>
      </w:r>
    </w:p>
    <w:p w14:paraId="403A1AA1">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（1）竞争性磋商公告</w:t>
      </w:r>
    </w:p>
    <w:p w14:paraId="75B800D5">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（2）供应商须知；</w:t>
      </w:r>
    </w:p>
    <w:p w14:paraId="2F04D3D5">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（3）评审办法；</w:t>
      </w:r>
    </w:p>
    <w:p w14:paraId="673F4DF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（4）合同格式；</w:t>
      </w:r>
    </w:p>
    <w:p w14:paraId="029E2644">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（5）服务标准和要求；</w:t>
      </w:r>
    </w:p>
    <w:p w14:paraId="082EC105">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（6）响应文件格式；</w:t>
      </w:r>
    </w:p>
    <w:p w14:paraId="04AF86C8">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（7）补充条款。</w:t>
      </w:r>
    </w:p>
    <w:p w14:paraId="5CD26656">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（8）根据本章第2.3款和第2.4款对竞争性磋商文件所作的澄清、修改，构成竞争性磋商文件的组成部分。</w:t>
      </w:r>
    </w:p>
    <w:p w14:paraId="0EACCAF6">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2.2 竞争性磋商文件的获取</w:t>
      </w:r>
    </w:p>
    <w:p w14:paraId="161F80E8">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凡有意参加本项目的供应商均可在新疆政府采购网（</w:t>
      </w:r>
      <w:r>
        <w:rPr>
          <w:rFonts w:ascii="仿宋" w:hAnsi="仿宋" w:eastAsia="仿宋" w:cs="仿宋"/>
          <w:kern w:val="0"/>
          <w:sz w:val="24"/>
          <w:szCs w:val="24"/>
          <w:shd w:val="clear" w:color="auto" w:fill="FFFFFF" w:themeFill="background1"/>
        </w:rPr>
        <w:t>http://www.ccgp-xinjiang.gov.cn/</w:t>
      </w:r>
      <w:r>
        <w:rPr>
          <w:rFonts w:hint="eastAsia" w:ascii="仿宋" w:hAnsi="仿宋" w:eastAsia="仿宋" w:cs="仿宋"/>
          <w:kern w:val="0"/>
          <w:sz w:val="24"/>
          <w:szCs w:val="24"/>
          <w:shd w:val="clear" w:color="auto" w:fill="FFFFFF" w:themeFill="background1"/>
        </w:rPr>
        <w:t>）获取竞争性磋商文件。</w:t>
      </w:r>
    </w:p>
    <w:p w14:paraId="27E77147">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2.3 竞争性磋商文件的澄清</w:t>
      </w:r>
    </w:p>
    <w:p w14:paraId="74F165EA">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2.3.1 供应商应当仔细阅读和检查竞争性磋商文件的全部内容。如发现缺页或附件不全，应当及时向采购人提出，以便补齐。如有疑问，应当在供应商须知前附表规定的时间、方式向采购人提出，要求采购人对竞争性磋商文件予以澄清。</w:t>
      </w:r>
    </w:p>
    <w:p w14:paraId="6BDFB9E4">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2.3.2 竞争性磋商文件的澄清将按照供应商须知前附表规定的时间、方式发布，但不指明澄清问题的来源。</w:t>
      </w:r>
    </w:p>
    <w:p w14:paraId="00EB51A6">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2.4竞争性磋商文件的修改</w:t>
      </w:r>
    </w:p>
    <w:p w14:paraId="5EA7FD7B">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2.4.1 竞争性磋商文件的修改将按照供应商须知前附表规定的时间、方式发布，但不指明澄清问题的来源。</w:t>
      </w:r>
    </w:p>
    <w:p w14:paraId="6DB45004">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2.4.2 在供应商须知前附表规定的截止时间前，无论出于何种原因，采购代理机构和采购人可主动地或在解答潜在供应商提出的澄清问题时对竞争性磋商文件进行修改。</w:t>
      </w:r>
    </w:p>
    <w:p w14:paraId="396EAA2E">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2.4.3 竞争性磋商文件的修改部分是竞争性磋商文件的组成部分对供应商具有约束力。</w:t>
      </w:r>
    </w:p>
    <w:p w14:paraId="658382F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2.4.4 为使供应商准备投标时有充分时间对竞争性磋商文件的修改部分进行研究，采购人可适当推迟投标截止期。</w:t>
      </w:r>
    </w:p>
    <w:p w14:paraId="01436EC3">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2.4.5 当采购人发放的竞争性磋商文件及竞争性磋商文件的答疑文件、修改文件、补充文件前后不一致，发生矛盾情况时，以最后发出的为准。</w:t>
      </w:r>
    </w:p>
    <w:p w14:paraId="12FCD116">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2.4.6 如果竞争性磋商文件各个组成部分之间出现歧义或相互矛盾，或任何文件中呈现明显的或不符合逻辑等的错误，或在文件编写过程中经常出现的打印错误等，供应商应将需要澄清的内容在供应商须知前附表规定的时间之前提出。根据合同条款中的相关约定，如果供应商在投标过程中未能发现并对有关歧义、矛盾或错误提出澄清请求，而在成交后发现并提出，成交供应商将必须接受由采购人依据合同有关条款而做出的书面澄清。</w:t>
      </w:r>
    </w:p>
    <w:p w14:paraId="07EDECD9">
      <w:pPr>
        <w:tabs>
          <w:tab w:val="center" w:pos="4832"/>
          <w:tab w:val="left" w:pos="7140"/>
        </w:tabs>
        <w:spacing w:line="360" w:lineRule="auto"/>
        <w:ind w:firstLine="472" w:firstLineChars="196"/>
        <w:jc w:val="left"/>
        <w:outlineLvl w:val="1"/>
        <w:rPr>
          <w:rFonts w:ascii="仿宋" w:hAnsi="仿宋" w:eastAsia="仿宋" w:cs="仿宋"/>
          <w:b/>
          <w:sz w:val="24"/>
          <w:szCs w:val="24"/>
          <w:shd w:val="clear" w:color="auto" w:fill="FFFFFF" w:themeFill="background1"/>
        </w:rPr>
      </w:pPr>
      <w:bookmarkStart w:id="18" w:name="_BookMark_6"/>
      <w:bookmarkEnd w:id="18"/>
      <w:bookmarkStart w:id="19" w:name="_Toc23193"/>
      <w:r>
        <w:rPr>
          <w:rFonts w:hint="eastAsia" w:ascii="仿宋" w:hAnsi="仿宋" w:eastAsia="仿宋" w:cs="仿宋"/>
          <w:b/>
          <w:sz w:val="24"/>
          <w:szCs w:val="24"/>
          <w:shd w:val="clear" w:color="auto" w:fill="FFFFFF" w:themeFill="background1"/>
        </w:rPr>
        <w:t>3．响应文件</w:t>
      </w:r>
      <w:bookmarkEnd w:id="19"/>
    </w:p>
    <w:p w14:paraId="4DA3F41F">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3.1 响应文件的组成</w:t>
      </w:r>
    </w:p>
    <w:p w14:paraId="25D91CB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3.1.1响应文件应包括下列内容：</w:t>
      </w:r>
    </w:p>
    <w:p w14:paraId="152EA924">
      <w:pPr>
        <w:spacing w:line="360" w:lineRule="auto"/>
        <w:ind w:firstLine="720" w:firstLineChars="300"/>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一、投标函</w:t>
      </w:r>
    </w:p>
    <w:p w14:paraId="54BFF67C">
      <w:pPr>
        <w:spacing w:line="360" w:lineRule="auto"/>
        <w:ind w:firstLine="720" w:firstLineChars="300"/>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二、开标一览表</w:t>
      </w:r>
    </w:p>
    <w:p w14:paraId="3A1B80B4">
      <w:pPr>
        <w:spacing w:line="360" w:lineRule="auto"/>
        <w:ind w:firstLine="720" w:firstLineChars="300"/>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三、分项报价表</w:t>
      </w:r>
    </w:p>
    <w:p w14:paraId="4C253CD3">
      <w:pPr>
        <w:spacing w:line="360" w:lineRule="auto"/>
        <w:ind w:firstLine="720" w:firstLineChars="300"/>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四、商务条款偏离表</w:t>
      </w:r>
    </w:p>
    <w:p w14:paraId="4B9B56C6">
      <w:pPr>
        <w:spacing w:line="360" w:lineRule="auto"/>
        <w:ind w:firstLine="720" w:firstLineChars="300"/>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五、服务条款偏离表</w:t>
      </w:r>
    </w:p>
    <w:p w14:paraId="215CC7E4">
      <w:pPr>
        <w:spacing w:line="360" w:lineRule="auto"/>
        <w:ind w:firstLine="720" w:firstLineChars="300"/>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六、法定代表人身份证明书</w:t>
      </w:r>
    </w:p>
    <w:p w14:paraId="7F6D471F">
      <w:pPr>
        <w:spacing w:line="360" w:lineRule="auto"/>
        <w:ind w:firstLine="720" w:firstLineChars="300"/>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七、法定代表人授权委托书</w:t>
      </w:r>
    </w:p>
    <w:p w14:paraId="1E4E738A">
      <w:pPr>
        <w:spacing w:line="360" w:lineRule="auto"/>
        <w:ind w:firstLine="720" w:firstLineChars="300"/>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八、供应商基本情况表</w:t>
      </w:r>
    </w:p>
    <w:p w14:paraId="42B3319A">
      <w:pPr>
        <w:spacing w:line="360" w:lineRule="auto"/>
        <w:ind w:firstLine="720" w:firstLineChars="300"/>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九、供应商资格条件证明材料</w:t>
      </w:r>
    </w:p>
    <w:p w14:paraId="6F82AAD2">
      <w:pPr>
        <w:spacing w:line="360" w:lineRule="auto"/>
        <w:ind w:firstLine="720" w:firstLineChars="300"/>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十、供应商近年（2022年1月1日至今，以合同签订时间为准）类似项目业绩情况表</w:t>
      </w:r>
    </w:p>
    <w:p w14:paraId="02E03E3E">
      <w:pPr>
        <w:spacing w:line="360" w:lineRule="auto"/>
        <w:ind w:firstLine="720" w:firstLineChars="300"/>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十一、项目负责人简历表</w:t>
      </w:r>
    </w:p>
    <w:p w14:paraId="6FC07F0D">
      <w:pPr>
        <w:spacing w:line="360" w:lineRule="auto"/>
        <w:ind w:firstLine="720" w:firstLineChars="300"/>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十二、拟派主要服务人员情况表</w:t>
      </w:r>
    </w:p>
    <w:p w14:paraId="46D70E36">
      <w:pPr>
        <w:spacing w:line="360" w:lineRule="auto"/>
        <w:ind w:firstLine="720" w:firstLineChars="300"/>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十三、服务方案</w:t>
      </w:r>
    </w:p>
    <w:p w14:paraId="4348FB2B">
      <w:pPr>
        <w:spacing w:line="360" w:lineRule="auto"/>
        <w:ind w:firstLine="720" w:firstLineChars="300"/>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十四、其他需要提交的资料</w:t>
      </w:r>
    </w:p>
    <w:p w14:paraId="61D87A6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3.2 磋商价格</w:t>
      </w:r>
    </w:p>
    <w:p w14:paraId="48DBF2AB">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3.2.1投标价格应包括供应商履行本项目合同所必须的所有成本费用和成交供应商应承担的一切税费；未列和没有填写的项目费用，采购人将视为已包括在投标价格中。</w:t>
      </w:r>
    </w:p>
    <w:p w14:paraId="38F967A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3.2.2本次磋商采用二轮报价法，第二轮报价时长由磋商小组成员根据现场情况设定，供应商必须在规定时间内报价，超时无效；若供应商未进行第二轮报价，视为以第一轮报价为准。</w:t>
      </w:r>
    </w:p>
    <w:p w14:paraId="53097FB4">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3.2.3供应商递交的响应文件中的报价为第一轮报价，第一轮报价与第二轮报价超出本项目采购预算金额的视为无效磋商。</w:t>
      </w:r>
    </w:p>
    <w:p w14:paraId="2E74EBAB">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3.2.4供应商提供的服务一律用人民币报价。</w:t>
      </w:r>
    </w:p>
    <w:p w14:paraId="5681B957">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3.2.5供应商的服务只允许有一个报价，采购人不接受有任何选择的报价。磋商价格应包括供应商履行本项目合同（如果成交）所必须的所有成本费用和成交供应商应承担的一切费用，包括但不仅限于必要资料、交通、保险、人工费、税费等一切费用。未列和没有填写的项目费用，采购人将视为已包括在磋商价格中。</w:t>
      </w:r>
    </w:p>
    <w:p w14:paraId="49B01D9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3.3 响应有效期</w:t>
      </w:r>
    </w:p>
    <w:p w14:paraId="046CF62B">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3.3.1 在供应商须知前附表规定的响应有效期内，供应商不得要求撤销或修改其响应文件。</w:t>
      </w:r>
    </w:p>
    <w:p w14:paraId="632C72D6">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 xml:space="preserve">3.3.2 出现特殊情况需要延长响应有效期的，采购人将通知所有供应商延长响应有效期。供应商同意延长的，应当相应延长其磋商保证金的有效期，但不得要求或被允许修改或撤销其响应文件；供应商拒绝延长的，其投标失效，但供应商有权收回其磋商保证金。 </w:t>
      </w:r>
    </w:p>
    <w:p w14:paraId="3B3E63D1">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3.3.3 磋商保证金的有效期与响应有效期一致。</w:t>
      </w:r>
    </w:p>
    <w:p w14:paraId="63882E3A">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3.4 磋商保证金</w:t>
      </w:r>
    </w:p>
    <w:p w14:paraId="7A625716">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3.4.1 供应商应于响应文件递交截止时间前按供应商须知前附表规定数额提交磋商保证金。未提交磋商保证金的，将被视为非响应性投标而予以拒绝。联合体磋商投标的，其磋商保证金由牵头人递交，并应符合供应商须知前附表的规定。</w:t>
      </w:r>
    </w:p>
    <w:p w14:paraId="29B3D60A">
      <w:pPr>
        <w:shd w:val="clear" w:color="auto" w:fill="FFFFFF"/>
        <w:snapToGrid w:val="0"/>
        <w:spacing w:line="360" w:lineRule="auto"/>
        <w:ind w:firstLine="360" w:firstLineChars="150"/>
        <w:rPr>
          <w:rFonts w:ascii="仿宋" w:hAnsi="仿宋" w:eastAsia="仿宋" w:cs="仿宋"/>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3.4.2</w:t>
      </w:r>
      <w:r>
        <w:rPr>
          <w:rFonts w:hint="eastAsia" w:ascii="仿宋" w:hAnsi="仿宋" w:eastAsia="仿宋" w:cs="仿宋"/>
          <w:sz w:val="24"/>
          <w:szCs w:val="24"/>
          <w:shd w:val="clear" w:color="auto" w:fill="FFFFFF" w:themeFill="background1"/>
        </w:rPr>
        <w:t>磋商保证金以支票、汇票、本票或者金融机构、担保机构出具的保函等非现金形式提交。</w:t>
      </w:r>
    </w:p>
    <w:p w14:paraId="13025F3E">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3.4.3 磋商保证金是为了保护采购人免遭因供应商的行为而蒙受损失。采购人在因供应商的行为受到损害时可根据相关法律规定没收供应商的磋商保证金。</w:t>
      </w:r>
    </w:p>
    <w:p w14:paraId="46E28A76">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3.4.4磋商保证金有效期与响应有效期一致。</w:t>
      </w:r>
    </w:p>
    <w:p w14:paraId="7BE6A74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3.4.5有下列情形之一的，磋商保证金不予退还：</w:t>
      </w:r>
    </w:p>
    <w:p w14:paraId="5AAB7960">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（1）供应商在规定的响应有效期内撤销或修改其响应文件的；</w:t>
      </w:r>
    </w:p>
    <w:p w14:paraId="7F5C2F03">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（2）成交供应商在收到成交通知书后，无正当理由拒签合同协议书或在签订合同时提出附加条件或者更改合同实质性内容的；</w:t>
      </w:r>
    </w:p>
    <w:p w14:paraId="0E848FD0">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（3）未按竞争性磋商文件规定提交履约保证金的。</w:t>
      </w:r>
    </w:p>
    <w:p w14:paraId="0E8DCCA6">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bookmarkStart w:id="20" w:name="_BookMark_7"/>
      <w:bookmarkEnd w:id="20"/>
      <w:bookmarkStart w:id="21" w:name="_Toc139809021"/>
      <w:bookmarkStart w:id="22" w:name="_Toc10597"/>
      <w:r>
        <w:rPr>
          <w:rFonts w:hint="eastAsia" w:ascii="仿宋" w:hAnsi="仿宋" w:eastAsia="仿宋" w:cs="仿宋"/>
          <w:kern w:val="0"/>
          <w:sz w:val="24"/>
          <w:szCs w:val="24"/>
          <w:shd w:val="clear" w:color="auto" w:fill="FFFFFF" w:themeFill="background1"/>
        </w:rPr>
        <w:t>3.5 响应文件的编制</w:t>
      </w:r>
    </w:p>
    <w:p w14:paraId="70F0A49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3.5.1响应文件应按第五章“响应文件格式”进行编写，如有必要，可以增加附页，作为响应文件的组成部分。</w:t>
      </w:r>
    </w:p>
    <w:p w14:paraId="5AE81099">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3.5.2响应文件应当对竞争性磋商文件有关采购范围、技术与服务要求等实质性内容做出响应。</w:t>
      </w:r>
    </w:p>
    <w:p w14:paraId="13D19746">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3.5.3电子响应文件使用政采云平台响应文件制作工具以及竞争性磋商文件要求进行制作编制。响应文件制作时，按照竞争性磋商文件中明确的响应文件目录和格式进行编制，保证目录清晰、内容完整。</w:t>
      </w:r>
    </w:p>
    <w:p w14:paraId="6AA51C2A">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3.5.4电子响应文件须使用供应商的电子公章及法定代表人的电子印章。</w:t>
      </w:r>
    </w:p>
    <w:p w14:paraId="5B3658E3">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3.5.5电子招响应文件具有法律效力，与其他形式的响应文件在内容和格式上等同，若响应文件与竞争性磋商文件要求不一致，其内容影响成交结果时，责任由供应商自行承担。供应商递交的电子响应文件因供应商自身原因而导致无法导入电子评标系统，该响应文件视为无效响应文件，将导致其投标被拒绝。</w:t>
      </w:r>
    </w:p>
    <w:p w14:paraId="4EFCF04E">
      <w:pPr>
        <w:tabs>
          <w:tab w:val="center" w:pos="4832"/>
          <w:tab w:val="left" w:pos="7140"/>
        </w:tabs>
        <w:spacing w:line="360" w:lineRule="auto"/>
        <w:ind w:firstLine="472" w:firstLineChars="196"/>
        <w:jc w:val="left"/>
        <w:outlineLvl w:val="1"/>
        <w:rPr>
          <w:rFonts w:ascii="仿宋" w:hAnsi="仿宋" w:eastAsia="仿宋" w:cs="仿宋"/>
          <w:b/>
          <w:sz w:val="24"/>
          <w:szCs w:val="24"/>
          <w:shd w:val="clear" w:color="auto" w:fill="FFFFFF" w:themeFill="background1"/>
        </w:rPr>
      </w:pPr>
      <w:bookmarkStart w:id="23" w:name="_Toc6584"/>
      <w:r>
        <w:rPr>
          <w:rFonts w:hint="eastAsia" w:ascii="仿宋" w:hAnsi="仿宋" w:eastAsia="仿宋" w:cs="仿宋"/>
          <w:b/>
          <w:sz w:val="24"/>
          <w:szCs w:val="24"/>
          <w:shd w:val="clear" w:color="auto" w:fill="FFFFFF" w:themeFill="background1"/>
        </w:rPr>
        <w:t>4．投标</w:t>
      </w:r>
      <w:bookmarkEnd w:id="21"/>
      <w:bookmarkEnd w:id="23"/>
    </w:p>
    <w:p w14:paraId="589BB321">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 xml:space="preserve">4.1本次采购采用电子交易方式，电子交易平台为“政采云平台（https://www.zcygov.cn/）”。供应商参与本项目电子交易活动前，应注册成为政府采购云平台供应商。编制电子响应文件前还需申领CA证书并绑定帐号。供应商应充分考虑完成平台注册、申领CA证书等所需的时间。因未注册入库、未办理CA数字证书等原因造成无法投标或投标失败等后果由供应商自行承担。 </w:t>
      </w:r>
    </w:p>
    <w:p w14:paraId="6833EE2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4.2供应商将政采云电子交易客户端下载、安装完成后，可通过账号密码或CA登录客户端进行响应文件制作。在使用政采云投标客户端时，建议使用WIN7及以上操作系统。客户端请至新疆政府采购网（www.ccgp-xinjiang.gov.cn）下载专区查看，如有问题可拨打政采云客户服务热线95763进行咨询。</w:t>
      </w:r>
    </w:p>
    <w:p w14:paraId="2B45117C">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4.3响应文件的递交</w:t>
      </w:r>
    </w:p>
    <w:p w14:paraId="13BC936C">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4.3.1加密的电子响应文件应在响应文件递交截止时间前通过政采云平台上传完成。逾期上传或者未上传指定地点的响应文件，采购人不予受理。</w:t>
      </w:r>
    </w:p>
    <w:p w14:paraId="447053C0">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4.3.2采购人事先约定延长响应文件递交截止时间的，采购人与供应商以前的投标截止期方面的全部权利、责任和义务，将适用延长至新的投标截止期。</w:t>
      </w:r>
    </w:p>
    <w:p w14:paraId="2449CB76">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4.3.3供应商或其响应文件存在下列情形之一的，采购人对其响应文件不予受理：</w:t>
      </w:r>
    </w:p>
    <w:p w14:paraId="3E0F381F">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（1）逾期上传的响应文件；</w:t>
      </w:r>
    </w:p>
    <w:p w14:paraId="68E8D753">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（2）未按本章第4.2.1款要求加密的响应文件。</w:t>
      </w:r>
    </w:p>
    <w:p w14:paraId="479971BB">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bookmarkStart w:id="24" w:name="_BookMark_8"/>
      <w:bookmarkEnd w:id="24"/>
      <w:r>
        <w:rPr>
          <w:rFonts w:hint="eastAsia" w:ascii="仿宋" w:hAnsi="仿宋" w:eastAsia="仿宋" w:cs="仿宋"/>
          <w:kern w:val="0"/>
          <w:sz w:val="24"/>
          <w:szCs w:val="24"/>
          <w:shd w:val="clear" w:color="auto" w:fill="FFFFFF" w:themeFill="background1"/>
        </w:rPr>
        <w:t>4.4响应文件的修改与撤回</w:t>
      </w:r>
    </w:p>
    <w:p w14:paraId="64ACDFF5">
      <w:pPr>
        <w:widowControl/>
        <w:shd w:val="clear" w:color="auto" w:fill="FFFFFF"/>
        <w:snapToGrid w:val="0"/>
        <w:spacing w:line="360" w:lineRule="auto"/>
        <w:ind w:firstLine="480" w:firstLineChars="200"/>
        <w:rPr>
          <w:rFonts w:ascii="仿宋" w:hAnsi="仿宋" w:eastAsia="仿宋" w:cs="仿宋"/>
          <w:sz w:val="24"/>
          <w:shd w:val="clear" w:color="auto" w:fill="FFFFFF" w:themeFill="background1"/>
        </w:rPr>
      </w:pPr>
      <w:r>
        <w:rPr>
          <w:rFonts w:hint="eastAsia" w:ascii="仿宋" w:hAnsi="仿宋" w:eastAsia="仿宋" w:cs="仿宋"/>
          <w:kern w:val="0"/>
          <w:sz w:val="24"/>
          <w:szCs w:val="24"/>
          <w:shd w:val="clear" w:color="auto" w:fill="FFFFFF" w:themeFill="background1"/>
        </w:rPr>
        <w:t>4.4.1</w:t>
      </w:r>
      <w:r>
        <w:rPr>
          <w:rFonts w:hint="eastAsia" w:ascii="仿宋" w:hAnsi="仿宋" w:eastAsia="仿宋" w:cs="仿宋"/>
          <w:sz w:val="24"/>
          <w:shd w:val="clear" w:color="auto" w:fill="FFFFFF" w:themeFill="background1"/>
        </w:rPr>
        <w:t>供应商应在</w:t>
      </w:r>
      <w:r>
        <w:rPr>
          <w:rFonts w:hint="eastAsia" w:ascii="仿宋" w:hAnsi="仿宋" w:eastAsia="仿宋" w:cs="仿宋"/>
          <w:sz w:val="24"/>
          <w:u w:val="single"/>
          <w:shd w:val="clear" w:color="auto" w:fill="FFFFFF" w:themeFill="background1"/>
        </w:rPr>
        <w:t>供应商须知前附表中</w:t>
      </w:r>
      <w:r>
        <w:rPr>
          <w:rFonts w:hint="eastAsia" w:ascii="仿宋" w:hAnsi="仿宋" w:eastAsia="仿宋" w:cs="仿宋"/>
          <w:sz w:val="24"/>
          <w:shd w:val="clear" w:color="auto" w:fill="FFFFFF" w:themeFill="background1"/>
        </w:rPr>
        <w:t>规定的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14:paraId="5718AFB7">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4.5响应文件格式</w:t>
      </w:r>
    </w:p>
    <w:p w14:paraId="6919E707">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4.5.1响应文件格式见第五章。</w:t>
      </w:r>
    </w:p>
    <w:p w14:paraId="21C0F8CC">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4.5.2供应商应使用本竞争性磋商文件后面提供的响应文件格式填写，如不够用时，供应商可按同样格式自行编制和填补，如果本竞争性磋商文件未提供格式的，供应商可自行编制。</w:t>
      </w:r>
    </w:p>
    <w:bookmarkEnd w:id="22"/>
    <w:p w14:paraId="03156A41">
      <w:pPr>
        <w:tabs>
          <w:tab w:val="center" w:pos="4832"/>
          <w:tab w:val="left" w:pos="7140"/>
        </w:tabs>
        <w:spacing w:line="360" w:lineRule="auto"/>
        <w:ind w:firstLine="472" w:firstLineChars="196"/>
        <w:jc w:val="left"/>
        <w:outlineLvl w:val="1"/>
        <w:rPr>
          <w:rFonts w:ascii="仿宋" w:hAnsi="仿宋" w:eastAsia="仿宋" w:cs="仿宋"/>
          <w:b/>
          <w:sz w:val="24"/>
          <w:szCs w:val="24"/>
          <w:shd w:val="clear" w:color="auto" w:fill="FFFFFF" w:themeFill="background1"/>
        </w:rPr>
      </w:pPr>
      <w:bookmarkStart w:id="25" w:name="_Toc18482"/>
      <w:r>
        <w:rPr>
          <w:rFonts w:hint="eastAsia" w:ascii="仿宋" w:hAnsi="仿宋" w:eastAsia="仿宋" w:cs="仿宋"/>
          <w:b/>
          <w:sz w:val="24"/>
          <w:szCs w:val="24"/>
          <w:shd w:val="clear" w:color="auto" w:fill="FFFFFF" w:themeFill="background1"/>
        </w:rPr>
        <w:t>5．开标</w:t>
      </w:r>
      <w:bookmarkEnd w:id="25"/>
    </w:p>
    <w:p w14:paraId="6799DF4E">
      <w:pPr>
        <w:spacing w:line="360" w:lineRule="auto"/>
        <w:ind w:firstLine="480" w:firstLineChars="200"/>
        <w:rPr>
          <w:rFonts w:ascii="仿宋" w:hAnsi="仿宋" w:eastAsia="仿宋" w:cs="仿宋"/>
          <w:sz w:val="24"/>
          <w:szCs w:val="28"/>
        </w:rPr>
      </w:pPr>
      <w:bookmarkStart w:id="26" w:name="_BookMark_9"/>
      <w:bookmarkEnd w:id="26"/>
      <w:r>
        <w:rPr>
          <w:rFonts w:hint="eastAsia" w:ascii="仿宋" w:hAnsi="仿宋" w:eastAsia="仿宋" w:cs="仿宋"/>
          <w:sz w:val="24"/>
          <w:szCs w:val="28"/>
        </w:rPr>
        <w:t>5.1开标时间和地点</w:t>
      </w:r>
    </w:p>
    <w:p w14:paraId="1518AD2D">
      <w:pPr>
        <w:spacing w:line="360" w:lineRule="auto"/>
        <w:ind w:firstLine="480" w:firstLineChars="200"/>
        <w:rPr>
          <w:rFonts w:ascii="仿宋" w:hAnsi="仿宋" w:eastAsia="仿宋" w:cs="仿宋"/>
          <w:sz w:val="24"/>
          <w:szCs w:val="28"/>
        </w:rPr>
      </w:pPr>
      <w:r>
        <w:rPr>
          <w:rFonts w:hint="eastAsia" w:ascii="仿宋" w:hAnsi="仿宋" w:eastAsia="仿宋" w:cs="仿宋"/>
          <w:sz w:val="24"/>
          <w:szCs w:val="28"/>
        </w:rPr>
        <w:t>采购人在供应商须知前附表规定的时间、地点开标，并邀请所有供应商的法定代表人或其授权委托人参加。</w:t>
      </w:r>
    </w:p>
    <w:p w14:paraId="6EB848CC">
      <w:pPr>
        <w:widowControl/>
        <w:shd w:val="clear" w:color="auto" w:fill="FFFFFF"/>
        <w:snapToGrid w:val="0"/>
        <w:spacing w:line="360" w:lineRule="auto"/>
        <w:ind w:firstLine="480" w:firstLineChars="200"/>
        <w:rPr>
          <w:rFonts w:ascii="仿宋" w:hAnsi="仿宋" w:eastAsia="仿宋" w:cs="仿宋"/>
          <w:sz w:val="24"/>
        </w:rPr>
      </w:pPr>
      <w:r>
        <w:rPr>
          <w:rFonts w:hint="eastAsia" w:ascii="仿宋" w:hAnsi="仿宋" w:eastAsia="仿宋" w:cs="仿宋"/>
          <w:kern w:val="0"/>
          <w:sz w:val="24"/>
          <w:szCs w:val="24"/>
        </w:rPr>
        <w:t>5.2</w:t>
      </w:r>
      <w:r>
        <w:rPr>
          <w:rFonts w:hint="eastAsia" w:ascii="仿宋" w:hAnsi="仿宋" w:eastAsia="仿宋" w:cs="仿宋"/>
          <w:sz w:val="24"/>
        </w:rPr>
        <w:t>各供应商应对本单位的加密的电子响应文件网上解密，采购代理机构工作人员在监督人员监督下开启所有响应文件。</w:t>
      </w:r>
    </w:p>
    <w:p w14:paraId="2ECDB5D1">
      <w:pPr>
        <w:spacing w:line="360" w:lineRule="auto"/>
        <w:ind w:firstLine="480" w:firstLineChars="200"/>
        <w:rPr>
          <w:rFonts w:ascii="仿宋" w:hAnsi="仿宋" w:eastAsia="仿宋" w:cs="仿宋"/>
          <w:sz w:val="24"/>
        </w:rPr>
      </w:pPr>
      <w:r>
        <w:rPr>
          <w:rFonts w:hint="eastAsia" w:ascii="仿宋" w:hAnsi="仿宋" w:eastAsia="仿宋" w:cs="仿宋"/>
          <w:sz w:val="24"/>
        </w:rPr>
        <w:t>注：根据政府采购法及有关政策规定，竞争性磋商采购方式不能公开供应商的技术资料、价格和其他信息，因此对于上述内容不予唱标。</w:t>
      </w:r>
    </w:p>
    <w:p w14:paraId="24C4E892">
      <w:pPr>
        <w:tabs>
          <w:tab w:val="center" w:pos="4832"/>
          <w:tab w:val="left" w:pos="7140"/>
        </w:tabs>
        <w:spacing w:line="360" w:lineRule="auto"/>
        <w:ind w:firstLine="472" w:firstLineChars="196"/>
        <w:jc w:val="left"/>
        <w:outlineLvl w:val="1"/>
        <w:rPr>
          <w:rFonts w:ascii="仿宋" w:hAnsi="仿宋" w:eastAsia="仿宋" w:cs="仿宋"/>
          <w:b/>
          <w:sz w:val="24"/>
          <w:szCs w:val="24"/>
          <w:shd w:val="clear" w:color="auto" w:fill="FFFFFF" w:themeFill="background1"/>
        </w:rPr>
      </w:pPr>
      <w:bookmarkStart w:id="27" w:name="_Toc6125"/>
      <w:r>
        <w:rPr>
          <w:rFonts w:hint="eastAsia" w:ascii="仿宋" w:hAnsi="仿宋" w:eastAsia="仿宋" w:cs="仿宋"/>
          <w:b/>
          <w:sz w:val="24"/>
          <w:szCs w:val="24"/>
          <w:shd w:val="clear" w:color="auto" w:fill="FFFFFF" w:themeFill="background1"/>
        </w:rPr>
        <w:t>6．评审</w:t>
      </w:r>
      <w:bookmarkEnd w:id="27"/>
    </w:p>
    <w:p w14:paraId="311AF41E">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6.1 磋商小组</w:t>
      </w:r>
    </w:p>
    <w:p w14:paraId="7213FCE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6.1.1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03D97014">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 xml:space="preserve">6.2 评审原则 </w:t>
      </w:r>
    </w:p>
    <w:p w14:paraId="47AD5A0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评审活动遵循公平、公正、科学和择优的原则。</w:t>
      </w:r>
    </w:p>
    <w:p w14:paraId="606473B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6.3 评审</w:t>
      </w:r>
    </w:p>
    <w:p w14:paraId="08B75EBE">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磋商小组按照竞争性磋商文件中规定的方法、评审因素、标准和程序对响应文件进行评审。</w:t>
      </w:r>
    </w:p>
    <w:p w14:paraId="7DBA41C9">
      <w:pPr>
        <w:tabs>
          <w:tab w:val="center" w:pos="4832"/>
          <w:tab w:val="left" w:pos="7140"/>
        </w:tabs>
        <w:spacing w:line="360" w:lineRule="auto"/>
        <w:ind w:firstLine="472" w:firstLineChars="196"/>
        <w:jc w:val="left"/>
        <w:outlineLvl w:val="1"/>
        <w:rPr>
          <w:rFonts w:ascii="仿宋" w:hAnsi="仿宋" w:eastAsia="仿宋" w:cs="仿宋"/>
          <w:b/>
          <w:sz w:val="24"/>
          <w:szCs w:val="24"/>
          <w:shd w:val="clear" w:color="auto" w:fill="FFFFFF" w:themeFill="background1"/>
        </w:rPr>
      </w:pPr>
      <w:bookmarkStart w:id="28" w:name="_BookMark_10"/>
      <w:bookmarkEnd w:id="28"/>
      <w:bookmarkStart w:id="29" w:name="_Toc31540"/>
      <w:bookmarkStart w:id="30" w:name="_Toc113902767"/>
      <w:r>
        <w:rPr>
          <w:rFonts w:hint="eastAsia" w:ascii="仿宋" w:hAnsi="仿宋" w:eastAsia="仿宋" w:cs="仿宋"/>
          <w:b/>
          <w:sz w:val="24"/>
          <w:szCs w:val="24"/>
          <w:shd w:val="clear" w:color="auto" w:fill="FFFFFF" w:themeFill="background1"/>
        </w:rPr>
        <w:t>7．定标及合同授予</w:t>
      </w:r>
      <w:bookmarkEnd w:id="29"/>
      <w:bookmarkEnd w:id="30"/>
    </w:p>
    <w:p w14:paraId="6D7AC70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7.1 定标方法</w:t>
      </w:r>
    </w:p>
    <w:p w14:paraId="1A3195D5">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7.1.1 评审活动遵循公平、公正、科学和择优的原则。磋商小组按照竞争性磋商文件中规定的方法、评审因素、标准和程序对响应文件进行评审，并按供应商须知前附表的规定向采购人推荐成交候选人。采购人依据磋商小组推荐的成交候选人确定成交供应商。</w:t>
      </w:r>
    </w:p>
    <w:p w14:paraId="7B4DDAD3">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7.1.2 采购人从成交候选人中确定出成交供应商的原则：采购人应当确定排名第一的成交候选人为成交供应商。排名第一的成交候选人放弃成交、因不可抗力不能履行合同，不按照竞争性磋商文件要求提交履约保证金、或者被查实存在影响成交结果的违法行为等情形，不符合成交条件的，采购人可以按照磋商小组提出的成交候选人名单排名依次确定其他成交候选人为成交供应商。</w:t>
      </w:r>
    </w:p>
    <w:p w14:paraId="74D0D7AC">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7.2成交结果公告</w:t>
      </w:r>
    </w:p>
    <w:p w14:paraId="0AEEC79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在公告成交结果的同时，采购人或者采购代理机构向成交供应商发出成交通知书；对未通过资格审查的供应商，应当告知其未通过的原因。</w:t>
      </w:r>
    </w:p>
    <w:p w14:paraId="056C9BB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7.3履约保证金</w:t>
      </w:r>
    </w:p>
    <w:p w14:paraId="329D9DFB">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7.3.1 在签订合同前，成交供应商应按供应商须知前附表规定的金额、形式向采购人提交履约保证金。联合体成交的，其履约保证金由牵头人提交，并应符合供应商须知前附表的规定。</w:t>
      </w:r>
    </w:p>
    <w:p w14:paraId="63C2875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7.3.2 成交供应商不能按本章第7.4.1款要求提交履约保证金的，视为放弃成交结果，其磋商保证金不予退还；给采购人造成的损失超过磋商保证金数额的，成交供应商还应当对超过部分予以赔偿。</w:t>
      </w:r>
    </w:p>
    <w:p w14:paraId="38CFEB2E">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7.4 签订合同</w:t>
      </w:r>
    </w:p>
    <w:p w14:paraId="1B7E08DF">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7.4.1采购人应当自成交通知书发出之日起30日内，按照竞争性磋商文件和成交供应商响应文件的规定，与成交供应商签订书面合同。</w:t>
      </w:r>
    </w:p>
    <w:p w14:paraId="4D271F97">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7.4.2发出成交通知书后，采购人无正当理由拒签合同的，给成交供应商造成损失的，还应当赔偿成交供应商损失。</w:t>
      </w:r>
    </w:p>
    <w:p w14:paraId="70F3AFC1">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7.4.3发出成交通知书后，成交供应商无正当理由拒签合同的，采购人取消其中成交供应商资格，其磋商保证金不予退还；给采购人造成的损失超过磋商保证金数额的，成交供应商还应当对超过部分予以赔偿。</w:t>
      </w:r>
    </w:p>
    <w:p w14:paraId="4FAA7F64">
      <w:pPr>
        <w:tabs>
          <w:tab w:val="center" w:pos="4832"/>
          <w:tab w:val="left" w:pos="7140"/>
        </w:tabs>
        <w:spacing w:line="360" w:lineRule="auto"/>
        <w:ind w:firstLine="472" w:firstLineChars="196"/>
        <w:jc w:val="left"/>
        <w:outlineLvl w:val="1"/>
        <w:rPr>
          <w:rFonts w:ascii="仿宋" w:hAnsi="仿宋" w:eastAsia="仿宋" w:cs="仿宋"/>
          <w:b/>
          <w:sz w:val="24"/>
          <w:szCs w:val="24"/>
          <w:shd w:val="clear" w:color="auto" w:fill="FFFFFF" w:themeFill="background1"/>
        </w:rPr>
      </w:pPr>
      <w:bookmarkStart w:id="31" w:name="_BookMark_11"/>
      <w:bookmarkEnd w:id="31"/>
      <w:bookmarkStart w:id="32" w:name="_Toc28201"/>
      <w:r>
        <w:rPr>
          <w:rFonts w:hint="eastAsia" w:ascii="仿宋" w:hAnsi="仿宋" w:eastAsia="仿宋" w:cs="仿宋"/>
          <w:b/>
          <w:sz w:val="24"/>
          <w:szCs w:val="24"/>
          <w:shd w:val="clear" w:color="auto" w:fill="FFFFFF" w:themeFill="background1"/>
        </w:rPr>
        <w:t>8．纪律和监督</w:t>
      </w:r>
      <w:bookmarkEnd w:id="32"/>
    </w:p>
    <w:p w14:paraId="5AE5F7F8">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8.1 对采购人的纪律要求</w:t>
      </w:r>
    </w:p>
    <w:p w14:paraId="4366BA5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采购人不得泄漏招标投标活动中应当保密的情况和资料，不得与供应商串通损害国家利益、社会公共利益或者他人合法权益。</w:t>
      </w:r>
    </w:p>
    <w:p w14:paraId="5708506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8.2 对供应商的纪律要求</w:t>
      </w:r>
    </w:p>
    <w:p w14:paraId="7500AE31">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供应商不得相互串通投标或者与采购人串通投标，不得向采购人或者磋商小组成员行贿谋取成交结果，不得以他人名义投标或者以其他方式弄虚作假骗取成交；供应商不得以任何方式干扰、影响评审工作。</w:t>
      </w:r>
    </w:p>
    <w:p w14:paraId="362791E6">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8.3 对磋商小组成员的纪律要求</w:t>
      </w:r>
    </w:p>
    <w:p w14:paraId="27150763">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磋商小组成员不得收受他人的财物或者其他好处，不得向他人透漏对响应文件的评审和比较、成交候选人的推荐情况以及评审有关的其他情况。在评审活动中，磋商小组成员不得擅离职守，影响评审程序正常进行，不得使用评审办法没有规定的评审因素和标准进行评审。</w:t>
      </w:r>
    </w:p>
    <w:p w14:paraId="6CC92AD7">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8.4 对与评审活动有关的工作人员的纪律要求</w:t>
      </w:r>
    </w:p>
    <w:p w14:paraId="7C7D7E0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与评审活动有关的工作人员不得收受他人的财物或者其他好处，不得向他人透漏对响应文件的评审和比较、成交候选人的推荐情况以及评审有关的其他情况。在评审活动中，与评审活动有关的工作人员不得擅离职守，影响评审程序正常进行。</w:t>
      </w:r>
    </w:p>
    <w:p w14:paraId="7559B3FA">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8.5 监督</w:t>
      </w:r>
    </w:p>
    <w:p w14:paraId="0D5A766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本项目的招标投标活动及其相关当事人应当接受有管辖权的监督部门依法实施的监督。</w:t>
      </w:r>
      <w:bookmarkStart w:id="33" w:name="_BookMark_12"/>
      <w:bookmarkEnd w:id="33"/>
    </w:p>
    <w:p w14:paraId="627C4B1E">
      <w:pPr>
        <w:spacing w:line="360" w:lineRule="auto"/>
        <w:jc w:val="center"/>
        <w:outlineLvl w:val="0"/>
        <w:rPr>
          <w:rFonts w:ascii="仿宋" w:hAnsi="仿宋" w:eastAsia="仿宋" w:cs="仿宋"/>
          <w:b/>
          <w:sz w:val="24"/>
          <w:szCs w:val="24"/>
          <w:shd w:val="clear" w:color="auto" w:fill="FFFFFF" w:themeFill="background1"/>
        </w:rPr>
      </w:pPr>
      <w:r>
        <w:rPr>
          <w:rFonts w:hint="eastAsia" w:ascii="仿宋" w:hAnsi="仿宋" w:eastAsia="仿宋" w:cs="仿宋"/>
          <w:bCs/>
          <w:kern w:val="0"/>
          <w:sz w:val="24"/>
          <w:szCs w:val="24"/>
          <w:shd w:val="clear" w:color="auto" w:fill="FFFFFF" w:themeFill="background1"/>
        </w:rPr>
        <w:br w:type="page"/>
      </w:r>
      <w:bookmarkStart w:id="34" w:name="_Toc16988"/>
      <w:r>
        <w:rPr>
          <w:rFonts w:hint="eastAsia" w:ascii="仿宋" w:hAnsi="仿宋" w:eastAsia="仿宋" w:cs="仿宋"/>
          <w:b/>
          <w:sz w:val="24"/>
          <w:szCs w:val="24"/>
          <w:shd w:val="clear" w:color="auto" w:fill="FFFFFF" w:themeFill="background1"/>
        </w:rPr>
        <w:t>第二章 评审办法</w:t>
      </w:r>
      <w:bookmarkEnd w:id="34"/>
    </w:p>
    <w:p w14:paraId="555A9C9B">
      <w:pPr>
        <w:tabs>
          <w:tab w:val="center" w:pos="4832"/>
          <w:tab w:val="left" w:pos="7140"/>
        </w:tabs>
        <w:spacing w:line="360" w:lineRule="auto"/>
        <w:jc w:val="center"/>
        <w:outlineLvl w:val="1"/>
        <w:rPr>
          <w:rFonts w:ascii="仿宋" w:hAnsi="仿宋" w:eastAsia="仿宋" w:cs="仿宋"/>
          <w:b/>
          <w:sz w:val="24"/>
          <w:szCs w:val="24"/>
          <w:shd w:val="clear" w:color="auto" w:fill="FFFFFF" w:themeFill="background1"/>
        </w:rPr>
      </w:pPr>
      <w:bookmarkStart w:id="35" w:name="_BookMark_1"/>
      <w:bookmarkEnd w:id="35"/>
      <w:bookmarkStart w:id="36" w:name="_Toc29758"/>
      <w:r>
        <w:rPr>
          <w:rFonts w:hint="eastAsia" w:ascii="仿宋" w:hAnsi="仿宋" w:eastAsia="仿宋" w:cs="仿宋"/>
          <w:b/>
          <w:sz w:val="24"/>
          <w:szCs w:val="24"/>
          <w:shd w:val="clear" w:color="auto" w:fill="FFFFFF" w:themeFill="background1"/>
        </w:rPr>
        <w:t>评审办法前附表</w:t>
      </w:r>
      <w:bookmarkEnd w:id="36"/>
    </w:p>
    <w:tbl>
      <w:tblPr>
        <w:tblStyle w:val="4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697"/>
        <w:gridCol w:w="3165"/>
        <w:gridCol w:w="6661"/>
      </w:tblGrid>
      <w:tr w14:paraId="7F4DE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71" w:hRule="atLeast"/>
          <w:jc w:val="center"/>
        </w:trPr>
        <w:tc>
          <w:tcPr>
            <w:tcW w:w="331" w:type="pct"/>
            <w:tcMar>
              <w:top w:w="0" w:type="dxa"/>
              <w:left w:w="28" w:type="dxa"/>
              <w:bottom w:w="0" w:type="dxa"/>
              <w:right w:w="28" w:type="dxa"/>
            </w:tcMar>
            <w:vAlign w:val="center"/>
          </w:tcPr>
          <w:p w14:paraId="1036D6EE">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序号</w:t>
            </w:r>
          </w:p>
        </w:tc>
        <w:tc>
          <w:tcPr>
            <w:tcW w:w="1504" w:type="pct"/>
            <w:tcMar>
              <w:top w:w="0" w:type="dxa"/>
              <w:left w:w="28" w:type="dxa"/>
              <w:bottom w:w="0" w:type="dxa"/>
              <w:right w:w="28" w:type="dxa"/>
            </w:tcMar>
            <w:vAlign w:val="center"/>
          </w:tcPr>
          <w:p w14:paraId="22E01C2A">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条款内容</w:t>
            </w:r>
          </w:p>
        </w:tc>
        <w:tc>
          <w:tcPr>
            <w:tcW w:w="3165" w:type="pct"/>
            <w:tcMar>
              <w:top w:w="0" w:type="dxa"/>
              <w:left w:w="28" w:type="dxa"/>
              <w:bottom w:w="0" w:type="dxa"/>
              <w:right w:w="28" w:type="dxa"/>
            </w:tcMar>
            <w:vAlign w:val="center"/>
          </w:tcPr>
          <w:p w14:paraId="0AA5377A">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编列内容</w:t>
            </w:r>
          </w:p>
        </w:tc>
      </w:tr>
      <w:tr w14:paraId="0E02C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331" w:type="pct"/>
            <w:tcMar>
              <w:top w:w="0" w:type="dxa"/>
              <w:left w:w="28" w:type="dxa"/>
              <w:bottom w:w="0" w:type="dxa"/>
              <w:right w:w="28" w:type="dxa"/>
            </w:tcMar>
            <w:vAlign w:val="center"/>
          </w:tcPr>
          <w:p w14:paraId="6B1637E5">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1</w:t>
            </w:r>
          </w:p>
        </w:tc>
        <w:tc>
          <w:tcPr>
            <w:tcW w:w="1504" w:type="pct"/>
            <w:shd w:val="clear" w:color="auto" w:fill="auto"/>
            <w:tcMar>
              <w:top w:w="0" w:type="dxa"/>
              <w:left w:w="28" w:type="dxa"/>
              <w:bottom w:w="0" w:type="dxa"/>
              <w:right w:w="28" w:type="dxa"/>
            </w:tcMar>
            <w:vAlign w:val="center"/>
          </w:tcPr>
          <w:p w14:paraId="4E6B33D1">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分值构成及权重</w:t>
            </w:r>
          </w:p>
          <w:p w14:paraId="01AFBADC">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(总分100分)</w:t>
            </w:r>
          </w:p>
        </w:tc>
        <w:tc>
          <w:tcPr>
            <w:tcW w:w="3165" w:type="pct"/>
            <w:shd w:val="clear" w:color="auto" w:fill="auto"/>
            <w:tcMar>
              <w:top w:w="0" w:type="dxa"/>
              <w:left w:w="28" w:type="dxa"/>
              <w:bottom w:w="0" w:type="dxa"/>
              <w:right w:w="28" w:type="dxa"/>
            </w:tcMar>
            <w:vAlign w:val="center"/>
          </w:tcPr>
          <w:p w14:paraId="4DA04CE8">
            <w:pPr>
              <w:spacing w:line="360" w:lineRule="auto"/>
              <w:jc w:val="left"/>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1.详细评审部分90分</w:t>
            </w:r>
          </w:p>
          <w:p w14:paraId="19B348F6">
            <w:pPr>
              <w:spacing w:line="360" w:lineRule="auto"/>
              <w:jc w:val="left"/>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2.磋商报价</w:t>
            </w:r>
            <w:r>
              <w:rPr>
                <w:rFonts w:ascii="仿宋" w:hAnsi="仿宋" w:eastAsia="仿宋" w:cs="仿宋"/>
                <w:szCs w:val="21"/>
                <w:shd w:val="clear" w:color="auto" w:fill="FFFFFF" w:themeFill="background1"/>
              </w:rPr>
              <w:t>10</w:t>
            </w:r>
            <w:r>
              <w:rPr>
                <w:rFonts w:hint="eastAsia" w:ascii="仿宋" w:hAnsi="仿宋" w:eastAsia="仿宋" w:cs="仿宋"/>
                <w:szCs w:val="21"/>
                <w:shd w:val="clear" w:color="auto" w:fill="FFFFFF" w:themeFill="background1"/>
              </w:rPr>
              <w:t>分</w:t>
            </w:r>
          </w:p>
        </w:tc>
      </w:tr>
      <w:tr w14:paraId="19038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05" w:hRule="atLeast"/>
          <w:jc w:val="center"/>
        </w:trPr>
        <w:tc>
          <w:tcPr>
            <w:tcW w:w="331" w:type="pct"/>
            <w:tcMar>
              <w:top w:w="0" w:type="dxa"/>
              <w:left w:w="28" w:type="dxa"/>
              <w:bottom w:w="0" w:type="dxa"/>
              <w:right w:w="28" w:type="dxa"/>
            </w:tcMar>
            <w:vAlign w:val="center"/>
          </w:tcPr>
          <w:p w14:paraId="1B7F70DD">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2</w:t>
            </w:r>
          </w:p>
        </w:tc>
        <w:tc>
          <w:tcPr>
            <w:tcW w:w="1504" w:type="pct"/>
            <w:tcMar>
              <w:top w:w="0" w:type="dxa"/>
              <w:left w:w="28" w:type="dxa"/>
              <w:bottom w:w="0" w:type="dxa"/>
              <w:right w:w="28" w:type="dxa"/>
            </w:tcMar>
            <w:vAlign w:val="center"/>
          </w:tcPr>
          <w:p w14:paraId="03199ACA">
            <w:pPr>
              <w:spacing w:line="360" w:lineRule="auto"/>
              <w:jc w:val="left"/>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资格审查</w:t>
            </w:r>
          </w:p>
        </w:tc>
        <w:tc>
          <w:tcPr>
            <w:tcW w:w="3165" w:type="pct"/>
            <w:tcMar>
              <w:top w:w="0" w:type="dxa"/>
              <w:left w:w="28" w:type="dxa"/>
              <w:bottom w:w="0" w:type="dxa"/>
              <w:right w:w="28" w:type="dxa"/>
            </w:tcMar>
            <w:vAlign w:val="center"/>
          </w:tcPr>
          <w:p w14:paraId="0853FC52">
            <w:pPr>
              <w:spacing w:line="360" w:lineRule="auto"/>
              <w:jc w:val="left"/>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详见《资格审查标准》</w:t>
            </w:r>
          </w:p>
        </w:tc>
      </w:tr>
      <w:tr w14:paraId="4805B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11" w:hRule="atLeast"/>
          <w:jc w:val="center"/>
        </w:trPr>
        <w:tc>
          <w:tcPr>
            <w:tcW w:w="331" w:type="pct"/>
            <w:tcMar>
              <w:top w:w="0" w:type="dxa"/>
              <w:left w:w="28" w:type="dxa"/>
              <w:bottom w:w="0" w:type="dxa"/>
              <w:right w:w="28" w:type="dxa"/>
            </w:tcMar>
            <w:vAlign w:val="center"/>
          </w:tcPr>
          <w:p w14:paraId="3856D721">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3</w:t>
            </w:r>
          </w:p>
        </w:tc>
        <w:tc>
          <w:tcPr>
            <w:tcW w:w="1504" w:type="pct"/>
            <w:tcMar>
              <w:top w:w="0" w:type="dxa"/>
              <w:left w:w="28" w:type="dxa"/>
              <w:bottom w:w="0" w:type="dxa"/>
              <w:right w:w="28" w:type="dxa"/>
            </w:tcMar>
            <w:vAlign w:val="center"/>
          </w:tcPr>
          <w:p w14:paraId="7687CD76">
            <w:pPr>
              <w:spacing w:line="360" w:lineRule="auto"/>
              <w:jc w:val="left"/>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符合性审查</w:t>
            </w:r>
          </w:p>
        </w:tc>
        <w:tc>
          <w:tcPr>
            <w:tcW w:w="3165" w:type="pct"/>
            <w:tcMar>
              <w:top w:w="0" w:type="dxa"/>
              <w:left w:w="28" w:type="dxa"/>
              <w:bottom w:w="0" w:type="dxa"/>
              <w:right w:w="28" w:type="dxa"/>
            </w:tcMar>
            <w:vAlign w:val="center"/>
          </w:tcPr>
          <w:p w14:paraId="52E22080">
            <w:pPr>
              <w:spacing w:line="360" w:lineRule="auto"/>
              <w:jc w:val="left"/>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详见《符合性审查标准》</w:t>
            </w:r>
          </w:p>
        </w:tc>
      </w:tr>
      <w:tr w14:paraId="794D8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02" w:hRule="atLeast"/>
          <w:jc w:val="center"/>
        </w:trPr>
        <w:tc>
          <w:tcPr>
            <w:tcW w:w="331" w:type="pct"/>
            <w:tcMar>
              <w:top w:w="0" w:type="dxa"/>
              <w:left w:w="28" w:type="dxa"/>
              <w:bottom w:w="0" w:type="dxa"/>
              <w:right w:w="28" w:type="dxa"/>
            </w:tcMar>
            <w:vAlign w:val="center"/>
          </w:tcPr>
          <w:p w14:paraId="1EA745CB">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4</w:t>
            </w:r>
          </w:p>
        </w:tc>
        <w:tc>
          <w:tcPr>
            <w:tcW w:w="1504" w:type="pct"/>
            <w:tcMar>
              <w:top w:w="0" w:type="dxa"/>
              <w:left w:w="28" w:type="dxa"/>
              <w:bottom w:w="0" w:type="dxa"/>
              <w:right w:w="28" w:type="dxa"/>
            </w:tcMar>
            <w:vAlign w:val="center"/>
          </w:tcPr>
          <w:p w14:paraId="122D4342">
            <w:pPr>
              <w:spacing w:line="360" w:lineRule="auto"/>
              <w:jc w:val="left"/>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详细评审</w:t>
            </w:r>
          </w:p>
        </w:tc>
        <w:tc>
          <w:tcPr>
            <w:tcW w:w="3165" w:type="pct"/>
            <w:tcMar>
              <w:top w:w="0" w:type="dxa"/>
              <w:left w:w="28" w:type="dxa"/>
              <w:bottom w:w="0" w:type="dxa"/>
              <w:right w:w="28" w:type="dxa"/>
            </w:tcMar>
            <w:vAlign w:val="center"/>
          </w:tcPr>
          <w:p w14:paraId="6D79EB87">
            <w:pPr>
              <w:spacing w:line="360" w:lineRule="auto"/>
              <w:jc w:val="left"/>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详见《详细评审标准》及本节第3.6款</w:t>
            </w:r>
          </w:p>
        </w:tc>
      </w:tr>
    </w:tbl>
    <w:p w14:paraId="71CFB8C9">
      <w:pPr>
        <w:widowControl/>
        <w:shd w:val="clear" w:color="auto" w:fill="FFFFFF"/>
        <w:snapToGrid w:val="0"/>
        <w:spacing w:line="360" w:lineRule="auto"/>
        <w:jc w:val="center"/>
        <w:rPr>
          <w:rFonts w:ascii="仿宋" w:hAnsi="仿宋" w:eastAsia="仿宋" w:cs="仿宋"/>
          <w:b/>
          <w:kern w:val="0"/>
          <w:szCs w:val="21"/>
          <w:shd w:val="clear" w:color="auto" w:fill="FFFFFF" w:themeFill="background1"/>
        </w:rPr>
      </w:pPr>
      <w:bookmarkStart w:id="37" w:name="_Toc501719166"/>
      <w:r>
        <w:rPr>
          <w:rFonts w:hint="eastAsia" w:ascii="仿宋" w:hAnsi="仿宋" w:eastAsia="仿宋" w:cs="仿宋"/>
          <w:b/>
          <w:kern w:val="0"/>
          <w:szCs w:val="21"/>
          <w:shd w:val="clear" w:color="auto" w:fill="FFFFFF" w:themeFill="background1"/>
        </w:rPr>
        <w:t>《资格审查标准》</w:t>
      </w:r>
      <w:bookmarkEnd w:id="37"/>
    </w:p>
    <w:tbl>
      <w:tblPr>
        <w:tblStyle w:val="44"/>
        <w:tblW w:w="105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013"/>
        <w:gridCol w:w="3793"/>
        <w:gridCol w:w="4598"/>
        <w:gridCol w:w="1114"/>
      </w:tblGrid>
      <w:tr w14:paraId="02CB9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0" w:hRule="atLeast"/>
          <w:jc w:val="center"/>
        </w:trPr>
        <w:tc>
          <w:tcPr>
            <w:tcW w:w="994" w:type="dxa"/>
            <w:vAlign w:val="center"/>
          </w:tcPr>
          <w:p w14:paraId="17EB1626">
            <w:pPr>
              <w:keepNext/>
              <w:widowControl/>
              <w:spacing w:line="0" w:lineRule="atLeast"/>
              <w:jc w:val="center"/>
              <w:rPr>
                <w:rFonts w:ascii="仿宋" w:hAnsi="仿宋" w:eastAsia="仿宋" w:cs="仿宋"/>
                <w:kern w:val="0"/>
                <w:szCs w:val="21"/>
                <w:shd w:val="clear" w:color="auto" w:fill="FFFFFF" w:themeFill="background1"/>
              </w:rPr>
            </w:pPr>
            <w:bookmarkStart w:id="38" w:name="_Toc501719167"/>
            <w:r>
              <w:rPr>
                <w:rFonts w:hint="eastAsia" w:ascii="仿宋" w:hAnsi="仿宋" w:eastAsia="仿宋" w:cs="仿宋"/>
                <w:kern w:val="0"/>
                <w:szCs w:val="21"/>
                <w:shd w:val="clear" w:color="auto" w:fill="FFFFFF" w:themeFill="background1"/>
              </w:rPr>
              <w:t>序号</w:t>
            </w:r>
          </w:p>
        </w:tc>
        <w:tc>
          <w:tcPr>
            <w:tcW w:w="3824" w:type="dxa"/>
            <w:vAlign w:val="center"/>
          </w:tcPr>
          <w:p w14:paraId="30BD8021">
            <w:pPr>
              <w:keepNext/>
              <w:widowControl/>
              <w:spacing w:line="0" w:lineRule="atLeast"/>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审查要求</w:t>
            </w:r>
          </w:p>
        </w:tc>
        <w:tc>
          <w:tcPr>
            <w:tcW w:w="4595" w:type="dxa"/>
            <w:vAlign w:val="center"/>
          </w:tcPr>
          <w:p w14:paraId="70E94F67">
            <w:pPr>
              <w:keepNext/>
              <w:widowControl/>
              <w:spacing w:line="0" w:lineRule="atLeast"/>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要求说明</w:t>
            </w:r>
          </w:p>
        </w:tc>
        <w:tc>
          <w:tcPr>
            <w:tcW w:w="1105" w:type="dxa"/>
            <w:vAlign w:val="center"/>
          </w:tcPr>
          <w:p w14:paraId="41981788">
            <w:pPr>
              <w:keepNext/>
              <w:widowControl/>
              <w:spacing w:line="0" w:lineRule="atLeast"/>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是否满足</w:t>
            </w:r>
          </w:p>
        </w:tc>
      </w:tr>
      <w:tr w14:paraId="3F45A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0" w:hRule="atLeast"/>
          <w:jc w:val="center"/>
        </w:trPr>
        <w:tc>
          <w:tcPr>
            <w:tcW w:w="994" w:type="dxa"/>
            <w:vAlign w:val="center"/>
          </w:tcPr>
          <w:p w14:paraId="56C5C6C4">
            <w:pPr>
              <w:widowControl/>
              <w:shd w:val="clear" w:color="auto" w:fill="FFFFFF"/>
              <w:snapToGrid w:val="0"/>
              <w:spacing w:line="0" w:lineRule="atLeast"/>
              <w:jc w:val="center"/>
              <w:rPr>
                <w:rFonts w:ascii="仿宋" w:hAnsi="仿宋" w:eastAsia="仿宋" w:cs="仿宋"/>
                <w:kern w:val="0"/>
                <w:szCs w:val="21"/>
              </w:rPr>
            </w:pPr>
            <w:r>
              <w:rPr>
                <w:rFonts w:hint="eastAsia" w:ascii="仿宋" w:hAnsi="仿宋" w:eastAsia="仿宋" w:cs="仿宋"/>
                <w:kern w:val="0"/>
                <w:szCs w:val="21"/>
              </w:rPr>
              <w:t>1</w:t>
            </w:r>
          </w:p>
        </w:tc>
        <w:tc>
          <w:tcPr>
            <w:tcW w:w="3824" w:type="dxa"/>
            <w:vAlign w:val="center"/>
          </w:tcPr>
          <w:p w14:paraId="7C672C96">
            <w:pPr>
              <w:keepNext/>
              <w:widowControl/>
              <w:spacing w:line="0" w:lineRule="atLeast"/>
              <w:jc w:val="left"/>
              <w:rPr>
                <w:rFonts w:ascii="仿宋" w:hAnsi="仿宋" w:eastAsia="仿宋" w:cs="仿宋"/>
                <w:szCs w:val="21"/>
              </w:rPr>
            </w:pPr>
            <w:r>
              <w:rPr>
                <w:rFonts w:hint="eastAsia" w:ascii="仿宋" w:hAnsi="仿宋" w:eastAsia="仿宋" w:cs="仿宋"/>
                <w:kern w:val="0"/>
                <w:szCs w:val="21"/>
                <w:shd w:val="clear" w:color="auto" w:fill="FFFFFF" w:themeFill="background1"/>
              </w:rPr>
              <w:t>具有独立承担民事责任的能力</w:t>
            </w:r>
          </w:p>
        </w:tc>
        <w:tc>
          <w:tcPr>
            <w:tcW w:w="4595" w:type="dxa"/>
            <w:vAlign w:val="center"/>
          </w:tcPr>
          <w:p w14:paraId="1D26701A">
            <w:pPr>
              <w:spacing w:line="0" w:lineRule="atLeast"/>
              <w:jc w:val="left"/>
              <w:rPr>
                <w:rFonts w:ascii="仿宋" w:hAnsi="仿宋" w:eastAsia="仿宋" w:cs="仿宋"/>
                <w:szCs w:val="21"/>
                <w:shd w:val="clear" w:color="auto" w:fill="FFFFFF" w:themeFill="background1"/>
              </w:rPr>
            </w:pPr>
            <w:r>
              <w:rPr>
                <w:rFonts w:hint="eastAsia" w:ascii="仿宋" w:hAnsi="仿宋" w:eastAsia="仿宋" w:cs="仿宋"/>
                <w:kern w:val="0"/>
                <w:szCs w:val="21"/>
                <w:shd w:val="clear" w:color="auto" w:fill="FFFFFF" w:themeFill="background1"/>
              </w:rPr>
              <w:t>提供有效的营业执照</w:t>
            </w:r>
          </w:p>
        </w:tc>
        <w:tc>
          <w:tcPr>
            <w:tcW w:w="1105" w:type="dxa"/>
            <w:vAlign w:val="center"/>
          </w:tcPr>
          <w:p w14:paraId="66A767CA">
            <w:pPr>
              <w:spacing w:line="0" w:lineRule="atLeast"/>
              <w:jc w:val="left"/>
              <w:rPr>
                <w:rFonts w:ascii="仿宋" w:hAnsi="仿宋" w:eastAsia="仿宋" w:cs="仿宋"/>
                <w:szCs w:val="21"/>
                <w:shd w:val="clear" w:color="auto" w:fill="FFFFFF" w:themeFill="background1"/>
              </w:rPr>
            </w:pPr>
          </w:p>
        </w:tc>
      </w:tr>
      <w:tr w14:paraId="256A3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38" w:hRule="atLeast"/>
          <w:jc w:val="center"/>
        </w:trPr>
        <w:tc>
          <w:tcPr>
            <w:tcW w:w="994" w:type="dxa"/>
            <w:vAlign w:val="center"/>
          </w:tcPr>
          <w:p w14:paraId="6D69751F">
            <w:pPr>
              <w:widowControl/>
              <w:shd w:val="clear" w:color="auto" w:fill="FFFFFF"/>
              <w:snapToGrid w:val="0"/>
              <w:spacing w:line="0" w:lineRule="atLeast"/>
              <w:jc w:val="center"/>
              <w:rPr>
                <w:rFonts w:ascii="仿宋" w:hAnsi="仿宋" w:eastAsia="仿宋" w:cs="仿宋"/>
                <w:kern w:val="0"/>
                <w:szCs w:val="21"/>
              </w:rPr>
            </w:pPr>
            <w:r>
              <w:rPr>
                <w:rFonts w:hint="eastAsia" w:ascii="仿宋" w:hAnsi="仿宋" w:eastAsia="仿宋" w:cs="仿宋"/>
                <w:kern w:val="0"/>
                <w:szCs w:val="21"/>
              </w:rPr>
              <w:t>2</w:t>
            </w:r>
          </w:p>
        </w:tc>
        <w:tc>
          <w:tcPr>
            <w:tcW w:w="3824" w:type="dxa"/>
            <w:vAlign w:val="center"/>
          </w:tcPr>
          <w:p w14:paraId="022937C2">
            <w:pPr>
              <w:keepNext/>
              <w:widowControl/>
              <w:spacing w:line="0" w:lineRule="atLeast"/>
              <w:jc w:val="left"/>
              <w:rPr>
                <w:rFonts w:ascii="仿宋" w:hAnsi="仿宋" w:eastAsia="仿宋" w:cs="仿宋"/>
                <w:szCs w:val="21"/>
              </w:rPr>
            </w:pPr>
            <w:r>
              <w:rPr>
                <w:rFonts w:hint="eastAsia" w:ascii="仿宋" w:hAnsi="仿宋" w:eastAsia="仿宋" w:cs="仿宋"/>
                <w:sz w:val="22"/>
              </w:rPr>
              <w:t>具有良好的商业信誉和健全的财务会计制度</w:t>
            </w:r>
          </w:p>
        </w:tc>
        <w:tc>
          <w:tcPr>
            <w:tcW w:w="4595" w:type="dxa"/>
            <w:vAlign w:val="center"/>
          </w:tcPr>
          <w:p w14:paraId="1B986766">
            <w:pPr>
              <w:spacing w:line="0" w:lineRule="atLeast"/>
              <w:jc w:val="left"/>
              <w:rPr>
                <w:rFonts w:ascii="仿宋" w:hAnsi="仿宋" w:eastAsia="仿宋" w:cs="仿宋"/>
                <w:szCs w:val="21"/>
                <w:shd w:val="clear" w:color="auto" w:fill="FFFFFF" w:themeFill="background1"/>
              </w:rPr>
            </w:pPr>
            <w:r>
              <w:rPr>
                <w:rFonts w:hint="eastAsia" w:ascii="仿宋" w:hAnsi="仿宋" w:eastAsia="仿宋" w:cs="仿宋"/>
                <w:sz w:val="22"/>
              </w:rPr>
              <w:t>须提供近两年内任意一年（2023年或2024年）经外部审计的财务审计报告或2024年度公司财务报表复印件加盖公章，成立不足一个月的供应商无需提供。</w:t>
            </w:r>
          </w:p>
        </w:tc>
        <w:tc>
          <w:tcPr>
            <w:tcW w:w="1105" w:type="dxa"/>
            <w:vAlign w:val="center"/>
          </w:tcPr>
          <w:p w14:paraId="40C374F2">
            <w:pPr>
              <w:spacing w:line="0" w:lineRule="atLeast"/>
              <w:jc w:val="left"/>
              <w:rPr>
                <w:rFonts w:ascii="仿宋" w:hAnsi="仿宋" w:eastAsia="仿宋" w:cs="仿宋"/>
                <w:szCs w:val="21"/>
                <w:shd w:val="clear" w:color="auto" w:fill="FFFFFF" w:themeFill="background1"/>
              </w:rPr>
            </w:pPr>
          </w:p>
        </w:tc>
      </w:tr>
      <w:tr w14:paraId="4ED33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1" w:hRule="atLeast"/>
          <w:jc w:val="center"/>
        </w:trPr>
        <w:tc>
          <w:tcPr>
            <w:tcW w:w="994" w:type="dxa"/>
            <w:vAlign w:val="center"/>
          </w:tcPr>
          <w:p w14:paraId="77D6C161">
            <w:pPr>
              <w:widowControl/>
              <w:shd w:val="clear" w:color="auto" w:fill="FFFFFF"/>
              <w:snapToGrid w:val="0"/>
              <w:spacing w:line="0" w:lineRule="atLeast"/>
              <w:jc w:val="center"/>
              <w:rPr>
                <w:rFonts w:ascii="仿宋" w:hAnsi="仿宋" w:eastAsia="仿宋" w:cs="仿宋"/>
                <w:kern w:val="0"/>
                <w:szCs w:val="21"/>
              </w:rPr>
            </w:pPr>
            <w:r>
              <w:rPr>
                <w:rFonts w:hint="eastAsia" w:ascii="仿宋" w:hAnsi="仿宋" w:eastAsia="仿宋" w:cs="仿宋"/>
                <w:kern w:val="0"/>
                <w:szCs w:val="21"/>
              </w:rPr>
              <w:t>3</w:t>
            </w:r>
          </w:p>
        </w:tc>
        <w:tc>
          <w:tcPr>
            <w:tcW w:w="3824" w:type="dxa"/>
            <w:vAlign w:val="center"/>
          </w:tcPr>
          <w:p w14:paraId="04C591FD">
            <w:pPr>
              <w:keepNext/>
              <w:widowControl/>
              <w:spacing w:line="0" w:lineRule="atLeast"/>
              <w:jc w:val="left"/>
              <w:rPr>
                <w:rFonts w:ascii="仿宋" w:hAnsi="仿宋" w:eastAsia="仿宋" w:cs="仿宋"/>
                <w:szCs w:val="21"/>
              </w:rPr>
            </w:pPr>
            <w:r>
              <w:rPr>
                <w:rFonts w:hint="eastAsia" w:ascii="仿宋" w:hAnsi="仿宋" w:eastAsia="仿宋" w:cs="仿宋"/>
                <w:kern w:val="0"/>
                <w:szCs w:val="21"/>
                <w:shd w:val="clear" w:color="auto" w:fill="FFFFFF" w:themeFill="background1"/>
              </w:rPr>
              <w:t>具有履行合同所必需的设备和专业技术能力</w:t>
            </w:r>
          </w:p>
        </w:tc>
        <w:tc>
          <w:tcPr>
            <w:tcW w:w="4595" w:type="dxa"/>
            <w:vAlign w:val="center"/>
          </w:tcPr>
          <w:p w14:paraId="2A7E5208">
            <w:pPr>
              <w:spacing w:line="0" w:lineRule="atLeast"/>
              <w:jc w:val="left"/>
              <w:rPr>
                <w:rFonts w:ascii="仿宋" w:hAnsi="仿宋" w:eastAsia="仿宋" w:cs="仿宋"/>
                <w:szCs w:val="21"/>
                <w:shd w:val="clear" w:color="auto" w:fill="FFFFFF" w:themeFill="background1"/>
              </w:rPr>
            </w:pPr>
            <w:r>
              <w:rPr>
                <w:rFonts w:hint="eastAsia" w:ascii="仿宋" w:hAnsi="仿宋" w:eastAsia="仿宋" w:cs="仿宋"/>
                <w:kern w:val="0"/>
                <w:szCs w:val="21"/>
                <w:shd w:val="clear" w:color="auto" w:fill="FFFFFF" w:themeFill="background1"/>
              </w:rPr>
              <w:t>须提供证明材料或承诺函。</w:t>
            </w:r>
          </w:p>
        </w:tc>
        <w:tc>
          <w:tcPr>
            <w:tcW w:w="1105" w:type="dxa"/>
            <w:vAlign w:val="center"/>
          </w:tcPr>
          <w:p w14:paraId="4B1DBC72">
            <w:pPr>
              <w:spacing w:line="0" w:lineRule="atLeast"/>
              <w:jc w:val="left"/>
              <w:rPr>
                <w:rFonts w:ascii="仿宋" w:hAnsi="仿宋" w:eastAsia="仿宋" w:cs="仿宋"/>
                <w:szCs w:val="21"/>
                <w:shd w:val="clear" w:color="auto" w:fill="FFFFFF" w:themeFill="background1"/>
              </w:rPr>
            </w:pPr>
          </w:p>
        </w:tc>
      </w:tr>
      <w:tr w14:paraId="44AC8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46" w:hRule="atLeast"/>
          <w:jc w:val="center"/>
        </w:trPr>
        <w:tc>
          <w:tcPr>
            <w:tcW w:w="994" w:type="dxa"/>
            <w:vAlign w:val="center"/>
          </w:tcPr>
          <w:p w14:paraId="18C2FC38">
            <w:pPr>
              <w:widowControl/>
              <w:shd w:val="clear" w:color="auto" w:fill="FFFFFF"/>
              <w:snapToGrid w:val="0"/>
              <w:spacing w:line="0" w:lineRule="atLeast"/>
              <w:jc w:val="center"/>
              <w:rPr>
                <w:rFonts w:ascii="仿宋" w:hAnsi="仿宋" w:eastAsia="仿宋" w:cs="仿宋"/>
                <w:kern w:val="0"/>
                <w:szCs w:val="21"/>
              </w:rPr>
            </w:pPr>
            <w:r>
              <w:rPr>
                <w:rFonts w:hint="eastAsia" w:ascii="仿宋" w:hAnsi="仿宋" w:eastAsia="仿宋" w:cs="仿宋"/>
                <w:kern w:val="0"/>
                <w:szCs w:val="21"/>
              </w:rPr>
              <w:t>4</w:t>
            </w:r>
          </w:p>
        </w:tc>
        <w:tc>
          <w:tcPr>
            <w:tcW w:w="3824" w:type="dxa"/>
            <w:vAlign w:val="center"/>
          </w:tcPr>
          <w:p w14:paraId="0B52AE2A">
            <w:pPr>
              <w:keepNext/>
              <w:widowControl/>
              <w:spacing w:line="0" w:lineRule="atLeast"/>
              <w:jc w:val="left"/>
              <w:rPr>
                <w:rFonts w:ascii="仿宋" w:hAnsi="仿宋" w:eastAsia="仿宋" w:cs="仿宋"/>
                <w:szCs w:val="21"/>
              </w:rPr>
            </w:pPr>
            <w:r>
              <w:rPr>
                <w:rFonts w:hint="eastAsia" w:ascii="仿宋" w:hAnsi="仿宋" w:eastAsia="仿宋" w:cs="仿宋"/>
                <w:kern w:val="0"/>
                <w:szCs w:val="21"/>
                <w:shd w:val="clear" w:color="auto" w:fill="FFFFFF" w:themeFill="background1"/>
              </w:rPr>
              <w:t>有依法缴纳税收和社会保障资金的良好记录</w:t>
            </w:r>
          </w:p>
        </w:tc>
        <w:tc>
          <w:tcPr>
            <w:tcW w:w="4595" w:type="dxa"/>
            <w:vAlign w:val="center"/>
          </w:tcPr>
          <w:p w14:paraId="024C4BAC">
            <w:pPr>
              <w:spacing w:line="0" w:lineRule="atLeast"/>
              <w:jc w:val="left"/>
              <w:rPr>
                <w:rFonts w:ascii="仿宋" w:hAnsi="仿宋" w:eastAsia="仿宋" w:cs="仿宋"/>
                <w:szCs w:val="21"/>
                <w:shd w:val="clear" w:color="auto" w:fill="FFFFFF" w:themeFill="background1"/>
              </w:rPr>
            </w:pPr>
            <w:r>
              <w:rPr>
                <w:rFonts w:hint="eastAsia" w:ascii="仿宋" w:hAnsi="仿宋" w:eastAsia="仿宋" w:cs="仿宋"/>
                <w:kern w:val="0"/>
                <w:szCs w:val="21"/>
                <w:shd w:val="clear" w:color="auto" w:fill="FFFFFF" w:themeFill="background1"/>
              </w:rPr>
              <w:t>须提供响应文件递交截止之日前六个月内任意连续三个月的缴纳税收证明及社保证明。</w:t>
            </w:r>
            <w:r>
              <w:rPr>
                <w:rFonts w:hint="eastAsia" w:ascii="仿宋" w:hAnsi="仿宋" w:eastAsia="仿宋" w:cs="仿宋"/>
                <w:szCs w:val="21"/>
                <w:shd w:val="clear" w:color="auto" w:fill="FFFFFF" w:themeFill="background1"/>
              </w:rPr>
              <w:t>（1）依法缴纳税收相关证明材料（响应文件递交截止之日前六个月内任意连续三个月的缴纳税收的完税凭证（指各种完税证、缴款书、印花税票、扣（收）税凭证以及其他完税证明））；（2）社会保障资金的相关材料（响应文件递交截止之日前六个月内任意连续三个月的缴纳社会保险的凭据）</w:t>
            </w:r>
          </w:p>
        </w:tc>
        <w:tc>
          <w:tcPr>
            <w:tcW w:w="1105" w:type="dxa"/>
            <w:vAlign w:val="center"/>
          </w:tcPr>
          <w:p w14:paraId="43FFBAC2">
            <w:pPr>
              <w:spacing w:line="0" w:lineRule="atLeast"/>
              <w:jc w:val="left"/>
              <w:rPr>
                <w:rFonts w:ascii="仿宋" w:hAnsi="仿宋" w:eastAsia="仿宋" w:cs="仿宋"/>
                <w:szCs w:val="21"/>
                <w:shd w:val="clear" w:color="auto" w:fill="FFFFFF" w:themeFill="background1"/>
              </w:rPr>
            </w:pPr>
          </w:p>
        </w:tc>
      </w:tr>
      <w:tr w14:paraId="1518B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55" w:hRule="atLeast"/>
          <w:jc w:val="center"/>
        </w:trPr>
        <w:tc>
          <w:tcPr>
            <w:tcW w:w="994" w:type="dxa"/>
            <w:vAlign w:val="center"/>
          </w:tcPr>
          <w:p w14:paraId="294E6867">
            <w:pPr>
              <w:widowControl/>
              <w:shd w:val="clear" w:color="auto" w:fill="FFFFFF"/>
              <w:snapToGrid w:val="0"/>
              <w:spacing w:line="0" w:lineRule="atLeast"/>
              <w:jc w:val="center"/>
              <w:rPr>
                <w:rFonts w:ascii="仿宋" w:hAnsi="仿宋" w:eastAsia="仿宋" w:cs="仿宋"/>
                <w:kern w:val="0"/>
                <w:szCs w:val="21"/>
              </w:rPr>
            </w:pPr>
            <w:r>
              <w:rPr>
                <w:rFonts w:hint="eastAsia" w:ascii="仿宋" w:hAnsi="仿宋" w:eastAsia="仿宋" w:cs="仿宋"/>
                <w:kern w:val="0"/>
                <w:szCs w:val="21"/>
              </w:rPr>
              <w:t>5</w:t>
            </w:r>
          </w:p>
        </w:tc>
        <w:tc>
          <w:tcPr>
            <w:tcW w:w="3824" w:type="dxa"/>
            <w:vAlign w:val="center"/>
          </w:tcPr>
          <w:p w14:paraId="40080592">
            <w:pPr>
              <w:keepNext/>
              <w:widowControl/>
              <w:spacing w:line="0" w:lineRule="atLeast"/>
              <w:jc w:val="left"/>
              <w:rPr>
                <w:rFonts w:ascii="仿宋" w:hAnsi="仿宋" w:eastAsia="仿宋" w:cs="仿宋"/>
                <w:szCs w:val="21"/>
              </w:rPr>
            </w:pPr>
            <w:r>
              <w:rPr>
                <w:rFonts w:hint="eastAsia" w:ascii="仿宋" w:hAnsi="仿宋" w:eastAsia="仿宋" w:cs="仿宋"/>
                <w:kern w:val="0"/>
                <w:szCs w:val="21"/>
                <w:shd w:val="clear" w:color="auto" w:fill="FFFFFF" w:themeFill="background1"/>
              </w:rPr>
              <w:t>参加采购活动前三年内，在经营活动中没有重大违法记录。查询渠道“中国政府采购网”、“信用中国”，被列入失信被执行人、重大税收违法案件当事人名单、 政府采购严重违法失信行为记录名单的供应商，不得参与本次政府采购活动。以现场查询为准</w:t>
            </w:r>
          </w:p>
        </w:tc>
        <w:tc>
          <w:tcPr>
            <w:tcW w:w="4595" w:type="dxa"/>
            <w:vAlign w:val="center"/>
          </w:tcPr>
          <w:p w14:paraId="083D4CC1">
            <w:pPr>
              <w:spacing w:line="0" w:lineRule="atLeast"/>
              <w:jc w:val="left"/>
              <w:rPr>
                <w:rFonts w:ascii="仿宋" w:hAnsi="仿宋" w:eastAsia="仿宋" w:cs="仿宋"/>
                <w:szCs w:val="21"/>
                <w:shd w:val="clear" w:color="auto" w:fill="FFFFFF" w:themeFill="background1"/>
              </w:rPr>
            </w:pPr>
            <w:r>
              <w:rPr>
                <w:rFonts w:hint="eastAsia" w:ascii="仿宋" w:hAnsi="仿宋" w:eastAsia="仿宋" w:cs="仿宋"/>
                <w:kern w:val="0"/>
                <w:szCs w:val="21"/>
                <w:shd w:val="clear" w:color="auto" w:fill="FFFFFF" w:themeFill="background1"/>
              </w:rPr>
              <w:t>以现场查询为准</w:t>
            </w:r>
          </w:p>
        </w:tc>
        <w:tc>
          <w:tcPr>
            <w:tcW w:w="1105" w:type="dxa"/>
            <w:vAlign w:val="center"/>
          </w:tcPr>
          <w:p w14:paraId="32B64242">
            <w:pPr>
              <w:spacing w:line="0" w:lineRule="atLeast"/>
              <w:jc w:val="left"/>
              <w:rPr>
                <w:rFonts w:ascii="仿宋" w:hAnsi="仿宋" w:eastAsia="仿宋" w:cs="仿宋"/>
                <w:szCs w:val="21"/>
                <w:shd w:val="clear" w:color="auto" w:fill="FFFFFF" w:themeFill="background1"/>
              </w:rPr>
            </w:pPr>
          </w:p>
        </w:tc>
      </w:tr>
      <w:tr w14:paraId="31F9C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0" w:hRule="atLeast"/>
          <w:jc w:val="center"/>
        </w:trPr>
        <w:tc>
          <w:tcPr>
            <w:tcW w:w="994" w:type="dxa"/>
            <w:vAlign w:val="center"/>
          </w:tcPr>
          <w:p w14:paraId="700BA1B3">
            <w:pPr>
              <w:widowControl/>
              <w:shd w:val="clear" w:color="auto" w:fill="FFFFFF"/>
              <w:snapToGrid w:val="0"/>
              <w:spacing w:line="0" w:lineRule="atLeast"/>
              <w:jc w:val="center"/>
              <w:rPr>
                <w:rFonts w:ascii="仿宋" w:hAnsi="仿宋" w:eastAsia="仿宋" w:cs="仿宋"/>
                <w:kern w:val="0"/>
                <w:szCs w:val="21"/>
              </w:rPr>
            </w:pPr>
            <w:r>
              <w:rPr>
                <w:rFonts w:hint="eastAsia" w:ascii="仿宋" w:hAnsi="仿宋" w:eastAsia="仿宋" w:cs="仿宋"/>
                <w:kern w:val="0"/>
                <w:szCs w:val="21"/>
              </w:rPr>
              <w:t>6</w:t>
            </w:r>
          </w:p>
        </w:tc>
        <w:tc>
          <w:tcPr>
            <w:tcW w:w="3824" w:type="dxa"/>
            <w:vAlign w:val="center"/>
          </w:tcPr>
          <w:p w14:paraId="09473F99">
            <w:pPr>
              <w:keepNext/>
              <w:widowControl/>
              <w:spacing w:line="0" w:lineRule="atLeast"/>
              <w:jc w:val="left"/>
              <w:rPr>
                <w:rFonts w:ascii="仿宋" w:hAnsi="仿宋" w:eastAsia="仿宋" w:cs="仿宋"/>
                <w:szCs w:val="21"/>
              </w:rPr>
            </w:pPr>
            <w:r>
              <w:rPr>
                <w:rFonts w:hint="eastAsia" w:ascii="仿宋" w:hAnsi="仿宋" w:eastAsia="仿宋" w:cs="仿宋"/>
                <w:kern w:val="0"/>
                <w:szCs w:val="21"/>
                <w:shd w:val="clear" w:color="auto" w:fill="FFFFFF" w:themeFill="background1"/>
              </w:rPr>
              <w:t>法律、行政法规规定的其他条件</w:t>
            </w:r>
          </w:p>
        </w:tc>
        <w:tc>
          <w:tcPr>
            <w:tcW w:w="4595" w:type="dxa"/>
            <w:vAlign w:val="center"/>
          </w:tcPr>
          <w:p w14:paraId="0D5F95E5">
            <w:pPr>
              <w:spacing w:line="0" w:lineRule="atLeast"/>
              <w:jc w:val="left"/>
              <w:rPr>
                <w:rFonts w:ascii="仿宋" w:hAnsi="仿宋" w:eastAsia="仿宋" w:cs="仿宋"/>
                <w:szCs w:val="21"/>
                <w:shd w:val="clear" w:color="auto" w:fill="FFFFFF" w:themeFill="background1"/>
              </w:rPr>
            </w:pPr>
            <w:r>
              <w:rPr>
                <w:rFonts w:hint="eastAsia" w:ascii="仿宋" w:hAnsi="仿宋" w:eastAsia="仿宋" w:cs="仿宋"/>
                <w:kern w:val="0"/>
                <w:szCs w:val="21"/>
                <w:shd w:val="clear" w:color="auto" w:fill="FFFFFF" w:themeFill="background1"/>
              </w:rPr>
              <w:t>须提供承诺函格式自拟。</w:t>
            </w:r>
          </w:p>
        </w:tc>
        <w:tc>
          <w:tcPr>
            <w:tcW w:w="1105" w:type="dxa"/>
            <w:vAlign w:val="center"/>
          </w:tcPr>
          <w:p w14:paraId="27062658">
            <w:pPr>
              <w:spacing w:line="0" w:lineRule="atLeast"/>
              <w:jc w:val="left"/>
              <w:rPr>
                <w:rFonts w:ascii="仿宋" w:hAnsi="仿宋" w:eastAsia="仿宋" w:cs="仿宋"/>
                <w:szCs w:val="21"/>
                <w:shd w:val="clear" w:color="auto" w:fill="FFFFFF" w:themeFill="background1"/>
              </w:rPr>
            </w:pPr>
          </w:p>
        </w:tc>
      </w:tr>
      <w:tr w14:paraId="23996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0" w:hRule="atLeast"/>
          <w:jc w:val="center"/>
        </w:trPr>
        <w:tc>
          <w:tcPr>
            <w:tcW w:w="994" w:type="dxa"/>
            <w:vAlign w:val="center"/>
          </w:tcPr>
          <w:p w14:paraId="55861827">
            <w:pPr>
              <w:widowControl/>
              <w:shd w:val="clear" w:color="auto" w:fill="FFFFFF"/>
              <w:snapToGrid w:val="0"/>
              <w:spacing w:line="0" w:lineRule="atLeast"/>
              <w:jc w:val="center"/>
              <w:rPr>
                <w:rFonts w:ascii="仿宋" w:hAnsi="仿宋" w:eastAsia="仿宋" w:cs="仿宋"/>
                <w:kern w:val="0"/>
                <w:szCs w:val="21"/>
              </w:rPr>
            </w:pPr>
            <w:r>
              <w:rPr>
                <w:rFonts w:hint="eastAsia" w:ascii="仿宋" w:hAnsi="仿宋" w:eastAsia="仿宋" w:cs="仿宋"/>
                <w:kern w:val="0"/>
                <w:szCs w:val="21"/>
              </w:rPr>
              <w:t>7</w:t>
            </w:r>
          </w:p>
        </w:tc>
        <w:tc>
          <w:tcPr>
            <w:tcW w:w="3824" w:type="dxa"/>
            <w:vAlign w:val="center"/>
          </w:tcPr>
          <w:p w14:paraId="145961C5">
            <w:pPr>
              <w:keepNext/>
              <w:widowControl/>
              <w:spacing w:line="0" w:lineRule="atLeast"/>
              <w:jc w:val="left"/>
              <w:rPr>
                <w:rFonts w:ascii="仿宋" w:hAnsi="仿宋" w:eastAsia="仿宋" w:cs="仿宋"/>
                <w:szCs w:val="21"/>
              </w:rPr>
            </w:pPr>
            <w:r>
              <w:rPr>
                <w:rFonts w:hint="eastAsia" w:ascii="仿宋" w:hAnsi="仿宋" w:eastAsia="仿宋" w:cs="仿宋"/>
                <w:kern w:val="0"/>
                <w:szCs w:val="21"/>
                <w:shd w:val="clear" w:color="auto" w:fill="FFFFFF" w:themeFill="background1"/>
              </w:rPr>
              <w:t>本项目不接受联合体投标</w:t>
            </w:r>
          </w:p>
        </w:tc>
        <w:tc>
          <w:tcPr>
            <w:tcW w:w="4595" w:type="dxa"/>
            <w:vAlign w:val="center"/>
          </w:tcPr>
          <w:p w14:paraId="44086EA0">
            <w:pPr>
              <w:spacing w:line="0" w:lineRule="atLeast"/>
              <w:jc w:val="left"/>
              <w:rPr>
                <w:rFonts w:ascii="仿宋" w:hAnsi="仿宋" w:eastAsia="仿宋" w:cs="仿宋"/>
                <w:szCs w:val="21"/>
                <w:shd w:val="clear" w:color="auto" w:fill="FFFFFF" w:themeFill="background1"/>
              </w:rPr>
            </w:pPr>
            <w:r>
              <w:rPr>
                <w:rFonts w:hint="eastAsia" w:ascii="仿宋" w:hAnsi="仿宋" w:eastAsia="仿宋" w:cs="仿宋"/>
                <w:kern w:val="0"/>
                <w:szCs w:val="21"/>
                <w:shd w:val="clear" w:color="auto" w:fill="FFFFFF" w:themeFill="background1"/>
              </w:rPr>
              <w:t>须提供承诺函格式自拟。</w:t>
            </w:r>
          </w:p>
        </w:tc>
        <w:tc>
          <w:tcPr>
            <w:tcW w:w="1105" w:type="dxa"/>
            <w:vAlign w:val="center"/>
          </w:tcPr>
          <w:p w14:paraId="1288C279">
            <w:pPr>
              <w:spacing w:line="0" w:lineRule="atLeast"/>
              <w:jc w:val="left"/>
              <w:rPr>
                <w:rFonts w:ascii="仿宋" w:hAnsi="仿宋" w:eastAsia="仿宋" w:cs="仿宋"/>
                <w:szCs w:val="21"/>
                <w:shd w:val="clear" w:color="auto" w:fill="FFFFFF" w:themeFill="background1"/>
              </w:rPr>
            </w:pPr>
          </w:p>
        </w:tc>
      </w:tr>
      <w:tr w14:paraId="4C7F6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55" w:hRule="atLeast"/>
          <w:jc w:val="center"/>
        </w:trPr>
        <w:tc>
          <w:tcPr>
            <w:tcW w:w="994" w:type="dxa"/>
            <w:vAlign w:val="center"/>
          </w:tcPr>
          <w:p w14:paraId="4F1E1DBE">
            <w:pPr>
              <w:widowControl/>
              <w:shd w:val="clear" w:color="auto" w:fill="FFFFFF"/>
              <w:snapToGrid w:val="0"/>
              <w:spacing w:line="0" w:lineRule="atLeast"/>
              <w:jc w:val="center"/>
              <w:rPr>
                <w:rFonts w:ascii="仿宋" w:hAnsi="仿宋" w:eastAsia="仿宋" w:cs="仿宋"/>
                <w:kern w:val="0"/>
                <w:szCs w:val="21"/>
              </w:rPr>
            </w:pPr>
            <w:r>
              <w:rPr>
                <w:rFonts w:hint="eastAsia" w:ascii="仿宋" w:hAnsi="仿宋" w:eastAsia="仿宋" w:cs="仿宋"/>
                <w:kern w:val="0"/>
                <w:szCs w:val="21"/>
              </w:rPr>
              <w:t>8</w:t>
            </w:r>
          </w:p>
        </w:tc>
        <w:tc>
          <w:tcPr>
            <w:tcW w:w="3824" w:type="dxa"/>
            <w:vAlign w:val="center"/>
          </w:tcPr>
          <w:p w14:paraId="5167D126">
            <w:pPr>
              <w:keepNext/>
              <w:widowControl/>
              <w:spacing w:line="0" w:lineRule="atLeast"/>
              <w:jc w:val="left"/>
              <w:rPr>
                <w:rFonts w:ascii="仿宋" w:hAnsi="仿宋" w:eastAsia="仿宋" w:cs="仿宋"/>
                <w:szCs w:val="21"/>
              </w:rPr>
            </w:pPr>
            <w:r>
              <w:rPr>
                <w:rFonts w:hint="eastAsia" w:ascii="仿宋" w:hAnsi="仿宋" w:eastAsia="仿宋" w:cs="仿宋"/>
                <w:kern w:val="0"/>
                <w:szCs w:val="21"/>
                <w:shd w:val="clear" w:color="auto" w:fill="FFFFFF" w:themeFill="background1"/>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tc>
        <w:tc>
          <w:tcPr>
            <w:tcW w:w="4595" w:type="dxa"/>
            <w:vAlign w:val="center"/>
          </w:tcPr>
          <w:p w14:paraId="16CF7174">
            <w:pPr>
              <w:spacing w:line="0" w:lineRule="atLeast"/>
              <w:jc w:val="left"/>
              <w:rPr>
                <w:rFonts w:ascii="仿宋" w:hAnsi="仿宋" w:eastAsia="仿宋" w:cs="仿宋"/>
                <w:szCs w:val="21"/>
                <w:shd w:val="clear" w:color="auto" w:fill="FFFFFF" w:themeFill="background1"/>
              </w:rPr>
            </w:pPr>
            <w:r>
              <w:rPr>
                <w:rFonts w:hint="eastAsia" w:ascii="仿宋" w:hAnsi="仿宋" w:eastAsia="仿宋" w:cs="仿宋"/>
                <w:kern w:val="0"/>
                <w:szCs w:val="21"/>
                <w:shd w:val="clear" w:color="auto" w:fill="FFFFFF" w:themeFill="background1"/>
              </w:rPr>
              <w:t>须提供承诺函格式自拟。</w:t>
            </w:r>
          </w:p>
        </w:tc>
        <w:tc>
          <w:tcPr>
            <w:tcW w:w="1105" w:type="dxa"/>
            <w:vAlign w:val="center"/>
          </w:tcPr>
          <w:p w14:paraId="2F403008">
            <w:pPr>
              <w:spacing w:line="0" w:lineRule="atLeast"/>
              <w:jc w:val="left"/>
              <w:rPr>
                <w:rFonts w:ascii="仿宋" w:hAnsi="仿宋" w:eastAsia="仿宋" w:cs="仿宋"/>
                <w:szCs w:val="21"/>
                <w:shd w:val="clear" w:color="auto" w:fill="FFFFFF" w:themeFill="background1"/>
              </w:rPr>
            </w:pPr>
          </w:p>
        </w:tc>
      </w:tr>
      <w:tr w14:paraId="6DF08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0" w:hRule="atLeast"/>
          <w:jc w:val="center"/>
        </w:trPr>
        <w:tc>
          <w:tcPr>
            <w:tcW w:w="994" w:type="dxa"/>
            <w:vAlign w:val="center"/>
          </w:tcPr>
          <w:p w14:paraId="582B1852">
            <w:pPr>
              <w:widowControl/>
              <w:shd w:val="clear" w:color="auto" w:fill="FFFFFF"/>
              <w:snapToGrid w:val="0"/>
              <w:spacing w:line="0" w:lineRule="atLeast"/>
              <w:jc w:val="center"/>
              <w:rPr>
                <w:rFonts w:ascii="仿宋" w:hAnsi="仿宋" w:eastAsia="仿宋" w:cs="仿宋"/>
                <w:kern w:val="0"/>
                <w:szCs w:val="21"/>
              </w:rPr>
            </w:pPr>
            <w:r>
              <w:rPr>
                <w:rFonts w:hint="eastAsia" w:ascii="仿宋" w:hAnsi="仿宋" w:eastAsia="仿宋" w:cs="仿宋"/>
                <w:kern w:val="0"/>
                <w:szCs w:val="21"/>
              </w:rPr>
              <w:t>9</w:t>
            </w:r>
          </w:p>
        </w:tc>
        <w:tc>
          <w:tcPr>
            <w:tcW w:w="3824" w:type="dxa"/>
            <w:vAlign w:val="center"/>
          </w:tcPr>
          <w:p w14:paraId="182CEA59">
            <w:pPr>
              <w:keepNext/>
              <w:widowControl/>
              <w:spacing w:line="0" w:lineRule="atLeast"/>
              <w:jc w:val="left"/>
              <w:rPr>
                <w:rFonts w:ascii="仿宋" w:hAnsi="仿宋" w:eastAsia="仿宋"/>
                <w:szCs w:val="21"/>
              </w:rPr>
            </w:pPr>
            <w:r>
              <w:rPr>
                <w:rFonts w:hint="eastAsia" w:ascii="仿宋" w:hAnsi="仿宋" w:eastAsia="仿宋" w:cs="仿宋"/>
                <w:kern w:val="0"/>
                <w:szCs w:val="21"/>
                <w:shd w:val="clear" w:color="auto" w:fill="FFFFFF" w:themeFill="background1"/>
              </w:rPr>
              <w:t>本项目专门面向中小企业采购</w:t>
            </w:r>
          </w:p>
        </w:tc>
        <w:tc>
          <w:tcPr>
            <w:tcW w:w="4595" w:type="dxa"/>
            <w:vAlign w:val="center"/>
          </w:tcPr>
          <w:p w14:paraId="1CC99564">
            <w:pPr>
              <w:pStyle w:val="19"/>
              <w:spacing w:line="0" w:lineRule="atLeast"/>
              <w:ind w:firstLine="0" w:firstLineChars="0"/>
              <w:contextualSpacing/>
              <w:jc w:val="left"/>
              <w:rPr>
                <w:rFonts w:ascii="仿宋" w:hAnsi="仿宋" w:eastAsia="仿宋"/>
                <w:b w:val="0"/>
                <w:bCs w:val="0"/>
                <w:sz w:val="21"/>
                <w:szCs w:val="21"/>
              </w:rPr>
            </w:pPr>
            <w:r>
              <w:rPr>
                <w:rFonts w:hint="eastAsia" w:ascii="仿宋" w:hAnsi="仿宋" w:eastAsia="仿宋"/>
                <w:b w:val="0"/>
                <w:bCs w:val="0"/>
                <w:sz w:val="21"/>
                <w:szCs w:val="21"/>
              </w:rPr>
              <w:t>提供《中小企业声明函》。</w:t>
            </w:r>
          </w:p>
        </w:tc>
        <w:tc>
          <w:tcPr>
            <w:tcW w:w="1105" w:type="dxa"/>
            <w:vAlign w:val="center"/>
          </w:tcPr>
          <w:p w14:paraId="4EB47A43">
            <w:pPr>
              <w:spacing w:line="0" w:lineRule="atLeast"/>
              <w:jc w:val="left"/>
              <w:rPr>
                <w:rFonts w:ascii="仿宋" w:hAnsi="仿宋" w:eastAsia="仿宋" w:cs="仿宋"/>
                <w:szCs w:val="21"/>
                <w:shd w:val="clear" w:color="auto" w:fill="FFFFFF" w:themeFill="background1"/>
              </w:rPr>
            </w:pPr>
          </w:p>
        </w:tc>
      </w:tr>
      <w:tr w14:paraId="76788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1" w:hRule="atLeast"/>
          <w:jc w:val="center"/>
        </w:trPr>
        <w:tc>
          <w:tcPr>
            <w:tcW w:w="0" w:type="auto"/>
            <w:gridSpan w:val="4"/>
            <w:vAlign w:val="center"/>
          </w:tcPr>
          <w:p w14:paraId="1DD7AF9B">
            <w:pPr>
              <w:widowControl/>
              <w:shd w:val="clear" w:color="auto" w:fill="FFFFFF"/>
              <w:snapToGrid w:val="0"/>
              <w:spacing w:line="0" w:lineRule="atLeast"/>
              <w:jc w:val="left"/>
              <w:rPr>
                <w:rFonts w:ascii="仿宋" w:hAnsi="仿宋" w:eastAsia="仿宋" w:cs="仿宋"/>
                <w:kern w:val="0"/>
                <w:szCs w:val="21"/>
              </w:rPr>
            </w:pPr>
            <w:r>
              <w:rPr>
                <w:rFonts w:hint="eastAsia" w:ascii="仿宋" w:hAnsi="仿宋" w:eastAsia="仿宋" w:cs="仿宋"/>
                <w:kern w:val="0"/>
                <w:szCs w:val="21"/>
              </w:rPr>
              <w:t>备注：如果资格评审中有一项不满足审查标准的，采购人将认定该供应商不通过资格审查，响应文件将被拒绝评审。并且不允许供应商通过修改或撤销其不符合要求的差异或保留，使之成为具有响应性的投标。</w:t>
            </w:r>
          </w:p>
        </w:tc>
      </w:tr>
    </w:tbl>
    <w:p w14:paraId="421151D4">
      <w:pPr>
        <w:widowControl/>
        <w:shd w:val="clear" w:color="auto" w:fill="FFFFFF"/>
        <w:snapToGrid w:val="0"/>
        <w:spacing w:line="360" w:lineRule="auto"/>
        <w:jc w:val="center"/>
        <w:rPr>
          <w:rFonts w:ascii="仿宋" w:hAnsi="仿宋" w:eastAsia="仿宋" w:cs="仿宋"/>
          <w:b/>
          <w:kern w:val="0"/>
          <w:szCs w:val="21"/>
          <w:shd w:val="clear" w:color="auto" w:fill="FFFFFF" w:themeFill="background1"/>
        </w:rPr>
      </w:pPr>
      <w:r>
        <w:rPr>
          <w:rFonts w:hint="eastAsia" w:ascii="仿宋" w:hAnsi="仿宋" w:eastAsia="仿宋" w:cs="仿宋"/>
          <w:b/>
          <w:kern w:val="0"/>
          <w:szCs w:val="21"/>
          <w:shd w:val="clear" w:color="auto" w:fill="FFFFFF" w:themeFill="background1"/>
        </w:rPr>
        <w:t>《符合性审查标准》</w:t>
      </w:r>
      <w:bookmarkEnd w:id="38"/>
    </w:p>
    <w:tbl>
      <w:tblPr>
        <w:tblStyle w:val="4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681"/>
        <w:gridCol w:w="5226"/>
        <w:gridCol w:w="3413"/>
        <w:gridCol w:w="1157"/>
      </w:tblGrid>
      <w:tr w14:paraId="0B391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325" w:type="pct"/>
            <w:vAlign w:val="center"/>
          </w:tcPr>
          <w:p w14:paraId="4018EC40">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序号</w:t>
            </w:r>
          </w:p>
        </w:tc>
        <w:tc>
          <w:tcPr>
            <w:tcW w:w="2494" w:type="pct"/>
            <w:vAlign w:val="center"/>
          </w:tcPr>
          <w:p w14:paraId="172C2D18">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审查要求</w:t>
            </w:r>
          </w:p>
        </w:tc>
        <w:tc>
          <w:tcPr>
            <w:tcW w:w="1629" w:type="pct"/>
            <w:vAlign w:val="center"/>
          </w:tcPr>
          <w:p w14:paraId="14CA9D08">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要求说明</w:t>
            </w:r>
          </w:p>
        </w:tc>
        <w:tc>
          <w:tcPr>
            <w:tcW w:w="552" w:type="pct"/>
            <w:vAlign w:val="center"/>
          </w:tcPr>
          <w:p w14:paraId="3BF6EEEF">
            <w:pPr>
              <w:widowControl/>
              <w:shd w:val="clear" w:color="auto" w:fill="FFFFFF"/>
              <w:snapToGrid w:val="0"/>
              <w:spacing w:line="360" w:lineRule="auto"/>
              <w:jc w:val="center"/>
              <w:rPr>
                <w:rFonts w:ascii="仿宋" w:hAnsi="仿宋" w:eastAsia="仿宋" w:cs="仿宋"/>
                <w:kern w:val="0"/>
                <w:szCs w:val="24"/>
              </w:rPr>
            </w:pPr>
            <w:r>
              <w:rPr>
                <w:rFonts w:ascii="仿宋" w:hAnsi="仿宋" w:eastAsia="仿宋" w:cs="仿宋"/>
                <w:kern w:val="0"/>
                <w:szCs w:val="24"/>
              </w:rPr>
              <w:t>是否满足</w:t>
            </w:r>
          </w:p>
        </w:tc>
      </w:tr>
      <w:tr w14:paraId="3CDD8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325" w:type="pct"/>
            <w:vAlign w:val="center"/>
          </w:tcPr>
          <w:p w14:paraId="27E95F7A">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1</w:t>
            </w:r>
          </w:p>
        </w:tc>
        <w:tc>
          <w:tcPr>
            <w:tcW w:w="2494" w:type="pct"/>
            <w:vAlign w:val="center"/>
          </w:tcPr>
          <w:p w14:paraId="3F00974C">
            <w:pPr>
              <w:widowControl/>
              <w:shd w:val="clear" w:color="auto" w:fill="FFFFFF"/>
              <w:snapToGrid w:val="0"/>
              <w:spacing w:line="360" w:lineRule="auto"/>
              <w:rPr>
                <w:rFonts w:ascii="仿宋" w:hAnsi="仿宋" w:eastAsia="仿宋" w:cs="仿宋"/>
                <w:kern w:val="0"/>
                <w:szCs w:val="24"/>
              </w:rPr>
            </w:pPr>
            <w:r>
              <w:rPr>
                <w:rFonts w:hint="eastAsia" w:ascii="仿宋" w:hAnsi="仿宋" w:eastAsia="仿宋" w:cs="仿宋"/>
                <w:kern w:val="0"/>
                <w:szCs w:val="24"/>
              </w:rPr>
              <w:t>响应文件必须按竞争性磋商文件要求加盖供应商电子印章、法定代表人电子印章或签字。</w:t>
            </w:r>
          </w:p>
        </w:tc>
        <w:tc>
          <w:tcPr>
            <w:tcW w:w="1629" w:type="pct"/>
            <w:vAlign w:val="center"/>
          </w:tcPr>
          <w:p w14:paraId="14B91F7F">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w:t>
            </w:r>
          </w:p>
        </w:tc>
        <w:tc>
          <w:tcPr>
            <w:tcW w:w="552" w:type="pct"/>
            <w:vAlign w:val="center"/>
          </w:tcPr>
          <w:p w14:paraId="1CF9F94C">
            <w:pPr>
              <w:widowControl/>
              <w:shd w:val="clear" w:color="auto" w:fill="FFFFFF"/>
              <w:snapToGrid w:val="0"/>
              <w:spacing w:line="360" w:lineRule="auto"/>
              <w:jc w:val="center"/>
              <w:rPr>
                <w:rFonts w:ascii="仿宋" w:hAnsi="仿宋" w:eastAsia="仿宋" w:cs="仿宋"/>
                <w:kern w:val="0"/>
                <w:szCs w:val="24"/>
              </w:rPr>
            </w:pPr>
          </w:p>
        </w:tc>
      </w:tr>
      <w:tr w14:paraId="45F16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325" w:type="pct"/>
            <w:tcMar>
              <w:top w:w="0" w:type="dxa"/>
              <w:left w:w="28" w:type="dxa"/>
              <w:bottom w:w="0" w:type="dxa"/>
              <w:right w:w="28" w:type="dxa"/>
            </w:tcMar>
            <w:vAlign w:val="center"/>
          </w:tcPr>
          <w:p w14:paraId="059E060C">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2</w:t>
            </w:r>
          </w:p>
        </w:tc>
        <w:tc>
          <w:tcPr>
            <w:tcW w:w="2494" w:type="pct"/>
            <w:vAlign w:val="center"/>
          </w:tcPr>
          <w:p w14:paraId="1A5A9DF4">
            <w:pPr>
              <w:widowControl/>
              <w:shd w:val="clear" w:color="auto" w:fill="FFFFFF"/>
              <w:snapToGrid w:val="0"/>
              <w:spacing w:line="360" w:lineRule="auto"/>
              <w:rPr>
                <w:rFonts w:ascii="仿宋" w:hAnsi="仿宋" w:eastAsia="仿宋" w:cs="仿宋"/>
                <w:kern w:val="0"/>
                <w:szCs w:val="24"/>
              </w:rPr>
            </w:pPr>
            <w:r>
              <w:rPr>
                <w:rFonts w:hint="eastAsia" w:ascii="仿宋" w:hAnsi="仿宋" w:eastAsia="仿宋" w:cs="仿宋"/>
                <w:kern w:val="0"/>
                <w:szCs w:val="21"/>
              </w:rPr>
              <w:t>磋商总价</w:t>
            </w:r>
            <w:r>
              <w:rPr>
                <w:rFonts w:hint="eastAsia" w:ascii="仿宋" w:hAnsi="仿宋" w:eastAsia="仿宋" w:cs="仿宋"/>
                <w:kern w:val="0"/>
                <w:szCs w:val="24"/>
              </w:rPr>
              <w:t>不得超过供应商须知前附表中的最高限价。</w:t>
            </w:r>
          </w:p>
        </w:tc>
        <w:tc>
          <w:tcPr>
            <w:tcW w:w="1629" w:type="pct"/>
            <w:tcMar>
              <w:top w:w="0" w:type="dxa"/>
              <w:left w:w="28" w:type="dxa"/>
              <w:bottom w:w="0" w:type="dxa"/>
              <w:right w:w="28" w:type="dxa"/>
            </w:tcMar>
            <w:vAlign w:val="center"/>
          </w:tcPr>
          <w:p w14:paraId="216A57D5">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w:t>
            </w:r>
          </w:p>
        </w:tc>
        <w:tc>
          <w:tcPr>
            <w:tcW w:w="552" w:type="pct"/>
            <w:vAlign w:val="center"/>
          </w:tcPr>
          <w:p w14:paraId="07B85715">
            <w:pPr>
              <w:widowControl/>
              <w:shd w:val="clear" w:color="auto" w:fill="FFFFFF"/>
              <w:snapToGrid w:val="0"/>
              <w:spacing w:line="360" w:lineRule="auto"/>
              <w:jc w:val="center"/>
              <w:rPr>
                <w:rFonts w:ascii="仿宋" w:hAnsi="仿宋" w:eastAsia="仿宋" w:cs="仿宋"/>
                <w:kern w:val="0"/>
                <w:szCs w:val="24"/>
              </w:rPr>
            </w:pPr>
          </w:p>
        </w:tc>
      </w:tr>
      <w:tr w14:paraId="30365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325" w:type="pct"/>
            <w:tcMar>
              <w:top w:w="0" w:type="dxa"/>
              <w:left w:w="28" w:type="dxa"/>
              <w:bottom w:w="0" w:type="dxa"/>
              <w:right w:w="28" w:type="dxa"/>
            </w:tcMar>
            <w:vAlign w:val="center"/>
          </w:tcPr>
          <w:p w14:paraId="58DAFA2E">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3</w:t>
            </w:r>
          </w:p>
        </w:tc>
        <w:tc>
          <w:tcPr>
            <w:tcW w:w="2494" w:type="pct"/>
            <w:vAlign w:val="center"/>
          </w:tcPr>
          <w:p w14:paraId="63BCA3F4">
            <w:pPr>
              <w:widowControl/>
              <w:shd w:val="clear" w:color="auto" w:fill="FFFFFF"/>
              <w:snapToGrid w:val="0"/>
              <w:spacing w:line="360" w:lineRule="auto"/>
              <w:rPr>
                <w:rFonts w:ascii="仿宋" w:hAnsi="仿宋" w:eastAsia="仿宋" w:cs="仿宋"/>
                <w:kern w:val="0"/>
                <w:szCs w:val="24"/>
              </w:rPr>
            </w:pPr>
            <w:r>
              <w:rPr>
                <w:rFonts w:hint="eastAsia" w:ascii="仿宋" w:hAnsi="仿宋" w:eastAsia="仿宋" w:cs="仿宋"/>
                <w:kern w:val="0"/>
                <w:szCs w:val="24"/>
              </w:rPr>
              <w:t>服务周期必须满足竞争性磋商文件要求。</w:t>
            </w:r>
          </w:p>
        </w:tc>
        <w:tc>
          <w:tcPr>
            <w:tcW w:w="1629" w:type="pct"/>
            <w:tcMar>
              <w:top w:w="0" w:type="dxa"/>
              <w:left w:w="28" w:type="dxa"/>
              <w:bottom w:w="0" w:type="dxa"/>
              <w:right w:w="28" w:type="dxa"/>
            </w:tcMar>
            <w:vAlign w:val="center"/>
          </w:tcPr>
          <w:p w14:paraId="56EAC166">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w:t>
            </w:r>
          </w:p>
        </w:tc>
        <w:tc>
          <w:tcPr>
            <w:tcW w:w="552" w:type="pct"/>
            <w:vAlign w:val="center"/>
          </w:tcPr>
          <w:p w14:paraId="070A4644">
            <w:pPr>
              <w:widowControl/>
              <w:shd w:val="clear" w:color="auto" w:fill="FFFFFF"/>
              <w:snapToGrid w:val="0"/>
              <w:spacing w:line="360" w:lineRule="auto"/>
              <w:jc w:val="center"/>
              <w:rPr>
                <w:rFonts w:ascii="仿宋" w:hAnsi="仿宋" w:eastAsia="仿宋" w:cs="仿宋"/>
                <w:kern w:val="0"/>
                <w:szCs w:val="24"/>
              </w:rPr>
            </w:pPr>
          </w:p>
        </w:tc>
      </w:tr>
      <w:tr w14:paraId="3B9A2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325" w:type="pct"/>
            <w:tcMar>
              <w:top w:w="0" w:type="dxa"/>
              <w:left w:w="28" w:type="dxa"/>
              <w:bottom w:w="0" w:type="dxa"/>
              <w:right w:w="28" w:type="dxa"/>
            </w:tcMar>
            <w:vAlign w:val="center"/>
          </w:tcPr>
          <w:p w14:paraId="3048F162">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4</w:t>
            </w:r>
          </w:p>
        </w:tc>
        <w:tc>
          <w:tcPr>
            <w:tcW w:w="2494" w:type="pct"/>
            <w:vAlign w:val="center"/>
          </w:tcPr>
          <w:p w14:paraId="7961044E">
            <w:pPr>
              <w:widowControl/>
              <w:shd w:val="clear" w:color="auto" w:fill="FFFFFF"/>
              <w:snapToGrid w:val="0"/>
              <w:spacing w:line="360" w:lineRule="auto"/>
              <w:rPr>
                <w:rFonts w:ascii="仿宋" w:hAnsi="仿宋" w:eastAsia="仿宋" w:cs="仿宋"/>
                <w:kern w:val="0"/>
                <w:szCs w:val="24"/>
              </w:rPr>
            </w:pPr>
            <w:r>
              <w:rPr>
                <w:rFonts w:hint="eastAsia" w:ascii="仿宋" w:hAnsi="仿宋" w:eastAsia="仿宋" w:cs="仿宋"/>
                <w:kern w:val="0"/>
                <w:szCs w:val="24"/>
              </w:rPr>
              <w:t>磋商保证金必须按照竞争性磋商文件要求缴纳。</w:t>
            </w:r>
          </w:p>
        </w:tc>
        <w:tc>
          <w:tcPr>
            <w:tcW w:w="1629" w:type="pct"/>
            <w:tcMar>
              <w:top w:w="0" w:type="dxa"/>
              <w:left w:w="28" w:type="dxa"/>
              <w:bottom w:w="0" w:type="dxa"/>
              <w:right w:w="28" w:type="dxa"/>
            </w:tcMar>
            <w:vAlign w:val="center"/>
          </w:tcPr>
          <w:p w14:paraId="19EF1E06">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保证金缴纳凭证：供应商须将本项目保证金支付的汇款凭证、支票、汇票或保证金收据的扫描件作为缴纳凭证制作在响应文件中。</w:t>
            </w:r>
          </w:p>
        </w:tc>
        <w:tc>
          <w:tcPr>
            <w:tcW w:w="552" w:type="pct"/>
            <w:vAlign w:val="center"/>
          </w:tcPr>
          <w:p w14:paraId="055F7F0F">
            <w:pPr>
              <w:widowControl/>
              <w:shd w:val="clear" w:color="auto" w:fill="FFFFFF"/>
              <w:snapToGrid w:val="0"/>
              <w:spacing w:line="360" w:lineRule="auto"/>
              <w:jc w:val="center"/>
              <w:rPr>
                <w:rFonts w:ascii="仿宋" w:hAnsi="仿宋" w:eastAsia="仿宋" w:cs="仿宋"/>
                <w:kern w:val="0"/>
                <w:szCs w:val="24"/>
              </w:rPr>
            </w:pPr>
          </w:p>
        </w:tc>
      </w:tr>
      <w:tr w14:paraId="2380F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325" w:type="pct"/>
            <w:tcMar>
              <w:top w:w="0" w:type="dxa"/>
              <w:left w:w="28" w:type="dxa"/>
              <w:bottom w:w="0" w:type="dxa"/>
              <w:right w:w="28" w:type="dxa"/>
            </w:tcMar>
            <w:vAlign w:val="center"/>
          </w:tcPr>
          <w:p w14:paraId="233380A8">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5</w:t>
            </w:r>
          </w:p>
        </w:tc>
        <w:tc>
          <w:tcPr>
            <w:tcW w:w="2494" w:type="pct"/>
            <w:vAlign w:val="center"/>
          </w:tcPr>
          <w:p w14:paraId="09DB7843">
            <w:pPr>
              <w:widowControl/>
              <w:shd w:val="clear" w:color="auto" w:fill="FFFFFF"/>
              <w:snapToGrid w:val="0"/>
              <w:spacing w:line="360" w:lineRule="auto"/>
              <w:rPr>
                <w:rFonts w:ascii="仿宋" w:hAnsi="仿宋" w:eastAsia="仿宋" w:cs="仿宋"/>
                <w:kern w:val="0"/>
                <w:szCs w:val="24"/>
              </w:rPr>
            </w:pPr>
            <w:r>
              <w:rPr>
                <w:rFonts w:hint="eastAsia" w:ascii="仿宋" w:hAnsi="仿宋" w:eastAsia="仿宋" w:cs="仿宋"/>
                <w:kern w:val="0"/>
                <w:szCs w:val="24"/>
              </w:rPr>
              <w:t>响应文件须满足竞争性磋商文件全部实质性要求的其他情形。</w:t>
            </w:r>
          </w:p>
        </w:tc>
        <w:tc>
          <w:tcPr>
            <w:tcW w:w="1629" w:type="pct"/>
            <w:tcMar>
              <w:top w:w="0" w:type="dxa"/>
              <w:left w:w="28" w:type="dxa"/>
              <w:bottom w:w="0" w:type="dxa"/>
              <w:right w:w="28" w:type="dxa"/>
            </w:tcMar>
            <w:vAlign w:val="center"/>
          </w:tcPr>
          <w:p w14:paraId="43A163E7">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w:t>
            </w:r>
          </w:p>
        </w:tc>
        <w:tc>
          <w:tcPr>
            <w:tcW w:w="552" w:type="pct"/>
            <w:vAlign w:val="center"/>
          </w:tcPr>
          <w:p w14:paraId="21826C49">
            <w:pPr>
              <w:widowControl/>
              <w:shd w:val="clear" w:color="auto" w:fill="FFFFFF"/>
              <w:snapToGrid w:val="0"/>
              <w:spacing w:line="360" w:lineRule="auto"/>
              <w:jc w:val="center"/>
              <w:rPr>
                <w:rFonts w:ascii="仿宋" w:hAnsi="仿宋" w:eastAsia="仿宋" w:cs="仿宋"/>
                <w:kern w:val="0"/>
                <w:szCs w:val="24"/>
              </w:rPr>
            </w:pPr>
          </w:p>
        </w:tc>
      </w:tr>
      <w:tr w14:paraId="59509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5000" w:type="pct"/>
            <w:gridSpan w:val="4"/>
            <w:vAlign w:val="center"/>
          </w:tcPr>
          <w:p w14:paraId="26AD16CE">
            <w:pPr>
              <w:widowControl/>
              <w:shd w:val="clear" w:color="auto" w:fill="FFFFFF"/>
              <w:snapToGrid w:val="0"/>
              <w:spacing w:line="360" w:lineRule="auto"/>
              <w:jc w:val="left"/>
              <w:rPr>
                <w:rFonts w:ascii="仿宋" w:hAnsi="仿宋" w:eastAsia="仿宋" w:cs="仿宋"/>
                <w:kern w:val="0"/>
                <w:szCs w:val="24"/>
              </w:rPr>
            </w:pPr>
            <w:r>
              <w:rPr>
                <w:rFonts w:hint="eastAsia" w:ascii="仿宋" w:hAnsi="仿宋" w:eastAsia="仿宋" w:cs="仿宋"/>
                <w:kern w:val="0"/>
                <w:szCs w:val="24"/>
              </w:rPr>
              <w:t>备注：符合性审查中有一项不满足评审标准的，评标委员会将认定该供应商不通过符合性审查，不得进入下一阶段评审。并且不允许供应商通过修改或撤销其不符合要求的差异或保留，使之成为具有响应性的投标。</w:t>
            </w:r>
          </w:p>
        </w:tc>
      </w:tr>
    </w:tbl>
    <w:p w14:paraId="70CF1BF8">
      <w:pPr>
        <w:rPr>
          <w:rFonts w:ascii="仿宋" w:hAnsi="仿宋" w:eastAsia="仿宋" w:cs="仿宋"/>
          <w:b/>
          <w:kern w:val="0"/>
          <w:szCs w:val="21"/>
          <w:shd w:val="clear" w:color="auto" w:fill="FFFFFF" w:themeFill="background1"/>
        </w:rPr>
      </w:pPr>
    </w:p>
    <w:p w14:paraId="5470F15A">
      <w:pPr>
        <w:widowControl/>
        <w:shd w:val="clear" w:color="auto" w:fill="FFFFFF"/>
        <w:snapToGrid w:val="0"/>
        <w:spacing w:line="360" w:lineRule="auto"/>
        <w:jc w:val="center"/>
        <w:rPr>
          <w:rFonts w:ascii="仿宋" w:hAnsi="仿宋" w:eastAsia="仿宋" w:cs="仿宋"/>
          <w:b/>
          <w:kern w:val="0"/>
          <w:szCs w:val="21"/>
          <w:shd w:val="clear" w:color="auto" w:fill="FFFFFF" w:themeFill="background1"/>
        </w:rPr>
      </w:pPr>
      <w:r>
        <w:rPr>
          <w:rFonts w:hint="eastAsia" w:ascii="仿宋" w:hAnsi="仿宋" w:eastAsia="仿宋" w:cs="仿宋"/>
          <w:b/>
          <w:kern w:val="0"/>
          <w:szCs w:val="21"/>
          <w:shd w:val="clear" w:color="auto" w:fill="FFFFFF" w:themeFill="background1"/>
        </w:rPr>
        <w:t>《详细评审标准》</w:t>
      </w:r>
    </w:p>
    <w:tbl>
      <w:tblPr>
        <w:tblStyle w:val="44"/>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18"/>
        <w:gridCol w:w="1356"/>
        <w:gridCol w:w="7201"/>
        <w:gridCol w:w="1102"/>
      </w:tblGrid>
      <w:tr w14:paraId="51218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477" w:type="pct"/>
            <w:tcBorders>
              <w:top w:val="single" w:color="auto" w:sz="4" w:space="0"/>
              <w:left w:val="single" w:color="auto" w:sz="4" w:space="0"/>
              <w:bottom w:val="single" w:color="auto" w:sz="4" w:space="0"/>
              <w:right w:val="single" w:color="auto" w:sz="4" w:space="0"/>
            </w:tcBorders>
            <w:vAlign w:val="center"/>
          </w:tcPr>
          <w:p w14:paraId="3B1E0225">
            <w:pPr>
              <w:snapToGrid w:val="0"/>
              <w:spacing w:line="360" w:lineRule="auto"/>
              <w:jc w:val="center"/>
              <w:rPr>
                <w:rFonts w:ascii="仿宋" w:hAnsi="仿宋" w:eastAsia="仿宋" w:cs="Courier New"/>
                <w:b/>
                <w:szCs w:val="21"/>
              </w:rPr>
            </w:pPr>
            <w:r>
              <w:rPr>
                <w:rFonts w:hint="eastAsia" w:ascii="仿宋" w:hAnsi="仿宋" w:eastAsia="仿宋" w:cs="Courier New"/>
                <w:b/>
                <w:szCs w:val="21"/>
              </w:rPr>
              <w:t>序号</w:t>
            </w:r>
          </w:p>
        </w:tc>
        <w:tc>
          <w:tcPr>
            <w:tcW w:w="635" w:type="pct"/>
            <w:tcBorders>
              <w:top w:val="single" w:color="auto" w:sz="4" w:space="0"/>
              <w:left w:val="nil"/>
              <w:bottom w:val="single" w:color="auto" w:sz="4" w:space="0"/>
              <w:right w:val="single" w:color="auto" w:sz="4" w:space="0"/>
            </w:tcBorders>
            <w:vAlign w:val="center"/>
          </w:tcPr>
          <w:p w14:paraId="09450EA6">
            <w:pPr>
              <w:snapToGrid w:val="0"/>
              <w:spacing w:line="360" w:lineRule="auto"/>
              <w:jc w:val="center"/>
              <w:rPr>
                <w:rFonts w:ascii="仿宋" w:hAnsi="仿宋" w:eastAsia="仿宋" w:cs="Courier New"/>
                <w:b/>
                <w:szCs w:val="21"/>
              </w:rPr>
            </w:pPr>
            <w:r>
              <w:rPr>
                <w:rFonts w:hint="eastAsia" w:ascii="仿宋" w:hAnsi="仿宋" w:eastAsia="仿宋" w:cs="Courier New"/>
                <w:b/>
                <w:szCs w:val="21"/>
              </w:rPr>
              <w:t>项目</w:t>
            </w:r>
          </w:p>
        </w:tc>
        <w:tc>
          <w:tcPr>
            <w:tcW w:w="3372" w:type="pct"/>
            <w:tcBorders>
              <w:top w:val="single" w:color="auto" w:sz="4" w:space="0"/>
              <w:left w:val="nil"/>
              <w:bottom w:val="single" w:color="auto" w:sz="4" w:space="0"/>
              <w:right w:val="single" w:color="auto" w:sz="4" w:space="0"/>
            </w:tcBorders>
            <w:vAlign w:val="center"/>
          </w:tcPr>
          <w:p w14:paraId="394FBB8A">
            <w:pPr>
              <w:snapToGrid w:val="0"/>
              <w:spacing w:line="360" w:lineRule="auto"/>
              <w:jc w:val="center"/>
              <w:rPr>
                <w:rFonts w:ascii="仿宋" w:hAnsi="仿宋" w:eastAsia="仿宋" w:cs="Courier New"/>
                <w:b/>
                <w:szCs w:val="21"/>
              </w:rPr>
            </w:pPr>
            <w:r>
              <w:rPr>
                <w:rFonts w:hint="eastAsia" w:ascii="仿宋" w:hAnsi="仿宋" w:eastAsia="仿宋" w:cs="Courier New"/>
                <w:b/>
                <w:szCs w:val="21"/>
              </w:rPr>
              <w:t>评审内容</w:t>
            </w:r>
          </w:p>
        </w:tc>
        <w:tc>
          <w:tcPr>
            <w:tcW w:w="515" w:type="pct"/>
            <w:tcBorders>
              <w:top w:val="single" w:color="auto" w:sz="4" w:space="0"/>
              <w:left w:val="nil"/>
              <w:bottom w:val="single" w:color="auto" w:sz="4" w:space="0"/>
              <w:right w:val="single" w:color="auto" w:sz="4" w:space="0"/>
            </w:tcBorders>
            <w:vAlign w:val="center"/>
          </w:tcPr>
          <w:p w14:paraId="42DA70AE">
            <w:pPr>
              <w:snapToGrid w:val="0"/>
              <w:spacing w:line="360" w:lineRule="auto"/>
              <w:jc w:val="center"/>
              <w:rPr>
                <w:rFonts w:ascii="仿宋" w:hAnsi="仿宋" w:eastAsia="仿宋" w:cs="Courier New"/>
                <w:b/>
                <w:szCs w:val="21"/>
              </w:rPr>
            </w:pPr>
            <w:r>
              <w:rPr>
                <w:rFonts w:hint="eastAsia" w:ascii="仿宋" w:hAnsi="仿宋" w:eastAsia="仿宋" w:cs="Courier New"/>
                <w:b/>
                <w:szCs w:val="21"/>
              </w:rPr>
              <w:t>分值</w:t>
            </w:r>
          </w:p>
        </w:tc>
      </w:tr>
      <w:tr w14:paraId="7794C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5000" w:type="pct"/>
            <w:gridSpan w:val="4"/>
            <w:tcBorders>
              <w:top w:val="single" w:color="auto" w:sz="4" w:space="0"/>
              <w:left w:val="single" w:color="auto" w:sz="4" w:space="0"/>
              <w:bottom w:val="single" w:color="auto" w:sz="4" w:space="0"/>
              <w:right w:val="single" w:color="auto" w:sz="4" w:space="0"/>
            </w:tcBorders>
            <w:vAlign w:val="center"/>
          </w:tcPr>
          <w:p w14:paraId="0EDE0C91">
            <w:pPr>
              <w:snapToGrid w:val="0"/>
              <w:spacing w:line="360" w:lineRule="auto"/>
              <w:rPr>
                <w:rFonts w:ascii="仿宋" w:hAnsi="仿宋" w:eastAsia="仿宋" w:cs="Courier New"/>
                <w:b/>
                <w:szCs w:val="21"/>
              </w:rPr>
            </w:pPr>
            <w:r>
              <w:rPr>
                <w:rFonts w:hint="eastAsia" w:ascii="仿宋" w:hAnsi="仿宋" w:eastAsia="仿宋" w:cs="Courier New"/>
                <w:b/>
                <w:szCs w:val="21"/>
              </w:rPr>
              <w:t>A：投标价格评分10分</w:t>
            </w:r>
          </w:p>
        </w:tc>
      </w:tr>
      <w:tr w14:paraId="68CD8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3" w:hRule="atLeast"/>
          <w:jc w:val="center"/>
        </w:trPr>
        <w:tc>
          <w:tcPr>
            <w:tcW w:w="477" w:type="pct"/>
            <w:tcBorders>
              <w:top w:val="single" w:color="auto" w:sz="4" w:space="0"/>
              <w:left w:val="single" w:color="auto" w:sz="4" w:space="0"/>
              <w:bottom w:val="single" w:color="auto" w:sz="4" w:space="0"/>
              <w:right w:val="single" w:color="auto" w:sz="4" w:space="0"/>
            </w:tcBorders>
            <w:vAlign w:val="center"/>
          </w:tcPr>
          <w:p w14:paraId="2166F3FD">
            <w:pPr>
              <w:snapToGrid w:val="0"/>
              <w:spacing w:line="360" w:lineRule="auto"/>
              <w:jc w:val="center"/>
              <w:rPr>
                <w:rFonts w:ascii="仿宋" w:hAnsi="仿宋" w:eastAsia="仿宋" w:cs="Courier New"/>
                <w:szCs w:val="21"/>
              </w:rPr>
            </w:pPr>
            <w:r>
              <w:rPr>
                <w:rFonts w:hint="eastAsia" w:ascii="仿宋" w:hAnsi="仿宋" w:eastAsia="仿宋" w:cs="Courier New"/>
                <w:szCs w:val="21"/>
              </w:rPr>
              <w:t>1</w:t>
            </w:r>
          </w:p>
        </w:tc>
        <w:tc>
          <w:tcPr>
            <w:tcW w:w="635" w:type="pct"/>
            <w:tcBorders>
              <w:top w:val="single" w:color="auto" w:sz="4" w:space="0"/>
              <w:left w:val="nil"/>
              <w:bottom w:val="single" w:color="auto" w:sz="4" w:space="0"/>
              <w:right w:val="single" w:color="auto" w:sz="4" w:space="0"/>
            </w:tcBorders>
            <w:vAlign w:val="center"/>
          </w:tcPr>
          <w:p w14:paraId="05AB0176">
            <w:pPr>
              <w:snapToGrid w:val="0"/>
              <w:spacing w:line="360" w:lineRule="auto"/>
              <w:jc w:val="center"/>
              <w:rPr>
                <w:rFonts w:ascii="仿宋" w:hAnsi="仿宋" w:eastAsia="仿宋" w:cs="Courier New"/>
                <w:szCs w:val="21"/>
              </w:rPr>
            </w:pPr>
            <w:r>
              <w:rPr>
                <w:rFonts w:hint="eastAsia" w:ascii="仿宋" w:hAnsi="仿宋" w:eastAsia="仿宋" w:cs="Courier New"/>
                <w:szCs w:val="21"/>
              </w:rPr>
              <w:t>价格</w:t>
            </w:r>
          </w:p>
        </w:tc>
        <w:tc>
          <w:tcPr>
            <w:tcW w:w="3372" w:type="pct"/>
            <w:tcBorders>
              <w:top w:val="single" w:color="auto" w:sz="4" w:space="0"/>
              <w:left w:val="nil"/>
              <w:bottom w:val="single" w:color="auto" w:sz="4" w:space="0"/>
              <w:right w:val="single" w:color="auto" w:sz="4" w:space="0"/>
            </w:tcBorders>
            <w:vAlign w:val="center"/>
          </w:tcPr>
          <w:p w14:paraId="0C63C976">
            <w:pPr>
              <w:spacing w:line="360" w:lineRule="auto"/>
              <w:rPr>
                <w:rFonts w:ascii="仿宋" w:hAnsi="仿宋" w:eastAsia="仿宋" w:cs="仿宋"/>
                <w:szCs w:val="21"/>
              </w:rPr>
            </w:pPr>
            <w:r>
              <w:rPr>
                <w:rFonts w:hint="eastAsia" w:ascii="仿宋" w:hAnsi="仿宋" w:eastAsia="仿宋" w:cs="仿宋"/>
                <w:szCs w:val="21"/>
              </w:rPr>
              <w:t>磋商报价得分计算方法：</w:t>
            </w:r>
          </w:p>
          <w:p w14:paraId="6B34732E">
            <w:pPr>
              <w:spacing w:line="360" w:lineRule="auto"/>
              <w:rPr>
                <w:rFonts w:ascii="仿宋" w:hAnsi="仿宋" w:eastAsia="仿宋" w:cs="仿宋"/>
                <w:szCs w:val="21"/>
              </w:rPr>
            </w:pPr>
            <w:r>
              <w:rPr>
                <w:rFonts w:hint="eastAsia" w:ascii="仿宋" w:hAnsi="仿宋" w:eastAsia="仿宋" w:cs="仿宋"/>
                <w:szCs w:val="21"/>
              </w:rPr>
              <w:t>1.磋商报价的确定</w:t>
            </w:r>
          </w:p>
          <w:p w14:paraId="56339835">
            <w:pPr>
              <w:spacing w:line="360" w:lineRule="auto"/>
              <w:rPr>
                <w:rFonts w:ascii="仿宋" w:hAnsi="仿宋" w:eastAsia="仿宋" w:cs="仿宋"/>
                <w:szCs w:val="21"/>
              </w:rPr>
            </w:pPr>
            <w:r>
              <w:rPr>
                <w:rFonts w:hint="eastAsia" w:ascii="仿宋" w:hAnsi="仿宋" w:eastAsia="仿宋" w:cs="仿宋"/>
                <w:szCs w:val="21"/>
              </w:rPr>
              <w:t>磋商报价是指经评审的且不超过最高限价的磋商价格</w:t>
            </w:r>
          </w:p>
          <w:p w14:paraId="146303B2">
            <w:pPr>
              <w:spacing w:line="360" w:lineRule="auto"/>
              <w:rPr>
                <w:rFonts w:ascii="仿宋" w:hAnsi="仿宋" w:eastAsia="仿宋" w:cs="仿宋"/>
                <w:szCs w:val="21"/>
              </w:rPr>
            </w:pPr>
            <w:r>
              <w:rPr>
                <w:rFonts w:hint="eastAsia" w:ascii="仿宋" w:hAnsi="仿宋" w:eastAsia="仿宋" w:cs="仿宋"/>
                <w:szCs w:val="21"/>
              </w:rPr>
              <w:t>2.评标基准价的确定</w:t>
            </w:r>
          </w:p>
          <w:p w14:paraId="3591805B">
            <w:pPr>
              <w:spacing w:line="360" w:lineRule="auto"/>
              <w:rPr>
                <w:rFonts w:ascii="仿宋" w:hAnsi="仿宋" w:eastAsia="仿宋" w:cs="仿宋"/>
                <w:szCs w:val="21"/>
              </w:rPr>
            </w:pPr>
            <w:r>
              <w:rPr>
                <w:rFonts w:hint="eastAsia" w:ascii="仿宋" w:hAnsi="仿宋" w:eastAsia="仿宋" w:cs="仿宋"/>
                <w:szCs w:val="21"/>
              </w:rPr>
              <w:t>满足竞争性磋商文件要求且磋商报价最低的为评标基准价</w:t>
            </w:r>
          </w:p>
          <w:p w14:paraId="29F601D8">
            <w:pPr>
              <w:spacing w:line="360" w:lineRule="auto"/>
              <w:rPr>
                <w:rFonts w:ascii="仿宋" w:hAnsi="仿宋" w:eastAsia="仿宋" w:cs="仿宋"/>
                <w:szCs w:val="21"/>
              </w:rPr>
            </w:pPr>
            <w:r>
              <w:rPr>
                <w:rFonts w:hint="eastAsia" w:ascii="仿宋" w:hAnsi="仿宋" w:eastAsia="仿宋" w:cs="仿宋"/>
                <w:szCs w:val="21"/>
              </w:rPr>
              <w:t>3.磋商报价得分=(评标基准价／投标报价)×10</w:t>
            </w:r>
          </w:p>
          <w:p w14:paraId="5DB18CB1">
            <w:pPr>
              <w:spacing w:line="360" w:lineRule="auto"/>
              <w:rPr>
                <w:rFonts w:ascii="仿宋" w:hAnsi="仿宋" w:eastAsia="仿宋"/>
                <w:bCs/>
                <w:szCs w:val="21"/>
              </w:rPr>
            </w:pPr>
            <w:r>
              <w:rPr>
                <w:rFonts w:hint="eastAsia" w:ascii="仿宋" w:hAnsi="仿宋" w:eastAsia="仿宋" w:cs="仿宋"/>
                <w:szCs w:val="21"/>
              </w:rPr>
              <w:t>4.评分分值计算保留小数点后两位，小数点后三位“四舍五入”。</w:t>
            </w:r>
          </w:p>
        </w:tc>
        <w:tc>
          <w:tcPr>
            <w:tcW w:w="515" w:type="pct"/>
            <w:tcBorders>
              <w:top w:val="single" w:color="auto" w:sz="4" w:space="0"/>
              <w:left w:val="nil"/>
              <w:bottom w:val="single" w:color="auto" w:sz="4" w:space="0"/>
              <w:right w:val="single" w:color="auto" w:sz="4" w:space="0"/>
            </w:tcBorders>
            <w:vAlign w:val="center"/>
          </w:tcPr>
          <w:p w14:paraId="7F6F383D">
            <w:pPr>
              <w:snapToGrid w:val="0"/>
              <w:spacing w:line="360" w:lineRule="auto"/>
              <w:jc w:val="center"/>
              <w:rPr>
                <w:rFonts w:ascii="仿宋" w:hAnsi="仿宋" w:eastAsia="仿宋" w:cs="Courier New"/>
                <w:szCs w:val="21"/>
              </w:rPr>
            </w:pPr>
            <w:r>
              <w:rPr>
                <w:rFonts w:hint="eastAsia" w:ascii="仿宋" w:hAnsi="仿宋" w:eastAsia="仿宋" w:cs="Courier New"/>
                <w:szCs w:val="21"/>
              </w:rPr>
              <w:t>10</w:t>
            </w:r>
          </w:p>
        </w:tc>
      </w:tr>
      <w:tr w14:paraId="50813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5000" w:type="pct"/>
            <w:gridSpan w:val="4"/>
            <w:tcBorders>
              <w:top w:val="single" w:color="auto" w:sz="4" w:space="0"/>
              <w:left w:val="single" w:color="auto" w:sz="4" w:space="0"/>
              <w:bottom w:val="single" w:color="auto" w:sz="4" w:space="0"/>
              <w:right w:val="single" w:color="auto" w:sz="4" w:space="0"/>
            </w:tcBorders>
            <w:vAlign w:val="center"/>
          </w:tcPr>
          <w:p w14:paraId="301FD6D4">
            <w:pPr>
              <w:snapToGrid w:val="0"/>
              <w:spacing w:line="360" w:lineRule="auto"/>
              <w:rPr>
                <w:rFonts w:ascii="仿宋" w:hAnsi="仿宋" w:eastAsia="仿宋" w:cs="Courier New"/>
                <w:b/>
                <w:szCs w:val="21"/>
              </w:rPr>
            </w:pPr>
            <w:r>
              <w:rPr>
                <w:rFonts w:hint="eastAsia" w:ascii="仿宋" w:hAnsi="仿宋" w:eastAsia="仿宋" w:cs="Courier New"/>
                <w:b/>
                <w:szCs w:val="21"/>
              </w:rPr>
              <w:t>B：商务、技术部分评分90分</w:t>
            </w:r>
          </w:p>
        </w:tc>
      </w:tr>
      <w:tr w14:paraId="7973D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jc w:val="center"/>
        </w:trPr>
        <w:tc>
          <w:tcPr>
            <w:tcW w:w="477" w:type="pct"/>
            <w:tcBorders>
              <w:top w:val="single" w:color="auto" w:sz="4" w:space="0"/>
              <w:left w:val="single" w:color="auto" w:sz="4" w:space="0"/>
              <w:bottom w:val="single" w:color="auto" w:sz="4" w:space="0"/>
              <w:right w:val="single" w:color="auto" w:sz="4" w:space="0"/>
            </w:tcBorders>
            <w:vAlign w:val="center"/>
          </w:tcPr>
          <w:p w14:paraId="0D565954">
            <w:pPr>
              <w:spacing w:line="360" w:lineRule="auto"/>
              <w:jc w:val="center"/>
              <w:rPr>
                <w:rFonts w:ascii="仿宋" w:hAnsi="仿宋" w:eastAsia="仿宋"/>
                <w:bCs/>
                <w:szCs w:val="21"/>
              </w:rPr>
            </w:pPr>
            <w:r>
              <w:rPr>
                <w:rFonts w:hint="eastAsia" w:ascii="仿宋" w:hAnsi="仿宋" w:eastAsia="仿宋"/>
                <w:bCs/>
                <w:szCs w:val="21"/>
              </w:rPr>
              <w:t>1</w:t>
            </w:r>
          </w:p>
        </w:tc>
        <w:tc>
          <w:tcPr>
            <w:tcW w:w="635" w:type="pct"/>
            <w:tcBorders>
              <w:top w:val="single" w:color="auto" w:sz="4" w:space="0"/>
              <w:left w:val="nil"/>
              <w:bottom w:val="single" w:color="auto" w:sz="4" w:space="0"/>
              <w:right w:val="single" w:color="auto" w:sz="4" w:space="0"/>
            </w:tcBorders>
            <w:vAlign w:val="center"/>
          </w:tcPr>
          <w:p w14:paraId="2DE89575">
            <w:pPr>
              <w:spacing w:line="360" w:lineRule="auto"/>
              <w:jc w:val="center"/>
              <w:rPr>
                <w:rFonts w:ascii="仿宋" w:hAnsi="仿宋" w:eastAsia="仿宋" w:cs="宋体"/>
                <w:kern w:val="0"/>
                <w:szCs w:val="21"/>
              </w:rPr>
            </w:pPr>
            <w:r>
              <w:rPr>
                <w:rFonts w:hint="eastAsia" w:ascii="仿宋" w:hAnsi="仿宋" w:eastAsia="仿宋" w:cs="宋体"/>
                <w:kern w:val="0"/>
                <w:szCs w:val="21"/>
              </w:rPr>
              <w:t>服务质量的保障措施</w:t>
            </w:r>
          </w:p>
          <w:p w14:paraId="0DA25DC8">
            <w:pPr>
              <w:spacing w:line="360" w:lineRule="auto"/>
              <w:jc w:val="center"/>
              <w:rPr>
                <w:rFonts w:ascii="仿宋" w:hAnsi="仿宋" w:eastAsia="仿宋" w:cs="宋体"/>
                <w:kern w:val="0"/>
                <w:szCs w:val="21"/>
              </w:rPr>
            </w:pPr>
            <w:r>
              <w:rPr>
                <w:rFonts w:hint="eastAsia" w:ascii="仿宋" w:hAnsi="仿宋" w:eastAsia="仿宋" w:cs="宋体"/>
                <w:kern w:val="0"/>
                <w:szCs w:val="21"/>
              </w:rPr>
              <w:t>(8分）</w:t>
            </w:r>
          </w:p>
        </w:tc>
        <w:tc>
          <w:tcPr>
            <w:tcW w:w="3372" w:type="pct"/>
            <w:tcBorders>
              <w:top w:val="single" w:color="auto" w:sz="4" w:space="0"/>
              <w:left w:val="nil"/>
              <w:bottom w:val="single" w:color="auto" w:sz="4" w:space="0"/>
              <w:right w:val="single" w:color="auto" w:sz="4" w:space="0"/>
            </w:tcBorders>
            <w:vAlign w:val="center"/>
          </w:tcPr>
          <w:p w14:paraId="21F10D37">
            <w:pPr>
              <w:spacing w:line="360" w:lineRule="auto"/>
              <w:rPr>
                <w:rFonts w:ascii="仿宋" w:hAnsi="仿宋" w:eastAsia="仿宋"/>
                <w:szCs w:val="21"/>
                <w:shd w:val="clear" w:color="auto" w:fill="FFFFFF"/>
              </w:rPr>
            </w:pPr>
            <w:r>
              <w:rPr>
                <w:rFonts w:hint="eastAsia" w:ascii="仿宋" w:hAnsi="仿宋" w:eastAsia="仿宋" w:cs="宋体"/>
                <w:kern w:val="0"/>
                <w:szCs w:val="21"/>
              </w:rPr>
              <w:t>服务质量的保障措施</w:t>
            </w:r>
            <w:r>
              <w:rPr>
                <w:rFonts w:hint="eastAsia" w:ascii="仿宋" w:hAnsi="仿宋" w:eastAsia="仿宋"/>
                <w:szCs w:val="21"/>
                <w:shd w:val="clear" w:color="auto" w:fill="FFFFFF"/>
              </w:rPr>
              <w:t>内容包含：</w:t>
            </w:r>
            <w:r>
              <w:rPr>
                <w:rFonts w:hint="eastAsia" w:ascii="仿宋" w:hAnsi="仿宋" w:eastAsia="仿宋"/>
                <w:bCs/>
                <w:szCs w:val="21"/>
              </w:rPr>
              <w:t>（1）</w:t>
            </w:r>
            <w:r>
              <w:rPr>
                <w:rFonts w:hint="eastAsia" w:ascii="仿宋" w:hAnsi="仿宋" w:eastAsia="仿宋" w:cs="宋体"/>
                <w:kern w:val="0"/>
                <w:szCs w:val="21"/>
              </w:rPr>
              <w:t>质量保障方案</w:t>
            </w:r>
            <w:r>
              <w:rPr>
                <w:rFonts w:hint="eastAsia" w:ascii="仿宋" w:hAnsi="仿宋" w:eastAsia="仿宋"/>
                <w:szCs w:val="21"/>
                <w:shd w:val="clear" w:color="auto" w:fill="FFFFFF"/>
              </w:rPr>
              <w:t>；</w:t>
            </w:r>
            <w:r>
              <w:rPr>
                <w:rFonts w:hint="eastAsia" w:ascii="仿宋" w:hAnsi="仿宋" w:eastAsia="仿宋"/>
                <w:bCs/>
                <w:szCs w:val="21"/>
              </w:rPr>
              <w:t>（2）</w:t>
            </w:r>
            <w:r>
              <w:rPr>
                <w:rFonts w:hint="eastAsia" w:ascii="仿宋" w:hAnsi="仿宋" w:eastAsia="仿宋"/>
                <w:szCs w:val="21"/>
                <w:shd w:val="clear" w:color="auto" w:fill="FFFFFF"/>
              </w:rPr>
              <w:t>质量目标；</w:t>
            </w:r>
            <w:r>
              <w:rPr>
                <w:rFonts w:hint="eastAsia" w:ascii="仿宋" w:hAnsi="仿宋" w:eastAsia="仿宋"/>
                <w:bCs/>
                <w:szCs w:val="21"/>
              </w:rPr>
              <w:t>（3）</w:t>
            </w:r>
            <w:r>
              <w:rPr>
                <w:rFonts w:hint="eastAsia" w:ascii="仿宋" w:hAnsi="仿宋" w:eastAsia="仿宋" w:cs="宋体"/>
                <w:kern w:val="0"/>
                <w:szCs w:val="21"/>
              </w:rPr>
              <w:t>质量保障体系及质量保证措施</w:t>
            </w:r>
            <w:r>
              <w:rPr>
                <w:rFonts w:hint="eastAsia" w:ascii="仿宋" w:hAnsi="仿宋" w:eastAsia="仿宋" w:cs="宋体"/>
                <w:szCs w:val="21"/>
              </w:rPr>
              <w:t>；</w:t>
            </w:r>
            <w:r>
              <w:rPr>
                <w:rFonts w:hint="eastAsia" w:ascii="仿宋" w:hAnsi="仿宋" w:eastAsia="仿宋"/>
                <w:bCs/>
                <w:szCs w:val="21"/>
              </w:rPr>
              <w:t>（4）</w:t>
            </w:r>
            <w:r>
              <w:rPr>
                <w:rFonts w:hint="eastAsia" w:ascii="仿宋" w:hAnsi="仿宋" w:eastAsia="仿宋"/>
                <w:szCs w:val="21"/>
                <w:shd w:val="clear" w:color="auto" w:fill="FFFFFF"/>
              </w:rPr>
              <w:t>项目重点及难点的质量技术保证措施；4部分要素。</w:t>
            </w:r>
          </w:p>
          <w:p w14:paraId="61215C1F">
            <w:pPr>
              <w:spacing w:line="360" w:lineRule="auto"/>
              <w:jc w:val="left"/>
              <w:rPr>
                <w:rFonts w:ascii="仿宋" w:hAnsi="仿宋" w:eastAsia="仿宋"/>
                <w:szCs w:val="21"/>
                <w:shd w:val="clear" w:color="auto" w:fill="FFFFFF"/>
              </w:rPr>
            </w:pPr>
            <w:r>
              <w:rPr>
                <w:rFonts w:hint="eastAsia" w:ascii="仿宋" w:hAnsi="仿宋" w:eastAsia="仿宋"/>
                <w:szCs w:val="21"/>
                <w:shd w:val="clear" w:color="auto" w:fill="FFFFFF"/>
              </w:rPr>
              <w:t>所有要素齐全且完全满足项目要求得8分，每缺一个要素扣2分，每个要素里每有一处内容缺陷扣1分（扣完为止）。</w:t>
            </w:r>
          </w:p>
        </w:tc>
        <w:tc>
          <w:tcPr>
            <w:tcW w:w="515" w:type="pct"/>
            <w:tcBorders>
              <w:top w:val="single" w:color="auto" w:sz="4" w:space="0"/>
              <w:left w:val="nil"/>
              <w:bottom w:val="single" w:color="auto" w:sz="4" w:space="0"/>
              <w:right w:val="single" w:color="auto" w:sz="4" w:space="0"/>
            </w:tcBorders>
            <w:vAlign w:val="center"/>
          </w:tcPr>
          <w:p w14:paraId="159639CE">
            <w:pPr>
              <w:snapToGrid w:val="0"/>
              <w:spacing w:line="360" w:lineRule="auto"/>
              <w:jc w:val="center"/>
              <w:rPr>
                <w:rFonts w:ascii="仿宋" w:hAnsi="仿宋" w:eastAsia="仿宋"/>
                <w:szCs w:val="21"/>
                <w:shd w:val="clear" w:color="auto" w:fill="FFFFFF"/>
              </w:rPr>
            </w:pPr>
            <w:r>
              <w:rPr>
                <w:rFonts w:hint="eastAsia" w:ascii="仿宋" w:hAnsi="仿宋" w:eastAsia="仿宋"/>
                <w:szCs w:val="21"/>
                <w:shd w:val="clear" w:color="auto" w:fill="FFFFFF"/>
              </w:rPr>
              <w:t>8</w:t>
            </w:r>
          </w:p>
        </w:tc>
      </w:tr>
      <w:tr w14:paraId="14892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477" w:type="pct"/>
            <w:vMerge w:val="restart"/>
            <w:tcBorders>
              <w:top w:val="single" w:color="auto" w:sz="4" w:space="0"/>
              <w:left w:val="single" w:color="auto" w:sz="4" w:space="0"/>
              <w:right w:val="single" w:color="auto" w:sz="4" w:space="0"/>
            </w:tcBorders>
            <w:vAlign w:val="center"/>
          </w:tcPr>
          <w:p w14:paraId="1BF5883B">
            <w:pPr>
              <w:spacing w:line="360" w:lineRule="auto"/>
              <w:jc w:val="center"/>
              <w:rPr>
                <w:rFonts w:ascii="仿宋" w:hAnsi="仿宋" w:eastAsia="仿宋"/>
                <w:bCs/>
                <w:szCs w:val="21"/>
              </w:rPr>
            </w:pPr>
            <w:r>
              <w:rPr>
                <w:rFonts w:hint="eastAsia" w:ascii="仿宋" w:hAnsi="仿宋" w:eastAsia="仿宋"/>
                <w:bCs/>
                <w:szCs w:val="21"/>
              </w:rPr>
              <w:t>2</w:t>
            </w:r>
          </w:p>
        </w:tc>
        <w:tc>
          <w:tcPr>
            <w:tcW w:w="635" w:type="pct"/>
            <w:vMerge w:val="restart"/>
            <w:tcBorders>
              <w:top w:val="single" w:color="auto" w:sz="4" w:space="0"/>
              <w:left w:val="nil"/>
              <w:right w:val="single" w:color="auto" w:sz="4" w:space="0"/>
            </w:tcBorders>
            <w:vAlign w:val="center"/>
          </w:tcPr>
          <w:p w14:paraId="773C3088">
            <w:pPr>
              <w:jc w:val="center"/>
              <w:rPr>
                <w:rFonts w:ascii="仿宋" w:hAnsi="仿宋" w:eastAsia="仿宋" w:cs="仿宋"/>
              </w:rPr>
            </w:pPr>
            <w:r>
              <w:rPr>
                <w:rFonts w:hint="eastAsia" w:ascii="仿宋" w:hAnsi="仿宋" w:eastAsia="仿宋" w:cs="仿宋"/>
              </w:rPr>
              <w:t>项目实施方案</w:t>
            </w:r>
          </w:p>
          <w:p w14:paraId="45C1EF0B">
            <w:pPr>
              <w:spacing w:line="360" w:lineRule="auto"/>
              <w:jc w:val="center"/>
              <w:rPr>
                <w:rFonts w:ascii="仿宋" w:hAnsi="仿宋" w:eastAsia="仿宋" w:cs="仿宋"/>
                <w:bCs/>
                <w:szCs w:val="21"/>
              </w:rPr>
            </w:pPr>
            <w:r>
              <w:rPr>
                <w:rFonts w:hint="eastAsia" w:ascii="仿宋" w:hAnsi="仿宋" w:eastAsia="仿宋" w:cs="仿宋"/>
              </w:rPr>
              <w:t>（45分）</w:t>
            </w:r>
          </w:p>
        </w:tc>
        <w:tc>
          <w:tcPr>
            <w:tcW w:w="3372" w:type="pct"/>
            <w:tcBorders>
              <w:top w:val="single" w:color="auto" w:sz="4" w:space="0"/>
              <w:left w:val="nil"/>
              <w:bottom w:val="single" w:color="auto" w:sz="4" w:space="0"/>
              <w:right w:val="single" w:color="auto" w:sz="4" w:space="0"/>
            </w:tcBorders>
            <w:vAlign w:val="center"/>
          </w:tcPr>
          <w:p w14:paraId="7B89AD2A">
            <w:pPr>
              <w:spacing w:line="360" w:lineRule="auto"/>
              <w:rPr>
                <w:rFonts w:ascii="仿宋" w:hAnsi="仿宋" w:eastAsia="仿宋" w:cs="宋体"/>
                <w:kern w:val="0"/>
                <w:szCs w:val="21"/>
              </w:rPr>
            </w:pPr>
            <w:r>
              <w:rPr>
                <w:rFonts w:hint="eastAsia" w:ascii="仿宋" w:hAnsi="仿宋" w:eastAsia="仿宋" w:cs="宋体"/>
                <w:kern w:val="0"/>
                <w:szCs w:val="21"/>
              </w:rPr>
              <w:t>以供应商应在磋商响应文件中提供项目的实施方案进行评审：</w:t>
            </w:r>
          </w:p>
          <w:p w14:paraId="08F5C548">
            <w:pPr>
              <w:spacing w:line="360" w:lineRule="auto"/>
              <w:rPr>
                <w:rFonts w:ascii="仿宋" w:hAnsi="仿宋" w:eastAsia="仿宋" w:cs="宋体"/>
                <w:kern w:val="0"/>
                <w:szCs w:val="21"/>
              </w:rPr>
            </w:pPr>
            <w:r>
              <w:rPr>
                <w:rFonts w:hint="eastAsia" w:ascii="仿宋" w:hAnsi="仿宋" w:eastAsia="仿宋" w:cs="宋体"/>
                <w:kern w:val="0"/>
                <w:szCs w:val="21"/>
              </w:rPr>
              <w:t>1.设计开发方案</w:t>
            </w:r>
          </w:p>
          <w:p w14:paraId="2D82AC42">
            <w:pPr>
              <w:spacing w:line="360" w:lineRule="auto"/>
              <w:rPr>
                <w:rFonts w:ascii="仿宋" w:hAnsi="仿宋" w:eastAsia="仿宋" w:cs="宋体"/>
                <w:kern w:val="0"/>
                <w:szCs w:val="21"/>
              </w:rPr>
            </w:pPr>
            <w:r>
              <w:rPr>
                <w:rFonts w:hint="eastAsia" w:ascii="仿宋" w:hAnsi="仿宋" w:eastAsia="仿宋" w:cs="宋体"/>
                <w:kern w:val="0"/>
                <w:szCs w:val="21"/>
              </w:rPr>
              <w:t>供应商拟定设计开发主题，设计思路充分理解项目需求。校服产品需符合国家现行法律法规、行业规章、标准要求，设计方案兼具功能性、安全性与文化性，同时考虑学生、学校和社会多方面的需求。</w:t>
            </w:r>
          </w:p>
          <w:p w14:paraId="2362A8F9">
            <w:pPr>
              <w:spacing w:line="360" w:lineRule="auto"/>
              <w:rPr>
                <w:rFonts w:ascii="仿宋" w:hAnsi="仿宋" w:eastAsia="仿宋" w:cs="宋体"/>
                <w:kern w:val="0"/>
                <w:szCs w:val="21"/>
              </w:rPr>
            </w:pPr>
            <w:r>
              <w:rPr>
                <w:rFonts w:hint="eastAsia" w:ascii="仿宋" w:hAnsi="仿宋" w:eastAsia="仿宋" w:cs="宋体"/>
                <w:kern w:val="0"/>
                <w:szCs w:val="21"/>
              </w:rPr>
              <w:t>注：包括但不限于：设计图样、说明书、设计思路等。</w:t>
            </w:r>
          </w:p>
          <w:p w14:paraId="64AAC489">
            <w:pPr>
              <w:spacing w:line="360" w:lineRule="auto"/>
              <w:rPr>
                <w:rFonts w:ascii="仿宋" w:hAnsi="仿宋" w:eastAsia="仿宋" w:cs="宋体"/>
                <w:kern w:val="0"/>
                <w:szCs w:val="21"/>
              </w:rPr>
            </w:pPr>
            <w:r>
              <w:rPr>
                <w:rFonts w:hint="eastAsia" w:ascii="仿宋" w:hAnsi="仿宋" w:eastAsia="仿宋" w:cs="宋体"/>
                <w:b/>
                <w:bCs/>
                <w:kern w:val="0"/>
                <w:szCs w:val="21"/>
              </w:rPr>
              <w:t>全部满足得20分，</w:t>
            </w:r>
            <w:r>
              <w:rPr>
                <w:rFonts w:hint="eastAsia" w:ascii="仿宋" w:hAnsi="仿宋" w:eastAsia="仿宋" w:cs="仿宋"/>
                <w:b/>
                <w:bCs/>
                <w:szCs w:val="21"/>
              </w:rPr>
              <w:t>每缺一项扣2分。每项中每有一处具有缺陷(缺陷是指：描述不清晰、存在不适用项目实际情况的情形、凭空编造、内容前后不一致、前后逻辑错误、涉及的规范及标准错误、地点区域错误、内容缺失、不符合采购需求等)的扣1分，扣完为止。</w:t>
            </w:r>
          </w:p>
        </w:tc>
        <w:tc>
          <w:tcPr>
            <w:tcW w:w="515" w:type="pct"/>
            <w:tcBorders>
              <w:top w:val="single" w:color="auto" w:sz="4" w:space="0"/>
              <w:left w:val="nil"/>
              <w:bottom w:val="single" w:color="auto" w:sz="4" w:space="0"/>
              <w:right w:val="single" w:color="auto" w:sz="4" w:space="0"/>
            </w:tcBorders>
            <w:vAlign w:val="center"/>
          </w:tcPr>
          <w:p w14:paraId="6A2E7D48">
            <w:pPr>
              <w:spacing w:line="360" w:lineRule="auto"/>
              <w:jc w:val="center"/>
              <w:rPr>
                <w:rFonts w:ascii="仿宋" w:hAnsi="仿宋" w:eastAsia="仿宋" w:cs="宋体"/>
                <w:kern w:val="0"/>
                <w:szCs w:val="21"/>
              </w:rPr>
            </w:pPr>
            <w:r>
              <w:rPr>
                <w:rFonts w:hint="eastAsia" w:ascii="仿宋" w:hAnsi="仿宋" w:eastAsia="仿宋" w:cs="宋体"/>
                <w:kern w:val="0"/>
                <w:szCs w:val="21"/>
              </w:rPr>
              <w:t>20</w:t>
            </w:r>
          </w:p>
        </w:tc>
      </w:tr>
      <w:tr w14:paraId="1EF52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6" w:hRule="atLeast"/>
          <w:jc w:val="center"/>
        </w:trPr>
        <w:tc>
          <w:tcPr>
            <w:tcW w:w="477" w:type="pct"/>
            <w:vMerge w:val="continue"/>
            <w:tcBorders>
              <w:left w:val="single" w:color="auto" w:sz="4" w:space="0"/>
              <w:right w:val="single" w:color="auto" w:sz="4" w:space="0"/>
            </w:tcBorders>
            <w:vAlign w:val="center"/>
          </w:tcPr>
          <w:p w14:paraId="6038EADA">
            <w:pPr>
              <w:spacing w:line="360" w:lineRule="auto"/>
              <w:jc w:val="center"/>
              <w:rPr>
                <w:rFonts w:ascii="仿宋" w:hAnsi="仿宋" w:eastAsia="仿宋"/>
                <w:bCs/>
                <w:szCs w:val="21"/>
              </w:rPr>
            </w:pPr>
          </w:p>
        </w:tc>
        <w:tc>
          <w:tcPr>
            <w:tcW w:w="635" w:type="pct"/>
            <w:vMerge w:val="continue"/>
            <w:tcBorders>
              <w:left w:val="nil"/>
              <w:right w:val="single" w:color="auto" w:sz="4" w:space="0"/>
            </w:tcBorders>
            <w:vAlign w:val="center"/>
          </w:tcPr>
          <w:p w14:paraId="27CA59E1">
            <w:pPr>
              <w:spacing w:line="360" w:lineRule="auto"/>
              <w:jc w:val="center"/>
              <w:rPr>
                <w:rFonts w:ascii="仿宋" w:hAnsi="仿宋" w:eastAsia="仿宋" w:cs="仿宋"/>
                <w:bCs/>
                <w:szCs w:val="21"/>
              </w:rPr>
            </w:pPr>
          </w:p>
        </w:tc>
        <w:tc>
          <w:tcPr>
            <w:tcW w:w="3372" w:type="pct"/>
            <w:tcBorders>
              <w:top w:val="single" w:color="auto" w:sz="4" w:space="0"/>
              <w:left w:val="nil"/>
              <w:bottom w:val="single" w:color="auto" w:sz="4" w:space="0"/>
              <w:right w:val="single" w:color="auto" w:sz="4" w:space="0"/>
            </w:tcBorders>
            <w:vAlign w:val="center"/>
          </w:tcPr>
          <w:p w14:paraId="3B97CF72">
            <w:pPr>
              <w:spacing w:line="360" w:lineRule="auto"/>
              <w:rPr>
                <w:rFonts w:ascii="仿宋" w:hAnsi="仿宋" w:eastAsia="仿宋" w:cs="宋体"/>
                <w:kern w:val="0"/>
                <w:szCs w:val="21"/>
              </w:rPr>
            </w:pPr>
            <w:r>
              <w:rPr>
                <w:rFonts w:hint="eastAsia" w:ascii="仿宋" w:hAnsi="仿宋" w:eastAsia="仿宋" w:cs="宋体"/>
                <w:kern w:val="0"/>
                <w:szCs w:val="21"/>
              </w:rPr>
              <w:t>2.技术开发方案</w:t>
            </w:r>
          </w:p>
          <w:p w14:paraId="0B29ED55">
            <w:pPr>
              <w:spacing w:line="360" w:lineRule="auto"/>
              <w:rPr>
                <w:rFonts w:ascii="仿宋" w:hAnsi="仿宋" w:eastAsia="仿宋" w:cs="宋体"/>
                <w:kern w:val="0"/>
                <w:szCs w:val="21"/>
              </w:rPr>
            </w:pPr>
            <w:r>
              <w:rPr>
                <w:rFonts w:hint="eastAsia" w:ascii="仿宋" w:hAnsi="仿宋" w:eastAsia="仿宋" w:cs="宋体"/>
                <w:kern w:val="0"/>
                <w:szCs w:val="21"/>
              </w:rPr>
              <w:t>供应商制定校服设计库技术开发方案，包含但不限于图案资源库、色彩资源库、3D虚拟展示功能等，</w:t>
            </w:r>
            <w:r>
              <w:rPr>
                <w:rFonts w:hint="eastAsia" w:ascii="仿宋" w:hAnsi="仿宋" w:eastAsia="仿宋" w:cs="宋体"/>
                <w:b/>
                <w:bCs/>
                <w:kern w:val="0"/>
                <w:szCs w:val="21"/>
              </w:rPr>
              <w:t>全部满足得9分，</w:t>
            </w:r>
            <w:r>
              <w:rPr>
                <w:rFonts w:hint="eastAsia" w:ascii="仿宋" w:hAnsi="仿宋" w:eastAsia="仿宋" w:cs="仿宋"/>
                <w:b/>
                <w:bCs/>
                <w:szCs w:val="21"/>
              </w:rPr>
              <w:t>每缺一项扣3分。每项中每有一处具有缺陷(缺陷是指：描述不清晰、存在不适用项目实际情况的情形、凭空编造、内容前后不一致、前后逻辑错误、涉及的规范及标准错误、地点区域错误、内容缺失、不符合采购需求等)的扣1分，扣完为止。</w:t>
            </w:r>
          </w:p>
        </w:tc>
        <w:tc>
          <w:tcPr>
            <w:tcW w:w="515" w:type="pct"/>
            <w:tcBorders>
              <w:top w:val="single" w:color="auto" w:sz="4" w:space="0"/>
              <w:left w:val="nil"/>
              <w:bottom w:val="single" w:color="auto" w:sz="4" w:space="0"/>
              <w:right w:val="single" w:color="auto" w:sz="4" w:space="0"/>
            </w:tcBorders>
            <w:vAlign w:val="center"/>
          </w:tcPr>
          <w:p w14:paraId="6CEC1593">
            <w:pPr>
              <w:spacing w:line="360" w:lineRule="auto"/>
              <w:jc w:val="center"/>
              <w:rPr>
                <w:rFonts w:ascii="仿宋" w:hAnsi="仿宋" w:eastAsia="仿宋" w:cs="宋体"/>
                <w:kern w:val="0"/>
                <w:szCs w:val="21"/>
              </w:rPr>
            </w:pPr>
            <w:r>
              <w:rPr>
                <w:rFonts w:hint="eastAsia" w:ascii="仿宋" w:hAnsi="仿宋" w:eastAsia="仿宋" w:cs="宋体"/>
                <w:kern w:val="0"/>
                <w:szCs w:val="21"/>
              </w:rPr>
              <w:t>9</w:t>
            </w:r>
          </w:p>
        </w:tc>
      </w:tr>
      <w:tr w14:paraId="706F2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jc w:val="center"/>
        </w:trPr>
        <w:tc>
          <w:tcPr>
            <w:tcW w:w="477" w:type="pct"/>
            <w:vMerge w:val="continue"/>
            <w:tcBorders>
              <w:left w:val="single" w:color="auto" w:sz="4" w:space="0"/>
              <w:right w:val="single" w:color="auto" w:sz="4" w:space="0"/>
            </w:tcBorders>
            <w:vAlign w:val="center"/>
          </w:tcPr>
          <w:p w14:paraId="3DB5A765">
            <w:pPr>
              <w:spacing w:line="360" w:lineRule="auto"/>
              <w:jc w:val="center"/>
              <w:rPr>
                <w:rFonts w:ascii="仿宋" w:hAnsi="仿宋" w:eastAsia="仿宋"/>
                <w:bCs/>
                <w:szCs w:val="21"/>
              </w:rPr>
            </w:pPr>
          </w:p>
        </w:tc>
        <w:tc>
          <w:tcPr>
            <w:tcW w:w="635" w:type="pct"/>
            <w:vMerge w:val="continue"/>
            <w:tcBorders>
              <w:left w:val="nil"/>
              <w:right w:val="single" w:color="auto" w:sz="4" w:space="0"/>
            </w:tcBorders>
            <w:vAlign w:val="center"/>
          </w:tcPr>
          <w:p w14:paraId="1B469DB6">
            <w:pPr>
              <w:spacing w:line="360" w:lineRule="auto"/>
              <w:jc w:val="center"/>
              <w:rPr>
                <w:rFonts w:ascii="仿宋" w:hAnsi="仿宋" w:eastAsia="仿宋" w:cs="仿宋"/>
                <w:bCs/>
                <w:szCs w:val="21"/>
              </w:rPr>
            </w:pPr>
          </w:p>
        </w:tc>
        <w:tc>
          <w:tcPr>
            <w:tcW w:w="3372" w:type="pct"/>
            <w:tcBorders>
              <w:top w:val="single" w:color="auto" w:sz="4" w:space="0"/>
              <w:left w:val="nil"/>
              <w:bottom w:val="single" w:color="auto" w:sz="4" w:space="0"/>
              <w:right w:val="single" w:color="auto" w:sz="4" w:space="0"/>
            </w:tcBorders>
            <w:vAlign w:val="center"/>
          </w:tcPr>
          <w:p w14:paraId="3677A545">
            <w:pPr>
              <w:spacing w:line="360" w:lineRule="auto"/>
              <w:rPr>
                <w:rFonts w:ascii="仿宋" w:hAnsi="仿宋" w:eastAsia="仿宋" w:cs="宋体"/>
                <w:kern w:val="0"/>
                <w:szCs w:val="21"/>
              </w:rPr>
            </w:pPr>
            <w:r>
              <w:rPr>
                <w:rFonts w:hint="eastAsia" w:ascii="仿宋" w:hAnsi="仿宋" w:eastAsia="仿宋" w:cs="宋体"/>
                <w:kern w:val="0"/>
                <w:szCs w:val="21"/>
              </w:rPr>
              <w:t>3.供应商针对本项目磋商要求组建专家论证方案及线下线上展示推广方案进行评审，方案满足磋商文件要求，</w:t>
            </w:r>
            <w:r>
              <w:rPr>
                <w:rFonts w:hint="eastAsia" w:ascii="仿宋" w:hAnsi="仿宋" w:eastAsia="仿宋" w:cs="宋体"/>
                <w:b/>
                <w:bCs/>
                <w:kern w:val="0"/>
                <w:szCs w:val="21"/>
              </w:rPr>
              <w:t>得8分，</w:t>
            </w:r>
            <w:r>
              <w:rPr>
                <w:rFonts w:hint="eastAsia" w:ascii="仿宋" w:hAnsi="仿宋" w:eastAsia="仿宋" w:cs="仿宋"/>
                <w:b/>
                <w:bCs/>
                <w:szCs w:val="21"/>
              </w:rPr>
              <w:t>每缺一项扣4分。每项中每有一处具有缺陷(缺陷是指：描述不清晰、存在不适用项目实际情况的情形、凭空编造、内容前后不一致、前后逻辑错误、涉及的规范及标准错误、地点区域错误、内容缺失、不符合采购需求等)的扣2分，扣完为止。</w:t>
            </w:r>
          </w:p>
        </w:tc>
        <w:tc>
          <w:tcPr>
            <w:tcW w:w="515" w:type="pct"/>
            <w:tcBorders>
              <w:top w:val="single" w:color="auto" w:sz="4" w:space="0"/>
              <w:left w:val="nil"/>
              <w:bottom w:val="single" w:color="auto" w:sz="4" w:space="0"/>
              <w:right w:val="single" w:color="auto" w:sz="4" w:space="0"/>
            </w:tcBorders>
            <w:vAlign w:val="center"/>
          </w:tcPr>
          <w:p w14:paraId="15DFD567">
            <w:pPr>
              <w:spacing w:line="360" w:lineRule="auto"/>
              <w:jc w:val="center"/>
              <w:rPr>
                <w:rFonts w:ascii="仿宋" w:hAnsi="仿宋" w:eastAsia="仿宋" w:cs="宋体"/>
                <w:kern w:val="0"/>
                <w:szCs w:val="21"/>
              </w:rPr>
            </w:pPr>
            <w:r>
              <w:rPr>
                <w:rFonts w:hint="eastAsia" w:ascii="仿宋" w:hAnsi="仿宋" w:eastAsia="仿宋" w:cs="宋体"/>
                <w:kern w:val="0"/>
                <w:szCs w:val="21"/>
              </w:rPr>
              <w:t>8</w:t>
            </w:r>
          </w:p>
        </w:tc>
      </w:tr>
      <w:tr w14:paraId="42534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6" w:hRule="atLeast"/>
          <w:jc w:val="center"/>
        </w:trPr>
        <w:tc>
          <w:tcPr>
            <w:tcW w:w="477" w:type="pct"/>
            <w:vMerge w:val="continue"/>
            <w:tcBorders>
              <w:left w:val="single" w:color="auto" w:sz="4" w:space="0"/>
              <w:bottom w:val="single" w:color="auto" w:sz="4" w:space="0"/>
              <w:right w:val="single" w:color="auto" w:sz="4" w:space="0"/>
            </w:tcBorders>
            <w:vAlign w:val="center"/>
          </w:tcPr>
          <w:p w14:paraId="5F31AA3D">
            <w:pPr>
              <w:spacing w:line="360" w:lineRule="auto"/>
              <w:jc w:val="center"/>
              <w:rPr>
                <w:rFonts w:ascii="仿宋" w:hAnsi="仿宋" w:eastAsia="仿宋"/>
                <w:bCs/>
                <w:szCs w:val="21"/>
              </w:rPr>
            </w:pPr>
          </w:p>
        </w:tc>
        <w:tc>
          <w:tcPr>
            <w:tcW w:w="635" w:type="pct"/>
            <w:vMerge w:val="continue"/>
            <w:tcBorders>
              <w:left w:val="nil"/>
              <w:bottom w:val="single" w:color="auto" w:sz="4" w:space="0"/>
              <w:right w:val="single" w:color="auto" w:sz="4" w:space="0"/>
            </w:tcBorders>
            <w:vAlign w:val="center"/>
          </w:tcPr>
          <w:p w14:paraId="599CB551">
            <w:pPr>
              <w:spacing w:line="360" w:lineRule="auto"/>
              <w:jc w:val="center"/>
              <w:rPr>
                <w:rFonts w:ascii="仿宋" w:hAnsi="仿宋" w:eastAsia="仿宋" w:cs="仿宋"/>
                <w:bCs/>
                <w:szCs w:val="21"/>
              </w:rPr>
            </w:pPr>
          </w:p>
        </w:tc>
        <w:tc>
          <w:tcPr>
            <w:tcW w:w="3372" w:type="pct"/>
            <w:tcBorders>
              <w:top w:val="single" w:color="auto" w:sz="4" w:space="0"/>
              <w:left w:val="nil"/>
              <w:bottom w:val="single" w:color="auto" w:sz="4" w:space="0"/>
              <w:right w:val="single" w:color="auto" w:sz="4" w:space="0"/>
            </w:tcBorders>
            <w:vAlign w:val="center"/>
          </w:tcPr>
          <w:p w14:paraId="71A1996D">
            <w:pPr>
              <w:spacing w:line="360" w:lineRule="auto"/>
              <w:rPr>
                <w:rFonts w:ascii="仿宋" w:hAnsi="仿宋" w:eastAsia="仿宋" w:cs="宋体"/>
                <w:kern w:val="0"/>
                <w:szCs w:val="21"/>
              </w:rPr>
            </w:pPr>
            <w:r>
              <w:rPr>
                <w:rFonts w:hint="eastAsia" w:ascii="仿宋" w:hAnsi="仿宋" w:eastAsia="仿宋" w:cs="宋体"/>
                <w:kern w:val="0"/>
                <w:szCs w:val="21"/>
              </w:rPr>
              <w:t>4.配套服务承诺</w:t>
            </w:r>
          </w:p>
          <w:p w14:paraId="6DCD1633">
            <w:pPr>
              <w:spacing w:line="360" w:lineRule="auto"/>
              <w:rPr>
                <w:rFonts w:ascii="仿宋" w:hAnsi="仿宋" w:eastAsia="仿宋" w:cs="宋体"/>
                <w:kern w:val="0"/>
                <w:szCs w:val="21"/>
              </w:rPr>
            </w:pPr>
            <w:r>
              <w:rPr>
                <w:rFonts w:hint="eastAsia" w:ascii="仿宋" w:hAnsi="仿宋" w:eastAsia="仿宋" w:cs="宋体"/>
                <w:kern w:val="0"/>
                <w:szCs w:val="21"/>
              </w:rPr>
              <w:t>包括但不限于：结合实际情况，修改设计、增项服务、人员培训、合理化建议等。</w:t>
            </w:r>
            <w:r>
              <w:rPr>
                <w:rFonts w:hint="eastAsia" w:ascii="仿宋" w:hAnsi="仿宋" w:eastAsia="仿宋" w:cs="宋体"/>
                <w:b/>
                <w:bCs/>
                <w:kern w:val="0"/>
                <w:szCs w:val="21"/>
              </w:rPr>
              <w:t>提供承诺并满足实际要求的得8分，</w:t>
            </w:r>
            <w:r>
              <w:rPr>
                <w:rFonts w:hint="eastAsia" w:ascii="仿宋" w:hAnsi="仿宋" w:eastAsia="仿宋" w:cs="仿宋"/>
                <w:b/>
                <w:bCs/>
                <w:szCs w:val="21"/>
              </w:rPr>
              <w:t>每缺一项扣2。每项中每有一处具有缺陷(缺陷是指：描述不清晰、存在不适用项目实际情况的情形、凭空编造、内容前后不一致、前后逻辑错误、涉及的规范及标准错误、地点区域错误、内容缺失、不符合采购需求等)的扣1分，扣完为止。</w:t>
            </w:r>
          </w:p>
        </w:tc>
        <w:tc>
          <w:tcPr>
            <w:tcW w:w="515" w:type="pct"/>
            <w:tcBorders>
              <w:top w:val="single" w:color="auto" w:sz="4" w:space="0"/>
              <w:left w:val="nil"/>
              <w:bottom w:val="single" w:color="auto" w:sz="4" w:space="0"/>
              <w:right w:val="single" w:color="auto" w:sz="4" w:space="0"/>
            </w:tcBorders>
            <w:vAlign w:val="center"/>
          </w:tcPr>
          <w:p w14:paraId="4D1E9F0F">
            <w:pPr>
              <w:spacing w:line="360" w:lineRule="auto"/>
              <w:jc w:val="center"/>
              <w:rPr>
                <w:rFonts w:ascii="仿宋" w:hAnsi="仿宋" w:eastAsia="仿宋" w:cs="宋体"/>
                <w:kern w:val="0"/>
                <w:szCs w:val="21"/>
              </w:rPr>
            </w:pPr>
            <w:r>
              <w:rPr>
                <w:rFonts w:hint="eastAsia" w:ascii="仿宋" w:hAnsi="仿宋" w:eastAsia="仿宋" w:cs="宋体"/>
                <w:kern w:val="0"/>
                <w:szCs w:val="21"/>
              </w:rPr>
              <w:t>8</w:t>
            </w:r>
          </w:p>
        </w:tc>
      </w:tr>
      <w:tr w14:paraId="35AE3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jc w:val="center"/>
        </w:trPr>
        <w:tc>
          <w:tcPr>
            <w:tcW w:w="477" w:type="pct"/>
            <w:tcBorders>
              <w:top w:val="single" w:color="auto" w:sz="4" w:space="0"/>
              <w:left w:val="single" w:color="auto" w:sz="4" w:space="0"/>
              <w:bottom w:val="single" w:color="auto" w:sz="4" w:space="0"/>
              <w:right w:val="single" w:color="auto" w:sz="4" w:space="0"/>
            </w:tcBorders>
            <w:vAlign w:val="center"/>
          </w:tcPr>
          <w:p w14:paraId="2F86E1C8">
            <w:pPr>
              <w:spacing w:line="360" w:lineRule="auto"/>
              <w:jc w:val="center"/>
              <w:rPr>
                <w:rFonts w:ascii="仿宋" w:hAnsi="仿宋" w:eastAsia="仿宋"/>
                <w:bCs/>
                <w:szCs w:val="21"/>
              </w:rPr>
            </w:pPr>
            <w:r>
              <w:rPr>
                <w:rFonts w:hint="eastAsia" w:ascii="仿宋" w:hAnsi="仿宋" w:eastAsia="仿宋"/>
                <w:bCs/>
                <w:szCs w:val="21"/>
              </w:rPr>
              <w:t>3</w:t>
            </w:r>
          </w:p>
        </w:tc>
        <w:tc>
          <w:tcPr>
            <w:tcW w:w="635" w:type="pct"/>
            <w:tcBorders>
              <w:top w:val="single" w:color="auto" w:sz="4" w:space="0"/>
              <w:left w:val="nil"/>
              <w:bottom w:val="single" w:color="auto" w:sz="4" w:space="0"/>
              <w:right w:val="single" w:color="auto" w:sz="4" w:space="0"/>
            </w:tcBorders>
            <w:vAlign w:val="center"/>
          </w:tcPr>
          <w:p w14:paraId="64908D2C">
            <w:pPr>
              <w:spacing w:line="360" w:lineRule="auto"/>
              <w:jc w:val="center"/>
              <w:rPr>
                <w:rFonts w:ascii="仿宋" w:hAnsi="仿宋" w:eastAsia="仿宋" w:cs="仿宋_GB2312"/>
                <w:szCs w:val="21"/>
              </w:rPr>
            </w:pPr>
            <w:r>
              <w:rPr>
                <w:rFonts w:hint="eastAsia" w:ascii="仿宋" w:hAnsi="仿宋" w:eastAsia="仿宋" w:cs="仿宋_GB2312"/>
                <w:szCs w:val="21"/>
              </w:rPr>
              <w:t>项目负责人的能力情况（</w:t>
            </w:r>
            <w:r>
              <w:rPr>
                <w:rFonts w:hint="eastAsia" w:ascii="仿宋" w:hAnsi="仿宋" w:eastAsia="仿宋" w:cs="仿宋_GB2312"/>
                <w:szCs w:val="21"/>
                <w:lang w:val="en-US" w:eastAsia="zh-CN"/>
              </w:rPr>
              <w:t>7</w:t>
            </w:r>
            <w:r>
              <w:rPr>
                <w:rFonts w:hint="eastAsia" w:ascii="仿宋" w:hAnsi="仿宋" w:eastAsia="仿宋" w:cs="仿宋_GB2312"/>
                <w:szCs w:val="21"/>
              </w:rPr>
              <w:t>分）</w:t>
            </w:r>
          </w:p>
        </w:tc>
        <w:tc>
          <w:tcPr>
            <w:tcW w:w="3372" w:type="pct"/>
            <w:tcBorders>
              <w:top w:val="single" w:color="auto" w:sz="4" w:space="0"/>
              <w:left w:val="nil"/>
              <w:bottom w:val="single" w:color="auto" w:sz="4" w:space="0"/>
              <w:right w:val="single" w:color="auto" w:sz="4" w:space="0"/>
            </w:tcBorders>
            <w:vAlign w:val="center"/>
          </w:tcPr>
          <w:p w14:paraId="2793E974">
            <w:pPr>
              <w:numPr>
                <w:ilvl w:val="0"/>
                <w:numId w:val="1"/>
              </w:numPr>
              <w:spacing w:line="360" w:lineRule="auto"/>
              <w:rPr>
                <w:rFonts w:ascii="仿宋" w:hAnsi="仿宋" w:eastAsia="仿宋" w:cs="宋体"/>
                <w:kern w:val="0"/>
                <w:szCs w:val="21"/>
              </w:rPr>
            </w:pPr>
            <w:r>
              <w:rPr>
                <w:rFonts w:hint="eastAsia" w:ascii="仿宋" w:hAnsi="仿宋" w:eastAsia="仿宋" w:cs="宋体"/>
                <w:kern w:val="0"/>
                <w:szCs w:val="21"/>
              </w:rPr>
              <w:t>提供项目负责人职称证明文件。具有</w:t>
            </w:r>
            <w:r>
              <w:rPr>
                <w:rFonts w:hint="eastAsia" w:ascii="仿宋" w:hAnsi="仿宋" w:eastAsia="仿宋" w:cs="宋体"/>
                <w:kern w:val="0"/>
                <w:szCs w:val="21"/>
                <w:highlight w:val="none"/>
                <w:lang w:val="en-US" w:eastAsia="zh-CN"/>
              </w:rPr>
              <w:t>服装设计或</w:t>
            </w:r>
            <w:r>
              <w:rPr>
                <w:rFonts w:hint="eastAsia" w:ascii="仿宋" w:hAnsi="仿宋" w:eastAsia="仿宋" w:cs="宋体"/>
                <w:kern w:val="0"/>
                <w:szCs w:val="21"/>
                <w:highlight w:val="none"/>
              </w:rPr>
              <w:t>服装服饰设计</w:t>
            </w:r>
            <w:r>
              <w:rPr>
                <w:rFonts w:hint="eastAsia" w:ascii="仿宋" w:hAnsi="仿宋" w:eastAsia="仿宋" w:cs="宋体"/>
                <w:kern w:val="0"/>
                <w:szCs w:val="21"/>
                <w:highlight w:val="none"/>
                <w:lang w:val="en-US" w:eastAsia="zh-CN"/>
              </w:rPr>
              <w:t>专业</w:t>
            </w:r>
            <w:r>
              <w:rPr>
                <w:rFonts w:hint="eastAsia" w:ascii="仿宋" w:hAnsi="仿宋" w:eastAsia="仿宋" w:cs="宋体"/>
                <w:kern w:val="0"/>
                <w:szCs w:val="21"/>
              </w:rPr>
              <w:t>副高级职称（含）以上得</w:t>
            </w:r>
            <w:r>
              <w:rPr>
                <w:rFonts w:hint="eastAsia" w:ascii="仿宋" w:hAnsi="仿宋" w:eastAsia="仿宋" w:cs="宋体"/>
                <w:kern w:val="0"/>
                <w:szCs w:val="21"/>
                <w:lang w:val="en-US" w:eastAsia="zh-CN"/>
              </w:rPr>
              <w:t>4</w:t>
            </w:r>
            <w:r>
              <w:rPr>
                <w:rFonts w:hint="eastAsia" w:ascii="仿宋" w:hAnsi="仿宋" w:eastAsia="仿宋" w:cs="宋体"/>
                <w:kern w:val="0"/>
                <w:szCs w:val="21"/>
              </w:rPr>
              <w:t>分；中级职称得</w:t>
            </w:r>
            <w:r>
              <w:rPr>
                <w:rFonts w:hint="eastAsia" w:ascii="仿宋" w:hAnsi="仿宋" w:eastAsia="仿宋" w:cs="宋体"/>
                <w:kern w:val="0"/>
                <w:szCs w:val="21"/>
                <w:lang w:val="en-US" w:eastAsia="zh-CN"/>
              </w:rPr>
              <w:t>2</w:t>
            </w:r>
            <w:r>
              <w:rPr>
                <w:rFonts w:hint="eastAsia" w:ascii="仿宋" w:hAnsi="仿宋" w:eastAsia="仿宋" w:cs="宋体"/>
                <w:kern w:val="0"/>
                <w:szCs w:val="21"/>
              </w:rPr>
              <w:t>分；中级职称（不含）以下不得分；不提供不得分。</w:t>
            </w:r>
          </w:p>
          <w:p w14:paraId="2381F77B">
            <w:pPr>
              <w:numPr>
                <w:ilvl w:val="0"/>
                <w:numId w:val="1"/>
              </w:numPr>
              <w:spacing w:line="360" w:lineRule="auto"/>
              <w:rPr>
                <w:rFonts w:ascii="仿宋" w:hAnsi="仿宋" w:eastAsia="仿宋"/>
                <w:szCs w:val="21"/>
              </w:rPr>
            </w:pPr>
            <w:r>
              <w:rPr>
                <w:rFonts w:hint="eastAsia" w:ascii="仿宋" w:hAnsi="仿宋" w:eastAsia="仿宋" w:cs="宋体"/>
                <w:kern w:val="0"/>
                <w:szCs w:val="21"/>
              </w:rPr>
              <w:t>提供项目负责人学历证明文件。研究生（含）以上得</w:t>
            </w:r>
            <w:r>
              <w:rPr>
                <w:rFonts w:hint="eastAsia" w:ascii="仿宋" w:hAnsi="仿宋" w:eastAsia="仿宋" w:cs="宋体"/>
                <w:kern w:val="0"/>
                <w:szCs w:val="21"/>
                <w:lang w:val="en-US" w:eastAsia="zh-CN"/>
              </w:rPr>
              <w:t>3</w:t>
            </w:r>
            <w:r>
              <w:rPr>
                <w:rFonts w:hint="eastAsia" w:ascii="仿宋" w:hAnsi="仿宋" w:eastAsia="仿宋" w:cs="宋体"/>
                <w:kern w:val="0"/>
                <w:szCs w:val="21"/>
              </w:rPr>
              <w:t>分；本科得</w:t>
            </w:r>
            <w:r>
              <w:rPr>
                <w:rFonts w:hint="eastAsia" w:ascii="仿宋" w:hAnsi="仿宋" w:eastAsia="仿宋" w:cs="宋体"/>
                <w:kern w:val="0"/>
                <w:szCs w:val="21"/>
                <w:lang w:val="en-US" w:eastAsia="zh-CN"/>
              </w:rPr>
              <w:t>1</w:t>
            </w:r>
            <w:r>
              <w:rPr>
                <w:rFonts w:hint="eastAsia" w:ascii="仿宋" w:hAnsi="仿宋" w:eastAsia="仿宋" w:cs="宋体"/>
                <w:kern w:val="0"/>
                <w:szCs w:val="21"/>
              </w:rPr>
              <w:t>分；大专（含）以下不得分；不提供不得分。</w:t>
            </w:r>
          </w:p>
        </w:tc>
        <w:tc>
          <w:tcPr>
            <w:tcW w:w="515" w:type="pct"/>
            <w:tcBorders>
              <w:top w:val="single" w:color="auto" w:sz="4" w:space="0"/>
              <w:left w:val="nil"/>
              <w:right w:val="single" w:color="auto" w:sz="4" w:space="0"/>
            </w:tcBorders>
            <w:vAlign w:val="center"/>
          </w:tcPr>
          <w:p w14:paraId="4BFFF6DC">
            <w:pPr>
              <w:snapToGrid w:val="0"/>
              <w:spacing w:line="360" w:lineRule="auto"/>
              <w:jc w:val="center"/>
              <w:rPr>
                <w:rFonts w:hint="eastAsia" w:ascii="仿宋" w:hAnsi="仿宋" w:eastAsia="仿宋"/>
                <w:szCs w:val="21"/>
                <w:lang w:eastAsia="zh-CN"/>
              </w:rPr>
            </w:pPr>
            <w:r>
              <w:rPr>
                <w:rFonts w:hint="eastAsia" w:ascii="仿宋" w:hAnsi="仿宋" w:eastAsia="仿宋"/>
                <w:szCs w:val="21"/>
                <w:lang w:val="en-US" w:eastAsia="zh-CN"/>
              </w:rPr>
              <w:t>7</w:t>
            </w:r>
          </w:p>
        </w:tc>
      </w:tr>
      <w:tr w14:paraId="1B6F9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477" w:type="pct"/>
            <w:tcBorders>
              <w:left w:val="single" w:color="auto" w:sz="4" w:space="0"/>
              <w:right w:val="single" w:color="auto" w:sz="4" w:space="0"/>
            </w:tcBorders>
            <w:vAlign w:val="center"/>
          </w:tcPr>
          <w:p w14:paraId="67EA1BF2">
            <w:pPr>
              <w:spacing w:line="360" w:lineRule="auto"/>
              <w:jc w:val="center"/>
              <w:rPr>
                <w:rFonts w:ascii="仿宋" w:hAnsi="仿宋" w:eastAsia="仿宋"/>
                <w:bCs/>
                <w:szCs w:val="21"/>
              </w:rPr>
            </w:pPr>
            <w:r>
              <w:rPr>
                <w:rFonts w:hint="eastAsia" w:ascii="仿宋" w:hAnsi="仿宋" w:eastAsia="仿宋"/>
                <w:bCs/>
                <w:szCs w:val="21"/>
              </w:rPr>
              <w:t>4</w:t>
            </w:r>
          </w:p>
        </w:tc>
        <w:tc>
          <w:tcPr>
            <w:tcW w:w="635" w:type="pct"/>
            <w:tcBorders>
              <w:left w:val="nil"/>
              <w:right w:val="single" w:color="auto" w:sz="4" w:space="0"/>
            </w:tcBorders>
            <w:vAlign w:val="center"/>
          </w:tcPr>
          <w:p w14:paraId="27EF6BAF">
            <w:pPr>
              <w:jc w:val="center"/>
              <w:rPr>
                <w:rFonts w:ascii="仿宋" w:hAnsi="仿宋" w:eastAsia="仿宋"/>
                <w:szCs w:val="21"/>
                <w:shd w:val="clear" w:color="auto" w:fill="FFFFFF"/>
              </w:rPr>
            </w:pPr>
            <w:r>
              <w:rPr>
                <w:rFonts w:hint="eastAsia" w:ascii="仿宋" w:hAnsi="仿宋" w:eastAsia="仿宋"/>
                <w:szCs w:val="21"/>
                <w:shd w:val="clear" w:color="auto" w:fill="FFFFFF"/>
              </w:rPr>
              <w:t>设计团队人员实力</w:t>
            </w:r>
          </w:p>
          <w:p w14:paraId="04352A9E">
            <w:pPr>
              <w:jc w:val="center"/>
              <w:rPr>
                <w:rFonts w:ascii="仿宋" w:hAnsi="仿宋" w:eastAsia="仿宋"/>
                <w:szCs w:val="21"/>
                <w:shd w:val="clear" w:color="auto" w:fill="FFFFFF"/>
              </w:rPr>
            </w:pPr>
            <w:r>
              <w:rPr>
                <w:rFonts w:hint="eastAsia" w:ascii="仿宋" w:hAnsi="仿宋" w:eastAsia="仿宋"/>
                <w:szCs w:val="21"/>
                <w:shd w:val="clear" w:color="auto" w:fill="FFFFFF"/>
              </w:rPr>
              <w:t>（</w:t>
            </w:r>
            <w:r>
              <w:rPr>
                <w:rFonts w:hint="eastAsia" w:ascii="仿宋" w:hAnsi="仿宋" w:eastAsia="仿宋"/>
                <w:szCs w:val="21"/>
                <w:shd w:val="clear" w:color="auto" w:fill="FFFFFF"/>
                <w:lang w:val="en-US" w:eastAsia="zh-CN"/>
              </w:rPr>
              <w:t>10</w:t>
            </w:r>
            <w:r>
              <w:rPr>
                <w:rFonts w:hint="eastAsia" w:ascii="仿宋" w:hAnsi="仿宋" w:eastAsia="仿宋"/>
                <w:szCs w:val="21"/>
                <w:shd w:val="clear" w:color="auto" w:fill="FFFFFF"/>
              </w:rPr>
              <w:t>分）</w:t>
            </w:r>
          </w:p>
        </w:tc>
        <w:tc>
          <w:tcPr>
            <w:tcW w:w="3372" w:type="pct"/>
            <w:tcBorders>
              <w:top w:val="single" w:color="auto" w:sz="4" w:space="0"/>
              <w:left w:val="nil"/>
              <w:bottom w:val="single" w:color="auto" w:sz="4" w:space="0"/>
              <w:right w:val="single" w:color="auto" w:sz="4" w:space="0"/>
            </w:tcBorders>
            <w:vAlign w:val="center"/>
          </w:tcPr>
          <w:p w14:paraId="5D985758">
            <w:pPr>
              <w:spacing w:line="360" w:lineRule="auto"/>
              <w:jc w:val="left"/>
              <w:rPr>
                <w:rFonts w:ascii="仿宋" w:hAnsi="仿宋" w:eastAsia="仿宋"/>
                <w:szCs w:val="21"/>
                <w:shd w:val="clear" w:color="auto" w:fill="FFFFFF"/>
              </w:rPr>
            </w:pPr>
            <w:r>
              <w:rPr>
                <w:rFonts w:hint="eastAsia" w:ascii="仿宋" w:hAnsi="仿宋" w:eastAsia="仿宋"/>
                <w:szCs w:val="21"/>
                <w:shd w:val="clear" w:color="auto" w:fill="FFFFFF"/>
              </w:rPr>
              <w:t>团队人员中（负责人除外）具有（设计、艺术专业）本科以上学历，</w:t>
            </w:r>
            <w:r>
              <w:rPr>
                <w:rFonts w:hint="eastAsia" w:ascii="仿宋" w:hAnsi="仿宋" w:eastAsia="仿宋"/>
                <w:szCs w:val="21"/>
                <w:highlight w:val="none"/>
                <w:shd w:val="clear" w:color="auto" w:fill="FFFFFF"/>
              </w:rPr>
              <w:t>每提供一个人得</w:t>
            </w:r>
            <w:r>
              <w:rPr>
                <w:rFonts w:hint="eastAsia" w:ascii="仿宋" w:hAnsi="仿宋" w:eastAsia="仿宋"/>
                <w:szCs w:val="21"/>
                <w:highlight w:val="none"/>
                <w:shd w:val="clear" w:color="auto" w:fill="FFFFFF"/>
                <w:lang w:val="en-US" w:eastAsia="zh-CN"/>
              </w:rPr>
              <w:t>2</w:t>
            </w:r>
            <w:r>
              <w:rPr>
                <w:rFonts w:hint="eastAsia" w:ascii="仿宋" w:hAnsi="仿宋" w:eastAsia="仿宋"/>
                <w:szCs w:val="21"/>
                <w:highlight w:val="none"/>
                <w:shd w:val="clear" w:color="auto" w:fill="FFFFFF"/>
              </w:rPr>
              <w:t>分，最高</w:t>
            </w:r>
            <w:r>
              <w:rPr>
                <w:rFonts w:hint="eastAsia" w:ascii="仿宋" w:hAnsi="仿宋" w:eastAsia="仿宋"/>
                <w:szCs w:val="21"/>
                <w:highlight w:val="none"/>
                <w:shd w:val="clear" w:color="auto" w:fill="FFFFFF"/>
                <w:lang w:val="en-US" w:eastAsia="zh-CN"/>
              </w:rPr>
              <w:t>10</w:t>
            </w:r>
            <w:r>
              <w:rPr>
                <w:rFonts w:hint="eastAsia" w:ascii="仿宋" w:hAnsi="仿宋" w:eastAsia="仿宋"/>
                <w:szCs w:val="21"/>
                <w:highlight w:val="none"/>
                <w:shd w:val="clear" w:color="auto" w:fill="FFFFFF"/>
              </w:rPr>
              <w:t>分。提供学历证复印件加盖公章，不提供不得</w:t>
            </w:r>
            <w:r>
              <w:rPr>
                <w:rFonts w:hint="eastAsia" w:ascii="仿宋" w:hAnsi="仿宋" w:eastAsia="仿宋"/>
                <w:szCs w:val="21"/>
                <w:shd w:val="clear" w:color="auto" w:fill="FFFFFF"/>
              </w:rPr>
              <w:t>分</w:t>
            </w:r>
          </w:p>
        </w:tc>
        <w:tc>
          <w:tcPr>
            <w:tcW w:w="515" w:type="pct"/>
            <w:tcBorders>
              <w:left w:val="nil"/>
              <w:right w:val="single" w:color="auto" w:sz="4" w:space="0"/>
            </w:tcBorders>
            <w:vAlign w:val="center"/>
          </w:tcPr>
          <w:p w14:paraId="239449C7">
            <w:pPr>
              <w:spacing w:line="360" w:lineRule="auto"/>
              <w:jc w:val="center"/>
              <w:rPr>
                <w:rFonts w:hint="default" w:ascii="仿宋" w:hAnsi="仿宋" w:eastAsia="仿宋"/>
                <w:szCs w:val="21"/>
                <w:shd w:val="clear" w:color="auto" w:fill="FFFFFF"/>
                <w:lang w:val="en-US" w:eastAsia="zh-CN"/>
              </w:rPr>
            </w:pPr>
            <w:r>
              <w:rPr>
                <w:rFonts w:hint="eastAsia" w:ascii="仿宋" w:hAnsi="仿宋" w:eastAsia="仿宋"/>
                <w:szCs w:val="21"/>
                <w:shd w:val="clear" w:color="auto" w:fill="FFFFFF"/>
                <w:lang w:val="en-US" w:eastAsia="zh-CN"/>
              </w:rPr>
              <w:t>10</w:t>
            </w:r>
          </w:p>
        </w:tc>
      </w:tr>
      <w:tr w14:paraId="52899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jc w:val="center"/>
        </w:trPr>
        <w:tc>
          <w:tcPr>
            <w:tcW w:w="477" w:type="pct"/>
            <w:tcBorders>
              <w:top w:val="single" w:color="auto" w:sz="4" w:space="0"/>
              <w:left w:val="single" w:color="auto" w:sz="4" w:space="0"/>
              <w:bottom w:val="single" w:color="auto" w:sz="4" w:space="0"/>
              <w:right w:val="single" w:color="auto" w:sz="4" w:space="0"/>
            </w:tcBorders>
            <w:vAlign w:val="center"/>
          </w:tcPr>
          <w:p w14:paraId="07BBECEB">
            <w:pPr>
              <w:spacing w:line="360" w:lineRule="auto"/>
              <w:jc w:val="center"/>
              <w:rPr>
                <w:rFonts w:ascii="仿宋" w:hAnsi="仿宋" w:eastAsia="仿宋"/>
                <w:bCs/>
                <w:szCs w:val="21"/>
              </w:rPr>
            </w:pPr>
            <w:r>
              <w:rPr>
                <w:rFonts w:hint="eastAsia" w:ascii="仿宋" w:hAnsi="仿宋" w:eastAsia="仿宋"/>
                <w:bCs/>
                <w:szCs w:val="21"/>
              </w:rPr>
              <w:t>5</w:t>
            </w:r>
          </w:p>
        </w:tc>
        <w:tc>
          <w:tcPr>
            <w:tcW w:w="635" w:type="pct"/>
            <w:tcBorders>
              <w:top w:val="single" w:color="auto" w:sz="4" w:space="0"/>
              <w:left w:val="nil"/>
              <w:bottom w:val="single" w:color="auto" w:sz="4" w:space="0"/>
              <w:right w:val="single" w:color="auto" w:sz="4" w:space="0"/>
            </w:tcBorders>
            <w:vAlign w:val="center"/>
          </w:tcPr>
          <w:p w14:paraId="4F7CA606">
            <w:pPr>
              <w:spacing w:line="360" w:lineRule="auto"/>
              <w:jc w:val="center"/>
              <w:rPr>
                <w:rFonts w:ascii="仿宋" w:hAnsi="仿宋" w:eastAsia="仿宋"/>
                <w:bCs/>
                <w:szCs w:val="21"/>
              </w:rPr>
            </w:pPr>
            <w:r>
              <w:rPr>
                <w:rFonts w:hint="eastAsia" w:ascii="仿宋" w:hAnsi="仿宋" w:eastAsia="仿宋"/>
                <w:bCs/>
                <w:szCs w:val="21"/>
              </w:rPr>
              <w:t>供应商类似业绩（20分）</w:t>
            </w:r>
          </w:p>
        </w:tc>
        <w:tc>
          <w:tcPr>
            <w:tcW w:w="3372" w:type="pct"/>
            <w:tcBorders>
              <w:top w:val="single" w:color="auto" w:sz="4" w:space="0"/>
              <w:left w:val="nil"/>
              <w:bottom w:val="single" w:color="auto" w:sz="4" w:space="0"/>
              <w:right w:val="single" w:color="auto" w:sz="4" w:space="0"/>
            </w:tcBorders>
            <w:vAlign w:val="center"/>
          </w:tcPr>
          <w:p w14:paraId="0ABD98E4">
            <w:pPr>
              <w:spacing w:line="360" w:lineRule="auto"/>
              <w:jc w:val="left"/>
              <w:rPr>
                <w:rFonts w:ascii="仿宋" w:hAnsi="仿宋" w:eastAsia="仿宋"/>
                <w:szCs w:val="21"/>
                <w:shd w:val="clear" w:color="auto" w:fill="FFFFFF"/>
              </w:rPr>
            </w:pPr>
            <w:r>
              <w:rPr>
                <w:rFonts w:hint="eastAsia" w:ascii="仿宋" w:hAnsi="仿宋" w:eastAsia="仿宋"/>
                <w:szCs w:val="21"/>
                <w:shd w:val="clear" w:color="auto" w:fill="FFFFFF"/>
              </w:rPr>
              <w:t>供应商须提供近年（2022年1月1日至今，以合同签订时间为准）类似业绩，每提供一项有效业绩计5分，最多计20分，须提供合同关键页：合同首页、服务内容页、金额页、双方盖章签字页、合同签订时间以及至少一张合同项下的发票，复印件加盖公章。若合同签订主体为供应商所属企业，应提供有效关系证明文件。</w:t>
            </w:r>
          </w:p>
        </w:tc>
        <w:tc>
          <w:tcPr>
            <w:tcW w:w="515" w:type="pct"/>
            <w:tcBorders>
              <w:top w:val="single" w:color="auto" w:sz="4" w:space="0"/>
              <w:left w:val="nil"/>
              <w:bottom w:val="single" w:color="auto" w:sz="4" w:space="0"/>
              <w:right w:val="single" w:color="auto" w:sz="4" w:space="0"/>
            </w:tcBorders>
            <w:vAlign w:val="center"/>
          </w:tcPr>
          <w:p w14:paraId="41C23575">
            <w:pPr>
              <w:spacing w:line="360" w:lineRule="auto"/>
              <w:jc w:val="center"/>
              <w:rPr>
                <w:rFonts w:ascii="仿宋" w:hAnsi="仿宋" w:eastAsia="仿宋"/>
                <w:bCs/>
                <w:szCs w:val="21"/>
              </w:rPr>
            </w:pPr>
            <w:r>
              <w:rPr>
                <w:rFonts w:hint="eastAsia" w:ascii="仿宋" w:hAnsi="仿宋" w:eastAsia="仿宋"/>
                <w:bCs/>
                <w:szCs w:val="21"/>
              </w:rPr>
              <w:t>20</w:t>
            </w:r>
          </w:p>
        </w:tc>
      </w:tr>
      <w:tr w14:paraId="3B6BD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5000" w:type="pct"/>
            <w:gridSpan w:val="4"/>
            <w:tcBorders>
              <w:top w:val="single" w:color="auto" w:sz="4" w:space="0"/>
              <w:left w:val="single" w:color="auto" w:sz="4" w:space="0"/>
              <w:bottom w:val="single" w:color="auto" w:sz="4" w:space="0"/>
              <w:right w:val="single" w:color="auto" w:sz="4" w:space="0"/>
            </w:tcBorders>
            <w:vAlign w:val="center"/>
          </w:tcPr>
          <w:p w14:paraId="60B28381">
            <w:pPr>
              <w:snapToGrid w:val="0"/>
              <w:spacing w:line="360" w:lineRule="auto"/>
              <w:rPr>
                <w:rFonts w:ascii="仿宋" w:hAnsi="仿宋" w:eastAsia="仿宋"/>
                <w:szCs w:val="21"/>
              </w:rPr>
            </w:pPr>
            <w:r>
              <w:rPr>
                <w:rFonts w:hint="eastAsia" w:ascii="仿宋" w:hAnsi="仿宋" w:eastAsia="仿宋"/>
                <w:szCs w:val="21"/>
              </w:rPr>
              <w:t>说明：评分分值计算保留小数点后两位，小数点后第三位“四舍五入”</w:t>
            </w:r>
          </w:p>
        </w:tc>
      </w:tr>
    </w:tbl>
    <w:p w14:paraId="293D5A45">
      <w:pPr>
        <w:tabs>
          <w:tab w:val="center" w:pos="4832"/>
          <w:tab w:val="left" w:pos="7140"/>
        </w:tabs>
        <w:spacing w:line="360" w:lineRule="auto"/>
        <w:ind w:firstLine="472" w:firstLineChars="196"/>
        <w:jc w:val="left"/>
        <w:outlineLvl w:val="1"/>
        <w:rPr>
          <w:rFonts w:ascii="仿宋" w:hAnsi="仿宋" w:eastAsia="仿宋" w:cs="仿宋"/>
          <w:b/>
          <w:sz w:val="24"/>
          <w:szCs w:val="24"/>
          <w:shd w:val="clear" w:color="auto" w:fill="FFFFFF" w:themeFill="background1"/>
        </w:rPr>
      </w:pPr>
      <w:bookmarkStart w:id="39" w:name="_Toc29207"/>
      <w:r>
        <w:rPr>
          <w:rFonts w:hint="eastAsia" w:ascii="仿宋" w:hAnsi="仿宋" w:eastAsia="仿宋" w:cs="仿宋"/>
          <w:b/>
          <w:sz w:val="24"/>
          <w:szCs w:val="24"/>
          <w:shd w:val="clear" w:color="auto" w:fill="FFFFFF" w:themeFill="background1"/>
        </w:rPr>
        <w:t>1. 评审方法</w:t>
      </w:r>
      <w:bookmarkEnd w:id="39"/>
    </w:p>
    <w:p w14:paraId="31BCC65C">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本次评审采用综合评分法。磋商小组对满足竞争性磋商文件实质性要求的响应文件，按照本节规定的评审标准进行评审。评审中各评审专家若发生意见分歧，以少数服从多数原则确定。</w:t>
      </w:r>
    </w:p>
    <w:p w14:paraId="3212813A">
      <w:pPr>
        <w:tabs>
          <w:tab w:val="center" w:pos="4832"/>
          <w:tab w:val="left" w:pos="7140"/>
        </w:tabs>
        <w:spacing w:line="360" w:lineRule="auto"/>
        <w:ind w:firstLine="472" w:firstLineChars="196"/>
        <w:jc w:val="left"/>
        <w:outlineLvl w:val="1"/>
        <w:rPr>
          <w:rFonts w:ascii="仿宋" w:hAnsi="仿宋" w:eastAsia="仿宋" w:cs="仿宋"/>
          <w:b/>
          <w:sz w:val="24"/>
          <w:szCs w:val="24"/>
          <w:shd w:val="clear" w:color="auto" w:fill="FFFFFF" w:themeFill="background1"/>
        </w:rPr>
      </w:pPr>
      <w:bookmarkStart w:id="40" w:name="_Toc8510"/>
      <w:r>
        <w:rPr>
          <w:rFonts w:hint="eastAsia" w:ascii="仿宋" w:hAnsi="仿宋" w:eastAsia="仿宋" w:cs="仿宋"/>
          <w:b/>
          <w:sz w:val="24"/>
          <w:szCs w:val="24"/>
          <w:shd w:val="clear" w:color="auto" w:fill="FFFFFF" w:themeFill="background1"/>
        </w:rPr>
        <w:t>2. 评审标准</w:t>
      </w:r>
      <w:bookmarkEnd w:id="40"/>
    </w:p>
    <w:p w14:paraId="0AF464B1">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2.1 资格审查：评审因素和评审标准见《资格审查标准》。</w:t>
      </w:r>
    </w:p>
    <w:p w14:paraId="5CC78CE0">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2.2 符合性审查：评审因素和评审标准见《符合性审查标准》。</w:t>
      </w:r>
    </w:p>
    <w:p w14:paraId="6E745E84">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2.3详细评审：</w:t>
      </w:r>
    </w:p>
    <w:p w14:paraId="015AD270">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2.3.1详细评审：评审因素和评审标准见《详细评审标准》及本节第3.6款。</w:t>
      </w:r>
    </w:p>
    <w:p w14:paraId="1447B62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2.3.2 磋商报价评分标准：</w:t>
      </w:r>
    </w:p>
    <w:p w14:paraId="1E22E69C">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（1）分值构成及权重：见评审办法前附表。</w:t>
      </w:r>
    </w:p>
    <w:p w14:paraId="3BF5ACC0">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（2）磋商基准价计算：见评审办法前附表。</w:t>
      </w:r>
    </w:p>
    <w:p w14:paraId="5AF11B2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（3）磋商报价得分的计算：见评审办法前附表。</w:t>
      </w:r>
    </w:p>
    <w:p w14:paraId="6EAC7233">
      <w:pPr>
        <w:tabs>
          <w:tab w:val="center" w:pos="4832"/>
          <w:tab w:val="left" w:pos="7140"/>
        </w:tabs>
        <w:spacing w:line="360" w:lineRule="auto"/>
        <w:ind w:firstLine="472" w:firstLineChars="196"/>
        <w:jc w:val="left"/>
        <w:outlineLvl w:val="1"/>
        <w:rPr>
          <w:rFonts w:ascii="仿宋" w:hAnsi="仿宋" w:eastAsia="仿宋" w:cs="仿宋"/>
          <w:b/>
          <w:sz w:val="24"/>
          <w:szCs w:val="24"/>
          <w:shd w:val="clear" w:color="auto" w:fill="FFFFFF" w:themeFill="background1"/>
        </w:rPr>
      </w:pPr>
      <w:bookmarkStart w:id="41" w:name="_Toc12322"/>
      <w:r>
        <w:rPr>
          <w:rFonts w:hint="eastAsia" w:ascii="仿宋" w:hAnsi="仿宋" w:eastAsia="仿宋" w:cs="仿宋"/>
          <w:b/>
          <w:sz w:val="24"/>
          <w:szCs w:val="24"/>
          <w:shd w:val="clear" w:color="auto" w:fill="FFFFFF" w:themeFill="background1"/>
        </w:rPr>
        <w:t>3. 评审程序</w:t>
      </w:r>
      <w:bookmarkEnd w:id="41"/>
    </w:p>
    <w:p w14:paraId="68A5FB19">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3.1 基本程序</w:t>
      </w:r>
    </w:p>
    <w:p w14:paraId="429ECF90">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评审活动将按以下步骤进行：</w:t>
      </w:r>
    </w:p>
    <w:p w14:paraId="618DAD37">
      <w:pPr>
        <w:pStyle w:val="69"/>
        <w:widowControl/>
        <w:shd w:val="clear" w:color="auto" w:fill="FFFFFF"/>
        <w:snapToGrid w:val="0"/>
        <w:spacing w:line="360" w:lineRule="auto"/>
        <w:ind w:firstLineChars="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 评审准备</w:t>
      </w:r>
    </w:p>
    <w:p w14:paraId="133AF205">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 资格审查</w:t>
      </w:r>
    </w:p>
    <w:p w14:paraId="576377E4">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 符合性审查</w:t>
      </w:r>
    </w:p>
    <w:p w14:paraId="1DFB4A0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（4） 第二轮报价</w:t>
      </w:r>
    </w:p>
    <w:p w14:paraId="4C5302F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（5） 详细评审</w:t>
      </w:r>
    </w:p>
    <w:p w14:paraId="27A4DE0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（6） 澄清、说明或补正</w:t>
      </w:r>
    </w:p>
    <w:p w14:paraId="7AE74DEB">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（7） 推荐成交候选人及提交评审报告</w:t>
      </w:r>
    </w:p>
    <w:p w14:paraId="16A52F3A">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3.2 评审准备</w:t>
      </w:r>
    </w:p>
    <w:p w14:paraId="5A118B7A">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3.2.1磋商小组成员签到</w:t>
      </w:r>
    </w:p>
    <w:p w14:paraId="6E20A521">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磋商小组成员到达评审现场时应当在签到表上签到以证明其出席。</w:t>
      </w:r>
    </w:p>
    <w:p w14:paraId="756BCCB6">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3.2.2 磋商小组的分工</w:t>
      </w:r>
    </w:p>
    <w:p w14:paraId="43994758">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3.2.2.1磋商小组首先推选一名磋商小组组长。磋商小组组长负责评审活动的组织领导工作。磋商小组组长与磋商小组其他成员具有同等的评审权力。</w:t>
      </w:r>
    </w:p>
    <w:p w14:paraId="6A52E417">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3.2.2.2 磋商小组组长除履行自己作为磋商小组成员独立评审的职责外，主要负责以下工作：</w:t>
      </w:r>
    </w:p>
    <w:p w14:paraId="0905407E">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（1）组织磋商小组成员学习竞争性磋商文件；</w:t>
      </w:r>
    </w:p>
    <w:p w14:paraId="2987D819">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（2）汇总各磋商小组成员认为需要供应商澄清、说明或者补正的问题；</w:t>
      </w:r>
    </w:p>
    <w:p w14:paraId="5B7A050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（3）组织磋商小组对供应商质询并对供应商的答复进行评审；</w:t>
      </w:r>
    </w:p>
    <w:p w14:paraId="731EF3F7">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（4）对出现较大争议的事项进行书面记录；</w:t>
      </w:r>
    </w:p>
    <w:p w14:paraId="05824D8F">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（5）组织收回评审过程中使用的文件、表格和评审记录以及其他资料，并查验评审记录的完整性及有效性；</w:t>
      </w:r>
    </w:p>
    <w:p w14:paraId="72E6201E">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（6）组织对评审结论进行复核确认；</w:t>
      </w:r>
    </w:p>
    <w:p w14:paraId="016B0F7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（7）组织编写评审报告。</w:t>
      </w:r>
    </w:p>
    <w:p w14:paraId="033C354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3.2.3 熟悉文件资料</w:t>
      </w:r>
    </w:p>
    <w:p w14:paraId="37D576E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3.2.3.1 磋商小组组长应当组织磋商小组成员认真研究竞争性磋商文件，了解和熟悉招标目的、采购范围、主要合同条件、技术标准、质量标准和要求，掌握评审标准和方法，熟悉本章及附件中包括的评审表格的使用，如果本章及附件所附的表格不能满足评审所需时，磋商小组应当补充编制评审所需的表格。</w:t>
      </w:r>
    </w:p>
    <w:p w14:paraId="133E8C03">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3.2.3.2 采购人或采购代理机构应当向磋商小组提供评审所需的信息和数据，包括：</w:t>
      </w:r>
    </w:p>
    <w:p w14:paraId="618E1A64">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（1）竞争性磋商文件及其澄清修改等竞争性磋商文件补充；</w:t>
      </w:r>
    </w:p>
    <w:p w14:paraId="23975D39">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（2）未在开标会上当场拒绝的各响应文件；</w:t>
      </w:r>
    </w:p>
    <w:p w14:paraId="00E026F5">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（3）开标会记录；</w:t>
      </w:r>
    </w:p>
    <w:p w14:paraId="324330EA">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（4）评审表格；</w:t>
      </w:r>
    </w:p>
    <w:p w14:paraId="56B8456B">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（5）其他信息和数据。</w:t>
      </w:r>
    </w:p>
    <w:p w14:paraId="764BF8F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3.3资格审查</w:t>
      </w:r>
    </w:p>
    <w:p w14:paraId="5B9C05A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资格审查小组会依据本章规定的评审因素和审查标准，对供应商的资格审查资料进行资格审查。资格审查有一项未通过审查标准，资格审查小组将认定整个响应文件不响应竞争性磋商文件而否决其投标，并且不允许供应商通过修改或撤销其不符合要求的差异或保留，使之成为具有响应性的投标。</w:t>
      </w:r>
    </w:p>
    <w:p w14:paraId="0B90FE48">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3.4符合性审查</w:t>
      </w:r>
    </w:p>
    <w:p w14:paraId="5477CF3F">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3.4.1 磋商小组依据本章规定的评审因素和评审标准，对供应商的响应文件进行符合性审查。符合性审查有一项未通过评审标准，磋商小组将认定整个响应文件不响应竞争性磋商文件而否决其投标，并且不允许供应商通过修改或撤销其不符合要求的差异或保留，使之成为具有响应性的投标。</w:t>
      </w:r>
    </w:p>
    <w:p w14:paraId="13567B7B">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3.4.2 符合性审查条款是指对本采购项目产生了重大影响的重大偏差，而且纠正此类偏差将会对响应本次招标的其他供应商的竞争地位产生不公正的影响。</w:t>
      </w:r>
    </w:p>
    <w:p w14:paraId="77CBDE1E">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3.4.3细微偏差是指响应文件在实质上响应竞争性磋商文件要求，但在个别地方存在疏漏或者提供了不完整的技术信息和数据等情况，并且补正这些遗漏和不完整不会对其他供应商造成不公平的结果。细微偏差不影响响应文件的有效性，磋商小组可要求存在细微偏差的供应商予以补正。</w:t>
      </w:r>
    </w:p>
    <w:p w14:paraId="63152D31">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3.5第二轮报价</w:t>
      </w:r>
    </w:p>
    <w:p w14:paraId="3E739A3A">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3.5.1、按照供应商递交响应文件的逆顺序，由每位供应商对本企业情况及本次响应情况进行简要介绍，磋商小组与其进行磋商，对响应文件中的漏项、错误等问题进行统一补充和修正并告知供应商，在此基础上进行第二轮磋商报价。</w:t>
      </w:r>
    </w:p>
    <w:p w14:paraId="73F06C59">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3.5.2、供应商分别进行各自第二轮磋商报价，作为最终磋商报价的依据。</w:t>
      </w:r>
    </w:p>
    <w:p w14:paraId="697984E5">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3.6、详细评审</w:t>
      </w:r>
    </w:p>
    <w:p w14:paraId="75EC3B0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3.6.1. 只有通过了第二轮报价方可进入详细评审。</w:t>
      </w:r>
    </w:p>
    <w:p w14:paraId="02A25737">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3.6.2 澄清、说明和补正</w:t>
      </w:r>
    </w:p>
    <w:p w14:paraId="28F88544">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3.6.2.1在不改变供应商响应文件实质性内容的前提下，磋商小组应当对响应文件进行基础性数据分析和整理，从而发现并提取其中可能存在的对采购范围理解的偏差、技术响应偏离、磋商价格的算术性错误、错漏项、磋商价格构成不合理、不平衡报价等存在明显异常的问题。</w:t>
      </w:r>
    </w:p>
    <w:p w14:paraId="611D4297">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3.6.2.2澄清、说明和补正内容不得改变响应文件的实质性内容（算术性错误修正的除外）。供应商的书面澄清、说明和补正属于响应文件的组成部分。</w:t>
      </w:r>
    </w:p>
    <w:p w14:paraId="3A90973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3.6.2.3磋商小组针对需要供应商对所提交响应文件中不明确的内容进行书面澄清、说明或补正。澄清通知不得向供应商提出带有暗示性或诱导性问题，或向其明确响应文件中的遗漏和错误。供应商接到磋商小组发出的书面澄清通知后，应按磋商小组的要求提供书面澄清资料，并在规定的时间递交到指定地点。磋商小组不接受供应商主动提出的澄清、说明或补正。</w:t>
      </w:r>
    </w:p>
    <w:p w14:paraId="5806C6B7">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3.6.2.4磋商小组对供应商提交的澄清、说明或补正有疑问的，可以要求供应商进一步澄清、说明或补正，直至满足磋商小组的要求。</w:t>
      </w:r>
    </w:p>
    <w:p w14:paraId="1702463B">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3.6.3评审专家评分：评审专家按照《详细评审标准》评分，供应商详细评审得分等于全部评审专家评分的算术平均值。</w:t>
      </w:r>
    </w:p>
    <w:p w14:paraId="4D4D008D">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3.6.4 算术错误修正：磋商价格有算术错误的，磋商小组按以下原则对磋商价格进行修正，修正的价格经供应商书面确认后具有约束力。供应商不接受修正价格的，其投标将被否决。</w:t>
      </w:r>
    </w:p>
    <w:p w14:paraId="1E1B0721">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（1）响应文件中的大写金额与小写金额不一致的，以大写金额为准；</w:t>
      </w:r>
    </w:p>
    <w:p w14:paraId="0DED31AB">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（2）总价金额与依据单价计算出的结果不一致的，以单价金额为准修正总价，但单价金额小数点有明显错误的除外。</w:t>
      </w:r>
    </w:p>
    <w:p w14:paraId="5F9714D5">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3.6.5 磋商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投标处理。</w:t>
      </w:r>
    </w:p>
    <w:p w14:paraId="4207138F">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3.6.6 磋商报价评分：对磋商报价进行磋商报价得分计算，计算方法详见评审办法前附表。</w:t>
      </w:r>
    </w:p>
    <w:p w14:paraId="2486292C">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3.6.7 汇总评分结果，评分分值计算保留小数点后两位，小数点后第三位“四舍五入”。</w:t>
      </w:r>
    </w:p>
    <w:p w14:paraId="49E636C1">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3.6.8 详细评审工作全部结束后，供应商总得分排序按照以下原则进行。</w:t>
      </w:r>
    </w:p>
    <w:p w14:paraId="1FCF65AE">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3.6.8.1按照总得分由高到低顺序对供应商进行排序；</w:t>
      </w:r>
    </w:p>
    <w:p w14:paraId="727C7656">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3.6.8.2总得分相同时报价低的供应商排序靠前；</w:t>
      </w:r>
    </w:p>
    <w:p w14:paraId="2BD4AEF0">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3.7 推荐成交候选人及提交评审报告</w:t>
      </w:r>
    </w:p>
    <w:p w14:paraId="19480408">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3.7.1磋商小组推荐成交候选人，总得分排序第一的供应商将被确定为第一成交候选人，以此类推确定出规定数量的的成交候选人。</w:t>
      </w:r>
    </w:p>
    <w:p w14:paraId="7ACF6E6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3.7.2当通过了资格审查、符合性审查后，供应商少于3个时，采购人应当依法重新招标。本项目如为政府购买服务项目(含政府和社会资本合作项目) ，在采购过程中符合要求的供应商 (社会资本) 只有2家的，竞争性磋商采购活动可以继续进行。采购过程中符合要求的供应商(社会资本) 只有1家的，采购人(项目实施机构) 或者采购代理机构应当终止竞争性磋商采购活动，发布项目终止公告并说明原因，重新开展采购活动。</w:t>
      </w:r>
    </w:p>
    <w:p w14:paraId="02CAB0BF">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3.7.3 磋商小组完成评审后，应当向采购人提交书面评审报告。</w:t>
      </w:r>
    </w:p>
    <w:p w14:paraId="34EB4EB4">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3.8 特殊情况的处置程序</w:t>
      </w:r>
    </w:p>
    <w:p w14:paraId="42371587">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3.8.1 关于评审活动暂停</w:t>
      </w:r>
    </w:p>
    <w:p w14:paraId="5641A71F">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磋商小组应当执行连续评审的原则，按评审办法中规定的程序、内容、方法、标准完成全部评审工作。只有发生不可抗力导致评审工作无法继续时，评审活动方可暂停。发生评审暂停情况时，应当封存全部响应文件和评审记录，待不可抗力的影响结束且具备继续评审的条件时，由原磋商小组继续评审。</w:t>
      </w:r>
    </w:p>
    <w:p w14:paraId="2FB52A40">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3.8.2关于评审中途更换评审专家</w:t>
      </w:r>
    </w:p>
    <w:p w14:paraId="5422B8DC">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3.8.2.1 除非发生下列情况之一，磋商小组成员不得在评审中途更换：</w:t>
      </w:r>
    </w:p>
    <w:p w14:paraId="531AA11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（1）因不可抗拒的客观原因，不能到场或需在评审中途退出评审活动。</w:t>
      </w:r>
    </w:p>
    <w:p w14:paraId="3FA1FE84">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（2）根据法律法规规定，某个或某几个磋商小组成员需要回避。</w:t>
      </w:r>
    </w:p>
    <w:p w14:paraId="44ADD2AA">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3.8.2.2 退出评审的磋商小组成员，其已完成的评审行为无效，由更换的评审专家进行评审。</w:t>
      </w:r>
    </w:p>
    <w:p w14:paraId="5B778CE3">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3.8.3 在评审环节中，需磋商小组就某项定性的评审结论做出表决的，由磋商小组全体成员按照少数服从多数的原则确定。</w:t>
      </w:r>
    </w:p>
    <w:p w14:paraId="1464C519">
      <w:pPr>
        <w:widowControl/>
        <w:spacing w:line="360" w:lineRule="auto"/>
        <w:jc w:val="left"/>
        <w:rPr>
          <w:rFonts w:ascii="仿宋" w:hAnsi="仿宋" w:eastAsia="仿宋" w:cs="仿宋"/>
          <w:b/>
          <w:sz w:val="24"/>
          <w:szCs w:val="24"/>
          <w:shd w:val="clear" w:color="auto" w:fill="FFFFFF" w:themeFill="background1"/>
        </w:rPr>
      </w:pPr>
      <w:bookmarkStart w:id="42" w:name="_Toc485312286"/>
      <w:r>
        <w:rPr>
          <w:rFonts w:hint="eastAsia" w:ascii="仿宋" w:hAnsi="仿宋" w:eastAsia="仿宋" w:cs="仿宋"/>
          <w:b/>
          <w:sz w:val="24"/>
          <w:szCs w:val="24"/>
          <w:shd w:val="clear" w:color="auto" w:fill="FFFFFF" w:themeFill="background1"/>
        </w:rPr>
        <w:br w:type="page"/>
      </w:r>
    </w:p>
    <w:bookmarkEnd w:id="42"/>
    <w:p w14:paraId="4ED19334">
      <w:pPr>
        <w:widowControl/>
        <w:spacing w:line="360" w:lineRule="auto"/>
        <w:jc w:val="center"/>
        <w:outlineLvl w:val="0"/>
        <w:rPr>
          <w:rFonts w:ascii="仿宋" w:hAnsi="仿宋" w:eastAsia="仿宋" w:cs="仿宋"/>
          <w:b/>
          <w:sz w:val="24"/>
          <w:szCs w:val="24"/>
          <w:shd w:val="clear" w:color="auto" w:fill="FFFFFF" w:themeFill="background1"/>
        </w:rPr>
      </w:pPr>
      <w:bookmarkStart w:id="43" w:name="_Toc11040"/>
      <w:bookmarkStart w:id="44" w:name="_Toc38446459"/>
      <w:bookmarkStart w:id="45" w:name="_Toc507586162"/>
      <w:r>
        <w:rPr>
          <w:rFonts w:hint="eastAsia" w:ascii="仿宋" w:hAnsi="仿宋" w:eastAsia="仿宋" w:cs="仿宋"/>
          <w:b/>
          <w:sz w:val="24"/>
          <w:szCs w:val="24"/>
          <w:shd w:val="clear" w:color="auto" w:fill="FFFFFF" w:themeFill="background1"/>
        </w:rPr>
        <w:t>第三章 合同格式</w:t>
      </w:r>
      <w:bookmarkEnd w:id="43"/>
      <w:bookmarkEnd w:id="44"/>
      <w:bookmarkEnd w:id="45"/>
    </w:p>
    <w:p w14:paraId="1F0B5C18">
      <w:pPr>
        <w:spacing w:before="120" w:line="22" w:lineRule="atLeast"/>
        <w:ind w:left="960"/>
        <w:rPr>
          <w:rFonts w:ascii="仿宋" w:hAnsi="仿宋" w:eastAsia="仿宋"/>
          <w:sz w:val="24"/>
        </w:rPr>
      </w:pPr>
      <w:r>
        <w:rPr>
          <w:rFonts w:hint="eastAsia" w:ascii="仿宋" w:hAnsi="仿宋" w:eastAsia="仿宋"/>
          <w:sz w:val="24"/>
        </w:rPr>
        <w:t>目名称：</w:t>
      </w:r>
    </w:p>
    <w:p w14:paraId="11D8BFB1">
      <w:pPr>
        <w:spacing w:before="120" w:line="22" w:lineRule="atLeast"/>
        <w:rPr>
          <w:rFonts w:ascii="仿宋" w:hAnsi="仿宋" w:eastAsia="仿宋" w:cs="Times New Roman"/>
          <w:sz w:val="24"/>
          <w:szCs w:val="24"/>
        </w:rPr>
      </w:pPr>
    </w:p>
    <w:p w14:paraId="433E9AE7">
      <w:pPr>
        <w:spacing w:before="120" w:line="22" w:lineRule="atLeast"/>
        <w:rPr>
          <w:rFonts w:ascii="仿宋" w:hAnsi="仿宋" w:eastAsia="仿宋" w:cs="Times New Roman"/>
          <w:sz w:val="24"/>
          <w:szCs w:val="24"/>
        </w:rPr>
      </w:pPr>
    </w:p>
    <w:p w14:paraId="53C97332">
      <w:pPr>
        <w:rPr>
          <w:rFonts w:ascii="仿宋" w:hAnsi="仿宋" w:eastAsia="仿宋"/>
        </w:rPr>
      </w:pPr>
    </w:p>
    <w:p w14:paraId="725538DA">
      <w:pPr>
        <w:spacing w:before="120" w:line="22" w:lineRule="atLeast"/>
        <w:ind w:left="960"/>
        <w:rPr>
          <w:rFonts w:ascii="仿宋" w:hAnsi="仿宋" w:eastAsia="仿宋"/>
          <w:sz w:val="24"/>
          <w:u w:val="single"/>
        </w:rPr>
      </w:pPr>
      <w:r>
        <w:rPr>
          <w:rFonts w:hint="eastAsia" w:ascii="仿宋" w:hAnsi="仿宋" w:eastAsia="仿宋"/>
          <w:sz w:val="24"/>
        </w:rPr>
        <w:t>甲方：</w:t>
      </w:r>
    </w:p>
    <w:p w14:paraId="4A72EE6B">
      <w:pPr>
        <w:spacing w:before="120" w:line="22" w:lineRule="atLeast"/>
        <w:rPr>
          <w:rFonts w:ascii="仿宋" w:hAnsi="仿宋" w:eastAsia="仿宋"/>
          <w:sz w:val="24"/>
        </w:rPr>
      </w:pPr>
    </w:p>
    <w:p w14:paraId="36315603">
      <w:pPr>
        <w:spacing w:before="120" w:line="22" w:lineRule="atLeast"/>
        <w:ind w:left="960"/>
        <w:rPr>
          <w:rFonts w:ascii="仿宋" w:hAnsi="仿宋" w:eastAsia="仿宋"/>
          <w:sz w:val="24"/>
          <w:u w:val="single"/>
        </w:rPr>
      </w:pPr>
      <w:r>
        <w:rPr>
          <w:rFonts w:hint="eastAsia" w:ascii="仿宋" w:hAnsi="仿宋" w:eastAsia="仿宋"/>
          <w:sz w:val="24"/>
        </w:rPr>
        <w:t>乙方：</w:t>
      </w:r>
    </w:p>
    <w:p w14:paraId="1DBD9472">
      <w:pPr>
        <w:spacing w:before="120" w:line="22" w:lineRule="atLeast"/>
        <w:rPr>
          <w:rFonts w:ascii="仿宋" w:hAnsi="仿宋" w:eastAsia="仿宋"/>
          <w:sz w:val="24"/>
        </w:rPr>
      </w:pPr>
    </w:p>
    <w:p w14:paraId="0CF4ADB6">
      <w:pPr>
        <w:spacing w:before="120" w:line="22" w:lineRule="atLeast"/>
        <w:ind w:firstLine="960" w:firstLineChars="400"/>
        <w:rPr>
          <w:rFonts w:ascii="仿宋" w:hAnsi="仿宋" w:eastAsia="仿宋"/>
          <w:sz w:val="24"/>
          <w:u w:val="single"/>
        </w:rPr>
      </w:pPr>
      <w:r>
        <w:rPr>
          <w:rFonts w:hint="eastAsia" w:ascii="仿宋" w:hAnsi="仿宋" w:eastAsia="仿宋"/>
          <w:sz w:val="24"/>
        </w:rPr>
        <w:t>签订地：</w:t>
      </w:r>
    </w:p>
    <w:p w14:paraId="21B8DFDB">
      <w:pPr>
        <w:spacing w:before="120" w:line="22" w:lineRule="atLeast"/>
        <w:rPr>
          <w:rFonts w:ascii="仿宋" w:hAnsi="仿宋" w:eastAsia="仿宋"/>
          <w:sz w:val="24"/>
        </w:rPr>
      </w:pPr>
    </w:p>
    <w:p w14:paraId="4C70AC00">
      <w:pPr>
        <w:spacing w:before="120" w:line="22" w:lineRule="atLeast"/>
        <w:ind w:firstLine="960" w:firstLineChars="400"/>
        <w:rPr>
          <w:rFonts w:ascii="仿宋" w:hAnsi="仿宋" w:eastAsia="仿宋"/>
          <w:sz w:val="24"/>
          <w:u w:val="single"/>
        </w:rPr>
      </w:pPr>
      <w:r>
        <w:rPr>
          <w:rFonts w:hint="eastAsia" w:ascii="仿宋" w:hAnsi="仿宋" w:eastAsia="仿宋"/>
          <w:sz w:val="24"/>
        </w:rPr>
        <w:t>签订日期：年月日</w:t>
      </w:r>
    </w:p>
    <w:p w14:paraId="198354DE">
      <w:pPr>
        <w:autoSpaceDE w:val="0"/>
        <w:autoSpaceDN w:val="0"/>
        <w:adjustRightInd w:val="0"/>
        <w:spacing w:line="600" w:lineRule="exact"/>
        <w:ind w:firstLine="640"/>
        <w:jc w:val="center"/>
        <w:rPr>
          <w:rFonts w:ascii="仿宋" w:hAnsi="仿宋" w:eastAsia="仿宋"/>
          <w:sz w:val="24"/>
        </w:rPr>
        <w:sectPr>
          <w:footerReference r:id="rId10" w:type="first"/>
          <w:headerReference r:id="rId8" w:type="default"/>
          <w:footerReference r:id="rId9" w:type="default"/>
          <w:pgSz w:w="11907" w:h="16840"/>
          <w:pgMar w:top="720" w:right="720" w:bottom="720" w:left="720" w:header="851" w:footer="851" w:gutter="0"/>
          <w:pgNumType w:start="1"/>
          <w:cols w:space="720" w:num="1"/>
          <w:titlePg/>
          <w:docGrid w:linePitch="462" w:charSpace="0"/>
        </w:sectPr>
      </w:pPr>
    </w:p>
    <w:p w14:paraId="5E5B8C75">
      <w:pPr>
        <w:spacing w:line="560" w:lineRule="exact"/>
        <w:ind w:firstLine="480" w:firstLineChars="200"/>
        <w:rPr>
          <w:rFonts w:ascii="仿宋" w:hAnsi="仿宋" w:eastAsia="仿宋"/>
          <w:sz w:val="24"/>
        </w:rPr>
      </w:pPr>
      <w:r>
        <w:rPr>
          <w:rFonts w:hint="eastAsia" w:ascii="仿宋" w:hAnsi="仿宋" w:eastAsia="仿宋"/>
          <w:sz w:val="24"/>
          <w:lang w:val="zh-CN"/>
        </w:rPr>
        <w:t>年月日</w:t>
      </w:r>
      <w:r>
        <w:rPr>
          <w:rFonts w:hint="eastAsia" w:ascii="仿宋" w:hAnsi="仿宋" w:eastAsia="仿宋"/>
          <w:sz w:val="24"/>
        </w:rPr>
        <w:t>，</w:t>
      </w:r>
      <w:r>
        <w:rPr>
          <w:rFonts w:hint="eastAsia" w:ascii="仿宋" w:hAnsi="仿宋" w:eastAsia="仿宋"/>
          <w:sz w:val="24"/>
          <w:u w:val="single"/>
        </w:rPr>
        <w:t xml:space="preserve">   （采购人名称）   </w:t>
      </w:r>
      <w:r>
        <w:rPr>
          <w:rFonts w:hint="eastAsia" w:ascii="仿宋" w:hAnsi="仿宋" w:eastAsia="仿宋"/>
          <w:sz w:val="24"/>
        </w:rPr>
        <w:t>以</w:t>
      </w:r>
      <w:r>
        <w:rPr>
          <w:rFonts w:hint="eastAsia" w:ascii="仿宋" w:hAnsi="仿宋" w:eastAsia="仿宋"/>
          <w:sz w:val="24"/>
          <w:u w:val="single"/>
        </w:rPr>
        <w:t xml:space="preserve">   （政府采购方式）  </w:t>
      </w:r>
      <w:r>
        <w:rPr>
          <w:rFonts w:hint="eastAsia" w:ascii="仿宋" w:hAnsi="仿宋" w:eastAsia="仿宋"/>
          <w:sz w:val="24"/>
        </w:rPr>
        <w:t>对</w:t>
      </w:r>
      <w:r>
        <w:rPr>
          <w:rFonts w:hint="eastAsia" w:ascii="仿宋" w:hAnsi="仿宋" w:eastAsia="仿宋"/>
          <w:sz w:val="24"/>
          <w:u w:val="single"/>
        </w:rPr>
        <w:t xml:space="preserve">   （同前页项目名称）   </w:t>
      </w:r>
      <w:r>
        <w:rPr>
          <w:rFonts w:hint="eastAsia" w:ascii="仿宋" w:hAnsi="仿宋" w:eastAsia="仿宋"/>
          <w:sz w:val="24"/>
        </w:rPr>
        <w:t>项目进行了采购。经</w:t>
      </w:r>
      <w:r>
        <w:rPr>
          <w:rFonts w:hint="eastAsia" w:ascii="仿宋" w:hAnsi="仿宋" w:eastAsia="仿宋"/>
          <w:sz w:val="24"/>
          <w:u w:val="single"/>
        </w:rPr>
        <w:t xml:space="preserve">   （相关评定主体名称）   </w:t>
      </w:r>
      <w:r>
        <w:rPr>
          <w:rFonts w:hint="eastAsia" w:ascii="仿宋" w:hAnsi="仿宋" w:eastAsia="仿宋"/>
          <w:sz w:val="24"/>
        </w:rPr>
        <w:t>评定，</w:t>
      </w:r>
      <w:r>
        <w:rPr>
          <w:rFonts w:hint="eastAsia" w:ascii="仿宋" w:hAnsi="仿宋" w:eastAsia="仿宋"/>
          <w:sz w:val="24"/>
          <w:u w:val="single"/>
        </w:rPr>
        <w:t xml:space="preserve">   （成交供应商名称） </w:t>
      </w:r>
      <w:r>
        <w:rPr>
          <w:rFonts w:hint="eastAsia" w:ascii="仿宋" w:hAnsi="仿宋" w:eastAsia="仿宋"/>
          <w:sz w:val="24"/>
        </w:rPr>
        <w:t>为该项目成交供应商。现于成交通知书发出之日起三十日内，按照采购文件确定的事项签订本合同。</w:t>
      </w:r>
    </w:p>
    <w:p w14:paraId="79284D1A">
      <w:pPr>
        <w:spacing w:line="560" w:lineRule="exact"/>
        <w:ind w:firstLine="480" w:firstLineChars="200"/>
        <w:rPr>
          <w:rFonts w:ascii="仿宋" w:hAnsi="仿宋" w:eastAsia="仿宋"/>
          <w:sz w:val="24"/>
        </w:rPr>
      </w:pPr>
      <w:r>
        <w:rPr>
          <w:rFonts w:hint="eastAsia" w:ascii="仿宋" w:hAnsi="仿宋" w:eastAsia="仿宋"/>
          <w:sz w:val="24"/>
          <w:lang w:val="zh-CN"/>
        </w:rPr>
        <w:t>根据《中华人民共和国民法典》、《中华人民共和国政府采购法》等相关法律法规之规定，按照平等、自愿、公平和诚实信用的原则，经</w:t>
      </w:r>
      <w:r>
        <w:rPr>
          <w:rFonts w:hint="eastAsia" w:ascii="仿宋" w:hAnsi="仿宋" w:eastAsia="仿宋"/>
          <w:sz w:val="24"/>
          <w:u w:val="single"/>
        </w:rPr>
        <w:t xml:space="preserve">   （采购人名称）   </w:t>
      </w:r>
      <w:r>
        <w:rPr>
          <w:rFonts w:hint="eastAsia" w:ascii="仿宋" w:hAnsi="仿宋" w:eastAsia="仿宋"/>
          <w:sz w:val="24"/>
          <w:lang w:val="zh-CN"/>
        </w:rPr>
        <w:t>(以下简称：甲方)和</w:t>
      </w:r>
      <w:r>
        <w:rPr>
          <w:rFonts w:hint="eastAsia" w:ascii="仿宋" w:hAnsi="仿宋" w:eastAsia="仿宋"/>
          <w:sz w:val="24"/>
          <w:u w:val="single"/>
        </w:rPr>
        <w:t xml:space="preserve">   （成交供应商名称）   </w:t>
      </w:r>
      <w:r>
        <w:rPr>
          <w:rFonts w:hint="eastAsia" w:ascii="仿宋" w:hAnsi="仿宋" w:eastAsia="仿宋"/>
          <w:sz w:val="24"/>
          <w:lang w:val="zh-CN"/>
        </w:rPr>
        <w:t>(以下简称：乙方)协商一致，约定以下合同</w:t>
      </w:r>
      <w:r>
        <w:rPr>
          <w:rFonts w:hint="eastAsia" w:ascii="仿宋" w:hAnsi="仿宋" w:eastAsia="仿宋"/>
          <w:sz w:val="24"/>
        </w:rPr>
        <w:t>条款，以兹共同遵守、全面履行。</w:t>
      </w:r>
    </w:p>
    <w:p w14:paraId="1A22CE2B">
      <w:pPr>
        <w:spacing w:line="560" w:lineRule="exact"/>
        <w:ind w:firstLine="482" w:firstLineChars="200"/>
        <w:rPr>
          <w:rFonts w:ascii="仿宋" w:hAnsi="仿宋" w:eastAsia="仿宋"/>
          <w:sz w:val="24"/>
        </w:rPr>
      </w:pPr>
      <w:bookmarkStart w:id="46" w:name="_Toc2591674"/>
      <w:bookmarkStart w:id="47" w:name="_Toc22967"/>
      <w:bookmarkStart w:id="48" w:name="_Toc37868828"/>
      <w:bookmarkStart w:id="49" w:name="_Toc82617970"/>
      <w:bookmarkStart w:id="50" w:name="_Toc15367"/>
      <w:bookmarkStart w:id="51" w:name="_Toc19273"/>
      <w:bookmarkStart w:id="52" w:name="_Toc20421"/>
      <w:bookmarkStart w:id="53" w:name="_Toc28855"/>
      <w:r>
        <w:rPr>
          <w:rFonts w:hint="eastAsia" w:ascii="仿宋" w:hAnsi="仿宋" w:eastAsia="仿宋"/>
          <w:b/>
          <w:sz w:val="24"/>
        </w:rPr>
        <w:t>1.1 合同组成部分</w:t>
      </w:r>
      <w:bookmarkEnd w:id="46"/>
      <w:bookmarkEnd w:id="47"/>
      <w:bookmarkEnd w:id="48"/>
      <w:bookmarkEnd w:id="49"/>
      <w:bookmarkEnd w:id="50"/>
      <w:bookmarkEnd w:id="51"/>
      <w:bookmarkEnd w:id="52"/>
      <w:bookmarkEnd w:id="53"/>
    </w:p>
    <w:p w14:paraId="444BF481">
      <w:pPr>
        <w:spacing w:line="560" w:lineRule="exact"/>
        <w:ind w:firstLine="480" w:firstLineChars="200"/>
        <w:rPr>
          <w:rFonts w:ascii="仿宋" w:hAnsi="仿宋" w:eastAsia="仿宋"/>
          <w:sz w:val="24"/>
        </w:rPr>
      </w:pPr>
      <w:r>
        <w:rPr>
          <w:rFonts w:hint="eastAsia" w:ascii="仿宋" w:hAnsi="仿宋" w:eastAsia="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0EFCB23">
      <w:pPr>
        <w:spacing w:line="560" w:lineRule="exact"/>
        <w:ind w:firstLine="480" w:firstLineChars="200"/>
        <w:rPr>
          <w:rFonts w:ascii="仿宋" w:hAnsi="仿宋" w:eastAsia="仿宋"/>
          <w:sz w:val="24"/>
        </w:rPr>
      </w:pPr>
      <w:r>
        <w:rPr>
          <w:rFonts w:hint="eastAsia" w:ascii="仿宋" w:hAnsi="仿宋" w:eastAsia="仿宋"/>
          <w:sz w:val="24"/>
        </w:rPr>
        <w:t>1.1.1 本合同及其补充合同、变更协议；</w:t>
      </w:r>
    </w:p>
    <w:p w14:paraId="7A50C21F">
      <w:pPr>
        <w:spacing w:line="560" w:lineRule="exact"/>
        <w:ind w:firstLine="480" w:firstLineChars="200"/>
        <w:rPr>
          <w:rFonts w:ascii="仿宋" w:hAnsi="仿宋" w:eastAsia="仿宋"/>
          <w:sz w:val="24"/>
        </w:rPr>
      </w:pPr>
      <w:r>
        <w:rPr>
          <w:rFonts w:hint="eastAsia" w:ascii="仿宋" w:hAnsi="仿宋" w:eastAsia="仿宋"/>
          <w:sz w:val="24"/>
        </w:rPr>
        <w:t>1.1.2 成交通知书；</w:t>
      </w:r>
    </w:p>
    <w:p w14:paraId="07341940">
      <w:pPr>
        <w:spacing w:line="560" w:lineRule="exact"/>
        <w:ind w:firstLine="480" w:firstLineChars="200"/>
        <w:rPr>
          <w:rFonts w:ascii="仿宋" w:hAnsi="仿宋" w:eastAsia="仿宋"/>
          <w:sz w:val="24"/>
        </w:rPr>
      </w:pPr>
      <w:r>
        <w:rPr>
          <w:rFonts w:hint="eastAsia" w:ascii="仿宋" w:hAnsi="仿宋" w:eastAsia="仿宋"/>
          <w:sz w:val="24"/>
        </w:rPr>
        <w:t>1.1.3 投标文件（含澄清或者说明文件）；</w:t>
      </w:r>
    </w:p>
    <w:p w14:paraId="74B954A2">
      <w:pPr>
        <w:spacing w:line="560" w:lineRule="exact"/>
        <w:ind w:firstLine="480" w:firstLineChars="200"/>
        <w:rPr>
          <w:rFonts w:ascii="仿宋" w:hAnsi="仿宋" w:eastAsia="仿宋"/>
          <w:sz w:val="24"/>
        </w:rPr>
      </w:pPr>
      <w:r>
        <w:rPr>
          <w:rFonts w:hint="eastAsia" w:ascii="仿宋" w:hAnsi="仿宋" w:eastAsia="仿宋"/>
          <w:sz w:val="24"/>
        </w:rPr>
        <w:t>1.1.4 招标文件（含澄清或者修改文件）；</w:t>
      </w:r>
    </w:p>
    <w:p w14:paraId="04F0C763">
      <w:pPr>
        <w:spacing w:line="560" w:lineRule="exact"/>
        <w:ind w:firstLine="480" w:firstLineChars="200"/>
        <w:rPr>
          <w:rFonts w:ascii="仿宋" w:hAnsi="仿宋" w:eastAsia="仿宋"/>
          <w:sz w:val="24"/>
        </w:rPr>
      </w:pPr>
      <w:r>
        <w:rPr>
          <w:rFonts w:hint="eastAsia" w:ascii="仿宋" w:hAnsi="仿宋" w:eastAsia="仿宋"/>
          <w:sz w:val="24"/>
        </w:rPr>
        <w:t>1.1.5 其他相关采购文件。</w:t>
      </w:r>
    </w:p>
    <w:p w14:paraId="241DD019">
      <w:pPr>
        <w:spacing w:line="560" w:lineRule="exact"/>
        <w:ind w:firstLine="482" w:firstLineChars="200"/>
        <w:rPr>
          <w:rFonts w:ascii="仿宋" w:hAnsi="仿宋" w:eastAsia="仿宋"/>
          <w:b/>
          <w:sz w:val="24"/>
        </w:rPr>
      </w:pPr>
      <w:bookmarkStart w:id="54" w:name="_Toc6773"/>
      <w:bookmarkStart w:id="55" w:name="_Toc18585"/>
      <w:bookmarkStart w:id="56" w:name="_Toc22185"/>
      <w:bookmarkStart w:id="57" w:name="_Toc82617971"/>
      <w:bookmarkStart w:id="58" w:name="_Toc37868829"/>
      <w:bookmarkStart w:id="59" w:name="_Toc2918"/>
      <w:bookmarkStart w:id="60" w:name="_Toc2591675"/>
      <w:bookmarkStart w:id="61" w:name="_Toc6311"/>
      <w:r>
        <w:rPr>
          <w:rFonts w:hint="eastAsia" w:ascii="仿宋" w:hAnsi="仿宋" w:eastAsia="仿宋"/>
          <w:b/>
          <w:sz w:val="24"/>
        </w:rPr>
        <w:t>1.2 标的</w:t>
      </w:r>
      <w:bookmarkEnd w:id="54"/>
      <w:bookmarkEnd w:id="55"/>
      <w:bookmarkEnd w:id="56"/>
      <w:bookmarkEnd w:id="57"/>
      <w:bookmarkEnd w:id="58"/>
      <w:bookmarkEnd w:id="59"/>
      <w:bookmarkEnd w:id="60"/>
      <w:bookmarkEnd w:id="61"/>
    </w:p>
    <w:p w14:paraId="26C50C3A">
      <w:pPr>
        <w:spacing w:line="560" w:lineRule="exact"/>
        <w:ind w:firstLine="480" w:firstLineChars="200"/>
        <w:rPr>
          <w:rFonts w:ascii="仿宋" w:hAnsi="仿宋" w:eastAsia="仿宋"/>
          <w:sz w:val="24"/>
          <w:u w:val="single"/>
        </w:rPr>
      </w:pPr>
      <w:r>
        <w:rPr>
          <w:rFonts w:hint="eastAsia" w:ascii="仿宋" w:hAnsi="仿宋" w:eastAsia="仿宋"/>
          <w:sz w:val="24"/>
        </w:rPr>
        <w:t>1.2.1 标的</w:t>
      </w:r>
      <w:r>
        <w:rPr>
          <w:rFonts w:ascii="仿宋" w:hAnsi="仿宋" w:eastAsia="仿宋"/>
          <w:sz w:val="24"/>
        </w:rPr>
        <w:t>名称：</w:t>
      </w:r>
      <w:r>
        <w:rPr>
          <w:rFonts w:hint="eastAsia" w:ascii="仿宋" w:hAnsi="仿宋" w:eastAsia="仿宋"/>
          <w:sz w:val="24"/>
        </w:rPr>
        <w:t>；</w:t>
      </w:r>
    </w:p>
    <w:p w14:paraId="7072C8EF">
      <w:pPr>
        <w:spacing w:line="560" w:lineRule="exact"/>
        <w:ind w:firstLine="480" w:firstLineChars="200"/>
        <w:rPr>
          <w:rFonts w:ascii="仿宋" w:hAnsi="仿宋" w:eastAsia="仿宋"/>
          <w:sz w:val="24"/>
          <w:u w:val="single"/>
        </w:rPr>
      </w:pPr>
      <w:r>
        <w:rPr>
          <w:rFonts w:hint="eastAsia" w:ascii="仿宋" w:hAnsi="仿宋" w:eastAsia="仿宋"/>
          <w:sz w:val="24"/>
        </w:rPr>
        <w:t>1.2.2 标的</w:t>
      </w:r>
      <w:r>
        <w:rPr>
          <w:rFonts w:ascii="仿宋" w:hAnsi="仿宋" w:eastAsia="仿宋"/>
          <w:sz w:val="24"/>
        </w:rPr>
        <w:t>数量：</w:t>
      </w:r>
      <w:r>
        <w:rPr>
          <w:rFonts w:hint="eastAsia" w:ascii="仿宋" w:hAnsi="仿宋" w:eastAsia="仿宋"/>
          <w:sz w:val="24"/>
        </w:rPr>
        <w:t>；</w:t>
      </w:r>
    </w:p>
    <w:p w14:paraId="7E937E0B">
      <w:pPr>
        <w:spacing w:line="560" w:lineRule="exact"/>
        <w:ind w:firstLine="480" w:firstLineChars="200"/>
        <w:rPr>
          <w:rFonts w:ascii="仿宋" w:hAnsi="仿宋" w:eastAsia="仿宋"/>
          <w:sz w:val="24"/>
        </w:rPr>
      </w:pPr>
      <w:r>
        <w:rPr>
          <w:rFonts w:hint="eastAsia" w:ascii="仿宋" w:hAnsi="仿宋" w:eastAsia="仿宋"/>
          <w:sz w:val="24"/>
        </w:rPr>
        <w:t>1.2.3 标的质量：</w:t>
      </w:r>
      <w:r>
        <w:rPr>
          <w:rFonts w:ascii="仿宋" w:hAnsi="仿宋" w:eastAsia="仿宋"/>
          <w:sz w:val="24"/>
          <w:u w:val="single"/>
        </w:rPr>
        <w:t xml:space="preserve">　　　　　　　　　　      </w:t>
      </w:r>
      <w:r>
        <w:rPr>
          <w:rFonts w:hint="eastAsia" w:ascii="仿宋" w:hAnsi="仿宋" w:eastAsia="仿宋"/>
          <w:sz w:val="24"/>
        </w:rPr>
        <w:t>。</w:t>
      </w:r>
    </w:p>
    <w:p w14:paraId="7B576A8C">
      <w:pPr>
        <w:spacing w:line="560" w:lineRule="exact"/>
        <w:ind w:firstLine="482" w:firstLineChars="200"/>
        <w:rPr>
          <w:rFonts w:ascii="仿宋" w:hAnsi="仿宋" w:eastAsia="仿宋"/>
          <w:b/>
          <w:sz w:val="24"/>
        </w:rPr>
      </w:pPr>
      <w:bookmarkStart w:id="62" w:name="_Toc4929"/>
      <w:bookmarkStart w:id="63" w:name="_Toc5635"/>
      <w:bookmarkStart w:id="64" w:name="_Toc37868830"/>
      <w:bookmarkStart w:id="65" w:name="_Toc21124"/>
      <w:bookmarkStart w:id="66" w:name="_Toc13918"/>
      <w:bookmarkStart w:id="67" w:name="_Toc2591676"/>
      <w:bookmarkStart w:id="68" w:name="_Toc82617972"/>
      <w:bookmarkStart w:id="69" w:name="_Toc1386"/>
      <w:r>
        <w:rPr>
          <w:rFonts w:hint="eastAsia" w:ascii="仿宋" w:hAnsi="仿宋" w:eastAsia="仿宋"/>
          <w:b/>
          <w:sz w:val="24"/>
        </w:rPr>
        <w:t>1.</w:t>
      </w:r>
      <w:r>
        <w:rPr>
          <w:rFonts w:ascii="仿宋" w:hAnsi="仿宋" w:eastAsia="仿宋"/>
          <w:b/>
          <w:sz w:val="24"/>
        </w:rPr>
        <w:t>3</w:t>
      </w:r>
      <w:r>
        <w:rPr>
          <w:rFonts w:hint="eastAsia" w:ascii="仿宋" w:hAnsi="仿宋" w:eastAsia="仿宋"/>
          <w:b/>
          <w:sz w:val="24"/>
        </w:rPr>
        <w:t xml:space="preserve"> 价款</w:t>
      </w:r>
      <w:bookmarkEnd w:id="62"/>
      <w:bookmarkEnd w:id="63"/>
      <w:bookmarkEnd w:id="64"/>
      <w:bookmarkEnd w:id="65"/>
      <w:bookmarkEnd w:id="66"/>
      <w:bookmarkEnd w:id="67"/>
      <w:bookmarkEnd w:id="68"/>
      <w:bookmarkEnd w:id="69"/>
    </w:p>
    <w:p w14:paraId="639F751E">
      <w:pPr>
        <w:spacing w:line="560" w:lineRule="exact"/>
        <w:ind w:firstLine="480" w:firstLineChars="200"/>
        <w:rPr>
          <w:rFonts w:ascii="仿宋" w:hAnsi="仿宋" w:eastAsia="仿宋"/>
          <w:sz w:val="24"/>
        </w:rPr>
      </w:pPr>
      <w:r>
        <w:rPr>
          <w:rFonts w:ascii="仿宋" w:hAnsi="仿宋" w:eastAsia="仿宋"/>
          <w:sz w:val="24"/>
        </w:rPr>
        <w:t>本合同总价为</w:t>
      </w:r>
      <w:r>
        <w:rPr>
          <w:rFonts w:hint="eastAsia" w:ascii="仿宋" w:hAnsi="仿宋" w:eastAsia="仿宋"/>
          <w:sz w:val="24"/>
        </w:rPr>
        <w:t>：￥</w:t>
      </w:r>
      <w:r>
        <w:rPr>
          <w:rFonts w:ascii="仿宋" w:hAnsi="仿宋" w:eastAsia="仿宋"/>
          <w:sz w:val="24"/>
        </w:rPr>
        <w:t>元</w:t>
      </w:r>
      <w:r>
        <w:rPr>
          <w:rFonts w:hint="eastAsia" w:ascii="仿宋" w:hAnsi="仿宋" w:eastAsia="仿宋"/>
          <w:sz w:val="24"/>
        </w:rPr>
        <w:t>（大写：元人民币）</w:t>
      </w:r>
      <w:r>
        <w:rPr>
          <w:rFonts w:ascii="仿宋" w:hAnsi="仿宋" w:eastAsia="仿宋"/>
          <w:sz w:val="24"/>
        </w:rPr>
        <w:t>。</w:t>
      </w:r>
    </w:p>
    <w:p w14:paraId="775CEE44">
      <w:pPr>
        <w:spacing w:line="560" w:lineRule="exact"/>
        <w:ind w:firstLine="480" w:firstLineChars="200"/>
        <w:rPr>
          <w:rFonts w:ascii="仿宋" w:hAnsi="仿宋" w:eastAsia="仿宋"/>
          <w:sz w:val="24"/>
          <w:u w:val="single"/>
        </w:rPr>
      </w:pPr>
      <w:r>
        <w:rPr>
          <w:rFonts w:ascii="仿宋" w:hAnsi="仿宋" w:eastAsia="仿宋"/>
          <w:sz w:val="24"/>
        </w:rPr>
        <w:t>分项价格：</w:t>
      </w:r>
    </w:p>
    <w:tbl>
      <w:tblPr>
        <w:tblStyle w:val="4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58"/>
        <w:gridCol w:w="4416"/>
        <w:gridCol w:w="3312"/>
      </w:tblGrid>
      <w:tr w14:paraId="5503A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9" w:type="pct"/>
            <w:vAlign w:val="center"/>
          </w:tcPr>
          <w:p w14:paraId="432D95E6">
            <w:pPr>
              <w:spacing w:line="560" w:lineRule="exact"/>
              <w:jc w:val="center"/>
              <w:rPr>
                <w:rFonts w:ascii="仿宋" w:hAnsi="仿宋" w:eastAsia="仿宋" w:cs="Times New Roman"/>
                <w:sz w:val="24"/>
                <w:szCs w:val="24"/>
              </w:rPr>
            </w:pPr>
            <w:r>
              <w:rPr>
                <w:rFonts w:ascii="仿宋" w:hAnsi="仿宋" w:eastAsia="仿宋" w:cs="Times New Roman"/>
                <w:sz w:val="24"/>
                <w:szCs w:val="24"/>
              </w:rPr>
              <w:t>序号</w:t>
            </w:r>
          </w:p>
        </w:tc>
        <w:tc>
          <w:tcPr>
            <w:tcW w:w="2377" w:type="pct"/>
            <w:vAlign w:val="center"/>
          </w:tcPr>
          <w:p w14:paraId="46DC614F">
            <w:pPr>
              <w:spacing w:line="560" w:lineRule="exact"/>
              <w:jc w:val="center"/>
              <w:rPr>
                <w:rFonts w:ascii="仿宋" w:hAnsi="仿宋" w:eastAsia="仿宋" w:cs="Times New Roman"/>
                <w:sz w:val="24"/>
                <w:szCs w:val="24"/>
              </w:rPr>
            </w:pPr>
            <w:r>
              <w:rPr>
                <w:rFonts w:hint="eastAsia" w:ascii="仿宋" w:hAnsi="仿宋" w:eastAsia="仿宋" w:cs="Times New Roman"/>
                <w:sz w:val="24"/>
                <w:szCs w:val="24"/>
              </w:rPr>
              <w:t>分项名称</w:t>
            </w:r>
          </w:p>
        </w:tc>
        <w:tc>
          <w:tcPr>
            <w:tcW w:w="1783" w:type="pct"/>
            <w:vAlign w:val="center"/>
          </w:tcPr>
          <w:p w14:paraId="0F8DFBDA">
            <w:pPr>
              <w:spacing w:line="560" w:lineRule="exact"/>
              <w:jc w:val="center"/>
              <w:rPr>
                <w:rFonts w:ascii="仿宋" w:hAnsi="仿宋" w:eastAsia="仿宋" w:cs="Times New Roman"/>
                <w:sz w:val="24"/>
                <w:szCs w:val="24"/>
              </w:rPr>
            </w:pPr>
            <w:r>
              <w:rPr>
                <w:rFonts w:ascii="仿宋" w:hAnsi="仿宋" w:eastAsia="仿宋" w:cs="Times New Roman"/>
                <w:sz w:val="24"/>
                <w:szCs w:val="24"/>
              </w:rPr>
              <w:t>分项价格</w:t>
            </w:r>
          </w:p>
        </w:tc>
      </w:tr>
      <w:tr w14:paraId="004A2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9" w:type="pct"/>
            <w:vAlign w:val="center"/>
          </w:tcPr>
          <w:p w14:paraId="0721F159">
            <w:pPr>
              <w:spacing w:line="560" w:lineRule="exact"/>
              <w:ind w:firstLine="480"/>
              <w:jc w:val="center"/>
              <w:rPr>
                <w:rFonts w:ascii="仿宋" w:hAnsi="仿宋" w:eastAsia="仿宋" w:cs="Times New Roman"/>
                <w:sz w:val="24"/>
                <w:szCs w:val="24"/>
              </w:rPr>
            </w:pPr>
          </w:p>
        </w:tc>
        <w:tc>
          <w:tcPr>
            <w:tcW w:w="2377" w:type="pct"/>
            <w:vAlign w:val="center"/>
          </w:tcPr>
          <w:p w14:paraId="3C348606">
            <w:pPr>
              <w:spacing w:line="560" w:lineRule="exact"/>
              <w:ind w:firstLine="480"/>
              <w:jc w:val="center"/>
              <w:rPr>
                <w:rFonts w:ascii="仿宋" w:hAnsi="仿宋" w:eastAsia="仿宋" w:cs="Times New Roman"/>
                <w:sz w:val="24"/>
                <w:szCs w:val="24"/>
              </w:rPr>
            </w:pPr>
          </w:p>
        </w:tc>
        <w:tc>
          <w:tcPr>
            <w:tcW w:w="1783" w:type="pct"/>
            <w:vAlign w:val="center"/>
          </w:tcPr>
          <w:p w14:paraId="460671D7">
            <w:pPr>
              <w:spacing w:line="560" w:lineRule="exact"/>
              <w:ind w:firstLine="480"/>
              <w:jc w:val="center"/>
              <w:rPr>
                <w:rFonts w:ascii="仿宋" w:hAnsi="仿宋" w:eastAsia="仿宋" w:cs="Times New Roman"/>
                <w:sz w:val="24"/>
                <w:szCs w:val="24"/>
              </w:rPr>
            </w:pPr>
          </w:p>
        </w:tc>
      </w:tr>
      <w:tr w14:paraId="6508B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9" w:type="pct"/>
            <w:vAlign w:val="center"/>
          </w:tcPr>
          <w:p w14:paraId="36DCB839">
            <w:pPr>
              <w:spacing w:line="560" w:lineRule="exact"/>
              <w:ind w:firstLine="480"/>
              <w:jc w:val="center"/>
              <w:rPr>
                <w:rFonts w:ascii="仿宋" w:hAnsi="仿宋" w:eastAsia="仿宋" w:cs="Times New Roman"/>
                <w:sz w:val="24"/>
                <w:szCs w:val="24"/>
              </w:rPr>
            </w:pPr>
          </w:p>
        </w:tc>
        <w:tc>
          <w:tcPr>
            <w:tcW w:w="2377" w:type="pct"/>
            <w:vAlign w:val="center"/>
          </w:tcPr>
          <w:p w14:paraId="4C94440A">
            <w:pPr>
              <w:spacing w:line="560" w:lineRule="exact"/>
              <w:ind w:firstLine="480"/>
              <w:jc w:val="center"/>
              <w:rPr>
                <w:rFonts w:ascii="仿宋" w:hAnsi="仿宋" w:eastAsia="仿宋" w:cs="Times New Roman"/>
                <w:sz w:val="24"/>
                <w:szCs w:val="24"/>
              </w:rPr>
            </w:pPr>
          </w:p>
        </w:tc>
        <w:tc>
          <w:tcPr>
            <w:tcW w:w="1783" w:type="pct"/>
            <w:vAlign w:val="center"/>
          </w:tcPr>
          <w:p w14:paraId="6F0319FB">
            <w:pPr>
              <w:spacing w:line="560" w:lineRule="exact"/>
              <w:ind w:firstLine="480"/>
              <w:jc w:val="center"/>
              <w:rPr>
                <w:rFonts w:ascii="仿宋" w:hAnsi="仿宋" w:eastAsia="仿宋" w:cs="Times New Roman"/>
                <w:sz w:val="24"/>
                <w:szCs w:val="24"/>
              </w:rPr>
            </w:pPr>
          </w:p>
        </w:tc>
      </w:tr>
      <w:tr w14:paraId="00543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9" w:type="pct"/>
            <w:vAlign w:val="center"/>
          </w:tcPr>
          <w:p w14:paraId="1A6289B2">
            <w:pPr>
              <w:spacing w:line="560" w:lineRule="exact"/>
              <w:ind w:firstLine="480"/>
              <w:jc w:val="center"/>
              <w:rPr>
                <w:rFonts w:ascii="仿宋" w:hAnsi="仿宋" w:eastAsia="仿宋" w:cs="Times New Roman"/>
                <w:sz w:val="24"/>
                <w:szCs w:val="24"/>
              </w:rPr>
            </w:pPr>
          </w:p>
        </w:tc>
        <w:tc>
          <w:tcPr>
            <w:tcW w:w="2377" w:type="pct"/>
            <w:vAlign w:val="center"/>
          </w:tcPr>
          <w:p w14:paraId="514938B2">
            <w:pPr>
              <w:spacing w:line="560" w:lineRule="exact"/>
              <w:ind w:firstLine="480"/>
              <w:jc w:val="center"/>
              <w:rPr>
                <w:rFonts w:ascii="仿宋" w:hAnsi="仿宋" w:eastAsia="仿宋" w:cs="Times New Roman"/>
                <w:sz w:val="24"/>
                <w:szCs w:val="24"/>
              </w:rPr>
            </w:pPr>
          </w:p>
        </w:tc>
        <w:tc>
          <w:tcPr>
            <w:tcW w:w="1783" w:type="pct"/>
            <w:vAlign w:val="center"/>
          </w:tcPr>
          <w:p w14:paraId="0110E600">
            <w:pPr>
              <w:spacing w:line="560" w:lineRule="exact"/>
              <w:ind w:firstLine="480"/>
              <w:jc w:val="center"/>
              <w:rPr>
                <w:rFonts w:ascii="仿宋" w:hAnsi="仿宋" w:eastAsia="仿宋" w:cs="Times New Roman"/>
                <w:sz w:val="24"/>
                <w:szCs w:val="24"/>
              </w:rPr>
            </w:pPr>
          </w:p>
        </w:tc>
      </w:tr>
      <w:tr w14:paraId="1E358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9" w:type="pct"/>
            <w:vAlign w:val="center"/>
          </w:tcPr>
          <w:p w14:paraId="3B18DA3A">
            <w:pPr>
              <w:spacing w:line="560" w:lineRule="exact"/>
              <w:ind w:firstLine="480"/>
              <w:jc w:val="center"/>
              <w:rPr>
                <w:rFonts w:ascii="仿宋" w:hAnsi="仿宋" w:eastAsia="仿宋" w:cs="Times New Roman"/>
                <w:sz w:val="24"/>
                <w:szCs w:val="24"/>
              </w:rPr>
            </w:pPr>
          </w:p>
        </w:tc>
        <w:tc>
          <w:tcPr>
            <w:tcW w:w="2377" w:type="pct"/>
            <w:vAlign w:val="center"/>
          </w:tcPr>
          <w:p w14:paraId="4378BBE5">
            <w:pPr>
              <w:spacing w:line="560" w:lineRule="exact"/>
              <w:ind w:firstLine="480"/>
              <w:jc w:val="center"/>
              <w:rPr>
                <w:rFonts w:ascii="仿宋" w:hAnsi="仿宋" w:eastAsia="仿宋" w:cs="Times New Roman"/>
                <w:sz w:val="24"/>
                <w:szCs w:val="24"/>
              </w:rPr>
            </w:pPr>
          </w:p>
        </w:tc>
        <w:tc>
          <w:tcPr>
            <w:tcW w:w="1783" w:type="pct"/>
            <w:vAlign w:val="center"/>
          </w:tcPr>
          <w:p w14:paraId="09CD25F3">
            <w:pPr>
              <w:spacing w:line="560" w:lineRule="exact"/>
              <w:ind w:firstLine="480"/>
              <w:jc w:val="center"/>
              <w:rPr>
                <w:rFonts w:ascii="仿宋" w:hAnsi="仿宋" w:eastAsia="仿宋" w:cs="Times New Roman"/>
                <w:sz w:val="24"/>
                <w:szCs w:val="24"/>
              </w:rPr>
            </w:pPr>
          </w:p>
        </w:tc>
      </w:tr>
      <w:tr w14:paraId="49258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217" w:type="pct"/>
            <w:gridSpan w:val="2"/>
            <w:vAlign w:val="center"/>
          </w:tcPr>
          <w:p w14:paraId="05C9A9C6">
            <w:pPr>
              <w:spacing w:line="560" w:lineRule="exact"/>
              <w:jc w:val="center"/>
              <w:rPr>
                <w:rFonts w:ascii="仿宋" w:hAnsi="仿宋" w:eastAsia="仿宋" w:cs="Times New Roman"/>
                <w:sz w:val="24"/>
                <w:szCs w:val="24"/>
              </w:rPr>
            </w:pPr>
            <w:r>
              <w:rPr>
                <w:rFonts w:hint="eastAsia" w:ascii="仿宋" w:hAnsi="仿宋" w:eastAsia="仿宋" w:cs="Times New Roman"/>
                <w:sz w:val="24"/>
                <w:szCs w:val="24"/>
              </w:rPr>
              <w:t>总价</w:t>
            </w:r>
          </w:p>
        </w:tc>
        <w:tc>
          <w:tcPr>
            <w:tcW w:w="1783" w:type="pct"/>
            <w:vAlign w:val="center"/>
          </w:tcPr>
          <w:p w14:paraId="2482CE00">
            <w:pPr>
              <w:spacing w:line="560" w:lineRule="exact"/>
              <w:ind w:firstLine="480"/>
              <w:jc w:val="center"/>
              <w:rPr>
                <w:rFonts w:ascii="仿宋" w:hAnsi="仿宋" w:eastAsia="仿宋" w:cs="Times New Roman"/>
                <w:sz w:val="24"/>
                <w:szCs w:val="24"/>
              </w:rPr>
            </w:pPr>
          </w:p>
        </w:tc>
      </w:tr>
    </w:tbl>
    <w:p w14:paraId="404E7C89">
      <w:pPr>
        <w:spacing w:line="560" w:lineRule="exact"/>
        <w:ind w:firstLine="482" w:firstLineChars="200"/>
        <w:rPr>
          <w:rFonts w:ascii="仿宋" w:hAnsi="仿宋" w:eastAsia="仿宋"/>
          <w:b/>
          <w:sz w:val="24"/>
        </w:rPr>
      </w:pPr>
      <w:bookmarkStart w:id="70" w:name="_Toc82617973"/>
      <w:bookmarkStart w:id="71" w:name="_Toc14993"/>
      <w:bookmarkStart w:id="72" w:name="_Toc2591677"/>
      <w:bookmarkStart w:id="73" w:name="_Toc37868831"/>
      <w:bookmarkStart w:id="74" w:name="_Toc30506"/>
      <w:bookmarkStart w:id="75" w:name="_Toc30158"/>
      <w:bookmarkStart w:id="76" w:name="_Toc26916"/>
      <w:bookmarkStart w:id="77" w:name="_Toc3654"/>
      <w:r>
        <w:rPr>
          <w:rFonts w:hint="eastAsia" w:ascii="仿宋" w:hAnsi="仿宋" w:eastAsia="仿宋"/>
          <w:b/>
          <w:sz w:val="24"/>
        </w:rPr>
        <w:t>1.</w:t>
      </w:r>
      <w:r>
        <w:rPr>
          <w:rFonts w:ascii="仿宋" w:hAnsi="仿宋" w:eastAsia="仿宋"/>
          <w:b/>
          <w:sz w:val="24"/>
        </w:rPr>
        <w:t>4付款方式和发票开具方式</w:t>
      </w:r>
      <w:bookmarkEnd w:id="70"/>
      <w:bookmarkEnd w:id="71"/>
      <w:bookmarkEnd w:id="72"/>
      <w:bookmarkEnd w:id="73"/>
      <w:bookmarkEnd w:id="74"/>
      <w:bookmarkEnd w:id="75"/>
      <w:bookmarkEnd w:id="76"/>
      <w:bookmarkEnd w:id="77"/>
    </w:p>
    <w:p w14:paraId="1E0C6B96">
      <w:pPr>
        <w:spacing w:line="560" w:lineRule="exact"/>
        <w:ind w:firstLine="480" w:firstLineChars="200"/>
        <w:rPr>
          <w:rFonts w:ascii="仿宋" w:hAnsi="仿宋" w:eastAsia="仿宋"/>
          <w:sz w:val="24"/>
        </w:rPr>
      </w:pPr>
      <w:r>
        <w:rPr>
          <w:rFonts w:hint="eastAsia" w:ascii="仿宋" w:hAnsi="仿宋" w:eastAsia="仿宋"/>
          <w:sz w:val="24"/>
        </w:rPr>
        <w:t>1.4.1</w:t>
      </w:r>
      <w:r>
        <w:rPr>
          <w:rFonts w:ascii="仿宋" w:hAnsi="仿宋" w:eastAsia="仿宋"/>
          <w:sz w:val="24"/>
        </w:rPr>
        <w:t>付款方式：</w:t>
      </w:r>
      <w:bookmarkStart w:id="405" w:name="_GoBack"/>
      <w:bookmarkEnd w:id="405"/>
      <w:r>
        <w:rPr>
          <w:rFonts w:hint="eastAsia" w:ascii="仿宋" w:hAnsi="仿宋" w:eastAsia="仿宋"/>
          <w:sz w:val="24"/>
        </w:rPr>
        <w:t>。</w:t>
      </w:r>
    </w:p>
    <w:p w14:paraId="5D882ED6">
      <w:pPr>
        <w:spacing w:line="560" w:lineRule="exact"/>
        <w:ind w:firstLine="480" w:firstLineChars="200"/>
        <w:rPr>
          <w:rFonts w:ascii="仿宋" w:hAnsi="仿宋" w:eastAsia="仿宋"/>
          <w:sz w:val="24"/>
        </w:rPr>
      </w:pPr>
      <w:r>
        <w:rPr>
          <w:rFonts w:hint="eastAsia" w:ascii="仿宋" w:hAnsi="仿宋" w:eastAsia="仿宋"/>
          <w:sz w:val="24"/>
        </w:rPr>
        <w:t>1.4.2 发票开具方式：。</w:t>
      </w:r>
    </w:p>
    <w:p w14:paraId="4C799D4F">
      <w:pPr>
        <w:spacing w:line="560" w:lineRule="exact"/>
        <w:ind w:firstLine="482" w:firstLineChars="200"/>
        <w:rPr>
          <w:rFonts w:ascii="仿宋" w:hAnsi="仿宋" w:eastAsia="仿宋"/>
          <w:b/>
          <w:sz w:val="24"/>
        </w:rPr>
      </w:pPr>
      <w:bookmarkStart w:id="78" w:name="_Toc82617974"/>
      <w:bookmarkStart w:id="79" w:name="_Toc31421"/>
      <w:bookmarkStart w:id="80" w:name="_Toc2591678"/>
      <w:bookmarkStart w:id="81" w:name="_Toc4760"/>
      <w:bookmarkStart w:id="82" w:name="_Toc11108"/>
      <w:bookmarkStart w:id="83" w:name="_Toc3625"/>
      <w:bookmarkStart w:id="84" w:name="_Toc8772"/>
      <w:bookmarkStart w:id="85" w:name="_Toc37868832"/>
      <w:r>
        <w:rPr>
          <w:rFonts w:hint="eastAsia" w:ascii="仿宋" w:hAnsi="仿宋" w:eastAsia="仿宋"/>
          <w:b/>
          <w:sz w:val="24"/>
        </w:rPr>
        <w:t>1.</w:t>
      </w:r>
      <w:r>
        <w:rPr>
          <w:rFonts w:ascii="仿宋" w:hAnsi="仿宋" w:eastAsia="仿宋"/>
          <w:b/>
          <w:sz w:val="24"/>
        </w:rPr>
        <w:t>5</w:t>
      </w:r>
      <w:r>
        <w:rPr>
          <w:rFonts w:hint="eastAsia" w:ascii="仿宋" w:hAnsi="仿宋" w:eastAsia="仿宋"/>
          <w:b/>
          <w:sz w:val="24"/>
        </w:rPr>
        <w:t xml:space="preserve"> 履行</w:t>
      </w:r>
      <w:r>
        <w:rPr>
          <w:rFonts w:ascii="仿宋" w:hAnsi="仿宋" w:eastAsia="仿宋"/>
          <w:b/>
          <w:sz w:val="24"/>
        </w:rPr>
        <w:t>期限</w:t>
      </w:r>
      <w:r>
        <w:rPr>
          <w:rFonts w:hint="eastAsia" w:ascii="仿宋" w:hAnsi="仿宋" w:eastAsia="仿宋"/>
          <w:b/>
          <w:sz w:val="24"/>
        </w:rPr>
        <w:t>、地点和方式</w:t>
      </w:r>
      <w:bookmarkEnd w:id="78"/>
      <w:bookmarkEnd w:id="79"/>
      <w:bookmarkEnd w:id="80"/>
      <w:bookmarkEnd w:id="81"/>
      <w:bookmarkEnd w:id="82"/>
      <w:bookmarkEnd w:id="83"/>
      <w:bookmarkEnd w:id="84"/>
      <w:bookmarkEnd w:id="85"/>
    </w:p>
    <w:p w14:paraId="7094CA2B">
      <w:pPr>
        <w:spacing w:line="560" w:lineRule="exact"/>
        <w:ind w:firstLine="480" w:firstLineChars="200"/>
        <w:rPr>
          <w:rFonts w:ascii="仿宋" w:hAnsi="仿宋" w:eastAsia="仿宋"/>
          <w:sz w:val="24"/>
          <w:u w:val="single"/>
        </w:rPr>
      </w:pPr>
      <w:r>
        <w:rPr>
          <w:rFonts w:hint="eastAsia" w:ascii="仿宋" w:hAnsi="仿宋" w:eastAsia="仿宋"/>
          <w:sz w:val="24"/>
        </w:rPr>
        <w:t>1.5.1 履行期限</w:t>
      </w:r>
      <w:r>
        <w:rPr>
          <w:rFonts w:ascii="仿宋" w:hAnsi="仿宋" w:eastAsia="仿宋"/>
          <w:sz w:val="24"/>
        </w:rPr>
        <w:t>：</w:t>
      </w:r>
      <w:r>
        <w:rPr>
          <w:rFonts w:hint="eastAsia" w:ascii="仿宋" w:hAnsi="仿宋" w:eastAsia="仿宋"/>
          <w:sz w:val="24"/>
        </w:rPr>
        <w:t>；</w:t>
      </w:r>
    </w:p>
    <w:p w14:paraId="171CD819">
      <w:pPr>
        <w:spacing w:line="560" w:lineRule="exact"/>
        <w:ind w:firstLine="480" w:firstLineChars="200"/>
        <w:rPr>
          <w:rFonts w:ascii="仿宋" w:hAnsi="仿宋" w:eastAsia="仿宋"/>
          <w:sz w:val="24"/>
        </w:rPr>
      </w:pPr>
      <w:r>
        <w:rPr>
          <w:rFonts w:hint="eastAsia" w:ascii="仿宋" w:hAnsi="仿宋" w:eastAsia="仿宋"/>
          <w:sz w:val="24"/>
        </w:rPr>
        <w:t>1.5.2 履行地点</w:t>
      </w:r>
      <w:r>
        <w:rPr>
          <w:rFonts w:ascii="仿宋" w:hAnsi="仿宋" w:eastAsia="仿宋"/>
          <w:sz w:val="24"/>
        </w:rPr>
        <w:t>：</w:t>
      </w:r>
      <w:r>
        <w:rPr>
          <w:rFonts w:hint="eastAsia" w:ascii="仿宋" w:hAnsi="仿宋" w:eastAsia="仿宋"/>
          <w:sz w:val="24"/>
        </w:rPr>
        <w:t>；</w:t>
      </w:r>
    </w:p>
    <w:p w14:paraId="489AEFF4">
      <w:pPr>
        <w:spacing w:line="560" w:lineRule="exact"/>
        <w:ind w:firstLine="480" w:firstLineChars="200"/>
        <w:rPr>
          <w:rFonts w:ascii="仿宋" w:hAnsi="仿宋" w:eastAsia="仿宋"/>
          <w:sz w:val="24"/>
        </w:rPr>
      </w:pPr>
      <w:r>
        <w:rPr>
          <w:rFonts w:hint="eastAsia" w:ascii="仿宋" w:hAnsi="仿宋" w:eastAsia="仿宋"/>
          <w:sz w:val="24"/>
        </w:rPr>
        <w:t>1.5.3 履行方式：</w:t>
      </w:r>
      <w:r>
        <w:rPr>
          <w:rFonts w:ascii="仿宋" w:hAnsi="仿宋" w:eastAsia="仿宋"/>
          <w:sz w:val="24"/>
          <w:u w:val="single"/>
        </w:rPr>
        <w:t xml:space="preserve">　　　　　　　　　　      </w:t>
      </w:r>
      <w:r>
        <w:rPr>
          <w:rFonts w:hint="eastAsia" w:ascii="仿宋" w:hAnsi="仿宋" w:eastAsia="仿宋"/>
          <w:sz w:val="24"/>
        </w:rPr>
        <w:t>。</w:t>
      </w:r>
    </w:p>
    <w:p w14:paraId="7AF4384E">
      <w:pPr>
        <w:spacing w:line="560" w:lineRule="exact"/>
        <w:ind w:firstLine="482" w:firstLineChars="200"/>
        <w:rPr>
          <w:rFonts w:ascii="仿宋" w:hAnsi="仿宋" w:eastAsia="仿宋"/>
          <w:sz w:val="24"/>
          <w:u w:val="single"/>
        </w:rPr>
      </w:pPr>
      <w:bookmarkStart w:id="86" w:name="_Toc3079"/>
      <w:bookmarkStart w:id="87" w:name="_Toc2591679"/>
      <w:bookmarkStart w:id="88" w:name="_Toc37868833"/>
      <w:bookmarkStart w:id="89" w:name="_Toc24662"/>
      <w:bookmarkStart w:id="90" w:name="_Toc5698"/>
      <w:bookmarkStart w:id="91" w:name="_Toc8586"/>
      <w:bookmarkStart w:id="92" w:name="_Toc82617975"/>
      <w:bookmarkStart w:id="93" w:name="_Toc2375"/>
      <w:r>
        <w:rPr>
          <w:rFonts w:hint="eastAsia" w:ascii="仿宋" w:hAnsi="仿宋" w:eastAsia="仿宋"/>
          <w:b/>
          <w:sz w:val="24"/>
        </w:rPr>
        <w:t>1.6 违约责任</w:t>
      </w:r>
      <w:bookmarkEnd w:id="86"/>
      <w:bookmarkEnd w:id="87"/>
      <w:bookmarkEnd w:id="88"/>
      <w:bookmarkEnd w:id="89"/>
      <w:bookmarkEnd w:id="90"/>
      <w:bookmarkEnd w:id="91"/>
      <w:bookmarkEnd w:id="92"/>
      <w:bookmarkEnd w:id="93"/>
    </w:p>
    <w:p w14:paraId="06211248">
      <w:pPr>
        <w:spacing w:line="560" w:lineRule="exact"/>
        <w:ind w:firstLine="480" w:firstLineChars="200"/>
        <w:rPr>
          <w:rFonts w:ascii="仿宋" w:hAnsi="仿宋" w:eastAsia="仿宋"/>
          <w:sz w:val="24"/>
        </w:rPr>
      </w:pPr>
      <w:r>
        <w:rPr>
          <w:rFonts w:hint="eastAsia" w:ascii="仿宋" w:hAnsi="仿宋" w:eastAsia="仿宋"/>
          <w:sz w:val="24"/>
        </w:rPr>
        <w:t xml:space="preserve">1.6.1 </w:t>
      </w:r>
      <w:r>
        <w:rPr>
          <w:rFonts w:ascii="仿宋" w:hAnsi="仿宋" w:eastAsia="仿宋"/>
          <w:sz w:val="24"/>
        </w:rPr>
        <w:t>除不可抗力外，如果乙方没有按照本合同约定的期限</w:t>
      </w:r>
      <w:r>
        <w:rPr>
          <w:rFonts w:hint="eastAsia" w:ascii="仿宋" w:hAnsi="仿宋" w:eastAsia="仿宋"/>
          <w:sz w:val="24"/>
        </w:rPr>
        <w:t>、</w:t>
      </w:r>
      <w:r>
        <w:rPr>
          <w:rFonts w:ascii="仿宋" w:hAnsi="仿宋" w:eastAsia="仿宋"/>
          <w:sz w:val="24"/>
        </w:rPr>
        <w:t>地点和方式</w:t>
      </w:r>
      <w:r>
        <w:rPr>
          <w:rFonts w:hint="eastAsia" w:ascii="仿宋" w:hAnsi="仿宋" w:eastAsia="仿宋"/>
          <w:sz w:val="24"/>
        </w:rPr>
        <w:t>履行</w:t>
      </w:r>
      <w:r>
        <w:rPr>
          <w:rFonts w:ascii="仿宋" w:hAnsi="仿宋" w:eastAsia="仿宋"/>
          <w:sz w:val="24"/>
        </w:rPr>
        <w:t>，那么甲方可要求乙方支付违约金</w:t>
      </w:r>
      <w:r>
        <w:rPr>
          <w:rFonts w:hint="eastAsia" w:ascii="仿宋" w:hAnsi="仿宋" w:eastAsia="仿宋"/>
          <w:sz w:val="24"/>
        </w:rPr>
        <w:t>，</w:t>
      </w:r>
      <w:r>
        <w:rPr>
          <w:rFonts w:ascii="仿宋" w:hAnsi="仿宋" w:eastAsia="仿宋"/>
          <w:sz w:val="24"/>
        </w:rPr>
        <w:t>违约金按每迟延</w:t>
      </w:r>
      <w:r>
        <w:rPr>
          <w:rFonts w:hint="eastAsia" w:ascii="仿宋" w:hAnsi="仿宋" w:eastAsia="仿宋"/>
          <w:sz w:val="24"/>
        </w:rPr>
        <w:t>履行</w:t>
      </w:r>
      <w:r>
        <w:rPr>
          <w:rFonts w:ascii="仿宋" w:hAnsi="仿宋" w:eastAsia="仿宋"/>
          <w:sz w:val="24"/>
        </w:rPr>
        <w:t>一日的应提供而未</w:t>
      </w:r>
      <w:r>
        <w:rPr>
          <w:rFonts w:hint="eastAsia" w:ascii="仿宋" w:hAnsi="仿宋" w:eastAsia="仿宋"/>
          <w:sz w:val="24"/>
        </w:rPr>
        <w:t>提供</w:t>
      </w:r>
      <w:r>
        <w:rPr>
          <w:rFonts w:ascii="仿宋" w:hAnsi="仿宋" w:eastAsia="仿宋"/>
          <w:sz w:val="24"/>
        </w:rPr>
        <w:t>服务价格的%计算</w:t>
      </w:r>
      <w:r>
        <w:rPr>
          <w:rFonts w:hint="eastAsia" w:ascii="仿宋" w:hAnsi="仿宋" w:eastAsia="仿宋"/>
          <w:sz w:val="24"/>
        </w:rPr>
        <w:t>，</w:t>
      </w:r>
      <w:r>
        <w:rPr>
          <w:rFonts w:ascii="仿宋" w:hAnsi="仿宋" w:eastAsia="仿宋"/>
          <w:sz w:val="24"/>
        </w:rPr>
        <w:t>最高限额为</w:t>
      </w:r>
      <w:r>
        <w:rPr>
          <w:rFonts w:hint="eastAsia" w:ascii="仿宋" w:hAnsi="仿宋" w:eastAsia="仿宋"/>
          <w:sz w:val="24"/>
        </w:rPr>
        <w:t>本</w:t>
      </w:r>
      <w:r>
        <w:rPr>
          <w:rFonts w:ascii="仿宋" w:hAnsi="仿宋" w:eastAsia="仿宋"/>
          <w:sz w:val="24"/>
        </w:rPr>
        <w:t>合同总价的%</w:t>
      </w:r>
      <w:r>
        <w:rPr>
          <w:rFonts w:hint="eastAsia" w:ascii="仿宋" w:hAnsi="仿宋" w:eastAsia="仿宋"/>
          <w:sz w:val="24"/>
        </w:rPr>
        <w:t>；</w:t>
      </w:r>
      <w:r>
        <w:rPr>
          <w:rFonts w:ascii="仿宋" w:hAnsi="仿宋" w:eastAsia="仿宋"/>
          <w:sz w:val="24"/>
        </w:rPr>
        <w:t>迟延</w:t>
      </w:r>
      <w:r>
        <w:rPr>
          <w:rFonts w:hint="eastAsia" w:ascii="仿宋" w:hAnsi="仿宋" w:eastAsia="仿宋"/>
          <w:sz w:val="24"/>
        </w:rPr>
        <w:t>履行</w:t>
      </w:r>
      <w:r>
        <w:rPr>
          <w:rFonts w:ascii="仿宋" w:hAnsi="仿宋" w:eastAsia="仿宋"/>
          <w:sz w:val="24"/>
        </w:rPr>
        <w:t>的违约金计算数额达到前述最高限额之日起</w:t>
      </w:r>
      <w:r>
        <w:rPr>
          <w:rFonts w:hint="eastAsia" w:ascii="仿宋" w:hAnsi="仿宋" w:eastAsia="仿宋"/>
          <w:sz w:val="24"/>
        </w:rPr>
        <w:t>，</w:t>
      </w:r>
      <w:r>
        <w:rPr>
          <w:rFonts w:ascii="仿宋" w:hAnsi="仿宋" w:eastAsia="仿宋"/>
          <w:sz w:val="24"/>
        </w:rPr>
        <w:t>甲方有权在要求乙方支付违约金的同时</w:t>
      </w:r>
      <w:r>
        <w:rPr>
          <w:rFonts w:hint="eastAsia" w:ascii="仿宋" w:hAnsi="仿宋" w:eastAsia="仿宋"/>
          <w:sz w:val="24"/>
        </w:rPr>
        <w:t>，书面通知乙方</w:t>
      </w:r>
      <w:r>
        <w:rPr>
          <w:rFonts w:ascii="仿宋" w:hAnsi="仿宋" w:eastAsia="仿宋"/>
          <w:sz w:val="24"/>
        </w:rPr>
        <w:t>解除本合同</w:t>
      </w:r>
      <w:r>
        <w:rPr>
          <w:rFonts w:hint="eastAsia" w:ascii="仿宋" w:hAnsi="仿宋" w:eastAsia="仿宋"/>
          <w:sz w:val="24"/>
        </w:rPr>
        <w:t>；</w:t>
      </w:r>
    </w:p>
    <w:p w14:paraId="3DC71711">
      <w:pPr>
        <w:spacing w:line="560" w:lineRule="exact"/>
        <w:ind w:firstLine="480" w:firstLineChars="200"/>
        <w:rPr>
          <w:rFonts w:ascii="仿宋" w:hAnsi="仿宋" w:eastAsia="仿宋"/>
          <w:sz w:val="24"/>
        </w:rPr>
      </w:pPr>
      <w:r>
        <w:rPr>
          <w:rFonts w:hint="eastAsia" w:ascii="仿宋" w:hAnsi="仿宋" w:eastAsia="仿宋"/>
          <w:sz w:val="24"/>
        </w:rPr>
        <w:t xml:space="preserve">1.6.2 </w:t>
      </w:r>
      <w:r>
        <w:rPr>
          <w:rFonts w:ascii="仿宋" w:hAnsi="仿宋" w:eastAsia="仿宋"/>
          <w:sz w:val="24"/>
        </w:rPr>
        <w:t>除不可抗力外，如果甲方没有按照本合同约定的付款方式付款，那么乙方可要求甲方支付违约金</w:t>
      </w:r>
      <w:r>
        <w:rPr>
          <w:rFonts w:hint="eastAsia" w:ascii="仿宋" w:hAnsi="仿宋" w:eastAsia="仿宋"/>
          <w:sz w:val="24"/>
        </w:rPr>
        <w:t>，</w:t>
      </w:r>
      <w:r>
        <w:rPr>
          <w:rFonts w:ascii="仿宋" w:hAnsi="仿宋" w:eastAsia="仿宋"/>
          <w:sz w:val="24"/>
        </w:rPr>
        <w:t>违约金按每迟延</w:t>
      </w:r>
      <w:r>
        <w:rPr>
          <w:rFonts w:hint="eastAsia" w:ascii="仿宋" w:hAnsi="仿宋" w:eastAsia="仿宋"/>
          <w:sz w:val="24"/>
        </w:rPr>
        <w:t>付款</w:t>
      </w:r>
      <w:r>
        <w:rPr>
          <w:rFonts w:ascii="仿宋" w:hAnsi="仿宋" w:eastAsia="仿宋"/>
          <w:sz w:val="24"/>
        </w:rPr>
        <w:t>一日的应付而未付款的%计算</w:t>
      </w:r>
      <w:r>
        <w:rPr>
          <w:rFonts w:hint="eastAsia" w:ascii="仿宋" w:hAnsi="仿宋" w:eastAsia="仿宋"/>
          <w:sz w:val="24"/>
        </w:rPr>
        <w:t>，</w:t>
      </w:r>
      <w:r>
        <w:rPr>
          <w:rFonts w:ascii="仿宋" w:hAnsi="仿宋" w:eastAsia="仿宋"/>
          <w:sz w:val="24"/>
        </w:rPr>
        <w:t>最高限额为</w:t>
      </w:r>
      <w:r>
        <w:rPr>
          <w:rFonts w:hint="eastAsia" w:ascii="仿宋" w:hAnsi="仿宋" w:eastAsia="仿宋"/>
          <w:sz w:val="24"/>
        </w:rPr>
        <w:t>本</w:t>
      </w:r>
      <w:r>
        <w:rPr>
          <w:rFonts w:ascii="仿宋" w:hAnsi="仿宋" w:eastAsia="仿宋"/>
          <w:sz w:val="24"/>
        </w:rPr>
        <w:t>合同总价的%</w:t>
      </w:r>
      <w:r>
        <w:rPr>
          <w:rFonts w:hint="eastAsia" w:ascii="仿宋" w:hAnsi="仿宋" w:eastAsia="仿宋"/>
          <w:sz w:val="24"/>
        </w:rPr>
        <w:t>；</w:t>
      </w:r>
      <w:r>
        <w:rPr>
          <w:rFonts w:ascii="仿宋" w:hAnsi="仿宋" w:eastAsia="仿宋"/>
          <w:sz w:val="24"/>
        </w:rPr>
        <w:t>迟延</w:t>
      </w:r>
      <w:r>
        <w:rPr>
          <w:rFonts w:hint="eastAsia" w:ascii="仿宋" w:hAnsi="仿宋" w:eastAsia="仿宋"/>
          <w:sz w:val="24"/>
        </w:rPr>
        <w:t>付款</w:t>
      </w:r>
      <w:r>
        <w:rPr>
          <w:rFonts w:ascii="仿宋" w:hAnsi="仿宋" w:eastAsia="仿宋"/>
          <w:sz w:val="24"/>
        </w:rPr>
        <w:t>的违约金计算数额达到前述最高限额之日起</w:t>
      </w:r>
      <w:r>
        <w:rPr>
          <w:rFonts w:hint="eastAsia" w:ascii="仿宋" w:hAnsi="仿宋" w:eastAsia="仿宋"/>
          <w:sz w:val="24"/>
        </w:rPr>
        <w:t>，乙</w:t>
      </w:r>
      <w:r>
        <w:rPr>
          <w:rFonts w:ascii="仿宋" w:hAnsi="仿宋" w:eastAsia="仿宋"/>
          <w:sz w:val="24"/>
        </w:rPr>
        <w:t>方有权在要求甲方支付违约金的同时</w:t>
      </w:r>
      <w:r>
        <w:rPr>
          <w:rFonts w:hint="eastAsia" w:ascii="仿宋" w:hAnsi="仿宋" w:eastAsia="仿宋"/>
          <w:sz w:val="24"/>
        </w:rPr>
        <w:t>，书面通知甲方</w:t>
      </w:r>
      <w:r>
        <w:rPr>
          <w:rFonts w:ascii="仿宋" w:hAnsi="仿宋" w:eastAsia="仿宋"/>
          <w:sz w:val="24"/>
        </w:rPr>
        <w:t>解除本合同</w:t>
      </w:r>
      <w:r>
        <w:rPr>
          <w:rFonts w:hint="eastAsia" w:ascii="仿宋" w:hAnsi="仿宋" w:eastAsia="仿宋"/>
          <w:sz w:val="24"/>
        </w:rPr>
        <w:t>；</w:t>
      </w:r>
    </w:p>
    <w:p w14:paraId="19CCC8E3">
      <w:pPr>
        <w:spacing w:line="560" w:lineRule="exact"/>
        <w:ind w:firstLine="480" w:firstLineChars="200"/>
        <w:rPr>
          <w:rFonts w:ascii="仿宋" w:hAnsi="仿宋" w:eastAsia="仿宋"/>
          <w:sz w:val="24"/>
        </w:rPr>
      </w:pPr>
      <w:r>
        <w:rPr>
          <w:rFonts w:hint="eastAsia" w:ascii="仿宋" w:hAnsi="仿宋" w:eastAsia="仿宋"/>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60435A8B">
      <w:pPr>
        <w:spacing w:line="560" w:lineRule="exact"/>
        <w:ind w:firstLine="480" w:firstLineChars="200"/>
        <w:rPr>
          <w:rFonts w:ascii="仿宋" w:hAnsi="仿宋" w:eastAsia="仿宋"/>
          <w:sz w:val="24"/>
        </w:rPr>
      </w:pPr>
      <w:r>
        <w:rPr>
          <w:rFonts w:hint="eastAsia" w:ascii="仿宋" w:hAnsi="仿宋" w:eastAsia="仿宋"/>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12F57B8A">
      <w:pPr>
        <w:spacing w:line="560" w:lineRule="exact"/>
        <w:ind w:firstLine="480" w:firstLineChars="200"/>
        <w:rPr>
          <w:rFonts w:ascii="仿宋" w:hAnsi="仿宋" w:eastAsia="仿宋"/>
          <w:sz w:val="24"/>
        </w:rPr>
      </w:pPr>
      <w:r>
        <w:rPr>
          <w:rFonts w:hint="eastAsia" w:ascii="仿宋" w:hAnsi="仿宋" w:eastAsia="仿宋"/>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6E9105F7">
      <w:pPr>
        <w:spacing w:line="560" w:lineRule="exact"/>
        <w:ind w:firstLine="480" w:firstLineChars="200"/>
        <w:rPr>
          <w:rFonts w:ascii="仿宋" w:hAnsi="仿宋" w:eastAsia="仿宋"/>
          <w:sz w:val="24"/>
        </w:rPr>
      </w:pPr>
      <w:r>
        <w:rPr>
          <w:rFonts w:hint="eastAsia" w:ascii="仿宋" w:hAnsi="仿宋" w:eastAsia="仿宋"/>
          <w:sz w:val="24"/>
        </w:rPr>
        <w:t>1.6.6 如果出现政府采购监督管理部门在处理投诉事项期间，书面通知甲方暂停采购活动的情形，或者询问或质疑事项可能影响成交结果的，导致甲方中止履行合同的情形，均不视为甲方违约。</w:t>
      </w:r>
    </w:p>
    <w:p w14:paraId="4C9ED4B5">
      <w:pPr>
        <w:spacing w:line="560" w:lineRule="exact"/>
        <w:ind w:firstLine="482" w:firstLineChars="200"/>
        <w:rPr>
          <w:rFonts w:ascii="仿宋" w:hAnsi="仿宋" w:eastAsia="仿宋"/>
          <w:b/>
          <w:sz w:val="24"/>
        </w:rPr>
      </w:pPr>
      <w:bookmarkStart w:id="94" w:name="_Toc32454"/>
      <w:bookmarkStart w:id="95" w:name="_Toc18683"/>
      <w:bookmarkStart w:id="96" w:name="_Toc9497"/>
      <w:bookmarkStart w:id="97" w:name="_Toc2591680"/>
      <w:bookmarkStart w:id="98" w:name="_Toc37868834"/>
      <w:bookmarkStart w:id="99" w:name="_Toc26807"/>
      <w:bookmarkStart w:id="100" w:name="_Toc30329"/>
      <w:bookmarkStart w:id="101" w:name="_Toc82617976"/>
      <w:r>
        <w:rPr>
          <w:rFonts w:hint="eastAsia" w:ascii="仿宋" w:hAnsi="仿宋" w:eastAsia="仿宋"/>
          <w:b/>
          <w:sz w:val="24"/>
        </w:rPr>
        <w:t>1.7 合同</w:t>
      </w:r>
      <w:r>
        <w:rPr>
          <w:rFonts w:ascii="仿宋" w:hAnsi="仿宋" w:eastAsia="仿宋"/>
          <w:b/>
          <w:sz w:val="24"/>
        </w:rPr>
        <w:t>争议的解决</w:t>
      </w:r>
      <w:bookmarkEnd w:id="94"/>
      <w:bookmarkEnd w:id="95"/>
      <w:bookmarkEnd w:id="96"/>
      <w:bookmarkEnd w:id="97"/>
      <w:bookmarkEnd w:id="98"/>
      <w:bookmarkEnd w:id="99"/>
      <w:bookmarkEnd w:id="100"/>
      <w:bookmarkEnd w:id="101"/>
    </w:p>
    <w:p w14:paraId="045306E3">
      <w:pPr>
        <w:spacing w:line="560" w:lineRule="exact"/>
        <w:ind w:firstLine="480" w:firstLineChars="200"/>
        <w:rPr>
          <w:rFonts w:ascii="仿宋" w:hAnsi="仿宋" w:eastAsia="仿宋"/>
          <w:sz w:val="24"/>
        </w:rPr>
      </w:pPr>
      <w:r>
        <w:rPr>
          <w:rFonts w:hint="eastAsia" w:ascii="仿宋" w:hAnsi="仿宋" w:eastAsia="仿宋"/>
          <w:sz w:val="24"/>
        </w:rPr>
        <w:t>本合</w:t>
      </w:r>
      <w:r>
        <w:rPr>
          <w:rFonts w:ascii="仿宋" w:hAnsi="仿宋" w:eastAsia="仿宋"/>
          <w:sz w:val="24"/>
        </w:rPr>
        <w:t>同履行过程中发生的任何争议，双方当事人均可</w:t>
      </w:r>
      <w:r>
        <w:rPr>
          <w:rFonts w:hint="eastAsia" w:ascii="仿宋" w:hAnsi="仿宋" w:eastAsia="仿宋"/>
          <w:sz w:val="24"/>
        </w:rPr>
        <w:t>通过和解或者调解解决；不愿和解、调解或者和解、调解不成的，可以选择下列第种方式解决：</w:t>
      </w:r>
    </w:p>
    <w:p w14:paraId="003BF1DC">
      <w:pPr>
        <w:spacing w:line="560" w:lineRule="exact"/>
        <w:ind w:firstLine="480" w:firstLineChars="200"/>
        <w:rPr>
          <w:rFonts w:ascii="仿宋" w:hAnsi="仿宋" w:eastAsia="仿宋"/>
          <w:sz w:val="24"/>
        </w:rPr>
      </w:pPr>
      <w:r>
        <w:rPr>
          <w:rFonts w:hint="eastAsia" w:ascii="仿宋" w:hAnsi="仿宋" w:eastAsia="仿宋"/>
          <w:sz w:val="24"/>
        </w:rPr>
        <w:t>1.7.1 将争议提交仲裁委员会依申请仲裁时其现行有效的仲裁规则裁决；</w:t>
      </w:r>
    </w:p>
    <w:p w14:paraId="16BA2BAA">
      <w:pPr>
        <w:spacing w:line="560" w:lineRule="exact"/>
        <w:ind w:firstLine="480" w:firstLineChars="200"/>
        <w:rPr>
          <w:rFonts w:ascii="仿宋" w:hAnsi="仿宋" w:eastAsia="仿宋"/>
          <w:sz w:val="24"/>
        </w:rPr>
      </w:pPr>
      <w:r>
        <w:rPr>
          <w:rFonts w:hint="eastAsia" w:ascii="仿宋" w:hAnsi="仿宋" w:eastAsia="仿宋"/>
          <w:sz w:val="24"/>
        </w:rPr>
        <w:t>1.7.2 向</w:t>
      </w:r>
      <w:r>
        <w:rPr>
          <w:rFonts w:hint="eastAsia" w:ascii="仿宋" w:hAnsi="仿宋" w:eastAsia="仿宋"/>
          <w:sz w:val="24"/>
          <w:u w:val="single"/>
        </w:rPr>
        <w:t xml:space="preserve">   （被告住所地、合同履行地、合同签订地、原告住所地、标的物所在地等与争议有实际联系的地点中选出的人民法院名称）    </w:t>
      </w:r>
      <w:r>
        <w:rPr>
          <w:rFonts w:hint="eastAsia" w:ascii="仿宋" w:hAnsi="仿宋" w:eastAsia="仿宋"/>
          <w:sz w:val="24"/>
        </w:rPr>
        <w:t>人民法院起诉。</w:t>
      </w:r>
    </w:p>
    <w:p w14:paraId="7F29C8B6">
      <w:pPr>
        <w:spacing w:line="560" w:lineRule="exact"/>
        <w:ind w:firstLine="482" w:firstLineChars="200"/>
        <w:rPr>
          <w:rFonts w:ascii="仿宋" w:hAnsi="仿宋" w:eastAsia="仿宋"/>
          <w:b/>
          <w:sz w:val="24"/>
        </w:rPr>
      </w:pPr>
      <w:bookmarkStart w:id="102" w:name="_Toc15827"/>
      <w:bookmarkStart w:id="103" w:name="_Toc37868835"/>
      <w:bookmarkStart w:id="104" w:name="_Toc16417"/>
      <w:bookmarkStart w:id="105" w:name="_Toc2591681"/>
      <w:bookmarkStart w:id="106" w:name="_Toc12273"/>
      <w:bookmarkStart w:id="107" w:name="_Toc23784"/>
      <w:bookmarkStart w:id="108" w:name="_Toc82617977"/>
      <w:bookmarkStart w:id="109" w:name="_Toc26227"/>
      <w:r>
        <w:rPr>
          <w:rFonts w:hint="eastAsia" w:ascii="仿宋" w:hAnsi="仿宋" w:eastAsia="仿宋"/>
          <w:b/>
          <w:sz w:val="24"/>
        </w:rPr>
        <w:t xml:space="preserve">1.8 </w:t>
      </w:r>
      <w:r>
        <w:rPr>
          <w:rFonts w:ascii="仿宋" w:hAnsi="仿宋" w:eastAsia="仿宋"/>
          <w:b/>
          <w:sz w:val="24"/>
        </w:rPr>
        <w:t>合同生效</w:t>
      </w:r>
      <w:bookmarkEnd w:id="102"/>
      <w:bookmarkEnd w:id="103"/>
      <w:bookmarkEnd w:id="104"/>
      <w:bookmarkEnd w:id="105"/>
      <w:bookmarkEnd w:id="106"/>
      <w:bookmarkEnd w:id="107"/>
      <w:bookmarkEnd w:id="108"/>
      <w:bookmarkEnd w:id="109"/>
    </w:p>
    <w:p w14:paraId="0105DFEB">
      <w:pPr>
        <w:spacing w:line="560" w:lineRule="exact"/>
        <w:ind w:firstLine="480" w:firstLineChars="200"/>
        <w:rPr>
          <w:rFonts w:ascii="仿宋" w:hAnsi="仿宋" w:eastAsia="仿宋"/>
          <w:b/>
          <w:sz w:val="24"/>
        </w:rPr>
      </w:pPr>
      <w:r>
        <w:rPr>
          <w:rFonts w:ascii="仿宋" w:hAnsi="仿宋" w:eastAsia="仿宋"/>
          <w:sz w:val="24"/>
        </w:rPr>
        <w:t>本合同自</w:t>
      </w:r>
      <w:r>
        <w:rPr>
          <w:rFonts w:hint="eastAsia" w:ascii="仿宋" w:hAnsi="仿宋" w:eastAsia="仿宋"/>
          <w:sz w:val="24"/>
        </w:rPr>
        <w:t>双方当事人盖章或者签字时</w:t>
      </w:r>
      <w:r>
        <w:rPr>
          <w:rFonts w:ascii="仿宋" w:hAnsi="仿宋" w:eastAsia="仿宋"/>
          <w:sz w:val="24"/>
        </w:rPr>
        <w:t>生效。</w:t>
      </w:r>
    </w:p>
    <w:p w14:paraId="596BF257">
      <w:pPr>
        <w:autoSpaceDE w:val="0"/>
        <w:autoSpaceDN w:val="0"/>
        <w:adjustRightInd w:val="0"/>
        <w:spacing w:line="560" w:lineRule="exact"/>
        <w:rPr>
          <w:rFonts w:ascii="仿宋" w:hAnsi="仿宋" w:eastAsia="仿宋"/>
          <w:sz w:val="24"/>
          <w:lang w:val="zh-CN"/>
        </w:rPr>
      </w:pPr>
    </w:p>
    <w:p w14:paraId="1D3CE7BF">
      <w:pPr>
        <w:autoSpaceDE w:val="0"/>
        <w:autoSpaceDN w:val="0"/>
        <w:adjustRightInd w:val="0"/>
        <w:spacing w:line="560" w:lineRule="exact"/>
        <w:rPr>
          <w:rFonts w:ascii="仿宋" w:hAnsi="仿宋" w:eastAsia="仿宋"/>
          <w:sz w:val="24"/>
          <w:lang w:val="zh-CN"/>
        </w:rPr>
      </w:pPr>
      <w:r>
        <w:rPr>
          <w:rFonts w:hint="eastAsia" w:ascii="仿宋" w:hAnsi="仿宋" w:eastAsia="仿宋"/>
          <w:b/>
          <w:sz w:val="24"/>
          <w:lang w:val="zh-CN"/>
        </w:rPr>
        <w:t>甲方</w:t>
      </w:r>
      <w:r>
        <w:rPr>
          <w:rFonts w:hint="eastAsia" w:ascii="仿宋" w:hAnsi="仿宋" w:eastAsia="仿宋"/>
          <w:sz w:val="24"/>
          <w:lang w:val="zh-CN"/>
        </w:rPr>
        <w:t xml:space="preserve">：                             </w:t>
      </w:r>
      <w:r>
        <w:rPr>
          <w:rFonts w:hint="eastAsia" w:ascii="仿宋" w:hAnsi="仿宋" w:eastAsia="仿宋"/>
          <w:b/>
          <w:sz w:val="24"/>
          <w:lang w:val="zh-CN"/>
        </w:rPr>
        <w:t xml:space="preserve">      乙方</w:t>
      </w:r>
      <w:r>
        <w:rPr>
          <w:rFonts w:hint="eastAsia" w:ascii="仿宋" w:hAnsi="仿宋" w:eastAsia="仿宋"/>
          <w:sz w:val="24"/>
          <w:lang w:val="zh-CN"/>
        </w:rPr>
        <w:t>：</w:t>
      </w:r>
    </w:p>
    <w:p w14:paraId="44935E28">
      <w:pPr>
        <w:autoSpaceDE w:val="0"/>
        <w:autoSpaceDN w:val="0"/>
        <w:adjustRightInd w:val="0"/>
        <w:spacing w:line="560" w:lineRule="exact"/>
        <w:rPr>
          <w:rFonts w:ascii="仿宋" w:hAnsi="仿宋" w:eastAsia="仿宋"/>
          <w:sz w:val="24"/>
          <w:lang w:val="zh-CN"/>
        </w:rPr>
      </w:pPr>
      <w:r>
        <w:rPr>
          <w:rFonts w:hint="eastAsia" w:ascii="仿宋" w:hAnsi="仿宋" w:eastAsia="仿宋"/>
          <w:sz w:val="24"/>
          <w:lang w:val="zh-CN"/>
        </w:rPr>
        <w:t>统一社会信用代码：                        统一社会信用代码或身份证号码：</w:t>
      </w:r>
    </w:p>
    <w:p w14:paraId="64900137">
      <w:pPr>
        <w:autoSpaceDE w:val="0"/>
        <w:autoSpaceDN w:val="0"/>
        <w:adjustRightInd w:val="0"/>
        <w:spacing w:line="560" w:lineRule="exact"/>
        <w:rPr>
          <w:rFonts w:ascii="仿宋" w:hAnsi="仿宋" w:eastAsia="仿宋"/>
          <w:sz w:val="24"/>
          <w:lang w:val="zh-CN"/>
        </w:rPr>
      </w:pPr>
    </w:p>
    <w:p w14:paraId="038B8F46">
      <w:pPr>
        <w:autoSpaceDE w:val="0"/>
        <w:autoSpaceDN w:val="0"/>
        <w:adjustRightInd w:val="0"/>
        <w:spacing w:line="560" w:lineRule="exact"/>
        <w:rPr>
          <w:rFonts w:ascii="仿宋" w:hAnsi="仿宋" w:eastAsia="仿宋"/>
          <w:sz w:val="24"/>
          <w:lang w:val="zh-CN"/>
        </w:rPr>
      </w:pPr>
      <w:r>
        <w:rPr>
          <w:rFonts w:hint="eastAsia" w:ascii="仿宋" w:hAnsi="仿宋" w:eastAsia="仿宋"/>
          <w:sz w:val="24"/>
          <w:lang w:val="zh-CN"/>
        </w:rPr>
        <w:t>住所：                                   住所：</w:t>
      </w:r>
    </w:p>
    <w:p w14:paraId="1C042050">
      <w:pPr>
        <w:autoSpaceDE w:val="0"/>
        <w:autoSpaceDN w:val="0"/>
        <w:adjustRightInd w:val="0"/>
        <w:spacing w:line="560" w:lineRule="exact"/>
        <w:rPr>
          <w:rFonts w:ascii="仿宋" w:hAnsi="仿宋" w:eastAsia="仿宋"/>
          <w:sz w:val="24"/>
          <w:lang w:val="zh-CN"/>
        </w:rPr>
      </w:pPr>
      <w:r>
        <w:rPr>
          <w:rFonts w:hint="eastAsia" w:ascii="仿宋" w:hAnsi="仿宋" w:eastAsia="仿宋"/>
          <w:sz w:val="24"/>
          <w:lang w:val="zh-CN"/>
        </w:rPr>
        <w:t>法定代表人或                             法定代表人</w:t>
      </w:r>
    </w:p>
    <w:p w14:paraId="65585329">
      <w:pPr>
        <w:autoSpaceDE w:val="0"/>
        <w:autoSpaceDN w:val="0"/>
        <w:adjustRightInd w:val="0"/>
        <w:spacing w:line="560" w:lineRule="exact"/>
        <w:rPr>
          <w:rFonts w:ascii="仿宋" w:hAnsi="仿宋" w:eastAsia="仿宋"/>
          <w:sz w:val="24"/>
          <w:lang w:val="zh-CN"/>
        </w:rPr>
      </w:pPr>
      <w:r>
        <w:rPr>
          <w:rFonts w:hint="eastAsia" w:ascii="仿宋" w:hAnsi="仿宋" w:eastAsia="仿宋"/>
          <w:sz w:val="24"/>
          <w:lang w:val="zh-CN"/>
        </w:rPr>
        <w:t xml:space="preserve">授权代表（签字）：                        或授权代表（签字）: </w:t>
      </w:r>
    </w:p>
    <w:p w14:paraId="087B2B48">
      <w:pPr>
        <w:autoSpaceDE w:val="0"/>
        <w:autoSpaceDN w:val="0"/>
        <w:adjustRightInd w:val="0"/>
        <w:spacing w:line="560" w:lineRule="exact"/>
        <w:rPr>
          <w:rFonts w:ascii="仿宋" w:hAnsi="仿宋" w:eastAsia="仿宋"/>
          <w:sz w:val="24"/>
          <w:lang w:val="zh-CN"/>
        </w:rPr>
      </w:pPr>
      <w:r>
        <w:rPr>
          <w:rFonts w:hint="eastAsia" w:ascii="仿宋" w:hAnsi="仿宋" w:eastAsia="仿宋"/>
          <w:sz w:val="24"/>
          <w:lang w:val="zh-CN"/>
        </w:rPr>
        <w:t>联系人：                                 联系人：</w:t>
      </w:r>
    </w:p>
    <w:p w14:paraId="78382565">
      <w:pPr>
        <w:autoSpaceDE w:val="0"/>
        <w:autoSpaceDN w:val="0"/>
        <w:adjustRightInd w:val="0"/>
        <w:spacing w:line="560" w:lineRule="exact"/>
        <w:rPr>
          <w:rFonts w:ascii="仿宋" w:hAnsi="仿宋" w:eastAsia="仿宋"/>
          <w:sz w:val="24"/>
          <w:lang w:val="zh-CN"/>
        </w:rPr>
      </w:pPr>
      <w:r>
        <w:rPr>
          <w:rFonts w:hint="eastAsia" w:ascii="仿宋" w:hAnsi="仿宋" w:eastAsia="仿宋"/>
          <w:sz w:val="24"/>
          <w:lang w:val="zh-CN"/>
        </w:rPr>
        <w:t>约定送达地址：                           约定送达地址：</w:t>
      </w:r>
    </w:p>
    <w:p w14:paraId="1CFF9565">
      <w:pPr>
        <w:autoSpaceDE w:val="0"/>
        <w:autoSpaceDN w:val="0"/>
        <w:adjustRightInd w:val="0"/>
        <w:spacing w:line="560" w:lineRule="exact"/>
        <w:rPr>
          <w:rFonts w:ascii="仿宋" w:hAnsi="仿宋" w:eastAsia="仿宋"/>
          <w:sz w:val="24"/>
          <w:lang w:val="zh-CN"/>
        </w:rPr>
      </w:pPr>
      <w:r>
        <w:rPr>
          <w:rFonts w:hint="eastAsia" w:ascii="仿宋" w:hAnsi="仿宋" w:eastAsia="仿宋"/>
          <w:sz w:val="24"/>
          <w:lang w:val="zh-CN"/>
        </w:rPr>
        <w:t>邮政编码：                               邮政编码：</w:t>
      </w:r>
    </w:p>
    <w:p w14:paraId="1413075B">
      <w:pPr>
        <w:autoSpaceDE w:val="0"/>
        <w:autoSpaceDN w:val="0"/>
        <w:adjustRightInd w:val="0"/>
        <w:spacing w:line="560" w:lineRule="exact"/>
        <w:rPr>
          <w:rFonts w:ascii="仿宋" w:hAnsi="仿宋" w:eastAsia="仿宋"/>
          <w:sz w:val="24"/>
          <w:lang w:val="zh-CN"/>
        </w:rPr>
      </w:pPr>
      <w:r>
        <w:rPr>
          <w:rFonts w:hint="eastAsia" w:ascii="仿宋" w:hAnsi="仿宋" w:eastAsia="仿宋"/>
          <w:sz w:val="24"/>
          <w:lang w:val="zh-CN"/>
        </w:rPr>
        <w:t xml:space="preserve">电话:                                    电话: </w:t>
      </w:r>
    </w:p>
    <w:p w14:paraId="390DE25C">
      <w:pPr>
        <w:autoSpaceDE w:val="0"/>
        <w:autoSpaceDN w:val="0"/>
        <w:adjustRightInd w:val="0"/>
        <w:spacing w:line="560" w:lineRule="exact"/>
        <w:rPr>
          <w:rFonts w:ascii="仿宋" w:hAnsi="仿宋" w:eastAsia="仿宋"/>
          <w:sz w:val="24"/>
          <w:lang w:val="zh-CN"/>
        </w:rPr>
      </w:pPr>
      <w:r>
        <w:rPr>
          <w:rFonts w:hint="eastAsia" w:ascii="仿宋" w:hAnsi="仿宋" w:eastAsia="仿宋"/>
          <w:sz w:val="24"/>
          <w:lang w:val="zh-CN"/>
        </w:rPr>
        <w:t>传真:                                    传真:</w:t>
      </w:r>
    </w:p>
    <w:p w14:paraId="64B1B504">
      <w:pPr>
        <w:autoSpaceDE w:val="0"/>
        <w:autoSpaceDN w:val="0"/>
        <w:adjustRightInd w:val="0"/>
        <w:spacing w:line="560" w:lineRule="exact"/>
        <w:rPr>
          <w:rFonts w:ascii="仿宋" w:hAnsi="仿宋" w:eastAsia="仿宋"/>
          <w:sz w:val="24"/>
        </w:rPr>
      </w:pPr>
      <w:r>
        <w:rPr>
          <w:rFonts w:hint="eastAsia" w:ascii="仿宋" w:hAnsi="仿宋" w:eastAsia="仿宋"/>
          <w:sz w:val="24"/>
          <w:lang w:val="zh-CN"/>
        </w:rPr>
        <w:t>电子邮箱：                               电子邮箱：</w:t>
      </w:r>
    </w:p>
    <w:p w14:paraId="107A533E">
      <w:pPr>
        <w:autoSpaceDE w:val="0"/>
        <w:autoSpaceDN w:val="0"/>
        <w:adjustRightInd w:val="0"/>
        <w:spacing w:line="560" w:lineRule="exact"/>
        <w:rPr>
          <w:rFonts w:ascii="仿宋" w:hAnsi="仿宋" w:eastAsia="仿宋"/>
          <w:sz w:val="24"/>
        </w:rPr>
      </w:pPr>
      <w:r>
        <w:rPr>
          <w:rFonts w:hint="eastAsia" w:ascii="仿宋" w:hAnsi="仿宋" w:eastAsia="仿宋"/>
          <w:sz w:val="24"/>
        </w:rPr>
        <w:t xml:space="preserve">开户银行：                               开户银行： </w:t>
      </w:r>
    </w:p>
    <w:p w14:paraId="3FD81D82">
      <w:pPr>
        <w:autoSpaceDE w:val="0"/>
        <w:autoSpaceDN w:val="0"/>
        <w:adjustRightInd w:val="0"/>
        <w:spacing w:line="560" w:lineRule="exact"/>
        <w:rPr>
          <w:rFonts w:ascii="仿宋" w:hAnsi="仿宋" w:eastAsia="仿宋"/>
          <w:sz w:val="24"/>
        </w:rPr>
      </w:pPr>
      <w:r>
        <w:rPr>
          <w:rFonts w:hint="eastAsia" w:ascii="仿宋" w:hAnsi="仿宋" w:eastAsia="仿宋"/>
          <w:sz w:val="24"/>
        </w:rPr>
        <w:t xml:space="preserve">开户名称：                               开户名称： </w:t>
      </w:r>
    </w:p>
    <w:p w14:paraId="60F0CF9A">
      <w:pPr>
        <w:autoSpaceDE w:val="0"/>
        <w:autoSpaceDN w:val="0"/>
        <w:adjustRightInd w:val="0"/>
        <w:spacing w:line="560" w:lineRule="exact"/>
        <w:rPr>
          <w:rFonts w:ascii="仿宋" w:hAnsi="仿宋" w:eastAsia="仿宋"/>
          <w:sz w:val="24"/>
        </w:rPr>
      </w:pPr>
      <w:r>
        <w:rPr>
          <w:rFonts w:hint="eastAsia" w:ascii="仿宋" w:hAnsi="仿宋" w:eastAsia="仿宋"/>
          <w:sz w:val="24"/>
        </w:rPr>
        <w:t>开户账号：开户账号：</w:t>
      </w:r>
    </w:p>
    <w:p w14:paraId="11593CD0">
      <w:pPr>
        <w:widowControl/>
        <w:spacing w:line="560" w:lineRule="exact"/>
        <w:jc w:val="left"/>
        <w:rPr>
          <w:rFonts w:ascii="仿宋" w:hAnsi="仿宋" w:eastAsia="仿宋"/>
          <w:b/>
        </w:rPr>
      </w:pPr>
      <w:bookmarkStart w:id="110" w:name="_Toc331685783"/>
    </w:p>
    <w:p w14:paraId="277EA053">
      <w:pPr>
        <w:widowControl/>
        <w:spacing w:line="560" w:lineRule="exact"/>
        <w:jc w:val="left"/>
        <w:rPr>
          <w:rFonts w:ascii="仿宋" w:hAnsi="仿宋" w:eastAsia="仿宋"/>
          <w:b/>
        </w:rPr>
      </w:pPr>
    </w:p>
    <w:p w14:paraId="3FD962CC">
      <w:pPr>
        <w:autoSpaceDE w:val="0"/>
        <w:autoSpaceDN w:val="0"/>
        <w:adjustRightInd w:val="0"/>
        <w:spacing w:line="560" w:lineRule="exact"/>
        <w:ind w:firstLine="200"/>
        <w:jc w:val="center"/>
        <w:rPr>
          <w:rFonts w:ascii="仿宋" w:hAnsi="仿宋" w:eastAsia="仿宋" w:cs="Times New Roman"/>
          <w:b/>
          <w:kern w:val="0"/>
          <w:sz w:val="24"/>
          <w:szCs w:val="24"/>
        </w:rPr>
      </w:pPr>
      <w:r>
        <w:rPr>
          <w:rFonts w:ascii="仿宋" w:hAnsi="仿宋" w:eastAsia="仿宋" w:cs="Times New Roman"/>
          <w:b/>
          <w:kern w:val="0"/>
          <w:sz w:val="24"/>
          <w:szCs w:val="24"/>
        </w:rPr>
        <w:br w:type="page"/>
      </w:r>
      <w:r>
        <w:rPr>
          <w:rFonts w:hint="eastAsia" w:ascii="仿宋" w:hAnsi="仿宋" w:eastAsia="仿宋" w:cs="Times New Roman"/>
          <w:b/>
          <w:kern w:val="0"/>
          <w:sz w:val="24"/>
          <w:szCs w:val="24"/>
        </w:rPr>
        <w:t>第二部分 合同一般条款</w:t>
      </w:r>
      <w:bookmarkEnd w:id="110"/>
    </w:p>
    <w:p w14:paraId="11B0135D">
      <w:pPr>
        <w:spacing w:line="560" w:lineRule="exact"/>
        <w:ind w:firstLine="482" w:firstLineChars="200"/>
        <w:rPr>
          <w:rFonts w:ascii="仿宋" w:hAnsi="仿宋" w:eastAsia="仿宋"/>
          <w:b/>
          <w:sz w:val="24"/>
        </w:rPr>
      </w:pPr>
      <w:bookmarkStart w:id="111" w:name="_Toc259093669"/>
      <w:bookmarkStart w:id="112" w:name="_Toc487900349"/>
      <w:bookmarkStart w:id="113" w:name="_Ref467379225"/>
      <w:bookmarkStart w:id="114" w:name="_Toc82617978"/>
      <w:bookmarkStart w:id="115" w:name="_Ref467379195"/>
      <w:bookmarkStart w:id="116" w:name="_Ref467379214"/>
      <w:bookmarkStart w:id="117" w:name="_Toc19680"/>
      <w:bookmarkStart w:id="118" w:name="_Toc5228"/>
      <w:bookmarkStart w:id="119" w:name="_Ref467378499"/>
      <w:bookmarkStart w:id="120" w:name="_Toc37868836"/>
      <w:bookmarkStart w:id="121" w:name="_Ref467378463"/>
      <w:bookmarkStart w:id="122" w:name="_Ref467379101"/>
      <w:bookmarkStart w:id="123" w:name="_Toc14021"/>
      <w:bookmarkStart w:id="124" w:name="_Ref467379094"/>
      <w:bookmarkStart w:id="125" w:name="_Toc279701240"/>
      <w:bookmarkStart w:id="126" w:name="_Toc31297"/>
      <w:bookmarkStart w:id="127" w:name="_Ref467379109"/>
      <w:bookmarkStart w:id="128" w:name="_Ref467378404"/>
      <w:bookmarkStart w:id="129" w:name="_Toc25079"/>
      <w:bookmarkStart w:id="130" w:name="_Toc2591682"/>
      <w:bookmarkStart w:id="131" w:name="_Ref467379205"/>
      <w:r>
        <w:rPr>
          <w:rFonts w:hint="eastAsia" w:ascii="仿宋" w:hAnsi="仿宋" w:eastAsia="仿宋"/>
          <w:b/>
          <w:sz w:val="24"/>
        </w:rPr>
        <w:t xml:space="preserve">2.1 </w:t>
      </w:r>
      <w:r>
        <w:rPr>
          <w:rFonts w:ascii="仿宋" w:hAnsi="仿宋" w:eastAsia="仿宋"/>
          <w:b/>
          <w:sz w:val="24"/>
        </w:rPr>
        <w:t>定义</w:t>
      </w:r>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p>
    <w:p w14:paraId="2AE395CD">
      <w:pPr>
        <w:spacing w:line="560" w:lineRule="exact"/>
        <w:ind w:firstLine="480" w:firstLineChars="200"/>
        <w:rPr>
          <w:rFonts w:ascii="仿宋" w:hAnsi="仿宋" w:eastAsia="仿宋"/>
          <w:sz w:val="24"/>
        </w:rPr>
      </w:pPr>
      <w:r>
        <w:rPr>
          <w:rFonts w:ascii="仿宋" w:hAnsi="仿宋" w:eastAsia="仿宋"/>
          <w:sz w:val="24"/>
        </w:rPr>
        <w:t>本合同中的下列</w:t>
      </w:r>
      <w:r>
        <w:rPr>
          <w:rFonts w:hint="eastAsia" w:ascii="仿宋" w:hAnsi="仿宋" w:eastAsia="仿宋"/>
          <w:sz w:val="24"/>
        </w:rPr>
        <w:t>词</w:t>
      </w:r>
      <w:r>
        <w:rPr>
          <w:rFonts w:ascii="仿宋" w:hAnsi="仿宋" w:eastAsia="仿宋"/>
          <w:sz w:val="24"/>
        </w:rPr>
        <w:t>语应</w:t>
      </w:r>
      <w:r>
        <w:rPr>
          <w:rFonts w:hint="eastAsia" w:ascii="仿宋" w:hAnsi="仿宋" w:eastAsia="仿宋"/>
          <w:sz w:val="24"/>
        </w:rPr>
        <w:t>按以下内容进行</w:t>
      </w:r>
      <w:r>
        <w:rPr>
          <w:rFonts w:ascii="仿宋" w:hAnsi="仿宋" w:eastAsia="仿宋"/>
          <w:sz w:val="24"/>
        </w:rPr>
        <w:t>解释：</w:t>
      </w:r>
    </w:p>
    <w:p w14:paraId="77F6AA18">
      <w:pPr>
        <w:spacing w:line="560" w:lineRule="exact"/>
        <w:ind w:firstLine="480" w:firstLineChars="200"/>
        <w:rPr>
          <w:rFonts w:ascii="仿宋" w:hAnsi="仿宋" w:eastAsia="仿宋"/>
          <w:sz w:val="24"/>
        </w:rPr>
      </w:pPr>
      <w:r>
        <w:rPr>
          <w:rFonts w:hint="eastAsia" w:ascii="仿宋" w:hAnsi="仿宋" w:eastAsia="仿宋"/>
          <w:sz w:val="24"/>
        </w:rPr>
        <w:t>2</w:t>
      </w:r>
      <w:r>
        <w:rPr>
          <w:rFonts w:ascii="仿宋" w:hAnsi="仿宋" w:eastAsia="仿宋"/>
          <w:sz w:val="24"/>
        </w:rPr>
        <w:t>.1</w:t>
      </w:r>
      <w:r>
        <w:rPr>
          <w:rFonts w:hint="eastAsia" w:ascii="仿宋" w:hAnsi="仿宋" w:eastAsia="仿宋"/>
          <w:sz w:val="24"/>
        </w:rPr>
        <w:t>.1</w:t>
      </w:r>
      <w:r>
        <w:rPr>
          <w:rFonts w:ascii="仿宋" w:hAnsi="仿宋" w:eastAsia="仿宋"/>
          <w:sz w:val="24"/>
        </w:rPr>
        <w:t xml:space="preserve"> “合同”系指采购人和成交供应商签订的载明双方当事人所达成的协议，并包括所有的附件、附录和构成合同的其他文件。</w:t>
      </w:r>
    </w:p>
    <w:p w14:paraId="4CE845A4">
      <w:pPr>
        <w:spacing w:line="560" w:lineRule="exact"/>
        <w:ind w:firstLine="480" w:firstLineChars="200"/>
        <w:rPr>
          <w:rFonts w:ascii="仿宋" w:hAnsi="仿宋" w:eastAsia="仿宋"/>
          <w:sz w:val="24"/>
        </w:rPr>
      </w:pPr>
      <w:r>
        <w:rPr>
          <w:rFonts w:hint="eastAsia" w:ascii="仿宋" w:hAnsi="仿宋" w:eastAsia="仿宋"/>
          <w:sz w:val="24"/>
        </w:rPr>
        <w:t>2.</w:t>
      </w:r>
      <w:r>
        <w:rPr>
          <w:rFonts w:ascii="仿宋" w:hAnsi="仿宋" w:eastAsia="仿宋"/>
          <w:sz w:val="24"/>
        </w:rPr>
        <w:t>1.2 “合同价”系指根据合同约定，成交供应商在完全履行合同义务后</w:t>
      </w:r>
      <w:r>
        <w:rPr>
          <w:rFonts w:hint="eastAsia" w:ascii="仿宋" w:hAnsi="仿宋" w:eastAsia="仿宋"/>
          <w:sz w:val="24"/>
        </w:rPr>
        <w:t>，</w:t>
      </w:r>
      <w:r>
        <w:rPr>
          <w:rFonts w:ascii="仿宋" w:hAnsi="仿宋" w:eastAsia="仿宋"/>
          <w:sz w:val="24"/>
        </w:rPr>
        <w:t>采购人应支付给成交供应商的价格。</w:t>
      </w:r>
    </w:p>
    <w:p w14:paraId="05C48637">
      <w:pPr>
        <w:spacing w:line="560" w:lineRule="exact"/>
        <w:ind w:firstLine="480" w:firstLineChars="200"/>
        <w:rPr>
          <w:rFonts w:ascii="仿宋" w:hAnsi="仿宋" w:eastAsia="仿宋"/>
          <w:sz w:val="24"/>
        </w:rPr>
      </w:pPr>
      <w:r>
        <w:rPr>
          <w:rFonts w:hint="eastAsia" w:ascii="仿宋" w:hAnsi="仿宋" w:eastAsia="仿宋"/>
          <w:sz w:val="24"/>
        </w:rPr>
        <w:t>2.</w:t>
      </w:r>
      <w:r>
        <w:rPr>
          <w:rFonts w:ascii="仿宋" w:hAnsi="仿宋" w:eastAsia="仿宋"/>
          <w:sz w:val="24"/>
        </w:rPr>
        <w:t>1.3 “</w:t>
      </w:r>
      <w:r>
        <w:rPr>
          <w:rFonts w:hint="eastAsia" w:ascii="仿宋" w:hAnsi="仿宋" w:eastAsia="仿宋"/>
          <w:sz w:val="24"/>
        </w:rPr>
        <w:t>服务</w:t>
      </w:r>
      <w:r>
        <w:rPr>
          <w:rFonts w:ascii="仿宋" w:hAnsi="仿宋" w:eastAsia="仿宋"/>
          <w:sz w:val="24"/>
        </w:rPr>
        <w:t>”系指</w:t>
      </w:r>
      <w:r>
        <w:rPr>
          <w:rFonts w:hint="eastAsia" w:ascii="仿宋" w:hAnsi="仿宋" w:eastAsia="仿宋"/>
          <w:sz w:val="24"/>
        </w:rPr>
        <w:t>成交供应商</w:t>
      </w:r>
      <w:r>
        <w:rPr>
          <w:rFonts w:ascii="仿宋" w:hAnsi="仿宋" w:eastAsia="仿宋"/>
          <w:sz w:val="24"/>
        </w:rPr>
        <w:t>根据合同约定应向采购人</w:t>
      </w:r>
      <w:r>
        <w:rPr>
          <w:rFonts w:hint="eastAsia" w:ascii="仿宋" w:hAnsi="仿宋" w:eastAsia="仿宋"/>
          <w:sz w:val="24"/>
        </w:rPr>
        <w:t>履行</w:t>
      </w:r>
      <w:r>
        <w:rPr>
          <w:rFonts w:ascii="仿宋" w:hAnsi="仿宋" w:eastAsia="仿宋"/>
          <w:sz w:val="24"/>
        </w:rPr>
        <w:t>的</w:t>
      </w:r>
      <w:r>
        <w:rPr>
          <w:rFonts w:hint="eastAsia" w:ascii="仿宋" w:hAnsi="仿宋" w:eastAsia="仿宋"/>
          <w:sz w:val="24"/>
        </w:rPr>
        <w:t>除货物和工程以外的其他政府采购对象，包括采购人自身需要的服务和向社会公众提供的公共服务。</w:t>
      </w:r>
    </w:p>
    <w:p w14:paraId="5F5D9317">
      <w:pPr>
        <w:spacing w:line="560" w:lineRule="exact"/>
        <w:ind w:firstLine="480" w:firstLineChars="200"/>
        <w:rPr>
          <w:rFonts w:ascii="仿宋" w:hAnsi="仿宋" w:eastAsia="仿宋"/>
          <w:sz w:val="24"/>
        </w:rPr>
      </w:pPr>
      <w:bookmarkStart w:id="132" w:name="_Ref467378840"/>
      <w:r>
        <w:rPr>
          <w:rFonts w:hint="eastAsia" w:ascii="仿宋" w:hAnsi="仿宋" w:eastAsia="仿宋"/>
          <w:sz w:val="24"/>
        </w:rPr>
        <w:t>2.</w:t>
      </w:r>
      <w:r>
        <w:rPr>
          <w:rFonts w:ascii="仿宋" w:hAnsi="仿宋" w:eastAsia="仿宋"/>
          <w:sz w:val="24"/>
        </w:rPr>
        <w:t>1.</w:t>
      </w:r>
      <w:r>
        <w:rPr>
          <w:rFonts w:hint="eastAsia" w:ascii="仿宋" w:hAnsi="仿宋" w:eastAsia="仿宋"/>
          <w:sz w:val="24"/>
        </w:rPr>
        <w:t>4</w:t>
      </w:r>
      <w:r>
        <w:rPr>
          <w:rFonts w:ascii="仿宋" w:hAnsi="仿宋" w:eastAsia="仿宋"/>
          <w:sz w:val="24"/>
        </w:rPr>
        <w:t xml:space="preserve"> “</w:t>
      </w:r>
      <w:r>
        <w:rPr>
          <w:rFonts w:hint="eastAsia" w:ascii="仿宋" w:hAnsi="仿宋" w:eastAsia="仿宋"/>
          <w:sz w:val="24"/>
        </w:rPr>
        <w:t>甲方</w:t>
      </w:r>
      <w:r>
        <w:rPr>
          <w:rFonts w:ascii="仿宋" w:hAnsi="仿宋" w:eastAsia="仿宋"/>
          <w:sz w:val="24"/>
        </w:rPr>
        <w:t>”系指与</w:t>
      </w:r>
      <w:r>
        <w:rPr>
          <w:rFonts w:hint="eastAsia" w:ascii="仿宋" w:hAnsi="仿宋" w:eastAsia="仿宋"/>
          <w:sz w:val="24"/>
        </w:rPr>
        <w:t>成交供应商</w:t>
      </w:r>
      <w:r>
        <w:rPr>
          <w:rFonts w:ascii="仿宋" w:hAnsi="仿宋" w:eastAsia="仿宋"/>
          <w:sz w:val="24"/>
        </w:rPr>
        <w:t>签署合同的采购人</w:t>
      </w:r>
      <w:bookmarkEnd w:id="132"/>
      <w:r>
        <w:rPr>
          <w:rFonts w:hint="eastAsia" w:ascii="仿宋" w:hAnsi="仿宋" w:eastAsia="仿宋"/>
          <w:sz w:val="24"/>
        </w:rPr>
        <w:t>；采购人委托采购代理机构代表其与乙方签订合同的，采购人的授权委托书作为合同附件。</w:t>
      </w:r>
    </w:p>
    <w:p w14:paraId="23E0D284">
      <w:pPr>
        <w:spacing w:line="560" w:lineRule="exact"/>
        <w:ind w:firstLine="480" w:firstLineChars="200"/>
        <w:rPr>
          <w:rFonts w:ascii="仿宋" w:hAnsi="仿宋" w:eastAsia="仿宋"/>
          <w:sz w:val="24"/>
        </w:rPr>
      </w:pPr>
      <w:bookmarkStart w:id="133" w:name="_Ref467379400"/>
      <w:r>
        <w:rPr>
          <w:rFonts w:hint="eastAsia" w:ascii="仿宋" w:hAnsi="仿宋" w:eastAsia="仿宋"/>
          <w:sz w:val="24"/>
        </w:rPr>
        <w:t>2.</w:t>
      </w:r>
      <w:r>
        <w:rPr>
          <w:rFonts w:ascii="仿宋" w:hAnsi="仿宋" w:eastAsia="仿宋"/>
          <w:sz w:val="24"/>
        </w:rPr>
        <w:t>1.</w:t>
      </w:r>
      <w:r>
        <w:rPr>
          <w:rFonts w:hint="eastAsia" w:ascii="仿宋" w:hAnsi="仿宋" w:eastAsia="仿宋"/>
          <w:sz w:val="24"/>
        </w:rPr>
        <w:t>5</w:t>
      </w:r>
      <w:r>
        <w:rPr>
          <w:rFonts w:ascii="仿宋" w:hAnsi="仿宋" w:eastAsia="仿宋"/>
          <w:sz w:val="24"/>
        </w:rPr>
        <w:t xml:space="preserve"> “乙方”系指根据合同约定提供服务的成交供应商</w:t>
      </w:r>
      <w:bookmarkEnd w:id="133"/>
      <w:r>
        <w:rPr>
          <w:rFonts w:hint="eastAsia" w:ascii="仿宋" w:hAnsi="仿宋" w:eastAsia="仿宋"/>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02F8E0C8">
      <w:pPr>
        <w:spacing w:line="560" w:lineRule="exact"/>
        <w:ind w:firstLine="480" w:firstLineChars="200"/>
        <w:rPr>
          <w:rFonts w:ascii="仿宋" w:hAnsi="仿宋" w:eastAsia="仿宋"/>
          <w:sz w:val="24"/>
        </w:rPr>
      </w:pPr>
      <w:bookmarkStart w:id="134" w:name="_Ref467379436"/>
      <w:r>
        <w:rPr>
          <w:rFonts w:hint="eastAsia" w:ascii="仿宋" w:hAnsi="仿宋" w:eastAsia="仿宋"/>
          <w:sz w:val="24"/>
        </w:rPr>
        <w:t>2.</w:t>
      </w:r>
      <w:r>
        <w:rPr>
          <w:rFonts w:ascii="仿宋" w:hAnsi="仿宋" w:eastAsia="仿宋"/>
          <w:sz w:val="24"/>
        </w:rPr>
        <w:t>1.</w:t>
      </w:r>
      <w:r>
        <w:rPr>
          <w:rFonts w:hint="eastAsia" w:ascii="仿宋" w:hAnsi="仿宋" w:eastAsia="仿宋"/>
          <w:sz w:val="24"/>
        </w:rPr>
        <w:t>6</w:t>
      </w:r>
      <w:r>
        <w:rPr>
          <w:rFonts w:ascii="仿宋" w:hAnsi="仿宋" w:eastAsia="仿宋"/>
          <w:sz w:val="24"/>
        </w:rPr>
        <w:t xml:space="preserve"> “现场”系指合同约定提供服务的地点。</w:t>
      </w:r>
      <w:bookmarkEnd w:id="134"/>
    </w:p>
    <w:p w14:paraId="20D40F6E">
      <w:pPr>
        <w:spacing w:line="560" w:lineRule="exact"/>
        <w:ind w:firstLine="482" w:firstLineChars="200"/>
        <w:rPr>
          <w:rFonts w:ascii="仿宋" w:hAnsi="仿宋" w:eastAsia="仿宋"/>
          <w:b/>
          <w:sz w:val="24"/>
        </w:rPr>
      </w:pPr>
      <w:bookmarkStart w:id="135" w:name="_Toc23289"/>
      <w:bookmarkStart w:id="136" w:name="_Toc19539"/>
      <w:bookmarkStart w:id="137" w:name="_Toc3769"/>
      <w:bookmarkStart w:id="138" w:name="_Toc2591683"/>
      <w:bookmarkStart w:id="139" w:name="_Toc82617979"/>
      <w:bookmarkStart w:id="140" w:name="_Toc487900350"/>
      <w:bookmarkStart w:id="141" w:name="_Toc279701241"/>
      <w:bookmarkStart w:id="142" w:name="_Toc16752"/>
      <w:bookmarkStart w:id="143" w:name="_Toc259093670"/>
      <w:bookmarkStart w:id="144" w:name="_Toc37868837"/>
      <w:bookmarkStart w:id="145" w:name="_Toc31402"/>
      <w:r>
        <w:rPr>
          <w:rFonts w:hint="eastAsia" w:ascii="仿宋" w:hAnsi="仿宋" w:eastAsia="仿宋"/>
          <w:b/>
          <w:sz w:val="24"/>
        </w:rPr>
        <w:t>2.</w:t>
      </w:r>
      <w:r>
        <w:rPr>
          <w:rFonts w:ascii="仿宋" w:hAnsi="仿宋" w:eastAsia="仿宋"/>
          <w:b/>
          <w:sz w:val="24"/>
        </w:rPr>
        <w:t>2技术规范</w:t>
      </w:r>
      <w:bookmarkEnd w:id="135"/>
      <w:bookmarkEnd w:id="136"/>
      <w:bookmarkEnd w:id="137"/>
      <w:bookmarkEnd w:id="138"/>
      <w:bookmarkEnd w:id="139"/>
      <w:bookmarkEnd w:id="140"/>
      <w:bookmarkEnd w:id="141"/>
      <w:bookmarkEnd w:id="142"/>
      <w:bookmarkEnd w:id="143"/>
      <w:bookmarkEnd w:id="144"/>
      <w:bookmarkEnd w:id="145"/>
    </w:p>
    <w:p w14:paraId="0260C057">
      <w:pPr>
        <w:spacing w:line="560" w:lineRule="exact"/>
        <w:ind w:firstLine="480" w:firstLineChars="200"/>
        <w:rPr>
          <w:rFonts w:ascii="仿宋" w:hAnsi="仿宋" w:eastAsia="仿宋"/>
          <w:sz w:val="24"/>
        </w:rPr>
      </w:pPr>
      <w:r>
        <w:rPr>
          <w:rFonts w:hint="eastAsia" w:ascii="仿宋" w:hAnsi="仿宋" w:eastAsia="仿宋"/>
          <w:sz w:val="24"/>
        </w:rPr>
        <w:t>服务</w:t>
      </w:r>
      <w:r>
        <w:rPr>
          <w:rFonts w:ascii="仿宋" w:hAnsi="仿宋" w:eastAsia="仿宋"/>
          <w:sz w:val="24"/>
        </w:rPr>
        <w:t>所应遵守的技术规范应与采购文件规定的技术规范和技术规范附件(如果有的话)及其技术规范偏差表(如果被甲方接受的话)相一致</w:t>
      </w:r>
      <w:r>
        <w:rPr>
          <w:rFonts w:hint="eastAsia" w:ascii="仿宋" w:hAnsi="仿宋" w:eastAsia="仿宋"/>
          <w:sz w:val="24"/>
        </w:rPr>
        <w:t>；</w:t>
      </w:r>
      <w:r>
        <w:rPr>
          <w:rFonts w:ascii="仿宋" w:hAnsi="仿宋" w:eastAsia="仿宋"/>
          <w:sz w:val="24"/>
        </w:rPr>
        <w:t>如果采购文件中没有技术规范的相应说明，那么应以国家有关部门最新颁布的相应标准</w:t>
      </w:r>
      <w:r>
        <w:rPr>
          <w:rFonts w:hint="eastAsia" w:ascii="仿宋" w:hAnsi="仿宋" w:eastAsia="仿宋"/>
          <w:sz w:val="24"/>
        </w:rPr>
        <w:t>和</w:t>
      </w:r>
      <w:r>
        <w:rPr>
          <w:rFonts w:ascii="仿宋" w:hAnsi="仿宋" w:eastAsia="仿宋"/>
          <w:sz w:val="24"/>
        </w:rPr>
        <w:t>规范为准。</w:t>
      </w:r>
    </w:p>
    <w:p w14:paraId="54BF77C3">
      <w:pPr>
        <w:spacing w:line="560" w:lineRule="exact"/>
        <w:ind w:firstLine="482" w:firstLineChars="200"/>
        <w:rPr>
          <w:rFonts w:ascii="仿宋" w:hAnsi="仿宋" w:eastAsia="仿宋"/>
          <w:b/>
          <w:sz w:val="24"/>
        </w:rPr>
      </w:pPr>
      <w:bookmarkStart w:id="146" w:name="_Toc13673"/>
      <w:bookmarkStart w:id="147" w:name="_Toc2591684"/>
      <w:bookmarkStart w:id="148" w:name="_Toc487900351"/>
      <w:bookmarkStart w:id="149" w:name="_Toc37868838"/>
      <w:bookmarkStart w:id="150" w:name="_Toc259093671"/>
      <w:bookmarkStart w:id="151" w:name="_Toc12412"/>
      <w:bookmarkStart w:id="152" w:name="_Toc27945"/>
      <w:bookmarkStart w:id="153" w:name="_Toc4133"/>
      <w:bookmarkStart w:id="154" w:name="_Toc279701242"/>
      <w:bookmarkStart w:id="155" w:name="_Toc9161"/>
      <w:bookmarkStart w:id="156" w:name="_Toc82617980"/>
      <w:r>
        <w:rPr>
          <w:rFonts w:hint="eastAsia" w:ascii="仿宋" w:hAnsi="仿宋" w:eastAsia="仿宋"/>
          <w:b/>
          <w:sz w:val="24"/>
        </w:rPr>
        <w:t>2.</w:t>
      </w:r>
      <w:r>
        <w:rPr>
          <w:rFonts w:ascii="仿宋" w:hAnsi="仿宋" w:eastAsia="仿宋"/>
          <w:b/>
          <w:sz w:val="24"/>
        </w:rPr>
        <w:t>3知识产权</w:t>
      </w:r>
      <w:bookmarkEnd w:id="146"/>
      <w:bookmarkEnd w:id="147"/>
      <w:bookmarkEnd w:id="148"/>
      <w:bookmarkEnd w:id="149"/>
      <w:bookmarkEnd w:id="150"/>
      <w:bookmarkEnd w:id="151"/>
      <w:bookmarkEnd w:id="152"/>
      <w:bookmarkEnd w:id="153"/>
      <w:bookmarkEnd w:id="154"/>
      <w:bookmarkEnd w:id="155"/>
      <w:bookmarkEnd w:id="156"/>
    </w:p>
    <w:p w14:paraId="5062497C">
      <w:pPr>
        <w:spacing w:line="560" w:lineRule="exact"/>
        <w:ind w:firstLine="480" w:firstLineChars="200"/>
        <w:rPr>
          <w:rFonts w:ascii="仿宋" w:hAnsi="仿宋" w:eastAsia="仿宋"/>
          <w:sz w:val="24"/>
        </w:rPr>
      </w:pPr>
      <w:r>
        <w:rPr>
          <w:rFonts w:hint="eastAsia" w:ascii="仿宋" w:hAnsi="仿宋" w:eastAsia="仿宋"/>
          <w:sz w:val="24"/>
        </w:rPr>
        <w:t>2.3.1 乙</w:t>
      </w:r>
      <w:r>
        <w:rPr>
          <w:rFonts w:ascii="仿宋" w:hAnsi="仿宋" w:eastAsia="仿宋"/>
          <w:sz w:val="24"/>
        </w:rPr>
        <w:t>方应保证</w:t>
      </w:r>
      <w:r>
        <w:rPr>
          <w:rFonts w:hint="eastAsia" w:ascii="仿宋" w:hAnsi="仿宋" w:eastAsia="仿宋"/>
          <w:sz w:val="24"/>
        </w:rPr>
        <w:t>其提供的服务</w:t>
      </w:r>
      <w:r>
        <w:rPr>
          <w:rFonts w:ascii="仿宋" w:hAnsi="仿宋" w:eastAsia="仿宋"/>
          <w:sz w:val="24"/>
        </w:rPr>
        <w:t>不受任何第三方提出的侵犯其著作权、商标权、专利权等知识产权方面的起诉</w:t>
      </w:r>
      <w:r>
        <w:rPr>
          <w:rFonts w:hint="eastAsia" w:ascii="仿宋" w:hAnsi="仿宋" w:eastAsia="仿宋"/>
          <w:sz w:val="24"/>
        </w:rPr>
        <w:t>；</w:t>
      </w:r>
      <w:r>
        <w:rPr>
          <w:rFonts w:ascii="仿宋" w:hAnsi="仿宋" w:eastAsia="仿宋"/>
          <w:sz w:val="24"/>
        </w:rPr>
        <w:t>如果任何第三方提出侵权</w:t>
      </w:r>
      <w:r>
        <w:rPr>
          <w:rFonts w:hint="eastAsia" w:ascii="仿宋" w:hAnsi="仿宋" w:eastAsia="仿宋"/>
          <w:sz w:val="24"/>
        </w:rPr>
        <w:t>指控</w:t>
      </w:r>
      <w:r>
        <w:rPr>
          <w:rFonts w:ascii="仿宋" w:hAnsi="仿宋" w:eastAsia="仿宋"/>
          <w:sz w:val="24"/>
        </w:rPr>
        <w:t>，那么乙方须与该第三方交涉并承担由此发生的一切责任、费用和赔偿</w:t>
      </w:r>
      <w:r>
        <w:rPr>
          <w:rFonts w:hint="eastAsia" w:ascii="仿宋" w:hAnsi="仿宋" w:eastAsia="仿宋"/>
          <w:sz w:val="24"/>
        </w:rPr>
        <w:t>；</w:t>
      </w:r>
    </w:p>
    <w:p w14:paraId="65A9FC20">
      <w:pPr>
        <w:spacing w:line="560" w:lineRule="exact"/>
        <w:ind w:firstLine="480" w:firstLineChars="200"/>
        <w:rPr>
          <w:rFonts w:ascii="仿宋" w:hAnsi="仿宋" w:eastAsia="仿宋"/>
          <w:sz w:val="24"/>
        </w:rPr>
      </w:pPr>
      <w:r>
        <w:rPr>
          <w:rFonts w:hint="eastAsia" w:ascii="仿宋" w:hAnsi="仿宋" w:eastAsia="仿宋"/>
          <w:sz w:val="24"/>
        </w:rPr>
        <w:t>2.3.2 合同涉及技术成果的归属和收益的分成办法的，</w:t>
      </w:r>
      <w:r>
        <w:rPr>
          <w:rFonts w:ascii="仿宋" w:hAnsi="仿宋" w:eastAsia="仿宋"/>
          <w:sz w:val="24"/>
        </w:rPr>
        <w:t>详见</w:t>
      </w:r>
      <w:r>
        <w:rPr>
          <w:rFonts w:ascii="仿宋" w:hAnsi="仿宋" w:eastAsia="仿宋"/>
          <w:b/>
          <w:i/>
          <w:sz w:val="24"/>
          <w:u w:val="single"/>
        </w:rPr>
        <w:t>合同专用条款</w:t>
      </w:r>
      <w:r>
        <w:rPr>
          <w:rFonts w:ascii="仿宋" w:hAnsi="仿宋" w:eastAsia="仿宋"/>
          <w:sz w:val="24"/>
        </w:rPr>
        <w:t>。</w:t>
      </w:r>
    </w:p>
    <w:p w14:paraId="453A4EE9">
      <w:pPr>
        <w:spacing w:line="560" w:lineRule="exact"/>
        <w:ind w:firstLine="482" w:firstLineChars="200"/>
        <w:rPr>
          <w:rFonts w:ascii="仿宋" w:hAnsi="仿宋" w:eastAsia="仿宋"/>
          <w:b/>
          <w:sz w:val="24"/>
        </w:rPr>
      </w:pPr>
      <w:r>
        <w:rPr>
          <w:rFonts w:hint="eastAsia" w:ascii="仿宋" w:hAnsi="仿宋" w:eastAsia="仿宋"/>
          <w:b/>
          <w:sz w:val="24"/>
        </w:rPr>
        <w:t>2.4 履约检查和问题反馈</w:t>
      </w:r>
    </w:p>
    <w:p w14:paraId="68F22113">
      <w:pPr>
        <w:spacing w:line="560" w:lineRule="exact"/>
        <w:ind w:firstLine="480" w:firstLineChars="200"/>
        <w:rPr>
          <w:rFonts w:ascii="仿宋" w:hAnsi="仿宋" w:eastAsia="仿宋"/>
          <w:sz w:val="24"/>
        </w:rPr>
      </w:pPr>
      <w:bookmarkStart w:id="157" w:name="_Ref467379657"/>
      <w:r>
        <w:rPr>
          <w:rFonts w:hint="eastAsia" w:ascii="仿宋" w:hAnsi="仿宋" w:eastAsia="仿宋"/>
          <w:sz w:val="24"/>
        </w:rPr>
        <w:t>2.4</w:t>
      </w:r>
      <w:r>
        <w:rPr>
          <w:rFonts w:ascii="仿宋" w:hAnsi="仿宋" w:eastAsia="仿宋"/>
          <w:sz w:val="24"/>
        </w:rPr>
        <w:t>.1</w:t>
      </w:r>
      <w:bookmarkEnd w:id="157"/>
      <w:bookmarkStart w:id="158" w:name="_Toc186431854"/>
      <w:bookmarkStart w:id="159" w:name="_Ref467379807"/>
      <w:bookmarkStart w:id="160" w:name="_Toc259093676"/>
      <w:bookmarkStart w:id="161" w:name="_Ref467379793"/>
      <w:bookmarkStart w:id="162" w:name="_Toc279701247"/>
      <w:bookmarkStart w:id="163" w:name="_Toc487900357"/>
      <w:r>
        <w:rPr>
          <w:rFonts w:ascii="仿宋" w:hAnsi="仿宋" w:eastAsia="仿宋"/>
          <w:sz w:val="24"/>
        </w:rPr>
        <w:t>甲方</w:t>
      </w:r>
      <w:r>
        <w:rPr>
          <w:rFonts w:hint="eastAsia" w:ascii="仿宋" w:hAnsi="仿宋" w:eastAsia="仿宋"/>
          <w:sz w:val="24"/>
        </w:rPr>
        <w:t>有权</w:t>
      </w:r>
      <w:r>
        <w:rPr>
          <w:rFonts w:ascii="仿宋" w:hAnsi="仿宋" w:eastAsia="仿宋"/>
          <w:sz w:val="24"/>
        </w:rPr>
        <w:t>在其认为必要时</w:t>
      </w:r>
      <w:r>
        <w:rPr>
          <w:rFonts w:hint="eastAsia" w:ascii="仿宋" w:hAnsi="仿宋" w:eastAsia="仿宋"/>
          <w:sz w:val="24"/>
        </w:rPr>
        <w:t>，对乙方是否能够按照合同约定提供服务进行履约检查，以确保乙方所提供的服务能够依约满足甲方之项目需求，但不得因履约检查妨碍乙方的正常工作，乙方应予积极配合；</w:t>
      </w:r>
    </w:p>
    <w:p w14:paraId="2BEBCD57">
      <w:pPr>
        <w:spacing w:line="560" w:lineRule="exact"/>
        <w:ind w:firstLine="480" w:firstLineChars="200"/>
        <w:rPr>
          <w:rFonts w:ascii="仿宋" w:hAnsi="仿宋" w:eastAsia="仿宋"/>
          <w:sz w:val="24"/>
        </w:rPr>
      </w:pPr>
      <w:r>
        <w:rPr>
          <w:rFonts w:hint="eastAsia" w:ascii="仿宋" w:hAnsi="仿宋" w:eastAsia="仿宋"/>
          <w:sz w:val="24"/>
        </w:rPr>
        <w:t>2.4.2 合同履行期间，甲方有权将履行过程中出现的问题反馈给乙方，双方当事人应以书面形式约定需要完善和改进的内容</w:t>
      </w:r>
      <w:bookmarkEnd w:id="158"/>
      <w:bookmarkStart w:id="164" w:name="_Toc186431855"/>
      <w:r>
        <w:rPr>
          <w:rFonts w:hint="eastAsia" w:ascii="仿宋" w:hAnsi="仿宋" w:eastAsia="仿宋"/>
          <w:sz w:val="24"/>
        </w:rPr>
        <w:t>。</w:t>
      </w:r>
    </w:p>
    <w:bookmarkEnd w:id="164"/>
    <w:p w14:paraId="10314A9D">
      <w:pPr>
        <w:spacing w:line="560" w:lineRule="exact"/>
        <w:ind w:firstLine="482" w:firstLineChars="200"/>
        <w:rPr>
          <w:rFonts w:ascii="仿宋" w:hAnsi="仿宋" w:eastAsia="仿宋"/>
          <w:b/>
          <w:sz w:val="24"/>
        </w:rPr>
      </w:pPr>
      <w:bookmarkStart w:id="165" w:name="_Toc37868839"/>
      <w:bookmarkStart w:id="166" w:name="_Toc31233"/>
      <w:bookmarkStart w:id="167" w:name="_Toc32670"/>
      <w:bookmarkStart w:id="168" w:name="_Toc82617981"/>
      <w:bookmarkStart w:id="169" w:name="_Toc15447"/>
      <w:bookmarkStart w:id="170" w:name="_Toc22011"/>
      <w:bookmarkStart w:id="171" w:name="_Toc26555"/>
      <w:bookmarkStart w:id="172" w:name="_Toc2591685"/>
      <w:r>
        <w:rPr>
          <w:rFonts w:hint="eastAsia" w:ascii="仿宋" w:hAnsi="仿宋" w:eastAsia="仿宋"/>
          <w:b/>
          <w:sz w:val="24"/>
        </w:rPr>
        <w:t xml:space="preserve">2.5 </w:t>
      </w:r>
      <w:r>
        <w:rPr>
          <w:rFonts w:ascii="仿宋" w:hAnsi="仿宋" w:eastAsia="仿宋"/>
          <w:b/>
          <w:sz w:val="24"/>
        </w:rPr>
        <w:t>结算方式和付款条件</w:t>
      </w:r>
      <w:bookmarkEnd w:id="159"/>
      <w:bookmarkEnd w:id="160"/>
      <w:bookmarkEnd w:id="161"/>
      <w:bookmarkEnd w:id="162"/>
      <w:bookmarkEnd w:id="163"/>
      <w:bookmarkEnd w:id="165"/>
      <w:bookmarkEnd w:id="166"/>
      <w:bookmarkEnd w:id="167"/>
      <w:bookmarkEnd w:id="168"/>
      <w:bookmarkEnd w:id="169"/>
      <w:bookmarkEnd w:id="170"/>
      <w:bookmarkEnd w:id="171"/>
      <w:bookmarkEnd w:id="172"/>
    </w:p>
    <w:p w14:paraId="4E0831DD">
      <w:pPr>
        <w:spacing w:line="560" w:lineRule="exact"/>
        <w:ind w:firstLine="480" w:firstLineChars="200"/>
        <w:rPr>
          <w:rFonts w:ascii="仿宋" w:hAnsi="仿宋" w:eastAsia="仿宋"/>
          <w:sz w:val="24"/>
        </w:rPr>
      </w:pPr>
      <w:r>
        <w:rPr>
          <w:rFonts w:ascii="仿宋" w:hAnsi="仿宋" w:eastAsia="仿宋"/>
          <w:sz w:val="24"/>
        </w:rPr>
        <w:t>详见</w:t>
      </w:r>
      <w:r>
        <w:rPr>
          <w:rFonts w:ascii="仿宋" w:hAnsi="仿宋" w:eastAsia="仿宋"/>
          <w:b/>
          <w:i/>
          <w:sz w:val="24"/>
          <w:u w:val="single"/>
        </w:rPr>
        <w:t>合同专用条款</w:t>
      </w:r>
      <w:r>
        <w:rPr>
          <w:rFonts w:ascii="仿宋" w:hAnsi="仿宋" w:eastAsia="仿宋"/>
          <w:sz w:val="24"/>
        </w:rPr>
        <w:t>。</w:t>
      </w:r>
    </w:p>
    <w:p w14:paraId="2B6DDA68">
      <w:pPr>
        <w:spacing w:line="560" w:lineRule="exact"/>
        <w:ind w:firstLine="482" w:firstLineChars="200"/>
        <w:rPr>
          <w:rFonts w:ascii="仿宋" w:hAnsi="仿宋" w:eastAsia="仿宋"/>
          <w:b/>
          <w:sz w:val="24"/>
        </w:rPr>
      </w:pPr>
      <w:bookmarkStart w:id="173" w:name="_Toc259093677"/>
      <w:bookmarkStart w:id="174" w:name="_Ref467379852"/>
      <w:bookmarkStart w:id="175" w:name="_Toc279701248"/>
      <w:bookmarkStart w:id="176" w:name="_Ref467379863"/>
      <w:bookmarkStart w:id="177" w:name="_Ref467379923"/>
      <w:bookmarkStart w:id="178" w:name="_Toc487900358"/>
      <w:bookmarkStart w:id="179" w:name="_Toc13154"/>
      <w:bookmarkStart w:id="180" w:name="_Toc82617982"/>
      <w:bookmarkStart w:id="181" w:name="_Toc13467"/>
      <w:bookmarkStart w:id="182" w:name="_Toc2591686"/>
      <w:bookmarkStart w:id="183" w:name="_Toc18990"/>
      <w:bookmarkStart w:id="184" w:name="_Toc30507"/>
      <w:bookmarkStart w:id="185" w:name="_Toc37868840"/>
      <w:bookmarkStart w:id="186" w:name="_Toc16163"/>
      <w:r>
        <w:rPr>
          <w:rFonts w:hint="eastAsia" w:ascii="仿宋" w:hAnsi="仿宋" w:eastAsia="仿宋"/>
          <w:b/>
          <w:sz w:val="24"/>
        </w:rPr>
        <w:t xml:space="preserve">2.6 </w:t>
      </w:r>
      <w:r>
        <w:rPr>
          <w:rFonts w:ascii="仿宋" w:hAnsi="仿宋" w:eastAsia="仿宋"/>
          <w:b/>
          <w:sz w:val="24"/>
        </w:rPr>
        <w:t>技术资料</w:t>
      </w:r>
      <w:bookmarkEnd w:id="173"/>
      <w:bookmarkEnd w:id="174"/>
      <w:bookmarkEnd w:id="175"/>
      <w:bookmarkEnd w:id="176"/>
      <w:bookmarkEnd w:id="177"/>
      <w:bookmarkEnd w:id="178"/>
      <w:r>
        <w:rPr>
          <w:rFonts w:ascii="仿宋" w:hAnsi="仿宋" w:eastAsia="仿宋"/>
          <w:b/>
          <w:sz w:val="24"/>
        </w:rPr>
        <w:t>和保密义务</w:t>
      </w:r>
      <w:bookmarkEnd w:id="179"/>
      <w:bookmarkEnd w:id="180"/>
      <w:bookmarkEnd w:id="181"/>
      <w:bookmarkEnd w:id="182"/>
      <w:bookmarkEnd w:id="183"/>
      <w:bookmarkEnd w:id="184"/>
      <w:bookmarkEnd w:id="185"/>
      <w:bookmarkEnd w:id="186"/>
    </w:p>
    <w:p w14:paraId="30608992">
      <w:pPr>
        <w:spacing w:line="560" w:lineRule="exact"/>
        <w:ind w:firstLine="480" w:firstLineChars="200"/>
        <w:rPr>
          <w:rFonts w:ascii="仿宋" w:hAnsi="仿宋" w:eastAsia="仿宋"/>
          <w:sz w:val="24"/>
        </w:rPr>
      </w:pPr>
      <w:r>
        <w:rPr>
          <w:rFonts w:hint="eastAsia" w:ascii="仿宋" w:hAnsi="仿宋" w:eastAsia="仿宋"/>
          <w:sz w:val="24"/>
        </w:rPr>
        <w:t>2.6</w:t>
      </w:r>
      <w:r>
        <w:rPr>
          <w:rFonts w:ascii="仿宋" w:hAnsi="仿宋" w:eastAsia="仿宋"/>
          <w:sz w:val="24"/>
        </w:rPr>
        <w:t>.1</w:t>
      </w:r>
      <w:r>
        <w:rPr>
          <w:rFonts w:hint="eastAsia" w:ascii="仿宋" w:hAnsi="仿宋" w:eastAsia="仿宋"/>
          <w:sz w:val="24"/>
        </w:rPr>
        <w:t xml:space="preserve"> 乙方有权依据合同约定和项目需要，向甲方了解有关情况，调阅有关资料等，甲方应予积极配合；</w:t>
      </w:r>
    </w:p>
    <w:p w14:paraId="028A6BF4">
      <w:pPr>
        <w:spacing w:line="560" w:lineRule="exact"/>
        <w:ind w:firstLine="480" w:firstLineChars="200"/>
        <w:rPr>
          <w:rFonts w:ascii="仿宋" w:hAnsi="仿宋" w:eastAsia="仿宋"/>
          <w:sz w:val="24"/>
        </w:rPr>
      </w:pPr>
      <w:r>
        <w:rPr>
          <w:rFonts w:hint="eastAsia" w:ascii="仿宋" w:hAnsi="仿宋" w:eastAsia="仿宋"/>
          <w:sz w:val="24"/>
        </w:rPr>
        <w:t>2.6.2 乙方有义务妥善保管和保护由甲方提供的前款信息和资料等；</w:t>
      </w:r>
    </w:p>
    <w:p w14:paraId="135C0ED0">
      <w:pPr>
        <w:spacing w:line="560" w:lineRule="exact"/>
        <w:ind w:firstLine="480" w:firstLineChars="200"/>
        <w:rPr>
          <w:rFonts w:ascii="仿宋" w:hAnsi="仿宋" w:eastAsia="仿宋"/>
          <w:sz w:val="24"/>
        </w:rPr>
      </w:pPr>
      <w:r>
        <w:rPr>
          <w:rFonts w:hint="eastAsia" w:ascii="仿宋" w:hAnsi="仿宋" w:eastAsia="仿宋"/>
          <w:sz w:val="24"/>
        </w:rPr>
        <w:t>2.6</w:t>
      </w:r>
      <w:r>
        <w:rPr>
          <w:rFonts w:ascii="仿宋" w:hAnsi="仿宋" w:eastAsia="仿宋"/>
          <w:sz w:val="24"/>
        </w:rPr>
        <w:t>.</w:t>
      </w:r>
      <w:r>
        <w:rPr>
          <w:rFonts w:hint="eastAsia" w:ascii="仿宋" w:hAnsi="仿宋" w:eastAsia="仿宋"/>
          <w:sz w:val="24"/>
        </w:rPr>
        <w:t>3 除非依照法律规定或者对方当事人的书面同意，任何一方均应保证不向任何第三方提供或披露有关合同的或者履行合同过程中知悉的对方当事人任何未公开的信息和资料，包括但不限于</w:t>
      </w:r>
      <w:r>
        <w:rPr>
          <w:rFonts w:ascii="仿宋" w:hAnsi="仿宋" w:eastAsia="仿宋"/>
          <w:sz w:val="24"/>
        </w:rPr>
        <w:t>技术情报</w:t>
      </w:r>
      <w:r>
        <w:rPr>
          <w:rFonts w:hint="eastAsia" w:ascii="仿宋" w:hAnsi="仿宋" w:eastAsia="仿宋"/>
          <w:sz w:val="24"/>
        </w:rPr>
        <w:t>、</w:t>
      </w:r>
      <w:r>
        <w:rPr>
          <w:rFonts w:ascii="仿宋" w:hAnsi="仿宋" w:eastAsia="仿宋"/>
          <w:sz w:val="24"/>
        </w:rPr>
        <w:t>技术资料</w:t>
      </w:r>
      <w:r>
        <w:rPr>
          <w:rFonts w:hint="eastAsia" w:ascii="仿宋" w:hAnsi="仿宋" w:eastAsia="仿宋"/>
          <w:sz w:val="24"/>
        </w:rPr>
        <w:t>、商业秘密和商业信息等，并采取一切合理和必要措施和方式防止任何第三方接触到对方当事人的上述保密信息和资料。</w:t>
      </w:r>
    </w:p>
    <w:p w14:paraId="4DB10A9F">
      <w:pPr>
        <w:spacing w:line="560" w:lineRule="exact"/>
        <w:ind w:firstLine="482" w:firstLineChars="200"/>
        <w:rPr>
          <w:rFonts w:ascii="仿宋" w:hAnsi="仿宋" w:eastAsia="仿宋"/>
          <w:b/>
          <w:sz w:val="24"/>
        </w:rPr>
      </w:pPr>
      <w:bookmarkStart w:id="187" w:name="_Toc37868841"/>
      <w:bookmarkStart w:id="188" w:name="_Toc2591687"/>
      <w:bookmarkStart w:id="189" w:name="_Toc19069"/>
      <w:bookmarkStart w:id="190" w:name="_Toc82617983"/>
      <w:bookmarkStart w:id="191" w:name="_Toc279701252"/>
      <w:bookmarkStart w:id="192" w:name="_Toc487900362"/>
      <w:bookmarkStart w:id="193" w:name="_Toc259093681"/>
      <w:r>
        <w:rPr>
          <w:rFonts w:hint="eastAsia" w:ascii="仿宋" w:hAnsi="仿宋" w:eastAsia="仿宋"/>
          <w:b/>
          <w:sz w:val="24"/>
        </w:rPr>
        <w:t>2.7 质量保证</w:t>
      </w:r>
      <w:bookmarkEnd w:id="187"/>
      <w:bookmarkEnd w:id="188"/>
      <w:bookmarkEnd w:id="189"/>
      <w:bookmarkEnd w:id="190"/>
    </w:p>
    <w:p w14:paraId="1BF14410">
      <w:pPr>
        <w:spacing w:line="560" w:lineRule="exact"/>
        <w:ind w:firstLine="480" w:firstLineChars="200"/>
        <w:rPr>
          <w:rFonts w:ascii="仿宋" w:hAnsi="仿宋" w:eastAsia="仿宋"/>
          <w:sz w:val="24"/>
        </w:rPr>
      </w:pPr>
      <w:r>
        <w:rPr>
          <w:rFonts w:hint="eastAsia" w:ascii="仿宋" w:hAnsi="仿宋" w:eastAsia="仿宋"/>
          <w:sz w:val="24"/>
        </w:rPr>
        <w:t>2.7.1 乙方应建立和完善履行合同的内部质量保证体系，并提供相关内部规章制度给甲方，以便甲方进行监督检查；</w:t>
      </w:r>
    </w:p>
    <w:p w14:paraId="11CCEC89">
      <w:pPr>
        <w:spacing w:line="560" w:lineRule="exact"/>
        <w:ind w:firstLine="480" w:firstLineChars="200"/>
        <w:rPr>
          <w:rFonts w:ascii="仿宋" w:hAnsi="仿宋" w:eastAsia="仿宋"/>
          <w:sz w:val="24"/>
        </w:rPr>
      </w:pPr>
      <w:r>
        <w:rPr>
          <w:rFonts w:hint="eastAsia" w:ascii="仿宋" w:hAnsi="仿宋" w:eastAsia="仿宋"/>
          <w:sz w:val="24"/>
        </w:rPr>
        <w:t>2.7.2 乙方应保证履行合同的人员数量和素质、软件和硬件设备的配置、场地、环境和设施等满足全面履行合同的要求，并应接受甲方的监督检查。</w:t>
      </w:r>
    </w:p>
    <w:p w14:paraId="7D9B0B9F">
      <w:pPr>
        <w:spacing w:line="560" w:lineRule="exact"/>
        <w:ind w:firstLine="482" w:firstLineChars="200"/>
        <w:rPr>
          <w:rFonts w:ascii="仿宋" w:hAnsi="仿宋" w:eastAsia="仿宋"/>
          <w:b/>
          <w:sz w:val="24"/>
        </w:rPr>
      </w:pPr>
      <w:bookmarkStart w:id="194" w:name="_Toc2591688"/>
      <w:bookmarkStart w:id="195" w:name="_Toc22267"/>
      <w:bookmarkStart w:id="196" w:name="_Toc37868842"/>
      <w:bookmarkStart w:id="197" w:name="_Toc82617984"/>
      <w:r>
        <w:rPr>
          <w:rFonts w:hint="eastAsia" w:ascii="仿宋" w:hAnsi="仿宋" w:eastAsia="仿宋"/>
          <w:b/>
          <w:sz w:val="24"/>
        </w:rPr>
        <w:t>2.8 延迟</w:t>
      </w:r>
      <w:bookmarkEnd w:id="191"/>
      <w:bookmarkEnd w:id="192"/>
      <w:bookmarkEnd w:id="193"/>
      <w:r>
        <w:rPr>
          <w:rFonts w:hint="eastAsia" w:ascii="仿宋" w:hAnsi="仿宋" w:eastAsia="仿宋"/>
          <w:b/>
          <w:sz w:val="24"/>
        </w:rPr>
        <w:t>履行</w:t>
      </w:r>
      <w:bookmarkEnd w:id="194"/>
      <w:bookmarkEnd w:id="195"/>
      <w:bookmarkEnd w:id="196"/>
      <w:bookmarkEnd w:id="197"/>
    </w:p>
    <w:p w14:paraId="4019DA62">
      <w:pPr>
        <w:spacing w:line="560" w:lineRule="exact"/>
        <w:ind w:firstLine="480" w:firstLineChars="200"/>
        <w:rPr>
          <w:rFonts w:ascii="仿宋" w:hAnsi="仿宋" w:eastAsia="仿宋"/>
          <w:sz w:val="24"/>
        </w:rPr>
      </w:pPr>
      <w:r>
        <w:rPr>
          <w:rFonts w:ascii="仿宋" w:hAnsi="仿宋" w:eastAsia="仿宋"/>
          <w:sz w:val="24"/>
        </w:rPr>
        <w:t>在合同履行过程中，如果乙方遇到不能按时</w:t>
      </w:r>
      <w:r>
        <w:rPr>
          <w:rFonts w:hint="eastAsia" w:ascii="仿宋" w:hAnsi="仿宋" w:eastAsia="仿宋"/>
          <w:sz w:val="24"/>
        </w:rPr>
        <w:t>提供服务</w:t>
      </w:r>
      <w:r>
        <w:rPr>
          <w:rFonts w:ascii="仿宋" w:hAnsi="仿宋" w:eastAsia="仿宋"/>
          <w:sz w:val="24"/>
        </w:rPr>
        <w:t>的情况，应及时以书面形式将不能按时</w:t>
      </w:r>
      <w:r>
        <w:rPr>
          <w:rFonts w:hint="eastAsia" w:ascii="仿宋" w:hAnsi="仿宋" w:eastAsia="仿宋"/>
          <w:sz w:val="24"/>
        </w:rPr>
        <w:t>提供服务</w:t>
      </w:r>
      <w:r>
        <w:rPr>
          <w:rFonts w:ascii="仿宋" w:hAnsi="仿宋" w:eastAsia="仿宋"/>
          <w:sz w:val="24"/>
        </w:rPr>
        <w:t>的理由、预期延误时间通知甲方</w:t>
      </w:r>
      <w:r>
        <w:rPr>
          <w:rFonts w:hint="eastAsia" w:ascii="仿宋" w:hAnsi="仿宋" w:eastAsia="仿宋"/>
          <w:sz w:val="24"/>
        </w:rPr>
        <w:t>；甲</w:t>
      </w:r>
      <w:r>
        <w:rPr>
          <w:rFonts w:ascii="仿宋" w:hAnsi="仿宋" w:eastAsia="仿宋"/>
          <w:sz w:val="24"/>
        </w:rPr>
        <w:t>方收到乙方通知后，认为其理由正当的，可以书面形式酌情同意乙方可以延长</w:t>
      </w:r>
      <w:r>
        <w:rPr>
          <w:rFonts w:hint="eastAsia" w:ascii="仿宋" w:hAnsi="仿宋" w:eastAsia="仿宋"/>
          <w:sz w:val="24"/>
        </w:rPr>
        <w:t>履行</w:t>
      </w:r>
      <w:r>
        <w:rPr>
          <w:rFonts w:ascii="仿宋" w:hAnsi="仿宋" w:eastAsia="仿宋"/>
          <w:sz w:val="24"/>
        </w:rPr>
        <w:t>的具体时间。</w:t>
      </w:r>
    </w:p>
    <w:p w14:paraId="3ADBB29A">
      <w:pPr>
        <w:spacing w:line="560" w:lineRule="exact"/>
        <w:ind w:firstLine="482" w:firstLineChars="200"/>
        <w:rPr>
          <w:rFonts w:ascii="仿宋" w:hAnsi="仿宋" w:eastAsia="仿宋"/>
          <w:b/>
          <w:sz w:val="24"/>
        </w:rPr>
      </w:pPr>
      <w:bookmarkStart w:id="198" w:name="_Toc82617985"/>
      <w:bookmarkStart w:id="199" w:name="_Toc2591689"/>
      <w:bookmarkStart w:id="200" w:name="_Toc10611"/>
      <w:bookmarkStart w:id="201" w:name="_Toc37868843"/>
      <w:bookmarkStart w:id="202" w:name="_Toc259093683"/>
      <w:bookmarkStart w:id="203" w:name="_Toc279701254"/>
      <w:bookmarkStart w:id="204" w:name="_Toc487900364"/>
      <w:bookmarkStart w:id="205" w:name="_Ref467378121"/>
      <w:r>
        <w:rPr>
          <w:rFonts w:hint="eastAsia" w:ascii="仿宋" w:hAnsi="仿宋" w:eastAsia="仿宋"/>
          <w:b/>
          <w:sz w:val="24"/>
        </w:rPr>
        <w:t>2.9 合同变更</w:t>
      </w:r>
      <w:bookmarkEnd w:id="198"/>
      <w:bookmarkEnd w:id="199"/>
      <w:bookmarkEnd w:id="200"/>
      <w:bookmarkEnd w:id="201"/>
    </w:p>
    <w:p w14:paraId="195F7EFC">
      <w:pPr>
        <w:spacing w:line="560" w:lineRule="exact"/>
        <w:ind w:firstLine="480" w:firstLineChars="200"/>
        <w:rPr>
          <w:rFonts w:ascii="仿宋" w:hAnsi="仿宋" w:eastAsia="仿宋"/>
          <w:sz w:val="24"/>
        </w:rPr>
      </w:pPr>
      <w:r>
        <w:rPr>
          <w:rFonts w:hint="eastAsia" w:ascii="仿宋" w:hAnsi="仿宋" w:eastAsia="仿宋"/>
          <w:sz w:val="24"/>
        </w:rPr>
        <w:t>2.9.1 双方当事人协商一致，可以签订书面补充合同的形式变更合同，但不得违背采购文件确定的事项，且如果系追加与合同标的相同的服务的，那么所有补充合同的采购金额不得超过原合同价的10%；</w:t>
      </w:r>
    </w:p>
    <w:p w14:paraId="7F97567F">
      <w:pPr>
        <w:spacing w:line="560" w:lineRule="exact"/>
        <w:ind w:firstLine="480" w:firstLineChars="200"/>
        <w:rPr>
          <w:rFonts w:ascii="仿宋" w:hAnsi="仿宋" w:eastAsia="仿宋"/>
          <w:sz w:val="24"/>
        </w:rPr>
      </w:pPr>
      <w:r>
        <w:rPr>
          <w:rFonts w:hint="eastAsia" w:ascii="仿宋" w:hAnsi="仿宋" w:eastAsia="仿宋"/>
          <w:sz w:val="24"/>
        </w:rPr>
        <w:t>2.9.2 合同继续履行将损害国家利益和社会公共利益的，双方当事人应当以书面形式变更合同。有过错的一方应当承担赔偿责任，双方当事人都有过错的，各自承担相应的责任。</w:t>
      </w:r>
      <w:bookmarkStart w:id="206" w:name="_Toc279701259"/>
      <w:bookmarkStart w:id="207" w:name="_Toc487900369"/>
      <w:bookmarkStart w:id="208" w:name="_Toc259093688"/>
    </w:p>
    <w:p w14:paraId="6BDE34E1">
      <w:pPr>
        <w:spacing w:line="560" w:lineRule="exact"/>
        <w:ind w:firstLine="482" w:firstLineChars="200"/>
        <w:rPr>
          <w:rFonts w:ascii="仿宋" w:hAnsi="仿宋" w:eastAsia="仿宋"/>
          <w:b/>
          <w:sz w:val="24"/>
        </w:rPr>
      </w:pPr>
      <w:bookmarkStart w:id="209" w:name="_Toc26689"/>
      <w:bookmarkStart w:id="210" w:name="_Toc42"/>
      <w:bookmarkStart w:id="211" w:name="_Toc37868844"/>
      <w:bookmarkStart w:id="212" w:name="_Toc23368"/>
      <w:bookmarkStart w:id="213" w:name="_Toc21830"/>
      <w:bookmarkStart w:id="214" w:name="_Toc82617986"/>
      <w:bookmarkStart w:id="215" w:name="_Toc2591690"/>
      <w:bookmarkStart w:id="216" w:name="_Toc10663"/>
      <w:r>
        <w:rPr>
          <w:rFonts w:hint="eastAsia" w:ascii="仿宋" w:hAnsi="仿宋" w:eastAsia="仿宋"/>
          <w:b/>
          <w:sz w:val="24"/>
        </w:rPr>
        <w:t xml:space="preserve">2.10 </w:t>
      </w:r>
      <w:r>
        <w:rPr>
          <w:rFonts w:ascii="仿宋" w:hAnsi="仿宋" w:eastAsia="仿宋"/>
          <w:b/>
          <w:sz w:val="24"/>
        </w:rPr>
        <w:t>合同转让</w:t>
      </w:r>
      <w:bookmarkEnd w:id="206"/>
      <w:bookmarkEnd w:id="207"/>
      <w:bookmarkEnd w:id="208"/>
      <w:r>
        <w:rPr>
          <w:rFonts w:ascii="仿宋" w:hAnsi="仿宋" w:eastAsia="仿宋"/>
          <w:b/>
          <w:sz w:val="24"/>
        </w:rPr>
        <w:t>和分包</w:t>
      </w:r>
      <w:bookmarkEnd w:id="209"/>
      <w:bookmarkEnd w:id="210"/>
      <w:bookmarkEnd w:id="211"/>
      <w:bookmarkEnd w:id="212"/>
      <w:bookmarkEnd w:id="213"/>
      <w:bookmarkEnd w:id="214"/>
      <w:bookmarkEnd w:id="215"/>
      <w:bookmarkEnd w:id="216"/>
    </w:p>
    <w:p w14:paraId="469F8769">
      <w:pPr>
        <w:spacing w:line="560" w:lineRule="exact"/>
        <w:ind w:firstLine="480" w:firstLineChars="200"/>
        <w:rPr>
          <w:rFonts w:ascii="仿宋" w:hAnsi="仿宋" w:eastAsia="仿宋"/>
          <w:sz w:val="24"/>
        </w:rPr>
      </w:pPr>
      <w:r>
        <w:rPr>
          <w:rFonts w:ascii="仿宋" w:hAnsi="仿宋" w:eastAsia="仿宋"/>
          <w:sz w:val="24"/>
        </w:rPr>
        <w:t>合同的权利义务依法不</w:t>
      </w:r>
      <w:r>
        <w:rPr>
          <w:rFonts w:hint="eastAsia" w:ascii="仿宋" w:hAnsi="仿宋" w:eastAsia="仿宋"/>
          <w:sz w:val="24"/>
        </w:rPr>
        <w:t>得</w:t>
      </w:r>
      <w:r>
        <w:rPr>
          <w:rFonts w:ascii="仿宋" w:hAnsi="仿宋" w:eastAsia="仿宋"/>
          <w:sz w:val="24"/>
        </w:rPr>
        <w:t>转让</w:t>
      </w:r>
      <w:r>
        <w:rPr>
          <w:rFonts w:hint="eastAsia" w:ascii="仿宋" w:hAnsi="仿宋" w:eastAsia="仿宋"/>
          <w:sz w:val="24"/>
        </w:rPr>
        <w:t>，</w:t>
      </w:r>
      <w:r>
        <w:rPr>
          <w:rFonts w:ascii="仿宋" w:hAnsi="仿宋" w:eastAsia="仿宋"/>
          <w:sz w:val="24"/>
        </w:rPr>
        <w:t>但经甲方</w:t>
      </w:r>
      <w:r>
        <w:rPr>
          <w:rFonts w:hint="eastAsia" w:ascii="仿宋" w:hAnsi="仿宋" w:eastAsia="仿宋"/>
          <w:sz w:val="24"/>
        </w:rPr>
        <w:t>同意，乙方可以依法采取分包方式履行合同，即：依法可以</w:t>
      </w:r>
      <w:r>
        <w:rPr>
          <w:rFonts w:ascii="仿宋" w:hAnsi="仿宋" w:eastAsia="仿宋"/>
          <w:sz w:val="24"/>
        </w:rPr>
        <w:t>将合同项下的部分非主体、非关键性工作分包给他人完成</w:t>
      </w:r>
      <w:r>
        <w:rPr>
          <w:rFonts w:hint="eastAsia" w:ascii="仿宋" w:hAnsi="仿宋" w:eastAsia="仿宋"/>
          <w:sz w:val="24"/>
        </w:rPr>
        <w:t>，</w:t>
      </w:r>
      <w:r>
        <w:rPr>
          <w:rFonts w:ascii="仿宋" w:hAnsi="仿宋" w:eastAsia="仿宋"/>
          <w:sz w:val="24"/>
        </w:rPr>
        <w:t>接受分包的人应当具备相应的资格条件，并不得再次分包</w:t>
      </w:r>
      <w:r>
        <w:rPr>
          <w:rFonts w:hint="eastAsia" w:ascii="仿宋" w:hAnsi="仿宋" w:eastAsia="仿宋"/>
          <w:sz w:val="24"/>
        </w:rPr>
        <w:t>，</w:t>
      </w:r>
      <w:r>
        <w:rPr>
          <w:rFonts w:ascii="仿宋" w:hAnsi="仿宋" w:eastAsia="仿宋"/>
          <w:sz w:val="24"/>
        </w:rPr>
        <w:t>且乙方应就分包项目向甲方负责</w:t>
      </w:r>
      <w:r>
        <w:rPr>
          <w:rFonts w:hint="eastAsia" w:ascii="仿宋" w:hAnsi="仿宋" w:eastAsia="仿宋"/>
          <w:sz w:val="24"/>
        </w:rPr>
        <w:t>，</w:t>
      </w:r>
      <w:r>
        <w:rPr>
          <w:rFonts w:ascii="仿宋" w:hAnsi="仿宋" w:eastAsia="仿宋"/>
          <w:sz w:val="24"/>
        </w:rPr>
        <w:t>并</w:t>
      </w:r>
      <w:r>
        <w:rPr>
          <w:rFonts w:hint="eastAsia" w:ascii="仿宋" w:hAnsi="仿宋" w:eastAsia="仿宋"/>
          <w:sz w:val="24"/>
        </w:rPr>
        <w:t>与分包供应商就分包项目向甲方承担连带责任。</w:t>
      </w:r>
    </w:p>
    <w:p w14:paraId="711AA1BB">
      <w:pPr>
        <w:spacing w:line="560" w:lineRule="exact"/>
        <w:ind w:firstLine="482" w:firstLineChars="200"/>
        <w:rPr>
          <w:rFonts w:ascii="仿宋" w:hAnsi="仿宋" w:eastAsia="仿宋"/>
          <w:b/>
          <w:sz w:val="24"/>
        </w:rPr>
      </w:pPr>
      <w:bookmarkStart w:id="217" w:name="_Toc4720"/>
      <w:bookmarkStart w:id="218" w:name="_Toc25571"/>
      <w:bookmarkStart w:id="219" w:name="_Toc26633"/>
      <w:bookmarkStart w:id="220" w:name="_Toc82617987"/>
      <w:bookmarkStart w:id="221" w:name="_Toc32494"/>
      <w:bookmarkStart w:id="222" w:name="_Toc14371"/>
      <w:bookmarkStart w:id="223" w:name="_Toc37868845"/>
      <w:bookmarkStart w:id="224" w:name="_Toc2591691"/>
      <w:r>
        <w:rPr>
          <w:rFonts w:hint="eastAsia" w:ascii="仿宋" w:hAnsi="仿宋" w:eastAsia="仿宋"/>
          <w:b/>
          <w:sz w:val="24"/>
        </w:rPr>
        <w:t>2.11</w:t>
      </w:r>
      <w:r>
        <w:rPr>
          <w:rFonts w:ascii="仿宋" w:hAnsi="仿宋" w:eastAsia="仿宋"/>
          <w:b/>
          <w:sz w:val="24"/>
        </w:rPr>
        <w:t xml:space="preserve"> 不可抗力</w:t>
      </w:r>
      <w:bookmarkEnd w:id="217"/>
      <w:bookmarkEnd w:id="218"/>
      <w:bookmarkEnd w:id="219"/>
      <w:bookmarkEnd w:id="220"/>
      <w:bookmarkEnd w:id="221"/>
      <w:bookmarkEnd w:id="222"/>
      <w:bookmarkEnd w:id="223"/>
      <w:bookmarkEnd w:id="224"/>
    </w:p>
    <w:p w14:paraId="25BB73ED">
      <w:pPr>
        <w:spacing w:line="560" w:lineRule="exact"/>
        <w:ind w:firstLine="480" w:firstLineChars="200"/>
        <w:rPr>
          <w:rFonts w:ascii="仿宋" w:hAnsi="仿宋" w:eastAsia="仿宋"/>
          <w:sz w:val="24"/>
        </w:rPr>
      </w:pPr>
      <w:r>
        <w:rPr>
          <w:rFonts w:hint="eastAsia" w:ascii="仿宋" w:hAnsi="仿宋" w:eastAsia="仿宋"/>
          <w:sz w:val="24"/>
        </w:rPr>
        <w:t>2.11</w:t>
      </w:r>
      <w:r>
        <w:rPr>
          <w:rFonts w:ascii="仿宋" w:hAnsi="仿宋" w:eastAsia="仿宋"/>
          <w:sz w:val="24"/>
        </w:rPr>
        <w:t>.1如果任何一方遭遇法律规定的不可抗力，致使合同履行受阻时，履行合同的期限应予延长，延长的期限应相当于不可抗力所影响的时间</w:t>
      </w:r>
      <w:r>
        <w:rPr>
          <w:rFonts w:hint="eastAsia" w:ascii="仿宋" w:hAnsi="仿宋" w:eastAsia="仿宋"/>
          <w:sz w:val="24"/>
        </w:rPr>
        <w:t>；</w:t>
      </w:r>
    </w:p>
    <w:p w14:paraId="235B21A4">
      <w:pPr>
        <w:spacing w:line="560" w:lineRule="exact"/>
        <w:ind w:firstLine="480" w:firstLineChars="200"/>
        <w:rPr>
          <w:rFonts w:ascii="仿宋" w:hAnsi="仿宋" w:eastAsia="仿宋"/>
          <w:sz w:val="24"/>
        </w:rPr>
      </w:pPr>
      <w:r>
        <w:rPr>
          <w:rFonts w:hint="eastAsia" w:ascii="仿宋" w:hAnsi="仿宋" w:eastAsia="仿宋"/>
          <w:sz w:val="24"/>
        </w:rPr>
        <w:t>2.11.2 因不可抗力致使不能实现合同目的的，当事人可以解除合同；</w:t>
      </w:r>
    </w:p>
    <w:p w14:paraId="7A26628C">
      <w:pPr>
        <w:spacing w:line="560" w:lineRule="exact"/>
        <w:ind w:firstLine="480" w:firstLineChars="200"/>
        <w:rPr>
          <w:rFonts w:ascii="仿宋" w:hAnsi="仿宋" w:eastAsia="仿宋"/>
          <w:sz w:val="24"/>
        </w:rPr>
      </w:pPr>
      <w:r>
        <w:rPr>
          <w:rFonts w:hint="eastAsia" w:ascii="仿宋" w:hAnsi="仿宋" w:eastAsia="仿宋"/>
          <w:sz w:val="24"/>
        </w:rPr>
        <w:t>2.11.3 因</w:t>
      </w:r>
      <w:r>
        <w:rPr>
          <w:rFonts w:ascii="仿宋" w:hAnsi="仿宋" w:eastAsia="仿宋"/>
          <w:sz w:val="24"/>
        </w:rPr>
        <w:t>不可抗力致使合同有变更必要的，双方当事人应在</w:t>
      </w:r>
      <w:r>
        <w:rPr>
          <w:rFonts w:ascii="仿宋" w:hAnsi="仿宋" w:eastAsia="仿宋"/>
          <w:b/>
          <w:i/>
          <w:sz w:val="24"/>
          <w:u w:val="single"/>
        </w:rPr>
        <w:t>合同专用条款</w:t>
      </w:r>
      <w:r>
        <w:rPr>
          <w:rFonts w:ascii="仿宋" w:hAnsi="仿宋" w:eastAsia="仿宋"/>
          <w:sz w:val="24"/>
        </w:rPr>
        <w:t>约定时间内以书面形式变更合同</w:t>
      </w:r>
      <w:r>
        <w:rPr>
          <w:rFonts w:hint="eastAsia" w:ascii="仿宋" w:hAnsi="仿宋" w:eastAsia="仿宋"/>
          <w:sz w:val="24"/>
        </w:rPr>
        <w:t>；</w:t>
      </w:r>
    </w:p>
    <w:p w14:paraId="2D9F8A20">
      <w:pPr>
        <w:spacing w:line="560" w:lineRule="exact"/>
        <w:ind w:firstLine="480" w:firstLineChars="200"/>
        <w:rPr>
          <w:rFonts w:ascii="仿宋" w:hAnsi="仿宋" w:eastAsia="仿宋"/>
          <w:sz w:val="24"/>
        </w:rPr>
      </w:pPr>
      <w:r>
        <w:rPr>
          <w:rFonts w:hint="eastAsia" w:ascii="仿宋" w:hAnsi="仿宋" w:eastAsia="仿宋"/>
          <w:sz w:val="24"/>
        </w:rPr>
        <w:t>2.11</w:t>
      </w:r>
      <w:r>
        <w:rPr>
          <w:rFonts w:ascii="仿宋" w:hAnsi="仿宋" w:eastAsia="仿宋"/>
          <w:sz w:val="24"/>
        </w:rPr>
        <w:t>.</w:t>
      </w:r>
      <w:r>
        <w:rPr>
          <w:rFonts w:hint="eastAsia" w:ascii="仿宋" w:hAnsi="仿宋" w:eastAsia="仿宋"/>
          <w:sz w:val="24"/>
        </w:rPr>
        <w:t>4</w:t>
      </w:r>
      <w:r>
        <w:rPr>
          <w:rFonts w:ascii="仿宋" w:hAnsi="仿宋" w:eastAsia="仿宋"/>
          <w:sz w:val="24"/>
        </w:rPr>
        <w:t>受</w:t>
      </w:r>
      <w:r>
        <w:rPr>
          <w:rFonts w:hint="eastAsia" w:ascii="仿宋" w:hAnsi="仿宋" w:eastAsia="仿宋"/>
          <w:sz w:val="24"/>
        </w:rPr>
        <w:t>不可抗力</w:t>
      </w:r>
      <w:r>
        <w:rPr>
          <w:rFonts w:ascii="仿宋" w:hAnsi="仿宋" w:eastAsia="仿宋"/>
          <w:sz w:val="24"/>
        </w:rPr>
        <w:t>影响的一方在不可抗力发生后</w:t>
      </w:r>
      <w:r>
        <w:rPr>
          <w:rFonts w:hint="eastAsia" w:ascii="仿宋" w:hAnsi="仿宋" w:eastAsia="仿宋"/>
          <w:sz w:val="24"/>
        </w:rPr>
        <w:t>，</w:t>
      </w:r>
      <w:r>
        <w:rPr>
          <w:rFonts w:ascii="仿宋" w:hAnsi="仿宋" w:eastAsia="仿宋"/>
          <w:sz w:val="24"/>
        </w:rPr>
        <w:t>应在</w:t>
      </w:r>
      <w:r>
        <w:rPr>
          <w:rFonts w:ascii="仿宋" w:hAnsi="仿宋" w:eastAsia="仿宋"/>
          <w:b/>
          <w:i/>
          <w:sz w:val="24"/>
          <w:u w:val="single"/>
        </w:rPr>
        <w:t>合同专用条款</w:t>
      </w:r>
      <w:r>
        <w:rPr>
          <w:rFonts w:ascii="仿宋" w:hAnsi="仿宋" w:eastAsia="仿宋"/>
          <w:sz w:val="24"/>
        </w:rPr>
        <w:t>约定时间内以书面形式通知</w:t>
      </w:r>
      <w:r>
        <w:rPr>
          <w:rFonts w:hint="eastAsia" w:ascii="仿宋" w:hAnsi="仿宋" w:eastAsia="仿宋"/>
          <w:sz w:val="24"/>
        </w:rPr>
        <w:t>对</w:t>
      </w:r>
      <w:r>
        <w:rPr>
          <w:rFonts w:ascii="仿宋" w:hAnsi="仿宋" w:eastAsia="仿宋"/>
          <w:sz w:val="24"/>
        </w:rPr>
        <w:t>方当事人，并在</w:t>
      </w:r>
      <w:r>
        <w:rPr>
          <w:rFonts w:ascii="仿宋" w:hAnsi="仿宋" w:eastAsia="仿宋"/>
          <w:b/>
          <w:i/>
          <w:sz w:val="24"/>
          <w:u w:val="single"/>
        </w:rPr>
        <w:t>合同专用条款</w:t>
      </w:r>
      <w:r>
        <w:rPr>
          <w:rFonts w:ascii="仿宋" w:hAnsi="仿宋" w:eastAsia="仿宋"/>
          <w:sz w:val="24"/>
        </w:rPr>
        <w:t>约定时间内，将有关部门出具的证明文件送达</w:t>
      </w:r>
      <w:r>
        <w:rPr>
          <w:rFonts w:hint="eastAsia" w:ascii="仿宋" w:hAnsi="仿宋" w:eastAsia="仿宋"/>
          <w:sz w:val="24"/>
        </w:rPr>
        <w:t>对方当事人</w:t>
      </w:r>
      <w:r>
        <w:rPr>
          <w:rFonts w:ascii="仿宋" w:hAnsi="仿宋" w:eastAsia="仿宋"/>
          <w:sz w:val="24"/>
        </w:rPr>
        <w:t>。</w:t>
      </w:r>
    </w:p>
    <w:p w14:paraId="5C82AB70">
      <w:pPr>
        <w:spacing w:line="560" w:lineRule="exact"/>
        <w:ind w:firstLine="482" w:firstLineChars="200"/>
        <w:rPr>
          <w:rFonts w:ascii="仿宋" w:hAnsi="仿宋" w:eastAsia="仿宋"/>
          <w:b/>
          <w:sz w:val="24"/>
        </w:rPr>
      </w:pPr>
      <w:bookmarkStart w:id="225" w:name="_Toc259093684"/>
      <w:bookmarkStart w:id="226" w:name="_Toc82617988"/>
      <w:bookmarkStart w:id="227" w:name="_Toc279701255"/>
      <w:bookmarkStart w:id="228" w:name="_Toc487900365"/>
      <w:bookmarkStart w:id="229" w:name="_Toc3638"/>
      <w:bookmarkStart w:id="230" w:name="_Toc23854"/>
      <w:bookmarkStart w:id="231" w:name="_Toc14115"/>
      <w:bookmarkStart w:id="232" w:name="_Toc25783"/>
      <w:bookmarkStart w:id="233" w:name="_Toc24465"/>
      <w:bookmarkStart w:id="234" w:name="_Toc2591692"/>
      <w:bookmarkStart w:id="235" w:name="_Toc37868846"/>
      <w:r>
        <w:rPr>
          <w:rFonts w:hint="eastAsia" w:ascii="仿宋" w:hAnsi="仿宋" w:eastAsia="仿宋"/>
          <w:b/>
          <w:sz w:val="24"/>
        </w:rPr>
        <w:t>2.</w:t>
      </w:r>
      <w:r>
        <w:rPr>
          <w:rFonts w:ascii="仿宋" w:hAnsi="仿宋" w:eastAsia="仿宋"/>
          <w:b/>
          <w:sz w:val="24"/>
        </w:rPr>
        <w:t>1</w:t>
      </w:r>
      <w:r>
        <w:rPr>
          <w:rFonts w:hint="eastAsia" w:ascii="仿宋" w:hAnsi="仿宋" w:eastAsia="仿宋"/>
          <w:b/>
          <w:sz w:val="24"/>
        </w:rPr>
        <w:t xml:space="preserve">2 </w:t>
      </w:r>
      <w:r>
        <w:rPr>
          <w:rFonts w:ascii="仿宋" w:hAnsi="仿宋" w:eastAsia="仿宋"/>
          <w:b/>
          <w:sz w:val="24"/>
        </w:rPr>
        <w:t>税费</w:t>
      </w:r>
      <w:bookmarkEnd w:id="225"/>
      <w:bookmarkEnd w:id="226"/>
      <w:bookmarkEnd w:id="227"/>
      <w:bookmarkEnd w:id="228"/>
      <w:bookmarkEnd w:id="229"/>
      <w:bookmarkEnd w:id="230"/>
      <w:bookmarkEnd w:id="231"/>
      <w:bookmarkEnd w:id="232"/>
      <w:bookmarkEnd w:id="233"/>
      <w:bookmarkEnd w:id="234"/>
      <w:bookmarkEnd w:id="235"/>
    </w:p>
    <w:p w14:paraId="1BF7E246">
      <w:pPr>
        <w:spacing w:line="560" w:lineRule="exact"/>
        <w:ind w:firstLine="480" w:firstLineChars="200"/>
        <w:rPr>
          <w:rFonts w:ascii="仿宋" w:hAnsi="仿宋" w:eastAsia="仿宋"/>
          <w:sz w:val="24"/>
        </w:rPr>
      </w:pPr>
      <w:r>
        <w:rPr>
          <w:rFonts w:ascii="仿宋" w:hAnsi="仿宋" w:eastAsia="仿宋"/>
          <w:sz w:val="24"/>
        </w:rPr>
        <w:t>与合同有关的一切税费</w:t>
      </w:r>
      <w:r>
        <w:rPr>
          <w:rFonts w:hint="eastAsia" w:ascii="仿宋" w:hAnsi="仿宋" w:eastAsia="仿宋"/>
          <w:sz w:val="24"/>
        </w:rPr>
        <w:t>，</w:t>
      </w:r>
      <w:r>
        <w:rPr>
          <w:rFonts w:ascii="仿宋" w:hAnsi="仿宋" w:eastAsia="仿宋"/>
          <w:sz w:val="24"/>
        </w:rPr>
        <w:t>均按照中华人民共和国法律的相关规定缴纳。</w:t>
      </w:r>
    </w:p>
    <w:p w14:paraId="0FB05134">
      <w:pPr>
        <w:spacing w:line="560" w:lineRule="exact"/>
        <w:ind w:firstLine="482" w:firstLineChars="200"/>
        <w:rPr>
          <w:rFonts w:ascii="仿宋" w:hAnsi="仿宋" w:eastAsia="仿宋"/>
          <w:b/>
          <w:sz w:val="24"/>
        </w:rPr>
      </w:pPr>
      <w:bookmarkStart w:id="236" w:name="_Toc259093687"/>
      <w:bookmarkStart w:id="237" w:name="_Toc14814"/>
      <w:bookmarkStart w:id="238" w:name="_Toc26883"/>
      <w:bookmarkStart w:id="239" w:name="_Toc82617989"/>
      <w:bookmarkStart w:id="240" w:name="_Toc279701258"/>
      <w:bookmarkStart w:id="241" w:name="_Toc487900368"/>
      <w:bookmarkStart w:id="242" w:name="_Toc37868847"/>
      <w:bookmarkStart w:id="243" w:name="_Toc2591693"/>
      <w:bookmarkStart w:id="244" w:name="_Toc7315"/>
      <w:bookmarkStart w:id="245" w:name="_Toc30105"/>
      <w:bookmarkStart w:id="246" w:name="_Toc25525"/>
      <w:r>
        <w:rPr>
          <w:rFonts w:hint="eastAsia" w:ascii="仿宋" w:hAnsi="仿宋" w:eastAsia="仿宋"/>
          <w:b/>
          <w:sz w:val="24"/>
        </w:rPr>
        <w:t>2.</w:t>
      </w:r>
      <w:r>
        <w:rPr>
          <w:rFonts w:ascii="仿宋" w:hAnsi="仿宋" w:eastAsia="仿宋"/>
          <w:b/>
          <w:sz w:val="24"/>
        </w:rPr>
        <w:t>1</w:t>
      </w:r>
      <w:r>
        <w:rPr>
          <w:rFonts w:hint="eastAsia" w:ascii="仿宋" w:hAnsi="仿宋" w:eastAsia="仿宋"/>
          <w:b/>
          <w:sz w:val="24"/>
        </w:rPr>
        <w:t xml:space="preserve">3 </w:t>
      </w:r>
      <w:r>
        <w:rPr>
          <w:rFonts w:ascii="仿宋" w:hAnsi="仿宋" w:eastAsia="仿宋"/>
          <w:b/>
          <w:sz w:val="24"/>
        </w:rPr>
        <w:t>乙方破产</w:t>
      </w:r>
      <w:bookmarkEnd w:id="236"/>
      <w:bookmarkEnd w:id="237"/>
      <w:bookmarkEnd w:id="238"/>
      <w:bookmarkEnd w:id="239"/>
      <w:bookmarkEnd w:id="240"/>
      <w:bookmarkEnd w:id="241"/>
      <w:bookmarkEnd w:id="242"/>
      <w:bookmarkEnd w:id="243"/>
      <w:bookmarkEnd w:id="244"/>
      <w:bookmarkEnd w:id="245"/>
      <w:bookmarkEnd w:id="246"/>
    </w:p>
    <w:p w14:paraId="7A27ED16">
      <w:pPr>
        <w:spacing w:line="560" w:lineRule="exact"/>
        <w:ind w:firstLine="480" w:firstLineChars="200"/>
        <w:rPr>
          <w:rFonts w:ascii="仿宋" w:hAnsi="仿宋" w:eastAsia="仿宋"/>
          <w:sz w:val="24"/>
        </w:rPr>
      </w:pPr>
      <w:r>
        <w:rPr>
          <w:rFonts w:ascii="仿宋" w:hAnsi="仿宋" w:eastAsia="仿宋"/>
          <w:sz w:val="24"/>
        </w:rPr>
        <w:t>如果乙方破产导致合同无法履行时，甲方可以书面形式通知乙方终止合同且不给予乙方任何补偿和赔偿</w:t>
      </w:r>
      <w:r>
        <w:rPr>
          <w:rFonts w:hint="eastAsia" w:ascii="仿宋" w:hAnsi="仿宋" w:eastAsia="仿宋"/>
          <w:sz w:val="24"/>
        </w:rPr>
        <w:t>，但合同的</w:t>
      </w:r>
      <w:r>
        <w:rPr>
          <w:rFonts w:ascii="仿宋" w:hAnsi="仿宋" w:eastAsia="仿宋"/>
          <w:sz w:val="24"/>
        </w:rPr>
        <w:t>终止不损害或不影响甲方已经采取或将要采取的任何要求乙方支付违约金</w:t>
      </w:r>
      <w:r>
        <w:rPr>
          <w:rFonts w:hint="eastAsia" w:ascii="仿宋" w:hAnsi="仿宋" w:eastAsia="仿宋"/>
          <w:sz w:val="24"/>
        </w:rPr>
        <w:t>、</w:t>
      </w:r>
      <w:r>
        <w:rPr>
          <w:rFonts w:ascii="仿宋" w:hAnsi="仿宋" w:eastAsia="仿宋"/>
          <w:sz w:val="24"/>
        </w:rPr>
        <w:t>赔偿损失等的行动或补救措施的权利</w:t>
      </w:r>
      <w:r>
        <w:rPr>
          <w:rFonts w:hint="eastAsia" w:ascii="仿宋" w:hAnsi="仿宋" w:eastAsia="仿宋"/>
          <w:sz w:val="24"/>
        </w:rPr>
        <w:t>。</w:t>
      </w:r>
    </w:p>
    <w:p w14:paraId="68BF63D8">
      <w:pPr>
        <w:spacing w:line="560" w:lineRule="exact"/>
        <w:ind w:firstLine="482" w:firstLineChars="200"/>
        <w:rPr>
          <w:rFonts w:ascii="仿宋" w:hAnsi="仿宋" w:eastAsia="仿宋"/>
          <w:b/>
          <w:sz w:val="24"/>
        </w:rPr>
      </w:pPr>
      <w:bookmarkStart w:id="247" w:name="_Toc1123"/>
      <w:bookmarkStart w:id="248" w:name="_Toc23323"/>
      <w:bookmarkStart w:id="249" w:name="_Toc82617990"/>
      <w:bookmarkStart w:id="250" w:name="_Toc2591694"/>
      <w:bookmarkStart w:id="251" w:name="_Toc37868848"/>
      <w:bookmarkStart w:id="252" w:name="_Toc2016"/>
      <w:r>
        <w:rPr>
          <w:rFonts w:ascii="仿宋" w:hAnsi="仿宋" w:eastAsia="仿宋"/>
          <w:b/>
          <w:sz w:val="24"/>
        </w:rPr>
        <w:t>2.14 合同中止、终止</w:t>
      </w:r>
      <w:bookmarkEnd w:id="247"/>
      <w:bookmarkEnd w:id="248"/>
      <w:bookmarkEnd w:id="249"/>
      <w:bookmarkEnd w:id="250"/>
      <w:bookmarkEnd w:id="251"/>
      <w:bookmarkEnd w:id="252"/>
    </w:p>
    <w:p w14:paraId="1166433E">
      <w:pPr>
        <w:spacing w:line="560" w:lineRule="exact"/>
        <w:ind w:firstLine="480" w:firstLineChars="200"/>
        <w:rPr>
          <w:rFonts w:ascii="仿宋" w:hAnsi="仿宋" w:eastAsia="仿宋"/>
          <w:sz w:val="24"/>
        </w:rPr>
      </w:pPr>
      <w:r>
        <w:rPr>
          <w:rFonts w:hint="eastAsia" w:ascii="仿宋" w:hAnsi="仿宋" w:eastAsia="仿宋"/>
          <w:sz w:val="24"/>
        </w:rPr>
        <w:t>2.14.1 双方当事人不得擅自中止或者终止合同；</w:t>
      </w:r>
    </w:p>
    <w:p w14:paraId="1B2E58F9">
      <w:pPr>
        <w:spacing w:line="560" w:lineRule="exact"/>
        <w:ind w:firstLine="480" w:firstLineChars="200"/>
        <w:rPr>
          <w:rFonts w:ascii="仿宋" w:hAnsi="仿宋" w:eastAsia="仿宋"/>
          <w:sz w:val="24"/>
        </w:rPr>
      </w:pPr>
      <w:r>
        <w:rPr>
          <w:rFonts w:hint="eastAsia" w:ascii="仿宋" w:hAnsi="仿宋" w:eastAsia="仿宋"/>
          <w:sz w:val="24"/>
        </w:rPr>
        <w:t>2.14.2合同继续履行将损害国家利益和社会公共利益的，双方当事人应当中止或者终止合同。有过错的一方应当承担赔偿责任，双方当事人都有过错的，各自承担相应的责任。</w:t>
      </w:r>
    </w:p>
    <w:p w14:paraId="5C180BD1">
      <w:pPr>
        <w:spacing w:line="560" w:lineRule="exact"/>
        <w:ind w:firstLine="482" w:firstLineChars="200"/>
        <w:rPr>
          <w:rFonts w:ascii="仿宋" w:hAnsi="仿宋" w:eastAsia="仿宋"/>
          <w:b/>
          <w:sz w:val="24"/>
        </w:rPr>
      </w:pPr>
      <w:bookmarkStart w:id="253" w:name="_Toc82617991"/>
      <w:bookmarkStart w:id="254" w:name="_Toc1969"/>
      <w:bookmarkStart w:id="255" w:name="_Toc37868849"/>
      <w:bookmarkStart w:id="256" w:name="_Toc17363"/>
      <w:bookmarkStart w:id="257" w:name="_Toc2591695"/>
      <w:bookmarkStart w:id="258" w:name="_Toc14525"/>
      <w:r>
        <w:rPr>
          <w:rFonts w:ascii="仿宋" w:hAnsi="仿宋" w:eastAsia="仿宋"/>
          <w:b/>
          <w:sz w:val="24"/>
        </w:rPr>
        <w:t>2.15 检验和验收</w:t>
      </w:r>
      <w:bookmarkEnd w:id="253"/>
      <w:bookmarkEnd w:id="254"/>
      <w:bookmarkEnd w:id="255"/>
      <w:bookmarkEnd w:id="256"/>
      <w:bookmarkEnd w:id="257"/>
      <w:bookmarkEnd w:id="258"/>
    </w:p>
    <w:p w14:paraId="218A3615">
      <w:pPr>
        <w:tabs>
          <w:tab w:val="left" w:pos="360"/>
          <w:tab w:val="left" w:pos="540"/>
          <w:tab w:val="left" w:pos="1080"/>
        </w:tabs>
        <w:spacing w:line="560" w:lineRule="exact"/>
        <w:ind w:firstLine="480" w:firstLineChars="200"/>
        <w:rPr>
          <w:rFonts w:ascii="仿宋" w:hAnsi="仿宋" w:eastAsia="仿宋"/>
          <w:sz w:val="24"/>
        </w:rPr>
      </w:pPr>
      <w:r>
        <w:rPr>
          <w:rFonts w:hint="eastAsia" w:ascii="仿宋" w:hAnsi="仿宋" w:eastAsia="仿宋"/>
          <w:sz w:val="24"/>
        </w:rPr>
        <w:t>2.</w:t>
      </w:r>
      <w:r>
        <w:rPr>
          <w:rFonts w:ascii="仿宋" w:hAnsi="仿宋" w:eastAsia="仿宋"/>
          <w:sz w:val="24"/>
        </w:rPr>
        <w:t>1</w:t>
      </w:r>
      <w:r>
        <w:rPr>
          <w:rFonts w:hint="eastAsia" w:ascii="仿宋" w:hAnsi="仿宋" w:eastAsia="仿宋"/>
          <w:sz w:val="24"/>
        </w:rPr>
        <w:t>5</w:t>
      </w:r>
      <w:r>
        <w:rPr>
          <w:rFonts w:ascii="仿宋" w:hAnsi="仿宋" w:eastAsia="仿宋"/>
          <w:sz w:val="24"/>
        </w:rPr>
        <w:t>.</w:t>
      </w:r>
      <w:r>
        <w:rPr>
          <w:rFonts w:hint="eastAsia" w:ascii="仿宋" w:hAnsi="仿宋" w:eastAsia="仿宋"/>
          <w:sz w:val="24"/>
        </w:rPr>
        <w:t>1 乙方按照</w:t>
      </w:r>
      <w:r>
        <w:rPr>
          <w:rFonts w:ascii="仿宋" w:hAnsi="仿宋" w:eastAsia="仿宋"/>
          <w:b/>
          <w:i/>
          <w:sz w:val="24"/>
          <w:u w:val="single"/>
        </w:rPr>
        <w:t>合同专用条款</w:t>
      </w:r>
      <w:r>
        <w:rPr>
          <w:rFonts w:ascii="仿宋" w:hAnsi="仿宋" w:eastAsia="仿宋"/>
          <w:sz w:val="24"/>
        </w:rPr>
        <w:t>的约定</w:t>
      </w:r>
      <w:r>
        <w:rPr>
          <w:rFonts w:hint="eastAsia" w:ascii="仿宋" w:hAnsi="仿宋" w:eastAsia="仿宋"/>
          <w:sz w:val="24"/>
        </w:rPr>
        <w:t>，</w:t>
      </w:r>
      <w:r>
        <w:rPr>
          <w:rFonts w:ascii="仿宋" w:hAnsi="仿宋" w:eastAsia="仿宋"/>
          <w:sz w:val="24"/>
        </w:rPr>
        <w:t>定期提交服务报告</w:t>
      </w:r>
      <w:r>
        <w:rPr>
          <w:rFonts w:hint="eastAsia" w:ascii="仿宋" w:hAnsi="仿宋" w:eastAsia="仿宋"/>
          <w:sz w:val="24"/>
        </w:rPr>
        <w:t>，甲方按照</w:t>
      </w:r>
      <w:r>
        <w:rPr>
          <w:rFonts w:ascii="仿宋" w:hAnsi="仿宋" w:eastAsia="仿宋"/>
          <w:b/>
          <w:i/>
          <w:sz w:val="24"/>
          <w:u w:val="single"/>
        </w:rPr>
        <w:t>合同专用条款</w:t>
      </w:r>
      <w:r>
        <w:rPr>
          <w:rFonts w:ascii="仿宋" w:hAnsi="仿宋" w:eastAsia="仿宋"/>
          <w:sz w:val="24"/>
        </w:rPr>
        <w:t>的约定进行定期验收</w:t>
      </w:r>
      <w:r>
        <w:rPr>
          <w:rFonts w:hint="eastAsia" w:ascii="仿宋" w:hAnsi="仿宋" w:eastAsia="仿宋"/>
          <w:sz w:val="24"/>
        </w:rPr>
        <w:t>；</w:t>
      </w:r>
    </w:p>
    <w:p w14:paraId="4E497F59">
      <w:pPr>
        <w:tabs>
          <w:tab w:val="left" w:pos="360"/>
          <w:tab w:val="left" w:pos="540"/>
          <w:tab w:val="left" w:pos="1080"/>
        </w:tabs>
        <w:spacing w:line="560" w:lineRule="exact"/>
        <w:ind w:firstLine="480" w:firstLineChars="200"/>
        <w:rPr>
          <w:rFonts w:ascii="仿宋" w:hAnsi="仿宋" w:eastAsia="仿宋"/>
          <w:sz w:val="24"/>
        </w:rPr>
      </w:pPr>
      <w:r>
        <w:rPr>
          <w:rFonts w:hint="eastAsia" w:ascii="仿宋" w:hAnsi="仿宋" w:eastAsia="仿宋"/>
          <w:sz w:val="24"/>
        </w:rPr>
        <w:t>2.15.2 合同期满或者履行完毕后，甲方有权组织（包括依法邀请国家认可的质量监测机构参加）对乙方履约的验收，即：按照合同约定的标准，组织对乙方履约情况的验收，并出具验收书；向社会公众提供的公共服务项目，验收时应当邀请服务对象参与并出具意见，验收结果应当向社会公告；</w:t>
      </w:r>
    </w:p>
    <w:p w14:paraId="74A74A40">
      <w:pPr>
        <w:tabs>
          <w:tab w:val="left" w:pos="360"/>
          <w:tab w:val="left" w:pos="540"/>
          <w:tab w:val="left" w:pos="1080"/>
        </w:tabs>
        <w:spacing w:line="560" w:lineRule="exact"/>
        <w:ind w:firstLine="480" w:firstLineChars="200"/>
        <w:rPr>
          <w:rFonts w:ascii="仿宋" w:hAnsi="仿宋" w:eastAsia="仿宋"/>
          <w:sz w:val="24"/>
        </w:rPr>
      </w:pPr>
      <w:r>
        <w:rPr>
          <w:rFonts w:hint="eastAsia" w:ascii="仿宋" w:hAnsi="仿宋" w:eastAsia="仿宋"/>
          <w:sz w:val="24"/>
        </w:rPr>
        <w:t>2.15.3 检验和验收标准、程序等具体内容以及前述验收书的效力详见</w:t>
      </w:r>
      <w:r>
        <w:rPr>
          <w:rFonts w:ascii="仿宋" w:hAnsi="仿宋" w:eastAsia="仿宋"/>
          <w:b/>
          <w:i/>
          <w:sz w:val="24"/>
          <w:u w:val="single"/>
        </w:rPr>
        <w:t>合同专用条款</w:t>
      </w:r>
      <w:r>
        <w:rPr>
          <w:rFonts w:hint="eastAsia" w:ascii="仿宋" w:hAnsi="仿宋" w:eastAsia="仿宋"/>
          <w:i/>
          <w:sz w:val="24"/>
        </w:rPr>
        <w:t>。</w:t>
      </w:r>
    </w:p>
    <w:bookmarkEnd w:id="202"/>
    <w:bookmarkEnd w:id="203"/>
    <w:bookmarkEnd w:id="204"/>
    <w:bookmarkEnd w:id="205"/>
    <w:p w14:paraId="50D8800C">
      <w:pPr>
        <w:spacing w:line="560" w:lineRule="exact"/>
        <w:ind w:firstLine="482" w:firstLineChars="200"/>
        <w:rPr>
          <w:rFonts w:ascii="仿宋" w:hAnsi="仿宋" w:eastAsia="仿宋"/>
          <w:b/>
          <w:sz w:val="24"/>
        </w:rPr>
      </w:pPr>
      <w:bookmarkStart w:id="259" w:name="_Toc487900371"/>
      <w:bookmarkStart w:id="260" w:name="_Toc259093690"/>
      <w:bookmarkStart w:id="261" w:name="_Toc279701261"/>
      <w:bookmarkStart w:id="262" w:name="_Toc2591696"/>
      <w:bookmarkStart w:id="263" w:name="_Toc25198"/>
      <w:bookmarkStart w:id="264" w:name="_Toc12666"/>
      <w:bookmarkStart w:id="265" w:name="_Toc31892"/>
      <w:bookmarkStart w:id="266" w:name="_Toc2308"/>
      <w:bookmarkStart w:id="267" w:name="_Toc37868850"/>
      <w:bookmarkStart w:id="268" w:name="_Toc82617992"/>
      <w:bookmarkStart w:id="269" w:name="_Toc9808"/>
      <w:r>
        <w:rPr>
          <w:rFonts w:hint="eastAsia" w:ascii="仿宋" w:hAnsi="仿宋" w:eastAsia="仿宋"/>
          <w:b/>
          <w:sz w:val="24"/>
        </w:rPr>
        <w:t xml:space="preserve">2.16 </w:t>
      </w:r>
      <w:r>
        <w:rPr>
          <w:rFonts w:ascii="仿宋" w:hAnsi="仿宋" w:eastAsia="仿宋"/>
          <w:b/>
          <w:sz w:val="24"/>
        </w:rPr>
        <w:t>通知</w:t>
      </w:r>
      <w:bookmarkEnd w:id="259"/>
      <w:bookmarkEnd w:id="260"/>
      <w:bookmarkEnd w:id="261"/>
      <w:r>
        <w:rPr>
          <w:rFonts w:ascii="仿宋" w:hAnsi="仿宋" w:eastAsia="仿宋"/>
          <w:b/>
          <w:sz w:val="24"/>
        </w:rPr>
        <w:t>和送达</w:t>
      </w:r>
      <w:bookmarkEnd w:id="262"/>
      <w:bookmarkEnd w:id="263"/>
      <w:bookmarkEnd w:id="264"/>
      <w:bookmarkEnd w:id="265"/>
      <w:bookmarkEnd w:id="266"/>
      <w:bookmarkEnd w:id="267"/>
      <w:bookmarkEnd w:id="268"/>
      <w:bookmarkEnd w:id="269"/>
    </w:p>
    <w:p w14:paraId="1CB51D82">
      <w:pPr>
        <w:spacing w:line="560" w:lineRule="exact"/>
        <w:ind w:firstLine="480" w:firstLineChars="200"/>
        <w:rPr>
          <w:rFonts w:ascii="仿宋" w:hAnsi="仿宋" w:eastAsia="仿宋"/>
          <w:sz w:val="24"/>
        </w:rPr>
      </w:pPr>
      <w:bookmarkStart w:id="270" w:name="_Toc7073"/>
      <w:bookmarkStart w:id="271" w:name="_Toc29220"/>
      <w:bookmarkStart w:id="272" w:name="_Toc259093691"/>
      <w:bookmarkStart w:id="273" w:name="_Toc487900372"/>
      <w:bookmarkStart w:id="274" w:name="_Toc279701262"/>
      <w:r>
        <w:rPr>
          <w:rFonts w:hint="eastAsia" w:ascii="仿宋" w:hAnsi="仿宋" w:eastAsia="仿宋"/>
          <w:sz w:val="24"/>
        </w:rPr>
        <w:t>2.16.1 任何一方因履行合同而以合同第一部分尾部所列明的发出的所有通知、文件、材料，均视为已向对方当事人送达；任何一方变更上述送达方式或者地址的，应于个工作日内书面通知对方当事人，在对方当事人收到有关变更通知之前，变更前的约定送达方式或者地址仍视为有效。</w:t>
      </w:r>
      <w:bookmarkEnd w:id="270"/>
      <w:bookmarkEnd w:id="271"/>
    </w:p>
    <w:p w14:paraId="6B39D333">
      <w:pPr>
        <w:spacing w:line="560" w:lineRule="exact"/>
        <w:ind w:firstLine="480" w:firstLineChars="200"/>
        <w:rPr>
          <w:rFonts w:ascii="仿宋" w:hAnsi="仿宋" w:eastAsia="仿宋"/>
          <w:sz w:val="24"/>
        </w:rPr>
      </w:pPr>
      <w:bookmarkStart w:id="275" w:name="_Toc27674"/>
      <w:bookmarkStart w:id="276" w:name="_Toc18401"/>
      <w:r>
        <w:rPr>
          <w:rFonts w:hint="eastAsia" w:ascii="仿宋" w:hAnsi="仿宋" w:eastAsia="仿宋"/>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275"/>
      <w:bookmarkEnd w:id="276"/>
    </w:p>
    <w:bookmarkEnd w:id="272"/>
    <w:bookmarkEnd w:id="273"/>
    <w:bookmarkEnd w:id="274"/>
    <w:p w14:paraId="2468369A">
      <w:pPr>
        <w:spacing w:line="560" w:lineRule="exact"/>
        <w:ind w:firstLine="482" w:firstLineChars="200"/>
        <w:rPr>
          <w:rFonts w:ascii="仿宋" w:hAnsi="仿宋" w:eastAsia="仿宋"/>
          <w:b/>
          <w:sz w:val="24"/>
        </w:rPr>
      </w:pPr>
      <w:bookmarkStart w:id="277" w:name="_Toc12254"/>
      <w:bookmarkStart w:id="278" w:name="_Toc20808"/>
      <w:bookmarkStart w:id="279" w:name="_Toc279701263"/>
      <w:bookmarkStart w:id="280" w:name="_Toc28906"/>
      <w:bookmarkStart w:id="281" w:name="_Toc2591697"/>
      <w:bookmarkStart w:id="282" w:name="_Toc27644"/>
      <w:bookmarkStart w:id="283" w:name="_Toc37868851"/>
      <w:bookmarkStart w:id="284" w:name="_Toc487900373"/>
      <w:bookmarkStart w:id="285" w:name="_Toc5063"/>
      <w:bookmarkStart w:id="286" w:name="_Toc82617993"/>
      <w:bookmarkStart w:id="287" w:name="_Toc259093692"/>
      <w:r>
        <w:rPr>
          <w:rFonts w:hint="eastAsia" w:ascii="仿宋" w:hAnsi="仿宋" w:eastAsia="仿宋"/>
          <w:b/>
          <w:sz w:val="24"/>
        </w:rPr>
        <w:t>2.17 合同使用的文字和</w:t>
      </w:r>
      <w:r>
        <w:rPr>
          <w:rFonts w:ascii="仿宋" w:hAnsi="仿宋" w:eastAsia="仿宋"/>
          <w:b/>
          <w:sz w:val="24"/>
        </w:rPr>
        <w:t>适用的法律</w:t>
      </w:r>
      <w:bookmarkEnd w:id="277"/>
      <w:bookmarkEnd w:id="278"/>
      <w:bookmarkEnd w:id="279"/>
      <w:bookmarkEnd w:id="280"/>
      <w:bookmarkEnd w:id="281"/>
      <w:bookmarkEnd w:id="282"/>
      <w:bookmarkEnd w:id="283"/>
      <w:bookmarkEnd w:id="284"/>
      <w:bookmarkEnd w:id="285"/>
      <w:bookmarkEnd w:id="286"/>
      <w:bookmarkEnd w:id="287"/>
    </w:p>
    <w:p w14:paraId="4D037B26">
      <w:pPr>
        <w:spacing w:line="560" w:lineRule="exact"/>
        <w:ind w:firstLine="480" w:firstLineChars="200"/>
        <w:rPr>
          <w:rFonts w:ascii="仿宋" w:hAnsi="仿宋" w:eastAsia="仿宋"/>
          <w:sz w:val="24"/>
        </w:rPr>
      </w:pPr>
      <w:r>
        <w:rPr>
          <w:rFonts w:hint="eastAsia" w:ascii="仿宋" w:hAnsi="仿宋" w:eastAsia="仿宋"/>
          <w:sz w:val="24"/>
        </w:rPr>
        <w:t>2.17</w:t>
      </w:r>
      <w:r>
        <w:rPr>
          <w:rFonts w:ascii="仿宋" w:hAnsi="仿宋" w:eastAsia="仿宋"/>
          <w:sz w:val="24"/>
        </w:rPr>
        <w:t>.1合同使用汉语书就</w:t>
      </w:r>
      <w:r>
        <w:rPr>
          <w:rFonts w:hint="eastAsia" w:ascii="仿宋" w:hAnsi="仿宋" w:eastAsia="仿宋"/>
          <w:sz w:val="24"/>
        </w:rPr>
        <w:t>、</w:t>
      </w:r>
      <w:r>
        <w:rPr>
          <w:rFonts w:ascii="仿宋" w:hAnsi="仿宋" w:eastAsia="仿宋"/>
          <w:sz w:val="24"/>
        </w:rPr>
        <w:t>变更和解释</w:t>
      </w:r>
      <w:r>
        <w:rPr>
          <w:rFonts w:hint="eastAsia" w:ascii="仿宋" w:hAnsi="仿宋" w:eastAsia="仿宋"/>
          <w:sz w:val="24"/>
        </w:rPr>
        <w:t>；</w:t>
      </w:r>
    </w:p>
    <w:p w14:paraId="19984C68">
      <w:pPr>
        <w:spacing w:line="560" w:lineRule="exact"/>
        <w:ind w:firstLine="480" w:firstLineChars="200"/>
        <w:rPr>
          <w:rFonts w:ascii="仿宋" w:hAnsi="仿宋" w:eastAsia="仿宋"/>
          <w:sz w:val="24"/>
        </w:rPr>
      </w:pPr>
      <w:r>
        <w:rPr>
          <w:rFonts w:hint="eastAsia" w:ascii="仿宋" w:hAnsi="仿宋" w:eastAsia="仿宋"/>
          <w:sz w:val="24"/>
        </w:rPr>
        <w:t>2.17.2 合同适用</w:t>
      </w:r>
      <w:r>
        <w:rPr>
          <w:rFonts w:ascii="仿宋" w:hAnsi="仿宋" w:eastAsia="仿宋"/>
          <w:sz w:val="24"/>
        </w:rPr>
        <w:t>中华人民共和国法律。</w:t>
      </w:r>
    </w:p>
    <w:p w14:paraId="02B7DEF8">
      <w:pPr>
        <w:spacing w:line="560" w:lineRule="exact"/>
        <w:ind w:firstLine="482" w:firstLineChars="200"/>
        <w:rPr>
          <w:rFonts w:ascii="仿宋" w:hAnsi="仿宋" w:eastAsia="仿宋"/>
          <w:b/>
          <w:sz w:val="24"/>
        </w:rPr>
      </w:pPr>
      <w:bookmarkStart w:id="288" w:name="_Toc22266"/>
      <w:bookmarkStart w:id="289" w:name="_Toc1492"/>
      <w:bookmarkStart w:id="290" w:name="_Toc27403"/>
      <w:bookmarkStart w:id="291" w:name="_Toc2591698"/>
      <w:bookmarkStart w:id="292" w:name="_Toc27127"/>
      <w:bookmarkStart w:id="293" w:name="_Toc82617994"/>
      <w:bookmarkStart w:id="294" w:name="_Toc259093693"/>
      <w:bookmarkStart w:id="295" w:name="_Toc37868852"/>
      <w:bookmarkStart w:id="296" w:name="_Toc30096"/>
      <w:bookmarkStart w:id="297" w:name="_Toc279701264"/>
      <w:bookmarkStart w:id="298" w:name="_Toc487900374"/>
      <w:r>
        <w:rPr>
          <w:rFonts w:hint="eastAsia" w:ascii="仿宋" w:hAnsi="仿宋" w:eastAsia="仿宋"/>
          <w:b/>
          <w:sz w:val="24"/>
        </w:rPr>
        <w:t xml:space="preserve">2.18 </w:t>
      </w:r>
      <w:r>
        <w:rPr>
          <w:rFonts w:ascii="仿宋" w:hAnsi="仿宋" w:eastAsia="仿宋"/>
          <w:b/>
          <w:sz w:val="24"/>
        </w:rPr>
        <w:t>履约保证金</w:t>
      </w:r>
      <w:bookmarkEnd w:id="288"/>
      <w:bookmarkEnd w:id="289"/>
      <w:bookmarkEnd w:id="290"/>
      <w:bookmarkEnd w:id="291"/>
      <w:bookmarkEnd w:id="292"/>
      <w:bookmarkEnd w:id="293"/>
      <w:bookmarkEnd w:id="294"/>
      <w:bookmarkEnd w:id="295"/>
      <w:bookmarkEnd w:id="296"/>
      <w:bookmarkEnd w:id="297"/>
    </w:p>
    <w:p w14:paraId="62F17183">
      <w:pPr>
        <w:spacing w:line="560" w:lineRule="exact"/>
        <w:ind w:firstLine="480" w:firstLineChars="200"/>
        <w:rPr>
          <w:rFonts w:ascii="仿宋" w:hAnsi="仿宋" w:eastAsia="仿宋"/>
          <w:sz w:val="24"/>
        </w:rPr>
      </w:pPr>
      <w:r>
        <w:rPr>
          <w:rFonts w:hint="eastAsia" w:ascii="仿宋" w:hAnsi="仿宋" w:eastAsia="仿宋"/>
          <w:sz w:val="24"/>
        </w:rPr>
        <w:t>2.18.1 采购文件要求乙方提交履约保证金的，乙方</w:t>
      </w:r>
      <w:r>
        <w:rPr>
          <w:rFonts w:ascii="仿宋" w:hAnsi="仿宋" w:eastAsia="仿宋"/>
          <w:sz w:val="24"/>
        </w:rPr>
        <w:t>应按</w:t>
      </w:r>
      <w:r>
        <w:rPr>
          <w:rFonts w:ascii="仿宋" w:hAnsi="仿宋" w:eastAsia="仿宋"/>
          <w:b/>
          <w:i/>
          <w:sz w:val="24"/>
          <w:u w:val="single"/>
        </w:rPr>
        <w:t>合同专用条款</w:t>
      </w:r>
      <w:r>
        <w:rPr>
          <w:rFonts w:ascii="仿宋" w:hAnsi="仿宋" w:eastAsia="仿宋"/>
          <w:sz w:val="24"/>
        </w:rPr>
        <w:t>约定的方式</w:t>
      </w:r>
      <w:r>
        <w:rPr>
          <w:rFonts w:hint="eastAsia" w:ascii="仿宋" w:hAnsi="仿宋" w:eastAsia="仿宋"/>
          <w:sz w:val="24"/>
        </w:rPr>
        <w:t>，以支票、汇票、本票或者金融机构、担保机构出具的保函等非现金形式，提交不超过合同价10%的履约保证金；</w:t>
      </w:r>
    </w:p>
    <w:p w14:paraId="639C88E1">
      <w:pPr>
        <w:spacing w:line="560" w:lineRule="exact"/>
        <w:ind w:firstLine="480" w:firstLineChars="200"/>
        <w:rPr>
          <w:rFonts w:ascii="仿宋" w:hAnsi="仿宋" w:eastAsia="仿宋"/>
          <w:sz w:val="24"/>
        </w:rPr>
      </w:pPr>
      <w:r>
        <w:rPr>
          <w:rFonts w:hint="eastAsia" w:ascii="仿宋" w:hAnsi="仿宋" w:eastAsia="仿宋"/>
          <w:sz w:val="24"/>
        </w:rPr>
        <w:t>2.18</w:t>
      </w:r>
      <w:r>
        <w:rPr>
          <w:rFonts w:ascii="仿宋" w:hAnsi="仿宋" w:eastAsia="仿宋"/>
          <w:sz w:val="24"/>
        </w:rPr>
        <w:t>.2履约保证金在</w:t>
      </w:r>
      <w:r>
        <w:rPr>
          <w:rFonts w:ascii="仿宋" w:hAnsi="仿宋" w:eastAsia="仿宋"/>
          <w:b/>
          <w:i/>
          <w:sz w:val="24"/>
          <w:u w:val="single"/>
        </w:rPr>
        <w:t>合同专用条款</w:t>
      </w:r>
      <w:r>
        <w:rPr>
          <w:rFonts w:ascii="仿宋" w:hAnsi="仿宋" w:eastAsia="仿宋"/>
          <w:sz w:val="24"/>
        </w:rPr>
        <w:t>约定期间</w:t>
      </w:r>
      <w:r>
        <w:rPr>
          <w:rFonts w:hint="eastAsia" w:ascii="仿宋" w:hAnsi="仿宋" w:eastAsia="仿宋"/>
          <w:sz w:val="24"/>
        </w:rPr>
        <w:t>内</w:t>
      </w:r>
      <w:r>
        <w:rPr>
          <w:rFonts w:ascii="仿宋" w:hAnsi="仿宋" w:eastAsia="仿宋"/>
          <w:sz w:val="24"/>
        </w:rPr>
        <w:t>不予退还或者应完全有效</w:t>
      </w:r>
      <w:r>
        <w:rPr>
          <w:rFonts w:hint="eastAsia" w:ascii="仿宋" w:hAnsi="仿宋" w:eastAsia="仿宋"/>
          <w:sz w:val="24"/>
        </w:rPr>
        <w:t>，前述约定期间</w:t>
      </w:r>
      <w:r>
        <w:rPr>
          <w:rFonts w:ascii="仿宋" w:hAnsi="仿宋" w:eastAsia="仿宋"/>
          <w:sz w:val="24"/>
        </w:rPr>
        <w:t>届满之日起</w:t>
      </w:r>
      <w:r>
        <w:rPr>
          <w:rFonts w:hint="eastAsia" w:ascii="仿宋" w:hAnsi="仿宋" w:eastAsia="仿宋"/>
          <w:sz w:val="24"/>
        </w:rPr>
        <w:t>个</w:t>
      </w:r>
      <w:r>
        <w:rPr>
          <w:rFonts w:ascii="仿宋" w:hAnsi="仿宋" w:eastAsia="仿宋"/>
          <w:sz w:val="24"/>
        </w:rPr>
        <w:t>工作日内，甲方应将履约保证金退还乙方</w:t>
      </w:r>
      <w:r>
        <w:rPr>
          <w:rFonts w:hint="eastAsia" w:ascii="仿宋" w:hAnsi="仿宋" w:eastAsia="仿宋"/>
          <w:sz w:val="24"/>
        </w:rPr>
        <w:t>；</w:t>
      </w:r>
    </w:p>
    <w:p w14:paraId="073C0BDD">
      <w:pPr>
        <w:spacing w:line="560" w:lineRule="exact"/>
        <w:ind w:firstLine="480" w:firstLineChars="200"/>
        <w:rPr>
          <w:rFonts w:ascii="仿宋" w:hAnsi="仿宋" w:eastAsia="仿宋"/>
          <w:sz w:val="24"/>
        </w:rPr>
      </w:pPr>
      <w:r>
        <w:rPr>
          <w:rFonts w:hint="eastAsia" w:ascii="仿宋" w:hAnsi="仿宋" w:eastAsia="仿宋"/>
          <w:sz w:val="24"/>
        </w:rPr>
        <w:t xml:space="preserve">2.18.3 </w:t>
      </w:r>
      <w:r>
        <w:rPr>
          <w:rFonts w:ascii="仿宋" w:hAnsi="仿宋" w:eastAsia="仿宋"/>
          <w:sz w:val="24"/>
        </w:rPr>
        <w:t>如果乙方不履行合同</w:t>
      </w:r>
      <w:r>
        <w:rPr>
          <w:rFonts w:hint="eastAsia" w:ascii="仿宋" w:hAnsi="仿宋" w:eastAsia="仿宋"/>
          <w:sz w:val="24"/>
        </w:rPr>
        <w:t>，履约保证金不予退还；如果乙方</w:t>
      </w:r>
      <w:r>
        <w:rPr>
          <w:rFonts w:ascii="仿宋" w:hAnsi="仿宋" w:eastAsia="仿宋"/>
          <w:sz w:val="24"/>
        </w:rPr>
        <w:t>未能按合同</w:t>
      </w:r>
      <w:r>
        <w:rPr>
          <w:rFonts w:hint="eastAsia" w:ascii="仿宋" w:hAnsi="仿宋" w:eastAsia="仿宋"/>
          <w:sz w:val="24"/>
        </w:rPr>
        <w:t>约</w:t>
      </w:r>
      <w:r>
        <w:rPr>
          <w:rFonts w:ascii="仿宋" w:hAnsi="仿宋" w:eastAsia="仿宋"/>
          <w:sz w:val="24"/>
        </w:rPr>
        <w:t>定全面履行义务，那么甲方有权从履约保证金中取得补偿或赔偿</w:t>
      </w:r>
      <w:r>
        <w:rPr>
          <w:rFonts w:hint="eastAsia" w:ascii="仿宋" w:hAnsi="仿宋" w:eastAsia="仿宋"/>
          <w:sz w:val="24"/>
        </w:rPr>
        <w:t>，同时不影响甲方要求乙方承担合同约定的超过履约保证金的违约责任的权利。</w:t>
      </w:r>
    </w:p>
    <w:bookmarkEnd w:id="298"/>
    <w:p w14:paraId="259FD4E2">
      <w:pPr>
        <w:spacing w:line="560" w:lineRule="exact"/>
        <w:ind w:firstLine="482" w:firstLineChars="200"/>
        <w:rPr>
          <w:rFonts w:ascii="仿宋" w:hAnsi="仿宋" w:eastAsia="仿宋"/>
          <w:b/>
          <w:sz w:val="24"/>
        </w:rPr>
      </w:pPr>
      <w:r>
        <w:rPr>
          <w:rFonts w:hint="eastAsia" w:ascii="仿宋" w:hAnsi="仿宋" w:eastAsia="仿宋"/>
          <w:b/>
          <w:sz w:val="24"/>
        </w:rPr>
        <w:t>2.19 合同份数</w:t>
      </w:r>
    </w:p>
    <w:p w14:paraId="7FB6B365">
      <w:pPr>
        <w:spacing w:line="560" w:lineRule="exact"/>
        <w:ind w:firstLine="480" w:firstLineChars="200"/>
        <w:rPr>
          <w:rFonts w:ascii="仿宋" w:hAnsi="仿宋" w:eastAsia="仿宋"/>
          <w:sz w:val="24"/>
        </w:rPr>
      </w:pPr>
      <w:r>
        <w:rPr>
          <w:rFonts w:ascii="仿宋" w:hAnsi="仿宋" w:eastAsia="仿宋"/>
          <w:sz w:val="24"/>
        </w:rPr>
        <w:t>合同份数按</w:t>
      </w:r>
      <w:r>
        <w:rPr>
          <w:rFonts w:ascii="仿宋" w:hAnsi="仿宋" w:eastAsia="仿宋"/>
          <w:b/>
          <w:i/>
          <w:sz w:val="24"/>
          <w:u w:val="single"/>
        </w:rPr>
        <w:t>合同专用条款</w:t>
      </w:r>
      <w:r>
        <w:rPr>
          <w:rFonts w:ascii="仿宋" w:hAnsi="仿宋" w:eastAsia="仿宋"/>
          <w:sz w:val="24"/>
        </w:rPr>
        <w:t>规定</w:t>
      </w:r>
      <w:r>
        <w:rPr>
          <w:rFonts w:hint="eastAsia" w:ascii="仿宋" w:hAnsi="仿宋" w:eastAsia="仿宋"/>
          <w:sz w:val="24"/>
        </w:rPr>
        <w:t>，</w:t>
      </w:r>
      <w:r>
        <w:rPr>
          <w:rFonts w:ascii="仿宋" w:hAnsi="仿宋" w:eastAsia="仿宋"/>
          <w:sz w:val="24"/>
        </w:rPr>
        <w:t>每份均具有同等法律效力</w:t>
      </w:r>
      <w:r>
        <w:rPr>
          <w:rFonts w:hint="eastAsia" w:ascii="仿宋" w:hAnsi="仿宋" w:eastAsia="仿宋"/>
          <w:sz w:val="24"/>
        </w:rPr>
        <w:t>。</w:t>
      </w:r>
    </w:p>
    <w:p w14:paraId="1F0D2CF8">
      <w:pPr>
        <w:autoSpaceDE w:val="0"/>
        <w:autoSpaceDN w:val="0"/>
        <w:adjustRightInd w:val="0"/>
        <w:spacing w:line="560" w:lineRule="exact"/>
        <w:jc w:val="center"/>
        <w:rPr>
          <w:rFonts w:ascii="仿宋" w:hAnsi="仿宋" w:eastAsia="仿宋" w:cs="Times New Roman"/>
          <w:b/>
          <w:kern w:val="0"/>
          <w:sz w:val="24"/>
          <w:szCs w:val="24"/>
        </w:rPr>
      </w:pPr>
      <w:r>
        <w:rPr>
          <w:rFonts w:ascii="仿宋" w:hAnsi="仿宋" w:eastAsia="仿宋" w:cs="Times New Roman"/>
          <w:kern w:val="0"/>
          <w:sz w:val="24"/>
          <w:szCs w:val="24"/>
        </w:rPr>
        <w:br w:type="page"/>
      </w:r>
      <w:bookmarkStart w:id="299" w:name="_Toc331685784"/>
      <w:r>
        <w:rPr>
          <w:rFonts w:hint="eastAsia" w:ascii="仿宋" w:hAnsi="仿宋" w:eastAsia="仿宋" w:cs="Times New Roman"/>
          <w:b/>
          <w:kern w:val="0"/>
          <w:sz w:val="24"/>
          <w:szCs w:val="24"/>
        </w:rPr>
        <w:t>第三部分  合同专用条款</w:t>
      </w:r>
      <w:bookmarkEnd w:id="299"/>
    </w:p>
    <w:p w14:paraId="5782E28F">
      <w:pPr>
        <w:spacing w:line="560" w:lineRule="exact"/>
        <w:ind w:firstLine="480" w:firstLineChars="200"/>
        <w:rPr>
          <w:rFonts w:ascii="仿宋" w:hAnsi="仿宋" w:eastAsia="仿宋"/>
          <w:sz w:val="24"/>
        </w:rPr>
      </w:pPr>
    </w:p>
    <w:tbl>
      <w:tblPr>
        <w:tblStyle w:val="44"/>
        <w:tblW w:w="86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7920"/>
      </w:tblGrid>
      <w:tr w14:paraId="7CD12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696" w:type="dxa"/>
            <w:vAlign w:val="center"/>
          </w:tcPr>
          <w:p w14:paraId="533A7831">
            <w:pPr>
              <w:jc w:val="center"/>
              <w:rPr>
                <w:rFonts w:ascii="仿宋" w:hAnsi="仿宋" w:eastAsia="仿宋" w:cs="Courier New"/>
                <w:b/>
                <w:szCs w:val="21"/>
              </w:rPr>
            </w:pPr>
            <w:r>
              <w:rPr>
                <w:rFonts w:hint="eastAsia" w:ascii="仿宋" w:hAnsi="仿宋" w:eastAsia="仿宋" w:cs="Courier New"/>
                <w:b/>
                <w:szCs w:val="21"/>
              </w:rPr>
              <w:t>序号</w:t>
            </w:r>
          </w:p>
        </w:tc>
        <w:tc>
          <w:tcPr>
            <w:tcW w:w="7920" w:type="dxa"/>
            <w:vAlign w:val="center"/>
          </w:tcPr>
          <w:p w14:paraId="0521CD64">
            <w:pPr>
              <w:jc w:val="center"/>
              <w:rPr>
                <w:rFonts w:ascii="仿宋" w:hAnsi="仿宋" w:eastAsia="仿宋" w:cs="MingLiU_HKSCS"/>
                <w:b/>
                <w:szCs w:val="21"/>
              </w:rPr>
            </w:pPr>
            <w:r>
              <w:rPr>
                <w:rFonts w:hint="eastAsia" w:ascii="仿宋" w:hAnsi="仿宋" w:eastAsia="仿宋" w:cs="Courier New"/>
                <w:b/>
                <w:szCs w:val="21"/>
              </w:rPr>
              <w:t>内　　容</w:t>
            </w:r>
          </w:p>
        </w:tc>
      </w:tr>
      <w:tr w14:paraId="31726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696" w:type="dxa"/>
            <w:vAlign w:val="center"/>
          </w:tcPr>
          <w:p w14:paraId="7E56A12B">
            <w:pPr>
              <w:jc w:val="center"/>
              <w:rPr>
                <w:rFonts w:ascii="仿宋" w:hAnsi="仿宋" w:eastAsia="仿宋" w:cs="Courier New"/>
                <w:szCs w:val="21"/>
              </w:rPr>
            </w:pPr>
            <w:r>
              <w:rPr>
                <w:rFonts w:ascii="仿宋" w:hAnsi="仿宋" w:eastAsia="仿宋" w:cs="Courier New"/>
                <w:szCs w:val="21"/>
              </w:rPr>
              <w:t>1</w:t>
            </w:r>
          </w:p>
        </w:tc>
        <w:tc>
          <w:tcPr>
            <w:tcW w:w="7920" w:type="dxa"/>
            <w:vAlign w:val="center"/>
          </w:tcPr>
          <w:p w14:paraId="5C71F604">
            <w:pPr>
              <w:jc w:val="left"/>
              <w:rPr>
                <w:rFonts w:ascii="仿宋" w:hAnsi="仿宋" w:eastAsia="仿宋" w:cs="Courier New"/>
                <w:szCs w:val="21"/>
              </w:rPr>
            </w:pPr>
            <w:r>
              <w:rPr>
                <w:rFonts w:hint="eastAsia" w:ascii="仿宋" w:hAnsi="仿宋" w:eastAsia="仿宋" w:cs="Courier New"/>
                <w:szCs w:val="21"/>
              </w:rPr>
              <w:t>合同名称：</w:t>
            </w:r>
          </w:p>
          <w:p w14:paraId="1AF7D9FD">
            <w:pPr>
              <w:jc w:val="left"/>
              <w:rPr>
                <w:rFonts w:ascii="仿宋" w:hAnsi="仿宋" w:eastAsia="仿宋" w:cs="Courier New"/>
                <w:szCs w:val="21"/>
              </w:rPr>
            </w:pPr>
            <w:r>
              <w:rPr>
                <w:rFonts w:hint="eastAsia" w:ascii="仿宋" w:hAnsi="仿宋" w:eastAsia="仿宋" w:cs="Courier New"/>
                <w:szCs w:val="21"/>
              </w:rPr>
              <w:t>合同编号：</w:t>
            </w:r>
          </w:p>
        </w:tc>
      </w:tr>
      <w:tr w14:paraId="319CF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696" w:type="dxa"/>
            <w:vMerge w:val="restart"/>
            <w:vAlign w:val="center"/>
          </w:tcPr>
          <w:p w14:paraId="0DC93B15">
            <w:pPr>
              <w:jc w:val="center"/>
              <w:rPr>
                <w:rFonts w:ascii="仿宋" w:hAnsi="仿宋" w:eastAsia="仿宋" w:cs="Courier New"/>
                <w:szCs w:val="21"/>
              </w:rPr>
            </w:pPr>
            <w:r>
              <w:rPr>
                <w:rFonts w:ascii="仿宋" w:hAnsi="仿宋" w:eastAsia="仿宋" w:cs="Courier New"/>
                <w:szCs w:val="21"/>
              </w:rPr>
              <w:t>2</w:t>
            </w:r>
          </w:p>
        </w:tc>
        <w:tc>
          <w:tcPr>
            <w:tcW w:w="7920" w:type="dxa"/>
            <w:vAlign w:val="center"/>
          </w:tcPr>
          <w:p w14:paraId="7BEC4195">
            <w:pPr>
              <w:jc w:val="left"/>
              <w:rPr>
                <w:rFonts w:ascii="仿宋" w:hAnsi="仿宋" w:eastAsia="仿宋" w:cs="Courier New"/>
                <w:szCs w:val="21"/>
              </w:rPr>
            </w:pPr>
            <w:r>
              <w:rPr>
                <w:rFonts w:hint="eastAsia" w:ascii="仿宋" w:hAnsi="仿宋" w:eastAsia="仿宋" w:cs="Courier New"/>
                <w:szCs w:val="21"/>
              </w:rPr>
              <w:t>甲方名称：</w:t>
            </w:r>
          </w:p>
        </w:tc>
      </w:tr>
      <w:tr w14:paraId="23BB42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696" w:type="dxa"/>
            <w:vMerge w:val="continue"/>
            <w:vAlign w:val="center"/>
          </w:tcPr>
          <w:p w14:paraId="6CCC1CA8">
            <w:pPr>
              <w:jc w:val="center"/>
              <w:rPr>
                <w:rFonts w:ascii="仿宋" w:hAnsi="仿宋" w:eastAsia="仿宋" w:cs="Courier New"/>
                <w:szCs w:val="21"/>
              </w:rPr>
            </w:pPr>
          </w:p>
        </w:tc>
        <w:tc>
          <w:tcPr>
            <w:tcW w:w="7920" w:type="dxa"/>
            <w:vAlign w:val="center"/>
          </w:tcPr>
          <w:p w14:paraId="6D745A5B">
            <w:pPr>
              <w:jc w:val="left"/>
              <w:rPr>
                <w:rFonts w:ascii="仿宋" w:hAnsi="仿宋" w:eastAsia="仿宋" w:cs="Courier New"/>
                <w:szCs w:val="21"/>
              </w:rPr>
            </w:pPr>
            <w:r>
              <w:rPr>
                <w:rFonts w:hint="eastAsia" w:ascii="仿宋" w:hAnsi="仿宋" w:eastAsia="仿宋" w:cs="Courier New"/>
                <w:szCs w:val="21"/>
              </w:rPr>
              <w:t>甲方地址：</w:t>
            </w:r>
          </w:p>
        </w:tc>
      </w:tr>
      <w:tr w14:paraId="036B5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696" w:type="dxa"/>
            <w:vMerge w:val="continue"/>
            <w:vAlign w:val="center"/>
          </w:tcPr>
          <w:p w14:paraId="61F41D6B">
            <w:pPr>
              <w:jc w:val="center"/>
              <w:rPr>
                <w:rFonts w:ascii="仿宋" w:hAnsi="仿宋" w:eastAsia="仿宋" w:cs="Courier New"/>
                <w:szCs w:val="21"/>
              </w:rPr>
            </w:pPr>
          </w:p>
        </w:tc>
        <w:tc>
          <w:tcPr>
            <w:tcW w:w="7920" w:type="dxa"/>
            <w:vAlign w:val="center"/>
          </w:tcPr>
          <w:p w14:paraId="6D196CAF">
            <w:pPr>
              <w:jc w:val="left"/>
              <w:rPr>
                <w:rFonts w:ascii="仿宋" w:hAnsi="仿宋" w:eastAsia="仿宋" w:cs="Courier New"/>
                <w:szCs w:val="21"/>
              </w:rPr>
            </w:pPr>
            <w:r>
              <w:rPr>
                <w:rFonts w:hint="eastAsia" w:ascii="仿宋" w:hAnsi="仿宋" w:eastAsia="仿宋" w:cs="Courier New"/>
                <w:szCs w:val="21"/>
              </w:rPr>
              <w:t>甲方联系人：　　　电话：</w:t>
            </w:r>
          </w:p>
        </w:tc>
      </w:tr>
      <w:tr w14:paraId="129CD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696" w:type="dxa"/>
            <w:vMerge w:val="restart"/>
            <w:vAlign w:val="center"/>
          </w:tcPr>
          <w:p w14:paraId="47ACDD6D">
            <w:pPr>
              <w:jc w:val="center"/>
              <w:rPr>
                <w:rFonts w:ascii="仿宋" w:hAnsi="仿宋" w:eastAsia="仿宋" w:cs="Courier New"/>
                <w:szCs w:val="21"/>
              </w:rPr>
            </w:pPr>
            <w:r>
              <w:rPr>
                <w:rFonts w:ascii="仿宋" w:hAnsi="仿宋" w:eastAsia="仿宋" w:cs="Courier New"/>
                <w:szCs w:val="21"/>
              </w:rPr>
              <w:t>3</w:t>
            </w:r>
          </w:p>
        </w:tc>
        <w:tc>
          <w:tcPr>
            <w:tcW w:w="7920" w:type="dxa"/>
            <w:vAlign w:val="center"/>
          </w:tcPr>
          <w:p w14:paraId="4DB778A9">
            <w:pPr>
              <w:jc w:val="left"/>
              <w:rPr>
                <w:rFonts w:ascii="仿宋" w:hAnsi="仿宋" w:eastAsia="仿宋" w:cs="Courier New"/>
                <w:szCs w:val="21"/>
              </w:rPr>
            </w:pPr>
            <w:r>
              <w:rPr>
                <w:rFonts w:hint="eastAsia" w:ascii="仿宋" w:hAnsi="仿宋" w:eastAsia="仿宋" w:cs="Courier New"/>
                <w:szCs w:val="21"/>
              </w:rPr>
              <w:t>乙方名称：</w:t>
            </w:r>
          </w:p>
        </w:tc>
      </w:tr>
      <w:tr w14:paraId="3E753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696" w:type="dxa"/>
            <w:vMerge w:val="continue"/>
            <w:vAlign w:val="center"/>
          </w:tcPr>
          <w:p w14:paraId="25300A7C">
            <w:pPr>
              <w:jc w:val="center"/>
              <w:rPr>
                <w:rFonts w:ascii="仿宋" w:hAnsi="仿宋" w:eastAsia="仿宋" w:cs="Courier New"/>
                <w:szCs w:val="21"/>
              </w:rPr>
            </w:pPr>
          </w:p>
        </w:tc>
        <w:tc>
          <w:tcPr>
            <w:tcW w:w="7920" w:type="dxa"/>
            <w:vAlign w:val="center"/>
          </w:tcPr>
          <w:p w14:paraId="3F0F0665">
            <w:pPr>
              <w:jc w:val="left"/>
              <w:rPr>
                <w:rFonts w:ascii="仿宋" w:hAnsi="仿宋" w:eastAsia="仿宋" w:cs="Courier New"/>
                <w:szCs w:val="21"/>
              </w:rPr>
            </w:pPr>
            <w:r>
              <w:rPr>
                <w:rFonts w:hint="eastAsia" w:ascii="仿宋" w:hAnsi="仿宋" w:eastAsia="仿宋" w:cs="Courier New"/>
                <w:szCs w:val="21"/>
              </w:rPr>
              <w:t>乙方地址：</w:t>
            </w:r>
          </w:p>
        </w:tc>
      </w:tr>
      <w:tr w14:paraId="6156A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696" w:type="dxa"/>
            <w:vMerge w:val="continue"/>
            <w:vAlign w:val="center"/>
          </w:tcPr>
          <w:p w14:paraId="31FB7D6A">
            <w:pPr>
              <w:jc w:val="center"/>
              <w:rPr>
                <w:rFonts w:ascii="仿宋" w:hAnsi="仿宋" w:eastAsia="仿宋" w:cs="Courier New"/>
                <w:szCs w:val="21"/>
              </w:rPr>
            </w:pPr>
          </w:p>
        </w:tc>
        <w:tc>
          <w:tcPr>
            <w:tcW w:w="7920" w:type="dxa"/>
            <w:vAlign w:val="center"/>
          </w:tcPr>
          <w:p w14:paraId="18070BA6">
            <w:pPr>
              <w:jc w:val="left"/>
              <w:rPr>
                <w:rFonts w:ascii="仿宋" w:hAnsi="仿宋" w:eastAsia="仿宋" w:cs="Courier New"/>
                <w:szCs w:val="21"/>
              </w:rPr>
            </w:pPr>
            <w:r>
              <w:rPr>
                <w:rFonts w:hint="eastAsia" w:ascii="仿宋" w:hAnsi="仿宋" w:eastAsia="仿宋" w:cs="Courier New"/>
                <w:szCs w:val="21"/>
              </w:rPr>
              <w:t>乙方联系人：　　　电话：</w:t>
            </w:r>
          </w:p>
        </w:tc>
      </w:tr>
      <w:tr w14:paraId="55E13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696" w:type="dxa"/>
            <w:vMerge w:val="continue"/>
            <w:vAlign w:val="center"/>
          </w:tcPr>
          <w:p w14:paraId="5412B441">
            <w:pPr>
              <w:jc w:val="center"/>
              <w:rPr>
                <w:rFonts w:ascii="仿宋" w:hAnsi="仿宋" w:eastAsia="仿宋" w:cs="Courier New"/>
                <w:szCs w:val="21"/>
              </w:rPr>
            </w:pPr>
          </w:p>
        </w:tc>
        <w:tc>
          <w:tcPr>
            <w:tcW w:w="7920" w:type="dxa"/>
            <w:vAlign w:val="center"/>
          </w:tcPr>
          <w:p w14:paraId="6C9A08CA">
            <w:pPr>
              <w:jc w:val="left"/>
              <w:rPr>
                <w:rFonts w:ascii="仿宋" w:hAnsi="仿宋" w:eastAsia="仿宋" w:cs="Courier New"/>
                <w:szCs w:val="21"/>
              </w:rPr>
            </w:pPr>
            <w:r>
              <w:rPr>
                <w:rFonts w:hint="eastAsia" w:ascii="仿宋" w:hAnsi="仿宋" w:eastAsia="仿宋" w:cs="Courier New"/>
                <w:szCs w:val="21"/>
              </w:rPr>
              <w:t>乙方开户银行名称：</w:t>
            </w:r>
          </w:p>
          <w:p w14:paraId="6C500BCA">
            <w:pPr>
              <w:jc w:val="left"/>
              <w:rPr>
                <w:rFonts w:ascii="仿宋" w:hAnsi="仿宋" w:eastAsia="仿宋" w:cs="Courier New"/>
                <w:szCs w:val="21"/>
              </w:rPr>
            </w:pPr>
            <w:r>
              <w:rPr>
                <w:rFonts w:hint="eastAsia" w:ascii="仿宋" w:hAnsi="仿宋" w:eastAsia="仿宋" w:cs="Courier New"/>
                <w:szCs w:val="21"/>
              </w:rPr>
              <w:t>账号：</w:t>
            </w:r>
          </w:p>
        </w:tc>
      </w:tr>
      <w:tr w14:paraId="1ECBD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96" w:type="dxa"/>
            <w:vAlign w:val="center"/>
          </w:tcPr>
          <w:p w14:paraId="3D4D8909">
            <w:pPr>
              <w:jc w:val="center"/>
              <w:rPr>
                <w:rFonts w:ascii="仿宋" w:hAnsi="仿宋" w:eastAsia="仿宋" w:cs="Courier New"/>
                <w:szCs w:val="21"/>
              </w:rPr>
            </w:pPr>
            <w:r>
              <w:rPr>
                <w:rFonts w:ascii="仿宋" w:hAnsi="仿宋" w:eastAsia="仿宋" w:cs="Courier New"/>
                <w:szCs w:val="21"/>
              </w:rPr>
              <w:t>4</w:t>
            </w:r>
          </w:p>
        </w:tc>
        <w:tc>
          <w:tcPr>
            <w:tcW w:w="7920" w:type="dxa"/>
            <w:vAlign w:val="center"/>
          </w:tcPr>
          <w:p w14:paraId="628EE3F3">
            <w:pPr>
              <w:jc w:val="left"/>
              <w:rPr>
                <w:rFonts w:ascii="仿宋" w:hAnsi="仿宋" w:eastAsia="仿宋" w:cs="Courier New"/>
                <w:szCs w:val="21"/>
              </w:rPr>
            </w:pPr>
            <w:r>
              <w:rPr>
                <w:rFonts w:hint="eastAsia" w:ascii="仿宋" w:hAnsi="仿宋" w:eastAsia="仿宋" w:cs="Courier New"/>
                <w:szCs w:val="21"/>
              </w:rPr>
              <w:t>合同金额：</w:t>
            </w:r>
          </w:p>
        </w:tc>
      </w:tr>
      <w:tr w14:paraId="575DD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696" w:type="dxa"/>
            <w:vAlign w:val="center"/>
          </w:tcPr>
          <w:p w14:paraId="0E28C246">
            <w:pPr>
              <w:jc w:val="center"/>
              <w:rPr>
                <w:rFonts w:ascii="仿宋" w:hAnsi="仿宋" w:eastAsia="仿宋" w:cs="Courier New"/>
                <w:szCs w:val="21"/>
              </w:rPr>
            </w:pPr>
            <w:r>
              <w:rPr>
                <w:rFonts w:hint="eastAsia" w:ascii="仿宋" w:hAnsi="仿宋" w:eastAsia="仿宋" w:cs="Courier New"/>
                <w:szCs w:val="21"/>
              </w:rPr>
              <w:t>5</w:t>
            </w:r>
          </w:p>
        </w:tc>
        <w:tc>
          <w:tcPr>
            <w:tcW w:w="7920" w:type="dxa"/>
            <w:vAlign w:val="center"/>
          </w:tcPr>
          <w:p w14:paraId="4CB1AD9A">
            <w:pPr>
              <w:jc w:val="left"/>
              <w:rPr>
                <w:rFonts w:ascii="仿宋" w:hAnsi="仿宋" w:eastAsia="仿宋" w:cs="Courier New"/>
                <w:szCs w:val="21"/>
                <w:lang w:eastAsia="zh-TW"/>
              </w:rPr>
            </w:pPr>
            <w:r>
              <w:rPr>
                <w:rFonts w:hint="eastAsia" w:ascii="仿宋" w:hAnsi="仿宋" w:eastAsia="仿宋" w:cs="Courier New"/>
                <w:szCs w:val="21"/>
              </w:rPr>
              <w:t>合同履行期限：自合同签订之日起20天。</w:t>
            </w:r>
          </w:p>
        </w:tc>
      </w:tr>
      <w:tr w14:paraId="38C27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696" w:type="dxa"/>
            <w:vAlign w:val="center"/>
          </w:tcPr>
          <w:p w14:paraId="457FE918">
            <w:pPr>
              <w:jc w:val="center"/>
              <w:rPr>
                <w:rFonts w:ascii="仿宋" w:hAnsi="仿宋" w:eastAsia="仿宋" w:cs="Courier New"/>
                <w:szCs w:val="21"/>
              </w:rPr>
            </w:pPr>
            <w:r>
              <w:rPr>
                <w:rFonts w:ascii="仿宋" w:hAnsi="仿宋" w:eastAsia="仿宋" w:cs="Courier New"/>
                <w:szCs w:val="21"/>
              </w:rPr>
              <w:t>6</w:t>
            </w:r>
          </w:p>
        </w:tc>
        <w:tc>
          <w:tcPr>
            <w:tcW w:w="7920" w:type="dxa"/>
            <w:vAlign w:val="center"/>
          </w:tcPr>
          <w:p w14:paraId="571E196E">
            <w:pPr>
              <w:jc w:val="left"/>
              <w:rPr>
                <w:rFonts w:ascii="仿宋" w:hAnsi="仿宋" w:eastAsia="仿宋" w:cs="Courier New"/>
                <w:szCs w:val="21"/>
              </w:rPr>
            </w:pPr>
            <w:r>
              <w:rPr>
                <w:rFonts w:hint="eastAsia" w:ascii="仿宋" w:hAnsi="仿宋" w:eastAsia="仿宋" w:cs="Courier New"/>
                <w:szCs w:val="21"/>
              </w:rPr>
              <w:t>验收方式及标准：</w:t>
            </w:r>
          </w:p>
        </w:tc>
      </w:tr>
      <w:tr w14:paraId="57394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jc w:val="center"/>
        </w:trPr>
        <w:tc>
          <w:tcPr>
            <w:tcW w:w="696" w:type="dxa"/>
            <w:vAlign w:val="center"/>
          </w:tcPr>
          <w:p w14:paraId="176AF66C">
            <w:pPr>
              <w:jc w:val="center"/>
              <w:rPr>
                <w:rFonts w:ascii="仿宋" w:hAnsi="仿宋" w:eastAsia="仿宋" w:cs="Courier New"/>
                <w:szCs w:val="21"/>
              </w:rPr>
            </w:pPr>
            <w:r>
              <w:rPr>
                <w:rFonts w:ascii="仿宋" w:hAnsi="仿宋" w:eastAsia="仿宋" w:cs="Courier New"/>
                <w:szCs w:val="21"/>
              </w:rPr>
              <w:t>7</w:t>
            </w:r>
          </w:p>
        </w:tc>
        <w:tc>
          <w:tcPr>
            <w:tcW w:w="7920" w:type="dxa"/>
            <w:vAlign w:val="center"/>
          </w:tcPr>
          <w:p w14:paraId="7D7C3E75">
            <w:pPr>
              <w:spacing w:line="276" w:lineRule="auto"/>
              <w:jc w:val="left"/>
              <w:rPr>
                <w:rFonts w:ascii="仿宋" w:hAnsi="仿宋" w:eastAsia="仿宋" w:cs="Courier New"/>
                <w:szCs w:val="21"/>
              </w:rPr>
            </w:pPr>
            <w:r>
              <w:rPr>
                <w:rFonts w:hint="eastAsia" w:ascii="仿宋" w:hAnsi="仿宋" w:eastAsia="仿宋" w:cs="Courier New"/>
                <w:szCs w:val="21"/>
              </w:rPr>
              <w:t>付款方式：</w:t>
            </w:r>
          </w:p>
          <w:p w14:paraId="22751BAC">
            <w:pPr>
              <w:spacing w:line="276" w:lineRule="auto"/>
              <w:jc w:val="left"/>
              <w:rPr>
                <w:rFonts w:ascii="仿宋" w:hAnsi="仿宋" w:eastAsia="仿宋" w:cs="Courier New"/>
                <w:szCs w:val="21"/>
              </w:rPr>
            </w:pPr>
            <w:r>
              <w:rPr>
                <w:rFonts w:hint="eastAsia" w:ascii="仿宋" w:hAnsi="仿宋" w:eastAsia="仿宋" w:cs="Courier New"/>
                <w:szCs w:val="21"/>
              </w:rPr>
              <w:t>1.本合同以人民币付款。</w:t>
            </w:r>
          </w:p>
          <w:p w14:paraId="01B3510E">
            <w:pPr>
              <w:spacing w:line="276" w:lineRule="auto"/>
              <w:jc w:val="left"/>
              <w:rPr>
                <w:rFonts w:ascii="仿宋" w:hAnsi="仿宋" w:eastAsia="仿宋" w:cs="Courier New"/>
                <w:szCs w:val="21"/>
              </w:rPr>
            </w:pPr>
            <w:r>
              <w:rPr>
                <w:rFonts w:hint="eastAsia" w:ascii="仿宋" w:hAnsi="仿宋" w:eastAsia="仿宋" w:cs="Courier New"/>
                <w:szCs w:val="21"/>
              </w:rPr>
              <w:t>2.付款计划安排：合同签订后支付合同金额的50%，待项目验收合格后支付合同金额的50%。</w:t>
            </w:r>
          </w:p>
        </w:tc>
      </w:tr>
      <w:tr w14:paraId="1F1B2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696" w:type="dxa"/>
            <w:vAlign w:val="center"/>
          </w:tcPr>
          <w:p w14:paraId="4BB52037">
            <w:pPr>
              <w:jc w:val="center"/>
              <w:rPr>
                <w:rFonts w:ascii="仿宋" w:hAnsi="仿宋" w:eastAsia="仿宋" w:cs="Courier New"/>
                <w:szCs w:val="21"/>
              </w:rPr>
            </w:pPr>
            <w:r>
              <w:rPr>
                <w:rFonts w:ascii="仿宋" w:hAnsi="仿宋" w:eastAsia="仿宋" w:cs="Courier New"/>
                <w:szCs w:val="21"/>
              </w:rPr>
              <w:t>8</w:t>
            </w:r>
          </w:p>
        </w:tc>
        <w:tc>
          <w:tcPr>
            <w:tcW w:w="7920" w:type="dxa"/>
            <w:vAlign w:val="center"/>
          </w:tcPr>
          <w:p w14:paraId="47205141">
            <w:pPr>
              <w:jc w:val="left"/>
              <w:rPr>
                <w:rFonts w:hint="eastAsia" w:ascii="仿宋" w:hAnsi="仿宋" w:eastAsia="仿宋" w:cs="Courier New"/>
                <w:szCs w:val="21"/>
              </w:rPr>
            </w:pPr>
            <w:r>
              <w:rPr>
                <w:rFonts w:hint="eastAsia" w:ascii="仿宋" w:hAnsi="仿宋" w:eastAsia="仿宋" w:cs="Courier New"/>
                <w:szCs w:val="21"/>
              </w:rPr>
              <w:t>履约保证金及其返还： 需要合同总价的10% ，根据《中华人民共和国政府招标法实施条例》第四十八条履约保证金的数额不得超过政府招标合同金额的10%。中标人与招标人签订合同前提交履约保证金，如中标人未按招标文件规定的工期服务、实施过程中的设计变更、施工配合、验收配合等服务完毕，则扣除履约保证金。</w:t>
            </w:r>
          </w:p>
          <w:p w14:paraId="013F9ACE">
            <w:pPr>
              <w:jc w:val="left"/>
              <w:rPr>
                <w:rFonts w:hint="eastAsia" w:ascii="仿宋" w:hAnsi="仿宋" w:eastAsia="仿宋" w:cs="Courier New"/>
                <w:szCs w:val="21"/>
              </w:rPr>
            </w:pPr>
            <w:r>
              <w:rPr>
                <w:rFonts w:hint="eastAsia" w:ascii="仿宋" w:hAnsi="仿宋" w:eastAsia="仿宋" w:cs="Courier New"/>
                <w:szCs w:val="21"/>
              </w:rPr>
              <w:t>履约保证金形式：支票、汇票、本票、或者金融机构、担保机构出具的保函、等非现金形式提交（履约赔付地点为项目所在地）</w:t>
            </w:r>
          </w:p>
          <w:p w14:paraId="0C8DDB88">
            <w:pPr>
              <w:jc w:val="left"/>
              <w:rPr>
                <w:rFonts w:ascii="仿宋" w:hAnsi="仿宋" w:eastAsia="仿宋" w:cs="Courier New"/>
                <w:szCs w:val="21"/>
              </w:rPr>
            </w:pPr>
            <w:r>
              <w:rPr>
                <w:rFonts w:hint="eastAsia" w:ascii="仿宋" w:hAnsi="仿宋" w:eastAsia="仿宋" w:cs="Courier New"/>
                <w:szCs w:val="21"/>
              </w:rPr>
              <w:t>缴纳时间：合同签订前。</w:t>
            </w:r>
          </w:p>
        </w:tc>
      </w:tr>
    </w:tbl>
    <w:p w14:paraId="70B45F13">
      <w:pPr>
        <w:spacing w:line="400" w:lineRule="exact"/>
        <w:jc w:val="center"/>
        <w:rPr>
          <w:rFonts w:ascii="仿宋" w:hAnsi="仿宋" w:eastAsia="仿宋" w:cs="仿宋"/>
          <w:b/>
          <w:sz w:val="24"/>
          <w:szCs w:val="24"/>
        </w:rPr>
      </w:pPr>
      <w:bookmarkStart w:id="300" w:name="第五部分第一章"/>
      <w:r>
        <w:rPr>
          <w:rFonts w:hint="eastAsia" w:ascii="仿宋" w:hAnsi="仿宋" w:eastAsia="仿宋" w:cs="仿宋"/>
          <w:b/>
          <w:sz w:val="24"/>
          <w:szCs w:val="24"/>
        </w:rPr>
        <w:t>（仅供参考，具体以实际签订的内容为准）</w:t>
      </w:r>
      <w:bookmarkEnd w:id="300"/>
    </w:p>
    <w:p w14:paraId="2C9E4636">
      <w:pPr>
        <w:spacing w:line="440" w:lineRule="exact"/>
        <w:jc w:val="center"/>
        <w:rPr>
          <w:rFonts w:ascii="仿宋" w:hAnsi="仿宋" w:eastAsia="仿宋" w:cs="仿宋"/>
          <w:b/>
          <w:sz w:val="24"/>
          <w:shd w:val="clear" w:color="auto" w:fill="FFFFFF" w:themeFill="background1"/>
        </w:rPr>
      </w:pPr>
      <w:r>
        <w:rPr>
          <w:rFonts w:hint="eastAsia" w:ascii="仿宋" w:hAnsi="仿宋" w:eastAsia="仿宋" w:cs="仿宋"/>
          <w:b/>
          <w:sz w:val="24"/>
          <w:shd w:val="clear" w:color="auto" w:fill="FFFFFF" w:themeFill="background1"/>
        </w:rPr>
        <w:br w:type="page"/>
      </w:r>
    </w:p>
    <w:p w14:paraId="4310D2C4">
      <w:pPr>
        <w:pStyle w:val="61"/>
        <w:rPr>
          <w:rFonts w:ascii="仿宋" w:hAnsi="仿宋" w:eastAsia="仿宋" w:cs="仿宋"/>
          <w:b/>
          <w:sz w:val="24"/>
          <w:shd w:val="clear" w:color="auto" w:fill="FFFFFF" w:themeFill="background1"/>
        </w:rPr>
      </w:pPr>
    </w:p>
    <w:p w14:paraId="77728AE8">
      <w:pPr>
        <w:numPr>
          <w:ilvl w:val="0"/>
          <w:numId w:val="2"/>
        </w:numPr>
        <w:spacing w:line="360" w:lineRule="auto"/>
        <w:jc w:val="center"/>
        <w:outlineLvl w:val="0"/>
        <w:rPr>
          <w:rFonts w:ascii="仿宋" w:hAnsi="仿宋" w:eastAsia="仿宋" w:cs="仿宋"/>
          <w:b/>
          <w:sz w:val="24"/>
          <w:szCs w:val="24"/>
          <w:shd w:val="clear" w:color="auto" w:fill="FFFFFF" w:themeFill="background1"/>
        </w:rPr>
      </w:pPr>
      <w:bookmarkStart w:id="301" w:name="_Toc3353"/>
      <w:r>
        <w:rPr>
          <w:rFonts w:hint="eastAsia" w:ascii="仿宋" w:hAnsi="仿宋" w:eastAsia="仿宋" w:cs="仿宋"/>
          <w:b/>
          <w:sz w:val="24"/>
          <w:szCs w:val="24"/>
          <w:shd w:val="clear" w:color="auto" w:fill="FFFFFF" w:themeFill="background1"/>
        </w:rPr>
        <w:t>服务标准和要求</w:t>
      </w:r>
      <w:bookmarkEnd w:id="301"/>
    </w:p>
    <w:p w14:paraId="3648E089">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一、项目概况</w:t>
      </w:r>
    </w:p>
    <w:p w14:paraId="4076694D">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根据新时代文化润疆工程总体规划要求，本项目旨在通过校服载体实现中华优秀传统文化与新疆和田地域文化深度融合，构建具有示范意义的民族文化传承创新体系。供应商需完成中华文化主题校服研发设计及和田地区校服线上设计库建设两大核心任务。</w:t>
      </w:r>
    </w:p>
    <w:p w14:paraId="29BD2783">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二、技术要求</w:t>
      </w:r>
    </w:p>
    <w:p w14:paraId="2673BF04">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1、中华文化主题校服研发设计要求</w:t>
      </w:r>
    </w:p>
    <w:p w14:paraId="4B630D23">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1）、组建专业团队</w:t>
      </w:r>
    </w:p>
    <w:p w14:paraId="2A50235F">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供应商应针对本项目组建专业化团队，并指定一名项目负责人，负责项目整体实施</w:t>
      </w:r>
      <w:r>
        <w:rPr>
          <w:rFonts w:hint="eastAsia" w:ascii="仿宋" w:hAnsi="仿宋" w:eastAsia="仿宋" w:cs="仿宋"/>
          <w:sz w:val="24"/>
          <w:szCs w:val="24"/>
          <w:highlight w:val="none"/>
        </w:rPr>
        <w:t>进度把控。项目负责人应具备一定的学历、职称等级与行业影响力，并在专业领域内具有一定的权威性，设计团队人员具有本科及以上学历（设计、艺术专业）不少于5人、配备情况应合理，符合本项目实际需求。</w:t>
      </w:r>
    </w:p>
    <w:p w14:paraId="0ABDD3CE">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其中：</w:t>
      </w:r>
    </w:p>
    <w:p w14:paraId="64D24695">
      <w:pPr>
        <w:spacing w:line="360" w:lineRule="auto"/>
        <w:ind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高级职称设计师不少于1名</w:t>
      </w:r>
      <w:bookmarkStart w:id="302" w:name="OLE_LINK22"/>
      <w:bookmarkStart w:id="303" w:name="OLE_LINK21"/>
      <w:r>
        <w:rPr>
          <w:rFonts w:hint="eastAsia" w:ascii="仿宋" w:hAnsi="仿宋" w:eastAsia="仿宋" w:cs="仿宋"/>
          <w:sz w:val="24"/>
          <w:szCs w:val="24"/>
          <w:highlight w:val="none"/>
        </w:rPr>
        <w:t>，需提供证明资料</w:t>
      </w:r>
      <w:bookmarkEnd w:id="302"/>
      <w:bookmarkEnd w:id="303"/>
      <w:r>
        <w:rPr>
          <w:rFonts w:hint="eastAsia" w:ascii="仿宋" w:hAnsi="仿宋" w:eastAsia="仿宋" w:cs="仿宋"/>
          <w:sz w:val="24"/>
          <w:szCs w:val="24"/>
          <w:highlight w:val="none"/>
        </w:rPr>
        <w:t>。</w:t>
      </w:r>
    </w:p>
    <w:p w14:paraId="7AF4917A">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 xml:space="preserve">   2）、设计标准</w:t>
      </w:r>
    </w:p>
    <w:p w14:paraId="0916650F">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最终完成不少于100套原创校服设计方案，须满足：</w:t>
      </w:r>
    </w:p>
    <w:p w14:paraId="49522E92">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文化融合度：每套方案须明确标注采用的中华传统文化符号及和田地域元素。</w:t>
      </w:r>
    </w:p>
    <w:p w14:paraId="6862C92F">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功能适配性：涵盖运动常服、户外功能服、礼服等品类，符合GB/T 31888-2015校服安全技术规范。</w:t>
      </w:r>
    </w:p>
    <w:p w14:paraId="31C6488A">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创新表现形式：中标供应商需提供效果图、3D建模图、实物样衣。</w:t>
      </w:r>
    </w:p>
    <w:p w14:paraId="1267E30F">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2、校服线上设计库建设要求</w:t>
      </w:r>
    </w:p>
    <w:p w14:paraId="32083FC2">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1）、系统构建要求</w:t>
      </w:r>
    </w:p>
    <w:p w14:paraId="1E2FD4D5">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具有图案库：建立不少于100组矢量图形资源库。</w:t>
      </w:r>
    </w:p>
    <w:p w14:paraId="5C83D0F9">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具有色彩库：建立多种色彩可供选择的色彩资源库，色差容限≤1.5。</w:t>
      </w:r>
    </w:p>
    <w:p w14:paraId="3BF9DF90">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款式库：建立多种款式可供选择。</w:t>
      </w:r>
    </w:p>
    <w:p w14:paraId="08BDD891">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技术处理规范：采用精度不低于0.01mm的工业级3D扫描设备进行纹样采集。</w:t>
      </w:r>
    </w:p>
    <w:p w14:paraId="11B07B42">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2）、智能交互款式库建设要求</w:t>
      </w:r>
    </w:p>
    <w:p w14:paraId="18D3753B">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建立智能交互功能，支持用户自主更换服装图案，支持自主调节图案大小、自动适配板片、</w:t>
      </w:r>
      <w:bookmarkStart w:id="304" w:name="OLE_LINK59"/>
      <w:bookmarkStart w:id="305" w:name="OLE_LINK58"/>
      <w:r>
        <w:rPr>
          <w:rFonts w:hint="eastAsia" w:ascii="仿宋" w:hAnsi="仿宋" w:eastAsia="仿宋" w:cs="仿宋"/>
          <w:sz w:val="24"/>
          <w:szCs w:val="24"/>
        </w:rPr>
        <w:t>3D虚拟展示</w:t>
      </w:r>
      <w:bookmarkEnd w:id="304"/>
      <w:bookmarkEnd w:id="305"/>
      <w:r>
        <w:rPr>
          <w:rFonts w:hint="eastAsia" w:ascii="仿宋" w:hAnsi="仿宋" w:eastAsia="仿宋" w:cs="仿宋"/>
          <w:sz w:val="24"/>
          <w:szCs w:val="24"/>
        </w:rPr>
        <w:t>。</w:t>
      </w:r>
    </w:p>
    <w:p w14:paraId="18BA3065">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三、专家学者关于校服实物样衣进行论证与优化</w:t>
      </w:r>
    </w:p>
    <w:p w14:paraId="68A48879">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1、组建专家委员会：</w:t>
      </w:r>
    </w:p>
    <w:p w14:paraId="3A5EC296">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涵盖教育部门、服装设计院校、民族学者、家长及学生代表，从文化适配性、安全性、实用性、成本可控性四大维度评审样衣。</w:t>
      </w:r>
    </w:p>
    <w:p w14:paraId="609CFC27">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2、多轮迭代机制：</w:t>
      </w:r>
    </w:p>
    <w:p w14:paraId="0EAA30DE">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通过“设计-打样-论证-修改”闭环流程，确保样衣符合国家标准与地方特色需求。</w:t>
      </w:r>
    </w:p>
    <w:p w14:paraId="476361CF">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四、线下线上展示推广</w:t>
      </w:r>
    </w:p>
    <w:p w14:paraId="79BB6915">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1、校服成衣线下发布：</w:t>
      </w:r>
    </w:p>
    <w:p w14:paraId="38C7AC1E">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1）、在和田市文化馆或重点学校举办“校服文化周”，组织策划、统筹安排当地学生进行现场走秀，邀请媒体直播，扩大公众认知度，留存高清影像。</w:t>
      </w:r>
    </w:p>
    <w:p w14:paraId="7C74CF6D">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2）、特殊人群捐赠活动,联合当地教育部门/公益组织，邀请受赠学生代表参与捐赠仪式，负责整个捐赠活动的策划及统筹工作，现场拍摄进行纪录，留存校服捐赠过程影像。</w:t>
      </w:r>
    </w:p>
    <w:p w14:paraId="1F0C53D0">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3）、设置静态展区，分系列陈列展示。</w:t>
      </w:r>
    </w:p>
    <w:p w14:paraId="762B3BB4">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2、设计库平台发布：</w:t>
      </w:r>
    </w:p>
    <w:p w14:paraId="5C11D7AA">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1）、线上沉浸式展示：适配主流操作系统、浏览器，PC端与移动端浏览，进行线上体验。</w:t>
      </w:r>
    </w:p>
    <w:p w14:paraId="722F49C8">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2）、线下实际操作展示：结合现场大屏幕，进行设计库的功能实操展示，需增加师生对于设计库的实际操作能力。</w:t>
      </w:r>
    </w:p>
    <w:p w14:paraId="7456B085">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5、服务质量要求</w:t>
      </w:r>
    </w:p>
    <w:p w14:paraId="5701966C">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供应商应具备并提供有效期内的质量管理体系、环境管理体系、职业健康安全管理体系认证证书，并按照ISO9001质量管理体系建立的质量方针、质量目标及过程方法开展设计工作，控制设计质量，并为项目配备各项所需资源，以保证设计工作的顺利开展和有效实施。</w:t>
      </w:r>
    </w:p>
    <w:p w14:paraId="1BA86D6E">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2）、供应商应制定详细的工作计划，保证工作的衔接、平衡。供应商的计划应与采购人的总体策划目标相适应，使工作人员明确工作目标、工作内容、成果要求和完成时间。</w:t>
      </w:r>
    </w:p>
    <w:p w14:paraId="0FD725E2">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3）、供应商在编制成果文件时，应做到基础资料齐全，遵守设计工作的原则与程序，设计工作及其成果应符合国家现行规范的相关规定和合同约定，并能满足项目需要。</w:t>
      </w:r>
    </w:p>
    <w:p w14:paraId="78286CB0">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4）、供应商应按采购人要求的时间、份数和要求及采购文件的要求，免费提供设计的过程文件及最终成果，以满足项目和设计需要。所有中间和最终成果资料，供应商除提供相应的文字资料外，还应提供相应的电子文件，以提高工作效率和便于查询。</w:t>
      </w:r>
    </w:p>
    <w:p w14:paraId="67F81CB4">
      <w:pPr>
        <w:spacing w:line="360" w:lineRule="auto"/>
        <w:ind w:firstLine="480" w:firstLineChars="200"/>
        <w:rPr>
          <w:rFonts w:ascii="仿宋" w:hAnsi="仿宋" w:eastAsia="仿宋" w:cs="仿宋"/>
          <w:sz w:val="24"/>
          <w:szCs w:val="24"/>
        </w:rPr>
      </w:pPr>
    </w:p>
    <w:p w14:paraId="3E4A0EA0">
      <w:pPr>
        <w:spacing w:line="480" w:lineRule="auto"/>
        <w:ind w:firstLine="420" w:firstLineChars="200"/>
        <w:rPr>
          <w:rFonts w:ascii="仿宋" w:hAnsi="仿宋" w:eastAsia="仿宋"/>
        </w:rPr>
      </w:pPr>
    </w:p>
    <w:p w14:paraId="5875DD05">
      <w:pPr>
        <w:spacing w:line="480" w:lineRule="auto"/>
        <w:ind w:firstLine="420" w:firstLineChars="200"/>
        <w:rPr>
          <w:rFonts w:ascii="仿宋" w:hAnsi="仿宋" w:eastAsia="仿宋"/>
        </w:rPr>
      </w:pPr>
      <w:r>
        <w:rPr>
          <w:rFonts w:ascii="仿宋" w:hAnsi="仿宋" w:eastAsia="仿宋"/>
        </w:rPr>
        <w:br w:type="page"/>
      </w:r>
    </w:p>
    <w:p w14:paraId="3CACFB28">
      <w:pPr>
        <w:pStyle w:val="62"/>
        <w:ind w:firstLine="640"/>
        <w:rPr>
          <w:rFonts w:ascii="仿宋" w:hAnsi="仿宋" w:eastAsia="仿宋"/>
        </w:rPr>
      </w:pPr>
    </w:p>
    <w:p w14:paraId="532C0E6A">
      <w:pPr>
        <w:spacing w:line="360" w:lineRule="auto"/>
        <w:jc w:val="center"/>
        <w:outlineLvl w:val="0"/>
        <w:rPr>
          <w:rFonts w:ascii="仿宋" w:hAnsi="仿宋" w:eastAsia="仿宋" w:cs="仿宋"/>
          <w:b/>
          <w:sz w:val="24"/>
          <w:szCs w:val="24"/>
          <w:shd w:val="clear" w:color="auto" w:fill="FFFFFF" w:themeFill="background1"/>
        </w:rPr>
      </w:pPr>
      <w:bookmarkStart w:id="306" w:name="_Toc20611"/>
      <w:r>
        <w:rPr>
          <w:rFonts w:hint="eastAsia" w:ascii="仿宋" w:hAnsi="仿宋" w:eastAsia="仿宋" w:cs="仿宋"/>
          <w:b/>
          <w:sz w:val="24"/>
          <w:szCs w:val="24"/>
          <w:shd w:val="clear" w:color="auto" w:fill="FFFFFF" w:themeFill="background1"/>
        </w:rPr>
        <w:t>第五章 响应文件格式</w:t>
      </w:r>
      <w:bookmarkEnd w:id="306"/>
    </w:p>
    <w:p w14:paraId="5C31CD07">
      <w:pPr>
        <w:spacing w:line="360" w:lineRule="auto"/>
        <w:rPr>
          <w:rFonts w:ascii="仿宋" w:hAnsi="仿宋" w:eastAsia="仿宋" w:cs="仿宋"/>
          <w:b/>
          <w:sz w:val="24"/>
          <w:szCs w:val="24"/>
          <w:shd w:val="clear" w:color="auto" w:fill="FFFFFF" w:themeFill="background1"/>
        </w:rPr>
      </w:pPr>
    </w:p>
    <w:p w14:paraId="7D935B2F">
      <w:pPr>
        <w:spacing w:line="360" w:lineRule="auto"/>
        <w:rPr>
          <w:rFonts w:ascii="仿宋" w:hAnsi="仿宋" w:eastAsia="仿宋" w:cs="仿宋"/>
          <w:b/>
          <w:sz w:val="24"/>
          <w:szCs w:val="24"/>
          <w:shd w:val="clear" w:color="auto" w:fill="FFFFFF" w:themeFill="background1"/>
        </w:rPr>
      </w:pPr>
    </w:p>
    <w:p w14:paraId="191E0B85">
      <w:pPr>
        <w:spacing w:line="360" w:lineRule="auto"/>
        <w:rPr>
          <w:rFonts w:ascii="仿宋" w:hAnsi="仿宋" w:eastAsia="仿宋" w:cs="仿宋"/>
          <w:sz w:val="24"/>
          <w:szCs w:val="24"/>
          <w:u w:val="single"/>
          <w:shd w:val="clear" w:color="auto" w:fill="FFFFFF" w:themeFill="background1"/>
        </w:rPr>
      </w:pPr>
      <w:r>
        <w:rPr>
          <w:rFonts w:hint="eastAsia" w:ascii="仿宋" w:hAnsi="仿宋" w:eastAsia="仿宋" w:cs="仿宋"/>
          <w:sz w:val="24"/>
          <w:szCs w:val="24"/>
          <w:u w:val="single"/>
          <w:shd w:val="clear" w:color="auto" w:fill="FFFFFF" w:themeFill="background1"/>
        </w:rPr>
        <w:t>响应文件封面示例</w:t>
      </w:r>
    </w:p>
    <w:p w14:paraId="30ACA118">
      <w:pPr>
        <w:spacing w:line="360" w:lineRule="auto"/>
        <w:jc w:val="center"/>
        <w:rPr>
          <w:rFonts w:ascii="仿宋" w:hAnsi="仿宋" w:eastAsia="仿宋" w:cs="仿宋"/>
          <w:b/>
          <w:sz w:val="24"/>
          <w:szCs w:val="24"/>
          <w:bdr w:val="single" w:color="auto" w:sz="4" w:space="0"/>
          <w:shd w:val="clear" w:color="auto" w:fill="FFFFFF" w:themeFill="background1"/>
        </w:rPr>
      </w:pPr>
    </w:p>
    <w:p w14:paraId="69ACDCE6">
      <w:pPr>
        <w:spacing w:line="360" w:lineRule="auto"/>
        <w:jc w:val="center"/>
        <w:rPr>
          <w:rFonts w:ascii="仿宋" w:hAnsi="仿宋" w:eastAsia="仿宋" w:cs="仿宋"/>
          <w:b/>
          <w:sz w:val="24"/>
          <w:szCs w:val="24"/>
          <w:bdr w:val="single" w:color="auto" w:sz="4" w:space="0"/>
          <w:shd w:val="clear" w:color="auto" w:fill="FFFFFF" w:themeFill="background1"/>
        </w:rPr>
      </w:pPr>
    </w:p>
    <w:p w14:paraId="27A352D3">
      <w:pPr>
        <w:spacing w:line="360" w:lineRule="auto"/>
        <w:jc w:val="center"/>
        <w:rPr>
          <w:rFonts w:ascii="仿宋" w:hAnsi="仿宋" w:eastAsia="仿宋" w:cs="仿宋"/>
          <w:b/>
          <w:sz w:val="24"/>
          <w:szCs w:val="24"/>
          <w:bdr w:val="single" w:color="auto" w:sz="4" w:space="0"/>
          <w:shd w:val="clear" w:color="auto" w:fill="FFFFFF" w:themeFill="background1"/>
        </w:rPr>
      </w:pPr>
    </w:p>
    <w:p w14:paraId="3FAD3860">
      <w:pPr>
        <w:spacing w:line="360" w:lineRule="auto"/>
        <w:jc w:val="center"/>
        <w:rPr>
          <w:rFonts w:ascii="仿宋" w:hAnsi="仿宋" w:eastAsia="仿宋" w:cs="仿宋"/>
          <w:b/>
          <w:bCs/>
          <w:sz w:val="24"/>
          <w:szCs w:val="24"/>
          <w:u w:val="single"/>
          <w:shd w:val="clear" w:color="auto" w:fill="FFFFFF" w:themeFill="background1"/>
        </w:rPr>
      </w:pPr>
      <w:r>
        <w:rPr>
          <w:rFonts w:hint="eastAsia" w:ascii="仿宋" w:hAnsi="仿宋" w:eastAsia="仿宋" w:cs="仿宋"/>
          <w:b/>
          <w:bCs/>
          <w:sz w:val="24"/>
          <w:szCs w:val="24"/>
          <w:u w:val="single"/>
          <w:shd w:val="clear" w:color="auto" w:fill="FFFFFF" w:themeFill="background1"/>
        </w:rPr>
        <w:t>（项目名称）</w:t>
      </w:r>
    </w:p>
    <w:p w14:paraId="73589EE7">
      <w:pPr>
        <w:spacing w:line="360" w:lineRule="auto"/>
        <w:jc w:val="center"/>
        <w:rPr>
          <w:rFonts w:ascii="仿宋" w:hAnsi="仿宋" w:eastAsia="仿宋" w:cs="仿宋"/>
          <w:b/>
          <w:bCs/>
          <w:sz w:val="24"/>
          <w:szCs w:val="24"/>
          <w:u w:val="single"/>
          <w:shd w:val="clear" w:color="auto" w:fill="FFFFFF" w:themeFill="background1"/>
        </w:rPr>
      </w:pPr>
      <w:r>
        <w:rPr>
          <w:rFonts w:hint="eastAsia" w:ascii="仿宋" w:hAnsi="仿宋" w:eastAsia="仿宋" w:cs="仿宋"/>
          <w:b/>
          <w:bCs/>
          <w:sz w:val="24"/>
          <w:szCs w:val="24"/>
          <w:u w:val="single"/>
          <w:shd w:val="clear" w:color="auto" w:fill="FFFFFF" w:themeFill="background1"/>
        </w:rPr>
        <w:t>（项目编号）</w:t>
      </w:r>
    </w:p>
    <w:p w14:paraId="29D4F091">
      <w:pPr>
        <w:spacing w:line="360" w:lineRule="auto"/>
        <w:jc w:val="center"/>
        <w:rPr>
          <w:rFonts w:ascii="仿宋" w:hAnsi="仿宋" w:eastAsia="仿宋" w:cs="仿宋"/>
          <w:b/>
          <w:bCs/>
          <w:sz w:val="24"/>
          <w:szCs w:val="24"/>
          <w:shd w:val="clear" w:color="auto" w:fill="FFFFFF" w:themeFill="background1"/>
        </w:rPr>
      </w:pPr>
    </w:p>
    <w:p w14:paraId="691DACD6">
      <w:pPr>
        <w:spacing w:line="360" w:lineRule="auto"/>
        <w:jc w:val="center"/>
        <w:rPr>
          <w:rFonts w:ascii="仿宋" w:hAnsi="仿宋" w:eastAsia="仿宋" w:cs="仿宋"/>
          <w:b/>
          <w:bCs/>
          <w:sz w:val="24"/>
          <w:szCs w:val="24"/>
          <w:shd w:val="clear" w:color="auto" w:fill="FFFFFF" w:themeFill="background1"/>
        </w:rPr>
      </w:pPr>
    </w:p>
    <w:p w14:paraId="327C767E">
      <w:pPr>
        <w:spacing w:line="360" w:lineRule="auto"/>
        <w:jc w:val="center"/>
        <w:rPr>
          <w:rFonts w:ascii="仿宋" w:hAnsi="仿宋" w:eastAsia="仿宋" w:cs="仿宋"/>
          <w:b/>
          <w:bCs/>
          <w:sz w:val="24"/>
          <w:szCs w:val="24"/>
          <w:shd w:val="clear" w:color="auto" w:fill="FFFFFF" w:themeFill="background1"/>
        </w:rPr>
      </w:pPr>
      <w:r>
        <w:rPr>
          <w:rFonts w:hint="eastAsia" w:ascii="仿宋" w:hAnsi="仿宋" w:eastAsia="仿宋" w:cs="仿宋"/>
          <w:b/>
          <w:bCs/>
          <w:sz w:val="24"/>
          <w:szCs w:val="24"/>
          <w:shd w:val="clear" w:color="auto" w:fill="FFFFFF" w:themeFill="background1"/>
        </w:rPr>
        <w:t>响应文件</w:t>
      </w:r>
    </w:p>
    <w:p w14:paraId="6BDA9710">
      <w:pPr>
        <w:spacing w:line="360" w:lineRule="auto"/>
        <w:rPr>
          <w:rFonts w:ascii="仿宋" w:hAnsi="仿宋" w:eastAsia="仿宋" w:cs="仿宋"/>
          <w:sz w:val="24"/>
          <w:szCs w:val="24"/>
          <w:shd w:val="clear" w:color="auto" w:fill="FFFFFF" w:themeFill="background1"/>
        </w:rPr>
      </w:pPr>
    </w:p>
    <w:p w14:paraId="3BE2321B">
      <w:pPr>
        <w:spacing w:line="360" w:lineRule="auto"/>
        <w:rPr>
          <w:rFonts w:ascii="仿宋" w:hAnsi="仿宋" w:eastAsia="仿宋" w:cs="仿宋"/>
          <w:sz w:val="24"/>
          <w:szCs w:val="24"/>
          <w:shd w:val="clear" w:color="auto" w:fill="FFFFFF" w:themeFill="background1"/>
        </w:rPr>
      </w:pPr>
    </w:p>
    <w:p w14:paraId="6FA901DC">
      <w:pPr>
        <w:spacing w:line="360" w:lineRule="auto"/>
        <w:rPr>
          <w:rFonts w:ascii="仿宋" w:hAnsi="仿宋" w:eastAsia="仿宋" w:cs="仿宋"/>
          <w:sz w:val="24"/>
          <w:szCs w:val="24"/>
          <w:shd w:val="clear" w:color="auto" w:fill="FFFFFF" w:themeFill="background1"/>
        </w:rPr>
      </w:pPr>
    </w:p>
    <w:p w14:paraId="41B93CC6">
      <w:pPr>
        <w:spacing w:line="360" w:lineRule="auto"/>
        <w:rPr>
          <w:rFonts w:ascii="仿宋" w:hAnsi="仿宋" w:eastAsia="仿宋" w:cs="仿宋"/>
          <w:sz w:val="24"/>
          <w:szCs w:val="24"/>
          <w:shd w:val="clear" w:color="auto" w:fill="FFFFFF" w:themeFill="background1"/>
        </w:rPr>
      </w:pPr>
      <w:r>
        <w:rPr>
          <w:rFonts w:hint="eastAsia" w:ascii="仿宋" w:hAnsi="仿宋" w:eastAsia="仿宋" w:cs="仿宋"/>
          <w:sz w:val="24"/>
          <w:szCs w:val="24"/>
          <w:shd w:val="clear" w:color="auto" w:fill="FFFFFF" w:themeFill="background1"/>
        </w:rPr>
        <w:t>供应商：（盖章）</w:t>
      </w:r>
    </w:p>
    <w:p w14:paraId="7A5D4879">
      <w:pPr>
        <w:spacing w:line="360" w:lineRule="auto"/>
        <w:rPr>
          <w:rFonts w:ascii="仿宋" w:hAnsi="仿宋" w:eastAsia="仿宋" w:cs="仿宋"/>
          <w:sz w:val="24"/>
          <w:szCs w:val="24"/>
          <w:shd w:val="clear" w:color="auto" w:fill="FFFFFF" w:themeFill="background1"/>
        </w:rPr>
      </w:pPr>
    </w:p>
    <w:p w14:paraId="67B25446">
      <w:pPr>
        <w:spacing w:line="360" w:lineRule="auto"/>
        <w:rPr>
          <w:rFonts w:ascii="仿宋" w:hAnsi="仿宋" w:eastAsia="仿宋" w:cs="仿宋"/>
          <w:sz w:val="24"/>
          <w:szCs w:val="24"/>
          <w:shd w:val="clear" w:color="auto" w:fill="FFFFFF" w:themeFill="background1"/>
        </w:rPr>
      </w:pPr>
      <w:r>
        <w:rPr>
          <w:rFonts w:hint="eastAsia" w:ascii="仿宋" w:hAnsi="仿宋" w:eastAsia="仿宋" w:cs="仿宋"/>
          <w:sz w:val="24"/>
          <w:szCs w:val="24"/>
          <w:shd w:val="clear" w:color="auto" w:fill="FFFFFF" w:themeFill="background1"/>
        </w:rPr>
        <w:t>法定代表人：</w:t>
      </w:r>
      <w:r>
        <w:rPr>
          <w:rFonts w:hint="eastAsia" w:ascii="仿宋" w:hAnsi="仿宋" w:eastAsia="仿宋" w:cs="仿宋"/>
          <w:kern w:val="0"/>
          <w:sz w:val="24"/>
          <w:szCs w:val="24"/>
          <w:shd w:val="clear" w:color="auto" w:fill="FFFFFF" w:themeFill="background1"/>
        </w:rPr>
        <w:t>（盖章或签字）</w:t>
      </w:r>
    </w:p>
    <w:p w14:paraId="3F57E742">
      <w:pPr>
        <w:spacing w:line="360" w:lineRule="auto"/>
        <w:rPr>
          <w:rFonts w:ascii="仿宋" w:hAnsi="仿宋" w:eastAsia="仿宋" w:cs="仿宋"/>
          <w:sz w:val="24"/>
          <w:szCs w:val="24"/>
          <w:shd w:val="clear" w:color="auto" w:fill="FFFFFF" w:themeFill="background1"/>
        </w:rPr>
      </w:pPr>
    </w:p>
    <w:p w14:paraId="2A4FA30C">
      <w:pPr>
        <w:spacing w:line="360" w:lineRule="auto"/>
        <w:rPr>
          <w:rFonts w:ascii="仿宋" w:hAnsi="仿宋" w:eastAsia="仿宋" w:cs="仿宋"/>
          <w:sz w:val="24"/>
          <w:szCs w:val="24"/>
          <w:shd w:val="clear" w:color="auto" w:fill="FFFFFF" w:themeFill="background1"/>
        </w:rPr>
      </w:pPr>
      <w:r>
        <w:rPr>
          <w:rFonts w:hint="eastAsia" w:ascii="仿宋" w:hAnsi="仿宋" w:eastAsia="仿宋" w:cs="仿宋"/>
          <w:sz w:val="24"/>
          <w:szCs w:val="24"/>
          <w:shd w:val="clear" w:color="auto" w:fill="FFFFFF" w:themeFill="background1"/>
        </w:rPr>
        <w:t>单位地址：</w:t>
      </w:r>
    </w:p>
    <w:p w14:paraId="4C2ED58E">
      <w:pPr>
        <w:spacing w:line="360" w:lineRule="auto"/>
        <w:rPr>
          <w:rFonts w:ascii="仿宋" w:hAnsi="仿宋" w:eastAsia="仿宋" w:cs="仿宋"/>
          <w:sz w:val="24"/>
          <w:szCs w:val="24"/>
          <w:shd w:val="clear" w:color="auto" w:fill="FFFFFF" w:themeFill="background1"/>
        </w:rPr>
      </w:pPr>
    </w:p>
    <w:p w14:paraId="3BC38C64">
      <w:pPr>
        <w:spacing w:line="360" w:lineRule="auto"/>
        <w:rPr>
          <w:rFonts w:ascii="仿宋" w:hAnsi="仿宋" w:eastAsia="仿宋" w:cs="仿宋"/>
          <w:sz w:val="24"/>
          <w:szCs w:val="24"/>
          <w:shd w:val="clear" w:color="auto" w:fill="FFFFFF" w:themeFill="background1"/>
        </w:rPr>
      </w:pPr>
      <w:r>
        <w:rPr>
          <w:rFonts w:hint="eastAsia" w:ascii="仿宋" w:hAnsi="仿宋" w:eastAsia="仿宋" w:cs="仿宋"/>
          <w:sz w:val="24"/>
          <w:szCs w:val="24"/>
          <w:shd w:val="clear" w:color="auto" w:fill="FFFFFF" w:themeFill="background1"/>
        </w:rPr>
        <w:t>邮政编码：</w:t>
      </w:r>
    </w:p>
    <w:p w14:paraId="57EDB011">
      <w:pPr>
        <w:spacing w:line="360" w:lineRule="auto"/>
        <w:rPr>
          <w:rFonts w:ascii="仿宋" w:hAnsi="仿宋" w:eastAsia="仿宋" w:cs="仿宋"/>
          <w:sz w:val="24"/>
          <w:szCs w:val="24"/>
          <w:shd w:val="clear" w:color="auto" w:fill="FFFFFF" w:themeFill="background1"/>
        </w:rPr>
      </w:pPr>
    </w:p>
    <w:p w14:paraId="548870EA">
      <w:pPr>
        <w:spacing w:line="360" w:lineRule="auto"/>
        <w:rPr>
          <w:rFonts w:ascii="仿宋" w:hAnsi="仿宋" w:eastAsia="仿宋" w:cs="仿宋"/>
          <w:sz w:val="24"/>
          <w:szCs w:val="24"/>
          <w:shd w:val="clear" w:color="auto" w:fill="FFFFFF" w:themeFill="background1"/>
        </w:rPr>
      </w:pPr>
      <w:r>
        <w:rPr>
          <w:rFonts w:hint="eastAsia" w:ascii="仿宋" w:hAnsi="仿宋" w:eastAsia="仿宋" w:cs="仿宋"/>
          <w:sz w:val="24"/>
          <w:szCs w:val="24"/>
          <w:shd w:val="clear" w:color="auto" w:fill="FFFFFF" w:themeFill="background1"/>
        </w:rPr>
        <w:t>联系人：</w:t>
      </w:r>
    </w:p>
    <w:p w14:paraId="11609AB3">
      <w:pPr>
        <w:spacing w:line="360" w:lineRule="auto"/>
        <w:rPr>
          <w:rFonts w:ascii="仿宋" w:hAnsi="仿宋" w:eastAsia="仿宋" w:cs="仿宋"/>
          <w:sz w:val="24"/>
          <w:szCs w:val="24"/>
          <w:shd w:val="clear" w:color="auto" w:fill="FFFFFF" w:themeFill="background1"/>
        </w:rPr>
      </w:pPr>
    </w:p>
    <w:p w14:paraId="421B88C3">
      <w:pPr>
        <w:spacing w:line="360" w:lineRule="auto"/>
        <w:rPr>
          <w:rFonts w:ascii="仿宋" w:hAnsi="仿宋" w:eastAsia="仿宋" w:cs="仿宋"/>
          <w:sz w:val="24"/>
          <w:szCs w:val="24"/>
          <w:shd w:val="clear" w:color="auto" w:fill="FFFFFF" w:themeFill="background1"/>
        </w:rPr>
      </w:pPr>
      <w:r>
        <w:rPr>
          <w:rFonts w:hint="eastAsia" w:ascii="仿宋" w:hAnsi="仿宋" w:eastAsia="仿宋" w:cs="仿宋"/>
          <w:sz w:val="24"/>
          <w:szCs w:val="24"/>
          <w:shd w:val="clear" w:color="auto" w:fill="FFFFFF" w:themeFill="background1"/>
        </w:rPr>
        <w:t>联系电话：</w:t>
      </w:r>
    </w:p>
    <w:p w14:paraId="355A8279">
      <w:pPr>
        <w:spacing w:line="360" w:lineRule="auto"/>
        <w:rPr>
          <w:rFonts w:ascii="仿宋" w:hAnsi="仿宋" w:eastAsia="仿宋" w:cs="仿宋"/>
          <w:sz w:val="24"/>
          <w:szCs w:val="24"/>
          <w:shd w:val="clear" w:color="auto" w:fill="FFFFFF" w:themeFill="background1"/>
        </w:rPr>
      </w:pPr>
    </w:p>
    <w:p w14:paraId="6C4C296E">
      <w:pPr>
        <w:spacing w:line="360" w:lineRule="auto"/>
        <w:ind w:firstLine="2" w:firstLineChars="1"/>
        <w:jc w:val="center"/>
        <w:rPr>
          <w:rFonts w:ascii="仿宋" w:hAnsi="仿宋" w:eastAsia="仿宋" w:cs="仿宋"/>
          <w:sz w:val="24"/>
          <w:szCs w:val="24"/>
          <w:shd w:val="clear" w:color="auto" w:fill="FFFFFF" w:themeFill="background1"/>
        </w:rPr>
      </w:pPr>
      <w:r>
        <w:rPr>
          <w:rFonts w:hint="eastAsia" w:ascii="仿宋" w:hAnsi="仿宋" w:eastAsia="仿宋" w:cs="仿宋"/>
          <w:sz w:val="24"/>
          <w:szCs w:val="24"/>
          <w:shd w:val="clear" w:color="auto" w:fill="FFFFFF" w:themeFill="background1"/>
        </w:rPr>
        <w:t>年  月  日</w:t>
      </w:r>
    </w:p>
    <w:p w14:paraId="40DE5A1F">
      <w:pPr>
        <w:spacing w:line="360" w:lineRule="auto"/>
        <w:ind w:firstLine="2" w:firstLineChars="1"/>
        <w:jc w:val="center"/>
        <w:rPr>
          <w:rFonts w:ascii="仿宋" w:hAnsi="仿宋" w:eastAsia="仿宋" w:cs="仿宋"/>
          <w:sz w:val="24"/>
          <w:szCs w:val="24"/>
          <w:shd w:val="clear" w:color="auto" w:fill="FFFFFF" w:themeFill="background1"/>
        </w:rPr>
      </w:pPr>
    </w:p>
    <w:p w14:paraId="2D34262A">
      <w:pPr>
        <w:spacing w:line="360" w:lineRule="auto"/>
        <w:jc w:val="center"/>
        <w:rPr>
          <w:rFonts w:ascii="仿宋" w:hAnsi="仿宋" w:eastAsia="仿宋" w:cs="仿宋"/>
          <w:sz w:val="24"/>
          <w:szCs w:val="24"/>
          <w:shd w:val="clear" w:color="auto" w:fill="FFFFFF" w:themeFill="background1"/>
        </w:rPr>
      </w:pPr>
      <w:r>
        <w:rPr>
          <w:rFonts w:hint="eastAsia" w:ascii="仿宋" w:hAnsi="仿宋" w:eastAsia="仿宋" w:cs="仿宋"/>
          <w:sz w:val="24"/>
          <w:szCs w:val="24"/>
          <w:shd w:val="clear" w:color="auto" w:fill="FFFFFF" w:themeFill="background1"/>
        </w:rPr>
        <w:br w:type="page"/>
      </w:r>
      <w:bookmarkStart w:id="307" w:name="_Toc38910521"/>
      <w:bookmarkStart w:id="308" w:name="_Toc38446469"/>
      <w:r>
        <w:rPr>
          <w:rFonts w:hint="eastAsia" w:ascii="仿宋" w:hAnsi="仿宋" w:eastAsia="仿宋" w:cs="仿宋"/>
          <w:sz w:val="24"/>
          <w:szCs w:val="24"/>
          <w:shd w:val="clear" w:color="auto" w:fill="FFFFFF" w:themeFill="background1"/>
        </w:rPr>
        <w:t>目录</w:t>
      </w:r>
      <w:bookmarkEnd w:id="307"/>
      <w:bookmarkEnd w:id="308"/>
    </w:p>
    <w:p w14:paraId="44A8D700">
      <w:pPr>
        <w:spacing w:line="360" w:lineRule="auto"/>
        <w:rPr>
          <w:rFonts w:ascii="仿宋" w:hAnsi="仿宋" w:eastAsia="仿宋" w:cs="仿宋"/>
          <w:bCs/>
          <w:sz w:val="24"/>
          <w:szCs w:val="24"/>
          <w:shd w:val="clear" w:color="auto" w:fill="FFFFFF" w:themeFill="background1"/>
        </w:rPr>
      </w:pPr>
    </w:p>
    <w:p w14:paraId="7176989A">
      <w:pPr>
        <w:spacing w:line="360" w:lineRule="auto"/>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一、投标函</w:t>
      </w:r>
    </w:p>
    <w:p w14:paraId="6DC94999">
      <w:pPr>
        <w:spacing w:line="360" w:lineRule="auto"/>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二、开标一览表</w:t>
      </w:r>
    </w:p>
    <w:p w14:paraId="5E196F56">
      <w:pPr>
        <w:spacing w:line="360" w:lineRule="auto"/>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三、分项报价表</w:t>
      </w:r>
    </w:p>
    <w:p w14:paraId="10D120B8">
      <w:pPr>
        <w:spacing w:line="360" w:lineRule="auto"/>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四、商务条款偏离表</w:t>
      </w:r>
    </w:p>
    <w:p w14:paraId="41E0EA97">
      <w:pPr>
        <w:spacing w:line="360" w:lineRule="auto"/>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五、服务条款偏离表</w:t>
      </w:r>
    </w:p>
    <w:p w14:paraId="6C948216">
      <w:pPr>
        <w:spacing w:line="360" w:lineRule="auto"/>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六、法定代表人身份证明书</w:t>
      </w:r>
    </w:p>
    <w:p w14:paraId="184F8107">
      <w:pPr>
        <w:spacing w:line="360" w:lineRule="auto"/>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七、法定代表人授权委托书</w:t>
      </w:r>
    </w:p>
    <w:p w14:paraId="3D15A6C3">
      <w:pPr>
        <w:spacing w:line="360" w:lineRule="auto"/>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八、供应商基本情况表</w:t>
      </w:r>
    </w:p>
    <w:p w14:paraId="02AB49AE">
      <w:pPr>
        <w:spacing w:line="360" w:lineRule="auto"/>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九、供应商资格条件证明材料</w:t>
      </w:r>
    </w:p>
    <w:p w14:paraId="00364C97">
      <w:pPr>
        <w:spacing w:line="360" w:lineRule="auto"/>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十、供应商近年（2022年1月1日至今，以合同签订时间为准）类似项目业绩情况表</w:t>
      </w:r>
    </w:p>
    <w:p w14:paraId="3E24EF0F">
      <w:pPr>
        <w:spacing w:line="360" w:lineRule="auto"/>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十一、项目负责人简历表</w:t>
      </w:r>
    </w:p>
    <w:p w14:paraId="29F3F7C0">
      <w:pPr>
        <w:spacing w:line="360" w:lineRule="auto"/>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十二、拟派主要服务人员情况表</w:t>
      </w:r>
    </w:p>
    <w:p w14:paraId="0F743A26">
      <w:pPr>
        <w:spacing w:line="360" w:lineRule="auto"/>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十三、服务方案</w:t>
      </w:r>
    </w:p>
    <w:p w14:paraId="433BFA27">
      <w:pPr>
        <w:spacing w:line="360" w:lineRule="auto"/>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十四、其他需要提交的资料</w:t>
      </w:r>
    </w:p>
    <w:p w14:paraId="6EF8813B">
      <w:pPr>
        <w:spacing w:line="360" w:lineRule="auto"/>
        <w:rPr>
          <w:rFonts w:ascii="仿宋" w:hAnsi="仿宋" w:eastAsia="仿宋" w:cs="仿宋"/>
          <w:bCs/>
          <w:sz w:val="24"/>
          <w:szCs w:val="24"/>
          <w:shd w:val="clear" w:color="auto" w:fill="FFFFFF" w:themeFill="background1"/>
        </w:rPr>
      </w:pPr>
      <w:r>
        <w:rPr>
          <w:rFonts w:hint="eastAsia" w:ascii="仿宋" w:hAnsi="仿宋" w:eastAsia="仿宋" w:cs="仿宋"/>
          <w:bCs/>
          <w:sz w:val="24"/>
          <w:szCs w:val="24"/>
          <w:shd w:val="clear" w:color="auto" w:fill="FFFFFF" w:themeFill="background1"/>
        </w:rPr>
        <w:t>注：为了便于查找，请按上述顺序编制</w:t>
      </w:r>
      <w:r>
        <w:rPr>
          <w:rFonts w:hint="eastAsia" w:ascii="仿宋" w:hAnsi="仿宋" w:eastAsia="仿宋" w:cs="仿宋"/>
          <w:sz w:val="24"/>
          <w:szCs w:val="24"/>
          <w:shd w:val="clear" w:color="auto" w:fill="FFFFFF" w:themeFill="background1"/>
        </w:rPr>
        <w:t>响应文件</w:t>
      </w:r>
      <w:r>
        <w:rPr>
          <w:rFonts w:hint="eastAsia" w:ascii="仿宋" w:hAnsi="仿宋" w:eastAsia="仿宋" w:cs="仿宋"/>
          <w:bCs/>
          <w:sz w:val="24"/>
          <w:szCs w:val="24"/>
          <w:shd w:val="clear" w:color="auto" w:fill="FFFFFF" w:themeFill="background1"/>
        </w:rPr>
        <w:t>内容，并在目录成交明每项内容的起始页码。</w:t>
      </w:r>
    </w:p>
    <w:p w14:paraId="4E82B72F">
      <w:pPr>
        <w:tabs>
          <w:tab w:val="center" w:pos="4832"/>
          <w:tab w:val="left" w:pos="7140"/>
        </w:tabs>
        <w:spacing w:line="360" w:lineRule="auto"/>
        <w:jc w:val="center"/>
        <w:outlineLvl w:val="1"/>
        <w:rPr>
          <w:rFonts w:ascii="仿宋" w:hAnsi="仿宋" w:eastAsia="仿宋" w:cs="仿宋"/>
          <w:b/>
          <w:sz w:val="24"/>
          <w:szCs w:val="24"/>
          <w:shd w:val="clear" w:color="auto" w:fill="FFFFFF" w:themeFill="background1"/>
        </w:rPr>
      </w:pPr>
      <w:r>
        <w:rPr>
          <w:rFonts w:hint="eastAsia" w:ascii="仿宋" w:hAnsi="仿宋" w:eastAsia="仿宋" w:cs="仿宋"/>
          <w:b/>
          <w:sz w:val="24"/>
          <w:szCs w:val="24"/>
          <w:shd w:val="clear" w:color="auto" w:fill="FFFFFF" w:themeFill="background1"/>
        </w:rPr>
        <w:br w:type="page"/>
      </w:r>
      <w:bookmarkStart w:id="309" w:name="_Toc507586166"/>
      <w:bookmarkStart w:id="310" w:name="_Toc38446470"/>
      <w:bookmarkStart w:id="311" w:name="_Toc533503181"/>
      <w:bookmarkStart w:id="312" w:name="_Toc25518"/>
      <w:r>
        <w:rPr>
          <w:rFonts w:hint="eastAsia" w:ascii="仿宋" w:hAnsi="仿宋" w:eastAsia="仿宋" w:cs="仿宋"/>
          <w:b/>
          <w:sz w:val="24"/>
          <w:szCs w:val="24"/>
          <w:shd w:val="clear" w:color="auto" w:fill="FFFFFF" w:themeFill="background1"/>
        </w:rPr>
        <w:t>一、投标函</w:t>
      </w:r>
      <w:bookmarkEnd w:id="309"/>
      <w:bookmarkEnd w:id="310"/>
      <w:bookmarkEnd w:id="311"/>
      <w:bookmarkEnd w:id="312"/>
    </w:p>
    <w:p w14:paraId="07BA5E91">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p>
    <w:p w14:paraId="13CAA803">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致：</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（采购人名称）</w:t>
      </w:r>
    </w:p>
    <w:p w14:paraId="609C2B91">
      <w:pPr>
        <w:widowControl/>
        <w:shd w:val="clear" w:color="auto" w:fill="FFFFFF"/>
        <w:snapToGrid w:val="0"/>
        <w:spacing w:line="360" w:lineRule="auto"/>
        <w:ind w:firstLine="420"/>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根据已收到的</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项目的</w:t>
      </w:r>
      <w:r>
        <w:rPr>
          <w:rFonts w:hint="eastAsia" w:ascii="仿宋" w:hAnsi="仿宋" w:eastAsia="仿宋" w:cs="仿宋"/>
          <w:sz w:val="24"/>
          <w:szCs w:val="24"/>
          <w:shd w:val="clear" w:color="auto" w:fill="FFFFFF" w:themeFill="background1"/>
        </w:rPr>
        <w:t>磋商文件</w:t>
      </w:r>
      <w:r>
        <w:rPr>
          <w:rFonts w:hint="eastAsia" w:ascii="仿宋" w:hAnsi="仿宋" w:eastAsia="仿宋" w:cs="仿宋"/>
          <w:kern w:val="0"/>
          <w:sz w:val="24"/>
          <w:szCs w:val="24"/>
          <w:shd w:val="clear" w:color="auto" w:fill="FFFFFF" w:themeFill="background1"/>
        </w:rPr>
        <w:t>，遵照《中华人民共和国政府采购法》等有关法律法规的规定，经考察现场和充分研究贵方的</w:t>
      </w:r>
      <w:r>
        <w:rPr>
          <w:rFonts w:hint="eastAsia" w:ascii="仿宋" w:hAnsi="仿宋" w:eastAsia="仿宋" w:cs="仿宋"/>
          <w:sz w:val="24"/>
          <w:szCs w:val="24"/>
          <w:shd w:val="clear" w:color="auto" w:fill="FFFFFF" w:themeFill="background1"/>
        </w:rPr>
        <w:t>磋商文件</w:t>
      </w:r>
      <w:r>
        <w:rPr>
          <w:rFonts w:hint="eastAsia" w:ascii="仿宋" w:hAnsi="仿宋" w:eastAsia="仿宋" w:cs="仿宋"/>
          <w:kern w:val="0"/>
          <w:sz w:val="24"/>
          <w:szCs w:val="24"/>
          <w:shd w:val="clear" w:color="auto" w:fill="FFFFFF" w:themeFill="background1"/>
        </w:rPr>
        <w:t>的全部内容后，我方郑重承诺如下：</w:t>
      </w:r>
    </w:p>
    <w:p w14:paraId="6731E452">
      <w:pPr>
        <w:widowControl/>
        <w:shd w:val="clear" w:color="auto" w:fill="FFFFFF"/>
        <w:snapToGrid w:val="0"/>
        <w:spacing w:line="360" w:lineRule="auto"/>
        <w:ind w:firstLine="420"/>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1.如果我方成交，我方将在</w:t>
      </w:r>
      <w:r>
        <w:rPr>
          <w:rFonts w:hint="eastAsia" w:ascii="仿宋" w:hAnsi="仿宋" w:eastAsia="仿宋" w:cs="仿宋"/>
          <w:sz w:val="24"/>
          <w:szCs w:val="24"/>
          <w:shd w:val="clear" w:color="auto" w:fill="FFFFFF" w:themeFill="background1"/>
        </w:rPr>
        <w:t>磋商文件</w:t>
      </w:r>
      <w:r>
        <w:rPr>
          <w:rFonts w:hint="eastAsia" w:ascii="仿宋" w:hAnsi="仿宋" w:eastAsia="仿宋" w:cs="仿宋"/>
          <w:kern w:val="0"/>
          <w:sz w:val="24"/>
          <w:szCs w:val="24"/>
          <w:shd w:val="clear" w:color="auto" w:fill="FFFFFF" w:themeFill="background1"/>
        </w:rPr>
        <w:t>规定的时间内签订合同。如果我方违约，除没收磋商保证金外，贵方有权终止我方成交并选择其它成交供应商。</w:t>
      </w:r>
    </w:p>
    <w:p w14:paraId="00110352">
      <w:pPr>
        <w:widowControl/>
        <w:shd w:val="clear" w:color="auto" w:fill="FFFFFF"/>
        <w:snapToGrid w:val="0"/>
        <w:spacing w:line="360" w:lineRule="auto"/>
        <w:ind w:firstLine="420"/>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2.本</w:t>
      </w:r>
      <w:r>
        <w:rPr>
          <w:rFonts w:hint="eastAsia" w:ascii="仿宋" w:hAnsi="仿宋" w:eastAsia="仿宋" w:cs="仿宋"/>
          <w:sz w:val="24"/>
          <w:szCs w:val="24"/>
          <w:shd w:val="clear" w:color="auto" w:fill="FFFFFF" w:themeFill="background1"/>
        </w:rPr>
        <w:t>响应文件</w:t>
      </w:r>
      <w:r>
        <w:rPr>
          <w:rFonts w:hint="eastAsia" w:ascii="仿宋" w:hAnsi="仿宋" w:eastAsia="仿宋" w:cs="仿宋"/>
          <w:kern w:val="0"/>
          <w:sz w:val="24"/>
          <w:szCs w:val="24"/>
          <w:shd w:val="clear" w:color="auto" w:fill="FFFFFF" w:themeFill="background1"/>
        </w:rPr>
        <w:t>在</w:t>
      </w:r>
      <w:r>
        <w:rPr>
          <w:rFonts w:hint="eastAsia" w:ascii="仿宋" w:hAnsi="仿宋" w:eastAsia="仿宋" w:cs="仿宋"/>
          <w:sz w:val="24"/>
          <w:szCs w:val="24"/>
          <w:shd w:val="clear" w:color="auto" w:fill="FFFFFF" w:themeFill="background1"/>
        </w:rPr>
        <w:t>磋商文件</w:t>
      </w:r>
      <w:r>
        <w:rPr>
          <w:rFonts w:hint="eastAsia" w:ascii="仿宋" w:hAnsi="仿宋" w:eastAsia="仿宋" w:cs="仿宋"/>
          <w:kern w:val="0"/>
          <w:sz w:val="24"/>
          <w:szCs w:val="24"/>
          <w:shd w:val="clear" w:color="auto" w:fill="FFFFFF" w:themeFill="background1"/>
        </w:rPr>
        <w:t>规定的投标有效期内对我方具有约束力，如果我方在投标有效期内撤销投标，其磋商保证金将被贵方没收。</w:t>
      </w:r>
    </w:p>
    <w:p w14:paraId="27B918FD">
      <w:pPr>
        <w:widowControl/>
        <w:shd w:val="clear" w:color="auto" w:fill="FFFFFF"/>
        <w:snapToGrid w:val="0"/>
        <w:spacing w:line="360" w:lineRule="auto"/>
        <w:ind w:firstLine="420"/>
        <w:jc w:val="left"/>
        <w:rPr>
          <w:rFonts w:ascii="仿宋" w:hAnsi="仿宋" w:eastAsia="仿宋" w:cs="仿宋"/>
          <w:kern w:val="0"/>
          <w:sz w:val="24"/>
          <w:szCs w:val="24"/>
        </w:rPr>
      </w:pPr>
      <w:r>
        <w:rPr>
          <w:rFonts w:hint="eastAsia" w:ascii="仿宋" w:hAnsi="仿宋" w:eastAsia="仿宋" w:cs="仿宋"/>
          <w:kern w:val="0"/>
          <w:sz w:val="24"/>
          <w:szCs w:val="24"/>
          <w:shd w:val="clear" w:color="auto" w:fill="FFFFFF" w:themeFill="background1"/>
        </w:rPr>
        <w:t>3.</w:t>
      </w:r>
      <w:r>
        <w:rPr>
          <w:rFonts w:hint="eastAsia" w:ascii="仿宋" w:hAnsi="仿宋" w:eastAsia="仿宋" w:cs="仿宋"/>
          <w:kern w:val="0"/>
          <w:sz w:val="24"/>
          <w:szCs w:val="24"/>
        </w:rPr>
        <w:t>我方已完全理解竞争性</w:t>
      </w:r>
      <w:r>
        <w:rPr>
          <w:rFonts w:hint="eastAsia" w:ascii="仿宋" w:hAnsi="仿宋" w:eastAsia="仿宋" w:cs="仿宋"/>
          <w:sz w:val="24"/>
          <w:szCs w:val="24"/>
          <w:shd w:val="clear" w:color="auto" w:fill="FFFFFF" w:themeFill="background1"/>
        </w:rPr>
        <w:t>磋商</w:t>
      </w:r>
      <w:r>
        <w:rPr>
          <w:rFonts w:hint="eastAsia" w:ascii="仿宋" w:hAnsi="仿宋" w:eastAsia="仿宋" w:cs="仿宋"/>
          <w:kern w:val="0"/>
          <w:sz w:val="24"/>
          <w:szCs w:val="24"/>
        </w:rPr>
        <w:t>文件的全部内容，并无异议</w:t>
      </w:r>
    </w:p>
    <w:p w14:paraId="03005E3C">
      <w:pPr>
        <w:widowControl/>
        <w:shd w:val="clear" w:color="auto" w:fill="FFFFFF"/>
        <w:snapToGrid w:val="0"/>
        <w:spacing w:line="360" w:lineRule="auto"/>
        <w:ind w:firstLine="420"/>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4.我方保证</w:t>
      </w:r>
      <w:r>
        <w:rPr>
          <w:rFonts w:hint="eastAsia" w:ascii="仿宋" w:hAnsi="仿宋" w:eastAsia="仿宋" w:cs="仿宋"/>
          <w:sz w:val="24"/>
          <w:szCs w:val="24"/>
          <w:shd w:val="clear" w:color="auto" w:fill="FFFFFF" w:themeFill="background1"/>
        </w:rPr>
        <w:t>响应文件</w:t>
      </w:r>
      <w:r>
        <w:rPr>
          <w:rFonts w:hint="eastAsia" w:ascii="仿宋" w:hAnsi="仿宋" w:eastAsia="仿宋" w:cs="仿宋"/>
          <w:kern w:val="0"/>
          <w:sz w:val="24"/>
          <w:szCs w:val="24"/>
          <w:shd w:val="clear" w:color="auto" w:fill="FFFFFF" w:themeFill="background1"/>
        </w:rPr>
        <w:t>内容无任何虚假、未侵犯他人知识产权。如有虚假，同意废除成交资格并被没收投标担保，承担因侵犯他人知识产权而由此引起的全部法律责任和经济责任。</w:t>
      </w:r>
    </w:p>
    <w:p w14:paraId="402BC703">
      <w:pPr>
        <w:widowControl/>
        <w:shd w:val="clear" w:color="auto" w:fill="FFFFFF"/>
        <w:snapToGrid w:val="0"/>
        <w:spacing w:line="360" w:lineRule="auto"/>
        <w:ind w:firstLine="420"/>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5.我方愿意提供贵方可能要求的与投标有关的一切数据或资料，完全理解贵方不一定接受最低投标报价的投标或收到的任何投标。</w:t>
      </w:r>
    </w:p>
    <w:p w14:paraId="6A7EA62A">
      <w:pPr>
        <w:widowControl/>
        <w:shd w:val="clear" w:color="auto" w:fill="FFFFFF"/>
        <w:snapToGrid w:val="0"/>
        <w:spacing w:line="360" w:lineRule="auto"/>
        <w:ind w:firstLine="420"/>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6.我方派法定代表人或其授权委托人作为我方代表，负责按时参加开标会并签署与投标有关的相关文件等。</w:t>
      </w:r>
    </w:p>
    <w:p w14:paraId="17B99591">
      <w:pPr>
        <w:widowControl/>
        <w:shd w:val="clear" w:color="auto" w:fill="FFFFFF"/>
        <w:snapToGrid w:val="0"/>
        <w:spacing w:line="360" w:lineRule="auto"/>
        <w:ind w:firstLine="420"/>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7.如我方成交，我方自愿向采购代理机构支付咨询费，并在合同签订后3个工作日内向采购代理机构提供采购合同原件一份用于采购资料备案工作。</w:t>
      </w:r>
    </w:p>
    <w:p w14:paraId="45AB9C44">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p>
    <w:p w14:paraId="6396A635">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供应商：</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（盖章）</w:t>
      </w:r>
    </w:p>
    <w:p w14:paraId="2573205D">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p>
    <w:p w14:paraId="4CAD52D8">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法定代表人：</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 xml:space="preserve">（盖章或签字）                       </w:t>
      </w:r>
    </w:p>
    <w:p w14:paraId="3050181D">
      <w:pPr>
        <w:widowControl/>
        <w:shd w:val="clear" w:color="auto" w:fill="FFFFFF"/>
        <w:snapToGrid w:val="0"/>
        <w:spacing w:line="360" w:lineRule="auto"/>
        <w:jc w:val="righ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 xml:space="preserve">    日期：年 月 日</w:t>
      </w:r>
    </w:p>
    <w:p w14:paraId="0BB9DCBE">
      <w:pPr>
        <w:rPr>
          <w:rFonts w:ascii="仿宋" w:hAnsi="仿宋" w:eastAsia="仿宋"/>
        </w:rPr>
      </w:pPr>
      <w:r>
        <w:rPr>
          <w:rFonts w:hint="eastAsia" w:ascii="仿宋" w:hAnsi="仿宋" w:eastAsia="仿宋"/>
        </w:rPr>
        <w:br w:type="page"/>
      </w:r>
      <w:bookmarkStart w:id="313" w:name="_Toc38446474"/>
      <w:bookmarkStart w:id="314" w:name="_Toc507586169"/>
      <w:bookmarkStart w:id="315" w:name="_Toc533503184"/>
    </w:p>
    <w:p w14:paraId="4AC5A7DD">
      <w:pPr>
        <w:tabs>
          <w:tab w:val="center" w:pos="4832"/>
          <w:tab w:val="left" w:pos="7140"/>
        </w:tabs>
        <w:jc w:val="center"/>
        <w:outlineLvl w:val="1"/>
        <w:rPr>
          <w:rFonts w:ascii="仿宋" w:hAnsi="仿宋" w:eastAsia="仿宋" w:cs="仿宋"/>
          <w:b/>
          <w:sz w:val="24"/>
          <w:szCs w:val="24"/>
        </w:rPr>
      </w:pPr>
      <w:bookmarkStart w:id="316" w:name="_Toc1442"/>
      <w:bookmarkStart w:id="317" w:name="_Toc188867517"/>
      <w:r>
        <w:rPr>
          <w:rFonts w:hint="eastAsia" w:ascii="仿宋" w:hAnsi="仿宋" w:eastAsia="仿宋" w:cs="仿宋"/>
          <w:b/>
          <w:sz w:val="24"/>
          <w:szCs w:val="24"/>
        </w:rPr>
        <w:t>二、开标一览表</w:t>
      </w:r>
      <w:bookmarkEnd w:id="316"/>
      <w:bookmarkEnd w:id="317"/>
    </w:p>
    <w:p w14:paraId="1BC59364">
      <w:pPr>
        <w:spacing w:line="360" w:lineRule="auto"/>
        <w:ind w:firstLine="720" w:firstLineChars="300"/>
        <w:jc w:val="left"/>
        <w:rPr>
          <w:rFonts w:ascii="仿宋" w:hAnsi="仿宋" w:eastAsia="仿宋" w:cs="仿宋"/>
          <w:sz w:val="24"/>
          <w:szCs w:val="24"/>
        </w:rPr>
      </w:pPr>
    </w:p>
    <w:tbl>
      <w:tblPr>
        <w:tblStyle w:val="4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0"/>
        <w:gridCol w:w="1858"/>
        <w:gridCol w:w="1980"/>
        <w:gridCol w:w="2058"/>
        <w:gridCol w:w="1980"/>
      </w:tblGrid>
      <w:tr w14:paraId="3BA19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blHeader/>
          <w:jc w:val="center"/>
        </w:trPr>
        <w:tc>
          <w:tcPr>
            <w:tcW w:w="759" w:type="pct"/>
            <w:tcBorders>
              <w:top w:val="single" w:color="auto" w:sz="4" w:space="0"/>
              <w:left w:val="single" w:color="auto" w:sz="4" w:space="0"/>
              <w:bottom w:val="single" w:color="auto" w:sz="4" w:space="0"/>
              <w:right w:val="single" w:color="auto" w:sz="4" w:space="0"/>
            </w:tcBorders>
            <w:vAlign w:val="center"/>
          </w:tcPr>
          <w:p w14:paraId="05B42F76">
            <w:pPr>
              <w:tabs>
                <w:tab w:val="left" w:pos="9135"/>
              </w:tabs>
              <w:spacing w:line="400" w:lineRule="atLeast"/>
              <w:jc w:val="center"/>
              <w:rPr>
                <w:rFonts w:ascii="仿宋" w:hAnsi="仿宋" w:eastAsia="仿宋" w:cs="Arial"/>
                <w:szCs w:val="21"/>
              </w:rPr>
            </w:pPr>
            <w:r>
              <w:rPr>
                <w:rFonts w:hint="eastAsia" w:ascii="仿宋" w:hAnsi="仿宋" w:eastAsia="仿宋" w:cs="Arial"/>
                <w:szCs w:val="21"/>
              </w:rPr>
              <w:t>项目名称</w:t>
            </w:r>
          </w:p>
        </w:tc>
        <w:tc>
          <w:tcPr>
            <w:tcW w:w="1000" w:type="pct"/>
            <w:tcBorders>
              <w:top w:val="single" w:color="auto" w:sz="4" w:space="0"/>
              <w:left w:val="single" w:color="auto" w:sz="4" w:space="0"/>
              <w:bottom w:val="single" w:color="auto" w:sz="4" w:space="0"/>
              <w:right w:val="single" w:color="auto" w:sz="4" w:space="0"/>
            </w:tcBorders>
            <w:vAlign w:val="center"/>
          </w:tcPr>
          <w:p w14:paraId="6C8D63F5">
            <w:pPr>
              <w:tabs>
                <w:tab w:val="left" w:pos="9135"/>
              </w:tabs>
              <w:spacing w:line="400" w:lineRule="atLeast"/>
              <w:jc w:val="center"/>
              <w:rPr>
                <w:rFonts w:ascii="仿宋" w:hAnsi="仿宋" w:eastAsia="仿宋" w:cs="Arial"/>
                <w:szCs w:val="21"/>
              </w:rPr>
            </w:pPr>
            <w:r>
              <w:rPr>
                <w:rFonts w:hint="eastAsia" w:ascii="仿宋" w:hAnsi="仿宋" w:eastAsia="仿宋" w:cs="Arial"/>
                <w:szCs w:val="21"/>
              </w:rPr>
              <w:t>磋商总价</w:t>
            </w:r>
          </w:p>
          <w:p w14:paraId="0740A0A6">
            <w:pPr>
              <w:tabs>
                <w:tab w:val="left" w:pos="9135"/>
              </w:tabs>
              <w:spacing w:line="400" w:lineRule="atLeast"/>
              <w:jc w:val="center"/>
              <w:rPr>
                <w:rFonts w:ascii="仿宋" w:hAnsi="仿宋" w:eastAsia="仿宋" w:cs="Arial"/>
                <w:szCs w:val="21"/>
              </w:rPr>
            </w:pPr>
            <w:r>
              <w:rPr>
                <w:rFonts w:hint="eastAsia" w:ascii="仿宋" w:hAnsi="仿宋" w:eastAsia="仿宋" w:cs="Arial"/>
                <w:szCs w:val="21"/>
              </w:rPr>
              <w:t>（元）</w:t>
            </w:r>
          </w:p>
        </w:tc>
        <w:tc>
          <w:tcPr>
            <w:tcW w:w="1066" w:type="pct"/>
            <w:tcBorders>
              <w:top w:val="single" w:color="auto" w:sz="4" w:space="0"/>
              <w:left w:val="single" w:color="auto" w:sz="4" w:space="0"/>
              <w:bottom w:val="single" w:color="auto" w:sz="4" w:space="0"/>
              <w:right w:val="single" w:color="auto" w:sz="4" w:space="0"/>
            </w:tcBorders>
            <w:vAlign w:val="center"/>
          </w:tcPr>
          <w:p w14:paraId="555FB055">
            <w:pPr>
              <w:tabs>
                <w:tab w:val="left" w:pos="9135"/>
              </w:tabs>
              <w:spacing w:line="400" w:lineRule="atLeast"/>
              <w:jc w:val="center"/>
              <w:rPr>
                <w:rFonts w:ascii="仿宋" w:hAnsi="仿宋" w:eastAsia="仿宋" w:cs="Arial"/>
                <w:szCs w:val="21"/>
              </w:rPr>
            </w:pPr>
            <w:r>
              <w:rPr>
                <w:rFonts w:hint="eastAsia" w:ascii="仿宋" w:hAnsi="仿宋" w:eastAsia="仿宋" w:cs="Arial"/>
                <w:szCs w:val="21"/>
              </w:rPr>
              <w:t>磋商保证金</w:t>
            </w:r>
          </w:p>
        </w:tc>
        <w:tc>
          <w:tcPr>
            <w:tcW w:w="1108" w:type="pct"/>
            <w:tcBorders>
              <w:top w:val="single" w:color="auto" w:sz="4" w:space="0"/>
              <w:left w:val="single" w:color="auto" w:sz="4" w:space="0"/>
              <w:bottom w:val="single" w:color="auto" w:sz="4" w:space="0"/>
              <w:right w:val="single" w:color="auto" w:sz="4" w:space="0"/>
            </w:tcBorders>
            <w:vAlign w:val="center"/>
          </w:tcPr>
          <w:p w14:paraId="52FC9747">
            <w:pPr>
              <w:tabs>
                <w:tab w:val="left" w:pos="9135"/>
              </w:tabs>
              <w:spacing w:line="400" w:lineRule="atLeast"/>
              <w:jc w:val="center"/>
              <w:rPr>
                <w:rFonts w:ascii="仿宋" w:hAnsi="仿宋" w:eastAsia="仿宋" w:cs="Arial"/>
                <w:szCs w:val="21"/>
              </w:rPr>
            </w:pPr>
            <w:r>
              <w:rPr>
                <w:rFonts w:hint="eastAsia" w:ascii="仿宋" w:hAnsi="仿宋" w:eastAsia="仿宋" w:cs="仿宋"/>
                <w:kern w:val="0"/>
                <w:szCs w:val="21"/>
              </w:rPr>
              <w:t>服务周期</w:t>
            </w:r>
          </w:p>
        </w:tc>
        <w:tc>
          <w:tcPr>
            <w:tcW w:w="1066" w:type="pct"/>
            <w:tcBorders>
              <w:top w:val="single" w:color="auto" w:sz="4" w:space="0"/>
              <w:left w:val="single" w:color="auto" w:sz="4" w:space="0"/>
              <w:bottom w:val="single" w:color="auto" w:sz="4" w:space="0"/>
              <w:right w:val="single" w:color="auto" w:sz="4" w:space="0"/>
            </w:tcBorders>
            <w:vAlign w:val="center"/>
          </w:tcPr>
          <w:p w14:paraId="3F4455EF">
            <w:pPr>
              <w:tabs>
                <w:tab w:val="left" w:pos="9135"/>
              </w:tabs>
              <w:spacing w:line="400" w:lineRule="atLeast"/>
              <w:jc w:val="center"/>
              <w:rPr>
                <w:rFonts w:ascii="仿宋" w:hAnsi="仿宋" w:eastAsia="仿宋" w:cs="Arial"/>
                <w:szCs w:val="21"/>
              </w:rPr>
            </w:pPr>
            <w:r>
              <w:rPr>
                <w:rFonts w:hint="eastAsia" w:ascii="仿宋" w:hAnsi="仿宋" w:eastAsia="仿宋" w:cs="Arial"/>
                <w:szCs w:val="21"/>
              </w:rPr>
              <w:t>备注</w:t>
            </w:r>
          </w:p>
        </w:tc>
      </w:tr>
      <w:tr w14:paraId="56B11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59" w:type="pct"/>
            <w:tcBorders>
              <w:top w:val="single" w:color="auto" w:sz="4" w:space="0"/>
              <w:left w:val="single" w:color="auto" w:sz="4" w:space="0"/>
              <w:bottom w:val="single" w:color="auto" w:sz="4" w:space="0"/>
              <w:right w:val="single" w:color="auto" w:sz="4" w:space="0"/>
            </w:tcBorders>
            <w:vAlign w:val="center"/>
          </w:tcPr>
          <w:p w14:paraId="40E4DA01">
            <w:pPr>
              <w:spacing w:line="400" w:lineRule="atLeast"/>
              <w:jc w:val="center"/>
              <w:rPr>
                <w:rFonts w:ascii="仿宋" w:hAnsi="仿宋" w:eastAsia="仿宋" w:cs="Arial"/>
                <w:szCs w:val="21"/>
              </w:rPr>
            </w:pPr>
          </w:p>
        </w:tc>
        <w:tc>
          <w:tcPr>
            <w:tcW w:w="1000" w:type="pct"/>
            <w:tcBorders>
              <w:top w:val="single" w:color="auto" w:sz="4" w:space="0"/>
              <w:left w:val="single" w:color="auto" w:sz="4" w:space="0"/>
              <w:bottom w:val="single" w:color="auto" w:sz="4" w:space="0"/>
              <w:right w:val="single" w:color="auto" w:sz="4" w:space="0"/>
            </w:tcBorders>
            <w:vAlign w:val="center"/>
          </w:tcPr>
          <w:p w14:paraId="268C3F77">
            <w:pPr>
              <w:tabs>
                <w:tab w:val="left" w:pos="9135"/>
              </w:tabs>
              <w:spacing w:line="400" w:lineRule="atLeast"/>
              <w:jc w:val="center"/>
              <w:rPr>
                <w:rFonts w:ascii="仿宋" w:hAnsi="仿宋" w:eastAsia="仿宋" w:cs="Arial"/>
                <w:szCs w:val="21"/>
              </w:rPr>
            </w:pPr>
          </w:p>
        </w:tc>
        <w:tc>
          <w:tcPr>
            <w:tcW w:w="1066" w:type="pct"/>
            <w:tcBorders>
              <w:top w:val="single" w:color="auto" w:sz="4" w:space="0"/>
              <w:left w:val="single" w:color="auto" w:sz="4" w:space="0"/>
              <w:bottom w:val="single" w:color="auto" w:sz="4" w:space="0"/>
              <w:right w:val="single" w:color="auto" w:sz="4" w:space="0"/>
            </w:tcBorders>
            <w:vAlign w:val="center"/>
          </w:tcPr>
          <w:p w14:paraId="6D6B8FAB">
            <w:pPr>
              <w:tabs>
                <w:tab w:val="left" w:pos="9135"/>
              </w:tabs>
              <w:spacing w:line="400" w:lineRule="atLeast"/>
              <w:jc w:val="center"/>
              <w:rPr>
                <w:rFonts w:ascii="仿宋" w:hAnsi="仿宋" w:eastAsia="仿宋" w:cs="Arial"/>
                <w:szCs w:val="21"/>
              </w:rPr>
            </w:pPr>
          </w:p>
        </w:tc>
        <w:tc>
          <w:tcPr>
            <w:tcW w:w="1108" w:type="pct"/>
            <w:tcBorders>
              <w:top w:val="single" w:color="auto" w:sz="4" w:space="0"/>
              <w:left w:val="single" w:color="auto" w:sz="4" w:space="0"/>
              <w:bottom w:val="single" w:color="auto" w:sz="4" w:space="0"/>
              <w:right w:val="single" w:color="auto" w:sz="4" w:space="0"/>
            </w:tcBorders>
            <w:vAlign w:val="center"/>
          </w:tcPr>
          <w:p w14:paraId="52739259">
            <w:pPr>
              <w:tabs>
                <w:tab w:val="left" w:pos="9135"/>
              </w:tabs>
              <w:spacing w:line="400" w:lineRule="atLeast"/>
              <w:jc w:val="center"/>
              <w:rPr>
                <w:rFonts w:ascii="仿宋" w:hAnsi="仿宋" w:eastAsia="仿宋" w:cs="Arial"/>
                <w:szCs w:val="21"/>
              </w:rPr>
            </w:pPr>
          </w:p>
        </w:tc>
        <w:tc>
          <w:tcPr>
            <w:tcW w:w="1066" w:type="pct"/>
            <w:tcBorders>
              <w:top w:val="single" w:color="auto" w:sz="4" w:space="0"/>
              <w:left w:val="single" w:color="auto" w:sz="4" w:space="0"/>
              <w:bottom w:val="single" w:color="auto" w:sz="4" w:space="0"/>
              <w:right w:val="single" w:color="auto" w:sz="4" w:space="0"/>
            </w:tcBorders>
            <w:vAlign w:val="center"/>
          </w:tcPr>
          <w:p w14:paraId="36C24A82">
            <w:pPr>
              <w:tabs>
                <w:tab w:val="left" w:pos="9135"/>
              </w:tabs>
              <w:spacing w:line="400" w:lineRule="atLeast"/>
              <w:jc w:val="center"/>
              <w:rPr>
                <w:rFonts w:ascii="仿宋" w:hAnsi="仿宋" w:eastAsia="仿宋" w:cs="Arial"/>
                <w:szCs w:val="21"/>
              </w:rPr>
            </w:pPr>
          </w:p>
        </w:tc>
      </w:tr>
      <w:tr w14:paraId="43723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59" w:type="pct"/>
            <w:tcBorders>
              <w:top w:val="single" w:color="auto" w:sz="4" w:space="0"/>
              <w:left w:val="single" w:color="auto" w:sz="4" w:space="0"/>
              <w:bottom w:val="single" w:color="auto" w:sz="4" w:space="0"/>
              <w:right w:val="single" w:color="auto" w:sz="4" w:space="0"/>
            </w:tcBorders>
            <w:vAlign w:val="center"/>
          </w:tcPr>
          <w:p w14:paraId="6410E195">
            <w:pPr>
              <w:spacing w:line="400" w:lineRule="atLeast"/>
              <w:jc w:val="center"/>
              <w:rPr>
                <w:rFonts w:ascii="仿宋" w:hAnsi="仿宋" w:eastAsia="仿宋" w:cs="Arial"/>
                <w:szCs w:val="21"/>
              </w:rPr>
            </w:pPr>
          </w:p>
        </w:tc>
        <w:tc>
          <w:tcPr>
            <w:tcW w:w="1000" w:type="pct"/>
            <w:tcBorders>
              <w:top w:val="single" w:color="auto" w:sz="4" w:space="0"/>
              <w:left w:val="single" w:color="auto" w:sz="4" w:space="0"/>
              <w:bottom w:val="single" w:color="auto" w:sz="4" w:space="0"/>
              <w:right w:val="single" w:color="auto" w:sz="4" w:space="0"/>
            </w:tcBorders>
            <w:vAlign w:val="center"/>
          </w:tcPr>
          <w:p w14:paraId="76AB0AA9">
            <w:pPr>
              <w:tabs>
                <w:tab w:val="left" w:pos="9135"/>
              </w:tabs>
              <w:spacing w:line="400" w:lineRule="atLeast"/>
              <w:jc w:val="center"/>
              <w:rPr>
                <w:rFonts w:ascii="仿宋" w:hAnsi="仿宋" w:eastAsia="仿宋" w:cs="Arial"/>
                <w:szCs w:val="21"/>
              </w:rPr>
            </w:pPr>
          </w:p>
        </w:tc>
        <w:tc>
          <w:tcPr>
            <w:tcW w:w="1066" w:type="pct"/>
            <w:tcBorders>
              <w:top w:val="single" w:color="auto" w:sz="4" w:space="0"/>
              <w:left w:val="single" w:color="auto" w:sz="4" w:space="0"/>
              <w:bottom w:val="single" w:color="auto" w:sz="4" w:space="0"/>
              <w:right w:val="single" w:color="auto" w:sz="4" w:space="0"/>
            </w:tcBorders>
            <w:vAlign w:val="center"/>
          </w:tcPr>
          <w:p w14:paraId="1AC4E710">
            <w:pPr>
              <w:tabs>
                <w:tab w:val="left" w:pos="9135"/>
              </w:tabs>
              <w:spacing w:line="400" w:lineRule="atLeast"/>
              <w:jc w:val="center"/>
              <w:rPr>
                <w:rFonts w:ascii="仿宋" w:hAnsi="仿宋" w:eastAsia="仿宋" w:cs="Arial"/>
                <w:szCs w:val="21"/>
              </w:rPr>
            </w:pPr>
          </w:p>
        </w:tc>
        <w:tc>
          <w:tcPr>
            <w:tcW w:w="1108" w:type="pct"/>
            <w:tcBorders>
              <w:top w:val="single" w:color="auto" w:sz="4" w:space="0"/>
              <w:left w:val="single" w:color="auto" w:sz="4" w:space="0"/>
              <w:bottom w:val="single" w:color="auto" w:sz="4" w:space="0"/>
              <w:right w:val="single" w:color="auto" w:sz="4" w:space="0"/>
            </w:tcBorders>
            <w:vAlign w:val="center"/>
          </w:tcPr>
          <w:p w14:paraId="0EE1196C">
            <w:pPr>
              <w:tabs>
                <w:tab w:val="left" w:pos="9135"/>
              </w:tabs>
              <w:spacing w:line="400" w:lineRule="atLeast"/>
              <w:jc w:val="center"/>
              <w:rPr>
                <w:rFonts w:ascii="仿宋" w:hAnsi="仿宋" w:eastAsia="仿宋" w:cs="Arial"/>
                <w:szCs w:val="21"/>
              </w:rPr>
            </w:pPr>
          </w:p>
        </w:tc>
        <w:tc>
          <w:tcPr>
            <w:tcW w:w="1066" w:type="pct"/>
            <w:tcBorders>
              <w:top w:val="single" w:color="auto" w:sz="4" w:space="0"/>
              <w:left w:val="single" w:color="auto" w:sz="4" w:space="0"/>
              <w:bottom w:val="single" w:color="auto" w:sz="4" w:space="0"/>
              <w:right w:val="single" w:color="auto" w:sz="4" w:space="0"/>
            </w:tcBorders>
            <w:vAlign w:val="center"/>
          </w:tcPr>
          <w:p w14:paraId="6C98F815">
            <w:pPr>
              <w:tabs>
                <w:tab w:val="left" w:pos="9135"/>
              </w:tabs>
              <w:spacing w:line="400" w:lineRule="atLeast"/>
              <w:jc w:val="center"/>
              <w:rPr>
                <w:rFonts w:ascii="仿宋" w:hAnsi="仿宋" w:eastAsia="仿宋" w:cs="Arial"/>
                <w:szCs w:val="21"/>
              </w:rPr>
            </w:pPr>
          </w:p>
        </w:tc>
      </w:tr>
      <w:tr w14:paraId="37A24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59" w:type="pct"/>
            <w:tcBorders>
              <w:top w:val="single" w:color="auto" w:sz="4" w:space="0"/>
              <w:left w:val="single" w:color="auto" w:sz="4" w:space="0"/>
              <w:bottom w:val="single" w:color="auto" w:sz="4" w:space="0"/>
              <w:right w:val="single" w:color="auto" w:sz="4" w:space="0"/>
            </w:tcBorders>
            <w:vAlign w:val="center"/>
          </w:tcPr>
          <w:p w14:paraId="0EFA7A4E">
            <w:pPr>
              <w:spacing w:line="400" w:lineRule="atLeast"/>
              <w:jc w:val="center"/>
              <w:rPr>
                <w:rFonts w:ascii="仿宋" w:hAnsi="仿宋" w:eastAsia="仿宋" w:cs="Arial"/>
                <w:szCs w:val="21"/>
              </w:rPr>
            </w:pPr>
          </w:p>
        </w:tc>
        <w:tc>
          <w:tcPr>
            <w:tcW w:w="1000" w:type="pct"/>
            <w:tcBorders>
              <w:top w:val="single" w:color="auto" w:sz="4" w:space="0"/>
              <w:left w:val="single" w:color="auto" w:sz="4" w:space="0"/>
              <w:bottom w:val="single" w:color="auto" w:sz="4" w:space="0"/>
              <w:right w:val="single" w:color="auto" w:sz="4" w:space="0"/>
            </w:tcBorders>
            <w:vAlign w:val="center"/>
          </w:tcPr>
          <w:p w14:paraId="3A32B30A">
            <w:pPr>
              <w:tabs>
                <w:tab w:val="left" w:pos="9135"/>
              </w:tabs>
              <w:spacing w:line="400" w:lineRule="atLeast"/>
              <w:jc w:val="center"/>
              <w:rPr>
                <w:rFonts w:ascii="仿宋" w:hAnsi="仿宋" w:eastAsia="仿宋" w:cs="Arial"/>
                <w:szCs w:val="21"/>
              </w:rPr>
            </w:pPr>
          </w:p>
        </w:tc>
        <w:tc>
          <w:tcPr>
            <w:tcW w:w="1066" w:type="pct"/>
            <w:tcBorders>
              <w:top w:val="single" w:color="auto" w:sz="4" w:space="0"/>
              <w:left w:val="single" w:color="auto" w:sz="4" w:space="0"/>
              <w:bottom w:val="single" w:color="auto" w:sz="4" w:space="0"/>
              <w:right w:val="single" w:color="auto" w:sz="4" w:space="0"/>
            </w:tcBorders>
            <w:vAlign w:val="center"/>
          </w:tcPr>
          <w:p w14:paraId="460B6305">
            <w:pPr>
              <w:tabs>
                <w:tab w:val="left" w:pos="9135"/>
              </w:tabs>
              <w:spacing w:line="400" w:lineRule="atLeast"/>
              <w:jc w:val="center"/>
              <w:rPr>
                <w:rFonts w:ascii="仿宋" w:hAnsi="仿宋" w:eastAsia="仿宋" w:cs="Arial"/>
                <w:szCs w:val="21"/>
              </w:rPr>
            </w:pPr>
          </w:p>
        </w:tc>
        <w:tc>
          <w:tcPr>
            <w:tcW w:w="1108" w:type="pct"/>
            <w:tcBorders>
              <w:top w:val="single" w:color="auto" w:sz="4" w:space="0"/>
              <w:left w:val="single" w:color="auto" w:sz="4" w:space="0"/>
              <w:bottom w:val="single" w:color="auto" w:sz="4" w:space="0"/>
              <w:right w:val="single" w:color="auto" w:sz="4" w:space="0"/>
            </w:tcBorders>
            <w:vAlign w:val="center"/>
          </w:tcPr>
          <w:p w14:paraId="3DE28F3B">
            <w:pPr>
              <w:tabs>
                <w:tab w:val="left" w:pos="9135"/>
              </w:tabs>
              <w:spacing w:line="400" w:lineRule="atLeast"/>
              <w:jc w:val="center"/>
              <w:rPr>
                <w:rFonts w:ascii="仿宋" w:hAnsi="仿宋" w:eastAsia="仿宋" w:cs="Arial"/>
                <w:szCs w:val="21"/>
              </w:rPr>
            </w:pPr>
          </w:p>
        </w:tc>
        <w:tc>
          <w:tcPr>
            <w:tcW w:w="1066" w:type="pct"/>
            <w:tcBorders>
              <w:top w:val="single" w:color="auto" w:sz="4" w:space="0"/>
              <w:left w:val="single" w:color="auto" w:sz="4" w:space="0"/>
              <w:bottom w:val="single" w:color="auto" w:sz="4" w:space="0"/>
              <w:right w:val="single" w:color="auto" w:sz="4" w:space="0"/>
            </w:tcBorders>
            <w:vAlign w:val="center"/>
          </w:tcPr>
          <w:p w14:paraId="379DB129">
            <w:pPr>
              <w:tabs>
                <w:tab w:val="left" w:pos="9135"/>
              </w:tabs>
              <w:spacing w:line="400" w:lineRule="atLeast"/>
              <w:jc w:val="center"/>
              <w:rPr>
                <w:rFonts w:ascii="仿宋" w:hAnsi="仿宋" w:eastAsia="仿宋" w:cs="Arial"/>
                <w:szCs w:val="21"/>
              </w:rPr>
            </w:pPr>
          </w:p>
        </w:tc>
      </w:tr>
      <w:tr w14:paraId="455ED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59" w:type="pct"/>
            <w:tcBorders>
              <w:top w:val="single" w:color="auto" w:sz="4" w:space="0"/>
              <w:left w:val="single" w:color="auto" w:sz="4" w:space="0"/>
              <w:bottom w:val="single" w:color="auto" w:sz="4" w:space="0"/>
              <w:right w:val="single" w:color="auto" w:sz="4" w:space="0"/>
            </w:tcBorders>
            <w:vAlign w:val="center"/>
          </w:tcPr>
          <w:p w14:paraId="686B5B07">
            <w:pPr>
              <w:spacing w:line="400" w:lineRule="atLeast"/>
              <w:jc w:val="center"/>
              <w:rPr>
                <w:rFonts w:ascii="仿宋" w:hAnsi="仿宋" w:eastAsia="仿宋" w:cs="Arial"/>
                <w:szCs w:val="21"/>
              </w:rPr>
            </w:pPr>
          </w:p>
        </w:tc>
        <w:tc>
          <w:tcPr>
            <w:tcW w:w="1000" w:type="pct"/>
            <w:tcBorders>
              <w:top w:val="single" w:color="auto" w:sz="4" w:space="0"/>
              <w:left w:val="single" w:color="auto" w:sz="4" w:space="0"/>
              <w:bottom w:val="single" w:color="auto" w:sz="4" w:space="0"/>
              <w:right w:val="single" w:color="auto" w:sz="4" w:space="0"/>
            </w:tcBorders>
            <w:vAlign w:val="center"/>
          </w:tcPr>
          <w:p w14:paraId="799003D7">
            <w:pPr>
              <w:tabs>
                <w:tab w:val="left" w:pos="9135"/>
              </w:tabs>
              <w:spacing w:line="400" w:lineRule="atLeast"/>
              <w:jc w:val="center"/>
              <w:rPr>
                <w:rFonts w:ascii="仿宋" w:hAnsi="仿宋" w:eastAsia="仿宋" w:cs="Arial"/>
                <w:szCs w:val="21"/>
              </w:rPr>
            </w:pPr>
          </w:p>
        </w:tc>
        <w:tc>
          <w:tcPr>
            <w:tcW w:w="1066" w:type="pct"/>
            <w:tcBorders>
              <w:top w:val="single" w:color="auto" w:sz="4" w:space="0"/>
              <w:left w:val="single" w:color="auto" w:sz="4" w:space="0"/>
              <w:bottom w:val="single" w:color="auto" w:sz="4" w:space="0"/>
              <w:right w:val="single" w:color="auto" w:sz="4" w:space="0"/>
            </w:tcBorders>
            <w:vAlign w:val="center"/>
          </w:tcPr>
          <w:p w14:paraId="24F04951">
            <w:pPr>
              <w:tabs>
                <w:tab w:val="left" w:pos="9135"/>
              </w:tabs>
              <w:spacing w:line="400" w:lineRule="atLeast"/>
              <w:jc w:val="center"/>
              <w:rPr>
                <w:rFonts w:ascii="仿宋" w:hAnsi="仿宋" w:eastAsia="仿宋" w:cs="Arial"/>
                <w:szCs w:val="21"/>
              </w:rPr>
            </w:pPr>
          </w:p>
        </w:tc>
        <w:tc>
          <w:tcPr>
            <w:tcW w:w="1108" w:type="pct"/>
            <w:tcBorders>
              <w:top w:val="single" w:color="auto" w:sz="4" w:space="0"/>
              <w:left w:val="single" w:color="auto" w:sz="4" w:space="0"/>
              <w:bottom w:val="single" w:color="auto" w:sz="4" w:space="0"/>
              <w:right w:val="single" w:color="auto" w:sz="4" w:space="0"/>
            </w:tcBorders>
            <w:vAlign w:val="center"/>
          </w:tcPr>
          <w:p w14:paraId="313965CB">
            <w:pPr>
              <w:tabs>
                <w:tab w:val="left" w:pos="9135"/>
              </w:tabs>
              <w:spacing w:line="400" w:lineRule="atLeast"/>
              <w:jc w:val="center"/>
              <w:rPr>
                <w:rFonts w:ascii="仿宋" w:hAnsi="仿宋" w:eastAsia="仿宋" w:cs="Arial"/>
                <w:szCs w:val="21"/>
              </w:rPr>
            </w:pPr>
          </w:p>
        </w:tc>
        <w:tc>
          <w:tcPr>
            <w:tcW w:w="1066" w:type="pct"/>
            <w:tcBorders>
              <w:top w:val="single" w:color="auto" w:sz="4" w:space="0"/>
              <w:left w:val="single" w:color="auto" w:sz="4" w:space="0"/>
              <w:bottom w:val="single" w:color="auto" w:sz="4" w:space="0"/>
              <w:right w:val="single" w:color="auto" w:sz="4" w:space="0"/>
            </w:tcBorders>
            <w:vAlign w:val="center"/>
          </w:tcPr>
          <w:p w14:paraId="0202ED86">
            <w:pPr>
              <w:tabs>
                <w:tab w:val="left" w:pos="9135"/>
              </w:tabs>
              <w:spacing w:line="400" w:lineRule="atLeast"/>
              <w:jc w:val="center"/>
              <w:rPr>
                <w:rFonts w:ascii="仿宋" w:hAnsi="仿宋" w:eastAsia="仿宋" w:cs="Arial"/>
                <w:szCs w:val="21"/>
              </w:rPr>
            </w:pPr>
          </w:p>
        </w:tc>
      </w:tr>
    </w:tbl>
    <w:p w14:paraId="62D6D9E1">
      <w:pPr>
        <w:spacing w:line="360" w:lineRule="auto"/>
        <w:ind w:firstLine="240" w:firstLineChars="100"/>
        <w:jc w:val="left"/>
        <w:rPr>
          <w:rFonts w:ascii="仿宋" w:hAnsi="仿宋" w:eastAsia="仿宋" w:cs="仿宋"/>
          <w:sz w:val="24"/>
          <w:szCs w:val="24"/>
        </w:rPr>
      </w:pPr>
    </w:p>
    <w:p w14:paraId="67716AFF">
      <w:pPr>
        <w:spacing w:line="360" w:lineRule="auto"/>
        <w:ind w:firstLine="240" w:firstLineChars="100"/>
        <w:jc w:val="left"/>
        <w:rPr>
          <w:rFonts w:ascii="仿宋" w:hAnsi="仿宋" w:eastAsia="仿宋" w:cs="仿宋"/>
          <w:kern w:val="0"/>
          <w:sz w:val="24"/>
          <w:szCs w:val="24"/>
        </w:rPr>
      </w:pPr>
      <w:r>
        <w:rPr>
          <w:rFonts w:hint="eastAsia" w:ascii="仿宋" w:hAnsi="仿宋" w:eastAsia="仿宋" w:cs="仿宋"/>
          <w:sz w:val="24"/>
          <w:szCs w:val="24"/>
        </w:rPr>
        <w:t>注：</w:t>
      </w:r>
      <w:r>
        <w:rPr>
          <w:rFonts w:hint="eastAsia" w:ascii="仿宋" w:hAnsi="仿宋" w:eastAsia="仿宋" w:cs="仿宋"/>
          <w:kern w:val="0"/>
          <w:sz w:val="24"/>
          <w:szCs w:val="24"/>
        </w:rPr>
        <w:t>投标总价应包括供应商履行本项目合同所必须的所有成本费用和成交供应商应承担的一切税费；未列和没有填写的项目费用，采购人将视为已包括在投标总价中。</w:t>
      </w:r>
    </w:p>
    <w:p w14:paraId="0522A5D0">
      <w:pPr>
        <w:spacing w:line="360" w:lineRule="auto"/>
        <w:jc w:val="left"/>
        <w:rPr>
          <w:rFonts w:ascii="仿宋" w:hAnsi="仿宋" w:eastAsia="仿宋" w:cs="仿宋"/>
          <w:kern w:val="0"/>
          <w:sz w:val="24"/>
          <w:szCs w:val="24"/>
        </w:rPr>
      </w:pPr>
    </w:p>
    <w:p w14:paraId="1D3FC2A1">
      <w:pPr>
        <w:spacing w:line="360" w:lineRule="auto"/>
        <w:jc w:val="left"/>
        <w:rPr>
          <w:rFonts w:ascii="仿宋" w:hAnsi="仿宋" w:eastAsia="仿宋" w:cs="仿宋"/>
          <w:kern w:val="0"/>
          <w:sz w:val="24"/>
          <w:szCs w:val="24"/>
        </w:rPr>
      </w:pPr>
    </w:p>
    <w:p w14:paraId="321A5875">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供应商：（盖章）</w:t>
      </w:r>
    </w:p>
    <w:p w14:paraId="37C03C4C">
      <w:pPr>
        <w:widowControl/>
        <w:shd w:val="clear" w:color="auto" w:fill="FFFFFF"/>
        <w:snapToGrid w:val="0"/>
        <w:spacing w:line="384" w:lineRule="auto"/>
        <w:jc w:val="left"/>
        <w:rPr>
          <w:rFonts w:ascii="仿宋" w:hAnsi="仿宋" w:eastAsia="仿宋" w:cs="仿宋"/>
          <w:kern w:val="0"/>
          <w:sz w:val="24"/>
          <w:szCs w:val="24"/>
        </w:rPr>
      </w:pPr>
    </w:p>
    <w:p w14:paraId="64D60780">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法定代表人：（</w:t>
      </w:r>
      <w:r>
        <w:rPr>
          <w:rFonts w:hint="eastAsia" w:ascii="仿宋" w:hAnsi="仿宋" w:eastAsia="仿宋" w:cs="仿宋"/>
          <w:kern w:val="0"/>
          <w:sz w:val="24"/>
          <w:szCs w:val="24"/>
          <w:shd w:val="clear" w:color="auto" w:fill="FFFFFF" w:themeFill="background1"/>
        </w:rPr>
        <w:t>盖章或签字</w:t>
      </w:r>
      <w:r>
        <w:rPr>
          <w:rFonts w:hint="eastAsia" w:ascii="仿宋" w:hAnsi="仿宋" w:eastAsia="仿宋" w:cs="仿宋"/>
          <w:kern w:val="0"/>
          <w:sz w:val="24"/>
          <w:szCs w:val="24"/>
        </w:rPr>
        <w:t>）</w:t>
      </w:r>
    </w:p>
    <w:p w14:paraId="01EA95D1">
      <w:pPr>
        <w:widowControl/>
        <w:shd w:val="clear" w:color="auto" w:fill="FFFFFF"/>
        <w:wordWrap w:val="0"/>
        <w:snapToGrid w:val="0"/>
        <w:spacing w:line="384" w:lineRule="auto"/>
        <w:ind w:firstLine="420"/>
        <w:jc w:val="right"/>
        <w:rPr>
          <w:rFonts w:ascii="仿宋" w:hAnsi="仿宋" w:eastAsia="仿宋" w:cs="仿宋"/>
          <w:kern w:val="0"/>
          <w:sz w:val="24"/>
          <w:szCs w:val="24"/>
        </w:rPr>
      </w:pPr>
      <w:r>
        <w:rPr>
          <w:rFonts w:hint="eastAsia" w:ascii="仿宋" w:hAnsi="仿宋" w:eastAsia="仿宋" w:cs="仿宋"/>
          <w:kern w:val="0"/>
          <w:sz w:val="24"/>
          <w:szCs w:val="24"/>
        </w:rPr>
        <w:t>日期：     年   月   日</w:t>
      </w:r>
    </w:p>
    <w:p w14:paraId="69899197">
      <w:pPr>
        <w:widowControl/>
        <w:jc w:val="left"/>
        <w:rPr>
          <w:rFonts w:ascii="仿宋" w:hAnsi="仿宋" w:eastAsia="仿宋" w:cs="仿宋"/>
          <w:b/>
          <w:bCs/>
          <w:kern w:val="36"/>
          <w:sz w:val="24"/>
          <w:szCs w:val="24"/>
          <w:shd w:val="clear" w:color="auto" w:fill="FFFFFF" w:themeFill="background1"/>
        </w:rPr>
      </w:pPr>
      <w:r>
        <w:rPr>
          <w:rFonts w:hint="eastAsia" w:ascii="仿宋" w:hAnsi="仿宋" w:eastAsia="仿宋" w:cs="仿宋"/>
          <w:b/>
          <w:bCs/>
          <w:kern w:val="36"/>
          <w:sz w:val="24"/>
          <w:szCs w:val="24"/>
          <w:shd w:val="clear" w:color="auto" w:fill="FFFFFF" w:themeFill="background1"/>
        </w:rPr>
        <w:br w:type="page"/>
      </w:r>
    </w:p>
    <w:p w14:paraId="0E288FC2">
      <w:pPr>
        <w:tabs>
          <w:tab w:val="center" w:pos="4832"/>
          <w:tab w:val="left" w:pos="7140"/>
        </w:tabs>
        <w:jc w:val="center"/>
        <w:outlineLvl w:val="1"/>
        <w:rPr>
          <w:rFonts w:ascii="仿宋" w:hAnsi="仿宋" w:eastAsia="仿宋" w:cs="仿宋"/>
          <w:b/>
          <w:sz w:val="24"/>
          <w:szCs w:val="24"/>
        </w:rPr>
      </w:pPr>
      <w:bookmarkStart w:id="318" w:name="_Toc188867518"/>
      <w:bookmarkStart w:id="319" w:name="_Toc29274"/>
      <w:bookmarkStart w:id="320" w:name="_Toc277841205"/>
      <w:r>
        <w:rPr>
          <w:rFonts w:hint="eastAsia" w:ascii="仿宋" w:hAnsi="仿宋" w:eastAsia="仿宋" w:cs="仿宋"/>
          <w:b/>
          <w:sz w:val="24"/>
          <w:szCs w:val="24"/>
        </w:rPr>
        <w:t>三、分项报价表</w:t>
      </w:r>
      <w:bookmarkEnd w:id="318"/>
      <w:bookmarkEnd w:id="319"/>
      <w:bookmarkEnd w:id="320"/>
    </w:p>
    <w:p w14:paraId="451FAE8A">
      <w:pPr>
        <w:spacing w:line="400" w:lineRule="atLeast"/>
        <w:rPr>
          <w:rFonts w:ascii="仿宋" w:hAnsi="仿宋" w:eastAsia="仿宋" w:cs="Arial"/>
          <w:sz w:val="24"/>
          <w:u w:val="single"/>
        </w:rPr>
      </w:pPr>
    </w:p>
    <w:tbl>
      <w:tblPr>
        <w:tblStyle w:val="44"/>
        <w:tblW w:w="10005" w:type="dxa"/>
        <w:jc w:val="center"/>
        <w:tblLayout w:type="fixed"/>
        <w:tblCellMar>
          <w:top w:w="0" w:type="dxa"/>
          <w:left w:w="28" w:type="dxa"/>
          <w:bottom w:w="0" w:type="dxa"/>
          <w:right w:w="28" w:type="dxa"/>
        </w:tblCellMar>
      </w:tblPr>
      <w:tblGrid>
        <w:gridCol w:w="1925"/>
        <w:gridCol w:w="1518"/>
        <w:gridCol w:w="631"/>
        <w:gridCol w:w="993"/>
        <w:gridCol w:w="1392"/>
        <w:gridCol w:w="1702"/>
        <w:gridCol w:w="1844"/>
      </w:tblGrid>
      <w:tr w14:paraId="1C1AC11D">
        <w:trPr>
          <w:trHeight w:val="529" w:hRule="atLeast"/>
          <w:jc w:val="center"/>
        </w:trPr>
        <w:tc>
          <w:tcPr>
            <w:tcW w:w="1924" w:type="dxa"/>
            <w:tcBorders>
              <w:top w:val="single" w:color="000000" w:sz="8" w:space="0"/>
              <w:left w:val="single" w:color="000000" w:sz="8" w:space="0"/>
              <w:bottom w:val="single" w:color="000000" w:sz="6" w:space="0"/>
              <w:right w:val="single" w:color="000000" w:sz="6" w:space="0"/>
            </w:tcBorders>
            <w:shd w:val="clear" w:color="auto" w:fill="FFFFFF"/>
            <w:vAlign w:val="center"/>
          </w:tcPr>
          <w:p w14:paraId="6B77AC49">
            <w:pPr>
              <w:autoSpaceDE w:val="0"/>
              <w:autoSpaceDN w:val="0"/>
              <w:adjustRightInd w:val="0"/>
              <w:spacing w:before="100" w:after="100" w:line="400" w:lineRule="exact"/>
              <w:jc w:val="center"/>
              <w:rPr>
                <w:rFonts w:ascii="仿宋" w:hAnsi="仿宋" w:eastAsia="仿宋" w:cs="宋体"/>
                <w:kern w:val="0"/>
                <w:szCs w:val="21"/>
                <w:lang w:val="zh-CN"/>
              </w:rPr>
            </w:pPr>
            <w:r>
              <w:rPr>
                <w:rFonts w:hint="eastAsia" w:ascii="仿宋" w:hAnsi="仿宋" w:eastAsia="仿宋" w:cs="宋体"/>
                <w:kern w:val="0"/>
                <w:szCs w:val="21"/>
                <w:lang w:val="zh-CN"/>
              </w:rPr>
              <w:t>序号</w:t>
            </w:r>
          </w:p>
        </w:tc>
        <w:tc>
          <w:tcPr>
            <w:tcW w:w="2148" w:type="dxa"/>
            <w:gridSpan w:val="2"/>
            <w:tcBorders>
              <w:top w:val="single" w:color="000000" w:sz="8" w:space="0"/>
              <w:left w:val="single" w:color="000000" w:sz="6" w:space="0"/>
              <w:bottom w:val="single" w:color="000000" w:sz="6" w:space="0"/>
              <w:right w:val="single" w:color="000000" w:sz="6" w:space="0"/>
            </w:tcBorders>
            <w:shd w:val="clear" w:color="auto" w:fill="FFFFFF"/>
            <w:vAlign w:val="center"/>
          </w:tcPr>
          <w:p w14:paraId="691969A6">
            <w:pPr>
              <w:autoSpaceDE w:val="0"/>
              <w:autoSpaceDN w:val="0"/>
              <w:adjustRightInd w:val="0"/>
              <w:spacing w:before="100" w:after="100" w:line="400" w:lineRule="exact"/>
              <w:jc w:val="center"/>
              <w:rPr>
                <w:rFonts w:ascii="仿宋" w:hAnsi="仿宋" w:eastAsia="仿宋" w:cs="宋体"/>
                <w:kern w:val="0"/>
                <w:szCs w:val="21"/>
                <w:lang w:val="zh-CN"/>
              </w:rPr>
            </w:pPr>
            <w:r>
              <w:rPr>
                <w:rFonts w:hint="eastAsia" w:ascii="仿宋" w:hAnsi="仿宋" w:eastAsia="仿宋" w:cs="宋体"/>
                <w:kern w:val="0"/>
                <w:szCs w:val="21"/>
              </w:rPr>
              <w:t>名称</w:t>
            </w:r>
          </w:p>
        </w:tc>
        <w:tc>
          <w:tcPr>
            <w:tcW w:w="992" w:type="dxa"/>
            <w:tcBorders>
              <w:top w:val="single" w:color="000000" w:sz="8" w:space="0"/>
              <w:left w:val="single" w:color="000000" w:sz="6" w:space="0"/>
              <w:bottom w:val="single" w:color="000000" w:sz="6" w:space="0"/>
              <w:right w:val="single" w:color="000000" w:sz="6" w:space="0"/>
            </w:tcBorders>
            <w:shd w:val="clear" w:color="auto" w:fill="FFFFFF"/>
            <w:vAlign w:val="center"/>
          </w:tcPr>
          <w:p w14:paraId="0EF6EC2F">
            <w:pPr>
              <w:autoSpaceDE w:val="0"/>
              <w:autoSpaceDN w:val="0"/>
              <w:adjustRightInd w:val="0"/>
              <w:spacing w:before="100" w:after="100" w:line="400" w:lineRule="exact"/>
              <w:jc w:val="center"/>
              <w:rPr>
                <w:rFonts w:ascii="仿宋" w:hAnsi="仿宋" w:eastAsia="仿宋" w:cs="宋体"/>
                <w:kern w:val="0"/>
                <w:szCs w:val="21"/>
                <w:lang w:val="zh-CN"/>
              </w:rPr>
            </w:pPr>
            <w:r>
              <w:rPr>
                <w:rFonts w:hint="eastAsia" w:ascii="仿宋" w:hAnsi="仿宋" w:eastAsia="仿宋" w:cs="宋体"/>
                <w:kern w:val="0"/>
                <w:szCs w:val="21"/>
              </w:rPr>
              <w:t>数量</w:t>
            </w:r>
          </w:p>
        </w:tc>
        <w:tc>
          <w:tcPr>
            <w:tcW w:w="1391" w:type="dxa"/>
            <w:tcBorders>
              <w:top w:val="single" w:color="000000" w:sz="8" w:space="0"/>
              <w:left w:val="single" w:color="000000" w:sz="6" w:space="0"/>
              <w:bottom w:val="single" w:color="000000" w:sz="6" w:space="0"/>
              <w:right w:val="single" w:color="000000" w:sz="6" w:space="0"/>
            </w:tcBorders>
            <w:shd w:val="clear" w:color="auto" w:fill="FFFFFF"/>
          </w:tcPr>
          <w:p w14:paraId="31CF899D">
            <w:pPr>
              <w:autoSpaceDE w:val="0"/>
              <w:autoSpaceDN w:val="0"/>
              <w:adjustRightInd w:val="0"/>
              <w:spacing w:before="100" w:after="100" w:line="400" w:lineRule="exact"/>
              <w:jc w:val="center"/>
              <w:rPr>
                <w:rFonts w:ascii="仿宋" w:hAnsi="仿宋" w:eastAsia="仿宋" w:cs="宋体"/>
                <w:kern w:val="0"/>
                <w:szCs w:val="21"/>
                <w:lang w:val="zh-CN"/>
              </w:rPr>
            </w:pPr>
            <w:r>
              <w:rPr>
                <w:rFonts w:hint="eastAsia" w:ascii="仿宋" w:hAnsi="仿宋" w:eastAsia="仿宋" w:cs="宋体"/>
                <w:kern w:val="0"/>
                <w:szCs w:val="21"/>
                <w:lang w:val="zh-CN"/>
              </w:rPr>
              <w:t>金额（</w:t>
            </w:r>
            <w:r>
              <w:rPr>
                <w:rFonts w:hint="eastAsia" w:ascii="仿宋" w:hAnsi="仿宋" w:eastAsia="仿宋" w:cs="宋体"/>
                <w:kern w:val="0"/>
                <w:szCs w:val="21"/>
              </w:rPr>
              <w:t>元</w:t>
            </w:r>
            <w:r>
              <w:rPr>
                <w:rFonts w:hint="eastAsia" w:ascii="仿宋" w:hAnsi="仿宋" w:eastAsia="仿宋" w:cs="宋体"/>
                <w:kern w:val="0"/>
                <w:szCs w:val="21"/>
                <w:lang w:val="zh-CN"/>
              </w:rPr>
              <w:t>）</w:t>
            </w:r>
          </w:p>
        </w:tc>
        <w:tc>
          <w:tcPr>
            <w:tcW w:w="1701" w:type="dxa"/>
            <w:tcBorders>
              <w:top w:val="single" w:color="000000" w:sz="8" w:space="0"/>
              <w:left w:val="single" w:color="000000" w:sz="6" w:space="0"/>
              <w:bottom w:val="single" w:color="000000" w:sz="6" w:space="0"/>
              <w:right w:val="single" w:color="000000" w:sz="6" w:space="0"/>
            </w:tcBorders>
            <w:shd w:val="clear" w:color="auto" w:fill="FFFFFF"/>
            <w:vAlign w:val="center"/>
          </w:tcPr>
          <w:p w14:paraId="01DF0AE7">
            <w:pPr>
              <w:autoSpaceDE w:val="0"/>
              <w:autoSpaceDN w:val="0"/>
              <w:adjustRightInd w:val="0"/>
              <w:spacing w:before="100" w:after="100" w:line="400" w:lineRule="exact"/>
              <w:jc w:val="center"/>
              <w:rPr>
                <w:rFonts w:ascii="仿宋" w:hAnsi="仿宋" w:eastAsia="仿宋" w:cs="宋体"/>
                <w:kern w:val="0"/>
                <w:szCs w:val="21"/>
                <w:lang w:val="zh-CN"/>
              </w:rPr>
            </w:pPr>
            <w:r>
              <w:rPr>
                <w:rFonts w:hint="eastAsia" w:ascii="仿宋" w:hAnsi="仿宋" w:eastAsia="仿宋" w:cs="宋体"/>
                <w:kern w:val="0"/>
                <w:szCs w:val="21"/>
                <w:lang w:val="zh-CN"/>
              </w:rPr>
              <w:t>合计</w:t>
            </w:r>
          </w:p>
        </w:tc>
        <w:tc>
          <w:tcPr>
            <w:tcW w:w="1843" w:type="dxa"/>
            <w:tcBorders>
              <w:top w:val="single" w:color="000000" w:sz="8" w:space="0"/>
              <w:left w:val="single" w:color="000000" w:sz="6" w:space="0"/>
              <w:bottom w:val="single" w:color="000000" w:sz="6" w:space="0"/>
              <w:right w:val="single" w:color="000000" w:sz="8" w:space="0"/>
            </w:tcBorders>
            <w:shd w:val="clear" w:color="auto" w:fill="FFFFFF"/>
            <w:vAlign w:val="center"/>
          </w:tcPr>
          <w:p w14:paraId="64B2029A">
            <w:pPr>
              <w:autoSpaceDE w:val="0"/>
              <w:autoSpaceDN w:val="0"/>
              <w:adjustRightInd w:val="0"/>
              <w:spacing w:before="100" w:after="100" w:line="400" w:lineRule="exact"/>
              <w:jc w:val="center"/>
              <w:rPr>
                <w:rFonts w:ascii="仿宋" w:hAnsi="仿宋" w:eastAsia="仿宋" w:cs="宋体"/>
                <w:kern w:val="0"/>
                <w:szCs w:val="21"/>
                <w:lang w:val="zh-CN"/>
              </w:rPr>
            </w:pPr>
            <w:r>
              <w:rPr>
                <w:rFonts w:hint="eastAsia" w:ascii="仿宋" w:hAnsi="仿宋" w:eastAsia="仿宋" w:cs="宋体"/>
                <w:kern w:val="0"/>
                <w:szCs w:val="21"/>
                <w:lang w:val="zh-CN"/>
              </w:rPr>
              <w:t>备注</w:t>
            </w:r>
          </w:p>
        </w:tc>
      </w:tr>
      <w:tr w14:paraId="2BFBB753">
        <w:tblPrEx>
          <w:tblCellMar>
            <w:top w:w="0" w:type="dxa"/>
            <w:left w:w="28" w:type="dxa"/>
            <w:bottom w:w="0" w:type="dxa"/>
            <w:right w:w="28" w:type="dxa"/>
          </w:tblCellMar>
        </w:tblPrEx>
        <w:trPr>
          <w:trHeight w:val="529" w:hRule="atLeast"/>
          <w:jc w:val="center"/>
        </w:trPr>
        <w:tc>
          <w:tcPr>
            <w:tcW w:w="1924" w:type="dxa"/>
            <w:tcBorders>
              <w:top w:val="single" w:color="000000" w:sz="6" w:space="0"/>
              <w:left w:val="single" w:color="000000" w:sz="8" w:space="0"/>
              <w:bottom w:val="single" w:color="000000" w:sz="6" w:space="0"/>
              <w:right w:val="single" w:color="000000" w:sz="6" w:space="0"/>
            </w:tcBorders>
            <w:shd w:val="clear" w:color="auto" w:fill="FFFFFF"/>
            <w:vAlign w:val="center"/>
          </w:tcPr>
          <w:p w14:paraId="496F46FB">
            <w:pPr>
              <w:autoSpaceDE w:val="0"/>
              <w:autoSpaceDN w:val="0"/>
              <w:adjustRightInd w:val="0"/>
              <w:spacing w:before="100" w:after="100" w:line="400" w:lineRule="exact"/>
              <w:jc w:val="center"/>
              <w:rPr>
                <w:rFonts w:ascii="仿宋" w:hAnsi="仿宋" w:eastAsia="仿宋" w:cs="宋体"/>
                <w:kern w:val="0"/>
                <w:szCs w:val="21"/>
                <w:lang w:val="zh-CN"/>
              </w:rPr>
            </w:pPr>
            <w:r>
              <w:rPr>
                <w:rFonts w:hint="eastAsia" w:ascii="仿宋" w:hAnsi="仿宋" w:eastAsia="仿宋" w:cs="宋体"/>
                <w:kern w:val="0"/>
                <w:szCs w:val="21"/>
                <w:lang w:val="zh-CN"/>
              </w:rPr>
              <w:t>1</w:t>
            </w:r>
          </w:p>
        </w:tc>
        <w:tc>
          <w:tcPr>
            <w:tcW w:w="2148" w:type="dxa"/>
            <w:gridSpan w:val="2"/>
            <w:tcBorders>
              <w:top w:val="single" w:color="000000" w:sz="6" w:space="0"/>
              <w:left w:val="single" w:color="000000" w:sz="6" w:space="0"/>
              <w:bottom w:val="single" w:color="000000" w:sz="6" w:space="0"/>
              <w:right w:val="single" w:color="000000" w:sz="6" w:space="0"/>
            </w:tcBorders>
            <w:shd w:val="clear" w:color="auto" w:fill="FFFFFF"/>
            <w:vAlign w:val="center"/>
          </w:tcPr>
          <w:p w14:paraId="4D02F608">
            <w:pPr>
              <w:autoSpaceDE w:val="0"/>
              <w:autoSpaceDN w:val="0"/>
              <w:adjustRightInd w:val="0"/>
              <w:spacing w:before="100" w:after="100" w:line="400" w:lineRule="exact"/>
              <w:ind w:firstLine="480"/>
              <w:jc w:val="center"/>
              <w:rPr>
                <w:rFonts w:ascii="仿宋" w:hAnsi="仿宋" w:eastAsia="仿宋" w:cs="宋体"/>
                <w:kern w:val="0"/>
                <w:szCs w:val="21"/>
                <w:lang w:val="zh-CN"/>
              </w:rPr>
            </w:pPr>
            <w:r>
              <w:rPr>
                <w:rFonts w:hint="eastAsia" w:ascii="宋体" w:hAnsi="宋体" w:eastAsia="宋体" w:cs="宋体"/>
                <w:kern w:val="0"/>
                <w:szCs w:val="21"/>
                <w:lang w:val="zh-CN"/>
              </w:rPr>
              <w:t> </w:t>
            </w:r>
          </w:p>
        </w:tc>
        <w:tc>
          <w:tcPr>
            <w:tcW w:w="992" w:type="dxa"/>
            <w:tcBorders>
              <w:top w:val="single" w:color="000000" w:sz="6" w:space="0"/>
              <w:left w:val="single" w:color="000000" w:sz="6" w:space="0"/>
              <w:bottom w:val="single" w:color="000000" w:sz="6" w:space="0"/>
              <w:right w:val="single" w:color="000000" w:sz="6" w:space="0"/>
            </w:tcBorders>
            <w:shd w:val="clear" w:color="auto" w:fill="FFFFFF"/>
            <w:vAlign w:val="center"/>
          </w:tcPr>
          <w:p w14:paraId="05A56B80">
            <w:pPr>
              <w:autoSpaceDE w:val="0"/>
              <w:autoSpaceDN w:val="0"/>
              <w:adjustRightInd w:val="0"/>
              <w:spacing w:before="100" w:after="100" w:line="400" w:lineRule="exact"/>
              <w:ind w:firstLine="480"/>
              <w:jc w:val="center"/>
              <w:rPr>
                <w:rFonts w:ascii="仿宋" w:hAnsi="仿宋" w:eastAsia="仿宋" w:cs="宋体"/>
                <w:kern w:val="0"/>
                <w:szCs w:val="21"/>
                <w:lang w:val="zh-CN"/>
              </w:rPr>
            </w:pPr>
            <w:r>
              <w:rPr>
                <w:rFonts w:hint="eastAsia" w:ascii="宋体" w:hAnsi="宋体" w:eastAsia="宋体" w:cs="宋体"/>
                <w:kern w:val="0"/>
                <w:szCs w:val="21"/>
                <w:lang w:val="zh-CN"/>
              </w:rPr>
              <w:t> </w:t>
            </w:r>
          </w:p>
        </w:tc>
        <w:tc>
          <w:tcPr>
            <w:tcW w:w="1391" w:type="dxa"/>
            <w:tcBorders>
              <w:top w:val="single" w:color="000000" w:sz="6" w:space="0"/>
              <w:left w:val="single" w:color="000000" w:sz="6" w:space="0"/>
              <w:bottom w:val="single" w:color="000000" w:sz="6" w:space="0"/>
              <w:right w:val="single" w:color="000000" w:sz="6" w:space="0"/>
            </w:tcBorders>
            <w:shd w:val="clear" w:color="auto" w:fill="FFFFFF"/>
          </w:tcPr>
          <w:p w14:paraId="3619B1C4">
            <w:pPr>
              <w:autoSpaceDE w:val="0"/>
              <w:autoSpaceDN w:val="0"/>
              <w:adjustRightInd w:val="0"/>
              <w:spacing w:before="100" w:after="100" w:line="400" w:lineRule="exact"/>
              <w:ind w:firstLine="480"/>
              <w:jc w:val="center"/>
              <w:rPr>
                <w:rFonts w:ascii="仿宋" w:hAnsi="仿宋" w:eastAsia="仿宋" w:cs="宋体"/>
                <w:kern w:val="0"/>
                <w:szCs w:val="21"/>
                <w:lang w:val="zh-CN"/>
              </w:rPr>
            </w:pPr>
          </w:p>
        </w:tc>
        <w:tc>
          <w:tcPr>
            <w:tcW w:w="1701" w:type="dxa"/>
            <w:tcBorders>
              <w:top w:val="single" w:color="000000" w:sz="6" w:space="0"/>
              <w:left w:val="single" w:color="000000" w:sz="6" w:space="0"/>
              <w:bottom w:val="single" w:color="000000" w:sz="6" w:space="0"/>
              <w:right w:val="single" w:color="000000" w:sz="6" w:space="0"/>
            </w:tcBorders>
            <w:shd w:val="clear" w:color="auto" w:fill="FFFFFF"/>
            <w:vAlign w:val="center"/>
          </w:tcPr>
          <w:p w14:paraId="12C582C0">
            <w:pPr>
              <w:autoSpaceDE w:val="0"/>
              <w:autoSpaceDN w:val="0"/>
              <w:adjustRightInd w:val="0"/>
              <w:spacing w:before="100" w:after="100" w:line="400" w:lineRule="exact"/>
              <w:ind w:firstLine="480"/>
              <w:jc w:val="center"/>
              <w:rPr>
                <w:rFonts w:ascii="仿宋" w:hAnsi="仿宋" w:eastAsia="仿宋" w:cs="宋体"/>
                <w:kern w:val="0"/>
                <w:szCs w:val="21"/>
                <w:lang w:val="zh-CN"/>
              </w:rPr>
            </w:pPr>
          </w:p>
        </w:tc>
        <w:tc>
          <w:tcPr>
            <w:tcW w:w="1843" w:type="dxa"/>
            <w:tcBorders>
              <w:top w:val="single" w:color="000000" w:sz="6" w:space="0"/>
              <w:left w:val="single" w:color="000000" w:sz="6" w:space="0"/>
              <w:bottom w:val="single" w:color="000000" w:sz="6" w:space="0"/>
              <w:right w:val="single" w:color="000000" w:sz="8" w:space="0"/>
            </w:tcBorders>
            <w:shd w:val="clear" w:color="auto" w:fill="FFFFFF"/>
            <w:vAlign w:val="center"/>
          </w:tcPr>
          <w:p w14:paraId="3E35AB5C">
            <w:pPr>
              <w:autoSpaceDE w:val="0"/>
              <w:autoSpaceDN w:val="0"/>
              <w:adjustRightInd w:val="0"/>
              <w:spacing w:before="100" w:after="100" w:line="400" w:lineRule="exact"/>
              <w:ind w:firstLine="480"/>
              <w:jc w:val="center"/>
              <w:rPr>
                <w:rFonts w:ascii="仿宋" w:hAnsi="仿宋" w:eastAsia="仿宋" w:cs="宋体"/>
                <w:kern w:val="0"/>
                <w:szCs w:val="21"/>
                <w:lang w:val="zh-CN"/>
              </w:rPr>
            </w:pPr>
            <w:r>
              <w:rPr>
                <w:rFonts w:hint="eastAsia" w:ascii="宋体" w:hAnsi="宋体" w:eastAsia="宋体" w:cs="宋体"/>
                <w:kern w:val="0"/>
                <w:szCs w:val="21"/>
                <w:lang w:val="zh-CN"/>
              </w:rPr>
              <w:t> </w:t>
            </w:r>
          </w:p>
        </w:tc>
      </w:tr>
      <w:tr w14:paraId="3ABA0280">
        <w:tblPrEx>
          <w:tblCellMar>
            <w:top w:w="0" w:type="dxa"/>
            <w:left w:w="28" w:type="dxa"/>
            <w:bottom w:w="0" w:type="dxa"/>
            <w:right w:w="28" w:type="dxa"/>
          </w:tblCellMar>
        </w:tblPrEx>
        <w:trPr>
          <w:trHeight w:val="529" w:hRule="atLeast"/>
          <w:jc w:val="center"/>
        </w:trPr>
        <w:tc>
          <w:tcPr>
            <w:tcW w:w="1924" w:type="dxa"/>
            <w:tcBorders>
              <w:top w:val="single" w:color="000000" w:sz="6" w:space="0"/>
              <w:left w:val="single" w:color="000000" w:sz="8" w:space="0"/>
              <w:bottom w:val="single" w:color="000000" w:sz="6" w:space="0"/>
              <w:right w:val="single" w:color="000000" w:sz="6" w:space="0"/>
            </w:tcBorders>
            <w:shd w:val="clear" w:color="auto" w:fill="FFFFFF"/>
            <w:vAlign w:val="center"/>
          </w:tcPr>
          <w:p w14:paraId="72B4A8E4">
            <w:pPr>
              <w:autoSpaceDE w:val="0"/>
              <w:autoSpaceDN w:val="0"/>
              <w:adjustRightInd w:val="0"/>
              <w:spacing w:before="100" w:after="100" w:line="400" w:lineRule="exact"/>
              <w:jc w:val="center"/>
              <w:rPr>
                <w:rFonts w:ascii="仿宋" w:hAnsi="仿宋" w:eastAsia="仿宋" w:cs="宋体"/>
                <w:kern w:val="0"/>
                <w:szCs w:val="21"/>
                <w:lang w:val="zh-CN"/>
              </w:rPr>
            </w:pPr>
            <w:r>
              <w:rPr>
                <w:rFonts w:hint="eastAsia" w:ascii="仿宋" w:hAnsi="仿宋" w:eastAsia="仿宋" w:cs="宋体"/>
                <w:kern w:val="0"/>
                <w:szCs w:val="21"/>
                <w:lang w:val="zh-CN"/>
              </w:rPr>
              <w:t>2</w:t>
            </w:r>
          </w:p>
        </w:tc>
        <w:tc>
          <w:tcPr>
            <w:tcW w:w="2148" w:type="dxa"/>
            <w:gridSpan w:val="2"/>
            <w:tcBorders>
              <w:top w:val="single" w:color="000000" w:sz="6" w:space="0"/>
              <w:left w:val="single" w:color="000000" w:sz="6" w:space="0"/>
              <w:bottom w:val="single" w:color="000000" w:sz="6" w:space="0"/>
              <w:right w:val="single" w:color="000000" w:sz="6" w:space="0"/>
            </w:tcBorders>
            <w:shd w:val="clear" w:color="auto" w:fill="FFFFFF"/>
            <w:vAlign w:val="center"/>
          </w:tcPr>
          <w:p w14:paraId="17C02672">
            <w:pPr>
              <w:autoSpaceDE w:val="0"/>
              <w:autoSpaceDN w:val="0"/>
              <w:adjustRightInd w:val="0"/>
              <w:spacing w:before="100" w:after="100" w:line="400" w:lineRule="exact"/>
              <w:ind w:firstLine="480"/>
              <w:jc w:val="center"/>
              <w:rPr>
                <w:rFonts w:ascii="仿宋" w:hAnsi="仿宋" w:eastAsia="仿宋" w:cs="宋体"/>
                <w:kern w:val="0"/>
                <w:szCs w:val="21"/>
                <w:lang w:val="zh-CN"/>
              </w:rPr>
            </w:pPr>
            <w:r>
              <w:rPr>
                <w:rFonts w:hint="eastAsia" w:ascii="宋体" w:hAnsi="宋体" w:eastAsia="宋体" w:cs="宋体"/>
                <w:kern w:val="0"/>
                <w:szCs w:val="21"/>
                <w:lang w:val="zh-CN"/>
              </w:rPr>
              <w:t> </w:t>
            </w:r>
          </w:p>
        </w:tc>
        <w:tc>
          <w:tcPr>
            <w:tcW w:w="992" w:type="dxa"/>
            <w:tcBorders>
              <w:top w:val="single" w:color="000000" w:sz="6" w:space="0"/>
              <w:left w:val="single" w:color="000000" w:sz="6" w:space="0"/>
              <w:bottom w:val="single" w:color="000000" w:sz="6" w:space="0"/>
              <w:right w:val="single" w:color="000000" w:sz="6" w:space="0"/>
            </w:tcBorders>
            <w:shd w:val="clear" w:color="auto" w:fill="FFFFFF"/>
            <w:vAlign w:val="center"/>
          </w:tcPr>
          <w:p w14:paraId="418FA161">
            <w:pPr>
              <w:autoSpaceDE w:val="0"/>
              <w:autoSpaceDN w:val="0"/>
              <w:adjustRightInd w:val="0"/>
              <w:spacing w:before="100" w:after="100" w:line="400" w:lineRule="exact"/>
              <w:ind w:firstLine="480"/>
              <w:jc w:val="center"/>
              <w:rPr>
                <w:rFonts w:ascii="仿宋" w:hAnsi="仿宋" w:eastAsia="仿宋" w:cs="宋体"/>
                <w:kern w:val="0"/>
                <w:szCs w:val="21"/>
                <w:lang w:val="zh-CN"/>
              </w:rPr>
            </w:pPr>
            <w:r>
              <w:rPr>
                <w:rFonts w:hint="eastAsia" w:ascii="宋体" w:hAnsi="宋体" w:eastAsia="宋体" w:cs="宋体"/>
                <w:kern w:val="0"/>
                <w:szCs w:val="21"/>
                <w:lang w:val="zh-CN"/>
              </w:rPr>
              <w:t> </w:t>
            </w:r>
          </w:p>
        </w:tc>
        <w:tc>
          <w:tcPr>
            <w:tcW w:w="1391" w:type="dxa"/>
            <w:tcBorders>
              <w:top w:val="single" w:color="000000" w:sz="6" w:space="0"/>
              <w:left w:val="single" w:color="000000" w:sz="6" w:space="0"/>
              <w:bottom w:val="single" w:color="000000" w:sz="6" w:space="0"/>
              <w:right w:val="single" w:color="000000" w:sz="6" w:space="0"/>
            </w:tcBorders>
            <w:shd w:val="clear" w:color="auto" w:fill="FFFFFF"/>
          </w:tcPr>
          <w:p w14:paraId="3E2EE865">
            <w:pPr>
              <w:autoSpaceDE w:val="0"/>
              <w:autoSpaceDN w:val="0"/>
              <w:adjustRightInd w:val="0"/>
              <w:spacing w:before="100" w:after="100" w:line="400" w:lineRule="exact"/>
              <w:rPr>
                <w:rFonts w:ascii="仿宋" w:hAnsi="仿宋" w:eastAsia="仿宋" w:cs="宋体"/>
                <w:kern w:val="0"/>
                <w:szCs w:val="21"/>
                <w:lang w:val="zh-CN"/>
              </w:rPr>
            </w:pPr>
          </w:p>
        </w:tc>
        <w:tc>
          <w:tcPr>
            <w:tcW w:w="1701" w:type="dxa"/>
            <w:tcBorders>
              <w:top w:val="single" w:color="000000" w:sz="6" w:space="0"/>
              <w:left w:val="single" w:color="000000" w:sz="6" w:space="0"/>
              <w:bottom w:val="single" w:color="000000" w:sz="6" w:space="0"/>
              <w:right w:val="single" w:color="000000" w:sz="6" w:space="0"/>
            </w:tcBorders>
            <w:shd w:val="clear" w:color="auto" w:fill="FFFFFF"/>
            <w:vAlign w:val="center"/>
          </w:tcPr>
          <w:p w14:paraId="28964296">
            <w:pPr>
              <w:autoSpaceDE w:val="0"/>
              <w:autoSpaceDN w:val="0"/>
              <w:adjustRightInd w:val="0"/>
              <w:spacing w:before="100" w:after="100" w:line="400" w:lineRule="exact"/>
              <w:rPr>
                <w:rFonts w:ascii="仿宋" w:hAnsi="仿宋" w:eastAsia="仿宋" w:cs="宋体"/>
                <w:kern w:val="0"/>
                <w:szCs w:val="21"/>
                <w:lang w:val="zh-CN"/>
              </w:rPr>
            </w:pPr>
            <w:r>
              <w:rPr>
                <w:rFonts w:hint="eastAsia" w:ascii="宋体" w:hAnsi="宋体" w:eastAsia="宋体" w:cs="宋体"/>
                <w:kern w:val="0"/>
                <w:szCs w:val="21"/>
                <w:lang w:val="zh-CN"/>
              </w:rPr>
              <w:t> </w:t>
            </w:r>
            <w:r>
              <w:rPr>
                <w:rFonts w:hint="eastAsia" w:ascii="仿宋" w:hAnsi="仿宋" w:eastAsia="仿宋" w:cs="宋体"/>
                <w:kern w:val="0"/>
                <w:szCs w:val="21"/>
                <w:lang w:val="zh-CN"/>
              </w:rPr>
              <w:t xml:space="preserve">   </w:t>
            </w:r>
          </w:p>
        </w:tc>
        <w:tc>
          <w:tcPr>
            <w:tcW w:w="1843" w:type="dxa"/>
            <w:tcBorders>
              <w:top w:val="single" w:color="000000" w:sz="6" w:space="0"/>
              <w:left w:val="single" w:color="000000" w:sz="6" w:space="0"/>
              <w:bottom w:val="single" w:color="000000" w:sz="6" w:space="0"/>
              <w:right w:val="single" w:color="000000" w:sz="8" w:space="0"/>
            </w:tcBorders>
            <w:shd w:val="clear" w:color="auto" w:fill="FFFFFF"/>
            <w:vAlign w:val="center"/>
          </w:tcPr>
          <w:p w14:paraId="27852A71">
            <w:pPr>
              <w:autoSpaceDE w:val="0"/>
              <w:autoSpaceDN w:val="0"/>
              <w:adjustRightInd w:val="0"/>
              <w:spacing w:before="100" w:after="100" w:line="400" w:lineRule="exact"/>
              <w:ind w:firstLine="480"/>
              <w:jc w:val="center"/>
              <w:rPr>
                <w:rFonts w:ascii="仿宋" w:hAnsi="仿宋" w:eastAsia="仿宋" w:cs="宋体"/>
                <w:kern w:val="0"/>
                <w:szCs w:val="21"/>
                <w:lang w:val="zh-CN"/>
              </w:rPr>
            </w:pPr>
            <w:r>
              <w:rPr>
                <w:rFonts w:hint="eastAsia" w:ascii="宋体" w:hAnsi="宋体" w:eastAsia="宋体" w:cs="宋体"/>
                <w:kern w:val="0"/>
                <w:szCs w:val="21"/>
                <w:lang w:val="zh-CN"/>
              </w:rPr>
              <w:t> </w:t>
            </w:r>
          </w:p>
        </w:tc>
      </w:tr>
      <w:tr w14:paraId="33B3C6CC">
        <w:tblPrEx>
          <w:tblCellMar>
            <w:top w:w="0" w:type="dxa"/>
            <w:left w:w="28" w:type="dxa"/>
            <w:bottom w:w="0" w:type="dxa"/>
            <w:right w:w="28" w:type="dxa"/>
          </w:tblCellMar>
        </w:tblPrEx>
        <w:trPr>
          <w:trHeight w:val="529" w:hRule="atLeast"/>
          <w:jc w:val="center"/>
        </w:trPr>
        <w:tc>
          <w:tcPr>
            <w:tcW w:w="1924" w:type="dxa"/>
            <w:tcBorders>
              <w:top w:val="single" w:color="000000" w:sz="6" w:space="0"/>
              <w:left w:val="single" w:color="000000" w:sz="8" w:space="0"/>
              <w:bottom w:val="single" w:color="000000" w:sz="6" w:space="0"/>
              <w:right w:val="single" w:color="000000" w:sz="6" w:space="0"/>
            </w:tcBorders>
            <w:shd w:val="clear" w:color="auto" w:fill="FFFFFF"/>
            <w:vAlign w:val="center"/>
          </w:tcPr>
          <w:p w14:paraId="0CFEACFD">
            <w:pPr>
              <w:autoSpaceDE w:val="0"/>
              <w:autoSpaceDN w:val="0"/>
              <w:adjustRightInd w:val="0"/>
              <w:spacing w:before="100" w:after="100" w:line="400" w:lineRule="exact"/>
              <w:jc w:val="center"/>
              <w:rPr>
                <w:rFonts w:ascii="仿宋" w:hAnsi="仿宋" w:eastAsia="仿宋" w:cs="宋体"/>
                <w:kern w:val="0"/>
                <w:szCs w:val="21"/>
                <w:lang w:val="zh-CN"/>
              </w:rPr>
            </w:pPr>
            <w:r>
              <w:rPr>
                <w:rFonts w:hint="eastAsia" w:ascii="仿宋" w:hAnsi="仿宋" w:eastAsia="仿宋" w:cs="宋体"/>
                <w:kern w:val="0"/>
                <w:szCs w:val="21"/>
                <w:lang w:val="zh-CN"/>
              </w:rPr>
              <w:t>3</w:t>
            </w:r>
          </w:p>
        </w:tc>
        <w:tc>
          <w:tcPr>
            <w:tcW w:w="2148" w:type="dxa"/>
            <w:gridSpan w:val="2"/>
            <w:tcBorders>
              <w:top w:val="single" w:color="000000" w:sz="6" w:space="0"/>
              <w:left w:val="single" w:color="000000" w:sz="6" w:space="0"/>
              <w:bottom w:val="single" w:color="000000" w:sz="6" w:space="0"/>
              <w:right w:val="single" w:color="000000" w:sz="6" w:space="0"/>
            </w:tcBorders>
            <w:shd w:val="clear" w:color="auto" w:fill="FFFFFF"/>
            <w:vAlign w:val="center"/>
          </w:tcPr>
          <w:p w14:paraId="213F1A23">
            <w:pPr>
              <w:autoSpaceDE w:val="0"/>
              <w:autoSpaceDN w:val="0"/>
              <w:adjustRightInd w:val="0"/>
              <w:spacing w:before="100" w:after="100" w:line="400" w:lineRule="exact"/>
              <w:ind w:firstLine="480"/>
              <w:jc w:val="center"/>
              <w:rPr>
                <w:rFonts w:ascii="仿宋" w:hAnsi="仿宋" w:eastAsia="仿宋" w:cs="宋体"/>
                <w:kern w:val="0"/>
                <w:szCs w:val="21"/>
                <w:lang w:val="zh-CN"/>
              </w:rPr>
            </w:pPr>
            <w:r>
              <w:rPr>
                <w:rFonts w:hint="eastAsia" w:ascii="宋体" w:hAnsi="宋体" w:eastAsia="宋体" w:cs="宋体"/>
                <w:kern w:val="0"/>
                <w:szCs w:val="21"/>
                <w:lang w:val="zh-CN"/>
              </w:rPr>
              <w:t> </w:t>
            </w:r>
          </w:p>
        </w:tc>
        <w:tc>
          <w:tcPr>
            <w:tcW w:w="992" w:type="dxa"/>
            <w:tcBorders>
              <w:top w:val="single" w:color="000000" w:sz="6" w:space="0"/>
              <w:left w:val="single" w:color="000000" w:sz="6" w:space="0"/>
              <w:bottom w:val="single" w:color="000000" w:sz="6" w:space="0"/>
              <w:right w:val="single" w:color="000000" w:sz="6" w:space="0"/>
            </w:tcBorders>
            <w:shd w:val="clear" w:color="auto" w:fill="FFFFFF"/>
            <w:vAlign w:val="center"/>
          </w:tcPr>
          <w:p w14:paraId="0CDA7B59">
            <w:pPr>
              <w:autoSpaceDE w:val="0"/>
              <w:autoSpaceDN w:val="0"/>
              <w:adjustRightInd w:val="0"/>
              <w:spacing w:before="100" w:after="100" w:line="400" w:lineRule="exact"/>
              <w:ind w:firstLine="480"/>
              <w:jc w:val="center"/>
              <w:rPr>
                <w:rFonts w:ascii="仿宋" w:hAnsi="仿宋" w:eastAsia="仿宋" w:cs="宋体"/>
                <w:kern w:val="0"/>
                <w:szCs w:val="21"/>
                <w:lang w:val="zh-CN"/>
              </w:rPr>
            </w:pPr>
            <w:r>
              <w:rPr>
                <w:rFonts w:hint="eastAsia" w:ascii="宋体" w:hAnsi="宋体" w:eastAsia="宋体" w:cs="宋体"/>
                <w:kern w:val="0"/>
                <w:szCs w:val="21"/>
                <w:lang w:val="zh-CN"/>
              </w:rPr>
              <w:t> </w:t>
            </w:r>
          </w:p>
        </w:tc>
        <w:tc>
          <w:tcPr>
            <w:tcW w:w="1391" w:type="dxa"/>
            <w:tcBorders>
              <w:top w:val="single" w:color="000000" w:sz="6" w:space="0"/>
              <w:left w:val="single" w:color="000000" w:sz="6" w:space="0"/>
              <w:bottom w:val="single" w:color="000000" w:sz="6" w:space="0"/>
              <w:right w:val="single" w:color="000000" w:sz="6" w:space="0"/>
            </w:tcBorders>
            <w:shd w:val="clear" w:color="auto" w:fill="FFFFFF"/>
          </w:tcPr>
          <w:p w14:paraId="34BAB583">
            <w:pPr>
              <w:autoSpaceDE w:val="0"/>
              <w:autoSpaceDN w:val="0"/>
              <w:adjustRightInd w:val="0"/>
              <w:spacing w:before="100" w:after="100" w:line="400" w:lineRule="exact"/>
              <w:ind w:firstLine="480"/>
              <w:jc w:val="center"/>
              <w:rPr>
                <w:rFonts w:ascii="仿宋" w:hAnsi="仿宋" w:eastAsia="仿宋" w:cs="宋体"/>
                <w:kern w:val="0"/>
                <w:szCs w:val="21"/>
                <w:lang w:val="zh-CN"/>
              </w:rPr>
            </w:pPr>
          </w:p>
        </w:tc>
        <w:tc>
          <w:tcPr>
            <w:tcW w:w="1701" w:type="dxa"/>
            <w:tcBorders>
              <w:top w:val="single" w:color="000000" w:sz="6" w:space="0"/>
              <w:left w:val="single" w:color="000000" w:sz="6" w:space="0"/>
              <w:bottom w:val="single" w:color="000000" w:sz="6" w:space="0"/>
              <w:right w:val="single" w:color="000000" w:sz="6" w:space="0"/>
            </w:tcBorders>
            <w:shd w:val="clear" w:color="auto" w:fill="FFFFFF"/>
            <w:vAlign w:val="center"/>
          </w:tcPr>
          <w:p w14:paraId="79D2348F">
            <w:pPr>
              <w:autoSpaceDE w:val="0"/>
              <w:autoSpaceDN w:val="0"/>
              <w:adjustRightInd w:val="0"/>
              <w:spacing w:before="100" w:after="100" w:line="400" w:lineRule="exact"/>
              <w:ind w:firstLine="480"/>
              <w:jc w:val="center"/>
              <w:rPr>
                <w:rFonts w:ascii="仿宋" w:hAnsi="仿宋" w:eastAsia="仿宋" w:cs="宋体"/>
                <w:kern w:val="0"/>
                <w:szCs w:val="21"/>
                <w:lang w:val="zh-CN"/>
              </w:rPr>
            </w:pPr>
            <w:r>
              <w:rPr>
                <w:rFonts w:hint="eastAsia" w:ascii="宋体" w:hAnsi="宋体" w:eastAsia="宋体" w:cs="宋体"/>
                <w:kern w:val="0"/>
                <w:szCs w:val="21"/>
                <w:lang w:val="zh-CN"/>
              </w:rPr>
              <w:t> </w:t>
            </w:r>
          </w:p>
        </w:tc>
        <w:tc>
          <w:tcPr>
            <w:tcW w:w="1843" w:type="dxa"/>
            <w:tcBorders>
              <w:top w:val="single" w:color="000000" w:sz="6" w:space="0"/>
              <w:left w:val="single" w:color="000000" w:sz="6" w:space="0"/>
              <w:bottom w:val="single" w:color="000000" w:sz="6" w:space="0"/>
              <w:right w:val="single" w:color="000000" w:sz="8" w:space="0"/>
            </w:tcBorders>
            <w:shd w:val="clear" w:color="auto" w:fill="FFFFFF"/>
            <w:vAlign w:val="center"/>
          </w:tcPr>
          <w:p w14:paraId="10374737">
            <w:pPr>
              <w:autoSpaceDE w:val="0"/>
              <w:autoSpaceDN w:val="0"/>
              <w:adjustRightInd w:val="0"/>
              <w:spacing w:before="100" w:after="100" w:line="400" w:lineRule="exact"/>
              <w:ind w:firstLine="480"/>
              <w:jc w:val="center"/>
              <w:rPr>
                <w:rFonts w:ascii="仿宋" w:hAnsi="仿宋" w:eastAsia="仿宋" w:cs="宋体"/>
                <w:kern w:val="0"/>
                <w:szCs w:val="21"/>
                <w:lang w:val="zh-CN"/>
              </w:rPr>
            </w:pPr>
            <w:r>
              <w:rPr>
                <w:rFonts w:hint="eastAsia" w:ascii="宋体" w:hAnsi="宋体" w:eastAsia="宋体" w:cs="宋体"/>
                <w:kern w:val="0"/>
                <w:szCs w:val="21"/>
                <w:lang w:val="zh-CN"/>
              </w:rPr>
              <w:t> </w:t>
            </w:r>
          </w:p>
        </w:tc>
      </w:tr>
      <w:tr w14:paraId="7CC9F563">
        <w:tblPrEx>
          <w:tblCellMar>
            <w:top w:w="0" w:type="dxa"/>
            <w:left w:w="28" w:type="dxa"/>
            <w:bottom w:w="0" w:type="dxa"/>
            <w:right w:w="28" w:type="dxa"/>
          </w:tblCellMar>
        </w:tblPrEx>
        <w:trPr>
          <w:trHeight w:val="529" w:hRule="atLeast"/>
          <w:jc w:val="center"/>
        </w:trPr>
        <w:tc>
          <w:tcPr>
            <w:tcW w:w="1924" w:type="dxa"/>
            <w:tcBorders>
              <w:top w:val="single" w:color="000000" w:sz="6" w:space="0"/>
              <w:left w:val="single" w:color="000000" w:sz="8" w:space="0"/>
              <w:bottom w:val="single" w:color="000000" w:sz="6" w:space="0"/>
              <w:right w:val="single" w:color="000000" w:sz="6" w:space="0"/>
            </w:tcBorders>
            <w:shd w:val="clear" w:color="auto" w:fill="FFFFFF"/>
            <w:vAlign w:val="center"/>
          </w:tcPr>
          <w:p w14:paraId="12DE5455">
            <w:pPr>
              <w:autoSpaceDE w:val="0"/>
              <w:autoSpaceDN w:val="0"/>
              <w:adjustRightInd w:val="0"/>
              <w:spacing w:before="100" w:after="100" w:line="400" w:lineRule="exact"/>
              <w:jc w:val="center"/>
              <w:rPr>
                <w:rFonts w:ascii="仿宋" w:hAnsi="仿宋" w:eastAsia="仿宋" w:cs="宋体"/>
                <w:kern w:val="0"/>
                <w:szCs w:val="21"/>
                <w:lang w:val="zh-CN"/>
              </w:rPr>
            </w:pPr>
            <w:r>
              <w:rPr>
                <w:rFonts w:hint="eastAsia" w:ascii="仿宋" w:hAnsi="仿宋" w:eastAsia="仿宋" w:cs="宋体"/>
                <w:kern w:val="0"/>
                <w:szCs w:val="21"/>
                <w:lang w:val="zh-CN"/>
              </w:rPr>
              <w:t>4</w:t>
            </w:r>
          </w:p>
        </w:tc>
        <w:tc>
          <w:tcPr>
            <w:tcW w:w="2148" w:type="dxa"/>
            <w:gridSpan w:val="2"/>
            <w:tcBorders>
              <w:top w:val="single" w:color="000000" w:sz="6" w:space="0"/>
              <w:left w:val="single" w:color="000000" w:sz="6" w:space="0"/>
              <w:bottom w:val="single" w:color="000000" w:sz="6" w:space="0"/>
              <w:right w:val="single" w:color="000000" w:sz="6" w:space="0"/>
            </w:tcBorders>
            <w:shd w:val="clear" w:color="auto" w:fill="FFFFFF"/>
            <w:vAlign w:val="center"/>
          </w:tcPr>
          <w:p w14:paraId="7655FAA5">
            <w:pPr>
              <w:autoSpaceDE w:val="0"/>
              <w:autoSpaceDN w:val="0"/>
              <w:adjustRightInd w:val="0"/>
              <w:spacing w:before="100" w:after="100" w:line="400" w:lineRule="exact"/>
              <w:ind w:firstLine="480"/>
              <w:jc w:val="center"/>
              <w:rPr>
                <w:rFonts w:ascii="仿宋" w:hAnsi="仿宋" w:eastAsia="仿宋" w:cs="宋体"/>
                <w:kern w:val="0"/>
                <w:szCs w:val="21"/>
                <w:lang w:val="zh-CN"/>
              </w:rPr>
            </w:pPr>
            <w:r>
              <w:rPr>
                <w:rFonts w:hint="eastAsia" w:ascii="宋体" w:hAnsi="宋体" w:eastAsia="宋体" w:cs="宋体"/>
                <w:kern w:val="0"/>
                <w:szCs w:val="21"/>
                <w:lang w:val="zh-CN"/>
              </w:rPr>
              <w:t> </w:t>
            </w:r>
          </w:p>
        </w:tc>
        <w:tc>
          <w:tcPr>
            <w:tcW w:w="992" w:type="dxa"/>
            <w:tcBorders>
              <w:top w:val="single" w:color="000000" w:sz="6" w:space="0"/>
              <w:left w:val="single" w:color="000000" w:sz="6" w:space="0"/>
              <w:bottom w:val="single" w:color="000000" w:sz="6" w:space="0"/>
              <w:right w:val="single" w:color="000000" w:sz="6" w:space="0"/>
            </w:tcBorders>
            <w:shd w:val="clear" w:color="auto" w:fill="FFFFFF"/>
            <w:vAlign w:val="center"/>
          </w:tcPr>
          <w:p w14:paraId="5B7D8DDE">
            <w:pPr>
              <w:autoSpaceDE w:val="0"/>
              <w:autoSpaceDN w:val="0"/>
              <w:adjustRightInd w:val="0"/>
              <w:spacing w:before="100" w:after="100" w:line="400" w:lineRule="exact"/>
              <w:ind w:firstLine="480"/>
              <w:jc w:val="center"/>
              <w:rPr>
                <w:rFonts w:ascii="仿宋" w:hAnsi="仿宋" w:eastAsia="仿宋" w:cs="宋体"/>
                <w:kern w:val="0"/>
                <w:szCs w:val="21"/>
                <w:lang w:val="zh-CN"/>
              </w:rPr>
            </w:pPr>
            <w:r>
              <w:rPr>
                <w:rFonts w:hint="eastAsia" w:ascii="宋体" w:hAnsi="宋体" w:eastAsia="宋体" w:cs="宋体"/>
                <w:kern w:val="0"/>
                <w:szCs w:val="21"/>
                <w:lang w:val="zh-CN"/>
              </w:rPr>
              <w:t> </w:t>
            </w:r>
          </w:p>
        </w:tc>
        <w:tc>
          <w:tcPr>
            <w:tcW w:w="1391" w:type="dxa"/>
            <w:tcBorders>
              <w:top w:val="single" w:color="000000" w:sz="6" w:space="0"/>
              <w:left w:val="single" w:color="000000" w:sz="6" w:space="0"/>
              <w:bottom w:val="single" w:color="000000" w:sz="6" w:space="0"/>
              <w:right w:val="single" w:color="000000" w:sz="6" w:space="0"/>
            </w:tcBorders>
            <w:shd w:val="clear" w:color="auto" w:fill="FFFFFF"/>
          </w:tcPr>
          <w:p w14:paraId="7AB85623">
            <w:pPr>
              <w:autoSpaceDE w:val="0"/>
              <w:autoSpaceDN w:val="0"/>
              <w:adjustRightInd w:val="0"/>
              <w:spacing w:before="100" w:after="100" w:line="400" w:lineRule="exact"/>
              <w:ind w:firstLine="480"/>
              <w:jc w:val="center"/>
              <w:rPr>
                <w:rFonts w:ascii="仿宋" w:hAnsi="仿宋" w:eastAsia="仿宋" w:cs="宋体"/>
                <w:kern w:val="0"/>
                <w:szCs w:val="21"/>
                <w:lang w:val="zh-CN"/>
              </w:rPr>
            </w:pPr>
          </w:p>
        </w:tc>
        <w:tc>
          <w:tcPr>
            <w:tcW w:w="1701" w:type="dxa"/>
            <w:tcBorders>
              <w:top w:val="single" w:color="000000" w:sz="6" w:space="0"/>
              <w:left w:val="single" w:color="000000" w:sz="6" w:space="0"/>
              <w:bottom w:val="single" w:color="000000" w:sz="6" w:space="0"/>
              <w:right w:val="single" w:color="000000" w:sz="6" w:space="0"/>
            </w:tcBorders>
            <w:shd w:val="clear" w:color="auto" w:fill="FFFFFF"/>
            <w:vAlign w:val="center"/>
          </w:tcPr>
          <w:p w14:paraId="0CCD6A6A">
            <w:pPr>
              <w:autoSpaceDE w:val="0"/>
              <w:autoSpaceDN w:val="0"/>
              <w:adjustRightInd w:val="0"/>
              <w:spacing w:before="100" w:after="100" w:line="400" w:lineRule="exact"/>
              <w:ind w:firstLine="480"/>
              <w:jc w:val="center"/>
              <w:rPr>
                <w:rFonts w:ascii="仿宋" w:hAnsi="仿宋" w:eastAsia="仿宋" w:cs="宋体"/>
                <w:kern w:val="0"/>
                <w:szCs w:val="21"/>
                <w:lang w:val="zh-CN"/>
              </w:rPr>
            </w:pPr>
            <w:r>
              <w:rPr>
                <w:rFonts w:hint="eastAsia" w:ascii="宋体" w:hAnsi="宋体" w:eastAsia="宋体" w:cs="宋体"/>
                <w:kern w:val="0"/>
                <w:szCs w:val="21"/>
                <w:lang w:val="zh-CN"/>
              </w:rPr>
              <w:t> </w:t>
            </w:r>
          </w:p>
        </w:tc>
        <w:tc>
          <w:tcPr>
            <w:tcW w:w="1843" w:type="dxa"/>
            <w:tcBorders>
              <w:top w:val="single" w:color="000000" w:sz="6" w:space="0"/>
              <w:left w:val="single" w:color="000000" w:sz="6" w:space="0"/>
              <w:bottom w:val="single" w:color="000000" w:sz="6" w:space="0"/>
              <w:right w:val="single" w:color="000000" w:sz="8" w:space="0"/>
            </w:tcBorders>
            <w:shd w:val="clear" w:color="auto" w:fill="FFFFFF"/>
            <w:vAlign w:val="center"/>
          </w:tcPr>
          <w:p w14:paraId="3F7814FD">
            <w:pPr>
              <w:autoSpaceDE w:val="0"/>
              <w:autoSpaceDN w:val="0"/>
              <w:adjustRightInd w:val="0"/>
              <w:spacing w:before="100" w:after="100" w:line="400" w:lineRule="exact"/>
              <w:ind w:firstLine="480"/>
              <w:jc w:val="center"/>
              <w:rPr>
                <w:rFonts w:ascii="仿宋" w:hAnsi="仿宋" w:eastAsia="仿宋" w:cs="宋体"/>
                <w:kern w:val="0"/>
                <w:szCs w:val="21"/>
                <w:lang w:val="zh-CN"/>
              </w:rPr>
            </w:pPr>
            <w:r>
              <w:rPr>
                <w:rFonts w:hint="eastAsia" w:ascii="宋体" w:hAnsi="宋体" w:eastAsia="宋体" w:cs="宋体"/>
                <w:kern w:val="0"/>
                <w:szCs w:val="21"/>
                <w:lang w:val="zh-CN"/>
              </w:rPr>
              <w:t> </w:t>
            </w:r>
          </w:p>
        </w:tc>
      </w:tr>
      <w:tr w14:paraId="0B39FC8D">
        <w:tblPrEx>
          <w:tblCellMar>
            <w:top w:w="0" w:type="dxa"/>
            <w:left w:w="28" w:type="dxa"/>
            <w:bottom w:w="0" w:type="dxa"/>
            <w:right w:w="28" w:type="dxa"/>
          </w:tblCellMar>
        </w:tblPrEx>
        <w:trPr>
          <w:trHeight w:val="529" w:hRule="atLeast"/>
          <w:jc w:val="center"/>
        </w:trPr>
        <w:tc>
          <w:tcPr>
            <w:tcW w:w="1924" w:type="dxa"/>
            <w:tcBorders>
              <w:top w:val="single" w:color="000000" w:sz="6" w:space="0"/>
              <w:left w:val="single" w:color="000000" w:sz="8" w:space="0"/>
              <w:bottom w:val="single" w:color="000000" w:sz="6" w:space="0"/>
              <w:right w:val="single" w:color="000000" w:sz="6" w:space="0"/>
            </w:tcBorders>
            <w:shd w:val="clear" w:color="auto" w:fill="FFFFFF"/>
            <w:vAlign w:val="center"/>
          </w:tcPr>
          <w:p w14:paraId="6AD7E21B">
            <w:pPr>
              <w:autoSpaceDE w:val="0"/>
              <w:autoSpaceDN w:val="0"/>
              <w:adjustRightInd w:val="0"/>
              <w:spacing w:before="100" w:after="100" w:line="400" w:lineRule="exact"/>
              <w:jc w:val="center"/>
              <w:rPr>
                <w:rFonts w:ascii="仿宋" w:hAnsi="仿宋" w:eastAsia="仿宋" w:cs="宋体"/>
                <w:kern w:val="0"/>
                <w:szCs w:val="21"/>
                <w:lang w:val="zh-CN"/>
              </w:rPr>
            </w:pPr>
            <w:r>
              <w:rPr>
                <w:rFonts w:hint="eastAsia" w:ascii="仿宋" w:hAnsi="仿宋" w:eastAsia="仿宋" w:cs="宋体"/>
                <w:kern w:val="0"/>
                <w:szCs w:val="21"/>
                <w:lang w:val="zh-CN"/>
              </w:rPr>
              <w:t>…</w:t>
            </w:r>
          </w:p>
        </w:tc>
        <w:tc>
          <w:tcPr>
            <w:tcW w:w="2148" w:type="dxa"/>
            <w:gridSpan w:val="2"/>
            <w:tcBorders>
              <w:top w:val="single" w:color="000000" w:sz="6" w:space="0"/>
              <w:left w:val="single" w:color="000000" w:sz="6" w:space="0"/>
              <w:bottom w:val="single" w:color="000000" w:sz="6" w:space="0"/>
              <w:right w:val="single" w:color="000000" w:sz="6" w:space="0"/>
            </w:tcBorders>
            <w:shd w:val="clear" w:color="auto" w:fill="FFFFFF"/>
            <w:vAlign w:val="center"/>
          </w:tcPr>
          <w:p w14:paraId="770A0B7C">
            <w:pPr>
              <w:autoSpaceDE w:val="0"/>
              <w:autoSpaceDN w:val="0"/>
              <w:adjustRightInd w:val="0"/>
              <w:spacing w:before="100" w:after="100" w:line="400" w:lineRule="exact"/>
              <w:ind w:firstLine="480"/>
              <w:jc w:val="center"/>
              <w:rPr>
                <w:rFonts w:ascii="仿宋" w:hAnsi="仿宋" w:eastAsia="仿宋" w:cs="宋体"/>
                <w:kern w:val="0"/>
                <w:szCs w:val="21"/>
                <w:lang w:val="zh-CN"/>
              </w:rPr>
            </w:pPr>
            <w:r>
              <w:rPr>
                <w:rFonts w:hint="eastAsia" w:ascii="宋体" w:hAnsi="宋体" w:eastAsia="宋体" w:cs="宋体"/>
                <w:kern w:val="0"/>
                <w:szCs w:val="21"/>
                <w:lang w:val="zh-CN"/>
              </w:rPr>
              <w:t> </w:t>
            </w:r>
          </w:p>
        </w:tc>
        <w:tc>
          <w:tcPr>
            <w:tcW w:w="992" w:type="dxa"/>
            <w:tcBorders>
              <w:top w:val="single" w:color="000000" w:sz="6" w:space="0"/>
              <w:left w:val="single" w:color="000000" w:sz="6" w:space="0"/>
              <w:bottom w:val="single" w:color="000000" w:sz="6" w:space="0"/>
              <w:right w:val="single" w:color="000000" w:sz="6" w:space="0"/>
            </w:tcBorders>
            <w:shd w:val="clear" w:color="auto" w:fill="FFFFFF"/>
            <w:vAlign w:val="center"/>
          </w:tcPr>
          <w:p w14:paraId="5767809E">
            <w:pPr>
              <w:autoSpaceDE w:val="0"/>
              <w:autoSpaceDN w:val="0"/>
              <w:adjustRightInd w:val="0"/>
              <w:spacing w:before="100" w:after="100" w:line="400" w:lineRule="exact"/>
              <w:ind w:firstLine="480"/>
              <w:jc w:val="center"/>
              <w:rPr>
                <w:rFonts w:ascii="仿宋" w:hAnsi="仿宋" w:eastAsia="仿宋" w:cs="宋体"/>
                <w:kern w:val="0"/>
                <w:szCs w:val="21"/>
                <w:lang w:val="zh-CN"/>
              </w:rPr>
            </w:pPr>
            <w:r>
              <w:rPr>
                <w:rFonts w:hint="eastAsia" w:ascii="宋体" w:hAnsi="宋体" w:eastAsia="宋体" w:cs="宋体"/>
                <w:kern w:val="0"/>
                <w:szCs w:val="21"/>
                <w:lang w:val="zh-CN"/>
              </w:rPr>
              <w:t> </w:t>
            </w:r>
          </w:p>
        </w:tc>
        <w:tc>
          <w:tcPr>
            <w:tcW w:w="1391" w:type="dxa"/>
            <w:tcBorders>
              <w:top w:val="single" w:color="000000" w:sz="6" w:space="0"/>
              <w:left w:val="single" w:color="000000" w:sz="6" w:space="0"/>
              <w:bottom w:val="single" w:color="000000" w:sz="6" w:space="0"/>
              <w:right w:val="single" w:color="000000" w:sz="6" w:space="0"/>
            </w:tcBorders>
            <w:shd w:val="clear" w:color="auto" w:fill="FFFFFF"/>
          </w:tcPr>
          <w:p w14:paraId="38BE0EE2">
            <w:pPr>
              <w:autoSpaceDE w:val="0"/>
              <w:autoSpaceDN w:val="0"/>
              <w:adjustRightInd w:val="0"/>
              <w:spacing w:before="100" w:after="100" w:line="400" w:lineRule="exact"/>
              <w:ind w:firstLine="480"/>
              <w:jc w:val="center"/>
              <w:rPr>
                <w:rFonts w:ascii="仿宋" w:hAnsi="仿宋" w:eastAsia="仿宋" w:cs="宋体"/>
                <w:kern w:val="0"/>
                <w:szCs w:val="21"/>
                <w:lang w:val="zh-CN"/>
              </w:rPr>
            </w:pPr>
          </w:p>
        </w:tc>
        <w:tc>
          <w:tcPr>
            <w:tcW w:w="1701" w:type="dxa"/>
            <w:tcBorders>
              <w:top w:val="single" w:color="000000" w:sz="6" w:space="0"/>
              <w:left w:val="single" w:color="000000" w:sz="6" w:space="0"/>
              <w:bottom w:val="single" w:color="000000" w:sz="6" w:space="0"/>
              <w:right w:val="single" w:color="000000" w:sz="6" w:space="0"/>
            </w:tcBorders>
            <w:shd w:val="clear" w:color="auto" w:fill="FFFFFF"/>
            <w:vAlign w:val="center"/>
          </w:tcPr>
          <w:p w14:paraId="6E4DB3A3">
            <w:pPr>
              <w:autoSpaceDE w:val="0"/>
              <w:autoSpaceDN w:val="0"/>
              <w:adjustRightInd w:val="0"/>
              <w:spacing w:before="100" w:after="100" w:line="400" w:lineRule="exact"/>
              <w:ind w:firstLine="480"/>
              <w:jc w:val="center"/>
              <w:rPr>
                <w:rFonts w:ascii="仿宋" w:hAnsi="仿宋" w:eastAsia="仿宋" w:cs="宋体"/>
                <w:kern w:val="0"/>
                <w:szCs w:val="21"/>
                <w:lang w:val="zh-CN"/>
              </w:rPr>
            </w:pPr>
            <w:r>
              <w:rPr>
                <w:rFonts w:hint="eastAsia" w:ascii="宋体" w:hAnsi="宋体" w:eastAsia="宋体" w:cs="宋体"/>
                <w:kern w:val="0"/>
                <w:szCs w:val="21"/>
                <w:lang w:val="zh-CN"/>
              </w:rPr>
              <w:t> </w:t>
            </w:r>
          </w:p>
        </w:tc>
        <w:tc>
          <w:tcPr>
            <w:tcW w:w="1843" w:type="dxa"/>
            <w:tcBorders>
              <w:top w:val="single" w:color="000000" w:sz="6" w:space="0"/>
              <w:left w:val="single" w:color="000000" w:sz="6" w:space="0"/>
              <w:bottom w:val="single" w:color="000000" w:sz="6" w:space="0"/>
              <w:right w:val="single" w:color="000000" w:sz="8" w:space="0"/>
            </w:tcBorders>
            <w:shd w:val="clear" w:color="auto" w:fill="FFFFFF"/>
            <w:vAlign w:val="center"/>
          </w:tcPr>
          <w:p w14:paraId="35F1759E">
            <w:pPr>
              <w:autoSpaceDE w:val="0"/>
              <w:autoSpaceDN w:val="0"/>
              <w:adjustRightInd w:val="0"/>
              <w:spacing w:before="100" w:after="100" w:line="400" w:lineRule="exact"/>
              <w:ind w:firstLine="480"/>
              <w:jc w:val="center"/>
              <w:rPr>
                <w:rFonts w:ascii="仿宋" w:hAnsi="仿宋" w:eastAsia="仿宋" w:cs="宋体"/>
                <w:kern w:val="0"/>
                <w:szCs w:val="21"/>
                <w:lang w:val="zh-CN"/>
              </w:rPr>
            </w:pPr>
            <w:r>
              <w:rPr>
                <w:rFonts w:hint="eastAsia" w:ascii="宋体" w:hAnsi="宋体" w:eastAsia="宋体" w:cs="宋体"/>
                <w:kern w:val="0"/>
                <w:szCs w:val="21"/>
                <w:lang w:val="zh-CN"/>
              </w:rPr>
              <w:t> </w:t>
            </w:r>
          </w:p>
        </w:tc>
      </w:tr>
      <w:tr w14:paraId="221486D4">
        <w:tblPrEx>
          <w:tblCellMar>
            <w:top w:w="0" w:type="dxa"/>
            <w:left w:w="28" w:type="dxa"/>
            <w:bottom w:w="0" w:type="dxa"/>
            <w:right w:w="28" w:type="dxa"/>
          </w:tblCellMar>
        </w:tblPrEx>
        <w:trPr>
          <w:trHeight w:val="1067" w:hRule="atLeast"/>
          <w:jc w:val="center"/>
        </w:trPr>
        <w:tc>
          <w:tcPr>
            <w:tcW w:w="9999" w:type="dxa"/>
            <w:gridSpan w:val="7"/>
            <w:tcBorders>
              <w:top w:val="single" w:color="000000" w:sz="6" w:space="0"/>
              <w:left w:val="single" w:color="000000" w:sz="8" w:space="0"/>
              <w:bottom w:val="single" w:color="000000" w:sz="6" w:space="0"/>
              <w:right w:val="single" w:color="000000" w:sz="8" w:space="0"/>
            </w:tcBorders>
            <w:shd w:val="clear" w:color="auto" w:fill="FFFFFF"/>
          </w:tcPr>
          <w:p w14:paraId="4A9A7202">
            <w:pPr>
              <w:autoSpaceDE w:val="0"/>
              <w:autoSpaceDN w:val="0"/>
              <w:adjustRightInd w:val="0"/>
              <w:spacing w:before="100" w:after="100" w:line="400" w:lineRule="exact"/>
              <w:jc w:val="left"/>
              <w:rPr>
                <w:rFonts w:ascii="仿宋" w:hAnsi="仿宋" w:eastAsia="仿宋" w:cs="宋体"/>
                <w:kern w:val="0"/>
                <w:szCs w:val="21"/>
                <w:lang w:val="zh-CN"/>
              </w:rPr>
            </w:pPr>
            <w:r>
              <w:rPr>
                <w:rFonts w:hint="eastAsia" w:ascii="仿宋" w:hAnsi="仿宋" w:eastAsia="仿宋" w:cs="宋体"/>
                <w:kern w:val="0"/>
                <w:szCs w:val="21"/>
                <w:lang w:val="zh-CN"/>
              </w:rPr>
              <w:t>优惠承诺及其他：</w:t>
            </w:r>
          </w:p>
        </w:tc>
      </w:tr>
      <w:tr w14:paraId="4E3B4E1B">
        <w:tblPrEx>
          <w:tblCellMar>
            <w:top w:w="0" w:type="dxa"/>
            <w:left w:w="28" w:type="dxa"/>
            <w:bottom w:w="0" w:type="dxa"/>
            <w:right w:w="28" w:type="dxa"/>
          </w:tblCellMar>
        </w:tblPrEx>
        <w:trPr>
          <w:trHeight w:val="529" w:hRule="atLeast"/>
          <w:jc w:val="center"/>
        </w:trPr>
        <w:tc>
          <w:tcPr>
            <w:tcW w:w="3441" w:type="dxa"/>
            <w:gridSpan w:val="2"/>
            <w:tcBorders>
              <w:top w:val="single" w:color="000000" w:sz="6" w:space="0"/>
              <w:left w:val="single" w:color="000000" w:sz="8" w:space="0"/>
              <w:bottom w:val="single" w:color="000000" w:sz="8" w:space="0"/>
              <w:right w:val="single" w:color="000000" w:sz="6" w:space="0"/>
            </w:tcBorders>
            <w:shd w:val="clear" w:color="auto" w:fill="FFFFFF"/>
            <w:vAlign w:val="center"/>
          </w:tcPr>
          <w:p w14:paraId="08852D2A">
            <w:pPr>
              <w:autoSpaceDE w:val="0"/>
              <w:autoSpaceDN w:val="0"/>
              <w:adjustRightInd w:val="0"/>
              <w:spacing w:before="100" w:after="100" w:line="400" w:lineRule="exact"/>
              <w:ind w:firstLine="480"/>
              <w:jc w:val="left"/>
              <w:rPr>
                <w:rFonts w:ascii="仿宋" w:hAnsi="仿宋" w:eastAsia="仿宋" w:cs="宋体"/>
                <w:kern w:val="0"/>
                <w:szCs w:val="21"/>
                <w:lang w:val="zh-CN"/>
              </w:rPr>
            </w:pPr>
            <w:r>
              <w:rPr>
                <w:rFonts w:hint="eastAsia" w:ascii="仿宋" w:hAnsi="仿宋" w:eastAsia="仿宋" w:cs="宋体"/>
                <w:kern w:val="0"/>
                <w:szCs w:val="21"/>
              </w:rPr>
              <w:t>磋商</w:t>
            </w:r>
            <w:r>
              <w:rPr>
                <w:rFonts w:hint="eastAsia" w:ascii="仿宋" w:hAnsi="仿宋" w:eastAsia="仿宋" w:cs="宋体"/>
                <w:kern w:val="0"/>
                <w:szCs w:val="21"/>
                <w:lang w:val="zh-CN"/>
              </w:rPr>
              <w:t>总价</w:t>
            </w:r>
          </w:p>
        </w:tc>
        <w:tc>
          <w:tcPr>
            <w:tcW w:w="6558" w:type="dxa"/>
            <w:gridSpan w:val="5"/>
            <w:tcBorders>
              <w:top w:val="single" w:color="000000" w:sz="6" w:space="0"/>
              <w:left w:val="single" w:color="000000" w:sz="6" w:space="0"/>
              <w:bottom w:val="single" w:color="000000" w:sz="8" w:space="0"/>
              <w:right w:val="single" w:color="000000" w:sz="8" w:space="0"/>
            </w:tcBorders>
            <w:shd w:val="clear" w:color="auto" w:fill="FFFFFF"/>
          </w:tcPr>
          <w:p w14:paraId="782255EF">
            <w:pPr>
              <w:autoSpaceDE w:val="0"/>
              <w:autoSpaceDN w:val="0"/>
              <w:adjustRightInd w:val="0"/>
              <w:spacing w:line="400" w:lineRule="exact"/>
              <w:jc w:val="left"/>
              <w:rPr>
                <w:rFonts w:ascii="仿宋" w:hAnsi="仿宋" w:eastAsia="仿宋" w:cs="宋体"/>
                <w:kern w:val="0"/>
                <w:szCs w:val="21"/>
                <w:lang w:val="zh-CN"/>
              </w:rPr>
            </w:pPr>
            <w:r>
              <w:rPr>
                <w:rFonts w:hint="eastAsia" w:ascii="仿宋" w:hAnsi="仿宋" w:eastAsia="仿宋" w:cs="宋体"/>
                <w:kern w:val="0"/>
                <w:szCs w:val="21"/>
                <w:lang w:val="zh-CN"/>
              </w:rPr>
              <w:t>大写：</w:t>
            </w:r>
            <w:r>
              <w:rPr>
                <w:rFonts w:hint="eastAsia" w:ascii="宋体" w:hAnsi="宋体" w:eastAsia="宋体" w:cs="宋体"/>
                <w:kern w:val="0"/>
                <w:szCs w:val="21"/>
                <w:lang w:val="zh-CN"/>
              </w:rPr>
              <w:t>               </w:t>
            </w:r>
          </w:p>
          <w:p w14:paraId="58479C12">
            <w:pPr>
              <w:autoSpaceDE w:val="0"/>
              <w:autoSpaceDN w:val="0"/>
              <w:adjustRightInd w:val="0"/>
              <w:spacing w:line="400" w:lineRule="exact"/>
              <w:jc w:val="left"/>
              <w:rPr>
                <w:rFonts w:ascii="仿宋" w:hAnsi="仿宋" w:eastAsia="仿宋" w:cs="宋体"/>
                <w:kern w:val="0"/>
                <w:szCs w:val="21"/>
                <w:lang w:val="zh-CN"/>
              </w:rPr>
            </w:pPr>
            <w:r>
              <w:rPr>
                <w:rFonts w:hint="eastAsia" w:ascii="仿宋" w:hAnsi="仿宋" w:eastAsia="仿宋" w:cs="宋体"/>
                <w:kern w:val="0"/>
                <w:szCs w:val="21"/>
                <w:lang w:val="zh-CN"/>
              </w:rPr>
              <w:t>小写：</w:t>
            </w:r>
          </w:p>
        </w:tc>
      </w:tr>
    </w:tbl>
    <w:p w14:paraId="54304D68">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供应商：（盖章）</w:t>
      </w:r>
    </w:p>
    <w:p w14:paraId="5C166253">
      <w:pPr>
        <w:widowControl/>
        <w:shd w:val="clear" w:color="auto" w:fill="FFFFFF"/>
        <w:snapToGrid w:val="0"/>
        <w:spacing w:line="384" w:lineRule="auto"/>
        <w:jc w:val="left"/>
        <w:rPr>
          <w:rFonts w:ascii="仿宋" w:hAnsi="仿宋" w:eastAsia="仿宋" w:cs="仿宋"/>
          <w:kern w:val="0"/>
          <w:sz w:val="24"/>
          <w:szCs w:val="24"/>
        </w:rPr>
      </w:pPr>
    </w:p>
    <w:p w14:paraId="61C6F84C">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法定代表人：（</w:t>
      </w:r>
      <w:r>
        <w:rPr>
          <w:rFonts w:hint="eastAsia" w:ascii="仿宋" w:hAnsi="仿宋" w:eastAsia="仿宋" w:cs="仿宋"/>
          <w:kern w:val="0"/>
          <w:sz w:val="24"/>
          <w:szCs w:val="24"/>
          <w:shd w:val="clear" w:color="auto" w:fill="FFFFFF" w:themeFill="background1"/>
        </w:rPr>
        <w:t>盖章或签字</w:t>
      </w:r>
      <w:r>
        <w:rPr>
          <w:rFonts w:hint="eastAsia" w:ascii="仿宋" w:hAnsi="仿宋" w:eastAsia="仿宋" w:cs="仿宋"/>
          <w:kern w:val="0"/>
          <w:sz w:val="24"/>
          <w:szCs w:val="24"/>
        </w:rPr>
        <w:t>）</w:t>
      </w:r>
    </w:p>
    <w:p w14:paraId="293055E6">
      <w:pPr>
        <w:widowControl/>
        <w:shd w:val="clear" w:color="auto" w:fill="FFFFFF"/>
        <w:wordWrap w:val="0"/>
        <w:snapToGrid w:val="0"/>
        <w:spacing w:line="384" w:lineRule="auto"/>
        <w:ind w:firstLine="420"/>
        <w:jc w:val="right"/>
        <w:rPr>
          <w:rFonts w:ascii="仿宋" w:hAnsi="仿宋" w:eastAsia="仿宋" w:cs="仿宋"/>
          <w:kern w:val="0"/>
          <w:sz w:val="24"/>
          <w:szCs w:val="24"/>
        </w:rPr>
      </w:pPr>
      <w:r>
        <w:rPr>
          <w:rFonts w:hint="eastAsia" w:ascii="仿宋" w:hAnsi="仿宋" w:eastAsia="仿宋" w:cs="仿宋"/>
          <w:kern w:val="0"/>
          <w:sz w:val="24"/>
          <w:szCs w:val="24"/>
        </w:rPr>
        <w:t>日期：     年   月   日</w:t>
      </w:r>
    </w:p>
    <w:p w14:paraId="7E772DF8">
      <w:pPr>
        <w:widowControl/>
        <w:jc w:val="left"/>
        <w:rPr>
          <w:rFonts w:ascii="仿宋" w:hAnsi="仿宋" w:eastAsia="仿宋" w:cs="仿宋"/>
          <w:b/>
          <w:sz w:val="24"/>
          <w:szCs w:val="24"/>
          <w:shd w:val="clear" w:color="auto" w:fill="FFFFFF" w:themeFill="background1"/>
        </w:rPr>
      </w:pPr>
      <w:r>
        <w:rPr>
          <w:rFonts w:ascii="仿宋" w:hAnsi="仿宋" w:eastAsia="仿宋" w:cs="仿宋"/>
          <w:b/>
          <w:sz w:val="24"/>
          <w:szCs w:val="24"/>
          <w:shd w:val="clear" w:color="auto" w:fill="FFFFFF" w:themeFill="background1"/>
        </w:rPr>
        <w:br w:type="page"/>
      </w:r>
    </w:p>
    <w:p w14:paraId="5DA3400B">
      <w:pPr>
        <w:tabs>
          <w:tab w:val="center" w:pos="4832"/>
          <w:tab w:val="left" w:pos="7140"/>
        </w:tabs>
        <w:spacing w:line="360" w:lineRule="auto"/>
        <w:jc w:val="center"/>
        <w:outlineLvl w:val="1"/>
        <w:rPr>
          <w:rFonts w:ascii="仿宋" w:hAnsi="仿宋" w:eastAsia="仿宋" w:cs="仿宋"/>
          <w:kern w:val="0"/>
          <w:sz w:val="24"/>
          <w:szCs w:val="24"/>
          <w:shd w:val="clear" w:color="auto" w:fill="FFFFFF" w:themeFill="background1"/>
        </w:rPr>
      </w:pPr>
      <w:bookmarkStart w:id="321" w:name="_Toc17834"/>
      <w:r>
        <w:rPr>
          <w:rFonts w:hint="eastAsia" w:ascii="仿宋" w:hAnsi="仿宋" w:eastAsia="仿宋" w:cs="仿宋"/>
          <w:b/>
          <w:sz w:val="24"/>
          <w:szCs w:val="24"/>
          <w:shd w:val="clear" w:color="auto" w:fill="FFFFFF" w:themeFill="background1"/>
        </w:rPr>
        <w:t>四、商务条款偏离表</w:t>
      </w:r>
      <w:bookmarkEnd w:id="313"/>
      <w:bookmarkEnd w:id="314"/>
      <w:bookmarkEnd w:id="315"/>
      <w:bookmarkEnd w:id="321"/>
    </w:p>
    <w:tbl>
      <w:tblPr>
        <w:tblStyle w:val="44"/>
        <w:tblW w:w="92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33"/>
        <w:gridCol w:w="1814"/>
        <w:gridCol w:w="2083"/>
        <w:gridCol w:w="2182"/>
        <w:gridCol w:w="1155"/>
        <w:gridCol w:w="1219"/>
      </w:tblGrid>
      <w:tr w14:paraId="0778E5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833" w:type="dxa"/>
            <w:vAlign w:val="center"/>
          </w:tcPr>
          <w:p w14:paraId="5ADCDF4E">
            <w:pPr>
              <w:spacing w:line="360" w:lineRule="auto"/>
              <w:jc w:val="center"/>
              <w:rPr>
                <w:rFonts w:ascii="仿宋" w:hAnsi="仿宋" w:eastAsia="仿宋" w:cs="仿宋"/>
                <w:bCs/>
                <w:szCs w:val="21"/>
                <w:shd w:val="clear" w:color="auto" w:fill="FFFFFF" w:themeFill="background1"/>
              </w:rPr>
            </w:pPr>
            <w:r>
              <w:rPr>
                <w:rFonts w:hint="eastAsia" w:ascii="仿宋" w:hAnsi="仿宋" w:eastAsia="仿宋" w:cs="仿宋"/>
                <w:bCs/>
                <w:szCs w:val="21"/>
                <w:shd w:val="clear" w:color="auto" w:fill="FFFFFF" w:themeFill="background1"/>
              </w:rPr>
              <w:t>序号</w:t>
            </w:r>
          </w:p>
        </w:tc>
        <w:tc>
          <w:tcPr>
            <w:tcW w:w="1814" w:type="dxa"/>
            <w:vAlign w:val="center"/>
          </w:tcPr>
          <w:p w14:paraId="666F9018">
            <w:pPr>
              <w:spacing w:line="360" w:lineRule="auto"/>
              <w:jc w:val="center"/>
              <w:rPr>
                <w:rFonts w:ascii="仿宋" w:hAnsi="仿宋" w:eastAsia="仿宋" w:cs="仿宋"/>
                <w:bCs/>
                <w:szCs w:val="21"/>
                <w:shd w:val="clear" w:color="auto" w:fill="FFFFFF" w:themeFill="background1"/>
              </w:rPr>
            </w:pPr>
            <w:r>
              <w:rPr>
                <w:rFonts w:hint="eastAsia" w:ascii="仿宋" w:hAnsi="仿宋" w:eastAsia="仿宋" w:cs="仿宋"/>
                <w:bCs/>
                <w:szCs w:val="21"/>
                <w:shd w:val="clear" w:color="auto" w:fill="FFFFFF" w:themeFill="background1"/>
              </w:rPr>
              <w:t>竞争性磋商文件条目号</w:t>
            </w:r>
          </w:p>
        </w:tc>
        <w:tc>
          <w:tcPr>
            <w:tcW w:w="2083" w:type="dxa"/>
            <w:vAlign w:val="center"/>
          </w:tcPr>
          <w:p w14:paraId="60F7E3F9">
            <w:pPr>
              <w:spacing w:line="360" w:lineRule="auto"/>
              <w:jc w:val="center"/>
              <w:rPr>
                <w:rFonts w:ascii="仿宋" w:hAnsi="仿宋" w:eastAsia="仿宋" w:cs="仿宋"/>
                <w:bCs/>
                <w:szCs w:val="21"/>
                <w:shd w:val="clear" w:color="auto" w:fill="FFFFFF" w:themeFill="background1"/>
              </w:rPr>
            </w:pPr>
            <w:r>
              <w:rPr>
                <w:rFonts w:hint="eastAsia" w:ascii="仿宋" w:hAnsi="仿宋" w:eastAsia="仿宋" w:cs="仿宋"/>
                <w:bCs/>
                <w:szCs w:val="21"/>
                <w:shd w:val="clear" w:color="auto" w:fill="FFFFFF" w:themeFill="background1"/>
              </w:rPr>
              <w:t>竞争性磋商文件的商务条款</w:t>
            </w:r>
          </w:p>
        </w:tc>
        <w:tc>
          <w:tcPr>
            <w:tcW w:w="2182" w:type="dxa"/>
            <w:vAlign w:val="center"/>
          </w:tcPr>
          <w:p w14:paraId="20F1BFF2">
            <w:pPr>
              <w:spacing w:line="360" w:lineRule="auto"/>
              <w:jc w:val="center"/>
              <w:rPr>
                <w:rFonts w:ascii="仿宋" w:hAnsi="仿宋" w:eastAsia="仿宋" w:cs="仿宋"/>
                <w:bCs/>
                <w:szCs w:val="21"/>
                <w:shd w:val="clear" w:color="auto" w:fill="FFFFFF" w:themeFill="background1"/>
              </w:rPr>
            </w:pPr>
            <w:r>
              <w:rPr>
                <w:rFonts w:hint="eastAsia" w:ascii="仿宋" w:hAnsi="仿宋" w:eastAsia="仿宋" w:cs="仿宋"/>
                <w:bCs/>
                <w:szCs w:val="21"/>
                <w:shd w:val="clear" w:color="auto" w:fill="FFFFFF" w:themeFill="background1"/>
              </w:rPr>
              <w:t>响应文件的商务条款</w:t>
            </w:r>
          </w:p>
        </w:tc>
        <w:tc>
          <w:tcPr>
            <w:tcW w:w="1155" w:type="dxa"/>
            <w:vAlign w:val="center"/>
          </w:tcPr>
          <w:p w14:paraId="755D5D62">
            <w:pPr>
              <w:spacing w:line="360" w:lineRule="auto"/>
              <w:jc w:val="center"/>
              <w:rPr>
                <w:rFonts w:ascii="仿宋" w:hAnsi="仿宋" w:eastAsia="仿宋" w:cs="仿宋"/>
                <w:bCs/>
                <w:szCs w:val="21"/>
                <w:shd w:val="clear" w:color="auto" w:fill="FFFFFF" w:themeFill="background1"/>
              </w:rPr>
            </w:pPr>
            <w:r>
              <w:rPr>
                <w:rFonts w:hint="eastAsia" w:ascii="仿宋" w:hAnsi="仿宋" w:eastAsia="仿宋" w:cs="仿宋"/>
                <w:bCs/>
                <w:szCs w:val="21"/>
                <w:shd w:val="clear" w:color="auto" w:fill="FFFFFF" w:themeFill="background1"/>
              </w:rPr>
              <w:t>偏离</w:t>
            </w:r>
          </w:p>
        </w:tc>
        <w:tc>
          <w:tcPr>
            <w:tcW w:w="1219" w:type="dxa"/>
            <w:vAlign w:val="center"/>
          </w:tcPr>
          <w:p w14:paraId="19D47AD4">
            <w:pPr>
              <w:spacing w:line="360" w:lineRule="auto"/>
              <w:jc w:val="center"/>
              <w:rPr>
                <w:rFonts w:ascii="仿宋" w:hAnsi="仿宋" w:eastAsia="仿宋" w:cs="仿宋"/>
                <w:bCs/>
                <w:szCs w:val="21"/>
                <w:shd w:val="clear" w:color="auto" w:fill="FFFFFF" w:themeFill="background1"/>
              </w:rPr>
            </w:pPr>
            <w:r>
              <w:rPr>
                <w:rFonts w:hint="eastAsia" w:ascii="仿宋" w:hAnsi="仿宋" w:eastAsia="仿宋" w:cs="仿宋"/>
                <w:bCs/>
                <w:szCs w:val="21"/>
                <w:shd w:val="clear" w:color="auto" w:fill="FFFFFF" w:themeFill="background1"/>
              </w:rPr>
              <w:t>说明</w:t>
            </w:r>
          </w:p>
        </w:tc>
      </w:tr>
      <w:tr w14:paraId="0C2224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43FC6768">
            <w:pPr>
              <w:spacing w:line="360" w:lineRule="auto"/>
              <w:jc w:val="center"/>
              <w:rPr>
                <w:rFonts w:ascii="仿宋" w:hAnsi="仿宋" w:eastAsia="仿宋" w:cs="仿宋"/>
                <w:b/>
                <w:bCs/>
                <w:szCs w:val="21"/>
                <w:shd w:val="clear" w:color="auto" w:fill="FFFFFF" w:themeFill="background1"/>
              </w:rPr>
            </w:pPr>
          </w:p>
        </w:tc>
        <w:tc>
          <w:tcPr>
            <w:tcW w:w="1814" w:type="dxa"/>
            <w:vAlign w:val="center"/>
          </w:tcPr>
          <w:p w14:paraId="4517D0E1">
            <w:pPr>
              <w:spacing w:line="360" w:lineRule="auto"/>
              <w:jc w:val="center"/>
              <w:rPr>
                <w:rFonts w:ascii="仿宋" w:hAnsi="仿宋" w:eastAsia="仿宋" w:cs="仿宋"/>
                <w:b/>
                <w:bCs/>
                <w:szCs w:val="21"/>
                <w:shd w:val="clear" w:color="auto" w:fill="FFFFFF" w:themeFill="background1"/>
              </w:rPr>
            </w:pPr>
          </w:p>
        </w:tc>
        <w:tc>
          <w:tcPr>
            <w:tcW w:w="2083" w:type="dxa"/>
            <w:vAlign w:val="center"/>
          </w:tcPr>
          <w:p w14:paraId="3DB5283F">
            <w:pPr>
              <w:spacing w:line="360" w:lineRule="auto"/>
              <w:jc w:val="center"/>
              <w:rPr>
                <w:rFonts w:ascii="仿宋" w:hAnsi="仿宋" w:eastAsia="仿宋" w:cs="仿宋"/>
                <w:b/>
                <w:bCs/>
                <w:szCs w:val="21"/>
                <w:shd w:val="clear" w:color="auto" w:fill="FFFFFF" w:themeFill="background1"/>
              </w:rPr>
            </w:pPr>
          </w:p>
        </w:tc>
        <w:tc>
          <w:tcPr>
            <w:tcW w:w="2182" w:type="dxa"/>
            <w:vAlign w:val="center"/>
          </w:tcPr>
          <w:p w14:paraId="69D5D0ED">
            <w:pPr>
              <w:spacing w:line="360" w:lineRule="auto"/>
              <w:jc w:val="center"/>
              <w:rPr>
                <w:rFonts w:ascii="仿宋" w:hAnsi="仿宋" w:eastAsia="仿宋" w:cs="仿宋"/>
                <w:b/>
                <w:bCs/>
                <w:szCs w:val="21"/>
                <w:shd w:val="clear" w:color="auto" w:fill="FFFFFF" w:themeFill="background1"/>
              </w:rPr>
            </w:pPr>
          </w:p>
        </w:tc>
        <w:tc>
          <w:tcPr>
            <w:tcW w:w="1155" w:type="dxa"/>
            <w:vAlign w:val="center"/>
          </w:tcPr>
          <w:p w14:paraId="4ABCFE58">
            <w:pPr>
              <w:spacing w:line="360" w:lineRule="auto"/>
              <w:jc w:val="center"/>
              <w:rPr>
                <w:rFonts w:ascii="仿宋" w:hAnsi="仿宋" w:eastAsia="仿宋" w:cs="仿宋"/>
                <w:b/>
                <w:bCs/>
                <w:szCs w:val="21"/>
                <w:shd w:val="clear" w:color="auto" w:fill="FFFFFF" w:themeFill="background1"/>
              </w:rPr>
            </w:pPr>
          </w:p>
        </w:tc>
        <w:tc>
          <w:tcPr>
            <w:tcW w:w="1219" w:type="dxa"/>
            <w:vAlign w:val="center"/>
          </w:tcPr>
          <w:p w14:paraId="4F766589">
            <w:pPr>
              <w:spacing w:line="360" w:lineRule="auto"/>
              <w:jc w:val="center"/>
              <w:rPr>
                <w:rFonts w:ascii="仿宋" w:hAnsi="仿宋" w:eastAsia="仿宋" w:cs="仿宋"/>
                <w:b/>
                <w:bCs/>
                <w:szCs w:val="21"/>
                <w:shd w:val="clear" w:color="auto" w:fill="FFFFFF" w:themeFill="background1"/>
              </w:rPr>
            </w:pPr>
          </w:p>
        </w:tc>
      </w:tr>
      <w:tr w14:paraId="23FCEE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14D9FDB2">
            <w:pPr>
              <w:spacing w:line="360" w:lineRule="auto"/>
              <w:jc w:val="center"/>
              <w:rPr>
                <w:rFonts w:ascii="仿宋" w:hAnsi="仿宋" w:eastAsia="仿宋" w:cs="仿宋"/>
                <w:b/>
                <w:bCs/>
                <w:szCs w:val="21"/>
                <w:shd w:val="clear" w:color="auto" w:fill="FFFFFF" w:themeFill="background1"/>
              </w:rPr>
            </w:pPr>
          </w:p>
        </w:tc>
        <w:tc>
          <w:tcPr>
            <w:tcW w:w="1814" w:type="dxa"/>
            <w:vAlign w:val="center"/>
          </w:tcPr>
          <w:p w14:paraId="09E65D73">
            <w:pPr>
              <w:spacing w:line="360" w:lineRule="auto"/>
              <w:jc w:val="center"/>
              <w:rPr>
                <w:rFonts w:ascii="仿宋" w:hAnsi="仿宋" w:eastAsia="仿宋" w:cs="仿宋"/>
                <w:b/>
                <w:bCs/>
                <w:szCs w:val="21"/>
                <w:shd w:val="clear" w:color="auto" w:fill="FFFFFF" w:themeFill="background1"/>
              </w:rPr>
            </w:pPr>
          </w:p>
        </w:tc>
        <w:tc>
          <w:tcPr>
            <w:tcW w:w="2083" w:type="dxa"/>
            <w:vAlign w:val="center"/>
          </w:tcPr>
          <w:p w14:paraId="659BB8B3">
            <w:pPr>
              <w:spacing w:line="360" w:lineRule="auto"/>
              <w:jc w:val="center"/>
              <w:rPr>
                <w:rFonts w:ascii="仿宋" w:hAnsi="仿宋" w:eastAsia="仿宋" w:cs="仿宋"/>
                <w:b/>
                <w:bCs/>
                <w:szCs w:val="21"/>
                <w:shd w:val="clear" w:color="auto" w:fill="FFFFFF" w:themeFill="background1"/>
              </w:rPr>
            </w:pPr>
          </w:p>
        </w:tc>
        <w:tc>
          <w:tcPr>
            <w:tcW w:w="2182" w:type="dxa"/>
            <w:vAlign w:val="center"/>
          </w:tcPr>
          <w:p w14:paraId="2209A683">
            <w:pPr>
              <w:spacing w:line="360" w:lineRule="auto"/>
              <w:jc w:val="center"/>
              <w:rPr>
                <w:rFonts w:ascii="仿宋" w:hAnsi="仿宋" w:eastAsia="仿宋" w:cs="仿宋"/>
                <w:b/>
                <w:bCs/>
                <w:szCs w:val="21"/>
                <w:shd w:val="clear" w:color="auto" w:fill="FFFFFF" w:themeFill="background1"/>
              </w:rPr>
            </w:pPr>
          </w:p>
        </w:tc>
        <w:tc>
          <w:tcPr>
            <w:tcW w:w="1155" w:type="dxa"/>
            <w:vAlign w:val="center"/>
          </w:tcPr>
          <w:p w14:paraId="6745B040">
            <w:pPr>
              <w:spacing w:line="360" w:lineRule="auto"/>
              <w:jc w:val="center"/>
              <w:rPr>
                <w:rFonts w:ascii="仿宋" w:hAnsi="仿宋" w:eastAsia="仿宋" w:cs="仿宋"/>
                <w:b/>
                <w:bCs/>
                <w:szCs w:val="21"/>
                <w:shd w:val="clear" w:color="auto" w:fill="FFFFFF" w:themeFill="background1"/>
              </w:rPr>
            </w:pPr>
          </w:p>
        </w:tc>
        <w:tc>
          <w:tcPr>
            <w:tcW w:w="1219" w:type="dxa"/>
            <w:vAlign w:val="center"/>
          </w:tcPr>
          <w:p w14:paraId="77877E15">
            <w:pPr>
              <w:spacing w:line="360" w:lineRule="auto"/>
              <w:jc w:val="center"/>
              <w:rPr>
                <w:rFonts w:ascii="仿宋" w:hAnsi="仿宋" w:eastAsia="仿宋" w:cs="仿宋"/>
                <w:b/>
                <w:bCs/>
                <w:szCs w:val="21"/>
                <w:shd w:val="clear" w:color="auto" w:fill="FFFFFF" w:themeFill="background1"/>
              </w:rPr>
            </w:pPr>
          </w:p>
        </w:tc>
      </w:tr>
      <w:tr w14:paraId="0A2A33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3968D6B2">
            <w:pPr>
              <w:spacing w:line="360" w:lineRule="auto"/>
              <w:jc w:val="center"/>
              <w:rPr>
                <w:rFonts w:ascii="仿宋" w:hAnsi="仿宋" w:eastAsia="仿宋" w:cs="仿宋"/>
                <w:b/>
                <w:bCs/>
                <w:szCs w:val="21"/>
                <w:shd w:val="clear" w:color="auto" w:fill="FFFFFF" w:themeFill="background1"/>
              </w:rPr>
            </w:pPr>
          </w:p>
        </w:tc>
        <w:tc>
          <w:tcPr>
            <w:tcW w:w="1814" w:type="dxa"/>
            <w:vAlign w:val="center"/>
          </w:tcPr>
          <w:p w14:paraId="06013765">
            <w:pPr>
              <w:spacing w:line="360" w:lineRule="auto"/>
              <w:jc w:val="center"/>
              <w:rPr>
                <w:rFonts w:ascii="仿宋" w:hAnsi="仿宋" w:eastAsia="仿宋" w:cs="仿宋"/>
                <w:b/>
                <w:bCs/>
                <w:szCs w:val="21"/>
                <w:shd w:val="clear" w:color="auto" w:fill="FFFFFF" w:themeFill="background1"/>
              </w:rPr>
            </w:pPr>
          </w:p>
        </w:tc>
        <w:tc>
          <w:tcPr>
            <w:tcW w:w="2083" w:type="dxa"/>
            <w:vAlign w:val="center"/>
          </w:tcPr>
          <w:p w14:paraId="77B6D12A">
            <w:pPr>
              <w:spacing w:line="360" w:lineRule="auto"/>
              <w:jc w:val="center"/>
              <w:rPr>
                <w:rFonts w:ascii="仿宋" w:hAnsi="仿宋" w:eastAsia="仿宋" w:cs="仿宋"/>
                <w:b/>
                <w:bCs/>
                <w:szCs w:val="21"/>
                <w:shd w:val="clear" w:color="auto" w:fill="FFFFFF" w:themeFill="background1"/>
              </w:rPr>
            </w:pPr>
          </w:p>
        </w:tc>
        <w:tc>
          <w:tcPr>
            <w:tcW w:w="2182" w:type="dxa"/>
            <w:vAlign w:val="center"/>
          </w:tcPr>
          <w:p w14:paraId="3B83304B">
            <w:pPr>
              <w:spacing w:line="360" w:lineRule="auto"/>
              <w:jc w:val="center"/>
              <w:rPr>
                <w:rFonts w:ascii="仿宋" w:hAnsi="仿宋" w:eastAsia="仿宋" w:cs="仿宋"/>
                <w:b/>
                <w:bCs/>
                <w:szCs w:val="21"/>
                <w:shd w:val="clear" w:color="auto" w:fill="FFFFFF" w:themeFill="background1"/>
              </w:rPr>
            </w:pPr>
          </w:p>
        </w:tc>
        <w:tc>
          <w:tcPr>
            <w:tcW w:w="1155" w:type="dxa"/>
            <w:vAlign w:val="center"/>
          </w:tcPr>
          <w:p w14:paraId="32E086C9">
            <w:pPr>
              <w:spacing w:line="360" w:lineRule="auto"/>
              <w:jc w:val="center"/>
              <w:rPr>
                <w:rFonts w:ascii="仿宋" w:hAnsi="仿宋" w:eastAsia="仿宋" w:cs="仿宋"/>
                <w:b/>
                <w:bCs/>
                <w:szCs w:val="21"/>
                <w:shd w:val="clear" w:color="auto" w:fill="FFFFFF" w:themeFill="background1"/>
              </w:rPr>
            </w:pPr>
          </w:p>
        </w:tc>
        <w:tc>
          <w:tcPr>
            <w:tcW w:w="1219" w:type="dxa"/>
            <w:vAlign w:val="center"/>
          </w:tcPr>
          <w:p w14:paraId="6A9FA92E">
            <w:pPr>
              <w:spacing w:line="360" w:lineRule="auto"/>
              <w:jc w:val="center"/>
              <w:rPr>
                <w:rFonts w:ascii="仿宋" w:hAnsi="仿宋" w:eastAsia="仿宋" w:cs="仿宋"/>
                <w:b/>
                <w:bCs/>
                <w:szCs w:val="21"/>
                <w:shd w:val="clear" w:color="auto" w:fill="FFFFFF" w:themeFill="background1"/>
              </w:rPr>
            </w:pPr>
          </w:p>
        </w:tc>
      </w:tr>
      <w:tr w14:paraId="4AF828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1009CE39">
            <w:pPr>
              <w:spacing w:line="360" w:lineRule="auto"/>
              <w:jc w:val="center"/>
              <w:rPr>
                <w:rFonts w:ascii="仿宋" w:hAnsi="仿宋" w:eastAsia="仿宋" w:cs="仿宋"/>
                <w:b/>
                <w:bCs/>
                <w:szCs w:val="21"/>
                <w:shd w:val="clear" w:color="auto" w:fill="FFFFFF" w:themeFill="background1"/>
              </w:rPr>
            </w:pPr>
          </w:p>
        </w:tc>
        <w:tc>
          <w:tcPr>
            <w:tcW w:w="1814" w:type="dxa"/>
            <w:vAlign w:val="center"/>
          </w:tcPr>
          <w:p w14:paraId="6339142E">
            <w:pPr>
              <w:spacing w:line="360" w:lineRule="auto"/>
              <w:jc w:val="center"/>
              <w:rPr>
                <w:rFonts w:ascii="仿宋" w:hAnsi="仿宋" w:eastAsia="仿宋" w:cs="仿宋"/>
                <w:b/>
                <w:bCs/>
                <w:szCs w:val="21"/>
                <w:shd w:val="clear" w:color="auto" w:fill="FFFFFF" w:themeFill="background1"/>
              </w:rPr>
            </w:pPr>
          </w:p>
        </w:tc>
        <w:tc>
          <w:tcPr>
            <w:tcW w:w="2083" w:type="dxa"/>
            <w:vAlign w:val="center"/>
          </w:tcPr>
          <w:p w14:paraId="1FC820C0">
            <w:pPr>
              <w:spacing w:line="360" w:lineRule="auto"/>
              <w:jc w:val="center"/>
              <w:rPr>
                <w:rFonts w:ascii="仿宋" w:hAnsi="仿宋" w:eastAsia="仿宋" w:cs="仿宋"/>
                <w:b/>
                <w:bCs/>
                <w:szCs w:val="21"/>
                <w:shd w:val="clear" w:color="auto" w:fill="FFFFFF" w:themeFill="background1"/>
              </w:rPr>
            </w:pPr>
          </w:p>
        </w:tc>
        <w:tc>
          <w:tcPr>
            <w:tcW w:w="2182" w:type="dxa"/>
            <w:vAlign w:val="center"/>
          </w:tcPr>
          <w:p w14:paraId="5B9D18C6">
            <w:pPr>
              <w:spacing w:line="360" w:lineRule="auto"/>
              <w:jc w:val="center"/>
              <w:rPr>
                <w:rFonts w:ascii="仿宋" w:hAnsi="仿宋" w:eastAsia="仿宋" w:cs="仿宋"/>
                <w:b/>
                <w:bCs/>
                <w:szCs w:val="21"/>
                <w:shd w:val="clear" w:color="auto" w:fill="FFFFFF" w:themeFill="background1"/>
              </w:rPr>
            </w:pPr>
          </w:p>
        </w:tc>
        <w:tc>
          <w:tcPr>
            <w:tcW w:w="1155" w:type="dxa"/>
            <w:vAlign w:val="center"/>
          </w:tcPr>
          <w:p w14:paraId="34CC5885">
            <w:pPr>
              <w:spacing w:line="360" w:lineRule="auto"/>
              <w:jc w:val="center"/>
              <w:rPr>
                <w:rFonts w:ascii="仿宋" w:hAnsi="仿宋" w:eastAsia="仿宋" w:cs="仿宋"/>
                <w:b/>
                <w:bCs/>
                <w:szCs w:val="21"/>
                <w:shd w:val="clear" w:color="auto" w:fill="FFFFFF" w:themeFill="background1"/>
              </w:rPr>
            </w:pPr>
          </w:p>
        </w:tc>
        <w:tc>
          <w:tcPr>
            <w:tcW w:w="1219" w:type="dxa"/>
            <w:vAlign w:val="center"/>
          </w:tcPr>
          <w:p w14:paraId="1E6CB212">
            <w:pPr>
              <w:spacing w:line="360" w:lineRule="auto"/>
              <w:jc w:val="center"/>
              <w:rPr>
                <w:rFonts w:ascii="仿宋" w:hAnsi="仿宋" w:eastAsia="仿宋" w:cs="仿宋"/>
                <w:b/>
                <w:bCs/>
                <w:szCs w:val="21"/>
                <w:shd w:val="clear" w:color="auto" w:fill="FFFFFF" w:themeFill="background1"/>
              </w:rPr>
            </w:pPr>
          </w:p>
        </w:tc>
      </w:tr>
      <w:tr w14:paraId="14437B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2D3730D6">
            <w:pPr>
              <w:spacing w:line="360" w:lineRule="auto"/>
              <w:jc w:val="center"/>
              <w:rPr>
                <w:rFonts w:ascii="仿宋" w:hAnsi="仿宋" w:eastAsia="仿宋" w:cs="仿宋"/>
                <w:b/>
                <w:bCs/>
                <w:szCs w:val="21"/>
                <w:shd w:val="clear" w:color="auto" w:fill="FFFFFF" w:themeFill="background1"/>
              </w:rPr>
            </w:pPr>
          </w:p>
        </w:tc>
        <w:tc>
          <w:tcPr>
            <w:tcW w:w="1814" w:type="dxa"/>
            <w:vAlign w:val="center"/>
          </w:tcPr>
          <w:p w14:paraId="39595643">
            <w:pPr>
              <w:spacing w:line="360" w:lineRule="auto"/>
              <w:jc w:val="center"/>
              <w:rPr>
                <w:rFonts w:ascii="仿宋" w:hAnsi="仿宋" w:eastAsia="仿宋" w:cs="仿宋"/>
                <w:b/>
                <w:bCs/>
                <w:szCs w:val="21"/>
                <w:shd w:val="clear" w:color="auto" w:fill="FFFFFF" w:themeFill="background1"/>
              </w:rPr>
            </w:pPr>
          </w:p>
        </w:tc>
        <w:tc>
          <w:tcPr>
            <w:tcW w:w="2083" w:type="dxa"/>
            <w:vAlign w:val="center"/>
          </w:tcPr>
          <w:p w14:paraId="334F1DFC">
            <w:pPr>
              <w:spacing w:line="360" w:lineRule="auto"/>
              <w:jc w:val="center"/>
              <w:rPr>
                <w:rFonts w:ascii="仿宋" w:hAnsi="仿宋" w:eastAsia="仿宋" w:cs="仿宋"/>
                <w:b/>
                <w:bCs/>
                <w:szCs w:val="21"/>
                <w:shd w:val="clear" w:color="auto" w:fill="FFFFFF" w:themeFill="background1"/>
              </w:rPr>
            </w:pPr>
          </w:p>
        </w:tc>
        <w:tc>
          <w:tcPr>
            <w:tcW w:w="2182" w:type="dxa"/>
            <w:vAlign w:val="center"/>
          </w:tcPr>
          <w:p w14:paraId="7D3E179F">
            <w:pPr>
              <w:spacing w:line="360" w:lineRule="auto"/>
              <w:jc w:val="center"/>
              <w:rPr>
                <w:rFonts w:ascii="仿宋" w:hAnsi="仿宋" w:eastAsia="仿宋" w:cs="仿宋"/>
                <w:b/>
                <w:bCs/>
                <w:szCs w:val="21"/>
                <w:shd w:val="clear" w:color="auto" w:fill="FFFFFF" w:themeFill="background1"/>
              </w:rPr>
            </w:pPr>
          </w:p>
        </w:tc>
        <w:tc>
          <w:tcPr>
            <w:tcW w:w="1155" w:type="dxa"/>
            <w:vAlign w:val="center"/>
          </w:tcPr>
          <w:p w14:paraId="521D2F1D">
            <w:pPr>
              <w:spacing w:line="360" w:lineRule="auto"/>
              <w:jc w:val="center"/>
              <w:rPr>
                <w:rFonts w:ascii="仿宋" w:hAnsi="仿宋" w:eastAsia="仿宋" w:cs="仿宋"/>
                <w:b/>
                <w:bCs/>
                <w:szCs w:val="21"/>
                <w:shd w:val="clear" w:color="auto" w:fill="FFFFFF" w:themeFill="background1"/>
              </w:rPr>
            </w:pPr>
          </w:p>
        </w:tc>
        <w:tc>
          <w:tcPr>
            <w:tcW w:w="1219" w:type="dxa"/>
            <w:vAlign w:val="center"/>
          </w:tcPr>
          <w:p w14:paraId="44A54B38">
            <w:pPr>
              <w:spacing w:line="360" w:lineRule="auto"/>
              <w:jc w:val="center"/>
              <w:rPr>
                <w:rFonts w:ascii="仿宋" w:hAnsi="仿宋" w:eastAsia="仿宋" w:cs="仿宋"/>
                <w:b/>
                <w:bCs/>
                <w:szCs w:val="21"/>
                <w:shd w:val="clear" w:color="auto" w:fill="FFFFFF" w:themeFill="background1"/>
              </w:rPr>
            </w:pPr>
          </w:p>
        </w:tc>
      </w:tr>
    </w:tbl>
    <w:p w14:paraId="7BE428B8">
      <w:pPr>
        <w:spacing w:line="360" w:lineRule="auto"/>
        <w:ind w:firstLine="420" w:firstLineChars="200"/>
        <w:jc w:val="left"/>
        <w:rPr>
          <w:rFonts w:ascii="仿宋" w:hAnsi="仿宋" w:eastAsia="仿宋" w:cs="仿宋"/>
          <w:sz w:val="24"/>
          <w:szCs w:val="24"/>
          <w:shd w:val="clear" w:color="auto" w:fill="FFFFFF" w:themeFill="background1"/>
        </w:rPr>
      </w:pPr>
      <w:r>
        <w:rPr>
          <w:rFonts w:hint="eastAsia" w:ascii="仿宋" w:hAnsi="仿宋" w:eastAsia="仿宋" w:cs="仿宋"/>
          <w:szCs w:val="24"/>
          <w:shd w:val="clear" w:color="auto" w:fill="FFFFFF" w:themeFill="background1"/>
        </w:rPr>
        <w:t>备注：供应商对磋商文件商务条款有偏离的，应在此表中列明实际响应的内容并加以说明，以便查对。请在此偏离表“偏离”中填写无偏离或正偏离或负偏离。</w:t>
      </w:r>
    </w:p>
    <w:p w14:paraId="7AFB064A">
      <w:pPr>
        <w:spacing w:line="360" w:lineRule="auto"/>
        <w:ind w:firstLine="480" w:firstLineChars="200"/>
        <w:jc w:val="left"/>
        <w:rPr>
          <w:rFonts w:ascii="仿宋" w:hAnsi="仿宋" w:eastAsia="仿宋" w:cs="仿宋"/>
          <w:sz w:val="24"/>
          <w:szCs w:val="24"/>
          <w:shd w:val="clear" w:color="auto" w:fill="FFFFFF" w:themeFill="background1"/>
        </w:rPr>
      </w:pPr>
    </w:p>
    <w:p w14:paraId="0B2D3102">
      <w:pPr>
        <w:spacing w:line="360" w:lineRule="auto"/>
        <w:ind w:firstLine="480" w:firstLineChars="200"/>
        <w:jc w:val="left"/>
        <w:rPr>
          <w:rFonts w:ascii="仿宋" w:hAnsi="仿宋" w:eastAsia="仿宋" w:cs="仿宋"/>
          <w:sz w:val="24"/>
          <w:szCs w:val="24"/>
          <w:shd w:val="clear" w:color="auto" w:fill="FFFFFF" w:themeFill="background1"/>
        </w:rPr>
      </w:pPr>
    </w:p>
    <w:p w14:paraId="5FBDD166">
      <w:pPr>
        <w:spacing w:line="360" w:lineRule="auto"/>
        <w:jc w:val="left"/>
        <w:rPr>
          <w:rFonts w:ascii="仿宋" w:hAnsi="仿宋" w:eastAsia="仿宋" w:cs="仿宋"/>
          <w:sz w:val="24"/>
          <w:szCs w:val="24"/>
          <w:shd w:val="clear" w:color="auto" w:fill="FFFFFF" w:themeFill="background1"/>
        </w:rPr>
      </w:pPr>
    </w:p>
    <w:p w14:paraId="10170E53">
      <w:pPr>
        <w:spacing w:line="360" w:lineRule="auto"/>
        <w:jc w:val="left"/>
        <w:rPr>
          <w:rFonts w:ascii="仿宋" w:hAnsi="仿宋" w:eastAsia="仿宋" w:cs="仿宋"/>
          <w:sz w:val="24"/>
          <w:szCs w:val="24"/>
          <w:shd w:val="clear" w:color="auto" w:fill="FFFFFF" w:themeFill="background1"/>
        </w:rPr>
      </w:pPr>
    </w:p>
    <w:p w14:paraId="5F8D3894">
      <w:pPr>
        <w:spacing w:line="360" w:lineRule="auto"/>
        <w:jc w:val="left"/>
        <w:rPr>
          <w:rFonts w:ascii="仿宋" w:hAnsi="仿宋" w:eastAsia="仿宋" w:cs="仿宋"/>
          <w:sz w:val="24"/>
          <w:szCs w:val="24"/>
          <w:shd w:val="clear" w:color="auto" w:fill="FFFFFF" w:themeFill="background1"/>
        </w:rPr>
      </w:pPr>
    </w:p>
    <w:p w14:paraId="47C068F8">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供应商：</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（盖章）</w:t>
      </w:r>
    </w:p>
    <w:p w14:paraId="3B87DED1">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p>
    <w:p w14:paraId="667BC0E7">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法定代表人：</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（盖章或签字）</w:t>
      </w:r>
    </w:p>
    <w:p w14:paraId="34A45AF9">
      <w:pPr>
        <w:widowControl/>
        <w:shd w:val="clear" w:color="auto" w:fill="FFFFFF"/>
        <w:snapToGrid w:val="0"/>
        <w:spacing w:line="360" w:lineRule="auto"/>
        <w:ind w:firstLine="420"/>
        <w:jc w:val="center"/>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 xml:space="preserve">                                               日期： 年  月  日</w:t>
      </w:r>
    </w:p>
    <w:p w14:paraId="2042E25E">
      <w:pPr>
        <w:widowControl/>
        <w:spacing w:line="360" w:lineRule="auto"/>
        <w:jc w:val="left"/>
        <w:rPr>
          <w:rFonts w:ascii="仿宋" w:hAnsi="仿宋" w:eastAsia="仿宋" w:cs="仿宋"/>
          <w:b/>
          <w:bCs/>
          <w:kern w:val="36"/>
          <w:sz w:val="24"/>
          <w:szCs w:val="24"/>
          <w:shd w:val="clear" w:color="auto" w:fill="FFFFFF" w:themeFill="background1"/>
        </w:rPr>
      </w:pPr>
      <w:r>
        <w:rPr>
          <w:rFonts w:hint="eastAsia" w:ascii="仿宋" w:hAnsi="仿宋" w:eastAsia="仿宋" w:cs="仿宋"/>
          <w:b/>
          <w:bCs/>
          <w:kern w:val="36"/>
          <w:sz w:val="24"/>
          <w:szCs w:val="24"/>
          <w:shd w:val="clear" w:color="auto" w:fill="FFFFFF" w:themeFill="background1"/>
        </w:rPr>
        <w:br w:type="page"/>
      </w:r>
    </w:p>
    <w:p w14:paraId="40F2F6CE">
      <w:pPr>
        <w:tabs>
          <w:tab w:val="center" w:pos="4832"/>
          <w:tab w:val="left" w:pos="7140"/>
        </w:tabs>
        <w:spacing w:line="360" w:lineRule="auto"/>
        <w:jc w:val="center"/>
        <w:outlineLvl w:val="1"/>
        <w:rPr>
          <w:rFonts w:ascii="仿宋" w:hAnsi="仿宋" w:eastAsia="仿宋" w:cs="仿宋"/>
          <w:kern w:val="0"/>
          <w:sz w:val="24"/>
          <w:szCs w:val="24"/>
          <w:shd w:val="clear" w:color="auto" w:fill="FFFFFF" w:themeFill="background1"/>
        </w:rPr>
      </w:pPr>
      <w:bookmarkStart w:id="322" w:name="_Toc3008"/>
      <w:r>
        <w:rPr>
          <w:rFonts w:hint="eastAsia" w:ascii="仿宋" w:hAnsi="仿宋" w:eastAsia="仿宋" w:cs="仿宋"/>
          <w:b/>
          <w:sz w:val="24"/>
          <w:szCs w:val="24"/>
          <w:shd w:val="clear" w:color="auto" w:fill="FFFFFF" w:themeFill="background1"/>
        </w:rPr>
        <w:t>五、服务条款偏离表</w:t>
      </w:r>
      <w:bookmarkEnd w:id="322"/>
    </w:p>
    <w:tbl>
      <w:tblPr>
        <w:tblStyle w:val="44"/>
        <w:tblW w:w="92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33"/>
        <w:gridCol w:w="1814"/>
        <w:gridCol w:w="2083"/>
        <w:gridCol w:w="2182"/>
        <w:gridCol w:w="1155"/>
        <w:gridCol w:w="1219"/>
      </w:tblGrid>
      <w:tr w14:paraId="21C825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43F321B1">
            <w:pPr>
              <w:spacing w:line="360" w:lineRule="auto"/>
              <w:jc w:val="center"/>
              <w:rPr>
                <w:rFonts w:ascii="仿宋" w:hAnsi="仿宋" w:eastAsia="仿宋" w:cs="仿宋"/>
                <w:bCs/>
                <w:szCs w:val="21"/>
                <w:shd w:val="clear" w:color="auto" w:fill="FFFFFF" w:themeFill="background1"/>
              </w:rPr>
            </w:pPr>
            <w:r>
              <w:rPr>
                <w:rFonts w:hint="eastAsia" w:ascii="仿宋" w:hAnsi="仿宋" w:eastAsia="仿宋" w:cs="仿宋"/>
                <w:bCs/>
                <w:szCs w:val="21"/>
                <w:shd w:val="clear" w:color="auto" w:fill="FFFFFF" w:themeFill="background1"/>
              </w:rPr>
              <w:t>序号</w:t>
            </w:r>
          </w:p>
        </w:tc>
        <w:tc>
          <w:tcPr>
            <w:tcW w:w="1814" w:type="dxa"/>
            <w:vAlign w:val="center"/>
          </w:tcPr>
          <w:p w14:paraId="61604982">
            <w:pPr>
              <w:spacing w:line="360" w:lineRule="auto"/>
              <w:jc w:val="center"/>
              <w:rPr>
                <w:rFonts w:ascii="仿宋" w:hAnsi="仿宋" w:eastAsia="仿宋" w:cs="仿宋"/>
                <w:bCs/>
                <w:szCs w:val="21"/>
                <w:shd w:val="clear" w:color="auto" w:fill="FFFFFF" w:themeFill="background1"/>
              </w:rPr>
            </w:pPr>
            <w:r>
              <w:rPr>
                <w:rFonts w:hint="eastAsia" w:ascii="仿宋" w:hAnsi="仿宋" w:eastAsia="仿宋" w:cs="仿宋"/>
                <w:bCs/>
                <w:szCs w:val="21"/>
                <w:shd w:val="clear" w:color="auto" w:fill="FFFFFF" w:themeFill="background1"/>
              </w:rPr>
              <w:t>竞争性磋商文件条目号</w:t>
            </w:r>
          </w:p>
        </w:tc>
        <w:tc>
          <w:tcPr>
            <w:tcW w:w="2083" w:type="dxa"/>
            <w:vAlign w:val="center"/>
          </w:tcPr>
          <w:p w14:paraId="45F0E1A2">
            <w:pPr>
              <w:spacing w:line="360" w:lineRule="auto"/>
              <w:jc w:val="center"/>
              <w:rPr>
                <w:rFonts w:ascii="仿宋" w:hAnsi="仿宋" w:eastAsia="仿宋" w:cs="仿宋"/>
                <w:bCs/>
                <w:szCs w:val="21"/>
                <w:shd w:val="clear" w:color="auto" w:fill="FFFFFF" w:themeFill="background1"/>
              </w:rPr>
            </w:pPr>
            <w:r>
              <w:rPr>
                <w:rFonts w:hint="eastAsia" w:ascii="仿宋" w:hAnsi="仿宋" w:eastAsia="仿宋" w:cs="仿宋"/>
                <w:bCs/>
                <w:szCs w:val="21"/>
                <w:shd w:val="clear" w:color="auto" w:fill="FFFFFF" w:themeFill="background1"/>
              </w:rPr>
              <w:t>竞争性磋商文件的服务条款</w:t>
            </w:r>
          </w:p>
        </w:tc>
        <w:tc>
          <w:tcPr>
            <w:tcW w:w="2182" w:type="dxa"/>
            <w:vAlign w:val="center"/>
          </w:tcPr>
          <w:p w14:paraId="450CE2C9">
            <w:pPr>
              <w:spacing w:line="360" w:lineRule="auto"/>
              <w:jc w:val="center"/>
              <w:rPr>
                <w:rFonts w:ascii="仿宋" w:hAnsi="仿宋" w:eastAsia="仿宋" w:cs="仿宋"/>
                <w:bCs/>
                <w:szCs w:val="21"/>
                <w:shd w:val="clear" w:color="auto" w:fill="FFFFFF" w:themeFill="background1"/>
              </w:rPr>
            </w:pPr>
            <w:r>
              <w:rPr>
                <w:rFonts w:hint="eastAsia" w:ascii="仿宋" w:hAnsi="仿宋" w:eastAsia="仿宋" w:cs="仿宋"/>
                <w:bCs/>
                <w:szCs w:val="21"/>
                <w:shd w:val="clear" w:color="auto" w:fill="FFFFFF" w:themeFill="background1"/>
              </w:rPr>
              <w:t>响应文件的服务条款</w:t>
            </w:r>
          </w:p>
        </w:tc>
        <w:tc>
          <w:tcPr>
            <w:tcW w:w="1155" w:type="dxa"/>
            <w:vAlign w:val="center"/>
          </w:tcPr>
          <w:p w14:paraId="1A65182E">
            <w:pPr>
              <w:spacing w:line="360" w:lineRule="auto"/>
              <w:jc w:val="center"/>
              <w:rPr>
                <w:rFonts w:ascii="仿宋" w:hAnsi="仿宋" w:eastAsia="仿宋" w:cs="仿宋"/>
                <w:bCs/>
                <w:szCs w:val="21"/>
                <w:shd w:val="clear" w:color="auto" w:fill="FFFFFF" w:themeFill="background1"/>
              </w:rPr>
            </w:pPr>
            <w:r>
              <w:rPr>
                <w:rFonts w:hint="eastAsia" w:ascii="仿宋" w:hAnsi="仿宋" w:eastAsia="仿宋" w:cs="仿宋"/>
                <w:bCs/>
                <w:szCs w:val="21"/>
                <w:shd w:val="clear" w:color="auto" w:fill="FFFFFF" w:themeFill="background1"/>
              </w:rPr>
              <w:t>偏离</w:t>
            </w:r>
          </w:p>
        </w:tc>
        <w:tc>
          <w:tcPr>
            <w:tcW w:w="1219" w:type="dxa"/>
            <w:vAlign w:val="center"/>
          </w:tcPr>
          <w:p w14:paraId="335D6A6A">
            <w:pPr>
              <w:spacing w:line="360" w:lineRule="auto"/>
              <w:jc w:val="center"/>
              <w:rPr>
                <w:rFonts w:ascii="仿宋" w:hAnsi="仿宋" w:eastAsia="仿宋" w:cs="仿宋"/>
                <w:bCs/>
                <w:szCs w:val="21"/>
                <w:shd w:val="clear" w:color="auto" w:fill="FFFFFF" w:themeFill="background1"/>
              </w:rPr>
            </w:pPr>
            <w:r>
              <w:rPr>
                <w:rFonts w:hint="eastAsia" w:ascii="仿宋" w:hAnsi="仿宋" w:eastAsia="仿宋" w:cs="仿宋"/>
                <w:bCs/>
                <w:szCs w:val="21"/>
                <w:shd w:val="clear" w:color="auto" w:fill="FFFFFF" w:themeFill="background1"/>
              </w:rPr>
              <w:t>说明</w:t>
            </w:r>
          </w:p>
        </w:tc>
      </w:tr>
      <w:tr w14:paraId="7714DF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1660B84C">
            <w:pPr>
              <w:spacing w:line="360" w:lineRule="auto"/>
              <w:jc w:val="center"/>
              <w:rPr>
                <w:rFonts w:ascii="仿宋" w:hAnsi="仿宋" w:eastAsia="仿宋" w:cs="仿宋"/>
                <w:b/>
                <w:bCs/>
                <w:szCs w:val="21"/>
                <w:shd w:val="clear" w:color="auto" w:fill="FFFFFF" w:themeFill="background1"/>
              </w:rPr>
            </w:pPr>
          </w:p>
        </w:tc>
        <w:tc>
          <w:tcPr>
            <w:tcW w:w="1814" w:type="dxa"/>
            <w:vAlign w:val="center"/>
          </w:tcPr>
          <w:p w14:paraId="178AF382">
            <w:pPr>
              <w:spacing w:line="360" w:lineRule="auto"/>
              <w:jc w:val="center"/>
              <w:rPr>
                <w:rFonts w:ascii="仿宋" w:hAnsi="仿宋" w:eastAsia="仿宋" w:cs="仿宋"/>
                <w:b/>
                <w:bCs/>
                <w:szCs w:val="21"/>
                <w:shd w:val="clear" w:color="auto" w:fill="FFFFFF" w:themeFill="background1"/>
              </w:rPr>
            </w:pPr>
          </w:p>
        </w:tc>
        <w:tc>
          <w:tcPr>
            <w:tcW w:w="2083" w:type="dxa"/>
            <w:vAlign w:val="center"/>
          </w:tcPr>
          <w:p w14:paraId="48AC8909">
            <w:pPr>
              <w:spacing w:line="360" w:lineRule="auto"/>
              <w:jc w:val="center"/>
              <w:rPr>
                <w:rFonts w:ascii="仿宋" w:hAnsi="仿宋" w:eastAsia="仿宋" w:cs="仿宋"/>
                <w:b/>
                <w:bCs/>
                <w:szCs w:val="21"/>
                <w:shd w:val="clear" w:color="auto" w:fill="FFFFFF" w:themeFill="background1"/>
              </w:rPr>
            </w:pPr>
          </w:p>
        </w:tc>
        <w:tc>
          <w:tcPr>
            <w:tcW w:w="2182" w:type="dxa"/>
            <w:vAlign w:val="center"/>
          </w:tcPr>
          <w:p w14:paraId="1E11EAB3">
            <w:pPr>
              <w:spacing w:line="360" w:lineRule="auto"/>
              <w:jc w:val="center"/>
              <w:rPr>
                <w:rFonts w:ascii="仿宋" w:hAnsi="仿宋" w:eastAsia="仿宋" w:cs="仿宋"/>
                <w:b/>
                <w:bCs/>
                <w:szCs w:val="21"/>
                <w:shd w:val="clear" w:color="auto" w:fill="FFFFFF" w:themeFill="background1"/>
              </w:rPr>
            </w:pPr>
          </w:p>
        </w:tc>
        <w:tc>
          <w:tcPr>
            <w:tcW w:w="1155" w:type="dxa"/>
            <w:vAlign w:val="center"/>
          </w:tcPr>
          <w:p w14:paraId="306592FF">
            <w:pPr>
              <w:spacing w:line="360" w:lineRule="auto"/>
              <w:jc w:val="center"/>
              <w:rPr>
                <w:rFonts w:ascii="仿宋" w:hAnsi="仿宋" w:eastAsia="仿宋" w:cs="仿宋"/>
                <w:b/>
                <w:bCs/>
                <w:szCs w:val="21"/>
                <w:shd w:val="clear" w:color="auto" w:fill="FFFFFF" w:themeFill="background1"/>
              </w:rPr>
            </w:pPr>
          </w:p>
        </w:tc>
        <w:tc>
          <w:tcPr>
            <w:tcW w:w="1219" w:type="dxa"/>
            <w:vAlign w:val="center"/>
          </w:tcPr>
          <w:p w14:paraId="43C4FC6E">
            <w:pPr>
              <w:spacing w:line="360" w:lineRule="auto"/>
              <w:jc w:val="center"/>
              <w:rPr>
                <w:rFonts w:ascii="仿宋" w:hAnsi="仿宋" w:eastAsia="仿宋" w:cs="仿宋"/>
                <w:b/>
                <w:bCs/>
                <w:szCs w:val="21"/>
                <w:shd w:val="clear" w:color="auto" w:fill="FFFFFF" w:themeFill="background1"/>
              </w:rPr>
            </w:pPr>
          </w:p>
        </w:tc>
      </w:tr>
      <w:tr w14:paraId="32E11D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76DC8A81">
            <w:pPr>
              <w:spacing w:line="360" w:lineRule="auto"/>
              <w:jc w:val="center"/>
              <w:rPr>
                <w:rFonts w:ascii="仿宋" w:hAnsi="仿宋" w:eastAsia="仿宋" w:cs="仿宋"/>
                <w:b/>
                <w:bCs/>
                <w:szCs w:val="21"/>
                <w:shd w:val="clear" w:color="auto" w:fill="FFFFFF" w:themeFill="background1"/>
              </w:rPr>
            </w:pPr>
          </w:p>
        </w:tc>
        <w:tc>
          <w:tcPr>
            <w:tcW w:w="1814" w:type="dxa"/>
            <w:vAlign w:val="center"/>
          </w:tcPr>
          <w:p w14:paraId="05BA6EAD">
            <w:pPr>
              <w:spacing w:line="360" w:lineRule="auto"/>
              <w:jc w:val="center"/>
              <w:rPr>
                <w:rFonts w:ascii="仿宋" w:hAnsi="仿宋" w:eastAsia="仿宋" w:cs="仿宋"/>
                <w:b/>
                <w:bCs/>
                <w:szCs w:val="21"/>
                <w:shd w:val="clear" w:color="auto" w:fill="FFFFFF" w:themeFill="background1"/>
              </w:rPr>
            </w:pPr>
          </w:p>
        </w:tc>
        <w:tc>
          <w:tcPr>
            <w:tcW w:w="2083" w:type="dxa"/>
            <w:vAlign w:val="center"/>
          </w:tcPr>
          <w:p w14:paraId="5C34A768">
            <w:pPr>
              <w:spacing w:line="360" w:lineRule="auto"/>
              <w:jc w:val="center"/>
              <w:rPr>
                <w:rFonts w:ascii="仿宋" w:hAnsi="仿宋" w:eastAsia="仿宋" w:cs="仿宋"/>
                <w:b/>
                <w:bCs/>
                <w:szCs w:val="21"/>
                <w:shd w:val="clear" w:color="auto" w:fill="FFFFFF" w:themeFill="background1"/>
              </w:rPr>
            </w:pPr>
          </w:p>
        </w:tc>
        <w:tc>
          <w:tcPr>
            <w:tcW w:w="2182" w:type="dxa"/>
            <w:vAlign w:val="center"/>
          </w:tcPr>
          <w:p w14:paraId="6B072256">
            <w:pPr>
              <w:spacing w:line="360" w:lineRule="auto"/>
              <w:jc w:val="center"/>
              <w:rPr>
                <w:rFonts w:ascii="仿宋" w:hAnsi="仿宋" w:eastAsia="仿宋" w:cs="仿宋"/>
                <w:b/>
                <w:bCs/>
                <w:szCs w:val="21"/>
                <w:shd w:val="clear" w:color="auto" w:fill="FFFFFF" w:themeFill="background1"/>
              </w:rPr>
            </w:pPr>
          </w:p>
        </w:tc>
        <w:tc>
          <w:tcPr>
            <w:tcW w:w="1155" w:type="dxa"/>
            <w:vAlign w:val="center"/>
          </w:tcPr>
          <w:p w14:paraId="0BBD2A1E">
            <w:pPr>
              <w:spacing w:line="360" w:lineRule="auto"/>
              <w:jc w:val="center"/>
              <w:rPr>
                <w:rFonts w:ascii="仿宋" w:hAnsi="仿宋" w:eastAsia="仿宋" w:cs="仿宋"/>
                <w:b/>
                <w:bCs/>
                <w:szCs w:val="21"/>
                <w:shd w:val="clear" w:color="auto" w:fill="FFFFFF" w:themeFill="background1"/>
              </w:rPr>
            </w:pPr>
          </w:p>
        </w:tc>
        <w:tc>
          <w:tcPr>
            <w:tcW w:w="1219" w:type="dxa"/>
            <w:vAlign w:val="center"/>
          </w:tcPr>
          <w:p w14:paraId="73057186">
            <w:pPr>
              <w:spacing w:line="360" w:lineRule="auto"/>
              <w:jc w:val="center"/>
              <w:rPr>
                <w:rFonts w:ascii="仿宋" w:hAnsi="仿宋" w:eastAsia="仿宋" w:cs="仿宋"/>
                <w:b/>
                <w:bCs/>
                <w:szCs w:val="21"/>
                <w:shd w:val="clear" w:color="auto" w:fill="FFFFFF" w:themeFill="background1"/>
              </w:rPr>
            </w:pPr>
          </w:p>
        </w:tc>
      </w:tr>
      <w:tr w14:paraId="3D2231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01341468">
            <w:pPr>
              <w:spacing w:line="360" w:lineRule="auto"/>
              <w:jc w:val="center"/>
              <w:rPr>
                <w:rFonts w:ascii="仿宋" w:hAnsi="仿宋" w:eastAsia="仿宋" w:cs="仿宋"/>
                <w:b/>
                <w:bCs/>
                <w:szCs w:val="21"/>
                <w:shd w:val="clear" w:color="auto" w:fill="FFFFFF" w:themeFill="background1"/>
              </w:rPr>
            </w:pPr>
          </w:p>
        </w:tc>
        <w:tc>
          <w:tcPr>
            <w:tcW w:w="1814" w:type="dxa"/>
            <w:vAlign w:val="center"/>
          </w:tcPr>
          <w:p w14:paraId="45FF99C5">
            <w:pPr>
              <w:spacing w:line="360" w:lineRule="auto"/>
              <w:jc w:val="center"/>
              <w:rPr>
                <w:rFonts w:ascii="仿宋" w:hAnsi="仿宋" w:eastAsia="仿宋" w:cs="仿宋"/>
                <w:b/>
                <w:bCs/>
                <w:szCs w:val="21"/>
                <w:shd w:val="clear" w:color="auto" w:fill="FFFFFF" w:themeFill="background1"/>
              </w:rPr>
            </w:pPr>
          </w:p>
        </w:tc>
        <w:tc>
          <w:tcPr>
            <w:tcW w:w="2083" w:type="dxa"/>
            <w:vAlign w:val="center"/>
          </w:tcPr>
          <w:p w14:paraId="79BAF90D">
            <w:pPr>
              <w:spacing w:line="360" w:lineRule="auto"/>
              <w:jc w:val="center"/>
              <w:rPr>
                <w:rFonts w:ascii="仿宋" w:hAnsi="仿宋" w:eastAsia="仿宋" w:cs="仿宋"/>
                <w:b/>
                <w:bCs/>
                <w:szCs w:val="21"/>
                <w:shd w:val="clear" w:color="auto" w:fill="FFFFFF" w:themeFill="background1"/>
              </w:rPr>
            </w:pPr>
          </w:p>
        </w:tc>
        <w:tc>
          <w:tcPr>
            <w:tcW w:w="2182" w:type="dxa"/>
            <w:vAlign w:val="center"/>
          </w:tcPr>
          <w:p w14:paraId="14F14EE7">
            <w:pPr>
              <w:spacing w:line="360" w:lineRule="auto"/>
              <w:jc w:val="center"/>
              <w:rPr>
                <w:rFonts w:ascii="仿宋" w:hAnsi="仿宋" w:eastAsia="仿宋" w:cs="仿宋"/>
                <w:b/>
                <w:bCs/>
                <w:szCs w:val="21"/>
                <w:shd w:val="clear" w:color="auto" w:fill="FFFFFF" w:themeFill="background1"/>
              </w:rPr>
            </w:pPr>
          </w:p>
        </w:tc>
        <w:tc>
          <w:tcPr>
            <w:tcW w:w="1155" w:type="dxa"/>
            <w:vAlign w:val="center"/>
          </w:tcPr>
          <w:p w14:paraId="086CAC0B">
            <w:pPr>
              <w:spacing w:line="360" w:lineRule="auto"/>
              <w:jc w:val="center"/>
              <w:rPr>
                <w:rFonts w:ascii="仿宋" w:hAnsi="仿宋" w:eastAsia="仿宋" w:cs="仿宋"/>
                <w:b/>
                <w:bCs/>
                <w:szCs w:val="21"/>
                <w:shd w:val="clear" w:color="auto" w:fill="FFFFFF" w:themeFill="background1"/>
              </w:rPr>
            </w:pPr>
          </w:p>
        </w:tc>
        <w:tc>
          <w:tcPr>
            <w:tcW w:w="1219" w:type="dxa"/>
            <w:vAlign w:val="center"/>
          </w:tcPr>
          <w:p w14:paraId="4C10D758">
            <w:pPr>
              <w:spacing w:line="360" w:lineRule="auto"/>
              <w:jc w:val="center"/>
              <w:rPr>
                <w:rFonts w:ascii="仿宋" w:hAnsi="仿宋" w:eastAsia="仿宋" w:cs="仿宋"/>
                <w:b/>
                <w:bCs/>
                <w:szCs w:val="21"/>
                <w:shd w:val="clear" w:color="auto" w:fill="FFFFFF" w:themeFill="background1"/>
              </w:rPr>
            </w:pPr>
          </w:p>
        </w:tc>
      </w:tr>
      <w:tr w14:paraId="37E28E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63CDD524">
            <w:pPr>
              <w:spacing w:line="360" w:lineRule="auto"/>
              <w:jc w:val="center"/>
              <w:rPr>
                <w:rFonts w:ascii="仿宋" w:hAnsi="仿宋" w:eastAsia="仿宋" w:cs="仿宋"/>
                <w:b/>
                <w:bCs/>
                <w:szCs w:val="21"/>
                <w:shd w:val="clear" w:color="auto" w:fill="FFFFFF" w:themeFill="background1"/>
              </w:rPr>
            </w:pPr>
          </w:p>
        </w:tc>
        <w:tc>
          <w:tcPr>
            <w:tcW w:w="1814" w:type="dxa"/>
            <w:vAlign w:val="center"/>
          </w:tcPr>
          <w:p w14:paraId="6A76C408">
            <w:pPr>
              <w:spacing w:line="360" w:lineRule="auto"/>
              <w:jc w:val="center"/>
              <w:rPr>
                <w:rFonts w:ascii="仿宋" w:hAnsi="仿宋" w:eastAsia="仿宋" w:cs="仿宋"/>
                <w:b/>
                <w:bCs/>
                <w:szCs w:val="21"/>
                <w:shd w:val="clear" w:color="auto" w:fill="FFFFFF" w:themeFill="background1"/>
              </w:rPr>
            </w:pPr>
          </w:p>
        </w:tc>
        <w:tc>
          <w:tcPr>
            <w:tcW w:w="2083" w:type="dxa"/>
            <w:vAlign w:val="center"/>
          </w:tcPr>
          <w:p w14:paraId="694B4DB5">
            <w:pPr>
              <w:spacing w:line="360" w:lineRule="auto"/>
              <w:jc w:val="center"/>
              <w:rPr>
                <w:rFonts w:ascii="仿宋" w:hAnsi="仿宋" w:eastAsia="仿宋" w:cs="仿宋"/>
                <w:b/>
                <w:bCs/>
                <w:szCs w:val="21"/>
                <w:shd w:val="clear" w:color="auto" w:fill="FFFFFF" w:themeFill="background1"/>
              </w:rPr>
            </w:pPr>
          </w:p>
        </w:tc>
        <w:tc>
          <w:tcPr>
            <w:tcW w:w="2182" w:type="dxa"/>
            <w:vAlign w:val="center"/>
          </w:tcPr>
          <w:p w14:paraId="08F0FAB0">
            <w:pPr>
              <w:spacing w:line="360" w:lineRule="auto"/>
              <w:jc w:val="center"/>
              <w:rPr>
                <w:rFonts w:ascii="仿宋" w:hAnsi="仿宋" w:eastAsia="仿宋" w:cs="仿宋"/>
                <w:b/>
                <w:bCs/>
                <w:szCs w:val="21"/>
                <w:shd w:val="clear" w:color="auto" w:fill="FFFFFF" w:themeFill="background1"/>
              </w:rPr>
            </w:pPr>
          </w:p>
        </w:tc>
        <w:tc>
          <w:tcPr>
            <w:tcW w:w="1155" w:type="dxa"/>
            <w:vAlign w:val="center"/>
          </w:tcPr>
          <w:p w14:paraId="1FCDF4ED">
            <w:pPr>
              <w:spacing w:line="360" w:lineRule="auto"/>
              <w:jc w:val="center"/>
              <w:rPr>
                <w:rFonts w:ascii="仿宋" w:hAnsi="仿宋" w:eastAsia="仿宋" w:cs="仿宋"/>
                <w:b/>
                <w:bCs/>
                <w:szCs w:val="21"/>
                <w:shd w:val="clear" w:color="auto" w:fill="FFFFFF" w:themeFill="background1"/>
              </w:rPr>
            </w:pPr>
          </w:p>
        </w:tc>
        <w:tc>
          <w:tcPr>
            <w:tcW w:w="1219" w:type="dxa"/>
            <w:vAlign w:val="center"/>
          </w:tcPr>
          <w:p w14:paraId="3B39EA69">
            <w:pPr>
              <w:spacing w:line="360" w:lineRule="auto"/>
              <w:jc w:val="center"/>
              <w:rPr>
                <w:rFonts w:ascii="仿宋" w:hAnsi="仿宋" w:eastAsia="仿宋" w:cs="仿宋"/>
                <w:b/>
                <w:bCs/>
                <w:szCs w:val="21"/>
                <w:shd w:val="clear" w:color="auto" w:fill="FFFFFF" w:themeFill="background1"/>
              </w:rPr>
            </w:pPr>
          </w:p>
        </w:tc>
      </w:tr>
      <w:tr w14:paraId="79A69F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098060A6">
            <w:pPr>
              <w:spacing w:line="360" w:lineRule="auto"/>
              <w:jc w:val="center"/>
              <w:rPr>
                <w:rFonts w:ascii="仿宋" w:hAnsi="仿宋" w:eastAsia="仿宋" w:cs="仿宋"/>
                <w:b/>
                <w:bCs/>
                <w:szCs w:val="21"/>
                <w:shd w:val="clear" w:color="auto" w:fill="FFFFFF" w:themeFill="background1"/>
              </w:rPr>
            </w:pPr>
          </w:p>
        </w:tc>
        <w:tc>
          <w:tcPr>
            <w:tcW w:w="1814" w:type="dxa"/>
            <w:vAlign w:val="center"/>
          </w:tcPr>
          <w:p w14:paraId="1D08659F">
            <w:pPr>
              <w:spacing w:line="360" w:lineRule="auto"/>
              <w:jc w:val="center"/>
              <w:rPr>
                <w:rFonts w:ascii="仿宋" w:hAnsi="仿宋" w:eastAsia="仿宋" w:cs="仿宋"/>
                <w:b/>
                <w:bCs/>
                <w:szCs w:val="21"/>
                <w:shd w:val="clear" w:color="auto" w:fill="FFFFFF" w:themeFill="background1"/>
              </w:rPr>
            </w:pPr>
          </w:p>
        </w:tc>
        <w:tc>
          <w:tcPr>
            <w:tcW w:w="2083" w:type="dxa"/>
            <w:vAlign w:val="center"/>
          </w:tcPr>
          <w:p w14:paraId="662F49C5">
            <w:pPr>
              <w:spacing w:line="360" w:lineRule="auto"/>
              <w:jc w:val="center"/>
              <w:rPr>
                <w:rFonts w:ascii="仿宋" w:hAnsi="仿宋" w:eastAsia="仿宋" w:cs="仿宋"/>
                <w:b/>
                <w:bCs/>
                <w:szCs w:val="21"/>
                <w:shd w:val="clear" w:color="auto" w:fill="FFFFFF" w:themeFill="background1"/>
              </w:rPr>
            </w:pPr>
          </w:p>
        </w:tc>
        <w:tc>
          <w:tcPr>
            <w:tcW w:w="2182" w:type="dxa"/>
            <w:vAlign w:val="center"/>
          </w:tcPr>
          <w:p w14:paraId="3F2DEF92">
            <w:pPr>
              <w:spacing w:line="360" w:lineRule="auto"/>
              <w:jc w:val="center"/>
              <w:rPr>
                <w:rFonts w:ascii="仿宋" w:hAnsi="仿宋" w:eastAsia="仿宋" w:cs="仿宋"/>
                <w:b/>
                <w:bCs/>
                <w:szCs w:val="21"/>
                <w:shd w:val="clear" w:color="auto" w:fill="FFFFFF" w:themeFill="background1"/>
              </w:rPr>
            </w:pPr>
          </w:p>
        </w:tc>
        <w:tc>
          <w:tcPr>
            <w:tcW w:w="1155" w:type="dxa"/>
            <w:vAlign w:val="center"/>
          </w:tcPr>
          <w:p w14:paraId="604C882F">
            <w:pPr>
              <w:spacing w:line="360" w:lineRule="auto"/>
              <w:jc w:val="center"/>
              <w:rPr>
                <w:rFonts w:ascii="仿宋" w:hAnsi="仿宋" w:eastAsia="仿宋" w:cs="仿宋"/>
                <w:b/>
                <w:bCs/>
                <w:szCs w:val="21"/>
                <w:shd w:val="clear" w:color="auto" w:fill="FFFFFF" w:themeFill="background1"/>
              </w:rPr>
            </w:pPr>
          </w:p>
        </w:tc>
        <w:tc>
          <w:tcPr>
            <w:tcW w:w="1219" w:type="dxa"/>
            <w:vAlign w:val="center"/>
          </w:tcPr>
          <w:p w14:paraId="73114C3C">
            <w:pPr>
              <w:spacing w:line="360" w:lineRule="auto"/>
              <w:jc w:val="center"/>
              <w:rPr>
                <w:rFonts w:ascii="仿宋" w:hAnsi="仿宋" w:eastAsia="仿宋" w:cs="仿宋"/>
                <w:b/>
                <w:bCs/>
                <w:szCs w:val="21"/>
                <w:shd w:val="clear" w:color="auto" w:fill="FFFFFF" w:themeFill="background1"/>
              </w:rPr>
            </w:pPr>
          </w:p>
        </w:tc>
      </w:tr>
    </w:tbl>
    <w:p w14:paraId="084EF9AA">
      <w:pPr>
        <w:spacing w:line="360" w:lineRule="auto"/>
        <w:ind w:firstLine="420" w:firstLineChars="200"/>
        <w:jc w:val="left"/>
        <w:rPr>
          <w:rFonts w:ascii="仿宋" w:hAnsi="仿宋" w:eastAsia="仿宋" w:cs="仿宋"/>
          <w:sz w:val="24"/>
          <w:szCs w:val="24"/>
          <w:shd w:val="clear" w:color="auto" w:fill="FFFFFF" w:themeFill="background1"/>
        </w:rPr>
      </w:pPr>
      <w:r>
        <w:rPr>
          <w:rFonts w:hint="eastAsia" w:ascii="仿宋" w:hAnsi="仿宋" w:eastAsia="仿宋" w:cs="仿宋"/>
          <w:szCs w:val="24"/>
          <w:shd w:val="clear" w:color="auto" w:fill="FFFFFF" w:themeFill="background1"/>
        </w:rPr>
        <w:t>备注：供应商对磋商文件</w:t>
      </w:r>
      <w:r>
        <w:rPr>
          <w:rFonts w:hint="eastAsia" w:ascii="仿宋" w:hAnsi="仿宋" w:eastAsia="仿宋" w:cs="仿宋"/>
          <w:bCs/>
          <w:szCs w:val="21"/>
          <w:shd w:val="clear" w:color="auto" w:fill="FFFFFF" w:themeFill="background1"/>
        </w:rPr>
        <w:t>服务条款</w:t>
      </w:r>
      <w:r>
        <w:rPr>
          <w:rFonts w:hint="eastAsia" w:ascii="仿宋" w:hAnsi="仿宋" w:eastAsia="仿宋" w:cs="仿宋"/>
          <w:szCs w:val="24"/>
          <w:shd w:val="clear" w:color="auto" w:fill="FFFFFF" w:themeFill="background1"/>
        </w:rPr>
        <w:t>有偏离的，应在此表中列明实际响应的内容并加以说明，以便查对。请在此偏离表“偏离”中填写无偏离或正偏离或负偏离。</w:t>
      </w:r>
    </w:p>
    <w:p w14:paraId="58CC9A4A">
      <w:pPr>
        <w:spacing w:line="360" w:lineRule="auto"/>
        <w:ind w:firstLine="480" w:firstLineChars="200"/>
        <w:jc w:val="left"/>
        <w:rPr>
          <w:rFonts w:ascii="仿宋" w:hAnsi="仿宋" w:eastAsia="仿宋" w:cs="仿宋"/>
          <w:sz w:val="24"/>
          <w:szCs w:val="24"/>
          <w:shd w:val="clear" w:color="auto" w:fill="FFFFFF" w:themeFill="background1"/>
        </w:rPr>
      </w:pPr>
    </w:p>
    <w:p w14:paraId="3C47F72E">
      <w:pPr>
        <w:spacing w:line="360" w:lineRule="auto"/>
        <w:ind w:firstLine="480" w:firstLineChars="200"/>
        <w:jc w:val="left"/>
        <w:rPr>
          <w:rFonts w:ascii="仿宋" w:hAnsi="仿宋" w:eastAsia="仿宋" w:cs="仿宋"/>
          <w:sz w:val="24"/>
          <w:szCs w:val="24"/>
          <w:shd w:val="clear" w:color="auto" w:fill="FFFFFF" w:themeFill="background1"/>
        </w:rPr>
      </w:pPr>
    </w:p>
    <w:p w14:paraId="2FE26193">
      <w:pPr>
        <w:spacing w:line="360" w:lineRule="auto"/>
        <w:jc w:val="left"/>
        <w:rPr>
          <w:rFonts w:ascii="仿宋" w:hAnsi="仿宋" w:eastAsia="仿宋" w:cs="仿宋"/>
          <w:sz w:val="24"/>
          <w:szCs w:val="24"/>
          <w:shd w:val="clear" w:color="auto" w:fill="FFFFFF" w:themeFill="background1"/>
        </w:rPr>
      </w:pPr>
    </w:p>
    <w:p w14:paraId="1AC61148">
      <w:pPr>
        <w:spacing w:line="360" w:lineRule="auto"/>
        <w:jc w:val="left"/>
        <w:rPr>
          <w:rFonts w:ascii="仿宋" w:hAnsi="仿宋" w:eastAsia="仿宋" w:cs="仿宋"/>
          <w:sz w:val="24"/>
          <w:szCs w:val="24"/>
          <w:shd w:val="clear" w:color="auto" w:fill="FFFFFF" w:themeFill="background1"/>
        </w:rPr>
      </w:pPr>
    </w:p>
    <w:p w14:paraId="3B91B892">
      <w:pPr>
        <w:spacing w:line="360" w:lineRule="auto"/>
        <w:jc w:val="left"/>
        <w:rPr>
          <w:rFonts w:ascii="仿宋" w:hAnsi="仿宋" w:eastAsia="仿宋" w:cs="仿宋"/>
          <w:sz w:val="24"/>
          <w:szCs w:val="24"/>
          <w:shd w:val="clear" w:color="auto" w:fill="FFFFFF" w:themeFill="background1"/>
        </w:rPr>
      </w:pPr>
    </w:p>
    <w:p w14:paraId="60628278">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供应商：</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（盖章）</w:t>
      </w:r>
    </w:p>
    <w:p w14:paraId="3E340FBC">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p>
    <w:p w14:paraId="6E4C667A">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法定代表人：</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（盖章或签字）</w:t>
      </w:r>
    </w:p>
    <w:p w14:paraId="04044598">
      <w:pPr>
        <w:widowControl/>
        <w:shd w:val="clear" w:color="auto" w:fill="FFFFFF"/>
        <w:snapToGrid w:val="0"/>
        <w:spacing w:line="360" w:lineRule="auto"/>
        <w:ind w:firstLine="420"/>
        <w:jc w:val="center"/>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 xml:space="preserve">                                               日期： 年  月  日</w:t>
      </w:r>
    </w:p>
    <w:p w14:paraId="32EE81A8">
      <w:pPr>
        <w:tabs>
          <w:tab w:val="center" w:pos="4832"/>
          <w:tab w:val="left" w:pos="7140"/>
        </w:tabs>
        <w:spacing w:line="360" w:lineRule="auto"/>
        <w:jc w:val="center"/>
        <w:outlineLvl w:val="1"/>
        <w:rPr>
          <w:rFonts w:ascii="仿宋" w:hAnsi="仿宋" w:eastAsia="仿宋" w:cs="仿宋"/>
          <w:b/>
          <w:sz w:val="24"/>
          <w:szCs w:val="24"/>
          <w:shd w:val="clear" w:color="auto" w:fill="FFFFFF" w:themeFill="background1"/>
        </w:rPr>
      </w:pPr>
      <w:r>
        <w:rPr>
          <w:rFonts w:hint="eastAsia" w:ascii="仿宋" w:hAnsi="仿宋" w:eastAsia="仿宋" w:cs="仿宋"/>
          <w:b/>
          <w:bCs/>
          <w:kern w:val="36"/>
          <w:sz w:val="24"/>
          <w:szCs w:val="24"/>
          <w:shd w:val="clear" w:color="auto" w:fill="FFFFFF" w:themeFill="background1"/>
        </w:rPr>
        <w:br w:type="page"/>
      </w:r>
      <w:bookmarkStart w:id="323" w:name="_Toc38446475"/>
      <w:bookmarkStart w:id="324" w:name="_Toc5148"/>
      <w:bookmarkStart w:id="325" w:name="_Toc507586170"/>
      <w:bookmarkStart w:id="326" w:name="_Toc533503185"/>
      <w:r>
        <w:rPr>
          <w:rFonts w:hint="eastAsia" w:ascii="仿宋" w:hAnsi="仿宋" w:eastAsia="仿宋" w:cs="仿宋"/>
          <w:b/>
          <w:sz w:val="24"/>
          <w:szCs w:val="24"/>
          <w:shd w:val="clear" w:color="auto" w:fill="FFFFFF" w:themeFill="background1"/>
        </w:rPr>
        <w:t>六、法定代表人身份证明书</w:t>
      </w:r>
      <w:bookmarkEnd w:id="323"/>
      <w:bookmarkEnd w:id="324"/>
      <w:bookmarkEnd w:id="325"/>
      <w:bookmarkEnd w:id="326"/>
    </w:p>
    <w:p w14:paraId="02F0CEAB">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p>
    <w:p w14:paraId="6B353848">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投 标 人：</w:t>
      </w:r>
      <w:r>
        <w:rPr>
          <w:rFonts w:hint="eastAsia" w:ascii="仿宋" w:hAnsi="仿宋" w:eastAsia="仿宋" w:cs="仿宋"/>
          <w:kern w:val="0"/>
          <w:sz w:val="24"/>
          <w:szCs w:val="24"/>
          <w:u w:val="single"/>
          <w:shd w:val="clear" w:color="auto" w:fill="FFFFFF" w:themeFill="background1"/>
        </w:rPr>
        <w:t xml:space="preserve">                              </w:t>
      </w:r>
    </w:p>
    <w:p w14:paraId="73BD0AE8">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单位性质：</w:t>
      </w:r>
      <w:r>
        <w:rPr>
          <w:rFonts w:hint="eastAsia" w:ascii="仿宋" w:hAnsi="仿宋" w:eastAsia="仿宋" w:cs="仿宋"/>
          <w:kern w:val="0"/>
          <w:sz w:val="24"/>
          <w:szCs w:val="24"/>
          <w:u w:val="single"/>
          <w:shd w:val="clear" w:color="auto" w:fill="FFFFFF" w:themeFill="background1"/>
        </w:rPr>
        <w:t xml:space="preserve">                              </w:t>
      </w:r>
    </w:p>
    <w:p w14:paraId="365854A7">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地    址：</w:t>
      </w:r>
      <w:r>
        <w:rPr>
          <w:rFonts w:hint="eastAsia" w:ascii="仿宋" w:hAnsi="仿宋" w:eastAsia="仿宋" w:cs="仿宋"/>
          <w:kern w:val="0"/>
          <w:sz w:val="24"/>
          <w:szCs w:val="24"/>
          <w:u w:val="single"/>
          <w:shd w:val="clear" w:color="auto" w:fill="FFFFFF" w:themeFill="background1"/>
        </w:rPr>
        <w:t xml:space="preserve">                              </w:t>
      </w:r>
    </w:p>
    <w:p w14:paraId="75B45392">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成立时间：</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年</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月</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日</w:t>
      </w:r>
    </w:p>
    <w:p w14:paraId="21F6FE21">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经营期限：</w:t>
      </w:r>
      <w:r>
        <w:rPr>
          <w:rFonts w:hint="eastAsia" w:ascii="仿宋" w:hAnsi="仿宋" w:eastAsia="仿宋" w:cs="仿宋"/>
          <w:kern w:val="0"/>
          <w:sz w:val="24"/>
          <w:szCs w:val="24"/>
          <w:u w:val="single"/>
          <w:shd w:val="clear" w:color="auto" w:fill="FFFFFF" w:themeFill="background1"/>
        </w:rPr>
        <w:t xml:space="preserve">                              </w:t>
      </w:r>
    </w:p>
    <w:p w14:paraId="1B7FF5A8">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p>
    <w:p w14:paraId="16FFF451">
      <w:pPr>
        <w:widowControl/>
        <w:shd w:val="clear" w:color="auto" w:fill="FFFFFF"/>
        <w:snapToGrid w:val="0"/>
        <w:spacing w:line="360" w:lineRule="auto"/>
        <w:ind w:firstLine="480" w:firstLineChars="200"/>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姓名：</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性别：</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年龄：</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职务：</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系</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（供应商名称）的法定代表人。</w:t>
      </w:r>
    </w:p>
    <w:p w14:paraId="744C896F">
      <w:pPr>
        <w:widowControl/>
        <w:shd w:val="clear" w:color="auto" w:fill="FFFFFF"/>
        <w:snapToGrid w:val="0"/>
        <w:spacing w:line="360" w:lineRule="auto"/>
        <w:ind w:firstLine="480" w:firstLineChars="200"/>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特此证明。</w:t>
      </w:r>
    </w:p>
    <w:p w14:paraId="37416880">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p>
    <w:p w14:paraId="6352D608">
      <w:pPr>
        <w:widowControl/>
        <w:shd w:val="clear" w:color="auto" w:fill="FFFFFF"/>
        <w:snapToGrid w:val="0"/>
        <w:spacing w:line="360" w:lineRule="auto"/>
        <w:ind w:firstLine="480" w:firstLineChars="200"/>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附：法定代表人身份证明</w:t>
      </w:r>
    </w:p>
    <w:tbl>
      <w:tblPr>
        <w:tblStyle w:val="44"/>
        <w:tblpPr w:leftFromText="180" w:rightFromText="180" w:vertAnchor="text" w:horzAnchor="page" w:tblpX="5849" w:tblpY="534"/>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567ACB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7BE9E172">
            <w:pPr>
              <w:spacing w:line="360" w:lineRule="auto"/>
              <w:jc w:val="center"/>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法定代表人身份证复印件（反面）</w:t>
            </w:r>
          </w:p>
        </w:tc>
      </w:tr>
    </w:tbl>
    <w:p w14:paraId="3FEC14C9">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p>
    <w:tbl>
      <w:tblPr>
        <w:tblStyle w:val="44"/>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40CB00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5EE636A3">
            <w:pPr>
              <w:spacing w:line="360" w:lineRule="auto"/>
              <w:jc w:val="center"/>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法定代表人身份证复印件（正面）</w:t>
            </w:r>
          </w:p>
        </w:tc>
      </w:tr>
    </w:tbl>
    <w:p w14:paraId="46D86CAF">
      <w:pPr>
        <w:spacing w:line="360" w:lineRule="auto"/>
        <w:rPr>
          <w:rFonts w:ascii="仿宋" w:hAnsi="仿宋" w:eastAsia="仿宋" w:cs="仿宋"/>
          <w:vanish/>
          <w:sz w:val="24"/>
          <w:szCs w:val="24"/>
          <w:shd w:val="clear" w:color="auto" w:fill="FFFFFF" w:themeFill="background1"/>
        </w:rPr>
      </w:pPr>
    </w:p>
    <w:p w14:paraId="77CE4B10">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 xml:space="preserve">   </w:t>
      </w:r>
    </w:p>
    <w:p w14:paraId="4022AEAE">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p>
    <w:p w14:paraId="0D942B72">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供应商：</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（盖章）</w:t>
      </w:r>
    </w:p>
    <w:p w14:paraId="08536CEA">
      <w:pPr>
        <w:widowControl/>
        <w:shd w:val="clear" w:color="auto" w:fill="FFFFFF"/>
        <w:wordWrap w:val="0"/>
        <w:snapToGrid w:val="0"/>
        <w:spacing w:line="360" w:lineRule="auto"/>
        <w:jc w:val="righ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日期：</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年</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月</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 xml:space="preserve">日 </w:t>
      </w:r>
    </w:p>
    <w:p w14:paraId="0385FED7">
      <w:pPr>
        <w:widowControl/>
        <w:shd w:val="clear" w:color="auto" w:fill="FFFFFF"/>
        <w:snapToGrid w:val="0"/>
        <w:spacing w:line="360" w:lineRule="auto"/>
        <w:jc w:val="right"/>
        <w:rPr>
          <w:rFonts w:ascii="仿宋" w:hAnsi="仿宋" w:eastAsia="仿宋" w:cs="仿宋"/>
          <w:kern w:val="0"/>
          <w:sz w:val="24"/>
          <w:szCs w:val="24"/>
          <w:shd w:val="clear" w:color="auto" w:fill="FFFFFF" w:themeFill="background1"/>
        </w:rPr>
      </w:pPr>
    </w:p>
    <w:p w14:paraId="468E2990">
      <w:pPr>
        <w:widowControl/>
        <w:shd w:val="clear" w:color="auto" w:fill="FFFFFF"/>
        <w:snapToGrid w:val="0"/>
        <w:spacing w:line="360" w:lineRule="auto"/>
        <w:jc w:val="right"/>
        <w:rPr>
          <w:rFonts w:ascii="仿宋" w:hAnsi="仿宋" w:eastAsia="仿宋" w:cs="仿宋"/>
          <w:kern w:val="0"/>
          <w:sz w:val="24"/>
          <w:szCs w:val="24"/>
          <w:shd w:val="clear" w:color="auto" w:fill="FFFFFF" w:themeFill="background1"/>
        </w:rPr>
      </w:pPr>
    </w:p>
    <w:p w14:paraId="56DD60A3">
      <w:pPr>
        <w:widowControl/>
        <w:shd w:val="clear" w:color="auto" w:fill="FFFFFF"/>
        <w:snapToGrid w:val="0"/>
        <w:spacing w:line="360" w:lineRule="auto"/>
        <w:jc w:val="right"/>
        <w:rPr>
          <w:rFonts w:ascii="仿宋" w:hAnsi="仿宋" w:eastAsia="仿宋" w:cs="仿宋"/>
          <w:kern w:val="0"/>
          <w:sz w:val="24"/>
          <w:szCs w:val="24"/>
          <w:shd w:val="clear" w:color="auto" w:fill="FFFFFF" w:themeFill="background1"/>
        </w:rPr>
      </w:pPr>
    </w:p>
    <w:p w14:paraId="05D13991">
      <w:pPr>
        <w:tabs>
          <w:tab w:val="center" w:pos="4832"/>
          <w:tab w:val="left" w:pos="7140"/>
        </w:tabs>
        <w:spacing w:line="360" w:lineRule="auto"/>
        <w:jc w:val="center"/>
        <w:outlineLvl w:val="1"/>
        <w:rPr>
          <w:rFonts w:ascii="仿宋" w:hAnsi="仿宋" w:eastAsia="仿宋" w:cs="仿宋"/>
          <w:b/>
          <w:sz w:val="24"/>
          <w:szCs w:val="24"/>
          <w:shd w:val="clear" w:color="auto" w:fill="FFFFFF" w:themeFill="background1"/>
        </w:rPr>
      </w:pPr>
      <w:r>
        <w:rPr>
          <w:rFonts w:hint="eastAsia" w:ascii="仿宋" w:hAnsi="仿宋" w:eastAsia="仿宋" w:cs="仿宋"/>
          <w:b/>
          <w:bCs/>
          <w:kern w:val="0"/>
          <w:sz w:val="24"/>
          <w:szCs w:val="24"/>
          <w:shd w:val="clear" w:color="auto" w:fill="FFFFFF" w:themeFill="background1"/>
        </w:rPr>
        <w:br w:type="page"/>
      </w:r>
      <w:bookmarkStart w:id="327" w:name="_Toc507586171"/>
      <w:bookmarkStart w:id="328" w:name="_Toc23334"/>
      <w:bookmarkStart w:id="329" w:name="_Toc533503186"/>
      <w:bookmarkStart w:id="330" w:name="_Toc38446476"/>
      <w:r>
        <w:rPr>
          <w:rFonts w:hint="eastAsia" w:ascii="仿宋" w:hAnsi="仿宋" w:eastAsia="仿宋" w:cs="仿宋"/>
          <w:b/>
          <w:sz w:val="24"/>
          <w:szCs w:val="24"/>
          <w:shd w:val="clear" w:color="auto" w:fill="FFFFFF" w:themeFill="background1"/>
        </w:rPr>
        <w:t>七、法定代表人授权委托书</w:t>
      </w:r>
      <w:bookmarkEnd w:id="327"/>
      <w:bookmarkEnd w:id="328"/>
      <w:bookmarkEnd w:id="329"/>
      <w:bookmarkEnd w:id="330"/>
    </w:p>
    <w:p w14:paraId="469A15D0">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p>
    <w:p w14:paraId="2043B7DD">
      <w:pPr>
        <w:widowControl/>
        <w:shd w:val="clear" w:color="auto" w:fill="FFFFFF"/>
        <w:snapToGrid w:val="0"/>
        <w:spacing w:line="360" w:lineRule="auto"/>
        <w:ind w:firstLine="480" w:firstLineChars="200"/>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本人</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（姓名）系</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 xml:space="preserve"> （供应商名称）的法定代表人，现拟派我单位</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（姓名）为我方委托代理人。委托代理人根据授权，就</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（招标项目名称）的投标，以本公司名义处理一切与之有关的事务，其法律后果由我方承担。</w:t>
      </w:r>
    </w:p>
    <w:p w14:paraId="60F150F5">
      <w:pPr>
        <w:widowControl/>
        <w:shd w:val="clear" w:color="auto" w:fill="FFFFFF"/>
        <w:snapToGrid w:val="0"/>
        <w:spacing w:line="360" w:lineRule="auto"/>
        <w:ind w:firstLine="480" w:firstLineChars="200"/>
        <w:jc w:val="left"/>
        <w:rPr>
          <w:rFonts w:ascii="仿宋" w:hAnsi="仿宋" w:eastAsia="仿宋" w:cs="仿宋"/>
          <w:kern w:val="0"/>
          <w:sz w:val="24"/>
          <w:szCs w:val="24"/>
          <w:u w:val="single"/>
          <w:shd w:val="clear" w:color="auto" w:fill="FFFFFF" w:themeFill="background1"/>
        </w:rPr>
      </w:pPr>
      <w:r>
        <w:rPr>
          <w:rFonts w:hint="eastAsia" w:ascii="仿宋" w:hAnsi="仿宋" w:eastAsia="仿宋" w:cs="仿宋"/>
          <w:kern w:val="0"/>
          <w:sz w:val="24"/>
          <w:szCs w:val="24"/>
          <w:shd w:val="clear" w:color="auto" w:fill="FFFFFF" w:themeFill="background1"/>
        </w:rPr>
        <w:t>代理人：</w:t>
      </w:r>
      <w:r>
        <w:rPr>
          <w:rFonts w:hint="eastAsia" w:ascii="仿宋" w:hAnsi="仿宋" w:eastAsia="仿宋" w:cs="仿宋"/>
          <w:i/>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性别：</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 xml:space="preserve"> 年龄：</w:t>
      </w:r>
      <w:r>
        <w:rPr>
          <w:rFonts w:hint="eastAsia" w:ascii="仿宋" w:hAnsi="仿宋" w:eastAsia="仿宋" w:cs="仿宋"/>
          <w:kern w:val="0"/>
          <w:sz w:val="24"/>
          <w:szCs w:val="24"/>
          <w:u w:val="single"/>
          <w:shd w:val="clear" w:color="auto" w:fill="FFFFFF" w:themeFill="background1"/>
        </w:rPr>
        <w:t xml:space="preserve">                    </w:t>
      </w:r>
    </w:p>
    <w:p w14:paraId="24BB9F45">
      <w:pPr>
        <w:widowControl/>
        <w:shd w:val="clear" w:color="auto" w:fill="FFFFFF"/>
        <w:snapToGrid w:val="0"/>
        <w:spacing w:line="360" w:lineRule="auto"/>
        <w:ind w:firstLine="480" w:firstLineChars="200"/>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单  位：</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部门：</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 xml:space="preserve"> 职务：</w:t>
      </w:r>
      <w:r>
        <w:rPr>
          <w:rFonts w:hint="eastAsia" w:ascii="仿宋" w:hAnsi="仿宋" w:eastAsia="仿宋" w:cs="仿宋"/>
          <w:kern w:val="0"/>
          <w:sz w:val="24"/>
          <w:szCs w:val="24"/>
          <w:u w:val="single"/>
          <w:shd w:val="clear" w:color="auto" w:fill="FFFFFF" w:themeFill="background1"/>
        </w:rPr>
        <w:t xml:space="preserve">                    </w:t>
      </w:r>
    </w:p>
    <w:p w14:paraId="4CD9F2DB">
      <w:pPr>
        <w:widowControl/>
        <w:shd w:val="clear" w:color="auto" w:fill="FFFFFF"/>
        <w:snapToGrid w:val="0"/>
        <w:spacing w:line="360" w:lineRule="auto"/>
        <w:ind w:firstLine="480" w:firstLineChars="200"/>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代理人无转委权，特此申明。</w:t>
      </w:r>
    </w:p>
    <w:p w14:paraId="60469EC3">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p>
    <w:p w14:paraId="10458B90">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附：委托代理人身份证明。</w:t>
      </w:r>
    </w:p>
    <w:tbl>
      <w:tblPr>
        <w:tblStyle w:val="44"/>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639AFF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5707DC4B">
            <w:pPr>
              <w:spacing w:line="360" w:lineRule="auto"/>
              <w:jc w:val="center"/>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委托代理人身份证复印件（正面）</w:t>
            </w:r>
          </w:p>
        </w:tc>
      </w:tr>
    </w:tbl>
    <w:tbl>
      <w:tblPr>
        <w:tblStyle w:val="44"/>
        <w:tblpPr w:leftFromText="180" w:rightFromText="180" w:vertAnchor="text" w:horzAnchor="page" w:tblpX="5912" w:tblpY="-2458"/>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1FADD7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4C597A18">
            <w:pPr>
              <w:spacing w:line="360" w:lineRule="auto"/>
              <w:jc w:val="center"/>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委托代理人身份证复印件（反面）</w:t>
            </w:r>
          </w:p>
        </w:tc>
      </w:tr>
    </w:tbl>
    <w:p w14:paraId="6B3A5283">
      <w:pPr>
        <w:spacing w:line="360" w:lineRule="auto"/>
        <w:rPr>
          <w:rFonts w:ascii="仿宋" w:hAnsi="仿宋" w:eastAsia="仿宋" w:cs="仿宋"/>
          <w:vanish/>
          <w:sz w:val="24"/>
          <w:szCs w:val="24"/>
          <w:shd w:val="clear" w:color="auto" w:fill="FFFFFF" w:themeFill="background1"/>
        </w:rPr>
      </w:pPr>
    </w:p>
    <w:p w14:paraId="6E6F4460">
      <w:pPr>
        <w:spacing w:line="360" w:lineRule="auto"/>
        <w:rPr>
          <w:rFonts w:ascii="仿宋" w:hAnsi="仿宋" w:eastAsia="仿宋" w:cs="仿宋"/>
          <w:vanish/>
          <w:sz w:val="24"/>
          <w:szCs w:val="24"/>
          <w:shd w:val="clear" w:color="auto" w:fill="FFFFFF" w:themeFill="background1"/>
        </w:rPr>
      </w:pPr>
    </w:p>
    <w:p w14:paraId="377C5829">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p>
    <w:p w14:paraId="384EFE61">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p>
    <w:p w14:paraId="49818EC7">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p>
    <w:p w14:paraId="0A4F4356">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供应商：</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（盖章）</w:t>
      </w:r>
    </w:p>
    <w:p w14:paraId="1DD6E1F5">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p>
    <w:p w14:paraId="57A731D2">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法定代表人：</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（盖章或签字）</w:t>
      </w:r>
    </w:p>
    <w:p w14:paraId="442F1982">
      <w:pPr>
        <w:widowControl/>
        <w:shd w:val="clear" w:color="auto" w:fill="FFFFFF"/>
        <w:snapToGrid w:val="0"/>
        <w:spacing w:line="360" w:lineRule="auto"/>
        <w:ind w:firstLine="420"/>
        <w:jc w:val="center"/>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 xml:space="preserve">                                               日期： 年  月  日</w:t>
      </w:r>
    </w:p>
    <w:p w14:paraId="5DF2705C">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p>
    <w:p w14:paraId="38CD54FC">
      <w:pPr>
        <w:spacing w:line="360" w:lineRule="auto"/>
        <w:rPr>
          <w:rFonts w:ascii="仿宋" w:hAnsi="仿宋" w:eastAsia="仿宋" w:cs="仿宋"/>
          <w:sz w:val="24"/>
          <w:szCs w:val="24"/>
          <w:shd w:val="clear" w:color="auto" w:fill="FFFFFF" w:themeFill="background1"/>
        </w:rPr>
      </w:pPr>
      <w:r>
        <w:rPr>
          <w:rFonts w:hint="eastAsia" w:ascii="仿宋" w:hAnsi="仿宋" w:eastAsia="仿宋" w:cs="仿宋"/>
          <w:sz w:val="24"/>
          <w:szCs w:val="24"/>
          <w:shd w:val="clear" w:color="auto" w:fill="FFFFFF" w:themeFill="background1"/>
        </w:rPr>
        <w:t xml:space="preserve"> </w:t>
      </w:r>
    </w:p>
    <w:p w14:paraId="3842200A">
      <w:pPr>
        <w:tabs>
          <w:tab w:val="center" w:pos="4832"/>
          <w:tab w:val="left" w:pos="7140"/>
        </w:tabs>
        <w:spacing w:line="360" w:lineRule="auto"/>
        <w:jc w:val="center"/>
        <w:outlineLvl w:val="1"/>
        <w:rPr>
          <w:rFonts w:ascii="仿宋" w:hAnsi="仿宋" w:eastAsia="仿宋" w:cs="仿宋"/>
          <w:b/>
          <w:sz w:val="24"/>
          <w:szCs w:val="24"/>
          <w:shd w:val="clear" w:color="auto" w:fill="FFFFFF" w:themeFill="background1"/>
        </w:rPr>
      </w:pPr>
      <w:bookmarkStart w:id="331" w:name="_Toc507586173"/>
      <w:r>
        <w:rPr>
          <w:rFonts w:hint="eastAsia" w:ascii="仿宋" w:hAnsi="仿宋" w:eastAsia="仿宋" w:cs="仿宋"/>
          <w:b/>
          <w:sz w:val="24"/>
          <w:szCs w:val="24"/>
          <w:shd w:val="clear" w:color="auto" w:fill="FFFFFF" w:themeFill="background1"/>
        </w:rPr>
        <w:br w:type="page"/>
      </w:r>
      <w:bookmarkStart w:id="332" w:name="_Toc38446478"/>
      <w:bookmarkStart w:id="333" w:name="_Toc533503189"/>
      <w:bookmarkStart w:id="334" w:name="_Toc21980"/>
      <w:r>
        <w:rPr>
          <w:rFonts w:hint="eastAsia" w:ascii="仿宋" w:hAnsi="仿宋" w:eastAsia="仿宋" w:cs="仿宋"/>
          <w:b/>
          <w:sz w:val="24"/>
          <w:szCs w:val="24"/>
          <w:shd w:val="clear" w:color="auto" w:fill="FFFFFF" w:themeFill="background1"/>
        </w:rPr>
        <w:t>八、供应商基本情况表</w:t>
      </w:r>
      <w:bookmarkEnd w:id="331"/>
      <w:bookmarkEnd w:id="332"/>
      <w:bookmarkEnd w:id="333"/>
      <w:bookmarkEnd w:id="334"/>
    </w:p>
    <w:p w14:paraId="5BD3E6F7">
      <w:pPr>
        <w:spacing w:line="360" w:lineRule="auto"/>
        <w:jc w:val="left"/>
        <w:rPr>
          <w:rFonts w:ascii="仿宋" w:hAnsi="仿宋" w:eastAsia="仿宋" w:cs="仿宋"/>
          <w:sz w:val="24"/>
          <w:szCs w:val="24"/>
          <w:shd w:val="clear" w:color="auto" w:fill="FFFFFF" w:themeFill="background1"/>
        </w:rPr>
      </w:pPr>
    </w:p>
    <w:tbl>
      <w:tblPr>
        <w:tblStyle w:val="44"/>
        <w:tblW w:w="89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65"/>
        <w:gridCol w:w="3165"/>
        <w:gridCol w:w="1995"/>
        <w:gridCol w:w="2140"/>
      </w:tblGrid>
      <w:tr w14:paraId="58514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6B506892">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供应商名称</w:t>
            </w:r>
          </w:p>
        </w:tc>
        <w:tc>
          <w:tcPr>
            <w:tcW w:w="7300" w:type="dxa"/>
            <w:gridSpan w:val="3"/>
            <w:vAlign w:val="center"/>
          </w:tcPr>
          <w:p w14:paraId="06C896E3">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p>
        </w:tc>
      </w:tr>
      <w:tr w14:paraId="7A148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40389D15">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注册地址</w:t>
            </w:r>
          </w:p>
        </w:tc>
        <w:tc>
          <w:tcPr>
            <w:tcW w:w="3165" w:type="dxa"/>
            <w:vAlign w:val="center"/>
          </w:tcPr>
          <w:p w14:paraId="56EF0BEA">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p>
        </w:tc>
        <w:tc>
          <w:tcPr>
            <w:tcW w:w="1995" w:type="dxa"/>
            <w:vAlign w:val="center"/>
          </w:tcPr>
          <w:p w14:paraId="2BA8EF51">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邮政编码</w:t>
            </w:r>
          </w:p>
        </w:tc>
        <w:tc>
          <w:tcPr>
            <w:tcW w:w="2140" w:type="dxa"/>
            <w:vAlign w:val="center"/>
          </w:tcPr>
          <w:p w14:paraId="0AF1D211">
            <w:pPr>
              <w:autoSpaceDE w:val="0"/>
              <w:autoSpaceDN w:val="0"/>
              <w:adjustRightInd w:val="0"/>
              <w:snapToGrid w:val="0"/>
              <w:spacing w:line="360" w:lineRule="auto"/>
              <w:jc w:val="center"/>
              <w:rPr>
                <w:rFonts w:ascii="仿宋" w:hAnsi="仿宋" w:eastAsia="仿宋" w:cs="仿宋"/>
                <w:kern w:val="0"/>
                <w:sz w:val="24"/>
                <w:szCs w:val="24"/>
                <w:shd w:val="clear" w:color="auto" w:fill="FFFFFF" w:themeFill="background1"/>
              </w:rPr>
            </w:pPr>
          </w:p>
        </w:tc>
      </w:tr>
      <w:tr w14:paraId="2AAC6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01C933A5">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成立时间</w:t>
            </w:r>
          </w:p>
        </w:tc>
        <w:tc>
          <w:tcPr>
            <w:tcW w:w="3165" w:type="dxa"/>
            <w:vAlign w:val="center"/>
          </w:tcPr>
          <w:p w14:paraId="1ECEF1DF">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p>
        </w:tc>
        <w:tc>
          <w:tcPr>
            <w:tcW w:w="1995" w:type="dxa"/>
            <w:vAlign w:val="center"/>
          </w:tcPr>
          <w:p w14:paraId="0421C2F2">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企业性质</w:t>
            </w:r>
          </w:p>
        </w:tc>
        <w:tc>
          <w:tcPr>
            <w:tcW w:w="2140" w:type="dxa"/>
            <w:vAlign w:val="center"/>
          </w:tcPr>
          <w:p w14:paraId="1E407A9C">
            <w:pPr>
              <w:autoSpaceDE w:val="0"/>
              <w:autoSpaceDN w:val="0"/>
              <w:adjustRightInd w:val="0"/>
              <w:snapToGrid w:val="0"/>
              <w:spacing w:line="360" w:lineRule="auto"/>
              <w:jc w:val="center"/>
              <w:rPr>
                <w:rFonts w:ascii="仿宋" w:hAnsi="仿宋" w:eastAsia="仿宋" w:cs="仿宋"/>
                <w:kern w:val="0"/>
                <w:sz w:val="24"/>
                <w:szCs w:val="24"/>
                <w:shd w:val="clear" w:color="auto" w:fill="FFFFFF" w:themeFill="background1"/>
              </w:rPr>
            </w:pPr>
          </w:p>
        </w:tc>
      </w:tr>
      <w:tr w14:paraId="382BB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339548F1">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营业执照号</w:t>
            </w:r>
          </w:p>
        </w:tc>
        <w:tc>
          <w:tcPr>
            <w:tcW w:w="3165" w:type="dxa"/>
            <w:vAlign w:val="center"/>
          </w:tcPr>
          <w:p w14:paraId="011C1B7F">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p>
        </w:tc>
        <w:tc>
          <w:tcPr>
            <w:tcW w:w="1995" w:type="dxa"/>
            <w:vAlign w:val="center"/>
          </w:tcPr>
          <w:p w14:paraId="2E5797BA">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注册资金</w:t>
            </w:r>
          </w:p>
        </w:tc>
        <w:tc>
          <w:tcPr>
            <w:tcW w:w="2140" w:type="dxa"/>
            <w:vAlign w:val="center"/>
          </w:tcPr>
          <w:p w14:paraId="71648413">
            <w:pPr>
              <w:autoSpaceDE w:val="0"/>
              <w:autoSpaceDN w:val="0"/>
              <w:adjustRightInd w:val="0"/>
              <w:snapToGrid w:val="0"/>
              <w:spacing w:line="360" w:lineRule="auto"/>
              <w:jc w:val="center"/>
              <w:rPr>
                <w:rFonts w:ascii="仿宋" w:hAnsi="仿宋" w:eastAsia="仿宋" w:cs="仿宋"/>
                <w:kern w:val="0"/>
                <w:sz w:val="24"/>
                <w:szCs w:val="24"/>
                <w:shd w:val="clear" w:color="auto" w:fill="FFFFFF" w:themeFill="background1"/>
              </w:rPr>
            </w:pPr>
          </w:p>
        </w:tc>
      </w:tr>
      <w:tr w14:paraId="5C76F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0078A857">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法定代表人</w:t>
            </w:r>
          </w:p>
        </w:tc>
        <w:tc>
          <w:tcPr>
            <w:tcW w:w="3165" w:type="dxa"/>
            <w:vAlign w:val="center"/>
          </w:tcPr>
          <w:p w14:paraId="2FDECB9A">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p>
        </w:tc>
        <w:tc>
          <w:tcPr>
            <w:tcW w:w="1995" w:type="dxa"/>
            <w:vAlign w:val="center"/>
          </w:tcPr>
          <w:p w14:paraId="11359D0E">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电话</w:t>
            </w:r>
          </w:p>
        </w:tc>
        <w:tc>
          <w:tcPr>
            <w:tcW w:w="2140" w:type="dxa"/>
            <w:vAlign w:val="center"/>
          </w:tcPr>
          <w:p w14:paraId="50D6D35A">
            <w:pPr>
              <w:autoSpaceDE w:val="0"/>
              <w:autoSpaceDN w:val="0"/>
              <w:adjustRightInd w:val="0"/>
              <w:snapToGrid w:val="0"/>
              <w:spacing w:line="360" w:lineRule="auto"/>
              <w:jc w:val="center"/>
              <w:rPr>
                <w:rFonts w:ascii="仿宋" w:hAnsi="仿宋" w:eastAsia="仿宋" w:cs="仿宋"/>
                <w:kern w:val="0"/>
                <w:sz w:val="24"/>
                <w:szCs w:val="24"/>
                <w:shd w:val="clear" w:color="auto" w:fill="FFFFFF" w:themeFill="background1"/>
              </w:rPr>
            </w:pPr>
          </w:p>
        </w:tc>
      </w:tr>
      <w:tr w14:paraId="268F2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5B805733">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联系人</w:t>
            </w:r>
          </w:p>
        </w:tc>
        <w:tc>
          <w:tcPr>
            <w:tcW w:w="3165" w:type="dxa"/>
            <w:vAlign w:val="center"/>
          </w:tcPr>
          <w:p w14:paraId="659E195D">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p>
        </w:tc>
        <w:tc>
          <w:tcPr>
            <w:tcW w:w="1995" w:type="dxa"/>
            <w:vAlign w:val="center"/>
          </w:tcPr>
          <w:p w14:paraId="7D3FFCD1">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电话</w:t>
            </w:r>
          </w:p>
        </w:tc>
        <w:tc>
          <w:tcPr>
            <w:tcW w:w="2140" w:type="dxa"/>
            <w:vAlign w:val="center"/>
          </w:tcPr>
          <w:p w14:paraId="1AD2DDAE">
            <w:pPr>
              <w:autoSpaceDE w:val="0"/>
              <w:autoSpaceDN w:val="0"/>
              <w:adjustRightInd w:val="0"/>
              <w:snapToGrid w:val="0"/>
              <w:spacing w:line="360" w:lineRule="auto"/>
              <w:jc w:val="center"/>
              <w:rPr>
                <w:rFonts w:ascii="仿宋" w:hAnsi="仿宋" w:eastAsia="仿宋" w:cs="仿宋"/>
                <w:kern w:val="0"/>
                <w:sz w:val="24"/>
                <w:szCs w:val="24"/>
                <w:shd w:val="clear" w:color="auto" w:fill="FFFFFF" w:themeFill="background1"/>
              </w:rPr>
            </w:pPr>
          </w:p>
        </w:tc>
      </w:tr>
      <w:tr w14:paraId="37F44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5D5EB64F">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传真</w:t>
            </w:r>
          </w:p>
        </w:tc>
        <w:tc>
          <w:tcPr>
            <w:tcW w:w="3165" w:type="dxa"/>
            <w:vAlign w:val="center"/>
          </w:tcPr>
          <w:p w14:paraId="1584E2EC">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p>
        </w:tc>
        <w:tc>
          <w:tcPr>
            <w:tcW w:w="1995" w:type="dxa"/>
            <w:vAlign w:val="center"/>
          </w:tcPr>
          <w:p w14:paraId="260232A1">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网址</w:t>
            </w:r>
          </w:p>
        </w:tc>
        <w:tc>
          <w:tcPr>
            <w:tcW w:w="2140" w:type="dxa"/>
            <w:vAlign w:val="center"/>
          </w:tcPr>
          <w:p w14:paraId="3D5D1B7C">
            <w:pPr>
              <w:autoSpaceDE w:val="0"/>
              <w:autoSpaceDN w:val="0"/>
              <w:adjustRightInd w:val="0"/>
              <w:snapToGrid w:val="0"/>
              <w:spacing w:line="360" w:lineRule="auto"/>
              <w:jc w:val="center"/>
              <w:rPr>
                <w:rFonts w:ascii="仿宋" w:hAnsi="仿宋" w:eastAsia="仿宋" w:cs="仿宋"/>
                <w:kern w:val="0"/>
                <w:sz w:val="24"/>
                <w:szCs w:val="24"/>
                <w:shd w:val="clear" w:color="auto" w:fill="FFFFFF" w:themeFill="background1"/>
              </w:rPr>
            </w:pPr>
          </w:p>
        </w:tc>
      </w:tr>
      <w:tr w14:paraId="6B834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31FF47BB">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开户银行</w:t>
            </w:r>
          </w:p>
        </w:tc>
        <w:tc>
          <w:tcPr>
            <w:tcW w:w="3165" w:type="dxa"/>
            <w:vAlign w:val="center"/>
          </w:tcPr>
          <w:p w14:paraId="296F9951">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p>
        </w:tc>
        <w:tc>
          <w:tcPr>
            <w:tcW w:w="1995" w:type="dxa"/>
            <w:vAlign w:val="center"/>
          </w:tcPr>
          <w:p w14:paraId="39597DBC">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银行帐号</w:t>
            </w:r>
          </w:p>
        </w:tc>
        <w:tc>
          <w:tcPr>
            <w:tcW w:w="2140" w:type="dxa"/>
            <w:vAlign w:val="center"/>
          </w:tcPr>
          <w:p w14:paraId="39396FD0">
            <w:pPr>
              <w:autoSpaceDE w:val="0"/>
              <w:autoSpaceDN w:val="0"/>
              <w:adjustRightInd w:val="0"/>
              <w:snapToGrid w:val="0"/>
              <w:spacing w:line="360" w:lineRule="auto"/>
              <w:jc w:val="center"/>
              <w:rPr>
                <w:rFonts w:ascii="仿宋" w:hAnsi="仿宋" w:eastAsia="仿宋" w:cs="仿宋"/>
                <w:kern w:val="0"/>
                <w:sz w:val="24"/>
                <w:szCs w:val="24"/>
                <w:shd w:val="clear" w:color="auto" w:fill="FFFFFF" w:themeFill="background1"/>
              </w:rPr>
            </w:pPr>
          </w:p>
        </w:tc>
      </w:tr>
      <w:tr w14:paraId="6D7C7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1" w:hRule="atLeast"/>
          <w:jc w:val="center"/>
        </w:trPr>
        <w:tc>
          <w:tcPr>
            <w:tcW w:w="1665" w:type="dxa"/>
            <w:vAlign w:val="center"/>
          </w:tcPr>
          <w:p w14:paraId="25905F5F">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职工概况</w:t>
            </w:r>
          </w:p>
        </w:tc>
        <w:tc>
          <w:tcPr>
            <w:tcW w:w="7300" w:type="dxa"/>
            <w:gridSpan w:val="3"/>
            <w:vAlign w:val="center"/>
          </w:tcPr>
          <w:p w14:paraId="2EA79143">
            <w:pPr>
              <w:autoSpaceDE w:val="0"/>
              <w:autoSpaceDN w:val="0"/>
              <w:adjustRightInd w:val="0"/>
              <w:snapToGrid w:val="0"/>
              <w:spacing w:line="360" w:lineRule="auto"/>
              <w:jc w:val="center"/>
              <w:rPr>
                <w:rFonts w:ascii="仿宋" w:hAnsi="仿宋" w:eastAsia="仿宋" w:cs="仿宋"/>
                <w:kern w:val="0"/>
                <w:sz w:val="24"/>
                <w:szCs w:val="24"/>
                <w:shd w:val="clear" w:color="auto" w:fill="FFFFFF" w:themeFill="background1"/>
              </w:rPr>
            </w:pPr>
          </w:p>
        </w:tc>
      </w:tr>
      <w:tr w14:paraId="2243B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1" w:hRule="atLeast"/>
          <w:jc w:val="center"/>
        </w:trPr>
        <w:tc>
          <w:tcPr>
            <w:tcW w:w="1665" w:type="dxa"/>
            <w:vAlign w:val="center"/>
          </w:tcPr>
          <w:p w14:paraId="5A14BA58">
            <w:pPr>
              <w:autoSpaceDE w:val="0"/>
              <w:autoSpaceDN w:val="0"/>
              <w:adjustRightInd w:val="0"/>
              <w:snapToGrid w:val="0"/>
              <w:spacing w:line="360" w:lineRule="auto"/>
              <w:jc w:val="center"/>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经营范围</w:t>
            </w:r>
          </w:p>
        </w:tc>
        <w:tc>
          <w:tcPr>
            <w:tcW w:w="7300" w:type="dxa"/>
            <w:gridSpan w:val="3"/>
            <w:vAlign w:val="center"/>
          </w:tcPr>
          <w:p w14:paraId="683DB488">
            <w:pPr>
              <w:autoSpaceDE w:val="0"/>
              <w:autoSpaceDN w:val="0"/>
              <w:adjustRightInd w:val="0"/>
              <w:snapToGrid w:val="0"/>
              <w:spacing w:line="360" w:lineRule="auto"/>
              <w:jc w:val="center"/>
              <w:rPr>
                <w:rFonts w:ascii="仿宋" w:hAnsi="仿宋" w:eastAsia="仿宋" w:cs="仿宋"/>
                <w:kern w:val="0"/>
                <w:sz w:val="24"/>
                <w:szCs w:val="24"/>
                <w:shd w:val="clear" w:color="auto" w:fill="FFFFFF" w:themeFill="background1"/>
              </w:rPr>
            </w:pPr>
          </w:p>
        </w:tc>
      </w:tr>
    </w:tbl>
    <w:p w14:paraId="1B713553">
      <w:pPr>
        <w:spacing w:line="360" w:lineRule="auto"/>
        <w:ind w:firstLine="504" w:firstLineChars="200"/>
        <w:rPr>
          <w:rFonts w:ascii="仿宋" w:hAnsi="仿宋" w:eastAsia="仿宋" w:cs="仿宋"/>
          <w:spacing w:val="6"/>
          <w:sz w:val="24"/>
          <w:szCs w:val="24"/>
          <w:shd w:val="clear" w:color="auto" w:fill="FFFFFF" w:themeFill="background1"/>
        </w:rPr>
      </w:pPr>
    </w:p>
    <w:p w14:paraId="6117618E">
      <w:pPr>
        <w:widowControl/>
        <w:jc w:val="left"/>
        <w:rPr>
          <w:rFonts w:ascii="仿宋" w:hAnsi="仿宋" w:eastAsia="仿宋" w:cs="仿宋"/>
          <w:spacing w:val="6"/>
          <w:sz w:val="24"/>
          <w:szCs w:val="24"/>
          <w:shd w:val="clear" w:color="auto" w:fill="FFFFFF" w:themeFill="background1"/>
        </w:rPr>
      </w:pPr>
      <w:r>
        <w:rPr>
          <w:rFonts w:hint="eastAsia" w:ascii="仿宋" w:hAnsi="仿宋" w:eastAsia="仿宋" w:cs="仿宋"/>
          <w:spacing w:val="6"/>
          <w:sz w:val="24"/>
          <w:szCs w:val="24"/>
          <w:shd w:val="clear" w:color="auto" w:fill="FFFFFF" w:themeFill="background1"/>
        </w:rPr>
        <w:br w:type="page"/>
      </w:r>
    </w:p>
    <w:p w14:paraId="59066B76">
      <w:pPr>
        <w:tabs>
          <w:tab w:val="center" w:pos="4832"/>
          <w:tab w:val="left" w:pos="7140"/>
        </w:tabs>
        <w:spacing w:line="360" w:lineRule="auto"/>
        <w:jc w:val="center"/>
        <w:outlineLvl w:val="1"/>
        <w:rPr>
          <w:rFonts w:ascii="仿宋" w:hAnsi="仿宋" w:eastAsia="仿宋" w:cs="仿宋"/>
          <w:b/>
          <w:bCs/>
          <w:sz w:val="24"/>
          <w:szCs w:val="24"/>
          <w:shd w:val="clear" w:color="auto" w:fill="FFFFFF" w:themeFill="background1"/>
        </w:rPr>
      </w:pPr>
      <w:bookmarkStart w:id="335" w:name="_Toc113901848"/>
      <w:bookmarkStart w:id="336" w:name="_Toc26026"/>
      <w:r>
        <w:rPr>
          <w:rFonts w:hint="eastAsia" w:ascii="仿宋" w:hAnsi="仿宋" w:eastAsia="仿宋" w:cs="仿宋"/>
          <w:b/>
          <w:sz w:val="24"/>
          <w:szCs w:val="24"/>
          <w:shd w:val="clear" w:color="auto" w:fill="FFFFFF" w:themeFill="background1"/>
        </w:rPr>
        <w:t>九、</w:t>
      </w:r>
      <w:r>
        <w:rPr>
          <w:rFonts w:hint="eastAsia" w:ascii="仿宋" w:hAnsi="仿宋" w:eastAsia="仿宋" w:cs="仿宋"/>
          <w:b/>
          <w:bCs/>
          <w:sz w:val="24"/>
          <w:szCs w:val="24"/>
          <w:shd w:val="clear" w:color="auto" w:fill="FFFFFF" w:themeFill="background1"/>
        </w:rPr>
        <w:t>供应商资格条件证明材料</w:t>
      </w:r>
      <w:bookmarkEnd w:id="335"/>
      <w:bookmarkEnd w:id="336"/>
    </w:p>
    <w:p w14:paraId="665576C4">
      <w:pPr>
        <w:rPr>
          <w:rFonts w:ascii="仿宋" w:hAnsi="仿宋" w:eastAsia="仿宋" w:cs="仿宋"/>
          <w:shd w:val="clear" w:color="auto" w:fill="FFFFFF" w:themeFill="background1"/>
        </w:rPr>
      </w:pPr>
      <w:bookmarkStart w:id="337" w:name="_Toc107422184"/>
      <w:bookmarkStart w:id="338" w:name="_Toc109143671"/>
      <w:bookmarkStart w:id="339" w:name="_Toc11207"/>
      <w:bookmarkStart w:id="340" w:name="_Toc32366"/>
      <w:bookmarkStart w:id="341" w:name="_Toc111556487"/>
    </w:p>
    <w:p w14:paraId="77BA226E">
      <w:pPr>
        <w:spacing w:line="360" w:lineRule="auto"/>
        <w:jc w:val="center"/>
        <w:rPr>
          <w:rFonts w:ascii="仿宋" w:hAnsi="仿宋" w:eastAsia="仿宋" w:cs="仿宋"/>
          <w:b/>
          <w:sz w:val="24"/>
          <w:szCs w:val="24"/>
          <w:shd w:val="clear" w:color="auto" w:fill="FFFFFF" w:themeFill="background1"/>
        </w:rPr>
      </w:pPr>
      <w:bookmarkStart w:id="342" w:name="_Toc156750399"/>
      <w:bookmarkStart w:id="343" w:name="_Toc113901849"/>
      <w:bookmarkStart w:id="344" w:name="_Toc22428"/>
      <w:bookmarkStart w:id="345" w:name="_Toc15861"/>
      <w:bookmarkStart w:id="346" w:name="_Toc24572"/>
      <w:bookmarkStart w:id="347" w:name="_Toc20683"/>
      <w:bookmarkStart w:id="348" w:name="_Toc128476878"/>
      <w:r>
        <w:rPr>
          <w:rFonts w:hint="eastAsia" w:ascii="仿宋" w:hAnsi="仿宋" w:eastAsia="仿宋" w:cs="仿宋"/>
          <w:b/>
          <w:sz w:val="24"/>
          <w:szCs w:val="24"/>
          <w:shd w:val="clear" w:color="auto" w:fill="FFFFFF" w:themeFill="background1"/>
        </w:rPr>
        <w:t>9.1、</w:t>
      </w:r>
      <w:bookmarkEnd w:id="337"/>
      <w:bookmarkEnd w:id="338"/>
      <w:bookmarkEnd w:id="339"/>
      <w:bookmarkEnd w:id="340"/>
      <w:bookmarkEnd w:id="342"/>
      <w:bookmarkEnd w:id="343"/>
      <w:bookmarkEnd w:id="344"/>
      <w:bookmarkEnd w:id="345"/>
      <w:bookmarkEnd w:id="346"/>
      <w:bookmarkEnd w:id="347"/>
      <w:bookmarkEnd w:id="348"/>
      <w:r>
        <w:rPr>
          <w:rFonts w:hint="eastAsia" w:ascii="仿宋" w:hAnsi="仿宋" w:eastAsia="仿宋" w:cs="仿宋"/>
          <w:b/>
          <w:sz w:val="24"/>
          <w:szCs w:val="24"/>
          <w:shd w:val="clear" w:color="auto" w:fill="FFFFFF" w:themeFill="background1"/>
        </w:rPr>
        <w:t>提供有效的营业执照</w:t>
      </w:r>
    </w:p>
    <w:p w14:paraId="3AC7BF03">
      <w:pPr>
        <w:spacing w:line="360" w:lineRule="auto"/>
        <w:rPr>
          <w:rFonts w:ascii="仿宋" w:hAnsi="仿宋" w:eastAsia="仿宋" w:cs="仿宋"/>
          <w:sz w:val="24"/>
          <w:szCs w:val="24"/>
          <w:shd w:val="clear" w:color="auto" w:fill="FFFFFF" w:themeFill="background1"/>
        </w:rPr>
      </w:pPr>
    </w:p>
    <w:p w14:paraId="03EBA870">
      <w:pPr>
        <w:spacing w:line="360" w:lineRule="auto"/>
        <w:rPr>
          <w:rFonts w:ascii="仿宋" w:hAnsi="仿宋" w:eastAsia="仿宋" w:cs="仿宋"/>
          <w:sz w:val="24"/>
          <w:szCs w:val="24"/>
          <w:shd w:val="clear" w:color="auto" w:fill="FFFFFF" w:themeFill="background1"/>
        </w:rPr>
      </w:pPr>
    </w:p>
    <w:p w14:paraId="02A97C13">
      <w:pPr>
        <w:spacing w:line="360" w:lineRule="auto"/>
        <w:rPr>
          <w:rFonts w:ascii="仿宋" w:hAnsi="仿宋" w:eastAsia="仿宋" w:cs="仿宋"/>
          <w:sz w:val="24"/>
          <w:szCs w:val="24"/>
          <w:shd w:val="clear" w:color="auto" w:fill="FFFFFF" w:themeFill="background1"/>
        </w:rPr>
      </w:pPr>
    </w:p>
    <w:p w14:paraId="3B099EE6">
      <w:pPr>
        <w:widowControl/>
        <w:spacing w:line="360" w:lineRule="auto"/>
        <w:jc w:val="left"/>
        <w:rPr>
          <w:rFonts w:ascii="仿宋" w:hAnsi="仿宋" w:eastAsia="仿宋" w:cs="仿宋"/>
          <w:b/>
          <w:sz w:val="24"/>
          <w:szCs w:val="24"/>
          <w:shd w:val="clear" w:color="auto" w:fill="FFFFFF" w:themeFill="background1"/>
        </w:rPr>
      </w:pPr>
      <w:r>
        <w:rPr>
          <w:rFonts w:hint="eastAsia" w:ascii="仿宋" w:hAnsi="仿宋" w:eastAsia="仿宋" w:cs="仿宋"/>
          <w:b/>
          <w:sz w:val="24"/>
          <w:szCs w:val="24"/>
          <w:shd w:val="clear" w:color="auto" w:fill="FFFFFF" w:themeFill="background1"/>
        </w:rPr>
        <w:br w:type="page"/>
      </w:r>
    </w:p>
    <w:p w14:paraId="7B21A7A8">
      <w:pPr>
        <w:spacing w:line="360" w:lineRule="auto"/>
        <w:jc w:val="center"/>
        <w:rPr>
          <w:rFonts w:ascii="仿宋" w:hAnsi="仿宋" w:eastAsia="仿宋" w:cs="仿宋"/>
          <w:b/>
          <w:sz w:val="24"/>
          <w:szCs w:val="24"/>
          <w:shd w:val="clear" w:color="auto" w:fill="FFFFFF" w:themeFill="background1"/>
        </w:rPr>
      </w:pPr>
      <w:bookmarkStart w:id="349" w:name="_Toc113901850"/>
      <w:bookmarkStart w:id="350" w:name="_Toc15683"/>
      <w:bookmarkStart w:id="351" w:name="_Toc128476879"/>
      <w:bookmarkStart w:id="352" w:name="_Toc156750400"/>
      <w:bookmarkStart w:id="353" w:name="_Toc10010"/>
      <w:bookmarkStart w:id="354" w:name="_Toc9294"/>
      <w:bookmarkStart w:id="355" w:name="_Toc18504"/>
      <w:r>
        <w:rPr>
          <w:rFonts w:hint="eastAsia" w:ascii="仿宋" w:hAnsi="仿宋" w:eastAsia="仿宋" w:cs="仿宋"/>
          <w:b/>
          <w:sz w:val="24"/>
          <w:szCs w:val="24"/>
          <w:shd w:val="clear" w:color="auto" w:fill="FFFFFF" w:themeFill="background1"/>
        </w:rPr>
        <w:t>9.2、</w:t>
      </w:r>
      <w:bookmarkEnd w:id="341"/>
      <w:r>
        <w:rPr>
          <w:rFonts w:hint="eastAsia" w:ascii="仿宋" w:hAnsi="仿宋" w:eastAsia="仿宋" w:cs="仿宋"/>
          <w:b/>
          <w:sz w:val="24"/>
          <w:szCs w:val="24"/>
          <w:shd w:val="clear" w:color="auto" w:fill="FFFFFF" w:themeFill="background1"/>
        </w:rPr>
        <w:t>财务状况报告，依法缴纳税收和社会保障资金的相关材料</w:t>
      </w:r>
      <w:bookmarkEnd w:id="349"/>
      <w:bookmarkEnd w:id="350"/>
      <w:bookmarkEnd w:id="351"/>
      <w:bookmarkEnd w:id="352"/>
      <w:bookmarkEnd w:id="353"/>
      <w:bookmarkEnd w:id="354"/>
      <w:bookmarkEnd w:id="355"/>
    </w:p>
    <w:p w14:paraId="5529E186">
      <w:pPr>
        <w:pStyle w:val="15"/>
        <w:spacing w:after="0" w:line="360" w:lineRule="auto"/>
        <w:rPr>
          <w:rFonts w:ascii="仿宋" w:hAnsi="仿宋" w:eastAsia="仿宋" w:cs="仿宋"/>
          <w:spacing w:val="10"/>
          <w:szCs w:val="24"/>
          <w:shd w:val="clear" w:color="auto" w:fill="FFFFFF" w:themeFill="background1"/>
        </w:rPr>
      </w:pPr>
    </w:p>
    <w:p w14:paraId="42BDB782">
      <w:pPr>
        <w:pStyle w:val="15"/>
        <w:spacing w:after="0" w:line="360" w:lineRule="auto"/>
        <w:ind w:firstLine="520" w:firstLineChars="200"/>
        <w:rPr>
          <w:rFonts w:ascii="仿宋" w:hAnsi="仿宋" w:eastAsia="仿宋" w:cs="仿宋"/>
          <w:spacing w:val="10"/>
          <w:szCs w:val="24"/>
          <w:shd w:val="clear" w:color="auto" w:fill="FFFFFF" w:themeFill="background1"/>
        </w:rPr>
      </w:pPr>
      <w:r>
        <w:rPr>
          <w:rFonts w:hint="eastAsia" w:ascii="仿宋" w:hAnsi="仿宋" w:eastAsia="仿宋" w:cs="仿宋"/>
          <w:spacing w:val="10"/>
          <w:szCs w:val="24"/>
          <w:shd w:val="clear" w:color="auto" w:fill="FFFFFF" w:themeFill="background1"/>
        </w:rPr>
        <w:t>一、财务状况报告（满足下述一条要求即可）：</w:t>
      </w:r>
    </w:p>
    <w:p w14:paraId="0335CA4D">
      <w:pPr>
        <w:pStyle w:val="15"/>
        <w:spacing w:after="0" w:line="360" w:lineRule="auto"/>
        <w:ind w:firstLine="520" w:firstLineChars="200"/>
        <w:rPr>
          <w:rFonts w:ascii="仿宋" w:hAnsi="仿宋" w:eastAsia="仿宋" w:cs="仿宋"/>
          <w:spacing w:val="10"/>
          <w:szCs w:val="24"/>
          <w:shd w:val="clear" w:color="auto" w:fill="FFFFFF" w:themeFill="background1"/>
        </w:rPr>
      </w:pPr>
      <w:r>
        <w:rPr>
          <w:rFonts w:hint="eastAsia" w:ascii="仿宋" w:hAnsi="仿宋" w:eastAsia="仿宋" w:cs="仿宋"/>
          <w:spacing w:val="10"/>
          <w:szCs w:val="24"/>
          <w:shd w:val="clear" w:color="auto" w:fill="FFFFFF" w:themeFill="background1"/>
        </w:rPr>
        <w:t>要求1、</w:t>
      </w:r>
      <w:r>
        <w:rPr>
          <w:rFonts w:hint="eastAsia" w:ascii="仿宋" w:hAnsi="仿宋" w:eastAsia="仿宋" w:cs="宋体"/>
          <w:color w:val="000000" w:themeColor="text1"/>
          <w:szCs w:val="24"/>
          <w14:textFill>
            <w14:solidFill>
              <w14:schemeClr w14:val="tx1"/>
            </w14:solidFill>
          </w14:textFill>
        </w:rPr>
        <w:t>财务审计报告或财务报表</w:t>
      </w:r>
      <w:r>
        <w:rPr>
          <w:rFonts w:hint="eastAsia" w:ascii="仿宋" w:hAnsi="仿宋" w:eastAsia="仿宋" w:cs="仿宋"/>
          <w:spacing w:val="10"/>
          <w:szCs w:val="24"/>
          <w:shd w:val="clear" w:color="auto" w:fill="FFFFFF" w:themeFill="background1"/>
        </w:rPr>
        <w:t>（2023年度）或银行出具的资信证明。</w:t>
      </w:r>
    </w:p>
    <w:p w14:paraId="419E97CE">
      <w:pPr>
        <w:pStyle w:val="15"/>
        <w:spacing w:after="0" w:line="360" w:lineRule="auto"/>
        <w:ind w:firstLine="520" w:firstLineChars="200"/>
        <w:rPr>
          <w:rFonts w:ascii="仿宋" w:hAnsi="仿宋" w:eastAsia="仿宋" w:cs="仿宋"/>
          <w:spacing w:val="10"/>
          <w:szCs w:val="24"/>
          <w:shd w:val="clear" w:color="auto" w:fill="FFFFFF" w:themeFill="background1"/>
        </w:rPr>
      </w:pPr>
      <w:r>
        <w:rPr>
          <w:rFonts w:hint="eastAsia" w:ascii="仿宋" w:hAnsi="仿宋" w:eastAsia="仿宋" w:cs="仿宋"/>
          <w:spacing w:val="10"/>
          <w:szCs w:val="24"/>
          <w:shd w:val="clear" w:color="auto" w:fill="FFFFFF" w:themeFill="background1"/>
        </w:rPr>
        <w:t>要求2、财政部门认可的政府采购专业担保机构出具的有效期内的投标担保函。</w:t>
      </w:r>
    </w:p>
    <w:p w14:paraId="7C329DA4">
      <w:pPr>
        <w:pStyle w:val="15"/>
        <w:spacing w:after="0" w:line="360" w:lineRule="auto"/>
        <w:ind w:firstLine="520" w:firstLineChars="200"/>
        <w:rPr>
          <w:rFonts w:ascii="仿宋" w:hAnsi="仿宋" w:eastAsia="仿宋" w:cs="仿宋"/>
          <w:spacing w:val="10"/>
          <w:szCs w:val="24"/>
          <w:shd w:val="clear" w:color="auto" w:fill="FFFFFF" w:themeFill="background1"/>
        </w:rPr>
      </w:pPr>
      <w:r>
        <w:rPr>
          <w:rFonts w:hint="eastAsia" w:ascii="仿宋" w:hAnsi="仿宋" w:eastAsia="仿宋" w:cs="仿宋"/>
          <w:spacing w:val="10"/>
          <w:szCs w:val="24"/>
          <w:shd w:val="clear" w:color="auto" w:fill="FFFFFF" w:themeFill="background1"/>
        </w:rPr>
        <w:t>要求3、成立不足一个月（以响应文件递交截止之日为期限）的供应商无需提供。</w:t>
      </w:r>
    </w:p>
    <w:p w14:paraId="3CD68B53">
      <w:pPr>
        <w:pStyle w:val="15"/>
        <w:spacing w:after="0" w:line="360" w:lineRule="auto"/>
        <w:ind w:firstLine="520" w:firstLineChars="200"/>
        <w:rPr>
          <w:rFonts w:ascii="仿宋" w:hAnsi="仿宋" w:eastAsia="仿宋" w:cs="仿宋"/>
          <w:spacing w:val="10"/>
          <w:szCs w:val="24"/>
          <w:shd w:val="clear" w:color="auto" w:fill="FFFFFF" w:themeFill="background1"/>
        </w:rPr>
      </w:pPr>
      <w:r>
        <w:rPr>
          <w:rFonts w:hint="eastAsia" w:ascii="仿宋" w:hAnsi="仿宋" w:eastAsia="仿宋" w:cs="仿宋"/>
          <w:spacing w:val="10"/>
          <w:szCs w:val="24"/>
          <w:shd w:val="clear" w:color="auto" w:fill="FFFFFF" w:themeFill="background1"/>
        </w:rPr>
        <w:t>二、依法缴纳税收和社会保障资金的相关材料（满足下述一条要求即可）：</w:t>
      </w:r>
    </w:p>
    <w:p w14:paraId="0DABB49D">
      <w:pPr>
        <w:pStyle w:val="15"/>
        <w:spacing w:after="0" w:line="360" w:lineRule="auto"/>
        <w:ind w:firstLine="520" w:firstLineChars="200"/>
        <w:rPr>
          <w:rFonts w:ascii="仿宋" w:hAnsi="仿宋" w:eastAsia="仿宋" w:cs="仿宋"/>
          <w:spacing w:val="10"/>
          <w:szCs w:val="24"/>
          <w:shd w:val="clear" w:color="auto" w:fill="FFFFFF" w:themeFill="background1"/>
        </w:rPr>
      </w:pPr>
      <w:r>
        <w:rPr>
          <w:rFonts w:hint="eastAsia" w:ascii="仿宋" w:hAnsi="仿宋" w:eastAsia="仿宋" w:cs="仿宋"/>
          <w:spacing w:val="10"/>
          <w:szCs w:val="24"/>
          <w:shd w:val="clear" w:color="auto" w:fill="FFFFFF" w:themeFill="background1"/>
        </w:rPr>
        <w:t>2.1、依法缴纳税收的证明材料：</w:t>
      </w:r>
    </w:p>
    <w:p w14:paraId="0F3CAD20">
      <w:pPr>
        <w:pStyle w:val="15"/>
        <w:spacing w:after="0" w:line="360" w:lineRule="auto"/>
        <w:ind w:firstLine="520" w:firstLineChars="200"/>
        <w:rPr>
          <w:rFonts w:ascii="仿宋" w:hAnsi="仿宋" w:eastAsia="仿宋" w:cs="仿宋"/>
          <w:spacing w:val="10"/>
          <w:szCs w:val="24"/>
          <w:shd w:val="clear" w:color="auto" w:fill="FFFFFF" w:themeFill="background1"/>
        </w:rPr>
      </w:pPr>
      <w:r>
        <w:rPr>
          <w:rFonts w:hint="eastAsia" w:ascii="仿宋" w:hAnsi="仿宋" w:eastAsia="仿宋" w:cs="仿宋"/>
          <w:spacing w:val="10"/>
          <w:szCs w:val="24"/>
          <w:shd w:val="clear" w:color="auto" w:fill="FFFFFF" w:themeFill="background1"/>
        </w:rPr>
        <w:t>供应商参加政府采购活动前一段时间（响应文件递交截止之日前六个月内任一个月）内缴纳税收的完税凭证（指各种完税证、缴款书、印花税票、扣（收）税凭证以及其他完税证明）。</w:t>
      </w:r>
    </w:p>
    <w:p w14:paraId="25CA600C">
      <w:pPr>
        <w:pStyle w:val="15"/>
        <w:spacing w:after="0" w:line="360" w:lineRule="auto"/>
        <w:ind w:firstLine="520" w:firstLineChars="200"/>
        <w:rPr>
          <w:rFonts w:ascii="仿宋" w:hAnsi="仿宋" w:eastAsia="仿宋" w:cs="仿宋"/>
          <w:spacing w:val="10"/>
          <w:szCs w:val="24"/>
          <w:shd w:val="clear" w:color="auto" w:fill="FFFFFF" w:themeFill="background1"/>
        </w:rPr>
      </w:pPr>
      <w:r>
        <w:rPr>
          <w:rFonts w:hint="eastAsia" w:ascii="仿宋" w:hAnsi="仿宋" w:eastAsia="仿宋" w:cs="仿宋"/>
          <w:spacing w:val="10"/>
          <w:szCs w:val="24"/>
          <w:shd w:val="clear" w:color="auto" w:fill="FFFFFF" w:themeFill="background1"/>
        </w:rPr>
        <w:t>2.2、依法缴纳社会保障资金的证明材料：</w:t>
      </w:r>
    </w:p>
    <w:p w14:paraId="5FD36168">
      <w:pPr>
        <w:pStyle w:val="15"/>
        <w:spacing w:after="0" w:line="360" w:lineRule="auto"/>
        <w:ind w:firstLine="520" w:firstLineChars="200"/>
        <w:rPr>
          <w:rFonts w:ascii="仿宋" w:hAnsi="仿宋" w:eastAsia="仿宋" w:cs="仿宋"/>
          <w:spacing w:val="10"/>
          <w:szCs w:val="24"/>
          <w:shd w:val="clear" w:color="auto" w:fill="FFFFFF" w:themeFill="background1"/>
        </w:rPr>
      </w:pPr>
      <w:r>
        <w:rPr>
          <w:rFonts w:hint="eastAsia" w:ascii="仿宋" w:hAnsi="仿宋" w:eastAsia="仿宋" w:cs="仿宋"/>
          <w:spacing w:val="10"/>
          <w:szCs w:val="24"/>
          <w:shd w:val="clear" w:color="auto" w:fill="FFFFFF" w:themeFill="background1"/>
        </w:rPr>
        <w:t>供应商参加政府采购活动前一段时间（响应文件递交截止之日前六个月内任一个月）内缴纳社会保险的凭据，其他组织和自然人也需要提供缴纳税收的凭据和缴纳社会保险的凭据。</w:t>
      </w:r>
    </w:p>
    <w:p w14:paraId="4B4CC3B3">
      <w:pPr>
        <w:pStyle w:val="15"/>
        <w:spacing w:after="0" w:line="360" w:lineRule="auto"/>
        <w:ind w:firstLine="520" w:firstLineChars="200"/>
        <w:rPr>
          <w:rFonts w:ascii="仿宋" w:hAnsi="仿宋" w:eastAsia="仿宋" w:cs="仿宋"/>
          <w:spacing w:val="10"/>
          <w:szCs w:val="24"/>
          <w:shd w:val="clear" w:color="auto" w:fill="FFFFFF" w:themeFill="background1"/>
        </w:rPr>
      </w:pPr>
      <w:r>
        <w:rPr>
          <w:rFonts w:hint="eastAsia" w:ascii="仿宋" w:hAnsi="仿宋" w:eastAsia="仿宋" w:cs="仿宋"/>
          <w:spacing w:val="10"/>
          <w:szCs w:val="24"/>
          <w:shd w:val="clear" w:color="auto" w:fill="FFFFFF" w:themeFill="background1"/>
        </w:rPr>
        <w:t>2.3、依法免税或不需要缴纳社会保障资金的供应商，应提供相应文件证明其依法免税或不需要缴纳社会保障资金。</w:t>
      </w:r>
    </w:p>
    <w:p w14:paraId="5AFC799A">
      <w:pPr>
        <w:pStyle w:val="15"/>
        <w:spacing w:after="0" w:line="360" w:lineRule="auto"/>
        <w:ind w:firstLine="520" w:firstLineChars="200"/>
        <w:rPr>
          <w:rFonts w:ascii="仿宋" w:hAnsi="仿宋" w:eastAsia="仿宋" w:cs="仿宋"/>
          <w:spacing w:val="10"/>
          <w:szCs w:val="24"/>
          <w:shd w:val="clear" w:color="auto" w:fill="FFFFFF" w:themeFill="background1"/>
        </w:rPr>
      </w:pPr>
      <w:r>
        <w:rPr>
          <w:rFonts w:hint="eastAsia" w:ascii="仿宋" w:hAnsi="仿宋" w:eastAsia="仿宋" w:cs="仿宋"/>
          <w:spacing w:val="10"/>
          <w:szCs w:val="24"/>
          <w:shd w:val="clear" w:color="auto" w:fill="FFFFFF" w:themeFill="background1"/>
        </w:rPr>
        <w:t>三、注：</w:t>
      </w:r>
    </w:p>
    <w:p w14:paraId="22D1DF0A">
      <w:pPr>
        <w:pStyle w:val="15"/>
        <w:spacing w:after="0" w:line="360" w:lineRule="auto"/>
        <w:ind w:firstLine="520" w:firstLineChars="200"/>
        <w:rPr>
          <w:rFonts w:ascii="仿宋" w:hAnsi="仿宋" w:eastAsia="仿宋" w:cs="仿宋"/>
          <w:spacing w:val="10"/>
          <w:szCs w:val="24"/>
          <w:shd w:val="clear" w:color="auto" w:fill="FFFFFF" w:themeFill="background1"/>
        </w:rPr>
      </w:pPr>
      <w:r>
        <w:rPr>
          <w:rFonts w:hint="eastAsia" w:ascii="仿宋" w:hAnsi="仿宋" w:eastAsia="仿宋" w:cs="仿宋"/>
          <w:spacing w:val="10"/>
          <w:szCs w:val="24"/>
          <w:shd w:val="clear" w:color="auto" w:fill="FFFFFF" w:themeFill="background1"/>
        </w:rPr>
        <w:t>3.1、如因有关主管部门政策调整，部分证明材料有所增减，以最新政策要求为准；</w:t>
      </w:r>
    </w:p>
    <w:p w14:paraId="68665128">
      <w:pPr>
        <w:pStyle w:val="15"/>
        <w:spacing w:after="0" w:line="360" w:lineRule="auto"/>
        <w:ind w:firstLine="520" w:firstLineChars="200"/>
        <w:rPr>
          <w:rFonts w:ascii="仿宋" w:hAnsi="仿宋" w:eastAsia="仿宋" w:cs="仿宋"/>
          <w:spacing w:val="10"/>
          <w:szCs w:val="24"/>
          <w:shd w:val="clear" w:color="auto" w:fill="FFFFFF" w:themeFill="background1"/>
        </w:rPr>
      </w:pPr>
      <w:r>
        <w:rPr>
          <w:rFonts w:hint="eastAsia" w:ascii="仿宋" w:hAnsi="仿宋" w:eastAsia="仿宋" w:cs="仿宋"/>
          <w:spacing w:val="10"/>
          <w:szCs w:val="24"/>
          <w:shd w:val="clear" w:color="auto" w:fill="FFFFFF" w:themeFill="background1"/>
        </w:rPr>
        <w:t>3.2、如供应商所在地有关主管部门反馈的证明材料与本文中要求不一致时，以当地要求为准，但须供应商提供文字说明。</w:t>
      </w:r>
    </w:p>
    <w:p w14:paraId="38445328">
      <w:pPr>
        <w:widowControl/>
        <w:jc w:val="left"/>
        <w:rPr>
          <w:rFonts w:ascii="仿宋" w:hAnsi="仿宋" w:eastAsia="仿宋" w:cs="仿宋"/>
          <w:b/>
          <w:sz w:val="24"/>
          <w:szCs w:val="24"/>
          <w:shd w:val="clear" w:color="auto" w:fill="FFFFFF" w:themeFill="background1"/>
        </w:rPr>
      </w:pPr>
      <w:bookmarkStart w:id="356" w:name="_Toc113901851"/>
      <w:bookmarkStart w:id="357" w:name="_Toc30348"/>
      <w:bookmarkStart w:id="358" w:name="_Toc128476880"/>
      <w:bookmarkStart w:id="359" w:name="_Toc111556488"/>
      <w:r>
        <w:rPr>
          <w:rFonts w:hint="eastAsia" w:ascii="仿宋" w:hAnsi="仿宋" w:eastAsia="仿宋" w:cs="仿宋"/>
          <w:b/>
          <w:sz w:val="24"/>
          <w:szCs w:val="24"/>
          <w:shd w:val="clear" w:color="auto" w:fill="FFFFFF" w:themeFill="background1"/>
        </w:rPr>
        <w:br w:type="page"/>
      </w:r>
    </w:p>
    <w:p w14:paraId="30370764">
      <w:pPr>
        <w:tabs>
          <w:tab w:val="center" w:pos="4832"/>
          <w:tab w:val="left" w:pos="7140"/>
        </w:tabs>
        <w:spacing w:line="360" w:lineRule="auto"/>
        <w:jc w:val="center"/>
        <w:rPr>
          <w:rFonts w:ascii="仿宋" w:hAnsi="仿宋" w:eastAsia="仿宋" w:cs="仿宋"/>
          <w:b/>
          <w:sz w:val="24"/>
          <w:szCs w:val="24"/>
          <w:shd w:val="clear" w:color="auto" w:fill="FFFFFF" w:themeFill="background1"/>
        </w:rPr>
      </w:pPr>
      <w:bookmarkStart w:id="360" w:name="_Toc156750401"/>
      <w:bookmarkStart w:id="361" w:name="_Toc11771"/>
      <w:bookmarkStart w:id="362" w:name="_Toc12437"/>
      <w:bookmarkStart w:id="363" w:name="_Toc30026"/>
      <w:r>
        <w:rPr>
          <w:rFonts w:hint="eastAsia" w:ascii="仿宋" w:hAnsi="仿宋" w:eastAsia="仿宋" w:cs="仿宋"/>
          <w:b/>
          <w:sz w:val="24"/>
          <w:szCs w:val="24"/>
          <w:shd w:val="clear" w:color="auto" w:fill="FFFFFF" w:themeFill="background1"/>
        </w:rPr>
        <w:t>9.3、具备履行合同所必需的设备和专业技术能力的证明材料</w:t>
      </w:r>
      <w:bookmarkEnd w:id="356"/>
      <w:bookmarkEnd w:id="357"/>
      <w:bookmarkEnd w:id="358"/>
      <w:bookmarkEnd w:id="360"/>
      <w:bookmarkEnd w:id="361"/>
      <w:bookmarkEnd w:id="362"/>
      <w:bookmarkEnd w:id="363"/>
    </w:p>
    <w:p w14:paraId="4A234358">
      <w:pPr>
        <w:spacing w:line="360" w:lineRule="auto"/>
        <w:rPr>
          <w:rFonts w:ascii="仿宋" w:hAnsi="仿宋" w:eastAsia="仿宋" w:cs="仿宋"/>
          <w:sz w:val="24"/>
          <w:szCs w:val="24"/>
          <w:shd w:val="clear" w:color="auto" w:fill="FFFFFF" w:themeFill="background1"/>
        </w:rPr>
      </w:pPr>
    </w:p>
    <w:p w14:paraId="45DB73C4">
      <w:pPr>
        <w:spacing w:line="360" w:lineRule="auto"/>
        <w:rPr>
          <w:rFonts w:ascii="仿宋" w:hAnsi="仿宋" w:eastAsia="仿宋" w:cs="仿宋"/>
          <w:sz w:val="24"/>
          <w:szCs w:val="24"/>
          <w:shd w:val="clear" w:color="auto" w:fill="FFFFFF" w:themeFill="background1"/>
        </w:rPr>
      </w:pPr>
    </w:p>
    <w:p w14:paraId="0EF4F628">
      <w:pPr>
        <w:spacing w:line="360" w:lineRule="auto"/>
        <w:jc w:val="center"/>
        <w:rPr>
          <w:rFonts w:ascii="仿宋" w:hAnsi="仿宋" w:eastAsia="仿宋" w:cs="仿宋"/>
          <w:b/>
          <w:sz w:val="24"/>
          <w:szCs w:val="24"/>
          <w:shd w:val="clear" w:color="auto" w:fill="FFFFFF" w:themeFill="background1"/>
        </w:rPr>
      </w:pPr>
      <w:r>
        <w:rPr>
          <w:rFonts w:hint="eastAsia" w:ascii="仿宋" w:hAnsi="仿宋" w:eastAsia="仿宋" w:cs="仿宋"/>
          <w:b/>
          <w:sz w:val="24"/>
          <w:szCs w:val="24"/>
          <w:shd w:val="clear" w:color="auto" w:fill="FFFFFF" w:themeFill="background1"/>
        </w:rPr>
        <w:t>具有履行合同所必需的设备和专业技术能力的承诺</w:t>
      </w:r>
      <w:bookmarkEnd w:id="359"/>
      <w:r>
        <w:rPr>
          <w:rFonts w:hint="eastAsia" w:ascii="仿宋" w:hAnsi="仿宋" w:eastAsia="仿宋" w:cs="仿宋"/>
          <w:b/>
          <w:sz w:val="24"/>
          <w:szCs w:val="24"/>
          <w:shd w:val="clear" w:color="auto" w:fill="FFFFFF" w:themeFill="background1"/>
        </w:rPr>
        <w:t>函</w:t>
      </w:r>
    </w:p>
    <w:p w14:paraId="669408BD">
      <w:pPr>
        <w:adjustRightInd w:val="0"/>
        <w:snapToGrid w:val="0"/>
        <w:spacing w:line="360" w:lineRule="auto"/>
        <w:ind w:firstLine="480" w:firstLineChars="200"/>
        <w:jc w:val="center"/>
        <w:rPr>
          <w:rFonts w:ascii="仿宋" w:hAnsi="仿宋" w:eastAsia="仿宋" w:cs="仿宋"/>
          <w:sz w:val="24"/>
          <w:szCs w:val="24"/>
          <w:shd w:val="clear" w:color="auto" w:fill="FFFFFF" w:themeFill="background1"/>
        </w:rPr>
      </w:pPr>
    </w:p>
    <w:p w14:paraId="58201AF1">
      <w:pPr>
        <w:autoSpaceDE w:val="0"/>
        <w:autoSpaceDN w:val="0"/>
        <w:adjustRightInd w:val="0"/>
        <w:spacing w:line="360" w:lineRule="auto"/>
        <w:ind w:firstLine="480" w:firstLineChars="200"/>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致：</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（采购人名称）</w:t>
      </w:r>
    </w:p>
    <w:p w14:paraId="62B6790C">
      <w:pPr>
        <w:autoSpaceDE w:val="0"/>
        <w:autoSpaceDN w:val="0"/>
        <w:adjustRightInd w:val="0"/>
        <w:spacing w:line="360" w:lineRule="auto"/>
        <w:ind w:firstLine="480" w:firstLineChars="200"/>
        <w:jc w:val="left"/>
        <w:rPr>
          <w:rFonts w:ascii="仿宋" w:hAnsi="仿宋" w:eastAsia="仿宋" w:cs="仿宋"/>
          <w:kern w:val="0"/>
          <w:sz w:val="24"/>
          <w:szCs w:val="24"/>
          <w:shd w:val="clear" w:color="auto" w:fill="FFFFFF" w:themeFill="background1"/>
        </w:rPr>
      </w:pPr>
    </w:p>
    <w:p w14:paraId="0D4EB7F9">
      <w:pPr>
        <w:autoSpaceDE w:val="0"/>
        <w:autoSpaceDN w:val="0"/>
        <w:adjustRightInd w:val="0"/>
        <w:spacing w:line="360" w:lineRule="auto"/>
        <w:ind w:firstLine="480" w:firstLineChars="200"/>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 xml:space="preserve">我单位郑重承诺： </w:t>
      </w:r>
    </w:p>
    <w:p w14:paraId="1FF4938A">
      <w:pPr>
        <w:autoSpaceDE w:val="0"/>
        <w:autoSpaceDN w:val="0"/>
        <w:adjustRightInd w:val="0"/>
        <w:spacing w:line="360" w:lineRule="auto"/>
        <w:ind w:firstLine="480" w:firstLineChars="200"/>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我单位具备履行</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（项目名称）合同所必需的设备和专业技术能力；</w:t>
      </w:r>
    </w:p>
    <w:p w14:paraId="04CCE4EF">
      <w:pPr>
        <w:autoSpaceDE w:val="0"/>
        <w:autoSpaceDN w:val="0"/>
        <w:adjustRightInd w:val="0"/>
        <w:spacing w:line="360" w:lineRule="auto"/>
        <w:ind w:firstLine="480" w:firstLineChars="200"/>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 xml:space="preserve">特此承诺。 </w:t>
      </w:r>
    </w:p>
    <w:p w14:paraId="43776975">
      <w:pPr>
        <w:autoSpaceDE w:val="0"/>
        <w:autoSpaceDN w:val="0"/>
        <w:adjustRightInd w:val="0"/>
        <w:spacing w:line="360" w:lineRule="auto"/>
        <w:jc w:val="left"/>
        <w:rPr>
          <w:rFonts w:ascii="仿宋" w:hAnsi="仿宋" w:eastAsia="仿宋" w:cs="仿宋"/>
          <w:kern w:val="0"/>
          <w:sz w:val="24"/>
          <w:szCs w:val="24"/>
          <w:shd w:val="clear" w:color="auto" w:fill="FFFFFF" w:themeFill="background1"/>
        </w:rPr>
      </w:pPr>
    </w:p>
    <w:p w14:paraId="57159607">
      <w:pPr>
        <w:autoSpaceDE w:val="0"/>
        <w:autoSpaceDN w:val="0"/>
        <w:adjustRightInd w:val="0"/>
        <w:spacing w:line="360" w:lineRule="auto"/>
        <w:jc w:val="left"/>
        <w:rPr>
          <w:rFonts w:ascii="仿宋" w:hAnsi="仿宋" w:eastAsia="仿宋" w:cs="仿宋"/>
          <w:kern w:val="0"/>
          <w:sz w:val="24"/>
          <w:szCs w:val="24"/>
          <w:shd w:val="clear" w:color="auto" w:fill="FFFFFF" w:themeFill="background1"/>
        </w:rPr>
      </w:pPr>
    </w:p>
    <w:p w14:paraId="7229734A">
      <w:pPr>
        <w:autoSpaceDE w:val="0"/>
        <w:autoSpaceDN w:val="0"/>
        <w:adjustRightInd w:val="0"/>
        <w:spacing w:line="360" w:lineRule="auto"/>
        <w:jc w:val="left"/>
        <w:rPr>
          <w:rFonts w:ascii="仿宋" w:hAnsi="仿宋" w:eastAsia="仿宋" w:cs="仿宋"/>
          <w:kern w:val="0"/>
          <w:sz w:val="24"/>
          <w:szCs w:val="24"/>
          <w:shd w:val="clear" w:color="auto" w:fill="FFFFFF" w:themeFill="background1"/>
        </w:rPr>
      </w:pPr>
    </w:p>
    <w:p w14:paraId="3B38DB8A">
      <w:pPr>
        <w:autoSpaceDE w:val="0"/>
        <w:autoSpaceDN w:val="0"/>
        <w:adjustRightInd w:val="0"/>
        <w:spacing w:line="360" w:lineRule="auto"/>
        <w:jc w:val="left"/>
        <w:rPr>
          <w:rFonts w:ascii="仿宋" w:hAnsi="仿宋" w:eastAsia="仿宋" w:cs="仿宋"/>
          <w:kern w:val="0"/>
          <w:sz w:val="24"/>
          <w:szCs w:val="24"/>
          <w:shd w:val="clear" w:color="auto" w:fill="FFFFFF" w:themeFill="background1"/>
        </w:rPr>
      </w:pPr>
    </w:p>
    <w:p w14:paraId="0F4B0824">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供应商：</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（盖章）</w:t>
      </w:r>
    </w:p>
    <w:p w14:paraId="4C83F9BC">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p>
    <w:p w14:paraId="7E108506">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p>
    <w:p w14:paraId="5ACC2E50">
      <w:pPr>
        <w:widowControl/>
        <w:shd w:val="clear" w:color="auto" w:fill="FFFFFF"/>
        <w:snapToGrid w:val="0"/>
        <w:spacing w:line="360" w:lineRule="auto"/>
        <w:ind w:firstLine="420"/>
        <w:jc w:val="center"/>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 xml:space="preserve">                                               日期： 年  月  日</w:t>
      </w:r>
    </w:p>
    <w:p w14:paraId="6619AC12">
      <w:pPr>
        <w:adjustRightInd w:val="0"/>
        <w:snapToGrid w:val="0"/>
        <w:spacing w:line="360" w:lineRule="auto"/>
        <w:rPr>
          <w:rFonts w:ascii="仿宋" w:hAnsi="仿宋" w:eastAsia="仿宋" w:cs="仿宋"/>
          <w:bCs/>
          <w:sz w:val="24"/>
          <w:szCs w:val="24"/>
          <w:shd w:val="clear" w:color="auto" w:fill="FFFFFF" w:themeFill="background1"/>
        </w:rPr>
      </w:pPr>
    </w:p>
    <w:p w14:paraId="01EB15CB">
      <w:pPr>
        <w:spacing w:line="360" w:lineRule="auto"/>
        <w:rPr>
          <w:rFonts w:ascii="仿宋" w:hAnsi="仿宋" w:eastAsia="仿宋" w:cs="仿宋"/>
          <w:sz w:val="24"/>
          <w:szCs w:val="24"/>
          <w:shd w:val="clear" w:color="auto" w:fill="FFFFFF" w:themeFill="background1"/>
        </w:rPr>
      </w:pPr>
    </w:p>
    <w:p w14:paraId="32AFCBC3">
      <w:pPr>
        <w:spacing w:line="360" w:lineRule="auto"/>
        <w:rPr>
          <w:rFonts w:ascii="仿宋" w:hAnsi="仿宋" w:eastAsia="仿宋" w:cs="仿宋"/>
          <w:sz w:val="24"/>
          <w:szCs w:val="24"/>
          <w:shd w:val="clear" w:color="auto" w:fill="FFFFFF" w:themeFill="background1"/>
        </w:rPr>
      </w:pPr>
    </w:p>
    <w:p w14:paraId="1D28C878">
      <w:pPr>
        <w:spacing w:line="360" w:lineRule="auto"/>
        <w:rPr>
          <w:rFonts w:ascii="仿宋" w:hAnsi="仿宋" w:eastAsia="仿宋" w:cs="仿宋"/>
          <w:sz w:val="24"/>
          <w:szCs w:val="24"/>
          <w:shd w:val="clear" w:color="auto" w:fill="FFFFFF" w:themeFill="background1"/>
        </w:rPr>
      </w:pPr>
    </w:p>
    <w:p w14:paraId="409F58CB">
      <w:pPr>
        <w:spacing w:line="360" w:lineRule="auto"/>
        <w:rPr>
          <w:rFonts w:ascii="仿宋" w:hAnsi="仿宋" w:eastAsia="仿宋" w:cs="仿宋"/>
          <w:sz w:val="24"/>
          <w:szCs w:val="24"/>
          <w:shd w:val="clear" w:color="auto" w:fill="FFFFFF" w:themeFill="background1"/>
        </w:rPr>
      </w:pPr>
    </w:p>
    <w:p w14:paraId="3C1E3C3D">
      <w:pPr>
        <w:spacing w:line="360" w:lineRule="auto"/>
        <w:rPr>
          <w:rFonts w:ascii="仿宋" w:hAnsi="仿宋" w:eastAsia="仿宋" w:cs="仿宋"/>
          <w:sz w:val="24"/>
          <w:szCs w:val="24"/>
          <w:shd w:val="clear" w:color="auto" w:fill="FFFFFF" w:themeFill="background1"/>
        </w:rPr>
      </w:pPr>
    </w:p>
    <w:p w14:paraId="6EF9B77D">
      <w:pPr>
        <w:spacing w:line="360" w:lineRule="auto"/>
        <w:rPr>
          <w:rFonts w:ascii="仿宋" w:hAnsi="仿宋" w:eastAsia="仿宋" w:cs="仿宋"/>
          <w:sz w:val="24"/>
          <w:szCs w:val="24"/>
          <w:shd w:val="clear" w:color="auto" w:fill="FFFFFF" w:themeFill="background1"/>
        </w:rPr>
      </w:pPr>
    </w:p>
    <w:p w14:paraId="7D01339D">
      <w:pPr>
        <w:widowControl/>
        <w:spacing w:line="360" w:lineRule="auto"/>
        <w:jc w:val="left"/>
        <w:rPr>
          <w:rFonts w:ascii="仿宋" w:hAnsi="仿宋" w:eastAsia="仿宋" w:cs="仿宋"/>
          <w:sz w:val="24"/>
          <w:szCs w:val="24"/>
          <w:shd w:val="clear" w:color="auto" w:fill="FFFFFF" w:themeFill="background1"/>
        </w:rPr>
      </w:pPr>
      <w:r>
        <w:rPr>
          <w:rFonts w:hint="eastAsia" w:ascii="仿宋" w:hAnsi="仿宋" w:eastAsia="仿宋" w:cs="仿宋"/>
          <w:sz w:val="24"/>
          <w:szCs w:val="24"/>
          <w:shd w:val="clear" w:color="auto" w:fill="FFFFFF" w:themeFill="background1"/>
        </w:rPr>
        <w:br w:type="page"/>
      </w:r>
    </w:p>
    <w:p w14:paraId="3225FBF5">
      <w:pPr>
        <w:adjustRightInd w:val="0"/>
        <w:snapToGrid w:val="0"/>
        <w:spacing w:line="360" w:lineRule="auto"/>
        <w:jc w:val="center"/>
        <w:rPr>
          <w:rFonts w:ascii="仿宋" w:hAnsi="仿宋" w:eastAsia="仿宋" w:cs="仿宋"/>
          <w:b/>
          <w:sz w:val="24"/>
          <w:szCs w:val="24"/>
          <w:shd w:val="clear" w:color="auto" w:fill="FFFFFF" w:themeFill="background1"/>
        </w:rPr>
      </w:pPr>
      <w:bookmarkStart w:id="364" w:name="_Toc128476881"/>
      <w:bookmarkStart w:id="365" w:name="_Toc18306"/>
      <w:bookmarkStart w:id="366" w:name="_Toc18842"/>
      <w:bookmarkStart w:id="367" w:name="_Toc8030"/>
      <w:bookmarkStart w:id="368" w:name="_Toc113901852"/>
      <w:bookmarkStart w:id="369" w:name="_Toc156750402"/>
      <w:bookmarkStart w:id="370" w:name="_Toc5703"/>
      <w:bookmarkStart w:id="371" w:name="_Toc111556490"/>
      <w:r>
        <w:rPr>
          <w:rFonts w:hint="eastAsia" w:ascii="仿宋" w:hAnsi="仿宋" w:eastAsia="仿宋" w:cs="仿宋"/>
          <w:b/>
          <w:sz w:val="24"/>
          <w:szCs w:val="24"/>
          <w:shd w:val="clear" w:color="auto" w:fill="FFFFFF" w:themeFill="background1"/>
        </w:rPr>
        <w:t>9.4、参加政府采购活动前3年内在经营活动中没有重大违法记录的书面声明</w:t>
      </w:r>
      <w:bookmarkEnd w:id="364"/>
      <w:bookmarkEnd w:id="365"/>
      <w:bookmarkEnd w:id="366"/>
      <w:bookmarkEnd w:id="367"/>
      <w:bookmarkEnd w:id="368"/>
      <w:bookmarkEnd w:id="369"/>
      <w:bookmarkEnd w:id="370"/>
    </w:p>
    <w:bookmarkEnd w:id="371"/>
    <w:p w14:paraId="763FAB76">
      <w:pPr>
        <w:widowControl/>
        <w:adjustRightInd w:val="0"/>
        <w:snapToGrid w:val="0"/>
        <w:spacing w:line="360" w:lineRule="auto"/>
        <w:rPr>
          <w:rFonts w:ascii="仿宋" w:hAnsi="仿宋" w:eastAsia="仿宋" w:cs="仿宋"/>
          <w:sz w:val="24"/>
          <w:szCs w:val="24"/>
          <w:shd w:val="clear" w:color="auto" w:fill="FFFFFF" w:themeFill="background1"/>
        </w:rPr>
      </w:pPr>
    </w:p>
    <w:p w14:paraId="03A1B652">
      <w:pPr>
        <w:autoSpaceDE w:val="0"/>
        <w:autoSpaceDN w:val="0"/>
        <w:adjustRightInd w:val="0"/>
        <w:spacing w:line="360" w:lineRule="auto"/>
        <w:ind w:firstLine="480" w:firstLineChars="200"/>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致：</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（采购人名称）</w:t>
      </w:r>
    </w:p>
    <w:p w14:paraId="6DDC235B">
      <w:pPr>
        <w:adjustRightInd w:val="0"/>
        <w:snapToGrid w:val="0"/>
        <w:spacing w:line="360" w:lineRule="auto"/>
        <w:ind w:firstLine="480" w:firstLineChars="200"/>
        <w:rPr>
          <w:rFonts w:ascii="仿宋" w:hAnsi="仿宋" w:eastAsia="仿宋" w:cs="仿宋"/>
          <w:sz w:val="24"/>
          <w:szCs w:val="24"/>
          <w:shd w:val="clear" w:color="auto" w:fill="FFFFFF" w:themeFill="background1"/>
        </w:rPr>
      </w:pPr>
    </w:p>
    <w:p w14:paraId="31454369">
      <w:pPr>
        <w:adjustRightInd w:val="0"/>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我单位在参与</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sz w:val="24"/>
          <w:szCs w:val="24"/>
          <w:shd w:val="clear" w:color="auto" w:fill="FFFFFF" w:themeFill="background1"/>
        </w:rPr>
        <w:t>（项目名称）</w:t>
      </w:r>
      <w:r>
        <w:rPr>
          <w:rFonts w:hint="eastAsia" w:ascii="仿宋" w:hAnsi="仿宋" w:eastAsia="仿宋" w:cs="仿宋"/>
          <w:kern w:val="0"/>
          <w:sz w:val="24"/>
          <w:szCs w:val="24"/>
          <w:shd w:val="clear" w:color="auto" w:fill="FFFFFF" w:themeFill="background1"/>
        </w:rPr>
        <w:t>前三年内（以</w:t>
      </w:r>
      <w:r>
        <w:rPr>
          <w:rFonts w:hint="eastAsia" w:ascii="仿宋" w:hAnsi="仿宋" w:eastAsia="仿宋" w:cs="仿宋"/>
          <w:sz w:val="24"/>
          <w:szCs w:val="24"/>
          <w:shd w:val="clear" w:color="auto" w:fill="FFFFFF" w:themeFill="background1"/>
        </w:rPr>
        <w:t>响应文件递交截止之日为期限</w:t>
      </w:r>
      <w:r>
        <w:rPr>
          <w:rFonts w:hint="eastAsia" w:ascii="仿宋" w:hAnsi="仿宋" w:eastAsia="仿宋" w:cs="仿宋"/>
          <w:kern w:val="0"/>
          <w:sz w:val="24"/>
          <w:szCs w:val="24"/>
          <w:shd w:val="clear" w:color="auto" w:fill="FFFFFF" w:themeFill="background1"/>
        </w:rPr>
        <w:t>）在经营活动中没有重大违法记录。</w:t>
      </w:r>
    </w:p>
    <w:p w14:paraId="4937D59B">
      <w:pPr>
        <w:adjustRightInd w:val="0"/>
        <w:snapToGrid w:val="0"/>
        <w:spacing w:line="360" w:lineRule="auto"/>
        <w:ind w:firstLine="480" w:firstLineChars="200"/>
        <w:rPr>
          <w:rFonts w:ascii="仿宋" w:hAnsi="仿宋" w:eastAsia="仿宋" w:cs="仿宋"/>
          <w:sz w:val="24"/>
          <w:szCs w:val="24"/>
          <w:shd w:val="clear" w:color="auto" w:fill="FFFFFF" w:themeFill="background1"/>
        </w:rPr>
      </w:pPr>
      <w:r>
        <w:rPr>
          <w:rFonts w:hint="eastAsia" w:ascii="仿宋" w:hAnsi="仿宋" w:eastAsia="仿宋" w:cs="仿宋"/>
          <w:sz w:val="24"/>
          <w:szCs w:val="24"/>
          <w:shd w:val="clear" w:color="auto" w:fill="FFFFFF" w:themeFill="background1"/>
        </w:rPr>
        <w:t>若贵方在本项目采购过程中发现我方参加政府采购活动前三年内有重大违法记录；</w:t>
      </w:r>
      <w:r>
        <w:rPr>
          <w:rFonts w:hint="eastAsia" w:ascii="仿宋" w:hAnsi="仿宋" w:eastAsia="仿宋" w:cs="仿宋"/>
          <w:kern w:val="0"/>
          <w:sz w:val="24"/>
          <w:szCs w:val="24"/>
          <w:shd w:val="clear" w:color="auto" w:fill="FFFFFF" w:themeFill="background1"/>
        </w:rPr>
        <w:t>我单位</w:t>
      </w:r>
      <w:r>
        <w:rPr>
          <w:rFonts w:hint="eastAsia" w:ascii="仿宋" w:hAnsi="仿宋" w:eastAsia="仿宋" w:cs="仿宋"/>
          <w:sz w:val="24"/>
          <w:szCs w:val="24"/>
          <w:shd w:val="clear" w:color="auto" w:fill="FFFFFF" w:themeFill="background1"/>
        </w:rPr>
        <w:t>将无条件退出本项目的投标，并承担因此引起的一切后果。我方对此声明负全部法律责任。</w:t>
      </w:r>
    </w:p>
    <w:p w14:paraId="7E0A7991">
      <w:pPr>
        <w:adjustRightInd w:val="0"/>
        <w:snapToGrid w:val="0"/>
        <w:spacing w:line="360" w:lineRule="auto"/>
        <w:ind w:firstLine="480" w:firstLineChars="200"/>
        <w:rPr>
          <w:rFonts w:ascii="仿宋" w:hAnsi="仿宋" w:eastAsia="仿宋" w:cs="仿宋"/>
          <w:sz w:val="24"/>
          <w:szCs w:val="24"/>
          <w:shd w:val="clear" w:color="auto" w:fill="FFFFFF" w:themeFill="background1"/>
        </w:rPr>
      </w:pPr>
      <w:r>
        <w:rPr>
          <w:rFonts w:hint="eastAsia" w:ascii="仿宋" w:hAnsi="仿宋" w:eastAsia="仿宋" w:cs="仿宋"/>
          <w:sz w:val="24"/>
          <w:szCs w:val="24"/>
          <w:shd w:val="clear" w:color="auto" w:fill="FFFFFF" w:themeFill="background1"/>
        </w:rPr>
        <w:t>特此声明！</w:t>
      </w:r>
    </w:p>
    <w:p w14:paraId="72E69CD8">
      <w:pPr>
        <w:adjustRightInd w:val="0"/>
        <w:snapToGrid w:val="0"/>
        <w:spacing w:line="360" w:lineRule="auto"/>
        <w:ind w:firstLine="480" w:firstLineChars="200"/>
        <w:rPr>
          <w:rFonts w:ascii="仿宋" w:hAnsi="仿宋" w:eastAsia="仿宋" w:cs="仿宋"/>
          <w:sz w:val="24"/>
          <w:szCs w:val="24"/>
          <w:shd w:val="clear" w:color="auto" w:fill="FFFFFF" w:themeFill="background1"/>
        </w:rPr>
      </w:pPr>
    </w:p>
    <w:p w14:paraId="141BFD56">
      <w:pPr>
        <w:adjustRightInd w:val="0"/>
        <w:snapToGrid w:val="0"/>
        <w:spacing w:line="360" w:lineRule="auto"/>
        <w:ind w:firstLine="480" w:firstLineChars="200"/>
        <w:rPr>
          <w:rFonts w:ascii="仿宋" w:hAnsi="仿宋" w:eastAsia="仿宋" w:cs="仿宋"/>
          <w:sz w:val="24"/>
          <w:szCs w:val="24"/>
          <w:shd w:val="clear" w:color="auto" w:fill="FFFFFF" w:themeFill="background1"/>
        </w:rPr>
      </w:pPr>
    </w:p>
    <w:p w14:paraId="10D29141">
      <w:pPr>
        <w:adjustRightInd w:val="0"/>
        <w:snapToGrid w:val="0"/>
        <w:spacing w:line="360" w:lineRule="auto"/>
        <w:ind w:firstLine="420" w:firstLineChars="200"/>
        <w:rPr>
          <w:rFonts w:ascii="仿宋" w:hAnsi="仿宋" w:eastAsia="仿宋" w:cs="仿宋"/>
          <w:szCs w:val="24"/>
          <w:shd w:val="clear" w:color="auto" w:fill="FFFFFF" w:themeFill="background1"/>
        </w:rPr>
      </w:pPr>
      <w:r>
        <w:rPr>
          <w:rFonts w:hint="eastAsia" w:ascii="仿宋" w:hAnsi="仿宋" w:eastAsia="仿宋" w:cs="仿宋"/>
          <w:szCs w:val="24"/>
          <w:shd w:val="clear" w:color="auto" w:fill="FFFFFF" w:themeFill="background1"/>
        </w:rPr>
        <w:t>备注：</w:t>
      </w:r>
    </w:p>
    <w:p w14:paraId="791B2940">
      <w:pPr>
        <w:adjustRightInd w:val="0"/>
        <w:snapToGrid w:val="0"/>
        <w:spacing w:line="360" w:lineRule="auto"/>
        <w:ind w:firstLine="420" w:firstLineChars="200"/>
        <w:rPr>
          <w:rFonts w:ascii="仿宋" w:hAnsi="仿宋" w:eastAsia="仿宋" w:cs="仿宋"/>
          <w:sz w:val="24"/>
          <w:szCs w:val="24"/>
          <w:shd w:val="clear" w:color="auto" w:fill="FFFFFF" w:themeFill="background1"/>
        </w:rPr>
      </w:pPr>
      <w:r>
        <w:rPr>
          <w:rFonts w:hint="eastAsia" w:ascii="仿宋" w:hAnsi="仿宋" w:eastAsia="仿宋" w:cs="仿宋"/>
          <w:szCs w:val="24"/>
          <w:shd w:val="clear" w:color="auto" w:fill="FFFFFF" w:themeFill="background1"/>
        </w:rPr>
        <w:t>若供应商在响应文件递交截止之日成立时间不足三年，以自成立以来的时间计取。</w:t>
      </w:r>
    </w:p>
    <w:p w14:paraId="220A76C3">
      <w:pPr>
        <w:adjustRightInd w:val="0"/>
        <w:snapToGrid w:val="0"/>
        <w:spacing w:line="360" w:lineRule="auto"/>
        <w:ind w:firstLine="480" w:firstLineChars="200"/>
        <w:rPr>
          <w:rFonts w:ascii="仿宋" w:hAnsi="仿宋" w:eastAsia="仿宋" w:cs="仿宋"/>
          <w:kern w:val="0"/>
          <w:sz w:val="24"/>
          <w:szCs w:val="24"/>
          <w:shd w:val="clear" w:color="auto" w:fill="FFFFFF" w:themeFill="background1"/>
        </w:rPr>
      </w:pPr>
    </w:p>
    <w:p w14:paraId="067AC9B8">
      <w:pPr>
        <w:adjustRightInd w:val="0"/>
        <w:snapToGrid w:val="0"/>
        <w:spacing w:line="360" w:lineRule="auto"/>
        <w:ind w:firstLine="3112" w:firstLineChars="1297"/>
        <w:rPr>
          <w:rFonts w:ascii="仿宋" w:hAnsi="仿宋" w:eastAsia="仿宋" w:cs="仿宋"/>
          <w:sz w:val="24"/>
          <w:szCs w:val="24"/>
          <w:shd w:val="clear" w:color="auto" w:fill="FFFFFF" w:themeFill="background1"/>
        </w:rPr>
      </w:pPr>
    </w:p>
    <w:p w14:paraId="2F995822">
      <w:pPr>
        <w:widowControl/>
        <w:shd w:val="clear" w:color="auto" w:fill="FFFFFF"/>
        <w:snapToGrid w:val="0"/>
        <w:spacing w:line="360" w:lineRule="auto"/>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供应商：</w:t>
      </w:r>
      <w:r>
        <w:rPr>
          <w:rFonts w:hint="eastAsia" w:ascii="仿宋" w:hAnsi="仿宋" w:eastAsia="仿宋" w:cs="仿宋"/>
          <w:kern w:val="0"/>
          <w:sz w:val="24"/>
          <w:szCs w:val="24"/>
          <w:u w:val="single"/>
          <w:shd w:val="clear" w:color="auto" w:fill="FFFFFF" w:themeFill="background1"/>
        </w:rPr>
        <w:t xml:space="preserve">               </w:t>
      </w:r>
      <w:r>
        <w:rPr>
          <w:rFonts w:hint="eastAsia" w:ascii="仿宋" w:hAnsi="仿宋" w:eastAsia="仿宋" w:cs="仿宋"/>
          <w:kern w:val="0"/>
          <w:sz w:val="24"/>
          <w:szCs w:val="24"/>
          <w:shd w:val="clear" w:color="auto" w:fill="FFFFFF" w:themeFill="background1"/>
        </w:rPr>
        <w:t>（盖章）</w:t>
      </w:r>
    </w:p>
    <w:p w14:paraId="28D6E459">
      <w:pPr>
        <w:widowControl/>
        <w:shd w:val="clear" w:color="auto" w:fill="FFFFFF"/>
        <w:snapToGrid w:val="0"/>
        <w:spacing w:line="360" w:lineRule="auto"/>
        <w:ind w:firstLine="420"/>
        <w:jc w:val="center"/>
        <w:rPr>
          <w:rFonts w:ascii="仿宋" w:hAnsi="仿宋" w:eastAsia="仿宋" w:cs="仿宋"/>
          <w:kern w:val="0"/>
          <w:sz w:val="24"/>
          <w:szCs w:val="24"/>
          <w:shd w:val="clear" w:color="auto" w:fill="FFFFFF" w:themeFill="background1"/>
        </w:rPr>
      </w:pPr>
    </w:p>
    <w:p w14:paraId="5702F58F">
      <w:pPr>
        <w:widowControl/>
        <w:shd w:val="clear" w:color="auto" w:fill="FFFFFF"/>
        <w:snapToGrid w:val="0"/>
        <w:spacing w:line="360" w:lineRule="auto"/>
        <w:ind w:firstLine="420"/>
        <w:jc w:val="center"/>
        <w:rPr>
          <w:rFonts w:ascii="仿宋" w:hAnsi="仿宋" w:eastAsia="仿宋" w:cs="仿宋"/>
          <w:kern w:val="0"/>
          <w:sz w:val="24"/>
          <w:szCs w:val="24"/>
          <w:shd w:val="clear" w:color="auto" w:fill="FFFFFF" w:themeFill="background1"/>
        </w:rPr>
      </w:pPr>
    </w:p>
    <w:p w14:paraId="279356E0">
      <w:pPr>
        <w:widowControl/>
        <w:shd w:val="clear" w:color="auto" w:fill="FFFFFF"/>
        <w:snapToGrid w:val="0"/>
        <w:spacing w:line="360" w:lineRule="auto"/>
        <w:ind w:firstLine="420"/>
        <w:jc w:val="center"/>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 xml:space="preserve">                                               日期： 年  月  日</w:t>
      </w:r>
    </w:p>
    <w:p w14:paraId="5A78A6BD">
      <w:pPr>
        <w:widowControl/>
        <w:shd w:val="clear" w:color="auto" w:fill="FFFFFF"/>
        <w:snapToGrid w:val="0"/>
        <w:spacing w:line="360" w:lineRule="auto"/>
        <w:ind w:firstLine="420"/>
        <w:rPr>
          <w:rFonts w:ascii="仿宋" w:hAnsi="仿宋" w:eastAsia="仿宋" w:cs="仿宋"/>
          <w:kern w:val="0"/>
          <w:sz w:val="24"/>
          <w:szCs w:val="24"/>
          <w:shd w:val="clear" w:color="auto" w:fill="FFFFFF" w:themeFill="background1"/>
        </w:rPr>
      </w:pPr>
    </w:p>
    <w:p w14:paraId="61A198EB">
      <w:pPr>
        <w:widowControl/>
        <w:jc w:val="lef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br w:type="page"/>
      </w:r>
    </w:p>
    <w:p w14:paraId="0F745DAB">
      <w:pPr>
        <w:adjustRightInd w:val="0"/>
        <w:snapToGrid w:val="0"/>
        <w:spacing w:line="360" w:lineRule="auto"/>
        <w:jc w:val="center"/>
        <w:rPr>
          <w:rFonts w:ascii="仿宋" w:hAnsi="仿宋" w:eastAsia="仿宋" w:cs="仿宋"/>
          <w:b/>
          <w:sz w:val="24"/>
          <w:szCs w:val="24"/>
          <w:shd w:val="clear" w:color="auto" w:fill="FFFFFF" w:themeFill="background1"/>
        </w:rPr>
      </w:pPr>
      <w:bookmarkStart w:id="372" w:name="_Toc6166"/>
      <w:bookmarkStart w:id="373" w:name="_Toc128476882"/>
      <w:bookmarkStart w:id="374" w:name="_Toc16470"/>
      <w:bookmarkStart w:id="375" w:name="_Toc25682"/>
      <w:bookmarkStart w:id="376" w:name="_Toc113901853"/>
      <w:bookmarkStart w:id="377" w:name="_Toc15699"/>
      <w:bookmarkStart w:id="378" w:name="_Toc156750403"/>
      <w:r>
        <w:rPr>
          <w:rFonts w:hint="eastAsia" w:ascii="仿宋" w:hAnsi="仿宋" w:eastAsia="仿宋" w:cs="仿宋"/>
          <w:b/>
          <w:sz w:val="24"/>
          <w:szCs w:val="24"/>
          <w:shd w:val="clear" w:color="auto" w:fill="FFFFFF" w:themeFill="background1"/>
        </w:rPr>
        <w:t>9.5、具备法律、行政法规规定的其他条件的证明材料</w:t>
      </w:r>
      <w:bookmarkEnd w:id="372"/>
      <w:bookmarkEnd w:id="373"/>
      <w:bookmarkEnd w:id="374"/>
      <w:bookmarkEnd w:id="375"/>
      <w:bookmarkEnd w:id="376"/>
      <w:bookmarkEnd w:id="377"/>
      <w:bookmarkEnd w:id="378"/>
    </w:p>
    <w:p w14:paraId="7E3A2AFB">
      <w:pPr>
        <w:widowControl/>
        <w:adjustRightInd w:val="0"/>
        <w:snapToGrid w:val="0"/>
        <w:spacing w:line="360" w:lineRule="auto"/>
        <w:rPr>
          <w:rFonts w:ascii="仿宋" w:hAnsi="仿宋" w:eastAsia="仿宋" w:cs="仿宋"/>
          <w:sz w:val="24"/>
          <w:szCs w:val="24"/>
          <w:shd w:val="clear" w:color="auto" w:fill="FFFFFF" w:themeFill="background1"/>
        </w:rPr>
      </w:pPr>
    </w:p>
    <w:p w14:paraId="4B0039E7">
      <w:pPr>
        <w:widowControl/>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1、法律、行政法规规定的其他条件，须提供承诺函格式自拟。</w:t>
      </w:r>
    </w:p>
    <w:p w14:paraId="62BA36CC">
      <w:pPr>
        <w:widowControl/>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2、本项目不接受联合体投标，须提供承诺函格式自拟。</w:t>
      </w:r>
    </w:p>
    <w:p w14:paraId="1CD50ED2">
      <w:pPr>
        <w:widowControl/>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3、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须提供承诺函格式自拟。</w:t>
      </w:r>
    </w:p>
    <w:p w14:paraId="0FF8E226">
      <w:pPr>
        <w:widowControl/>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4、中小企业声明函/残疾人福利性单位声明函/监狱企业证明文件（如有时）。</w:t>
      </w:r>
    </w:p>
    <w:p w14:paraId="60886129">
      <w:pPr>
        <w:widowControl/>
        <w:spacing w:line="360" w:lineRule="auto"/>
        <w:ind w:firstLine="480" w:firstLineChars="200"/>
        <w:jc w:val="left"/>
        <w:rPr>
          <w:rFonts w:ascii="仿宋" w:hAnsi="仿宋" w:eastAsia="仿宋" w:cs="仿宋"/>
          <w:sz w:val="24"/>
          <w:szCs w:val="24"/>
          <w:shd w:val="clear" w:color="auto" w:fill="FFFFFF" w:themeFill="background1"/>
        </w:rPr>
      </w:pPr>
      <w:r>
        <w:rPr>
          <w:rFonts w:hint="eastAsia" w:ascii="仿宋" w:hAnsi="仿宋" w:eastAsia="仿宋" w:cs="仿宋"/>
          <w:sz w:val="24"/>
          <w:szCs w:val="24"/>
        </w:rPr>
        <w:br w:type="page"/>
      </w:r>
    </w:p>
    <w:p w14:paraId="6B043942">
      <w:pPr>
        <w:pStyle w:val="38"/>
        <w:spacing w:before="0" w:beforeAutospacing="0" w:after="0" w:afterAutospacing="0" w:line="360" w:lineRule="auto"/>
        <w:rPr>
          <w:rStyle w:val="47"/>
          <w:rFonts w:ascii="仿宋" w:hAnsi="仿宋" w:eastAsia="仿宋" w:cs="仿宋"/>
          <w:shd w:val="clear" w:color="auto" w:fill="FFFFFF" w:themeFill="background1"/>
        </w:rPr>
      </w:pPr>
      <w:r>
        <w:rPr>
          <w:rStyle w:val="47"/>
          <w:rFonts w:hint="eastAsia" w:ascii="仿宋" w:hAnsi="仿宋" w:eastAsia="仿宋" w:cs="仿宋"/>
          <w:shd w:val="clear" w:color="auto" w:fill="FFFFFF" w:themeFill="background1"/>
        </w:rPr>
        <w:t xml:space="preserve">附表一、                  </w:t>
      </w:r>
    </w:p>
    <w:p w14:paraId="1C15913D">
      <w:pPr>
        <w:spacing w:line="360" w:lineRule="auto"/>
        <w:jc w:val="center"/>
        <w:rPr>
          <w:rFonts w:ascii="仿宋" w:hAnsi="仿宋" w:eastAsia="仿宋" w:cs="仿宋"/>
          <w:b/>
          <w:spacing w:val="6"/>
          <w:sz w:val="24"/>
          <w:szCs w:val="24"/>
          <w:shd w:val="clear" w:color="auto" w:fill="FFFFFF" w:themeFill="background1"/>
        </w:rPr>
      </w:pPr>
      <w:r>
        <w:rPr>
          <w:rFonts w:hint="eastAsia" w:ascii="仿宋" w:hAnsi="仿宋" w:eastAsia="仿宋" w:cs="仿宋"/>
          <w:b/>
          <w:spacing w:val="6"/>
          <w:sz w:val="24"/>
          <w:szCs w:val="24"/>
          <w:shd w:val="clear" w:color="auto" w:fill="FFFFFF" w:themeFill="background1"/>
        </w:rPr>
        <w:t>中小企业声明函（服务）</w:t>
      </w:r>
    </w:p>
    <w:p w14:paraId="0271992C">
      <w:pPr>
        <w:spacing w:line="360" w:lineRule="auto"/>
        <w:jc w:val="center"/>
        <w:rPr>
          <w:rFonts w:ascii="仿宋" w:hAnsi="仿宋" w:eastAsia="仿宋" w:cs="仿宋"/>
          <w:b/>
          <w:spacing w:val="6"/>
          <w:sz w:val="24"/>
          <w:szCs w:val="24"/>
          <w:shd w:val="clear" w:color="auto" w:fill="FFFFFF" w:themeFill="background1"/>
        </w:rPr>
      </w:pPr>
    </w:p>
    <w:p w14:paraId="5B0DCF73">
      <w:pPr>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本公司（联合体）郑重声明，根据《政府采购促进中小企业发展管理办法》（财库﹝2020﹞46 号）的规定，本公司</w:t>
      </w:r>
      <w:r>
        <w:rPr>
          <w:rFonts w:hint="eastAsia" w:ascii="仿宋" w:hAnsi="仿宋" w:eastAsia="仿宋" w:cs="仿宋"/>
          <w:kern w:val="0"/>
          <w:sz w:val="24"/>
          <w:szCs w:val="24"/>
          <w:u w:val="single"/>
          <w:shd w:val="clear" w:color="auto" w:fill="FFFFFF" w:themeFill="background1"/>
        </w:rPr>
        <w:t>（联合体）</w:t>
      </w:r>
      <w:r>
        <w:rPr>
          <w:rFonts w:hint="eastAsia" w:ascii="仿宋" w:hAnsi="仿宋" w:eastAsia="仿宋" w:cs="仿宋"/>
          <w:kern w:val="0"/>
          <w:sz w:val="24"/>
          <w:szCs w:val="24"/>
          <w:shd w:val="clear" w:color="auto" w:fill="FFFFFF" w:themeFill="background1"/>
        </w:rPr>
        <w:t>参加</w:t>
      </w:r>
      <w:r>
        <w:rPr>
          <w:rFonts w:hint="eastAsia" w:ascii="仿宋" w:hAnsi="仿宋" w:eastAsia="仿宋" w:cs="仿宋"/>
          <w:kern w:val="0"/>
          <w:sz w:val="24"/>
          <w:szCs w:val="24"/>
          <w:u w:val="single"/>
          <w:shd w:val="clear" w:color="auto" w:fill="FFFFFF" w:themeFill="background1"/>
        </w:rPr>
        <w:t>（单位名称）</w:t>
      </w:r>
      <w:r>
        <w:rPr>
          <w:rFonts w:hint="eastAsia" w:ascii="仿宋" w:hAnsi="仿宋" w:eastAsia="仿宋" w:cs="仿宋"/>
          <w:kern w:val="0"/>
          <w:sz w:val="24"/>
          <w:szCs w:val="24"/>
          <w:shd w:val="clear" w:color="auto" w:fill="FFFFFF" w:themeFill="background1"/>
        </w:rPr>
        <w:t>的</w:t>
      </w:r>
      <w:r>
        <w:rPr>
          <w:rFonts w:hint="eastAsia" w:ascii="仿宋" w:hAnsi="仿宋" w:eastAsia="仿宋" w:cs="仿宋"/>
          <w:kern w:val="0"/>
          <w:sz w:val="24"/>
          <w:szCs w:val="24"/>
          <w:u w:val="single"/>
          <w:shd w:val="clear" w:color="auto" w:fill="FFFFFF" w:themeFill="background1"/>
        </w:rPr>
        <w:t>（项目名称）</w:t>
      </w:r>
      <w:r>
        <w:rPr>
          <w:rFonts w:hint="eastAsia" w:ascii="仿宋" w:hAnsi="仿宋" w:eastAsia="仿宋" w:cs="仿宋"/>
          <w:kern w:val="0"/>
          <w:sz w:val="24"/>
          <w:szCs w:val="24"/>
          <w:shd w:val="clear" w:color="auto" w:fill="FFFFFF" w:themeFill="background1"/>
        </w:rPr>
        <w:t>采购活动，服务全部由符合政策要求的中小企业承接。相关企业（含联合体中的中小企业、签订分包意向协议的中小企业）的具体情况如下：</w:t>
      </w:r>
    </w:p>
    <w:p w14:paraId="3BDC5DE6">
      <w:pPr>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 xml:space="preserve">1. </w:t>
      </w:r>
      <w:r>
        <w:rPr>
          <w:rFonts w:hint="eastAsia" w:ascii="仿宋" w:hAnsi="仿宋" w:eastAsia="仿宋" w:cs="仿宋"/>
          <w:kern w:val="0"/>
          <w:sz w:val="24"/>
          <w:szCs w:val="24"/>
          <w:u w:val="single"/>
          <w:shd w:val="clear" w:color="auto" w:fill="FFFFFF" w:themeFill="background1"/>
        </w:rPr>
        <w:t>（标的名称）</w:t>
      </w:r>
      <w:r>
        <w:rPr>
          <w:rFonts w:hint="eastAsia" w:ascii="仿宋" w:hAnsi="仿宋" w:eastAsia="仿宋" w:cs="仿宋"/>
          <w:kern w:val="0"/>
          <w:sz w:val="24"/>
          <w:szCs w:val="24"/>
          <w:shd w:val="clear" w:color="auto" w:fill="FFFFFF" w:themeFill="background1"/>
        </w:rPr>
        <w:t xml:space="preserve"> ，属于</w:t>
      </w:r>
      <w:r>
        <w:rPr>
          <w:rFonts w:hint="eastAsia" w:ascii="仿宋" w:hAnsi="仿宋" w:eastAsia="仿宋" w:cs="仿宋"/>
          <w:kern w:val="0"/>
          <w:sz w:val="24"/>
          <w:szCs w:val="24"/>
          <w:u w:val="single"/>
          <w:shd w:val="clear" w:color="auto" w:fill="FFFFFF" w:themeFill="background1"/>
        </w:rPr>
        <w:t>（采购文件中明确的所属行业）</w:t>
      </w:r>
      <w:r>
        <w:rPr>
          <w:rFonts w:hint="eastAsia" w:ascii="仿宋" w:hAnsi="仿宋" w:eastAsia="仿宋" w:cs="仿宋"/>
          <w:kern w:val="0"/>
          <w:sz w:val="24"/>
          <w:szCs w:val="24"/>
          <w:shd w:val="clear" w:color="auto" w:fill="FFFFFF" w:themeFill="background1"/>
        </w:rPr>
        <w:t>；承建（承接）企业为</w:t>
      </w:r>
      <w:r>
        <w:rPr>
          <w:rFonts w:hint="eastAsia" w:ascii="仿宋" w:hAnsi="仿宋" w:eastAsia="仿宋" w:cs="仿宋"/>
          <w:kern w:val="0"/>
          <w:sz w:val="24"/>
          <w:szCs w:val="24"/>
          <w:u w:val="single"/>
          <w:shd w:val="clear" w:color="auto" w:fill="FFFFFF" w:themeFill="background1"/>
        </w:rPr>
        <w:t>（企业名称）</w:t>
      </w:r>
      <w:r>
        <w:rPr>
          <w:rFonts w:hint="eastAsia" w:ascii="仿宋" w:hAnsi="仿宋" w:eastAsia="仿宋" w:cs="仿宋"/>
          <w:kern w:val="0"/>
          <w:sz w:val="24"/>
          <w:szCs w:val="24"/>
          <w:shd w:val="clear" w:color="auto" w:fill="FFFFFF" w:themeFill="background1"/>
        </w:rPr>
        <w:t>，从业人员</w:t>
      </w:r>
      <w:r>
        <w:rPr>
          <w:rFonts w:hint="eastAsia" w:ascii="仿宋" w:hAnsi="仿宋" w:eastAsia="仿宋" w:cs="仿宋"/>
          <w:kern w:val="0"/>
          <w:sz w:val="24"/>
          <w:szCs w:val="24"/>
          <w:u w:val="single"/>
          <w:shd w:val="clear" w:color="auto" w:fill="FFFFFF" w:themeFill="background1"/>
        </w:rPr>
        <w:t xml:space="preserve"> /  </w:t>
      </w:r>
      <w:r>
        <w:rPr>
          <w:rFonts w:hint="eastAsia" w:ascii="仿宋" w:hAnsi="仿宋" w:eastAsia="仿宋" w:cs="仿宋"/>
          <w:kern w:val="0"/>
          <w:sz w:val="24"/>
          <w:szCs w:val="24"/>
          <w:shd w:val="clear" w:color="auto" w:fill="FFFFFF" w:themeFill="background1"/>
        </w:rPr>
        <w:t>人，营业收入为</w:t>
      </w:r>
      <w:r>
        <w:rPr>
          <w:rFonts w:hint="eastAsia" w:ascii="仿宋" w:hAnsi="仿宋" w:eastAsia="仿宋" w:cs="仿宋"/>
          <w:kern w:val="0"/>
          <w:sz w:val="24"/>
          <w:szCs w:val="24"/>
          <w:u w:val="single"/>
          <w:shd w:val="clear" w:color="auto" w:fill="FFFFFF" w:themeFill="background1"/>
        </w:rPr>
        <w:t xml:space="preserve">  / </w:t>
      </w:r>
      <w:r>
        <w:rPr>
          <w:rFonts w:hint="eastAsia" w:ascii="仿宋" w:hAnsi="仿宋" w:eastAsia="仿宋" w:cs="仿宋"/>
          <w:kern w:val="0"/>
          <w:sz w:val="24"/>
          <w:szCs w:val="24"/>
          <w:shd w:val="clear" w:color="auto" w:fill="FFFFFF" w:themeFill="background1"/>
        </w:rPr>
        <w:t>万元，资产总额为</w:t>
      </w:r>
      <w:r>
        <w:rPr>
          <w:rFonts w:hint="eastAsia" w:ascii="仿宋" w:hAnsi="仿宋" w:eastAsia="仿宋" w:cs="仿宋"/>
          <w:kern w:val="0"/>
          <w:sz w:val="24"/>
          <w:szCs w:val="24"/>
          <w:u w:val="single"/>
          <w:shd w:val="clear" w:color="auto" w:fill="FFFFFF" w:themeFill="background1"/>
        </w:rPr>
        <w:t xml:space="preserve">  / </w:t>
      </w:r>
      <w:r>
        <w:rPr>
          <w:rFonts w:hint="eastAsia" w:ascii="仿宋" w:hAnsi="仿宋" w:eastAsia="仿宋" w:cs="仿宋"/>
          <w:kern w:val="0"/>
          <w:sz w:val="24"/>
          <w:szCs w:val="24"/>
          <w:shd w:val="clear" w:color="auto" w:fill="FFFFFF" w:themeFill="background1"/>
        </w:rPr>
        <w:t>万元，属于（</w:t>
      </w:r>
      <w:r>
        <w:rPr>
          <w:rFonts w:hint="eastAsia" w:ascii="仿宋" w:hAnsi="仿宋" w:eastAsia="仿宋" w:cs="仿宋"/>
          <w:kern w:val="0"/>
          <w:sz w:val="24"/>
          <w:szCs w:val="24"/>
          <w:u w:val="single"/>
          <w:shd w:val="clear" w:color="auto" w:fill="FFFFFF" w:themeFill="background1"/>
        </w:rPr>
        <w:t>中型企业、小型企业、微型企业</w:t>
      </w:r>
      <w:r>
        <w:rPr>
          <w:rFonts w:hint="eastAsia" w:ascii="仿宋" w:hAnsi="仿宋" w:eastAsia="仿宋" w:cs="仿宋"/>
          <w:kern w:val="0"/>
          <w:sz w:val="24"/>
          <w:szCs w:val="24"/>
          <w:shd w:val="clear" w:color="auto" w:fill="FFFFFF" w:themeFill="background1"/>
        </w:rPr>
        <w:t>）；</w:t>
      </w:r>
    </w:p>
    <w:p w14:paraId="100B1959">
      <w:pPr>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 xml:space="preserve">2. </w:t>
      </w:r>
      <w:r>
        <w:rPr>
          <w:rFonts w:hint="eastAsia" w:ascii="仿宋" w:hAnsi="仿宋" w:eastAsia="仿宋" w:cs="仿宋"/>
          <w:kern w:val="0"/>
          <w:sz w:val="24"/>
          <w:szCs w:val="24"/>
          <w:u w:val="single"/>
          <w:shd w:val="clear" w:color="auto" w:fill="FFFFFF" w:themeFill="background1"/>
        </w:rPr>
        <w:t>（标的名称）</w:t>
      </w:r>
      <w:r>
        <w:rPr>
          <w:rFonts w:hint="eastAsia" w:ascii="仿宋" w:hAnsi="仿宋" w:eastAsia="仿宋" w:cs="仿宋"/>
          <w:kern w:val="0"/>
          <w:sz w:val="24"/>
          <w:szCs w:val="24"/>
          <w:shd w:val="clear" w:color="auto" w:fill="FFFFFF" w:themeFill="background1"/>
        </w:rPr>
        <w:t xml:space="preserve"> ，属于</w:t>
      </w:r>
      <w:r>
        <w:rPr>
          <w:rFonts w:hint="eastAsia" w:ascii="仿宋" w:hAnsi="仿宋" w:eastAsia="仿宋" w:cs="仿宋"/>
          <w:kern w:val="0"/>
          <w:sz w:val="24"/>
          <w:szCs w:val="24"/>
          <w:u w:val="single"/>
          <w:shd w:val="clear" w:color="auto" w:fill="FFFFFF" w:themeFill="background1"/>
        </w:rPr>
        <w:t>（采购文件中明确的所属行业）</w:t>
      </w:r>
      <w:r>
        <w:rPr>
          <w:rFonts w:hint="eastAsia" w:ascii="仿宋" w:hAnsi="仿宋" w:eastAsia="仿宋" w:cs="仿宋"/>
          <w:kern w:val="0"/>
          <w:sz w:val="24"/>
          <w:szCs w:val="24"/>
          <w:shd w:val="clear" w:color="auto" w:fill="FFFFFF" w:themeFill="background1"/>
        </w:rPr>
        <w:t>；承建（承接）企业为</w:t>
      </w:r>
      <w:r>
        <w:rPr>
          <w:rFonts w:hint="eastAsia" w:ascii="仿宋" w:hAnsi="仿宋" w:eastAsia="仿宋" w:cs="仿宋"/>
          <w:kern w:val="0"/>
          <w:sz w:val="24"/>
          <w:szCs w:val="24"/>
          <w:u w:val="single"/>
          <w:shd w:val="clear" w:color="auto" w:fill="FFFFFF" w:themeFill="background1"/>
        </w:rPr>
        <w:t>（企业名称）</w:t>
      </w:r>
      <w:r>
        <w:rPr>
          <w:rFonts w:hint="eastAsia" w:ascii="仿宋" w:hAnsi="仿宋" w:eastAsia="仿宋" w:cs="仿宋"/>
          <w:kern w:val="0"/>
          <w:sz w:val="24"/>
          <w:szCs w:val="24"/>
          <w:shd w:val="clear" w:color="auto" w:fill="FFFFFF" w:themeFill="background1"/>
        </w:rPr>
        <w:t>，从业人员</w:t>
      </w:r>
      <w:r>
        <w:rPr>
          <w:rFonts w:hint="eastAsia" w:ascii="仿宋" w:hAnsi="仿宋" w:eastAsia="仿宋" w:cs="仿宋"/>
          <w:kern w:val="0"/>
          <w:sz w:val="24"/>
          <w:szCs w:val="24"/>
          <w:u w:val="single"/>
          <w:shd w:val="clear" w:color="auto" w:fill="FFFFFF" w:themeFill="background1"/>
        </w:rPr>
        <w:t xml:space="preserve"> /  </w:t>
      </w:r>
      <w:r>
        <w:rPr>
          <w:rFonts w:hint="eastAsia" w:ascii="仿宋" w:hAnsi="仿宋" w:eastAsia="仿宋" w:cs="仿宋"/>
          <w:kern w:val="0"/>
          <w:sz w:val="24"/>
          <w:szCs w:val="24"/>
          <w:shd w:val="clear" w:color="auto" w:fill="FFFFFF" w:themeFill="background1"/>
        </w:rPr>
        <w:t>人，营业收入为</w:t>
      </w:r>
      <w:r>
        <w:rPr>
          <w:rFonts w:hint="eastAsia" w:ascii="仿宋" w:hAnsi="仿宋" w:eastAsia="仿宋" w:cs="仿宋"/>
          <w:kern w:val="0"/>
          <w:sz w:val="24"/>
          <w:szCs w:val="24"/>
          <w:u w:val="single"/>
          <w:shd w:val="clear" w:color="auto" w:fill="FFFFFF" w:themeFill="background1"/>
        </w:rPr>
        <w:t xml:space="preserve">  / </w:t>
      </w:r>
      <w:r>
        <w:rPr>
          <w:rFonts w:hint="eastAsia" w:ascii="仿宋" w:hAnsi="仿宋" w:eastAsia="仿宋" w:cs="仿宋"/>
          <w:kern w:val="0"/>
          <w:sz w:val="24"/>
          <w:szCs w:val="24"/>
          <w:shd w:val="clear" w:color="auto" w:fill="FFFFFF" w:themeFill="background1"/>
        </w:rPr>
        <w:t>万元，资产总额为</w:t>
      </w:r>
      <w:r>
        <w:rPr>
          <w:rFonts w:hint="eastAsia" w:ascii="仿宋" w:hAnsi="仿宋" w:eastAsia="仿宋" w:cs="仿宋"/>
          <w:kern w:val="0"/>
          <w:sz w:val="24"/>
          <w:szCs w:val="24"/>
          <w:u w:val="single"/>
          <w:shd w:val="clear" w:color="auto" w:fill="FFFFFF" w:themeFill="background1"/>
        </w:rPr>
        <w:t xml:space="preserve">  / </w:t>
      </w:r>
      <w:r>
        <w:rPr>
          <w:rFonts w:hint="eastAsia" w:ascii="仿宋" w:hAnsi="仿宋" w:eastAsia="仿宋" w:cs="仿宋"/>
          <w:kern w:val="0"/>
          <w:sz w:val="24"/>
          <w:szCs w:val="24"/>
          <w:shd w:val="clear" w:color="auto" w:fill="FFFFFF" w:themeFill="background1"/>
        </w:rPr>
        <w:t>万元，属于（</w:t>
      </w:r>
      <w:r>
        <w:rPr>
          <w:rFonts w:hint="eastAsia" w:ascii="仿宋" w:hAnsi="仿宋" w:eastAsia="仿宋" w:cs="仿宋"/>
          <w:kern w:val="0"/>
          <w:sz w:val="24"/>
          <w:szCs w:val="24"/>
          <w:u w:val="single"/>
          <w:shd w:val="clear" w:color="auto" w:fill="FFFFFF" w:themeFill="background1"/>
        </w:rPr>
        <w:t>中型企业、小型企业、微型企业</w:t>
      </w:r>
      <w:r>
        <w:rPr>
          <w:rFonts w:hint="eastAsia" w:ascii="仿宋" w:hAnsi="仿宋" w:eastAsia="仿宋" w:cs="仿宋"/>
          <w:kern w:val="0"/>
          <w:sz w:val="24"/>
          <w:szCs w:val="24"/>
          <w:shd w:val="clear" w:color="auto" w:fill="FFFFFF" w:themeFill="background1"/>
        </w:rPr>
        <w:t>）；</w:t>
      </w:r>
    </w:p>
    <w:p w14:paraId="14D8282D">
      <w:pPr>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w:t>
      </w:r>
    </w:p>
    <w:p w14:paraId="438A0CB5">
      <w:pPr>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以上企业，不属于大企业的分支机构，不存在控股股东为大企业的情形，也不存在与大企业的负责人为同一人的情形。</w:t>
      </w:r>
    </w:p>
    <w:p w14:paraId="221644BC">
      <w:pPr>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本企业对上述声明内容的真实性负责。如有虚假，将依法承担相应责任。</w:t>
      </w:r>
    </w:p>
    <w:p w14:paraId="4B57B6FD">
      <w:pPr>
        <w:spacing w:line="360" w:lineRule="auto"/>
        <w:ind w:firstLine="480" w:firstLineChars="200"/>
        <w:jc w:val="right"/>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企业名称（盖章）：</w:t>
      </w:r>
    </w:p>
    <w:p w14:paraId="7F13E7D1">
      <w:pPr>
        <w:spacing w:line="360" w:lineRule="auto"/>
        <w:ind w:right="480" w:firstLine="480" w:firstLineChars="200"/>
        <w:jc w:val="right"/>
        <w:rPr>
          <w:rFonts w:ascii="仿宋" w:hAnsi="仿宋" w:eastAsia="仿宋" w:cs="仿宋"/>
          <w:b/>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日期：</w:t>
      </w:r>
    </w:p>
    <w:p w14:paraId="39B129F2">
      <w:pPr>
        <w:spacing w:line="360" w:lineRule="auto"/>
        <w:rPr>
          <w:rStyle w:val="47"/>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注：人员、营业收入、资产总额填报上一年度数据，无上一年度数据的新成立企业可不填报。</w:t>
      </w:r>
    </w:p>
    <w:p w14:paraId="5CA30DD7">
      <w:pPr>
        <w:pStyle w:val="15"/>
        <w:spacing w:after="0"/>
        <w:ind w:firstLine="480" w:firstLineChars="200"/>
        <w:rPr>
          <w:rFonts w:ascii="仿宋" w:hAnsi="仿宋" w:eastAsia="仿宋" w:cs="仿宋"/>
          <w:sz w:val="21"/>
          <w:szCs w:val="21"/>
        </w:rPr>
      </w:pPr>
      <w:r>
        <w:rPr>
          <w:rFonts w:hint="eastAsia" w:ascii="仿宋" w:hAnsi="仿宋" w:eastAsia="仿宋" w:cs="仿宋"/>
        </w:rPr>
        <w:br w:type="page"/>
      </w:r>
    </w:p>
    <w:p w14:paraId="7656E4A4">
      <w:pPr>
        <w:widowControl/>
        <w:spacing w:line="360" w:lineRule="auto"/>
        <w:jc w:val="left"/>
        <w:rPr>
          <w:rFonts w:ascii="仿宋" w:hAnsi="仿宋" w:eastAsia="仿宋" w:cs="仿宋"/>
          <w:spacing w:val="6"/>
          <w:sz w:val="24"/>
          <w:szCs w:val="24"/>
          <w:shd w:val="clear" w:color="auto" w:fill="FFFFFF" w:themeFill="background1"/>
        </w:rPr>
      </w:pPr>
      <w:r>
        <w:rPr>
          <w:rStyle w:val="47"/>
          <w:rFonts w:hint="eastAsia" w:ascii="仿宋" w:hAnsi="仿宋" w:eastAsia="仿宋" w:cs="仿宋"/>
          <w:kern w:val="0"/>
          <w:sz w:val="24"/>
          <w:szCs w:val="24"/>
          <w:shd w:val="clear" w:color="auto" w:fill="FFFFFF" w:themeFill="background1"/>
        </w:rPr>
        <w:t>附表二、</w:t>
      </w:r>
    </w:p>
    <w:p w14:paraId="7E8E6B39">
      <w:pPr>
        <w:spacing w:line="360" w:lineRule="auto"/>
        <w:jc w:val="center"/>
        <w:rPr>
          <w:rFonts w:ascii="仿宋" w:hAnsi="仿宋" w:eastAsia="仿宋" w:cs="仿宋"/>
          <w:b/>
          <w:spacing w:val="6"/>
          <w:sz w:val="24"/>
          <w:szCs w:val="24"/>
          <w:shd w:val="clear" w:color="auto" w:fill="FFFFFF" w:themeFill="background1"/>
        </w:rPr>
      </w:pPr>
      <w:r>
        <w:rPr>
          <w:rFonts w:hint="eastAsia" w:ascii="仿宋" w:hAnsi="仿宋" w:eastAsia="仿宋" w:cs="仿宋"/>
          <w:b/>
          <w:spacing w:val="6"/>
          <w:sz w:val="24"/>
          <w:szCs w:val="24"/>
          <w:shd w:val="clear" w:color="auto" w:fill="FFFFFF" w:themeFill="background1"/>
        </w:rPr>
        <w:t>残疾人福利性单位声明函</w:t>
      </w:r>
    </w:p>
    <w:p w14:paraId="38B46F74">
      <w:pPr>
        <w:spacing w:line="360" w:lineRule="auto"/>
        <w:rPr>
          <w:rFonts w:ascii="仿宋" w:hAnsi="仿宋" w:eastAsia="仿宋" w:cs="仿宋"/>
          <w:b/>
          <w:spacing w:val="6"/>
          <w:sz w:val="24"/>
          <w:szCs w:val="24"/>
          <w:shd w:val="clear" w:color="auto" w:fill="FFFFFF" w:themeFill="background1"/>
        </w:rPr>
      </w:pPr>
    </w:p>
    <w:p w14:paraId="7D2497D1">
      <w:pPr>
        <w:spacing w:line="360" w:lineRule="auto"/>
        <w:ind w:firstLine="504" w:firstLineChars="200"/>
        <w:rPr>
          <w:rFonts w:ascii="仿宋" w:hAnsi="仿宋" w:eastAsia="仿宋" w:cs="仿宋"/>
          <w:spacing w:val="6"/>
          <w:sz w:val="24"/>
          <w:szCs w:val="24"/>
          <w:shd w:val="clear" w:color="auto" w:fill="FFFFFF" w:themeFill="background1"/>
        </w:rPr>
      </w:pPr>
      <w:r>
        <w:rPr>
          <w:rFonts w:hint="eastAsia" w:ascii="仿宋" w:hAnsi="仿宋" w:eastAsia="仿宋" w:cs="仿宋"/>
          <w:spacing w:val="6"/>
          <w:sz w:val="24"/>
          <w:szCs w:val="24"/>
          <w:shd w:val="clear" w:color="auto" w:fill="FFFFFF" w:themeFill="background1"/>
        </w:rPr>
        <w:t>本单位郑重声明，根据《财政部 民政部 中国残疾人联合会关于促进残疾人就业政府采购政策的通知》（财库</w:t>
      </w:r>
      <w:r>
        <w:rPr>
          <w:rFonts w:hint="eastAsia" w:ascii="仿宋" w:hAnsi="仿宋" w:eastAsia="仿宋" w:cs="仿宋"/>
          <w:sz w:val="24"/>
          <w:szCs w:val="24"/>
          <w:shd w:val="clear" w:color="auto" w:fill="FFFFFF" w:themeFill="background1"/>
        </w:rPr>
        <w:t>〔2017〕 141</w:t>
      </w:r>
      <w:r>
        <w:rPr>
          <w:rFonts w:hint="eastAsia" w:ascii="仿宋" w:hAnsi="仿宋" w:eastAsia="仿宋" w:cs="仿宋"/>
          <w:spacing w:val="6"/>
          <w:sz w:val="24"/>
          <w:szCs w:val="24"/>
          <w:shd w:val="clear" w:color="auto" w:fill="FFFFFF" w:themeFill="background1"/>
        </w:rPr>
        <w:t>号）的规定，本单位为符合条件的残疾人福利性单位，且本单位参加</w:t>
      </w:r>
      <w:r>
        <w:rPr>
          <w:rFonts w:hint="eastAsia" w:ascii="仿宋" w:hAnsi="仿宋" w:eastAsia="仿宋" w:cs="仿宋"/>
          <w:spacing w:val="6"/>
          <w:sz w:val="24"/>
          <w:szCs w:val="24"/>
          <w:u w:val="single"/>
          <w:shd w:val="clear" w:color="auto" w:fill="FFFFFF" w:themeFill="background1"/>
        </w:rPr>
        <w:t>___/___</w:t>
      </w:r>
      <w:r>
        <w:rPr>
          <w:rFonts w:hint="eastAsia" w:ascii="仿宋" w:hAnsi="仿宋" w:eastAsia="仿宋" w:cs="仿宋"/>
          <w:spacing w:val="6"/>
          <w:sz w:val="24"/>
          <w:szCs w:val="24"/>
          <w:shd w:val="clear" w:color="auto" w:fill="FFFFFF" w:themeFill="background1"/>
        </w:rPr>
        <w:t>单位的</w:t>
      </w:r>
      <w:r>
        <w:rPr>
          <w:rFonts w:hint="eastAsia" w:ascii="仿宋" w:hAnsi="仿宋" w:eastAsia="仿宋" w:cs="仿宋"/>
          <w:spacing w:val="6"/>
          <w:sz w:val="24"/>
          <w:szCs w:val="24"/>
          <w:u w:val="single"/>
          <w:shd w:val="clear" w:color="auto" w:fill="FFFFFF" w:themeFill="background1"/>
        </w:rPr>
        <w:t>___/___</w:t>
      </w:r>
      <w:r>
        <w:rPr>
          <w:rFonts w:hint="eastAsia" w:ascii="仿宋" w:hAnsi="仿宋" w:eastAsia="仿宋" w:cs="仿宋"/>
          <w:spacing w:val="6"/>
          <w:sz w:val="24"/>
          <w:szCs w:val="24"/>
          <w:shd w:val="clear" w:color="auto" w:fill="FFFFFF" w:themeFill="background1"/>
        </w:rPr>
        <w:t>项目采购活动提供本单位制造的货物（由本单位承担工程/提供服务），或者提供其他残疾人福利性单位制造的货物（不包括使用非残疾人福利性单位注册商标的货物）。</w:t>
      </w:r>
    </w:p>
    <w:p w14:paraId="7FE13597">
      <w:pPr>
        <w:spacing w:line="360" w:lineRule="auto"/>
        <w:ind w:firstLine="504" w:firstLineChars="200"/>
        <w:rPr>
          <w:rFonts w:ascii="仿宋" w:hAnsi="仿宋" w:eastAsia="仿宋" w:cs="仿宋"/>
          <w:spacing w:val="6"/>
          <w:sz w:val="24"/>
          <w:szCs w:val="24"/>
          <w:shd w:val="clear" w:color="auto" w:fill="FFFFFF" w:themeFill="background1"/>
        </w:rPr>
      </w:pPr>
      <w:r>
        <w:rPr>
          <w:rFonts w:hint="eastAsia" w:ascii="仿宋" w:hAnsi="仿宋" w:eastAsia="仿宋" w:cs="仿宋"/>
          <w:spacing w:val="6"/>
          <w:sz w:val="24"/>
          <w:szCs w:val="24"/>
          <w:shd w:val="clear" w:color="auto" w:fill="FFFFFF" w:themeFill="background1"/>
        </w:rPr>
        <w:t>本单位对上述声明的真实性负责。如有虚假，将依法承担相应责任。</w:t>
      </w:r>
    </w:p>
    <w:p w14:paraId="7DD1EE0B">
      <w:pPr>
        <w:spacing w:line="360" w:lineRule="auto"/>
        <w:ind w:firstLine="504" w:firstLineChars="200"/>
        <w:rPr>
          <w:rFonts w:ascii="仿宋" w:hAnsi="仿宋" w:eastAsia="仿宋" w:cs="仿宋"/>
          <w:spacing w:val="6"/>
          <w:sz w:val="24"/>
          <w:szCs w:val="24"/>
          <w:shd w:val="clear" w:color="auto" w:fill="FFFFFF" w:themeFill="background1"/>
        </w:rPr>
      </w:pPr>
    </w:p>
    <w:p w14:paraId="79A61680">
      <w:pPr>
        <w:spacing w:line="360" w:lineRule="auto"/>
        <w:ind w:firstLine="504" w:firstLineChars="200"/>
        <w:rPr>
          <w:rFonts w:ascii="仿宋" w:hAnsi="仿宋" w:eastAsia="仿宋" w:cs="仿宋"/>
          <w:spacing w:val="6"/>
          <w:sz w:val="24"/>
          <w:szCs w:val="24"/>
          <w:shd w:val="clear" w:color="auto" w:fill="FFFFFF" w:themeFill="background1"/>
        </w:rPr>
      </w:pPr>
    </w:p>
    <w:p w14:paraId="73BA2C1A">
      <w:pPr>
        <w:tabs>
          <w:tab w:val="left" w:pos="4860"/>
        </w:tabs>
        <w:spacing w:line="360" w:lineRule="auto"/>
        <w:ind w:right="1560" w:firstLine="504" w:firstLineChars="200"/>
        <w:rPr>
          <w:rFonts w:ascii="仿宋" w:hAnsi="仿宋" w:eastAsia="仿宋" w:cs="仿宋"/>
          <w:spacing w:val="6"/>
          <w:sz w:val="24"/>
          <w:szCs w:val="24"/>
          <w:shd w:val="clear" w:color="auto" w:fill="FFFFFF" w:themeFill="background1"/>
        </w:rPr>
      </w:pPr>
      <w:r>
        <w:rPr>
          <w:rFonts w:hint="eastAsia" w:ascii="仿宋" w:hAnsi="仿宋" w:eastAsia="仿宋" w:cs="仿宋"/>
          <w:spacing w:val="6"/>
          <w:sz w:val="24"/>
          <w:szCs w:val="24"/>
          <w:shd w:val="clear" w:color="auto" w:fill="FFFFFF" w:themeFill="background1"/>
        </w:rPr>
        <w:t>单位名称（盖章）：</w:t>
      </w:r>
    </w:p>
    <w:p w14:paraId="483AC82C">
      <w:pPr>
        <w:tabs>
          <w:tab w:val="left" w:pos="4860"/>
        </w:tabs>
        <w:spacing w:line="360" w:lineRule="auto"/>
        <w:ind w:right="1560" w:firstLine="504" w:firstLineChars="200"/>
        <w:jc w:val="center"/>
        <w:rPr>
          <w:rFonts w:ascii="仿宋" w:hAnsi="仿宋" w:eastAsia="仿宋" w:cs="仿宋"/>
          <w:spacing w:val="6"/>
          <w:sz w:val="24"/>
          <w:szCs w:val="24"/>
          <w:shd w:val="clear" w:color="auto" w:fill="FFFFFF" w:themeFill="background1"/>
        </w:rPr>
      </w:pPr>
      <w:r>
        <w:rPr>
          <w:rFonts w:hint="eastAsia" w:ascii="仿宋" w:hAnsi="仿宋" w:eastAsia="仿宋" w:cs="仿宋"/>
          <w:spacing w:val="6"/>
          <w:sz w:val="24"/>
          <w:szCs w:val="24"/>
          <w:shd w:val="clear" w:color="auto" w:fill="FFFFFF" w:themeFill="background1"/>
        </w:rPr>
        <w:t xml:space="preserve">                                           日  期：</w:t>
      </w:r>
    </w:p>
    <w:p w14:paraId="121E1B06">
      <w:pPr>
        <w:spacing w:line="360" w:lineRule="auto"/>
        <w:rPr>
          <w:rFonts w:ascii="仿宋" w:hAnsi="仿宋" w:eastAsia="仿宋" w:cs="仿宋"/>
          <w:sz w:val="24"/>
          <w:szCs w:val="24"/>
          <w:shd w:val="clear" w:color="auto" w:fill="FFFFFF" w:themeFill="background1"/>
        </w:rPr>
      </w:pPr>
    </w:p>
    <w:p w14:paraId="27FF8342">
      <w:pPr>
        <w:spacing w:line="360" w:lineRule="auto"/>
        <w:rPr>
          <w:rFonts w:ascii="仿宋" w:hAnsi="仿宋" w:eastAsia="仿宋" w:cs="仿宋"/>
          <w:sz w:val="24"/>
          <w:szCs w:val="24"/>
          <w:shd w:val="clear" w:color="auto" w:fill="FFFFFF" w:themeFill="background1"/>
        </w:rPr>
      </w:pPr>
    </w:p>
    <w:p w14:paraId="105B38CC">
      <w:pPr>
        <w:spacing w:line="360" w:lineRule="auto"/>
        <w:rPr>
          <w:rFonts w:ascii="仿宋" w:hAnsi="仿宋" w:eastAsia="仿宋" w:cs="仿宋"/>
          <w:sz w:val="24"/>
          <w:szCs w:val="24"/>
          <w:shd w:val="clear" w:color="auto" w:fill="FFFFFF" w:themeFill="background1"/>
        </w:rPr>
      </w:pPr>
    </w:p>
    <w:p w14:paraId="169E97F8">
      <w:pPr>
        <w:widowControl/>
        <w:spacing w:line="360" w:lineRule="auto"/>
        <w:jc w:val="left"/>
        <w:rPr>
          <w:rStyle w:val="47"/>
          <w:rFonts w:ascii="仿宋" w:hAnsi="仿宋" w:eastAsia="仿宋" w:cs="仿宋"/>
          <w:b w:val="0"/>
          <w:sz w:val="24"/>
          <w:szCs w:val="24"/>
          <w:shd w:val="clear" w:color="auto" w:fill="FFFFFF" w:themeFill="background1"/>
        </w:rPr>
      </w:pPr>
      <w:r>
        <w:rPr>
          <w:rStyle w:val="47"/>
          <w:rFonts w:hint="eastAsia" w:ascii="仿宋" w:hAnsi="仿宋" w:eastAsia="仿宋" w:cs="仿宋"/>
          <w:kern w:val="0"/>
          <w:sz w:val="24"/>
          <w:szCs w:val="24"/>
          <w:shd w:val="clear" w:color="auto" w:fill="FFFFFF" w:themeFill="background1"/>
        </w:rPr>
        <w:t>附表三、</w:t>
      </w:r>
    </w:p>
    <w:p w14:paraId="5D38BEDD">
      <w:pPr>
        <w:spacing w:line="360" w:lineRule="auto"/>
        <w:jc w:val="center"/>
        <w:rPr>
          <w:rStyle w:val="47"/>
          <w:rFonts w:ascii="仿宋" w:hAnsi="仿宋" w:eastAsia="仿宋" w:cs="仿宋"/>
          <w:b w:val="0"/>
          <w:kern w:val="0"/>
          <w:sz w:val="24"/>
          <w:szCs w:val="24"/>
          <w:shd w:val="clear" w:color="auto" w:fill="FFFFFF" w:themeFill="background1"/>
        </w:rPr>
      </w:pPr>
      <w:r>
        <w:rPr>
          <w:rStyle w:val="47"/>
          <w:rFonts w:hint="eastAsia" w:ascii="仿宋" w:hAnsi="仿宋" w:eastAsia="仿宋" w:cs="仿宋"/>
          <w:kern w:val="0"/>
          <w:sz w:val="24"/>
          <w:szCs w:val="24"/>
          <w:shd w:val="clear" w:color="auto" w:fill="FFFFFF" w:themeFill="background1"/>
        </w:rPr>
        <w:t>监狱企业证明文件</w:t>
      </w:r>
    </w:p>
    <w:p w14:paraId="64FEFFD8">
      <w:pPr>
        <w:spacing w:line="360" w:lineRule="auto"/>
        <w:ind w:firstLine="504" w:firstLineChars="200"/>
        <w:rPr>
          <w:rFonts w:ascii="仿宋" w:hAnsi="仿宋" w:eastAsia="仿宋" w:cs="仿宋"/>
          <w:spacing w:val="6"/>
          <w:sz w:val="24"/>
          <w:szCs w:val="24"/>
          <w:shd w:val="clear" w:color="auto" w:fill="FFFFFF" w:themeFill="background1"/>
        </w:rPr>
      </w:pPr>
      <w:r>
        <w:rPr>
          <w:rFonts w:hint="eastAsia" w:ascii="仿宋" w:hAnsi="仿宋" w:eastAsia="仿宋" w:cs="仿宋"/>
          <w:spacing w:val="6"/>
          <w:sz w:val="24"/>
          <w:szCs w:val="24"/>
          <w:shd w:val="clear" w:color="auto" w:fill="FFFFFF" w:themeFill="background1"/>
        </w:rPr>
        <w:t>监狱企业参加政府采购活动时，应当提供由省级以上监狱管理局、戒毒管理局（含新疆生产建设兵团）出具的属于监狱企业的证明文件。</w:t>
      </w:r>
    </w:p>
    <w:p w14:paraId="25AA0053">
      <w:pPr>
        <w:widowControl/>
        <w:adjustRightInd w:val="0"/>
        <w:snapToGrid w:val="0"/>
        <w:spacing w:line="360" w:lineRule="auto"/>
        <w:rPr>
          <w:rFonts w:ascii="仿宋" w:hAnsi="仿宋" w:eastAsia="仿宋" w:cs="仿宋"/>
          <w:sz w:val="24"/>
          <w:szCs w:val="24"/>
          <w:shd w:val="clear" w:color="auto" w:fill="FFFFFF" w:themeFill="background1"/>
        </w:rPr>
      </w:pPr>
    </w:p>
    <w:p w14:paraId="05DB377D">
      <w:pPr>
        <w:widowControl/>
        <w:shd w:val="clear" w:color="auto" w:fill="FFFFFF"/>
        <w:snapToGrid w:val="0"/>
        <w:spacing w:line="360" w:lineRule="auto"/>
        <w:ind w:firstLine="420"/>
        <w:rPr>
          <w:rFonts w:ascii="仿宋" w:hAnsi="仿宋" w:eastAsia="仿宋" w:cs="仿宋"/>
          <w:kern w:val="0"/>
          <w:sz w:val="24"/>
          <w:szCs w:val="24"/>
          <w:shd w:val="clear" w:color="auto" w:fill="FFFFFF" w:themeFill="background1"/>
        </w:rPr>
      </w:pPr>
    </w:p>
    <w:p w14:paraId="45EC66E4">
      <w:pPr>
        <w:widowControl/>
        <w:spacing w:line="360" w:lineRule="auto"/>
        <w:jc w:val="left"/>
        <w:rPr>
          <w:rFonts w:ascii="仿宋" w:hAnsi="仿宋" w:eastAsia="仿宋" w:cs="仿宋"/>
          <w:sz w:val="24"/>
          <w:szCs w:val="24"/>
          <w:shd w:val="clear" w:color="auto" w:fill="FFFFFF" w:themeFill="background1"/>
        </w:rPr>
      </w:pPr>
    </w:p>
    <w:p w14:paraId="19340050">
      <w:pPr>
        <w:widowControl/>
        <w:spacing w:line="360" w:lineRule="auto"/>
        <w:jc w:val="left"/>
        <w:rPr>
          <w:rFonts w:ascii="仿宋" w:hAnsi="仿宋" w:eastAsia="仿宋" w:cs="仿宋"/>
          <w:b/>
          <w:sz w:val="24"/>
          <w:szCs w:val="24"/>
          <w:shd w:val="clear" w:color="auto" w:fill="FFFFFF" w:themeFill="background1"/>
        </w:rPr>
      </w:pPr>
    </w:p>
    <w:p w14:paraId="7AFCBB79">
      <w:pPr>
        <w:widowControl/>
        <w:spacing w:line="360" w:lineRule="auto"/>
        <w:jc w:val="left"/>
        <w:rPr>
          <w:rFonts w:ascii="仿宋" w:hAnsi="仿宋" w:eastAsia="仿宋" w:cs="仿宋"/>
          <w:b/>
          <w:sz w:val="24"/>
          <w:szCs w:val="24"/>
          <w:shd w:val="clear" w:color="auto" w:fill="FFFFFF" w:themeFill="background1"/>
        </w:rPr>
      </w:pPr>
    </w:p>
    <w:p w14:paraId="4CB11CEC">
      <w:pPr>
        <w:widowControl/>
        <w:spacing w:line="360" w:lineRule="auto"/>
        <w:jc w:val="left"/>
        <w:rPr>
          <w:rFonts w:ascii="仿宋" w:hAnsi="仿宋" w:eastAsia="仿宋" w:cs="仿宋"/>
          <w:b/>
          <w:sz w:val="24"/>
          <w:szCs w:val="24"/>
          <w:shd w:val="clear" w:color="auto" w:fill="FFFFFF" w:themeFill="background1"/>
        </w:rPr>
      </w:pPr>
    </w:p>
    <w:p w14:paraId="41AF6F43">
      <w:pPr>
        <w:widowControl/>
        <w:spacing w:line="360" w:lineRule="auto"/>
        <w:jc w:val="left"/>
        <w:rPr>
          <w:rFonts w:ascii="仿宋" w:hAnsi="仿宋" w:eastAsia="仿宋" w:cs="仿宋"/>
          <w:b/>
          <w:sz w:val="24"/>
          <w:szCs w:val="24"/>
          <w:shd w:val="clear" w:color="auto" w:fill="FFFFFF" w:themeFill="background1"/>
        </w:rPr>
      </w:pPr>
    </w:p>
    <w:p w14:paraId="024C3BE7">
      <w:pPr>
        <w:rPr>
          <w:rFonts w:ascii="仿宋" w:hAnsi="仿宋" w:eastAsia="仿宋" w:cs="仿宋"/>
          <w:b/>
          <w:sz w:val="24"/>
          <w:szCs w:val="24"/>
          <w:shd w:val="clear" w:color="auto" w:fill="FFFFFF" w:themeFill="background1"/>
        </w:rPr>
      </w:pPr>
      <w:bookmarkStart w:id="379" w:name="_Toc533503190"/>
      <w:bookmarkStart w:id="380" w:name="_Toc507586174"/>
      <w:bookmarkStart w:id="381" w:name="_Toc38446479"/>
      <w:r>
        <w:rPr>
          <w:rFonts w:hint="eastAsia" w:ascii="仿宋" w:hAnsi="仿宋" w:eastAsia="仿宋" w:cs="仿宋"/>
          <w:b/>
          <w:sz w:val="24"/>
          <w:szCs w:val="24"/>
          <w:shd w:val="clear" w:color="auto" w:fill="FFFFFF" w:themeFill="background1"/>
        </w:rPr>
        <w:br w:type="page"/>
      </w:r>
    </w:p>
    <w:p w14:paraId="41A2C93C">
      <w:pPr>
        <w:tabs>
          <w:tab w:val="center" w:pos="4832"/>
          <w:tab w:val="left" w:pos="7140"/>
        </w:tabs>
        <w:spacing w:line="360" w:lineRule="auto"/>
        <w:jc w:val="center"/>
        <w:outlineLvl w:val="1"/>
        <w:rPr>
          <w:rFonts w:ascii="仿宋" w:hAnsi="仿宋" w:eastAsia="仿宋" w:cs="仿宋"/>
          <w:b/>
          <w:bCs/>
          <w:sz w:val="24"/>
          <w:szCs w:val="24"/>
          <w:shd w:val="clear" w:color="auto" w:fill="FFFFFF" w:themeFill="background1"/>
        </w:rPr>
      </w:pPr>
      <w:bookmarkStart w:id="382" w:name="_Toc10269"/>
      <w:r>
        <w:rPr>
          <w:rFonts w:hint="eastAsia" w:ascii="仿宋" w:hAnsi="仿宋" w:eastAsia="仿宋" w:cs="仿宋"/>
          <w:b/>
          <w:sz w:val="24"/>
          <w:szCs w:val="24"/>
          <w:shd w:val="clear" w:color="auto" w:fill="FFFFFF" w:themeFill="background1"/>
        </w:rPr>
        <w:t>十、</w:t>
      </w:r>
      <w:r>
        <w:rPr>
          <w:rFonts w:hint="eastAsia" w:ascii="仿宋" w:hAnsi="仿宋" w:eastAsia="仿宋" w:cs="仿宋"/>
          <w:b/>
          <w:bCs/>
          <w:sz w:val="24"/>
          <w:szCs w:val="24"/>
          <w:shd w:val="clear" w:color="auto" w:fill="FFFFFF" w:themeFill="background1"/>
        </w:rPr>
        <w:t>供应商近年（2022年1月1日至今，以合同签订时间为准）类似项目业绩情况表</w:t>
      </w:r>
      <w:bookmarkEnd w:id="379"/>
      <w:bookmarkEnd w:id="380"/>
      <w:bookmarkEnd w:id="381"/>
      <w:bookmarkEnd w:id="382"/>
    </w:p>
    <w:p w14:paraId="1D0EE51C">
      <w:pPr>
        <w:spacing w:line="360" w:lineRule="auto"/>
        <w:jc w:val="left"/>
        <w:rPr>
          <w:rFonts w:ascii="仿宋" w:hAnsi="仿宋" w:eastAsia="仿宋" w:cs="仿宋"/>
          <w:sz w:val="24"/>
          <w:szCs w:val="24"/>
          <w:shd w:val="clear" w:color="auto" w:fill="FFFFFF" w:themeFill="background1"/>
        </w:rPr>
      </w:pPr>
    </w:p>
    <w:tbl>
      <w:tblPr>
        <w:tblStyle w:val="45"/>
        <w:tblW w:w="9320" w:type="dxa"/>
        <w:tblInd w:w="-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61"/>
        <w:gridCol w:w="1549"/>
        <w:gridCol w:w="1134"/>
        <w:gridCol w:w="1369"/>
        <w:gridCol w:w="1194"/>
        <w:gridCol w:w="1213"/>
        <w:gridCol w:w="1213"/>
        <w:gridCol w:w="787"/>
      </w:tblGrid>
      <w:tr w14:paraId="3A7F52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5F781346">
            <w:pPr>
              <w:jc w:val="center"/>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序号</w:t>
            </w:r>
          </w:p>
        </w:tc>
        <w:tc>
          <w:tcPr>
            <w:tcW w:w="1549" w:type="dxa"/>
            <w:tcBorders>
              <w:top w:val="single" w:color="000000" w:sz="4" w:space="0"/>
              <w:left w:val="single" w:color="000000" w:sz="4" w:space="0"/>
              <w:bottom w:val="single" w:color="000000" w:sz="4" w:space="0"/>
              <w:right w:val="single" w:color="000000" w:sz="4" w:space="0"/>
            </w:tcBorders>
            <w:vAlign w:val="center"/>
          </w:tcPr>
          <w:p w14:paraId="1C8855CC">
            <w:pPr>
              <w:jc w:val="center"/>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项目名称</w:t>
            </w:r>
          </w:p>
        </w:tc>
        <w:tc>
          <w:tcPr>
            <w:tcW w:w="1134" w:type="dxa"/>
            <w:tcBorders>
              <w:top w:val="single" w:color="000000" w:sz="4" w:space="0"/>
              <w:left w:val="single" w:color="000000" w:sz="4" w:space="0"/>
              <w:bottom w:val="single" w:color="000000" w:sz="4" w:space="0"/>
              <w:right w:val="single" w:color="000000" w:sz="4" w:space="0"/>
            </w:tcBorders>
            <w:vAlign w:val="center"/>
          </w:tcPr>
          <w:p w14:paraId="35504622">
            <w:pPr>
              <w:jc w:val="center"/>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采购人</w:t>
            </w:r>
          </w:p>
        </w:tc>
        <w:tc>
          <w:tcPr>
            <w:tcW w:w="1369" w:type="dxa"/>
            <w:tcBorders>
              <w:top w:val="single" w:color="000000" w:sz="4" w:space="0"/>
              <w:left w:val="single" w:color="000000" w:sz="4" w:space="0"/>
              <w:bottom w:val="single" w:color="000000" w:sz="4" w:space="0"/>
              <w:right w:val="single" w:color="000000" w:sz="4" w:space="0"/>
            </w:tcBorders>
            <w:vAlign w:val="center"/>
          </w:tcPr>
          <w:p w14:paraId="639F43B7">
            <w:pPr>
              <w:jc w:val="center"/>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采购人</w:t>
            </w:r>
          </w:p>
          <w:p w14:paraId="6FF5BA9D">
            <w:pPr>
              <w:jc w:val="center"/>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联系方式</w:t>
            </w:r>
          </w:p>
        </w:tc>
        <w:tc>
          <w:tcPr>
            <w:tcW w:w="1194" w:type="dxa"/>
            <w:tcBorders>
              <w:top w:val="single" w:color="000000" w:sz="4" w:space="0"/>
              <w:left w:val="single" w:color="000000" w:sz="4" w:space="0"/>
              <w:bottom w:val="single" w:color="000000" w:sz="4" w:space="0"/>
              <w:right w:val="single" w:color="000000" w:sz="4" w:space="0"/>
            </w:tcBorders>
            <w:vAlign w:val="center"/>
          </w:tcPr>
          <w:p w14:paraId="410511E5">
            <w:pPr>
              <w:jc w:val="center"/>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项目规模</w:t>
            </w:r>
          </w:p>
        </w:tc>
        <w:tc>
          <w:tcPr>
            <w:tcW w:w="1213" w:type="dxa"/>
            <w:tcBorders>
              <w:top w:val="single" w:color="000000" w:sz="4" w:space="0"/>
              <w:left w:val="single" w:color="000000" w:sz="4" w:space="0"/>
              <w:bottom w:val="single" w:color="000000" w:sz="4" w:space="0"/>
              <w:right w:val="single" w:color="000000" w:sz="4" w:space="0"/>
            </w:tcBorders>
            <w:vAlign w:val="center"/>
          </w:tcPr>
          <w:p w14:paraId="7A8C5794">
            <w:pPr>
              <w:jc w:val="center"/>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合同金额</w:t>
            </w:r>
          </w:p>
        </w:tc>
        <w:tc>
          <w:tcPr>
            <w:tcW w:w="1213" w:type="dxa"/>
            <w:tcBorders>
              <w:top w:val="single" w:color="000000" w:sz="4" w:space="0"/>
              <w:left w:val="single" w:color="000000" w:sz="4" w:space="0"/>
              <w:bottom w:val="single" w:color="000000" w:sz="4" w:space="0"/>
              <w:right w:val="single" w:color="000000" w:sz="4" w:space="0"/>
            </w:tcBorders>
            <w:vAlign w:val="center"/>
          </w:tcPr>
          <w:p w14:paraId="7508BD5A">
            <w:pPr>
              <w:jc w:val="center"/>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合同日期</w:t>
            </w:r>
          </w:p>
        </w:tc>
        <w:tc>
          <w:tcPr>
            <w:tcW w:w="787" w:type="dxa"/>
            <w:tcBorders>
              <w:top w:val="single" w:color="000000" w:sz="4" w:space="0"/>
              <w:left w:val="single" w:color="000000" w:sz="4" w:space="0"/>
              <w:bottom w:val="single" w:color="000000" w:sz="4" w:space="0"/>
              <w:right w:val="single" w:color="000000" w:sz="4" w:space="0"/>
            </w:tcBorders>
            <w:vAlign w:val="center"/>
          </w:tcPr>
          <w:p w14:paraId="6B5517CF">
            <w:pPr>
              <w:jc w:val="center"/>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备注</w:t>
            </w:r>
          </w:p>
        </w:tc>
      </w:tr>
      <w:tr w14:paraId="5B02C0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419138F6">
            <w:pPr>
              <w:jc w:val="center"/>
              <w:rPr>
                <w:rFonts w:ascii="仿宋" w:hAnsi="仿宋" w:eastAsia="仿宋" w:cs="仿宋"/>
                <w:kern w:val="0"/>
                <w:sz w:val="24"/>
                <w:szCs w:val="24"/>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7B430CBB">
            <w:pPr>
              <w:jc w:val="center"/>
              <w:rPr>
                <w:rFonts w:ascii="仿宋" w:hAnsi="仿宋" w:eastAsia="仿宋" w:cs="仿宋"/>
                <w:kern w:val="0"/>
                <w:sz w:val="24"/>
                <w:szCs w:val="24"/>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564C5A31">
            <w:pPr>
              <w:jc w:val="center"/>
              <w:rPr>
                <w:rFonts w:ascii="仿宋" w:hAnsi="仿宋" w:eastAsia="仿宋" w:cs="仿宋"/>
                <w:kern w:val="0"/>
                <w:sz w:val="24"/>
                <w:szCs w:val="24"/>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4A2CF82B">
            <w:pPr>
              <w:jc w:val="center"/>
              <w:rPr>
                <w:rFonts w:ascii="仿宋" w:hAnsi="仿宋" w:eastAsia="仿宋" w:cs="仿宋"/>
                <w:kern w:val="0"/>
                <w:sz w:val="24"/>
                <w:szCs w:val="24"/>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3A3978D1">
            <w:pPr>
              <w:jc w:val="center"/>
              <w:rPr>
                <w:rFonts w:ascii="仿宋" w:hAnsi="仿宋" w:eastAsia="仿宋" w:cs="仿宋"/>
                <w:kern w:val="0"/>
                <w:sz w:val="24"/>
                <w:szCs w:val="24"/>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49DCB2AE">
            <w:pPr>
              <w:jc w:val="center"/>
              <w:rPr>
                <w:rFonts w:ascii="仿宋" w:hAnsi="仿宋" w:eastAsia="仿宋" w:cs="仿宋"/>
                <w:kern w:val="0"/>
                <w:sz w:val="24"/>
                <w:szCs w:val="24"/>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32BFA55D">
            <w:pPr>
              <w:jc w:val="center"/>
              <w:rPr>
                <w:rFonts w:ascii="仿宋" w:hAnsi="仿宋" w:eastAsia="仿宋" w:cs="仿宋"/>
                <w:kern w:val="0"/>
                <w:sz w:val="24"/>
                <w:szCs w:val="24"/>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7D37A6B1">
            <w:pPr>
              <w:jc w:val="center"/>
              <w:rPr>
                <w:rFonts w:ascii="仿宋" w:hAnsi="仿宋" w:eastAsia="仿宋" w:cs="仿宋"/>
                <w:kern w:val="0"/>
                <w:sz w:val="24"/>
                <w:szCs w:val="24"/>
                <w:shd w:val="clear" w:color="auto" w:fill="FFFFFF" w:themeFill="background1"/>
              </w:rPr>
            </w:pPr>
          </w:p>
        </w:tc>
      </w:tr>
      <w:tr w14:paraId="15968B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13942D96">
            <w:pPr>
              <w:jc w:val="center"/>
              <w:rPr>
                <w:rFonts w:ascii="仿宋" w:hAnsi="仿宋" w:eastAsia="仿宋" w:cs="仿宋"/>
                <w:kern w:val="0"/>
                <w:sz w:val="24"/>
                <w:szCs w:val="24"/>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36A58ACA">
            <w:pPr>
              <w:jc w:val="center"/>
              <w:rPr>
                <w:rFonts w:ascii="仿宋" w:hAnsi="仿宋" w:eastAsia="仿宋" w:cs="仿宋"/>
                <w:kern w:val="0"/>
                <w:sz w:val="24"/>
                <w:szCs w:val="24"/>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07CA432C">
            <w:pPr>
              <w:jc w:val="center"/>
              <w:rPr>
                <w:rFonts w:ascii="仿宋" w:hAnsi="仿宋" w:eastAsia="仿宋" w:cs="仿宋"/>
                <w:kern w:val="0"/>
                <w:sz w:val="24"/>
                <w:szCs w:val="24"/>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757FB603">
            <w:pPr>
              <w:jc w:val="center"/>
              <w:rPr>
                <w:rFonts w:ascii="仿宋" w:hAnsi="仿宋" w:eastAsia="仿宋" w:cs="仿宋"/>
                <w:kern w:val="0"/>
                <w:sz w:val="24"/>
                <w:szCs w:val="24"/>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3F7698C9">
            <w:pPr>
              <w:jc w:val="center"/>
              <w:rPr>
                <w:rFonts w:ascii="仿宋" w:hAnsi="仿宋" w:eastAsia="仿宋" w:cs="仿宋"/>
                <w:kern w:val="0"/>
                <w:sz w:val="24"/>
                <w:szCs w:val="24"/>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43D02F0F">
            <w:pPr>
              <w:jc w:val="center"/>
              <w:rPr>
                <w:rFonts w:ascii="仿宋" w:hAnsi="仿宋" w:eastAsia="仿宋" w:cs="仿宋"/>
                <w:kern w:val="0"/>
                <w:sz w:val="24"/>
                <w:szCs w:val="24"/>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24AA3CB3">
            <w:pPr>
              <w:jc w:val="center"/>
              <w:rPr>
                <w:rFonts w:ascii="仿宋" w:hAnsi="仿宋" w:eastAsia="仿宋" w:cs="仿宋"/>
                <w:kern w:val="0"/>
                <w:sz w:val="24"/>
                <w:szCs w:val="24"/>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31E7683C">
            <w:pPr>
              <w:jc w:val="center"/>
              <w:rPr>
                <w:rFonts w:ascii="仿宋" w:hAnsi="仿宋" w:eastAsia="仿宋" w:cs="仿宋"/>
                <w:kern w:val="0"/>
                <w:sz w:val="24"/>
                <w:szCs w:val="24"/>
                <w:shd w:val="clear" w:color="auto" w:fill="FFFFFF" w:themeFill="background1"/>
              </w:rPr>
            </w:pPr>
          </w:p>
        </w:tc>
      </w:tr>
      <w:tr w14:paraId="039768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4B608573">
            <w:pPr>
              <w:jc w:val="center"/>
              <w:rPr>
                <w:rFonts w:ascii="仿宋" w:hAnsi="仿宋" w:eastAsia="仿宋" w:cs="仿宋"/>
                <w:kern w:val="0"/>
                <w:sz w:val="24"/>
                <w:szCs w:val="24"/>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50EC7AEC">
            <w:pPr>
              <w:jc w:val="center"/>
              <w:rPr>
                <w:rFonts w:ascii="仿宋" w:hAnsi="仿宋" w:eastAsia="仿宋" w:cs="仿宋"/>
                <w:kern w:val="0"/>
                <w:sz w:val="24"/>
                <w:szCs w:val="24"/>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1B348A07">
            <w:pPr>
              <w:jc w:val="center"/>
              <w:rPr>
                <w:rFonts w:ascii="仿宋" w:hAnsi="仿宋" w:eastAsia="仿宋" w:cs="仿宋"/>
                <w:kern w:val="0"/>
                <w:sz w:val="24"/>
                <w:szCs w:val="24"/>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499FDD4C">
            <w:pPr>
              <w:jc w:val="center"/>
              <w:rPr>
                <w:rFonts w:ascii="仿宋" w:hAnsi="仿宋" w:eastAsia="仿宋" w:cs="仿宋"/>
                <w:kern w:val="0"/>
                <w:sz w:val="24"/>
                <w:szCs w:val="24"/>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14F993A4">
            <w:pPr>
              <w:jc w:val="center"/>
              <w:rPr>
                <w:rFonts w:ascii="仿宋" w:hAnsi="仿宋" w:eastAsia="仿宋" w:cs="仿宋"/>
                <w:kern w:val="0"/>
                <w:sz w:val="24"/>
                <w:szCs w:val="24"/>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45A1A4B0">
            <w:pPr>
              <w:jc w:val="center"/>
              <w:rPr>
                <w:rFonts w:ascii="仿宋" w:hAnsi="仿宋" w:eastAsia="仿宋" w:cs="仿宋"/>
                <w:kern w:val="0"/>
                <w:sz w:val="24"/>
                <w:szCs w:val="24"/>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6537D0EC">
            <w:pPr>
              <w:jc w:val="center"/>
              <w:rPr>
                <w:rFonts w:ascii="仿宋" w:hAnsi="仿宋" w:eastAsia="仿宋" w:cs="仿宋"/>
                <w:kern w:val="0"/>
                <w:sz w:val="24"/>
                <w:szCs w:val="24"/>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2956D789">
            <w:pPr>
              <w:jc w:val="center"/>
              <w:rPr>
                <w:rFonts w:ascii="仿宋" w:hAnsi="仿宋" w:eastAsia="仿宋" w:cs="仿宋"/>
                <w:kern w:val="0"/>
                <w:sz w:val="24"/>
                <w:szCs w:val="24"/>
                <w:shd w:val="clear" w:color="auto" w:fill="FFFFFF" w:themeFill="background1"/>
              </w:rPr>
            </w:pPr>
          </w:p>
        </w:tc>
      </w:tr>
      <w:tr w14:paraId="50F327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6291E100">
            <w:pPr>
              <w:jc w:val="center"/>
              <w:rPr>
                <w:rFonts w:ascii="仿宋" w:hAnsi="仿宋" w:eastAsia="仿宋" w:cs="仿宋"/>
                <w:kern w:val="0"/>
                <w:sz w:val="24"/>
                <w:szCs w:val="24"/>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1171B4AA">
            <w:pPr>
              <w:jc w:val="center"/>
              <w:rPr>
                <w:rFonts w:ascii="仿宋" w:hAnsi="仿宋" w:eastAsia="仿宋" w:cs="仿宋"/>
                <w:kern w:val="0"/>
                <w:sz w:val="24"/>
                <w:szCs w:val="24"/>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522C944E">
            <w:pPr>
              <w:jc w:val="center"/>
              <w:rPr>
                <w:rFonts w:ascii="仿宋" w:hAnsi="仿宋" w:eastAsia="仿宋" w:cs="仿宋"/>
                <w:kern w:val="0"/>
                <w:sz w:val="24"/>
                <w:szCs w:val="24"/>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1342572B">
            <w:pPr>
              <w:jc w:val="center"/>
              <w:rPr>
                <w:rFonts w:ascii="仿宋" w:hAnsi="仿宋" w:eastAsia="仿宋" w:cs="仿宋"/>
                <w:kern w:val="0"/>
                <w:sz w:val="24"/>
                <w:szCs w:val="24"/>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7316D67F">
            <w:pPr>
              <w:jc w:val="center"/>
              <w:rPr>
                <w:rFonts w:ascii="仿宋" w:hAnsi="仿宋" w:eastAsia="仿宋" w:cs="仿宋"/>
                <w:kern w:val="0"/>
                <w:sz w:val="24"/>
                <w:szCs w:val="24"/>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4E2FCA16">
            <w:pPr>
              <w:jc w:val="center"/>
              <w:rPr>
                <w:rFonts w:ascii="仿宋" w:hAnsi="仿宋" w:eastAsia="仿宋" w:cs="仿宋"/>
                <w:kern w:val="0"/>
                <w:sz w:val="24"/>
                <w:szCs w:val="24"/>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1A6882E3">
            <w:pPr>
              <w:jc w:val="center"/>
              <w:rPr>
                <w:rFonts w:ascii="仿宋" w:hAnsi="仿宋" w:eastAsia="仿宋" w:cs="仿宋"/>
                <w:kern w:val="0"/>
                <w:sz w:val="24"/>
                <w:szCs w:val="24"/>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36721096">
            <w:pPr>
              <w:jc w:val="center"/>
              <w:rPr>
                <w:rFonts w:ascii="仿宋" w:hAnsi="仿宋" w:eastAsia="仿宋" w:cs="仿宋"/>
                <w:kern w:val="0"/>
                <w:sz w:val="24"/>
                <w:szCs w:val="24"/>
                <w:shd w:val="clear" w:color="auto" w:fill="FFFFFF" w:themeFill="background1"/>
              </w:rPr>
            </w:pPr>
          </w:p>
        </w:tc>
      </w:tr>
      <w:tr w14:paraId="5771C6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1B389D61">
            <w:pPr>
              <w:jc w:val="center"/>
              <w:rPr>
                <w:rFonts w:ascii="仿宋" w:hAnsi="仿宋" w:eastAsia="仿宋" w:cs="仿宋"/>
                <w:kern w:val="0"/>
                <w:sz w:val="24"/>
                <w:szCs w:val="24"/>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65FA603D">
            <w:pPr>
              <w:jc w:val="center"/>
              <w:rPr>
                <w:rFonts w:ascii="仿宋" w:hAnsi="仿宋" w:eastAsia="仿宋" w:cs="仿宋"/>
                <w:kern w:val="0"/>
                <w:sz w:val="24"/>
                <w:szCs w:val="24"/>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514AE15F">
            <w:pPr>
              <w:jc w:val="center"/>
              <w:rPr>
                <w:rFonts w:ascii="仿宋" w:hAnsi="仿宋" w:eastAsia="仿宋" w:cs="仿宋"/>
                <w:kern w:val="0"/>
                <w:sz w:val="24"/>
                <w:szCs w:val="24"/>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40B4D1DA">
            <w:pPr>
              <w:jc w:val="center"/>
              <w:rPr>
                <w:rFonts w:ascii="仿宋" w:hAnsi="仿宋" w:eastAsia="仿宋" w:cs="仿宋"/>
                <w:kern w:val="0"/>
                <w:sz w:val="24"/>
                <w:szCs w:val="24"/>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73E377F3">
            <w:pPr>
              <w:jc w:val="center"/>
              <w:rPr>
                <w:rFonts w:ascii="仿宋" w:hAnsi="仿宋" w:eastAsia="仿宋" w:cs="仿宋"/>
                <w:kern w:val="0"/>
                <w:sz w:val="24"/>
                <w:szCs w:val="24"/>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787DAAB9">
            <w:pPr>
              <w:jc w:val="center"/>
              <w:rPr>
                <w:rFonts w:ascii="仿宋" w:hAnsi="仿宋" w:eastAsia="仿宋" w:cs="仿宋"/>
                <w:kern w:val="0"/>
                <w:sz w:val="24"/>
                <w:szCs w:val="24"/>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080B6862">
            <w:pPr>
              <w:jc w:val="center"/>
              <w:rPr>
                <w:rFonts w:ascii="仿宋" w:hAnsi="仿宋" w:eastAsia="仿宋" w:cs="仿宋"/>
                <w:kern w:val="0"/>
                <w:sz w:val="24"/>
                <w:szCs w:val="24"/>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38B01DBE">
            <w:pPr>
              <w:jc w:val="center"/>
              <w:rPr>
                <w:rFonts w:ascii="仿宋" w:hAnsi="仿宋" w:eastAsia="仿宋" w:cs="仿宋"/>
                <w:kern w:val="0"/>
                <w:sz w:val="24"/>
                <w:szCs w:val="24"/>
                <w:shd w:val="clear" w:color="auto" w:fill="FFFFFF" w:themeFill="background1"/>
              </w:rPr>
            </w:pPr>
          </w:p>
        </w:tc>
      </w:tr>
    </w:tbl>
    <w:p w14:paraId="497E510F">
      <w:pPr>
        <w:spacing w:line="360" w:lineRule="auto"/>
        <w:rPr>
          <w:rFonts w:ascii="仿宋" w:hAnsi="仿宋" w:eastAsia="仿宋" w:cs="仿宋"/>
          <w:sz w:val="24"/>
          <w:szCs w:val="24"/>
          <w:shd w:val="clear" w:color="auto" w:fill="FFFFFF" w:themeFill="background1"/>
        </w:rPr>
      </w:pPr>
      <w:r>
        <w:rPr>
          <w:rFonts w:hint="eastAsia" w:ascii="仿宋" w:hAnsi="仿宋" w:eastAsia="仿宋" w:cs="仿宋"/>
          <w:sz w:val="24"/>
          <w:szCs w:val="24"/>
          <w:shd w:val="clear" w:color="auto" w:fill="FFFFFF" w:themeFill="background1"/>
        </w:rPr>
        <w:t>备注：1、本表后须附类似业绩的证明资料（须提供合同关键页：合同首页、服务内容页、金额页、双方盖章签字页、合同签订时间以及至少一张合同项下的发票，复印件加盖公章。若合同签订主体为供应商所属企业，应提供有效关系证明文件，加盖公章）</w:t>
      </w:r>
    </w:p>
    <w:p w14:paraId="1EC0A37F">
      <w:pPr>
        <w:spacing w:line="360" w:lineRule="auto"/>
        <w:rPr>
          <w:rFonts w:ascii="仿宋" w:hAnsi="仿宋" w:eastAsia="仿宋" w:cs="仿宋"/>
          <w:sz w:val="24"/>
          <w:szCs w:val="24"/>
          <w:shd w:val="clear" w:color="auto" w:fill="FFFFFF" w:themeFill="background1"/>
        </w:rPr>
      </w:pPr>
      <w:r>
        <w:rPr>
          <w:rFonts w:hint="eastAsia" w:ascii="仿宋" w:hAnsi="仿宋" w:eastAsia="仿宋" w:cs="仿宋"/>
          <w:sz w:val="24"/>
          <w:szCs w:val="24"/>
          <w:shd w:val="clear" w:color="auto" w:fill="FFFFFF" w:themeFill="background1"/>
        </w:rPr>
        <w:t>2、具体年份要求：2022年1月1日至今</w:t>
      </w:r>
    </w:p>
    <w:p w14:paraId="7A26C657">
      <w:pPr>
        <w:widowControl/>
        <w:spacing w:line="360" w:lineRule="auto"/>
        <w:jc w:val="left"/>
        <w:rPr>
          <w:rFonts w:ascii="仿宋" w:hAnsi="仿宋" w:eastAsia="仿宋" w:cs="仿宋"/>
          <w:sz w:val="24"/>
          <w:szCs w:val="24"/>
          <w:shd w:val="clear" w:color="auto" w:fill="FFFFFF" w:themeFill="background1"/>
        </w:rPr>
      </w:pPr>
      <w:r>
        <w:rPr>
          <w:rFonts w:hint="eastAsia" w:ascii="仿宋" w:hAnsi="仿宋" w:eastAsia="仿宋" w:cs="仿宋"/>
          <w:sz w:val="24"/>
          <w:szCs w:val="24"/>
          <w:shd w:val="clear" w:color="auto" w:fill="FFFFFF" w:themeFill="background1"/>
        </w:rPr>
        <w:br w:type="page"/>
      </w:r>
    </w:p>
    <w:p w14:paraId="3C94012D">
      <w:pPr>
        <w:tabs>
          <w:tab w:val="center" w:pos="4832"/>
          <w:tab w:val="left" w:pos="7140"/>
        </w:tabs>
        <w:spacing w:line="360" w:lineRule="auto"/>
        <w:jc w:val="center"/>
        <w:outlineLvl w:val="1"/>
        <w:rPr>
          <w:rFonts w:ascii="仿宋" w:hAnsi="仿宋" w:eastAsia="仿宋" w:cs="仿宋"/>
          <w:b/>
          <w:bCs/>
          <w:sz w:val="24"/>
          <w:szCs w:val="24"/>
          <w:shd w:val="clear" w:color="auto" w:fill="FFFFFF" w:themeFill="background1"/>
        </w:rPr>
      </w:pPr>
      <w:bookmarkStart w:id="383" w:name="_Toc30236"/>
      <w:bookmarkStart w:id="384" w:name="_Toc38446480"/>
      <w:bookmarkStart w:id="385" w:name="_Toc507586175"/>
      <w:bookmarkStart w:id="386" w:name="_Toc533503191"/>
      <w:r>
        <w:rPr>
          <w:rFonts w:hint="eastAsia" w:ascii="仿宋" w:hAnsi="仿宋" w:eastAsia="仿宋" w:cs="仿宋"/>
          <w:b/>
          <w:sz w:val="24"/>
          <w:szCs w:val="24"/>
          <w:shd w:val="clear" w:color="auto" w:fill="FFFFFF" w:themeFill="background1"/>
        </w:rPr>
        <w:t>十一、</w:t>
      </w:r>
      <w:r>
        <w:rPr>
          <w:rFonts w:hint="eastAsia" w:ascii="仿宋" w:hAnsi="仿宋" w:eastAsia="仿宋" w:cs="仿宋"/>
          <w:b/>
          <w:bCs/>
          <w:sz w:val="24"/>
          <w:szCs w:val="24"/>
          <w:shd w:val="clear" w:color="auto" w:fill="FFFFFF" w:themeFill="background1"/>
        </w:rPr>
        <w:t>项目负责人简历表</w:t>
      </w:r>
      <w:bookmarkEnd w:id="383"/>
      <w:bookmarkEnd w:id="384"/>
      <w:bookmarkEnd w:id="385"/>
      <w:bookmarkEnd w:id="386"/>
    </w:p>
    <w:p w14:paraId="14FDE1B5">
      <w:pPr>
        <w:spacing w:line="360" w:lineRule="auto"/>
        <w:jc w:val="left"/>
        <w:rPr>
          <w:rFonts w:ascii="仿宋" w:hAnsi="仿宋" w:eastAsia="仿宋" w:cs="仿宋"/>
          <w:sz w:val="24"/>
          <w:szCs w:val="24"/>
          <w:shd w:val="clear" w:color="auto" w:fill="FFFFFF" w:themeFill="background1"/>
        </w:rPr>
      </w:pPr>
    </w:p>
    <w:tbl>
      <w:tblPr>
        <w:tblStyle w:val="44"/>
        <w:tblW w:w="92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1372"/>
        <w:gridCol w:w="1230"/>
        <w:gridCol w:w="233"/>
        <w:gridCol w:w="1702"/>
        <w:gridCol w:w="1275"/>
        <w:gridCol w:w="1364"/>
      </w:tblGrid>
      <w:tr w14:paraId="0991A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6AC8A5BB">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姓名</w:t>
            </w:r>
          </w:p>
        </w:tc>
        <w:tc>
          <w:tcPr>
            <w:tcW w:w="2602" w:type="dxa"/>
            <w:gridSpan w:val="2"/>
            <w:vAlign w:val="center"/>
          </w:tcPr>
          <w:p w14:paraId="2E8AF3FE">
            <w:pPr>
              <w:spacing w:line="360" w:lineRule="auto"/>
              <w:jc w:val="center"/>
              <w:rPr>
                <w:rFonts w:ascii="仿宋" w:hAnsi="仿宋" w:eastAsia="仿宋" w:cs="仿宋"/>
                <w:szCs w:val="21"/>
                <w:shd w:val="clear" w:color="auto" w:fill="FFFFFF" w:themeFill="background1"/>
              </w:rPr>
            </w:pPr>
          </w:p>
        </w:tc>
        <w:tc>
          <w:tcPr>
            <w:tcW w:w="1935" w:type="dxa"/>
            <w:gridSpan w:val="2"/>
            <w:vAlign w:val="center"/>
          </w:tcPr>
          <w:p w14:paraId="23BF10E5">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性别</w:t>
            </w:r>
          </w:p>
        </w:tc>
        <w:tc>
          <w:tcPr>
            <w:tcW w:w="2639" w:type="dxa"/>
            <w:gridSpan w:val="2"/>
            <w:vAlign w:val="center"/>
          </w:tcPr>
          <w:p w14:paraId="73F7EED0">
            <w:pPr>
              <w:spacing w:line="360" w:lineRule="auto"/>
              <w:jc w:val="center"/>
              <w:rPr>
                <w:rFonts w:ascii="仿宋" w:hAnsi="仿宋" w:eastAsia="仿宋" w:cs="仿宋"/>
                <w:szCs w:val="21"/>
                <w:shd w:val="clear" w:color="auto" w:fill="FFFFFF" w:themeFill="background1"/>
              </w:rPr>
            </w:pPr>
          </w:p>
        </w:tc>
      </w:tr>
      <w:tr w14:paraId="6E938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3400220E">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身份证号码</w:t>
            </w:r>
          </w:p>
        </w:tc>
        <w:tc>
          <w:tcPr>
            <w:tcW w:w="2602" w:type="dxa"/>
            <w:gridSpan w:val="2"/>
            <w:vAlign w:val="center"/>
          </w:tcPr>
          <w:p w14:paraId="04273195">
            <w:pPr>
              <w:spacing w:line="360" w:lineRule="auto"/>
              <w:jc w:val="center"/>
              <w:rPr>
                <w:rFonts w:ascii="仿宋" w:hAnsi="仿宋" w:eastAsia="仿宋" w:cs="仿宋"/>
                <w:szCs w:val="21"/>
                <w:shd w:val="clear" w:color="auto" w:fill="FFFFFF" w:themeFill="background1"/>
              </w:rPr>
            </w:pPr>
          </w:p>
        </w:tc>
        <w:tc>
          <w:tcPr>
            <w:tcW w:w="1935" w:type="dxa"/>
            <w:gridSpan w:val="2"/>
            <w:vAlign w:val="center"/>
          </w:tcPr>
          <w:p w14:paraId="6EA5C0F9">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学历</w:t>
            </w:r>
          </w:p>
        </w:tc>
        <w:tc>
          <w:tcPr>
            <w:tcW w:w="2639" w:type="dxa"/>
            <w:gridSpan w:val="2"/>
            <w:vAlign w:val="center"/>
          </w:tcPr>
          <w:p w14:paraId="67E8F1DD">
            <w:pPr>
              <w:spacing w:line="360" w:lineRule="auto"/>
              <w:jc w:val="center"/>
              <w:rPr>
                <w:rFonts w:ascii="仿宋" w:hAnsi="仿宋" w:eastAsia="仿宋" w:cs="仿宋"/>
                <w:szCs w:val="21"/>
                <w:shd w:val="clear" w:color="auto" w:fill="FFFFFF" w:themeFill="background1"/>
              </w:rPr>
            </w:pPr>
          </w:p>
        </w:tc>
      </w:tr>
      <w:tr w14:paraId="6F341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2D2A6581">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毕业学校</w:t>
            </w:r>
          </w:p>
        </w:tc>
        <w:tc>
          <w:tcPr>
            <w:tcW w:w="2602" w:type="dxa"/>
            <w:gridSpan w:val="2"/>
            <w:vAlign w:val="center"/>
          </w:tcPr>
          <w:p w14:paraId="4E84D3B7">
            <w:pPr>
              <w:spacing w:line="360" w:lineRule="auto"/>
              <w:jc w:val="center"/>
              <w:rPr>
                <w:rFonts w:ascii="仿宋" w:hAnsi="仿宋" w:eastAsia="仿宋" w:cs="仿宋"/>
                <w:szCs w:val="21"/>
                <w:shd w:val="clear" w:color="auto" w:fill="FFFFFF" w:themeFill="background1"/>
              </w:rPr>
            </w:pPr>
          </w:p>
        </w:tc>
        <w:tc>
          <w:tcPr>
            <w:tcW w:w="1935" w:type="dxa"/>
            <w:gridSpan w:val="2"/>
            <w:vAlign w:val="center"/>
          </w:tcPr>
          <w:p w14:paraId="58BAE2C1">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专业</w:t>
            </w:r>
          </w:p>
        </w:tc>
        <w:tc>
          <w:tcPr>
            <w:tcW w:w="2639" w:type="dxa"/>
            <w:gridSpan w:val="2"/>
            <w:vAlign w:val="center"/>
          </w:tcPr>
          <w:p w14:paraId="1499E6B3">
            <w:pPr>
              <w:spacing w:line="360" w:lineRule="auto"/>
              <w:jc w:val="center"/>
              <w:rPr>
                <w:rFonts w:ascii="仿宋" w:hAnsi="仿宋" w:eastAsia="仿宋" w:cs="仿宋"/>
                <w:szCs w:val="21"/>
                <w:shd w:val="clear" w:color="auto" w:fill="FFFFFF" w:themeFill="background1"/>
              </w:rPr>
            </w:pPr>
          </w:p>
        </w:tc>
      </w:tr>
      <w:tr w14:paraId="472C0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3CC9C19D">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参加工作时间</w:t>
            </w:r>
          </w:p>
        </w:tc>
        <w:tc>
          <w:tcPr>
            <w:tcW w:w="2602" w:type="dxa"/>
            <w:gridSpan w:val="2"/>
            <w:vAlign w:val="center"/>
          </w:tcPr>
          <w:p w14:paraId="23156DB1">
            <w:pPr>
              <w:spacing w:line="360" w:lineRule="auto"/>
              <w:jc w:val="center"/>
              <w:rPr>
                <w:rFonts w:ascii="仿宋" w:hAnsi="仿宋" w:eastAsia="仿宋" w:cs="仿宋"/>
                <w:szCs w:val="21"/>
                <w:shd w:val="clear" w:color="auto" w:fill="FFFFFF" w:themeFill="background1"/>
              </w:rPr>
            </w:pPr>
          </w:p>
        </w:tc>
        <w:tc>
          <w:tcPr>
            <w:tcW w:w="1935" w:type="dxa"/>
            <w:gridSpan w:val="2"/>
            <w:vAlign w:val="center"/>
          </w:tcPr>
          <w:p w14:paraId="081DE7FC">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从事本职业年限</w:t>
            </w:r>
          </w:p>
        </w:tc>
        <w:tc>
          <w:tcPr>
            <w:tcW w:w="2639" w:type="dxa"/>
            <w:gridSpan w:val="2"/>
            <w:vAlign w:val="center"/>
          </w:tcPr>
          <w:p w14:paraId="7E59695D">
            <w:pPr>
              <w:spacing w:line="360" w:lineRule="auto"/>
              <w:jc w:val="center"/>
              <w:rPr>
                <w:rFonts w:ascii="仿宋" w:hAnsi="仿宋" w:eastAsia="仿宋" w:cs="仿宋"/>
                <w:szCs w:val="21"/>
                <w:shd w:val="clear" w:color="auto" w:fill="FFFFFF" w:themeFill="background1"/>
              </w:rPr>
            </w:pPr>
          </w:p>
        </w:tc>
      </w:tr>
      <w:tr w14:paraId="51D1B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7ECF7ADE">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在公司担任职务</w:t>
            </w:r>
          </w:p>
        </w:tc>
        <w:tc>
          <w:tcPr>
            <w:tcW w:w="2602" w:type="dxa"/>
            <w:gridSpan w:val="2"/>
            <w:vAlign w:val="center"/>
          </w:tcPr>
          <w:p w14:paraId="78A98996">
            <w:pPr>
              <w:spacing w:line="360" w:lineRule="auto"/>
              <w:jc w:val="center"/>
              <w:rPr>
                <w:rFonts w:ascii="仿宋" w:hAnsi="仿宋" w:eastAsia="仿宋" w:cs="仿宋"/>
                <w:szCs w:val="21"/>
                <w:shd w:val="clear" w:color="auto" w:fill="FFFFFF" w:themeFill="background1"/>
              </w:rPr>
            </w:pPr>
          </w:p>
        </w:tc>
        <w:tc>
          <w:tcPr>
            <w:tcW w:w="1935" w:type="dxa"/>
            <w:gridSpan w:val="2"/>
            <w:vAlign w:val="center"/>
          </w:tcPr>
          <w:p w14:paraId="1B1031E9">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联系方式</w:t>
            </w:r>
          </w:p>
        </w:tc>
        <w:tc>
          <w:tcPr>
            <w:tcW w:w="2639" w:type="dxa"/>
            <w:gridSpan w:val="2"/>
            <w:vAlign w:val="center"/>
          </w:tcPr>
          <w:p w14:paraId="57577935">
            <w:pPr>
              <w:spacing w:line="360" w:lineRule="auto"/>
              <w:jc w:val="center"/>
              <w:rPr>
                <w:rFonts w:ascii="仿宋" w:hAnsi="仿宋" w:eastAsia="仿宋" w:cs="仿宋"/>
                <w:szCs w:val="21"/>
                <w:shd w:val="clear" w:color="auto" w:fill="FFFFFF" w:themeFill="background1"/>
              </w:rPr>
            </w:pPr>
          </w:p>
        </w:tc>
      </w:tr>
      <w:tr w14:paraId="697C5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restart"/>
            <w:vAlign w:val="center"/>
          </w:tcPr>
          <w:p w14:paraId="76644EA8">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类似业绩</w:t>
            </w:r>
          </w:p>
        </w:tc>
        <w:tc>
          <w:tcPr>
            <w:tcW w:w="1372" w:type="dxa"/>
            <w:vAlign w:val="center"/>
          </w:tcPr>
          <w:p w14:paraId="012A7154">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项目名称</w:t>
            </w:r>
          </w:p>
        </w:tc>
        <w:tc>
          <w:tcPr>
            <w:tcW w:w="1463" w:type="dxa"/>
            <w:gridSpan w:val="2"/>
            <w:vAlign w:val="center"/>
          </w:tcPr>
          <w:p w14:paraId="544A6560">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采购人</w:t>
            </w:r>
          </w:p>
        </w:tc>
        <w:tc>
          <w:tcPr>
            <w:tcW w:w="1702" w:type="dxa"/>
            <w:vAlign w:val="center"/>
          </w:tcPr>
          <w:p w14:paraId="4520071E">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合同内容</w:t>
            </w:r>
          </w:p>
        </w:tc>
        <w:tc>
          <w:tcPr>
            <w:tcW w:w="1275" w:type="dxa"/>
            <w:vAlign w:val="center"/>
          </w:tcPr>
          <w:p w14:paraId="78BDD6C6">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合同价格</w:t>
            </w:r>
          </w:p>
        </w:tc>
        <w:tc>
          <w:tcPr>
            <w:tcW w:w="1364" w:type="dxa"/>
            <w:vAlign w:val="center"/>
          </w:tcPr>
          <w:p w14:paraId="25E551B5">
            <w:pPr>
              <w:spacing w:line="360" w:lineRule="auto"/>
              <w:jc w:val="center"/>
              <w:rPr>
                <w:rFonts w:ascii="仿宋" w:hAnsi="仿宋" w:eastAsia="仿宋" w:cs="仿宋"/>
                <w:szCs w:val="21"/>
                <w:shd w:val="clear" w:color="auto" w:fill="FFFFFF" w:themeFill="background1"/>
              </w:rPr>
            </w:pPr>
            <w:r>
              <w:rPr>
                <w:rFonts w:hint="eastAsia" w:ascii="仿宋" w:hAnsi="仿宋" w:eastAsia="仿宋" w:cs="仿宋"/>
                <w:szCs w:val="21"/>
                <w:shd w:val="clear" w:color="auto" w:fill="FFFFFF" w:themeFill="background1"/>
              </w:rPr>
              <w:t>签约日期</w:t>
            </w:r>
          </w:p>
        </w:tc>
      </w:tr>
      <w:tr w14:paraId="0BBAA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62060315">
            <w:pPr>
              <w:spacing w:line="360" w:lineRule="auto"/>
              <w:jc w:val="center"/>
              <w:rPr>
                <w:rFonts w:ascii="仿宋" w:hAnsi="仿宋" w:eastAsia="仿宋" w:cs="仿宋"/>
                <w:szCs w:val="21"/>
                <w:shd w:val="clear" w:color="auto" w:fill="FFFFFF" w:themeFill="background1"/>
              </w:rPr>
            </w:pPr>
          </w:p>
        </w:tc>
        <w:tc>
          <w:tcPr>
            <w:tcW w:w="1372" w:type="dxa"/>
            <w:vAlign w:val="center"/>
          </w:tcPr>
          <w:p w14:paraId="1BB1260E">
            <w:pPr>
              <w:spacing w:line="360" w:lineRule="auto"/>
              <w:jc w:val="center"/>
              <w:rPr>
                <w:rFonts w:ascii="仿宋" w:hAnsi="仿宋" w:eastAsia="仿宋" w:cs="仿宋"/>
                <w:szCs w:val="21"/>
                <w:shd w:val="clear" w:color="auto" w:fill="FFFFFF" w:themeFill="background1"/>
              </w:rPr>
            </w:pPr>
          </w:p>
        </w:tc>
        <w:tc>
          <w:tcPr>
            <w:tcW w:w="1463" w:type="dxa"/>
            <w:gridSpan w:val="2"/>
            <w:vAlign w:val="center"/>
          </w:tcPr>
          <w:p w14:paraId="760DB05D">
            <w:pPr>
              <w:spacing w:line="360" w:lineRule="auto"/>
              <w:jc w:val="center"/>
              <w:rPr>
                <w:rFonts w:ascii="仿宋" w:hAnsi="仿宋" w:eastAsia="仿宋" w:cs="仿宋"/>
                <w:szCs w:val="21"/>
                <w:shd w:val="clear" w:color="auto" w:fill="FFFFFF" w:themeFill="background1"/>
              </w:rPr>
            </w:pPr>
          </w:p>
        </w:tc>
        <w:tc>
          <w:tcPr>
            <w:tcW w:w="1702" w:type="dxa"/>
            <w:vAlign w:val="center"/>
          </w:tcPr>
          <w:p w14:paraId="0633D25B">
            <w:pPr>
              <w:spacing w:line="360" w:lineRule="auto"/>
              <w:jc w:val="center"/>
              <w:rPr>
                <w:rFonts w:ascii="仿宋" w:hAnsi="仿宋" w:eastAsia="仿宋" w:cs="仿宋"/>
                <w:szCs w:val="21"/>
                <w:shd w:val="clear" w:color="auto" w:fill="FFFFFF" w:themeFill="background1"/>
              </w:rPr>
            </w:pPr>
          </w:p>
        </w:tc>
        <w:tc>
          <w:tcPr>
            <w:tcW w:w="1275" w:type="dxa"/>
            <w:vAlign w:val="center"/>
          </w:tcPr>
          <w:p w14:paraId="0D199633">
            <w:pPr>
              <w:spacing w:line="360" w:lineRule="auto"/>
              <w:jc w:val="center"/>
              <w:rPr>
                <w:rFonts w:ascii="仿宋" w:hAnsi="仿宋" w:eastAsia="仿宋" w:cs="仿宋"/>
                <w:szCs w:val="21"/>
                <w:shd w:val="clear" w:color="auto" w:fill="FFFFFF" w:themeFill="background1"/>
              </w:rPr>
            </w:pPr>
          </w:p>
        </w:tc>
        <w:tc>
          <w:tcPr>
            <w:tcW w:w="1364" w:type="dxa"/>
            <w:vAlign w:val="center"/>
          </w:tcPr>
          <w:p w14:paraId="29A3CB4A">
            <w:pPr>
              <w:spacing w:line="360" w:lineRule="auto"/>
              <w:jc w:val="center"/>
              <w:rPr>
                <w:rFonts w:ascii="仿宋" w:hAnsi="仿宋" w:eastAsia="仿宋" w:cs="仿宋"/>
                <w:szCs w:val="21"/>
                <w:shd w:val="clear" w:color="auto" w:fill="FFFFFF" w:themeFill="background1"/>
              </w:rPr>
            </w:pPr>
          </w:p>
        </w:tc>
      </w:tr>
      <w:tr w14:paraId="441F9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12E02A4C">
            <w:pPr>
              <w:spacing w:line="360" w:lineRule="auto"/>
              <w:jc w:val="center"/>
              <w:rPr>
                <w:rFonts w:ascii="仿宋" w:hAnsi="仿宋" w:eastAsia="仿宋" w:cs="仿宋"/>
                <w:szCs w:val="21"/>
                <w:shd w:val="clear" w:color="auto" w:fill="FFFFFF" w:themeFill="background1"/>
              </w:rPr>
            </w:pPr>
          </w:p>
        </w:tc>
        <w:tc>
          <w:tcPr>
            <w:tcW w:w="1372" w:type="dxa"/>
            <w:vAlign w:val="center"/>
          </w:tcPr>
          <w:p w14:paraId="3CC364A0">
            <w:pPr>
              <w:spacing w:line="360" w:lineRule="auto"/>
              <w:jc w:val="center"/>
              <w:rPr>
                <w:rFonts w:ascii="仿宋" w:hAnsi="仿宋" w:eastAsia="仿宋" w:cs="仿宋"/>
                <w:szCs w:val="21"/>
                <w:shd w:val="clear" w:color="auto" w:fill="FFFFFF" w:themeFill="background1"/>
              </w:rPr>
            </w:pPr>
          </w:p>
        </w:tc>
        <w:tc>
          <w:tcPr>
            <w:tcW w:w="1463" w:type="dxa"/>
            <w:gridSpan w:val="2"/>
            <w:vAlign w:val="center"/>
          </w:tcPr>
          <w:p w14:paraId="2EF81EC0">
            <w:pPr>
              <w:spacing w:line="360" w:lineRule="auto"/>
              <w:jc w:val="center"/>
              <w:rPr>
                <w:rFonts w:ascii="仿宋" w:hAnsi="仿宋" w:eastAsia="仿宋" w:cs="仿宋"/>
                <w:szCs w:val="21"/>
                <w:shd w:val="clear" w:color="auto" w:fill="FFFFFF" w:themeFill="background1"/>
              </w:rPr>
            </w:pPr>
          </w:p>
        </w:tc>
        <w:tc>
          <w:tcPr>
            <w:tcW w:w="1702" w:type="dxa"/>
            <w:vAlign w:val="center"/>
          </w:tcPr>
          <w:p w14:paraId="7FC0704E">
            <w:pPr>
              <w:spacing w:line="360" w:lineRule="auto"/>
              <w:jc w:val="center"/>
              <w:rPr>
                <w:rFonts w:ascii="仿宋" w:hAnsi="仿宋" w:eastAsia="仿宋" w:cs="仿宋"/>
                <w:szCs w:val="21"/>
                <w:shd w:val="clear" w:color="auto" w:fill="FFFFFF" w:themeFill="background1"/>
              </w:rPr>
            </w:pPr>
          </w:p>
        </w:tc>
        <w:tc>
          <w:tcPr>
            <w:tcW w:w="1275" w:type="dxa"/>
            <w:vAlign w:val="center"/>
          </w:tcPr>
          <w:p w14:paraId="14A16842">
            <w:pPr>
              <w:spacing w:line="360" w:lineRule="auto"/>
              <w:jc w:val="center"/>
              <w:rPr>
                <w:rFonts w:ascii="仿宋" w:hAnsi="仿宋" w:eastAsia="仿宋" w:cs="仿宋"/>
                <w:szCs w:val="21"/>
                <w:shd w:val="clear" w:color="auto" w:fill="FFFFFF" w:themeFill="background1"/>
              </w:rPr>
            </w:pPr>
          </w:p>
        </w:tc>
        <w:tc>
          <w:tcPr>
            <w:tcW w:w="1364" w:type="dxa"/>
            <w:vAlign w:val="center"/>
          </w:tcPr>
          <w:p w14:paraId="0F2972A3">
            <w:pPr>
              <w:spacing w:line="360" w:lineRule="auto"/>
              <w:jc w:val="center"/>
              <w:rPr>
                <w:rFonts w:ascii="仿宋" w:hAnsi="仿宋" w:eastAsia="仿宋" w:cs="仿宋"/>
                <w:szCs w:val="21"/>
                <w:shd w:val="clear" w:color="auto" w:fill="FFFFFF" w:themeFill="background1"/>
              </w:rPr>
            </w:pPr>
          </w:p>
        </w:tc>
      </w:tr>
      <w:tr w14:paraId="77D37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0ABF06F7">
            <w:pPr>
              <w:spacing w:line="360" w:lineRule="auto"/>
              <w:jc w:val="center"/>
              <w:rPr>
                <w:rFonts w:ascii="仿宋" w:hAnsi="仿宋" w:eastAsia="仿宋" w:cs="仿宋"/>
                <w:szCs w:val="21"/>
                <w:shd w:val="clear" w:color="auto" w:fill="FFFFFF" w:themeFill="background1"/>
              </w:rPr>
            </w:pPr>
          </w:p>
        </w:tc>
        <w:tc>
          <w:tcPr>
            <w:tcW w:w="1372" w:type="dxa"/>
            <w:vAlign w:val="center"/>
          </w:tcPr>
          <w:p w14:paraId="5D7AECC6">
            <w:pPr>
              <w:spacing w:line="360" w:lineRule="auto"/>
              <w:jc w:val="center"/>
              <w:rPr>
                <w:rFonts w:ascii="仿宋" w:hAnsi="仿宋" w:eastAsia="仿宋" w:cs="仿宋"/>
                <w:szCs w:val="21"/>
                <w:shd w:val="clear" w:color="auto" w:fill="FFFFFF" w:themeFill="background1"/>
              </w:rPr>
            </w:pPr>
          </w:p>
        </w:tc>
        <w:tc>
          <w:tcPr>
            <w:tcW w:w="1463" w:type="dxa"/>
            <w:gridSpan w:val="2"/>
            <w:vAlign w:val="center"/>
          </w:tcPr>
          <w:p w14:paraId="4FDA46DD">
            <w:pPr>
              <w:spacing w:line="360" w:lineRule="auto"/>
              <w:jc w:val="center"/>
              <w:rPr>
                <w:rFonts w:ascii="仿宋" w:hAnsi="仿宋" w:eastAsia="仿宋" w:cs="仿宋"/>
                <w:szCs w:val="21"/>
                <w:shd w:val="clear" w:color="auto" w:fill="FFFFFF" w:themeFill="background1"/>
              </w:rPr>
            </w:pPr>
          </w:p>
        </w:tc>
        <w:tc>
          <w:tcPr>
            <w:tcW w:w="1702" w:type="dxa"/>
            <w:vAlign w:val="center"/>
          </w:tcPr>
          <w:p w14:paraId="03DD6B73">
            <w:pPr>
              <w:spacing w:line="360" w:lineRule="auto"/>
              <w:jc w:val="center"/>
              <w:rPr>
                <w:rFonts w:ascii="仿宋" w:hAnsi="仿宋" w:eastAsia="仿宋" w:cs="仿宋"/>
                <w:szCs w:val="21"/>
                <w:shd w:val="clear" w:color="auto" w:fill="FFFFFF" w:themeFill="background1"/>
              </w:rPr>
            </w:pPr>
          </w:p>
        </w:tc>
        <w:tc>
          <w:tcPr>
            <w:tcW w:w="1275" w:type="dxa"/>
            <w:vAlign w:val="center"/>
          </w:tcPr>
          <w:p w14:paraId="606FC21D">
            <w:pPr>
              <w:spacing w:line="360" w:lineRule="auto"/>
              <w:jc w:val="center"/>
              <w:rPr>
                <w:rFonts w:ascii="仿宋" w:hAnsi="仿宋" w:eastAsia="仿宋" w:cs="仿宋"/>
                <w:szCs w:val="21"/>
                <w:shd w:val="clear" w:color="auto" w:fill="FFFFFF" w:themeFill="background1"/>
              </w:rPr>
            </w:pPr>
          </w:p>
        </w:tc>
        <w:tc>
          <w:tcPr>
            <w:tcW w:w="1364" w:type="dxa"/>
            <w:vAlign w:val="center"/>
          </w:tcPr>
          <w:p w14:paraId="3A76BA3D">
            <w:pPr>
              <w:spacing w:line="360" w:lineRule="auto"/>
              <w:jc w:val="center"/>
              <w:rPr>
                <w:rFonts w:ascii="仿宋" w:hAnsi="仿宋" w:eastAsia="仿宋" w:cs="仿宋"/>
                <w:szCs w:val="21"/>
                <w:shd w:val="clear" w:color="auto" w:fill="FFFFFF" w:themeFill="background1"/>
              </w:rPr>
            </w:pPr>
          </w:p>
        </w:tc>
      </w:tr>
      <w:tr w14:paraId="0D6CC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06C74A06">
            <w:pPr>
              <w:spacing w:line="360" w:lineRule="auto"/>
              <w:jc w:val="center"/>
              <w:rPr>
                <w:rFonts w:ascii="仿宋" w:hAnsi="仿宋" w:eastAsia="仿宋" w:cs="仿宋"/>
                <w:szCs w:val="21"/>
                <w:shd w:val="clear" w:color="auto" w:fill="FFFFFF" w:themeFill="background1"/>
              </w:rPr>
            </w:pPr>
          </w:p>
        </w:tc>
        <w:tc>
          <w:tcPr>
            <w:tcW w:w="1372" w:type="dxa"/>
            <w:vAlign w:val="center"/>
          </w:tcPr>
          <w:p w14:paraId="266F8F23">
            <w:pPr>
              <w:spacing w:line="360" w:lineRule="auto"/>
              <w:jc w:val="center"/>
              <w:rPr>
                <w:rFonts w:ascii="仿宋" w:hAnsi="仿宋" w:eastAsia="仿宋" w:cs="仿宋"/>
                <w:szCs w:val="21"/>
                <w:shd w:val="clear" w:color="auto" w:fill="FFFFFF" w:themeFill="background1"/>
              </w:rPr>
            </w:pPr>
          </w:p>
        </w:tc>
        <w:tc>
          <w:tcPr>
            <w:tcW w:w="1463" w:type="dxa"/>
            <w:gridSpan w:val="2"/>
            <w:vAlign w:val="center"/>
          </w:tcPr>
          <w:p w14:paraId="20D30C15">
            <w:pPr>
              <w:spacing w:line="360" w:lineRule="auto"/>
              <w:jc w:val="center"/>
              <w:rPr>
                <w:rFonts w:ascii="仿宋" w:hAnsi="仿宋" w:eastAsia="仿宋" w:cs="仿宋"/>
                <w:szCs w:val="21"/>
                <w:shd w:val="clear" w:color="auto" w:fill="FFFFFF" w:themeFill="background1"/>
              </w:rPr>
            </w:pPr>
          </w:p>
        </w:tc>
        <w:tc>
          <w:tcPr>
            <w:tcW w:w="1702" w:type="dxa"/>
            <w:vAlign w:val="center"/>
          </w:tcPr>
          <w:p w14:paraId="5B83375A">
            <w:pPr>
              <w:spacing w:line="360" w:lineRule="auto"/>
              <w:jc w:val="center"/>
              <w:rPr>
                <w:rFonts w:ascii="仿宋" w:hAnsi="仿宋" w:eastAsia="仿宋" w:cs="仿宋"/>
                <w:szCs w:val="21"/>
                <w:shd w:val="clear" w:color="auto" w:fill="FFFFFF" w:themeFill="background1"/>
              </w:rPr>
            </w:pPr>
          </w:p>
        </w:tc>
        <w:tc>
          <w:tcPr>
            <w:tcW w:w="1275" w:type="dxa"/>
            <w:vAlign w:val="center"/>
          </w:tcPr>
          <w:p w14:paraId="53EF5A9A">
            <w:pPr>
              <w:spacing w:line="360" w:lineRule="auto"/>
              <w:jc w:val="center"/>
              <w:rPr>
                <w:rFonts w:ascii="仿宋" w:hAnsi="仿宋" w:eastAsia="仿宋" w:cs="仿宋"/>
                <w:szCs w:val="21"/>
                <w:shd w:val="clear" w:color="auto" w:fill="FFFFFF" w:themeFill="background1"/>
              </w:rPr>
            </w:pPr>
          </w:p>
        </w:tc>
        <w:tc>
          <w:tcPr>
            <w:tcW w:w="1364" w:type="dxa"/>
            <w:vAlign w:val="center"/>
          </w:tcPr>
          <w:p w14:paraId="207396CC">
            <w:pPr>
              <w:spacing w:line="360" w:lineRule="auto"/>
              <w:jc w:val="center"/>
              <w:rPr>
                <w:rFonts w:ascii="仿宋" w:hAnsi="仿宋" w:eastAsia="仿宋" w:cs="仿宋"/>
                <w:szCs w:val="21"/>
                <w:shd w:val="clear" w:color="auto" w:fill="FFFFFF" w:themeFill="background1"/>
              </w:rPr>
            </w:pPr>
          </w:p>
        </w:tc>
      </w:tr>
      <w:tr w14:paraId="5DE92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2089C3D0">
            <w:pPr>
              <w:spacing w:line="360" w:lineRule="auto"/>
              <w:jc w:val="center"/>
              <w:rPr>
                <w:rFonts w:ascii="仿宋" w:hAnsi="仿宋" w:eastAsia="仿宋" w:cs="仿宋"/>
                <w:szCs w:val="21"/>
                <w:shd w:val="clear" w:color="auto" w:fill="FFFFFF" w:themeFill="background1"/>
              </w:rPr>
            </w:pPr>
          </w:p>
        </w:tc>
        <w:tc>
          <w:tcPr>
            <w:tcW w:w="1372" w:type="dxa"/>
            <w:vAlign w:val="center"/>
          </w:tcPr>
          <w:p w14:paraId="6029CA31">
            <w:pPr>
              <w:spacing w:line="360" w:lineRule="auto"/>
              <w:jc w:val="center"/>
              <w:rPr>
                <w:rFonts w:ascii="仿宋" w:hAnsi="仿宋" w:eastAsia="仿宋" w:cs="仿宋"/>
                <w:szCs w:val="21"/>
                <w:shd w:val="clear" w:color="auto" w:fill="FFFFFF" w:themeFill="background1"/>
              </w:rPr>
            </w:pPr>
          </w:p>
        </w:tc>
        <w:tc>
          <w:tcPr>
            <w:tcW w:w="1463" w:type="dxa"/>
            <w:gridSpan w:val="2"/>
            <w:vAlign w:val="center"/>
          </w:tcPr>
          <w:p w14:paraId="3E3EAC84">
            <w:pPr>
              <w:spacing w:line="360" w:lineRule="auto"/>
              <w:jc w:val="center"/>
              <w:rPr>
                <w:rFonts w:ascii="仿宋" w:hAnsi="仿宋" w:eastAsia="仿宋" w:cs="仿宋"/>
                <w:szCs w:val="21"/>
                <w:shd w:val="clear" w:color="auto" w:fill="FFFFFF" w:themeFill="background1"/>
              </w:rPr>
            </w:pPr>
          </w:p>
        </w:tc>
        <w:tc>
          <w:tcPr>
            <w:tcW w:w="1702" w:type="dxa"/>
            <w:vAlign w:val="center"/>
          </w:tcPr>
          <w:p w14:paraId="056D2151">
            <w:pPr>
              <w:spacing w:line="360" w:lineRule="auto"/>
              <w:jc w:val="center"/>
              <w:rPr>
                <w:rFonts w:ascii="仿宋" w:hAnsi="仿宋" w:eastAsia="仿宋" w:cs="仿宋"/>
                <w:szCs w:val="21"/>
                <w:shd w:val="clear" w:color="auto" w:fill="FFFFFF" w:themeFill="background1"/>
              </w:rPr>
            </w:pPr>
          </w:p>
        </w:tc>
        <w:tc>
          <w:tcPr>
            <w:tcW w:w="1275" w:type="dxa"/>
            <w:vAlign w:val="center"/>
          </w:tcPr>
          <w:p w14:paraId="46A3E057">
            <w:pPr>
              <w:spacing w:line="360" w:lineRule="auto"/>
              <w:jc w:val="center"/>
              <w:rPr>
                <w:rFonts w:ascii="仿宋" w:hAnsi="仿宋" w:eastAsia="仿宋" w:cs="仿宋"/>
                <w:szCs w:val="21"/>
                <w:shd w:val="clear" w:color="auto" w:fill="FFFFFF" w:themeFill="background1"/>
              </w:rPr>
            </w:pPr>
          </w:p>
        </w:tc>
        <w:tc>
          <w:tcPr>
            <w:tcW w:w="1364" w:type="dxa"/>
            <w:vAlign w:val="center"/>
          </w:tcPr>
          <w:p w14:paraId="17E24120">
            <w:pPr>
              <w:spacing w:line="360" w:lineRule="auto"/>
              <w:jc w:val="center"/>
              <w:rPr>
                <w:rFonts w:ascii="仿宋" w:hAnsi="仿宋" w:eastAsia="仿宋" w:cs="仿宋"/>
                <w:szCs w:val="21"/>
                <w:shd w:val="clear" w:color="auto" w:fill="FFFFFF" w:themeFill="background1"/>
              </w:rPr>
            </w:pPr>
          </w:p>
        </w:tc>
      </w:tr>
    </w:tbl>
    <w:p w14:paraId="55A5D697">
      <w:pPr>
        <w:spacing w:line="360" w:lineRule="auto"/>
        <w:rPr>
          <w:rFonts w:ascii="仿宋" w:hAnsi="仿宋" w:eastAsia="仿宋" w:cs="宋体"/>
          <w:kern w:val="0"/>
          <w:szCs w:val="21"/>
        </w:rPr>
      </w:pPr>
      <w:r>
        <w:rPr>
          <w:rFonts w:hint="eastAsia" w:ascii="仿宋" w:hAnsi="仿宋" w:eastAsia="仿宋" w:cs="宋体"/>
          <w:kern w:val="0"/>
          <w:szCs w:val="21"/>
        </w:rPr>
        <w:t>提供项目负责人职称证明文件。具有服装设计或服装服饰设计专业副高级职称（含）以上或中级职称或中级职称。</w:t>
      </w:r>
    </w:p>
    <w:p w14:paraId="53CDD8C5">
      <w:pPr>
        <w:spacing w:line="360" w:lineRule="auto"/>
        <w:rPr>
          <w:rFonts w:ascii="仿宋" w:hAnsi="仿宋" w:eastAsia="仿宋" w:cs="仿宋"/>
          <w:sz w:val="22"/>
          <w:shd w:val="clear" w:color="auto" w:fill="FFFFFF" w:themeFill="background1"/>
        </w:rPr>
      </w:pPr>
      <w:r>
        <w:rPr>
          <w:rFonts w:hint="eastAsia" w:ascii="仿宋" w:hAnsi="仿宋" w:eastAsia="仿宋" w:cs="宋体"/>
          <w:kern w:val="0"/>
          <w:szCs w:val="21"/>
        </w:rPr>
        <w:t>提供项目负责人学历证明文件，加盖公章。</w:t>
      </w:r>
    </w:p>
    <w:p w14:paraId="1B01E68B">
      <w:pPr>
        <w:tabs>
          <w:tab w:val="center" w:pos="4832"/>
          <w:tab w:val="left" w:pos="7140"/>
        </w:tabs>
        <w:spacing w:line="360" w:lineRule="auto"/>
        <w:jc w:val="center"/>
        <w:outlineLvl w:val="1"/>
        <w:rPr>
          <w:rFonts w:ascii="仿宋" w:hAnsi="仿宋" w:eastAsia="仿宋" w:cs="仿宋"/>
          <w:b/>
          <w:bCs/>
          <w:sz w:val="24"/>
          <w:szCs w:val="24"/>
          <w:shd w:val="clear" w:color="auto" w:fill="FFFFFF" w:themeFill="background1"/>
        </w:rPr>
      </w:pPr>
      <w:bookmarkStart w:id="387" w:name="_Toc507586176"/>
      <w:r>
        <w:rPr>
          <w:rFonts w:hint="eastAsia" w:ascii="仿宋" w:hAnsi="仿宋" w:eastAsia="仿宋" w:cs="仿宋"/>
          <w:b/>
          <w:bCs/>
          <w:sz w:val="24"/>
          <w:szCs w:val="24"/>
          <w:shd w:val="clear" w:color="auto" w:fill="FFFFFF" w:themeFill="background1"/>
        </w:rPr>
        <w:br w:type="page"/>
      </w:r>
      <w:bookmarkStart w:id="388" w:name="_Toc144993319"/>
      <w:bookmarkStart w:id="389" w:name="_Toc19277"/>
      <w:bookmarkStart w:id="390" w:name="_Toc533503192"/>
      <w:bookmarkStart w:id="391" w:name="_Toc38446481"/>
      <w:r>
        <w:rPr>
          <w:rFonts w:hint="eastAsia" w:ascii="仿宋" w:hAnsi="仿宋" w:eastAsia="仿宋" w:cs="仿宋"/>
          <w:b/>
          <w:bCs/>
          <w:sz w:val="24"/>
          <w:szCs w:val="24"/>
          <w:shd w:val="clear" w:color="auto" w:fill="FFFFFF" w:themeFill="background1"/>
        </w:rPr>
        <w:t>十二、</w:t>
      </w:r>
      <w:bookmarkEnd w:id="388"/>
      <w:r>
        <w:rPr>
          <w:rFonts w:hint="eastAsia" w:ascii="仿宋" w:hAnsi="仿宋" w:eastAsia="仿宋" w:cs="仿宋"/>
          <w:b/>
          <w:bCs/>
          <w:sz w:val="24"/>
          <w:szCs w:val="24"/>
          <w:shd w:val="clear" w:color="auto" w:fill="FFFFFF" w:themeFill="background1"/>
        </w:rPr>
        <w:t>拟派主要服务人员情况表</w:t>
      </w:r>
      <w:bookmarkEnd w:id="389"/>
    </w:p>
    <w:p w14:paraId="32F62855">
      <w:pPr>
        <w:rPr>
          <w:rFonts w:ascii="仿宋" w:hAnsi="仿宋" w:eastAsia="仿宋" w:cs="仿宋"/>
          <w:sz w:val="24"/>
          <w:szCs w:val="24"/>
        </w:rPr>
      </w:pPr>
    </w:p>
    <w:tbl>
      <w:tblPr>
        <w:tblStyle w:val="44"/>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0"/>
        <w:gridCol w:w="1172"/>
        <w:gridCol w:w="1144"/>
        <w:gridCol w:w="1172"/>
        <w:gridCol w:w="1172"/>
        <w:gridCol w:w="1146"/>
        <w:gridCol w:w="1172"/>
        <w:gridCol w:w="1138"/>
      </w:tblGrid>
      <w:tr w14:paraId="5C209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trPr>
        <w:tc>
          <w:tcPr>
            <w:tcW w:w="1170" w:type="dxa"/>
            <w:vAlign w:val="center"/>
          </w:tcPr>
          <w:p w14:paraId="28760372">
            <w:pPr>
              <w:jc w:val="center"/>
              <w:rPr>
                <w:rFonts w:ascii="仿宋" w:hAnsi="仿宋" w:eastAsia="仿宋" w:cs="仿宋"/>
                <w:sz w:val="24"/>
                <w:szCs w:val="24"/>
              </w:rPr>
            </w:pPr>
            <w:r>
              <w:rPr>
                <w:rFonts w:hint="eastAsia" w:ascii="仿宋" w:hAnsi="仿宋" w:eastAsia="仿宋" w:cs="仿宋"/>
                <w:sz w:val="24"/>
                <w:szCs w:val="24"/>
              </w:rPr>
              <w:t>姓名</w:t>
            </w:r>
          </w:p>
        </w:tc>
        <w:tc>
          <w:tcPr>
            <w:tcW w:w="1172" w:type="dxa"/>
            <w:vAlign w:val="center"/>
          </w:tcPr>
          <w:p w14:paraId="526EF997">
            <w:pPr>
              <w:jc w:val="center"/>
              <w:rPr>
                <w:rFonts w:ascii="仿宋" w:hAnsi="仿宋" w:eastAsia="仿宋" w:cs="仿宋"/>
                <w:sz w:val="24"/>
                <w:szCs w:val="24"/>
              </w:rPr>
            </w:pPr>
            <w:r>
              <w:rPr>
                <w:rFonts w:hint="eastAsia" w:ascii="仿宋" w:hAnsi="仿宋" w:eastAsia="仿宋" w:cs="仿宋"/>
                <w:sz w:val="24"/>
                <w:szCs w:val="24"/>
              </w:rPr>
              <w:t>身份证号码</w:t>
            </w:r>
          </w:p>
        </w:tc>
        <w:tc>
          <w:tcPr>
            <w:tcW w:w="1144" w:type="dxa"/>
            <w:vAlign w:val="center"/>
          </w:tcPr>
          <w:p w14:paraId="0669F325">
            <w:pPr>
              <w:jc w:val="center"/>
              <w:rPr>
                <w:rFonts w:ascii="仿宋" w:hAnsi="仿宋" w:eastAsia="仿宋" w:cs="仿宋"/>
                <w:sz w:val="24"/>
                <w:szCs w:val="24"/>
              </w:rPr>
            </w:pPr>
            <w:r>
              <w:rPr>
                <w:rFonts w:hint="eastAsia" w:ascii="仿宋" w:hAnsi="仿宋" w:eastAsia="仿宋" w:cs="仿宋"/>
                <w:sz w:val="24"/>
                <w:szCs w:val="24"/>
              </w:rPr>
              <w:t>性别</w:t>
            </w:r>
          </w:p>
        </w:tc>
        <w:tc>
          <w:tcPr>
            <w:tcW w:w="1172" w:type="dxa"/>
            <w:vAlign w:val="center"/>
          </w:tcPr>
          <w:p w14:paraId="29A18B63">
            <w:pPr>
              <w:jc w:val="center"/>
              <w:rPr>
                <w:rFonts w:ascii="仿宋" w:hAnsi="仿宋" w:eastAsia="仿宋" w:cs="仿宋"/>
                <w:sz w:val="24"/>
                <w:szCs w:val="24"/>
              </w:rPr>
            </w:pPr>
            <w:r>
              <w:rPr>
                <w:rFonts w:hint="eastAsia" w:ascii="仿宋" w:hAnsi="仿宋" w:eastAsia="仿宋" w:cs="仿宋"/>
                <w:sz w:val="24"/>
                <w:szCs w:val="24"/>
              </w:rPr>
              <w:t>职称</w:t>
            </w:r>
          </w:p>
        </w:tc>
        <w:tc>
          <w:tcPr>
            <w:tcW w:w="1172" w:type="dxa"/>
            <w:vAlign w:val="center"/>
          </w:tcPr>
          <w:p w14:paraId="356D309A">
            <w:pPr>
              <w:jc w:val="center"/>
              <w:rPr>
                <w:rFonts w:ascii="仿宋" w:hAnsi="仿宋" w:eastAsia="仿宋" w:cs="仿宋"/>
                <w:sz w:val="24"/>
                <w:szCs w:val="24"/>
              </w:rPr>
            </w:pPr>
            <w:r>
              <w:rPr>
                <w:rFonts w:hint="eastAsia" w:ascii="仿宋" w:hAnsi="仿宋" w:eastAsia="仿宋" w:cs="仿宋"/>
                <w:sz w:val="24"/>
                <w:szCs w:val="24"/>
              </w:rPr>
              <w:t>学历</w:t>
            </w:r>
          </w:p>
        </w:tc>
        <w:tc>
          <w:tcPr>
            <w:tcW w:w="1146" w:type="dxa"/>
            <w:vAlign w:val="center"/>
          </w:tcPr>
          <w:p w14:paraId="38EE6368">
            <w:pPr>
              <w:jc w:val="center"/>
              <w:rPr>
                <w:rFonts w:ascii="仿宋" w:hAnsi="仿宋" w:eastAsia="仿宋" w:cs="仿宋"/>
                <w:sz w:val="24"/>
                <w:szCs w:val="24"/>
              </w:rPr>
            </w:pPr>
            <w:r>
              <w:rPr>
                <w:rFonts w:hint="eastAsia" w:ascii="仿宋" w:hAnsi="仿宋" w:eastAsia="仿宋" w:cs="仿宋"/>
                <w:sz w:val="24"/>
                <w:szCs w:val="24"/>
              </w:rPr>
              <w:t>专业</w:t>
            </w:r>
          </w:p>
        </w:tc>
        <w:tc>
          <w:tcPr>
            <w:tcW w:w="1172" w:type="dxa"/>
            <w:vAlign w:val="center"/>
          </w:tcPr>
          <w:p w14:paraId="2C684FFE">
            <w:pPr>
              <w:jc w:val="center"/>
              <w:rPr>
                <w:rFonts w:ascii="仿宋" w:hAnsi="仿宋" w:eastAsia="仿宋" w:cs="仿宋"/>
                <w:sz w:val="24"/>
                <w:szCs w:val="24"/>
              </w:rPr>
            </w:pPr>
            <w:r>
              <w:rPr>
                <w:rFonts w:hint="eastAsia" w:ascii="仿宋" w:hAnsi="仿宋" w:eastAsia="仿宋" w:cs="仿宋"/>
                <w:sz w:val="24"/>
                <w:szCs w:val="24"/>
              </w:rPr>
              <w:t>从事工作年限</w:t>
            </w:r>
          </w:p>
        </w:tc>
        <w:tc>
          <w:tcPr>
            <w:tcW w:w="1138" w:type="dxa"/>
            <w:vAlign w:val="center"/>
          </w:tcPr>
          <w:p w14:paraId="38D19A7E">
            <w:pPr>
              <w:jc w:val="center"/>
              <w:rPr>
                <w:rFonts w:ascii="仿宋" w:hAnsi="仿宋" w:eastAsia="仿宋" w:cs="仿宋"/>
                <w:sz w:val="24"/>
                <w:szCs w:val="24"/>
              </w:rPr>
            </w:pPr>
            <w:r>
              <w:rPr>
                <w:rFonts w:hint="eastAsia" w:ascii="仿宋" w:hAnsi="仿宋" w:eastAsia="仿宋" w:cs="仿宋"/>
                <w:sz w:val="24"/>
                <w:szCs w:val="24"/>
              </w:rPr>
              <w:t>备注</w:t>
            </w:r>
          </w:p>
        </w:tc>
      </w:tr>
      <w:tr w14:paraId="39388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170" w:type="dxa"/>
            <w:vAlign w:val="center"/>
          </w:tcPr>
          <w:p w14:paraId="6969D778">
            <w:pPr>
              <w:jc w:val="center"/>
              <w:rPr>
                <w:rFonts w:ascii="仿宋" w:hAnsi="仿宋" w:eastAsia="仿宋" w:cs="仿宋"/>
                <w:sz w:val="24"/>
                <w:szCs w:val="24"/>
              </w:rPr>
            </w:pPr>
          </w:p>
        </w:tc>
        <w:tc>
          <w:tcPr>
            <w:tcW w:w="1172" w:type="dxa"/>
            <w:vAlign w:val="center"/>
          </w:tcPr>
          <w:p w14:paraId="1C7BFE12">
            <w:pPr>
              <w:jc w:val="center"/>
              <w:rPr>
                <w:rFonts w:ascii="仿宋" w:hAnsi="仿宋" w:eastAsia="仿宋" w:cs="仿宋"/>
                <w:sz w:val="24"/>
                <w:szCs w:val="24"/>
              </w:rPr>
            </w:pPr>
          </w:p>
        </w:tc>
        <w:tc>
          <w:tcPr>
            <w:tcW w:w="1144" w:type="dxa"/>
            <w:vAlign w:val="center"/>
          </w:tcPr>
          <w:p w14:paraId="5BCECC75">
            <w:pPr>
              <w:jc w:val="center"/>
              <w:rPr>
                <w:rFonts w:ascii="仿宋" w:hAnsi="仿宋" w:eastAsia="仿宋" w:cs="仿宋"/>
                <w:sz w:val="24"/>
                <w:szCs w:val="24"/>
              </w:rPr>
            </w:pPr>
          </w:p>
        </w:tc>
        <w:tc>
          <w:tcPr>
            <w:tcW w:w="1172" w:type="dxa"/>
            <w:vAlign w:val="center"/>
          </w:tcPr>
          <w:p w14:paraId="27868F21">
            <w:pPr>
              <w:jc w:val="center"/>
              <w:rPr>
                <w:rFonts w:ascii="仿宋" w:hAnsi="仿宋" w:eastAsia="仿宋" w:cs="仿宋"/>
                <w:sz w:val="24"/>
                <w:szCs w:val="24"/>
              </w:rPr>
            </w:pPr>
          </w:p>
        </w:tc>
        <w:tc>
          <w:tcPr>
            <w:tcW w:w="1172" w:type="dxa"/>
            <w:vAlign w:val="center"/>
          </w:tcPr>
          <w:p w14:paraId="702DAAAB">
            <w:pPr>
              <w:jc w:val="center"/>
              <w:rPr>
                <w:rFonts w:ascii="仿宋" w:hAnsi="仿宋" w:eastAsia="仿宋" w:cs="仿宋"/>
                <w:sz w:val="24"/>
                <w:szCs w:val="24"/>
              </w:rPr>
            </w:pPr>
          </w:p>
        </w:tc>
        <w:tc>
          <w:tcPr>
            <w:tcW w:w="1146" w:type="dxa"/>
            <w:vAlign w:val="center"/>
          </w:tcPr>
          <w:p w14:paraId="22F95F7A">
            <w:pPr>
              <w:jc w:val="center"/>
              <w:rPr>
                <w:rFonts w:ascii="仿宋" w:hAnsi="仿宋" w:eastAsia="仿宋" w:cs="仿宋"/>
                <w:sz w:val="24"/>
                <w:szCs w:val="24"/>
              </w:rPr>
            </w:pPr>
          </w:p>
        </w:tc>
        <w:tc>
          <w:tcPr>
            <w:tcW w:w="1172" w:type="dxa"/>
            <w:vAlign w:val="center"/>
          </w:tcPr>
          <w:p w14:paraId="53D0A0D0">
            <w:pPr>
              <w:jc w:val="center"/>
              <w:rPr>
                <w:rFonts w:ascii="仿宋" w:hAnsi="仿宋" w:eastAsia="仿宋" w:cs="仿宋"/>
                <w:sz w:val="24"/>
                <w:szCs w:val="24"/>
              </w:rPr>
            </w:pPr>
          </w:p>
        </w:tc>
        <w:tc>
          <w:tcPr>
            <w:tcW w:w="1138" w:type="dxa"/>
            <w:vAlign w:val="center"/>
          </w:tcPr>
          <w:p w14:paraId="05B62F12">
            <w:pPr>
              <w:jc w:val="center"/>
              <w:rPr>
                <w:rFonts w:ascii="仿宋" w:hAnsi="仿宋" w:eastAsia="仿宋" w:cs="仿宋"/>
                <w:sz w:val="24"/>
                <w:szCs w:val="24"/>
              </w:rPr>
            </w:pPr>
          </w:p>
        </w:tc>
      </w:tr>
      <w:tr w14:paraId="3ACE6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1170" w:type="dxa"/>
            <w:vAlign w:val="center"/>
          </w:tcPr>
          <w:p w14:paraId="47C951A4">
            <w:pPr>
              <w:jc w:val="center"/>
              <w:rPr>
                <w:rFonts w:ascii="仿宋" w:hAnsi="仿宋" w:eastAsia="仿宋" w:cs="仿宋"/>
                <w:sz w:val="24"/>
                <w:szCs w:val="24"/>
              </w:rPr>
            </w:pPr>
          </w:p>
        </w:tc>
        <w:tc>
          <w:tcPr>
            <w:tcW w:w="1172" w:type="dxa"/>
            <w:vAlign w:val="center"/>
          </w:tcPr>
          <w:p w14:paraId="114DD8C6">
            <w:pPr>
              <w:jc w:val="center"/>
              <w:rPr>
                <w:rFonts w:ascii="仿宋" w:hAnsi="仿宋" w:eastAsia="仿宋" w:cs="仿宋"/>
                <w:sz w:val="24"/>
                <w:szCs w:val="24"/>
              </w:rPr>
            </w:pPr>
          </w:p>
        </w:tc>
        <w:tc>
          <w:tcPr>
            <w:tcW w:w="1144" w:type="dxa"/>
            <w:vAlign w:val="center"/>
          </w:tcPr>
          <w:p w14:paraId="7281CF63">
            <w:pPr>
              <w:jc w:val="center"/>
              <w:rPr>
                <w:rFonts w:ascii="仿宋" w:hAnsi="仿宋" w:eastAsia="仿宋" w:cs="仿宋"/>
                <w:sz w:val="24"/>
                <w:szCs w:val="24"/>
              </w:rPr>
            </w:pPr>
          </w:p>
        </w:tc>
        <w:tc>
          <w:tcPr>
            <w:tcW w:w="1172" w:type="dxa"/>
            <w:vAlign w:val="center"/>
          </w:tcPr>
          <w:p w14:paraId="78FDF04A">
            <w:pPr>
              <w:jc w:val="center"/>
              <w:rPr>
                <w:rFonts w:ascii="仿宋" w:hAnsi="仿宋" w:eastAsia="仿宋" w:cs="仿宋"/>
                <w:sz w:val="24"/>
                <w:szCs w:val="24"/>
              </w:rPr>
            </w:pPr>
          </w:p>
        </w:tc>
        <w:tc>
          <w:tcPr>
            <w:tcW w:w="1172" w:type="dxa"/>
            <w:vAlign w:val="center"/>
          </w:tcPr>
          <w:p w14:paraId="40F8334E">
            <w:pPr>
              <w:jc w:val="center"/>
              <w:rPr>
                <w:rFonts w:ascii="仿宋" w:hAnsi="仿宋" w:eastAsia="仿宋" w:cs="仿宋"/>
                <w:sz w:val="24"/>
                <w:szCs w:val="24"/>
              </w:rPr>
            </w:pPr>
          </w:p>
        </w:tc>
        <w:tc>
          <w:tcPr>
            <w:tcW w:w="1146" w:type="dxa"/>
            <w:vAlign w:val="center"/>
          </w:tcPr>
          <w:p w14:paraId="0CD50AE2">
            <w:pPr>
              <w:jc w:val="center"/>
              <w:rPr>
                <w:rFonts w:ascii="仿宋" w:hAnsi="仿宋" w:eastAsia="仿宋" w:cs="仿宋"/>
                <w:sz w:val="24"/>
                <w:szCs w:val="24"/>
              </w:rPr>
            </w:pPr>
          </w:p>
        </w:tc>
        <w:tc>
          <w:tcPr>
            <w:tcW w:w="1172" w:type="dxa"/>
            <w:vAlign w:val="center"/>
          </w:tcPr>
          <w:p w14:paraId="640F47E2">
            <w:pPr>
              <w:jc w:val="center"/>
              <w:rPr>
                <w:rFonts w:ascii="仿宋" w:hAnsi="仿宋" w:eastAsia="仿宋" w:cs="仿宋"/>
                <w:sz w:val="24"/>
                <w:szCs w:val="24"/>
              </w:rPr>
            </w:pPr>
          </w:p>
        </w:tc>
        <w:tc>
          <w:tcPr>
            <w:tcW w:w="1138" w:type="dxa"/>
            <w:vAlign w:val="center"/>
          </w:tcPr>
          <w:p w14:paraId="39458364">
            <w:pPr>
              <w:jc w:val="center"/>
              <w:rPr>
                <w:rFonts w:ascii="仿宋" w:hAnsi="仿宋" w:eastAsia="仿宋" w:cs="仿宋"/>
                <w:sz w:val="24"/>
                <w:szCs w:val="24"/>
              </w:rPr>
            </w:pPr>
          </w:p>
        </w:tc>
      </w:tr>
      <w:tr w14:paraId="46BCD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170" w:type="dxa"/>
            <w:vAlign w:val="center"/>
          </w:tcPr>
          <w:p w14:paraId="1B89C471">
            <w:pPr>
              <w:jc w:val="center"/>
              <w:rPr>
                <w:rFonts w:ascii="仿宋" w:hAnsi="仿宋" w:eastAsia="仿宋" w:cs="仿宋"/>
                <w:sz w:val="24"/>
                <w:szCs w:val="24"/>
              </w:rPr>
            </w:pPr>
          </w:p>
        </w:tc>
        <w:tc>
          <w:tcPr>
            <w:tcW w:w="1172" w:type="dxa"/>
            <w:vAlign w:val="center"/>
          </w:tcPr>
          <w:p w14:paraId="0F41F387">
            <w:pPr>
              <w:jc w:val="center"/>
              <w:rPr>
                <w:rFonts w:ascii="仿宋" w:hAnsi="仿宋" w:eastAsia="仿宋" w:cs="仿宋"/>
                <w:sz w:val="24"/>
                <w:szCs w:val="24"/>
              </w:rPr>
            </w:pPr>
          </w:p>
        </w:tc>
        <w:tc>
          <w:tcPr>
            <w:tcW w:w="1144" w:type="dxa"/>
            <w:vAlign w:val="center"/>
          </w:tcPr>
          <w:p w14:paraId="702838AA">
            <w:pPr>
              <w:jc w:val="center"/>
              <w:rPr>
                <w:rFonts w:ascii="仿宋" w:hAnsi="仿宋" w:eastAsia="仿宋" w:cs="仿宋"/>
                <w:sz w:val="24"/>
                <w:szCs w:val="24"/>
              </w:rPr>
            </w:pPr>
          </w:p>
        </w:tc>
        <w:tc>
          <w:tcPr>
            <w:tcW w:w="1172" w:type="dxa"/>
            <w:vAlign w:val="center"/>
          </w:tcPr>
          <w:p w14:paraId="5212BB8E">
            <w:pPr>
              <w:jc w:val="center"/>
              <w:rPr>
                <w:rFonts w:ascii="仿宋" w:hAnsi="仿宋" w:eastAsia="仿宋" w:cs="仿宋"/>
                <w:sz w:val="24"/>
                <w:szCs w:val="24"/>
              </w:rPr>
            </w:pPr>
          </w:p>
        </w:tc>
        <w:tc>
          <w:tcPr>
            <w:tcW w:w="1172" w:type="dxa"/>
            <w:vAlign w:val="center"/>
          </w:tcPr>
          <w:p w14:paraId="33B222B5">
            <w:pPr>
              <w:jc w:val="center"/>
              <w:rPr>
                <w:rFonts w:ascii="仿宋" w:hAnsi="仿宋" w:eastAsia="仿宋" w:cs="仿宋"/>
                <w:sz w:val="24"/>
                <w:szCs w:val="24"/>
              </w:rPr>
            </w:pPr>
          </w:p>
        </w:tc>
        <w:tc>
          <w:tcPr>
            <w:tcW w:w="1146" w:type="dxa"/>
            <w:vAlign w:val="center"/>
          </w:tcPr>
          <w:p w14:paraId="53EA57B7">
            <w:pPr>
              <w:jc w:val="center"/>
              <w:rPr>
                <w:rFonts w:ascii="仿宋" w:hAnsi="仿宋" w:eastAsia="仿宋" w:cs="仿宋"/>
                <w:sz w:val="24"/>
                <w:szCs w:val="24"/>
              </w:rPr>
            </w:pPr>
          </w:p>
        </w:tc>
        <w:tc>
          <w:tcPr>
            <w:tcW w:w="1172" w:type="dxa"/>
            <w:vAlign w:val="center"/>
          </w:tcPr>
          <w:p w14:paraId="6033D8C7">
            <w:pPr>
              <w:jc w:val="center"/>
              <w:rPr>
                <w:rFonts w:ascii="仿宋" w:hAnsi="仿宋" w:eastAsia="仿宋" w:cs="仿宋"/>
                <w:sz w:val="24"/>
                <w:szCs w:val="24"/>
              </w:rPr>
            </w:pPr>
          </w:p>
        </w:tc>
        <w:tc>
          <w:tcPr>
            <w:tcW w:w="1138" w:type="dxa"/>
            <w:vAlign w:val="center"/>
          </w:tcPr>
          <w:p w14:paraId="40102734">
            <w:pPr>
              <w:jc w:val="center"/>
              <w:rPr>
                <w:rFonts w:ascii="仿宋" w:hAnsi="仿宋" w:eastAsia="仿宋" w:cs="仿宋"/>
                <w:sz w:val="24"/>
                <w:szCs w:val="24"/>
              </w:rPr>
            </w:pPr>
          </w:p>
        </w:tc>
      </w:tr>
      <w:tr w14:paraId="7EF7A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1170" w:type="dxa"/>
            <w:vAlign w:val="center"/>
          </w:tcPr>
          <w:p w14:paraId="55D2FB16">
            <w:pPr>
              <w:jc w:val="center"/>
              <w:rPr>
                <w:rFonts w:ascii="仿宋" w:hAnsi="仿宋" w:eastAsia="仿宋" w:cs="仿宋"/>
                <w:sz w:val="24"/>
                <w:szCs w:val="24"/>
              </w:rPr>
            </w:pPr>
          </w:p>
        </w:tc>
        <w:tc>
          <w:tcPr>
            <w:tcW w:w="1172" w:type="dxa"/>
            <w:vAlign w:val="center"/>
          </w:tcPr>
          <w:p w14:paraId="19F75895">
            <w:pPr>
              <w:jc w:val="center"/>
              <w:rPr>
                <w:rFonts w:ascii="仿宋" w:hAnsi="仿宋" w:eastAsia="仿宋" w:cs="仿宋"/>
                <w:sz w:val="24"/>
                <w:szCs w:val="24"/>
              </w:rPr>
            </w:pPr>
          </w:p>
        </w:tc>
        <w:tc>
          <w:tcPr>
            <w:tcW w:w="1144" w:type="dxa"/>
            <w:vAlign w:val="center"/>
          </w:tcPr>
          <w:p w14:paraId="410DFA96">
            <w:pPr>
              <w:jc w:val="center"/>
              <w:rPr>
                <w:rFonts w:ascii="仿宋" w:hAnsi="仿宋" w:eastAsia="仿宋" w:cs="仿宋"/>
                <w:sz w:val="24"/>
                <w:szCs w:val="24"/>
              </w:rPr>
            </w:pPr>
          </w:p>
        </w:tc>
        <w:tc>
          <w:tcPr>
            <w:tcW w:w="1172" w:type="dxa"/>
            <w:vAlign w:val="center"/>
          </w:tcPr>
          <w:p w14:paraId="505317A5">
            <w:pPr>
              <w:jc w:val="center"/>
              <w:rPr>
                <w:rFonts w:ascii="仿宋" w:hAnsi="仿宋" w:eastAsia="仿宋" w:cs="仿宋"/>
                <w:sz w:val="24"/>
                <w:szCs w:val="24"/>
              </w:rPr>
            </w:pPr>
          </w:p>
        </w:tc>
        <w:tc>
          <w:tcPr>
            <w:tcW w:w="1172" w:type="dxa"/>
            <w:vAlign w:val="center"/>
          </w:tcPr>
          <w:p w14:paraId="1EBEF5E7">
            <w:pPr>
              <w:jc w:val="center"/>
              <w:rPr>
                <w:rFonts w:ascii="仿宋" w:hAnsi="仿宋" w:eastAsia="仿宋" w:cs="仿宋"/>
                <w:sz w:val="24"/>
                <w:szCs w:val="24"/>
              </w:rPr>
            </w:pPr>
          </w:p>
        </w:tc>
        <w:tc>
          <w:tcPr>
            <w:tcW w:w="1146" w:type="dxa"/>
            <w:vAlign w:val="center"/>
          </w:tcPr>
          <w:p w14:paraId="1EEC540B">
            <w:pPr>
              <w:jc w:val="center"/>
              <w:rPr>
                <w:rFonts w:ascii="仿宋" w:hAnsi="仿宋" w:eastAsia="仿宋" w:cs="仿宋"/>
                <w:sz w:val="24"/>
                <w:szCs w:val="24"/>
              </w:rPr>
            </w:pPr>
          </w:p>
        </w:tc>
        <w:tc>
          <w:tcPr>
            <w:tcW w:w="1172" w:type="dxa"/>
            <w:vAlign w:val="center"/>
          </w:tcPr>
          <w:p w14:paraId="6B60FB84">
            <w:pPr>
              <w:jc w:val="center"/>
              <w:rPr>
                <w:rFonts w:ascii="仿宋" w:hAnsi="仿宋" w:eastAsia="仿宋" w:cs="仿宋"/>
                <w:sz w:val="24"/>
                <w:szCs w:val="24"/>
              </w:rPr>
            </w:pPr>
          </w:p>
        </w:tc>
        <w:tc>
          <w:tcPr>
            <w:tcW w:w="1138" w:type="dxa"/>
            <w:vAlign w:val="center"/>
          </w:tcPr>
          <w:p w14:paraId="029DE8C6">
            <w:pPr>
              <w:jc w:val="center"/>
              <w:rPr>
                <w:rFonts w:ascii="仿宋" w:hAnsi="仿宋" w:eastAsia="仿宋" w:cs="仿宋"/>
                <w:sz w:val="24"/>
                <w:szCs w:val="24"/>
              </w:rPr>
            </w:pPr>
          </w:p>
        </w:tc>
      </w:tr>
      <w:tr w14:paraId="1CA22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170" w:type="dxa"/>
            <w:vAlign w:val="center"/>
          </w:tcPr>
          <w:p w14:paraId="7D5F9824">
            <w:pPr>
              <w:jc w:val="center"/>
              <w:rPr>
                <w:rFonts w:ascii="仿宋" w:hAnsi="仿宋" w:eastAsia="仿宋" w:cs="仿宋"/>
                <w:sz w:val="24"/>
                <w:szCs w:val="24"/>
              </w:rPr>
            </w:pPr>
          </w:p>
        </w:tc>
        <w:tc>
          <w:tcPr>
            <w:tcW w:w="1172" w:type="dxa"/>
            <w:vAlign w:val="center"/>
          </w:tcPr>
          <w:p w14:paraId="575CA96B">
            <w:pPr>
              <w:jc w:val="center"/>
              <w:rPr>
                <w:rFonts w:ascii="仿宋" w:hAnsi="仿宋" w:eastAsia="仿宋" w:cs="仿宋"/>
                <w:sz w:val="24"/>
                <w:szCs w:val="24"/>
              </w:rPr>
            </w:pPr>
          </w:p>
        </w:tc>
        <w:tc>
          <w:tcPr>
            <w:tcW w:w="1144" w:type="dxa"/>
            <w:vAlign w:val="center"/>
          </w:tcPr>
          <w:p w14:paraId="18DC4FF4">
            <w:pPr>
              <w:jc w:val="center"/>
              <w:rPr>
                <w:rFonts w:ascii="仿宋" w:hAnsi="仿宋" w:eastAsia="仿宋" w:cs="仿宋"/>
                <w:sz w:val="24"/>
                <w:szCs w:val="24"/>
              </w:rPr>
            </w:pPr>
          </w:p>
        </w:tc>
        <w:tc>
          <w:tcPr>
            <w:tcW w:w="1172" w:type="dxa"/>
            <w:vAlign w:val="center"/>
          </w:tcPr>
          <w:p w14:paraId="56F41490">
            <w:pPr>
              <w:jc w:val="center"/>
              <w:rPr>
                <w:rFonts w:ascii="仿宋" w:hAnsi="仿宋" w:eastAsia="仿宋" w:cs="仿宋"/>
                <w:sz w:val="24"/>
                <w:szCs w:val="24"/>
              </w:rPr>
            </w:pPr>
          </w:p>
        </w:tc>
        <w:tc>
          <w:tcPr>
            <w:tcW w:w="1172" w:type="dxa"/>
            <w:vAlign w:val="center"/>
          </w:tcPr>
          <w:p w14:paraId="6CC5B8BE">
            <w:pPr>
              <w:jc w:val="center"/>
              <w:rPr>
                <w:rFonts w:ascii="仿宋" w:hAnsi="仿宋" w:eastAsia="仿宋" w:cs="仿宋"/>
                <w:sz w:val="24"/>
                <w:szCs w:val="24"/>
              </w:rPr>
            </w:pPr>
          </w:p>
        </w:tc>
        <w:tc>
          <w:tcPr>
            <w:tcW w:w="1146" w:type="dxa"/>
            <w:vAlign w:val="center"/>
          </w:tcPr>
          <w:p w14:paraId="784D4875">
            <w:pPr>
              <w:jc w:val="center"/>
              <w:rPr>
                <w:rFonts w:ascii="仿宋" w:hAnsi="仿宋" w:eastAsia="仿宋" w:cs="仿宋"/>
                <w:sz w:val="24"/>
                <w:szCs w:val="24"/>
              </w:rPr>
            </w:pPr>
          </w:p>
        </w:tc>
        <w:tc>
          <w:tcPr>
            <w:tcW w:w="1172" w:type="dxa"/>
            <w:vAlign w:val="center"/>
          </w:tcPr>
          <w:p w14:paraId="47E19F06">
            <w:pPr>
              <w:jc w:val="center"/>
              <w:rPr>
                <w:rFonts w:ascii="仿宋" w:hAnsi="仿宋" w:eastAsia="仿宋" w:cs="仿宋"/>
                <w:sz w:val="24"/>
                <w:szCs w:val="24"/>
              </w:rPr>
            </w:pPr>
          </w:p>
        </w:tc>
        <w:tc>
          <w:tcPr>
            <w:tcW w:w="1138" w:type="dxa"/>
            <w:vAlign w:val="center"/>
          </w:tcPr>
          <w:p w14:paraId="359E8006">
            <w:pPr>
              <w:jc w:val="center"/>
              <w:rPr>
                <w:rFonts w:ascii="仿宋" w:hAnsi="仿宋" w:eastAsia="仿宋" w:cs="仿宋"/>
                <w:sz w:val="24"/>
                <w:szCs w:val="24"/>
              </w:rPr>
            </w:pPr>
          </w:p>
        </w:tc>
      </w:tr>
      <w:tr w14:paraId="614A4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70" w:type="dxa"/>
            <w:vAlign w:val="center"/>
          </w:tcPr>
          <w:p w14:paraId="14BE912D">
            <w:pPr>
              <w:jc w:val="center"/>
              <w:rPr>
                <w:rFonts w:ascii="仿宋" w:hAnsi="仿宋" w:eastAsia="仿宋" w:cs="仿宋"/>
                <w:sz w:val="24"/>
                <w:szCs w:val="24"/>
              </w:rPr>
            </w:pPr>
          </w:p>
        </w:tc>
        <w:tc>
          <w:tcPr>
            <w:tcW w:w="1172" w:type="dxa"/>
            <w:vAlign w:val="center"/>
          </w:tcPr>
          <w:p w14:paraId="6DD42A96">
            <w:pPr>
              <w:jc w:val="center"/>
              <w:rPr>
                <w:rFonts w:ascii="仿宋" w:hAnsi="仿宋" w:eastAsia="仿宋" w:cs="仿宋"/>
                <w:sz w:val="24"/>
                <w:szCs w:val="24"/>
              </w:rPr>
            </w:pPr>
          </w:p>
        </w:tc>
        <w:tc>
          <w:tcPr>
            <w:tcW w:w="1144" w:type="dxa"/>
            <w:vAlign w:val="center"/>
          </w:tcPr>
          <w:p w14:paraId="7F72A204">
            <w:pPr>
              <w:jc w:val="center"/>
              <w:rPr>
                <w:rFonts w:ascii="仿宋" w:hAnsi="仿宋" w:eastAsia="仿宋" w:cs="仿宋"/>
                <w:sz w:val="24"/>
                <w:szCs w:val="24"/>
              </w:rPr>
            </w:pPr>
          </w:p>
        </w:tc>
        <w:tc>
          <w:tcPr>
            <w:tcW w:w="1172" w:type="dxa"/>
            <w:vAlign w:val="center"/>
          </w:tcPr>
          <w:p w14:paraId="6BBE7873">
            <w:pPr>
              <w:jc w:val="center"/>
              <w:rPr>
                <w:rFonts w:ascii="仿宋" w:hAnsi="仿宋" w:eastAsia="仿宋" w:cs="仿宋"/>
                <w:sz w:val="24"/>
                <w:szCs w:val="24"/>
              </w:rPr>
            </w:pPr>
          </w:p>
        </w:tc>
        <w:tc>
          <w:tcPr>
            <w:tcW w:w="1172" w:type="dxa"/>
            <w:vAlign w:val="center"/>
          </w:tcPr>
          <w:p w14:paraId="051FBD81">
            <w:pPr>
              <w:jc w:val="center"/>
              <w:rPr>
                <w:rFonts w:ascii="仿宋" w:hAnsi="仿宋" w:eastAsia="仿宋" w:cs="仿宋"/>
                <w:sz w:val="24"/>
                <w:szCs w:val="24"/>
              </w:rPr>
            </w:pPr>
          </w:p>
        </w:tc>
        <w:tc>
          <w:tcPr>
            <w:tcW w:w="1146" w:type="dxa"/>
            <w:vAlign w:val="center"/>
          </w:tcPr>
          <w:p w14:paraId="2DB5BCBB">
            <w:pPr>
              <w:jc w:val="center"/>
              <w:rPr>
                <w:rFonts w:ascii="仿宋" w:hAnsi="仿宋" w:eastAsia="仿宋" w:cs="仿宋"/>
                <w:sz w:val="24"/>
                <w:szCs w:val="24"/>
              </w:rPr>
            </w:pPr>
          </w:p>
        </w:tc>
        <w:tc>
          <w:tcPr>
            <w:tcW w:w="1172" w:type="dxa"/>
            <w:vAlign w:val="center"/>
          </w:tcPr>
          <w:p w14:paraId="3016149F">
            <w:pPr>
              <w:jc w:val="center"/>
              <w:rPr>
                <w:rFonts w:ascii="仿宋" w:hAnsi="仿宋" w:eastAsia="仿宋" w:cs="仿宋"/>
                <w:sz w:val="24"/>
                <w:szCs w:val="24"/>
              </w:rPr>
            </w:pPr>
          </w:p>
        </w:tc>
        <w:tc>
          <w:tcPr>
            <w:tcW w:w="1138" w:type="dxa"/>
            <w:vAlign w:val="center"/>
          </w:tcPr>
          <w:p w14:paraId="5A21E490">
            <w:pPr>
              <w:jc w:val="center"/>
              <w:rPr>
                <w:rFonts w:ascii="仿宋" w:hAnsi="仿宋" w:eastAsia="仿宋" w:cs="仿宋"/>
                <w:sz w:val="24"/>
                <w:szCs w:val="24"/>
              </w:rPr>
            </w:pPr>
          </w:p>
        </w:tc>
      </w:tr>
      <w:tr w14:paraId="67979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170" w:type="dxa"/>
            <w:vAlign w:val="center"/>
          </w:tcPr>
          <w:p w14:paraId="79E3F7CF">
            <w:pPr>
              <w:jc w:val="center"/>
              <w:rPr>
                <w:rFonts w:ascii="仿宋" w:hAnsi="仿宋" w:eastAsia="仿宋" w:cs="仿宋"/>
                <w:sz w:val="24"/>
                <w:szCs w:val="24"/>
              </w:rPr>
            </w:pPr>
          </w:p>
        </w:tc>
        <w:tc>
          <w:tcPr>
            <w:tcW w:w="1172" w:type="dxa"/>
            <w:vAlign w:val="center"/>
          </w:tcPr>
          <w:p w14:paraId="39A6C054">
            <w:pPr>
              <w:jc w:val="center"/>
              <w:rPr>
                <w:rFonts w:ascii="仿宋" w:hAnsi="仿宋" w:eastAsia="仿宋" w:cs="仿宋"/>
                <w:sz w:val="24"/>
                <w:szCs w:val="24"/>
              </w:rPr>
            </w:pPr>
          </w:p>
        </w:tc>
        <w:tc>
          <w:tcPr>
            <w:tcW w:w="1144" w:type="dxa"/>
            <w:vAlign w:val="center"/>
          </w:tcPr>
          <w:p w14:paraId="4D2D215E">
            <w:pPr>
              <w:jc w:val="center"/>
              <w:rPr>
                <w:rFonts w:ascii="仿宋" w:hAnsi="仿宋" w:eastAsia="仿宋" w:cs="仿宋"/>
                <w:sz w:val="24"/>
                <w:szCs w:val="24"/>
              </w:rPr>
            </w:pPr>
          </w:p>
        </w:tc>
        <w:tc>
          <w:tcPr>
            <w:tcW w:w="1172" w:type="dxa"/>
            <w:vAlign w:val="center"/>
          </w:tcPr>
          <w:p w14:paraId="5765FE98">
            <w:pPr>
              <w:jc w:val="center"/>
              <w:rPr>
                <w:rFonts w:ascii="仿宋" w:hAnsi="仿宋" w:eastAsia="仿宋" w:cs="仿宋"/>
                <w:sz w:val="24"/>
                <w:szCs w:val="24"/>
              </w:rPr>
            </w:pPr>
          </w:p>
        </w:tc>
        <w:tc>
          <w:tcPr>
            <w:tcW w:w="1172" w:type="dxa"/>
            <w:vAlign w:val="center"/>
          </w:tcPr>
          <w:p w14:paraId="7EE4F930">
            <w:pPr>
              <w:jc w:val="center"/>
              <w:rPr>
                <w:rFonts w:ascii="仿宋" w:hAnsi="仿宋" w:eastAsia="仿宋" w:cs="仿宋"/>
                <w:sz w:val="24"/>
                <w:szCs w:val="24"/>
              </w:rPr>
            </w:pPr>
          </w:p>
        </w:tc>
        <w:tc>
          <w:tcPr>
            <w:tcW w:w="1146" w:type="dxa"/>
            <w:vAlign w:val="center"/>
          </w:tcPr>
          <w:p w14:paraId="31389CD3">
            <w:pPr>
              <w:jc w:val="center"/>
              <w:rPr>
                <w:rFonts w:ascii="仿宋" w:hAnsi="仿宋" w:eastAsia="仿宋" w:cs="仿宋"/>
                <w:sz w:val="24"/>
                <w:szCs w:val="24"/>
              </w:rPr>
            </w:pPr>
          </w:p>
        </w:tc>
        <w:tc>
          <w:tcPr>
            <w:tcW w:w="1172" w:type="dxa"/>
            <w:vAlign w:val="center"/>
          </w:tcPr>
          <w:p w14:paraId="63E52431">
            <w:pPr>
              <w:jc w:val="center"/>
              <w:rPr>
                <w:rFonts w:ascii="仿宋" w:hAnsi="仿宋" w:eastAsia="仿宋" w:cs="仿宋"/>
                <w:sz w:val="24"/>
                <w:szCs w:val="24"/>
              </w:rPr>
            </w:pPr>
          </w:p>
        </w:tc>
        <w:tc>
          <w:tcPr>
            <w:tcW w:w="1138" w:type="dxa"/>
            <w:vAlign w:val="center"/>
          </w:tcPr>
          <w:p w14:paraId="68AA47F6">
            <w:pPr>
              <w:jc w:val="center"/>
              <w:rPr>
                <w:rFonts w:ascii="仿宋" w:hAnsi="仿宋" w:eastAsia="仿宋" w:cs="仿宋"/>
                <w:sz w:val="24"/>
                <w:szCs w:val="24"/>
              </w:rPr>
            </w:pPr>
          </w:p>
        </w:tc>
      </w:tr>
    </w:tbl>
    <w:p w14:paraId="3CD22140">
      <w:pPr>
        <w:spacing w:line="360" w:lineRule="auto"/>
        <w:rPr>
          <w:rFonts w:ascii="仿宋" w:hAnsi="仿宋" w:eastAsia="仿宋" w:cs="仿宋"/>
          <w:b/>
          <w:bCs/>
          <w:sz w:val="24"/>
          <w:szCs w:val="24"/>
          <w:shd w:val="clear" w:color="auto" w:fill="FFFFFF" w:themeFill="background1"/>
        </w:rPr>
      </w:pPr>
      <w:r>
        <w:rPr>
          <w:rFonts w:hint="eastAsia" w:ascii="仿宋" w:hAnsi="仿宋" w:eastAsia="仿宋"/>
          <w:szCs w:val="21"/>
          <w:shd w:val="clear" w:color="auto" w:fill="FFFFFF"/>
        </w:rPr>
        <w:t>团队人员中（负责人除外）具有（设计、艺术专业）本科以上学历，提供学历证复印件加盖公章。</w:t>
      </w:r>
      <w:r>
        <w:rPr>
          <w:rFonts w:hint="eastAsia" w:ascii="仿宋" w:hAnsi="仿宋" w:eastAsia="仿宋" w:cs="仿宋"/>
          <w:b/>
          <w:bCs/>
          <w:sz w:val="24"/>
          <w:szCs w:val="24"/>
          <w:shd w:val="clear" w:color="auto" w:fill="FFFFFF" w:themeFill="background1"/>
        </w:rPr>
        <w:br w:type="page"/>
      </w:r>
    </w:p>
    <w:bookmarkEnd w:id="387"/>
    <w:bookmarkEnd w:id="390"/>
    <w:bookmarkEnd w:id="391"/>
    <w:p w14:paraId="64526E16">
      <w:pPr>
        <w:tabs>
          <w:tab w:val="center" w:pos="4832"/>
          <w:tab w:val="left" w:pos="7140"/>
        </w:tabs>
        <w:spacing w:line="360" w:lineRule="auto"/>
        <w:ind w:firstLine="482" w:firstLineChars="200"/>
        <w:jc w:val="center"/>
        <w:outlineLvl w:val="1"/>
        <w:rPr>
          <w:rFonts w:ascii="仿宋" w:hAnsi="仿宋" w:eastAsia="仿宋" w:cs="仿宋"/>
          <w:b/>
          <w:sz w:val="24"/>
          <w:szCs w:val="24"/>
          <w:shd w:val="clear" w:color="auto" w:fill="FFFFFF" w:themeFill="background1"/>
        </w:rPr>
      </w:pPr>
      <w:bookmarkStart w:id="392" w:name="_Toc20640"/>
      <w:bookmarkStart w:id="393" w:name="_Toc507586177"/>
      <w:bookmarkStart w:id="394" w:name="_Toc533503193"/>
      <w:bookmarkStart w:id="395" w:name="_Toc38446482"/>
      <w:r>
        <w:rPr>
          <w:rFonts w:hint="eastAsia" w:ascii="仿宋" w:hAnsi="仿宋" w:eastAsia="仿宋" w:cs="仿宋"/>
          <w:b/>
          <w:sz w:val="24"/>
          <w:szCs w:val="24"/>
          <w:shd w:val="clear" w:color="auto" w:fill="FFFFFF" w:themeFill="background1"/>
        </w:rPr>
        <w:t>十三、</w:t>
      </w:r>
      <w:r>
        <w:rPr>
          <w:rFonts w:hint="eastAsia" w:ascii="仿宋" w:hAnsi="仿宋" w:eastAsia="仿宋" w:cs="仿宋"/>
          <w:b/>
          <w:bCs/>
          <w:sz w:val="24"/>
          <w:szCs w:val="24"/>
          <w:shd w:val="clear" w:color="auto" w:fill="FFFFFF" w:themeFill="background1"/>
        </w:rPr>
        <w:t>服务方案</w:t>
      </w:r>
      <w:bookmarkEnd w:id="392"/>
      <w:bookmarkEnd w:id="393"/>
      <w:bookmarkEnd w:id="394"/>
      <w:bookmarkEnd w:id="395"/>
    </w:p>
    <w:p w14:paraId="67B7FFA0">
      <w:pPr>
        <w:spacing w:line="360" w:lineRule="auto"/>
        <w:ind w:firstLine="420" w:firstLineChars="200"/>
        <w:rPr>
          <w:rFonts w:ascii="仿宋" w:hAnsi="仿宋" w:eastAsia="仿宋"/>
          <w:bCs/>
          <w:szCs w:val="21"/>
        </w:rPr>
      </w:pPr>
      <w:bookmarkStart w:id="396" w:name="_Toc375218897"/>
      <w:bookmarkStart w:id="397" w:name="_Toc375218899"/>
      <w:r>
        <w:rPr>
          <w:rFonts w:hint="eastAsia" w:ascii="仿宋" w:hAnsi="仿宋" w:eastAsia="仿宋"/>
          <w:bCs/>
          <w:szCs w:val="21"/>
        </w:rPr>
        <w:t>包括但不限于以下内容:</w:t>
      </w:r>
    </w:p>
    <w:p w14:paraId="18D67ADD">
      <w:pPr>
        <w:spacing w:line="360" w:lineRule="auto"/>
        <w:ind w:firstLine="420" w:firstLineChars="200"/>
        <w:rPr>
          <w:rFonts w:ascii="仿宋" w:hAnsi="仿宋" w:eastAsia="仿宋"/>
          <w:szCs w:val="21"/>
          <w:shd w:val="clear" w:color="auto" w:fill="FFFFFF"/>
        </w:rPr>
      </w:pPr>
      <w:r>
        <w:rPr>
          <w:rFonts w:hint="eastAsia" w:ascii="仿宋" w:hAnsi="仿宋" w:eastAsia="仿宋"/>
          <w:szCs w:val="21"/>
          <w:shd w:val="clear" w:color="auto" w:fill="FFFFFF"/>
        </w:rPr>
        <w:t>1、项目总体理解</w:t>
      </w:r>
    </w:p>
    <w:p w14:paraId="77342CAD">
      <w:pPr>
        <w:spacing w:line="360" w:lineRule="auto"/>
        <w:ind w:firstLine="420" w:firstLineChars="200"/>
        <w:rPr>
          <w:rFonts w:ascii="仿宋" w:hAnsi="仿宋" w:eastAsia="仿宋"/>
          <w:szCs w:val="21"/>
          <w:shd w:val="clear" w:color="auto" w:fill="FFFFFF"/>
        </w:rPr>
      </w:pPr>
      <w:r>
        <w:rPr>
          <w:rFonts w:hint="eastAsia" w:ascii="仿宋" w:hAnsi="仿宋" w:eastAsia="仿宋"/>
          <w:szCs w:val="21"/>
          <w:shd w:val="clear" w:color="auto" w:fill="FFFFFF"/>
        </w:rPr>
        <w:t>2、项目实施方案</w:t>
      </w:r>
    </w:p>
    <w:p w14:paraId="27A2D220">
      <w:pPr>
        <w:spacing w:line="360" w:lineRule="auto"/>
        <w:ind w:firstLine="420" w:firstLineChars="200"/>
        <w:rPr>
          <w:rFonts w:ascii="仿宋" w:hAnsi="仿宋" w:eastAsia="仿宋" w:cs="宋体"/>
          <w:kern w:val="0"/>
          <w:szCs w:val="21"/>
        </w:rPr>
      </w:pPr>
      <w:r>
        <w:rPr>
          <w:rFonts w:hint="eastAsia" w:ascii="仿宋" w:hAnsi="仿宋" w:eastAsia="仿宋"/>
          <w:szCs w:val="21"/>
          <w:shd w:val="clear" w:color="auto" w:fill="FFFFFF"/>
        </w:rPr>
        <w:t>3、</w:t>
      </w:r>
      <w:r>
        <w:rPr>
          <w:rFonts w:hint="eastAsia" w:ascii="仿宋" w:hAnsi="仿宋" w:eastAsia="仿宋" w:cs="宋体"/>
          <w:kern w:val="0"/>
          <w:szCs w:val="21"/>
        </w:rPr>
        <w:t>服务质量的保障措施</w:t>
      </w:r>
    </w:p>
    <w:p w14:paraId="2C63D10B">
      <w:pPr>
        <w:spacing w:line="360" w:lineRule="auto"/>
        <w:ind w:firstLine="420" w:firstLineChars="200"/>
        <w:rPr>
          <w:rFonts w:ascii="仿宋" w:hAnsi="仿宋" w:eastAsia="仿宋"/>
          <w:bCs/>
          <w:szCs w:val="21"/>
        </w:rPr>
      </w:pPr>
      <w:r>
        <w:rPr>
          <w:rFonts w:hint="eastAsia" w:ascii="仿宋" w:hAnsi="仿宋" w:eastAsia="仿宋" w:cs="宋体"/>
          <w:kern w:val="0"/>
          <w:szCs w:val="21"/>
        </w:rPr>
        <w:t>4、</w:t>
      </w:r>
      <w:r>
        <w:rPr>
          <w:rFonts w:hint="eastAsia" w:ascii="仿宋" w:hAnsi="仿宋" w:eastAsia="仿宋"/>
          <w:bCs/>
          <w:szCs w:val="21"/>
        </w:rPr>
        <w:t>应急保障预案</w:t>
      </w:r>
    </w:p>
    <w:p w14:paraId="0C576E69">
      <w:pPr>
        <w:spacing w:line="360" w:lineRule="auto"/>
        <w:ind w:firstLine="420" w:firstLineChars="200"/>
        <w:rPr>
          <w:rFonts w:ascii="仿宋" w:hAnsi="仿宋" w:eastAsia="仿宋"/>
          <w:bCs/>
          <w:szCs w:val="21"/>
        </w:rPr>
      </w:pPr>
      <w:r>
        <w:rPr>
          <w:rFonts w:hint="eastAsia" w:ascii="仿宋" w:hAnsi="仿宋" w:eastAsia="仿宋"/>
          <w:bCs/>
          <w:szCs w:val="21"/>
        </w:rPr>
        <w:t>5、培训工作方案</w:t>
      </w:r>
    </w:p>
    <w:p w14:paraId="11337CB4">
      <w:pPr>
        <w:spacing w:line="360" w:lineRule="auto"/>
        <w:ind w:firstLine="420" w:firstLineChars="200"/>
        <w:rPr>
          <w:rFonts w:ascii="仿宋" w:hAnsi="仿宋" w:eastAsia="仿宋"/>
          <w:szCs w:val="21"/>
          <w:shd w:val="clear" w:color="auto" w:fill="FFFFFF"/>
        </w:rPr>
      </w:pPr>
      <w:r>
        <w:rPr>
          <w:rFonts w:hint="eastAsia" w:ascii="仿宋" w:hAnsi="仿宋" w:eastAsia="仿宋"/>
          <w:bCs/>
          <w:szCs w:val="21"/>
        </w:rPr>
        <w:t>6、企业信誉</w:t>
      </w:r>
    </w:p>
    <w:bookmarkEnd w:id="396"/>
    <w:bookmarkEnd w:id="397"/>
    <w:p w14:paraId="429EC697">
      <w:pPr>
        <w:spacing w:line="360" w:lineRule="auto"/>
        <w:ind w:firstLine="480" w:firstLineChars="200"/>
        <w:rPr>
          <w:rFonts w:ascii="仿宋" w:hAnsi="仿宋" w:eastAsia="仿宋" w:cs="仿宋"/>
          <w:sz w:val="24"/>
          <w:szCs w:val="24"/>
          <w:shd w:val="clear" w:color="auto" w:fill="FFFFFF" w:themeFill="background1"/>
        </w:rPr>
      </w:pPr>
    </w:p>
    <w:p w14:paraId="60356565">
      <w:pPr>
        <w:spacing w:line="360" w:lineRule="auto"/>
        <w:ind w:firstLine="480" w:firstLineChars="200"/>
        <w:rPr>
          <w:rFonts w:ascii="仿宋" w:hAnsi="仿宋" w:eastAsia="仿宋" w:cs="仿宋"/>
          <w:sz w:val="24"/>
          <w:szCs w:val="24"/>
          <w:shd w:val="clear" w:color="auto" w:fill="FFFFFF" w:themeFill="background1"/>
        </w:rPr>
      </w:pPr>
    </w:p>
    <w:p w14:paraId="7B7FCC06">
      <w:pPr>
        <w:spacing w:line="360" w:lineRule="auto"/>
        <w:ind w:firstLine="480" w:firstLineChars="200"/>
        <w:rPr>
          <w:rFonts w:ascii="仿宋" w:hAnsi="仿宋" w:eastAsia="仿宋" w:cs="仿宋"/>
          <w:sz w:val="24"/>
          <w:szCs w:val="24"/>
          <w:shd w:val="clear" w:color="auto" w:fill="FFFFFF" w:themeFill="background1"/>
        </w:rPr>
      </w:pPr>
    </w:p>
    <w:p w14:paraId="70C2F771">
      <w:pPr>
        <w:widowControl/>
        <w:jc w:val="center"/>
        <w:outlineLvl w:val="1"/>
        <w:rPr>
          <w:rFonts w:ascii="仿宋" w:hAnsi="仿宋" w:eastAsia="仿宋" w:cs="仿宋"/>
          <w:b/>
          <w:sz w:val="24"/>
          <w:szCs w:val="24"/>
          <w:shd w:val="clear" w:color="auto" w:fill="FFFFFF" w:themeFill="background1"/>
        </w:rPr>
      </w:pPr>
      <w:bookmarkStart w:id="398" w:name="_Toc533503194"/>
      <w:bookmarkStart w:id="399" w:name="_Toc10917"/>
      <w:bookmarkStart w:id="400" w:name="_Toc38446484"/>
      <w:bookmarkStart w:id="401" w:name="_Toc507586178"/>
      <w:r>
        <w:rPr>
          <w:rFonts w:hint="eastAsia" w:ascii="仿宋" w:hAnsi="仿宋" w:eastAsia="仿宋" w:cs="仿宋"/>
          <w:b/>
          <w:sz w:val="24"/>
          <w:szCs w:val="24"/>
          <w:shd w:val="clear" w:color="auto" w:fill="FFFFFF" w:themeFill="background1"/>
        </w:rPr>
        <w:t>十四、其他需要提交的资料</w:t>
      </w:r>
      <w:bookmarkEnd w:id="398"/>
      <w:bookmarkEnd w:id="399"/>
      <w:bookmarkEnd w:id="400"/>
      <w:bookmarkEnd w:id="401"/>
    </w:p>
    <w:p w14:paraId="3E133C07">
      <w:pPr>
        <w:spacing w:line="360" w:lineRule="auto"/>
        <w:ind w:firstLine="420" w:firstLineChars="200"/>
        <w:rPr>
          <w:rFonts w:ascii="仿宋" w:hAnsi="仿宋" w:eastAsia="仿宋"/>
          <w:bCs/>
          <w:szCs w:val="21"/>
        </w:rPr>
      </w:pPr>
      <w:r>
        <w:rPr>
          <w:rFonts w:hint="eastAsia" w:ascii="仿宋" w:hAnsi="仿宋" w:eastAsia="仿宋"/>
          <w:bCs/>
          <w:szCs w:val="21"/>
        </w:rPr>
        <w:t>1、企业信誉</w:t>
      </w:r>
    </w:p>
    <w:p w14:paraId="02F2B649">
      <w:pPr>
        <w:spacing w:line="360" w:lineRule="auto"/>
        <w:ind w:firstLine="420" w:firstLineChars="200"/>
        <w:rPr>
          <w:rFonts w:ascii="仿宋" w:hAnsi="仿宋" w:eastAsia="仿宋"/>
          <w:bCs/>
          <w:szCs w:val="21"/>
        </w:rPr>
      </w:pPr>
      <w:r>
        <w:rPr>
          <w:rFonts w:hint="eastAsia" w:ascii="仿宋" w:hAnsi="仿宋" w:eastAsia="仿宋"/>
          <w:bCs/>
          <w:szCs w:val="21"/>
        </w:rPr>
        <w:t>2、磋商保证金凭证</w:t>
      </w:r>
    </w:p>
    <w:p w14:paraId="3447B003">
      <w:pPr>
        <w:spacing w:line="360" w:lineRule="auto"/>
        <w:ind w:firstLine="420" w:firstLineChars="200"/>
        <w:rPr>
          <w:rFonts w:ascii="仿宋" w:hAnsi="仿宋" w:eastAsia="仿宋"/>
          <w:bCs/>
          <w:szCs w:val="21"/>
        </w:rPr>
      </w:pPr>
      <w:r>
        <w:rPr>
          <w:rFonts w:hint="eastAsia" w:ascii="仿宋" w:hAnsi="仿宋" w:eastAsia="仿宋"/>
          <w:bCs/>
          <w:szCs w:val="21"/>
        </w:rPr>
        <w:t>3、根据竞争性磋商文件的要求和供应商认为需要提供的资料。</w:t>
      </w:r>
    </w:p>
    <w:p w14:paraId="24AC41BB">
      <w:pPr>
        <w:autoSpaceDE w:val="0"/>
        <w:autoSpaceDN w:val="0"/>
        <w:adjustRightInd w:val="0"/>
        <w:jc w:val="center"/>
        <w:rPr>
          <w:rFonts w:ascii="仿宋" w:hAnsi="仿宋" w:eastAsia="仿宋" w:cs="仿宋"/>
          <w:kern w:val="0"/>
          <w:sz w:val="24"/>
          <w:szCs w:val="24"/>
        </w:rPr>
      </w:pPr>
    </w:p>
    <w:p w14:paraId="7F6263AC">
      <w:pPr>
        <w:rPr>
          <w:rFonts w:ascii="仿宋" w:hAnsi="仿宋" w:eastAsia="仿宋" w:cs="仿宋"/>
          <w:b/>
          <w:sz w:val="24"/>
          <w:szCs w:val="24"/>
          <w:shd w:val="clear" w:color="auto" w:fill="FFFFFF" w:themeFill="background1"/>
        </w:rPr>
      </w:pPr>
      <w:bookmarkStart w:id="402" w:name="_Toc60925660"/>
      <w:bookmarkStart w:id="403" w:name="_Toc77455658"/>
      <w:r>
        <w:rPr>
          <w:rFonts w:hint="eastAsia" w:ascii="仿宋" w:hAnsi="仿宋" w:eastAsia="仿宋" w:cs="仿宋"/>
          <w:b/>
          <w:sz w:val="24"/>
          <w:szCs w:val="24"/>
          <w:shd w:val="clear" w:color="auto" w:fill="FFFFFF" w:themeFill="background1"/>
        </w:rPr>
        <w:br w:type="page"/>
      </w:r>
    </w:p>
    <w:p w14:paraId="7C96ABED">
      <w:pPr>
        <w:spacing w:line="360" w:lineRule="auto"/>
        <w:jc w:val="center"/>
        <w:outlineLvl w:val="0"/>
        <w:rPr>
          <w:rFonts w:ascii="仿宋" w:hAnsi="仿宋" w:eastAsia="仿宋" w:cs="仿宋"/>
          <w:b/>
          <w:sz w:val="24"/>
          <w:szCs w:val="24"/>
          <w:shd w:val="clear" w:color="auto" w:fill="FFFFFF" w:themeFill="background1"/>
        </w:rPr>
      </w:pPr>
      <w:bookmarkStart w:id="404" w:name="_Toc13455"/>
      <w:r>
        <w:rPr>
          <w:rFonts w:hint="eastAsia" w:ascii="仿宋" w:hAnsi="仿宋" w:eastAsia="仿宋" w:cs="仿宋"/>
          <w:b/>
          <w:sz w:val="24"/>
          <w:szCs w:val="24"/>
          <w:shd w:val="clear" w:color="auto" w:fill="FFFFFF" w:themeFill="background1"/>
        </w:rPr>
        <w:t>第六章 补充条款</w:t>
      </w:r>
      <w:bookmarkEnd w:id="402"/>
      <w:bookmarkEnd w:id="403"/>
      <w:bookmarkEnd w:id="404"/>
    </w:p>
    <w:p w14:paraId="3B4E9969">
      <w:pPr>
        <w:spacing w:line="360" w:lineRule="auto"/>
        <w:rPr>
          <w:rFonts w:ascii="仿宋" w:hAnsi="仿宋" w:eastAsia="仿宋" w:cs="仿宋"/>
          <w:sz w:val="24"/>
          <w:szCs w:val="24"/>
          <w:shd w:val="clear" w:color="auto" w:fill="FFFFFF" w:themeFill="background1"/>
        </w:rPr>
      </w:pPr>
    </w:p>
    <w:p w14:paraId="516023CA">
      <w:pPr>
        <w:widowControl/>
        <w:spacing w:line="360" w:lineRule="auto"/>
        <w:jc w:val="left"/>
        <w:rPr>
          <w:rFonts w:ascii="仿宋" w:hAnsi="仿宋" w:eastAsia="仿宋" w:cs="仿宋"/>
          <w:sz w:val="24"/>
          <w:szCs w:val="24"/>
          <w:shd w:val="clear" w:color="auto" w:fill="FFFFFF" w:themeFill="background1"/>
        </w:rPr>
      </w:pPr>
    </w:p>
    <w:p w14:paraId="7049E3A2">
      <w:pPr>
        <w:spacing w:line="360" w:lineRule="auto"/>
        <w:rPr>
          <w:rFonts w:ascii="仿宋" w:hAnsi="仿宋" w:eastAsia="仿宋" w:cs="仿宋"/>
          <w:sz w:val="24"/>
          <w:szCs w:val="24"/>
          <w:shd w:val="clear" w:color="auto" w:fill="FFFFFF" w:themeFill="background1"/>
        </w:rPr>
      </w:pPr>
    </w:p>
    <w:sectPr>
      <w:headerReference r:id="rId11" w:type="default"/>
      <w:footerReference r:id="rId12" w:type="default"/>
      <w:pgSz w:w="11906" w:h="16838"/>
      <w:pgMar w:top="1134" w:right="1418" w:bottom="1134" w:left="1418"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
    <w:altName w:val="Times New Roman"/>
    <w:panose1 w:val="00000000000000000000"/>
    <w:charset w:val="00"/>
    <w:family w:val="auto"/>
    <w:pitch w:val="default"/>
    <w:sig w:usb0="00000000" w:usb1="00000000" w:usb2="00000000" w:usb3="00000000" w:csb0="00000001" w:csb1="00000000"/>
  </w:font>
  <w:font w:name="??">
    <w:altName w:val="宋体"/>
    <w:panose1 w:val="00000000000000000000"/>
    <w:charset w:val="86"/>
    <w:family w:val="roman"/>
    <w:pitch w:val="default"/>
    <w:sig w:usb0="00000000" w:usb1="00000000" w:usb2="00000000" w:usb3="00000000" w:csb0="00000000"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monospace">
    <w:altName w:val="Courier New"/>
    <w:panose1 w:val="00000000000000000000"/>
    <w:charset w:val="00"/>
    <w:family w:val="auto"/>
    <w:pitch w:val="default"/>
    <w:sig w:usb0="00000000" w:usb1="00000000" w:usb2="00000000" w:usb3="00000000" w:csb0="00000001" w:csb1="00000000"/>
  </w:font>
  <w:font w:name="仿宋_GB2312">
    <w:altName w:val="仿宋"/>
    <w:panose1 w:val="00000000000000000000"/>
    <w:charset w:val="86"/>
    <w:family w:val="modern"/>
    <w:pitch w:val="default"/>
    <w:sig w:usb0="00000000" w:usb1="00000000" w:usb2="00000000" w:usb3="00000000" w:csb0="00040000" w:csb1="00000000"/>
  </w:font>
  <w:font w:name="Trebuchet MS">
    <w:panose1 w:val="020B0603020202020204"/>
    <w:charset w:val="00"/>
    <w:family w:val="swiss"/>
    <w:pitch w:val="default"/>
    <w:sig w:usb0="00000687" w:usb1="00000000" w:usb2="00000000" w:usb3="00000000" w:csb0="2000009F" w:csb1="00000000"/>
  </w:font>
  <w:font w:name="方正仿宋简体">
    <w:altName w:val="宋体"/>
    <w:panose1 w:val="00000000000000000000"/>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modern"/>
    <w:pitch w:val="default"/>
    <w:sig w:usb0="00000283" w:usb1="288F0000" w:usb2="00000006" w:usb3="00000000" w:csb0="00040001" w:csb1="00000000"/>
  </w:font>
  <w:font w:name="华文仿宋">
    <w:altName w:val="仿宋"/>
    <w:panose1 w:val="02010600040101010101"/>
    <w:charset w:val="86"/>
    <w:family w:val="auto"/>
    <w:pitch w:val="default"/>
    <w:sig w:usb0="00000000" w:usb1="00000000" w:usb2="00000010" w:usb3="00000000" w:csb0="0004009F"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Verdana">
    <w:panose1 w:val="020B0604030504040204"/>
    <w:charset w:val="00"/>
    <w:family w:val="swiss"/>
    <w:pitch w:val="default"/>
    <w:sig w:usb0="A00006FF" w:usb1="4000205B" w:usb2="00000010" w:usb3="00000000" w:csb0="2000019F" w:csb1="00000000"/>
  </w:font>
  <w:font w:name="等线">
    <w:panose1 w:val="02010600030101010101"/>
    <w:charset w:val="86"/>
    <w:family w:val="auto"/>
    <w:pitch w:val="default"/>
    <w:sig w:usb0="A00002BF" w:usb1="38CF7CFA" w:usb2="00000016" w:usb3="00000000" w:csb0="0004000F" w:csb1="00000000"/>
  </w:font>
  <w:font w:name="MingLiU_HKSCS">
    <w:altName w:val="MingLiU-ExtB"/>
    <w:panose1 w:val="00000000000000000000"/>
    <w:charset w:val="88"/>
    <w:family w:val="roman"/>
    <w:pitch w:val="default"/>
    <w:sig w:usb0="00000000" w:usb1="00000000" w:usb2="00000016" w:usb3="00000000" w:csb0="00100001" w:csb1="00000000"/>
  </w:font>
  <w:font w:name="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3F3806">
    <w:pPr>
      <w:pStyle w:val="24"/>
      <w:jc w:val="center"/>
      <w:rPr>
        <w:rFonts w:asciiTheme="minorEastAsia" w:hAnsiTheme="minorEastAsia" w:eastAsiaTheme="minorEastAsia"/>
        <w:sz w:val="21"/>
        <w:szCs w:val="21"/>
        <w:lang w:val="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01F6C4">
    <w:pPr>
      <w:pStyle w:val="24"/>
      <w:framePr w:wrap="around" w:vAnchor="text" w:hAnchor="margin" w:xAlign="center" w:y="1"/>
      <w:rPr>
        <w:rStyle w:val="48"/>
      </w:rPr>
    </w:pPr>
    <w:r>
      <w:rPr>
        <w:rStyle w:val="48"/>
      </w:rPr>
      <w:fldChar w:fldCharType="begin"/>
    </w:r>
    <w:r>
      <w:rPr>
        <w:rStyle w:val="48"/>
      </w:rPr>
      <w:instrText xml:space="preserve">PAGE  </w:instrText>
    </w:r>
    <w:r>
      <w:rPr>
        <w:rStyle w:val="48"/>
      </w:rPr>
      <w:fldChar w:fldCharType="separate"/>
    </w:r>
    <w:r>
      <w:rPr>
        <w:rStyle w:val="48"/>
      </w:rPr>
      <w:t>68</w:t>
    </w:r>
    <w:r>
      <w:rPr>
        <w:rStyle w:val="48"/>
      </w:rPr>
      <w:fldChar w:fldCharType="end"/>
    </w:r>
  </w:p>
  <w:p w14:paraId="4D646AD5">
    <w:pPr>
      <w:pStyle w:val="2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594243325"/>
    </w:sdtPr>
    <w:sdtContent>
      <w:p w14:paraId="7068AFF8">
        <w:pPr>
          <w:pStyle w:val="24"/>
          <w:jc w:val="center"/>
        </w:pPr>
        <w:r>
          <w:fldChar w:fldCharType="begin"/>
        </w:r>
        <w:r>
          <w:instrText xml:space="preserve">PAGE   \* MERGEFORMAT</w:instrText>
        </w:r>
        <w:r>
          <w:fldChar w:fldCharType="separate"/>
        </w:r>
        <w:r>
          <w:rPr>
            <w:lang w:val="zh-CN"/>
          </w:rPr>
          <w:t>4</w:t>
        </w:r>
        <w:r>
          <w:fldChar w:fldCharType="end"/>
        </w:r>
      </w:p>
    </w:sdtContent>
  </w:sdt>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128378258"/>
    </w:sdtPr>
    <w:sdtContent>
      <w:p w14:paraId="0842DD32">
        <w:pPr>
          <w:pStyle w:val="24"/>
          <w:jc w:val="center"/>
        </w:pPr>
        <w:r>
          <w:fldChar w:fldCharType="begin"/>
        </w:r>
        <w:r>
          <w:instrText xml:space="preserve">PAGE   \* MERGEFORMAT</w:instrText>
        </w:r>
        <w:r>
          <w:fldChar w:fldCharType="separate"/>
        </w:r>
        <w:r>
          <w:rPr>
            <w:lang w:val="zh-CN"/>
          </w:rPr>
          <w:t>3</w:t>
        </w:r>
        <w: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B46595">
    <w:pPr>
      <w:pStyle w:val="24"/>
      <w:jc w:val="center"/>
    </w:pPr>
    <w:r>
      <w:fldChar w:fldCharType="begin"/>
    </w:r>
    <w:r>
      <w:instrText xml:space="preserve"> PAGE   \* MERGEFORMAT </w:instrText>
    </w:r>
    <w:r>
      <w:fldChar w:fldCharType="separate"/>
    </w:r>
    <w:r>
      <w:rPr>
        <w:lang w:val="zh-CN"/>
      </w:rPr>
      <w:t>20</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07019272"/>
    </w:sdtPr>
    <w:sdtContent>
      <w:p w14:paraId="76F3A5CA">
        <w:pPr>
          <w:pStyle w:val="24"/>
          <w:jc w:val="center"/>
        </w:pPr>
        <w:r>
          <w:fldChar w:fldCharType="begin"/>
        </w:r>
        <w:r>
          <w:instrText xml:space="preserve">PAGE   \* MERGEFORMAT</w:instrText>
        </w:r>
        <w:r>
          <w:fldChar w:fldCharType="separate"/>
        </w:r>
        <w:r>
          <w:rPr>
            <w:lang w:val="zh-CN"/>
          </w:rPr>
          <w:t>1</w:t>
        </w:r>
        <w:r>
          <w:fldChar w:fldCharType="end"/>
        </w:r>
      </w:p>
    </w:sdtContent>
  </w:sdt>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77610104"/>
    </w:sdtPr>
    <w:sdtContent>
      <w:p w14:paraId="4CC1DDED">
        <w:pPr>
          <w:pStyle w:val="24"/>
          <w:jc w:val="center"/>
        </w:pPr>
        <w:r>
          <w:fldChar w:fldCharType="begin"/>
        </w:r>
        <w:r>
          <w:instrText xml:space="preserve">PAGE   \* MERGEFORMAT</w:instrText>
        </w:r>
        <w:r>
          <w:fldChar w:fldCharType="separate"/>
        </w:r>
        <w:r>
          <w:rPr>
            <w:lang w:val="zh-CN"/>
          </w:rPr>
          <w:t>49</w:t>
        </w:r>
        <w:r>
          <w:fldChar w:fldCharType="end"/>
        </w:r>
      </w:p>
    </w:sdtContent>
  </w:sdt>
  <w:p w14:paraId="2C019105"/>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13DCDB">
    <w:pPr>
      <w:pStyle w:val="25"/>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B04733">
    <w:pPr>
      <w:pStyle w:val="25"/>
      <w:pBdr>
        <w:bottom w:val="none" w:color="auto" w:sz="0" w:space="0"/>
      </w:pBd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7B4D7F">
    <w:pPr>
      <w:pStyle w:val="25"/>
      <w:pBdr>
        <w:bottom w:val="none" w:color="auto" w:sz="0" w:space="0"/>
      </w:pBdr>
      <w:jc w:val="both"/>
    </w:pPr>
  </w:p>
  <w:p w14:paraId="7D21E16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1F6E727"/>
    <w:multiLevelType w:val="singleLevel"/>
    <w:tmpl w:val="11F6E727"/>
    <w:lvl w:ilvl="0" w:tentative="0">
      <w:start w:val="1"/>
      <w:numFmt w:val="decimal"/>
      <w:suff w:val="nothing"/>
      <w:lvlText w:val="%1、"/>
      <w:lvlJc w:val="left"/>
    </w:lvl>
  </w:abstractNum>
  <w:abstractNum w:abstractNumId="1">
    <w:nsid w:val="7A3C4A47"/>
    <w:multiLevelType w:val="singleLevel"/>
    <w:tmpl w:val="7A3C4A47"/>
    <w:lvl w:ilvl="0" w:tentative="0">
      <w:start w:val="4"/>
      <w:numFmt w:val="chineseCounting"/>
      <w:suff w:val="space"/>
      <w:lvlText w:val="第%1章"/>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formatting="1"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Q3MDE3YTMxNWFjY2M1NDhhM2ZkZmQyYTJlNzJmNTMifQ=="/>
  </w:docVars>
  <w:rsids>
    <w:rsidRoot w:val="00172A27"/>
    <w:rsid w:val="00001340"/>
    <w:rsid w:val="00001C19"/>
    <w:rsid w:val="00003F6D"/>
    <w:rsid w:val="00004DAA"/>
    <w:rsid w:val="0000568A"/>
    <w:rsid w:val="00006BD9"/>
    <w:rsid w:val="00007487"/>
    <w:rsid w:val="00007BA8"/>
    <w:rsid w:val="00013484"/>
    <w:rsid w:val="000149FB"/>
    <w:rsid w:val="00014F7D"/>
    <w:rsid w:val="000159AC"/>
    <w:rsid w:val="000162FE"/>
    <w:rsid w:val="00016F23"/>
    <w:rsid w:val="00020B17"/>
    <w:rsid w:val="000212A6"/>
    <w:rsid w:val="000214C4"/>
    <w:rsid w:val="00022B09"/>
    <w:rsid w:val="00022B6E"/>
    <w:rsid w:val="00022B77"/>
    <w:rsid w:val="00022E55"/>
    <w:rsid w:val="000244CA"/>
    <w:rsid w:val="00025CCF"/>
    <w:rsid w:val="00026F71"/>
    <w:rsid w:val="00030171"/>
    <w:rsid w:val="000304C4"/>
    <w:rsid w:val="000311A7"/>
    <w:rsid w:val="00031D5D"/>
    <w:rsid w:val="00033566"/>
    <w:rsid w:val="000335F4"/>
    <w:rsid w:val="00036B12"/>
    <w:rsid w:val="000400E8"/>
    <w:rsid w:val="00046152"/>
    <w:rsid w:val="0005003E"/>
    <w:rsid w:val="00050467"/>
    <w:rsid w:val="000536BB"/>
    <w:rsid w:val="00054B31"/>
    <w:rsid w:val="0005677C"/>
    <w:rsid w:val="000604DE"/>
    <w:rsid w:val="000616A1"/>
    <w:rsid w:val="00062A04"/>
    <w:rsid w:val="00063C04"/>
    <w:rsid w:val="000641A9"/>
    <w:rsid w:val="00065D98"/>
    <w:rsid w:val="00070AF5"/>
    <w:rsid w:val="00071140"/>
    <w:rsid w:val="00071492"/>
    <w:rsid w:val="00071EBA"/>
    <w:rsid w:val="000726EA"/>
    <w:rsid w:val="00072968"/>
    <w:rsid w:val="00073D96"/>
    <w:rsid w:val="0007571C"/>
    <w:rsid w:val="000762D4"/>
    <w:rsid w:val="0007797D"/>
    <w:rsid w:val="0008025F"/>
    <w:rsid w:val="0008034C"/>
    <w:rsid w:val="00080E16"/>
    <w:rsid w:val="0008176E"/>
    <w:rsid w:val="00081BD3"/>
    <w:rsid w:val="0008215D"/>
    <w:rsid w:val="00082FC4"/>
    <w:rsid w:val="00083B64"/>
    <w:rsid w:val="000852BD"/>
    <w:rsid w:val="00085BB6"/>
    <w:rsid w:val="000904A3"/>
    <w:rsid w:val="000916AB"/>
    <w:rsid w:val="000923E8"/>
    <w:rsid w:val="00092B1E"/>
    <w:rsid w:val="000941A8"/>
    <w:rsid w:val="00094989"/>
    <w:rsid w:val="000A02F9"/>
    <w:rsid w:val="000A1822"/>
    <w:rsid w:val="000A1F46"/>
    <w:rsid w:val="000A32B9"/>
    <w:rsid w:val="000A3552"/>
    <w:rsid w:val="000A3C63"/>
    <w:rsid w:val="000A68F0"/>
    <w:rsid w:val="000B0F6F"/>
    <w:rsid w:val="000B210F"/>
    <w:rsid w:val="000B331B"/>
    <w:rsid w:val="000B3DAB"/>
    <w:rsid w:val="000B581D"/>
    <w:rsid w:val="000B74E1"/>
    <w:rsid w:val="000B797D"/>
    <w:rsid w:val="000C019E"/>
    <w:rsid w:val="000C3368"/>
    <w:rsid w:val="000C388B"/>
    <w:rsid w:val="000C3905"/>
    <w:rsid w:val="000C5F93"/>
    <w:rsid w:val="000C62C3"/>
    <w:rsid w:val="000D171A"/>
    <w:rsid w:val="000D37C8"/>
    <w:rsid w:val="000D3B49"/>
    <w:rsid w:val="000D7CE7"/>
    <w:rsid w:val="000E20F2"/>
    <w:rsid w:val="000E566C"/>
    <w:rsid w:val="000E5B9C"/>
    <w:rsid w:val="000E6FF4"/>
    <w:rsid w:val="000E73DB"/>
    <w:rsid w:val="000E7461"/>
    <w:rsid w:val="000E7AF9"/>
    <w:rsid w:val="000E7B9A"/>
    <w:rsid w:val="000F1BFD"/>
    <w:rsid w:val="000F2511"/>
    <w:rsid w:val="000F74B7"/>
    <w:rsid w:val="00100AF7"/>
    <w:rsid w:val="00101A72"/>
    <w:rsid w:val="00101AA4"/>
    <w:rsid w:val="00105DF1"/>
    <w:rsid w:val="001060B3"/>
    <w:rsid w:val="001063D0"/>
    <w:rsid w:val="0010650C"/>
    <w:rsid w:val="00106D44"/>
    <w:rsid w:val="001079FC"/>
    <w:rsid w:val="00107FE2"/>
    <w:rsid w:val="001100D5"/>
    <w:rsid w:val="00112251"/>
    <w:rsid w:val="001131B5"/>
    <w:rsid w:val="001140C9"/>
    <w:rsid w:val="00114633"/>
    <w:rsid w:val="00115D31"/>
    <w:rsid w:val="0011634B"/>
    <w:rsid w:val="00117093"/>
    <w:rsid w:val="00117660"/>
    <w:rsid w:val="0012205E"/>
    <w:rsid w:val="001227D5"/>
    <w:rsid w:val="00123259"/>
    <w:rsid w:val="0012668B"/>
    <w:rsid w:val="001279E1"/>
    <w:rsid w:val="00127B38"/>
    <w:rsid w:val="0013312B"/>
    <w:rsid w:val="00133C36"/>
    <w:rsid w:val="001346CB"/>
    <w:rsid w:val="00134F82"/>
    <w:rsid w:val="00135714"/>
    <w:rsid w:val="001378D2"/>
    <w:rsid w:val="00140D70"/>
    <w:rsid w:val="001411D9"/>
    <w:rsid w:val="00141AF5"/>
    <w:rsid w:val="001431D9"/>
    <w:rsid w:val="00143612"/>
    <w:rsid w:val="00144E0F"/>
    <w:rsid w:val="00145F16"/>
    <w:rsid w:val="00146B4C"/>
    <w:rsid w:val="00146E26"/>
    <w:rsid w:val="001511BA"/>
    <w:rsid w:val="00151679"/>
    <w:rsid w:val="00151E56"/>
    <w:rsid w:val="0015454B"/>
    <w:rsid w:val="0015454E"/>
    <w:rsid w:val="0015472C"/>
    <w:rsid w:val="00154A10"/>
    <w:rsid w:val="00156E77"/>
    <w:rsid w:val="0015794E"/>
    <w:rsid w:val="00160C84"/>
    <w:rsid w:val="00162304"/>
    <w:rsid w:val="00162D5F"/>
    <w:rsid w:val="001635B4"/>
    <w:rsid w:val="001663BF"/>
    <w:rsid w:val="001676DD"/>
    <w:rsid w:val="00170212"/>
    <w:rsid w:val="00171B8B"/>
    <w:rsid w:val="00172A27"/>
    <w:rsid w:val="001733AF"/>
    <w:rsid w:val="00173CD5"/>
    <w:rsid w:val="00176984"/>
    <w:rsid w:val="00176FAD"/>
    <w:rsid w:val="0018101E"/>
    <w:rsid w:val="001825D7"/>
    <w:rsid w:val="0018398B"/>
    <w:rsid w:val="0018468F"/>
    <w:rsid w:val="00186618"/>
    <w:rsid w:val="00190CFC"/>
    <w:rsid w:val="00192309"/>
    <w:rsid w:val="00192531"/>
    <w:rsid w:val="00193A7C"/>
    <w:rsid w:val="001940A4"/>
    <w:rsid w:val="001970FB"/>
    <w:rsid w:val="0019712A"/>
    <w:rsid w:val="0019744D"/>
    <w:rsid w:val="001A148C"/>
    <w:rsid w:val="001A1642"/>
    <w:rsid w:val="001A2117"/>
    <w:rsid w:val="001A232D"/>
    <w:rsid w:val="001A27D4"/>
    <w:rsid w:val="001A2D5E"/>
    <w:rsid w:val="001A3274"/>
    <w:rsid w:val="001A33AD"/>
    <w:rsid w:val="001A377B"/>
    <w:rsid w:val="001A45DD"/>
    <w:rsid w:val="001A4A04"/>
    <w:rsid w:val="001A4E5A"/>
    <w:rsid w:val="001A5AD8"/>
    <w:rsid w:val="001B1748"/>
    <w:rsid w:val="001B36D6"/>
    <w:rsid w:val="001B498E"/>
    <w:rsid w:val="001B5000"/>
    <w:rsid w:val="001B7459"/>
    <w:rsid w:val="001B7A07"/>
    <w:rsid w:val="001C09A4"/>
    <w:rsid w:val="001C0C4F"/>
    <w:rsid w:val="001C196B"/>
    <w:rsid w:val="001C3DA2"/>
    <w:rsid w:val="001C5D03"/>
    <w:rsid w:val="001C7321"/>
    <w:rsid w:val="001D024E"/>
    <w:rsid w:val="001D50A5"/>
    <w:rsid w:val="001D53FB"/>
    <w:rsid w:val="001D6840"/>
    <w:rsid w:val="001D79E8"/>
    <w:rsid w:val="001E1D3C"/>
    <w:rsid w:val="001E33A7"/>
    <w:rsid w:val="001E3D69"/>
    <w:rsid w:val="001E4755"/>
    <w:rsid w:val="001E5AAE"/>
    <w:rsid w:val="001E6E8F"/>
    <w:rsid w:val="001E700D"/>
    <w:rsid w:val="001E7813"/>
    <w:rsid w:val="001F22E9"/>
    <w:rsid w:val="001F3A08"/>
    <w:rsid w:val="001F610A"/>
    <w:rsid w:val="001F7725"/>
    <w:rsid w:val="001F7C10"/>
    <w:rsid w:val="0020058C"/>
    <w:rsid w:val="00200BA8"/>
    <w:rsid w:val="002011FB"/>
    <w:rsid w:val="002016BA"/>
    <w:rsid w:val="0020210D"/>
    <w:rsid w:val="002055DD"/>
    <w:rsid w:val="00205DF6"/>
    <w:rsid w:val="002071B0"/>
    <w:rsid w:val="002115F3"/>
    <w:rsid w:val="00213B45"/>
    <w:rsid w:val="00213C80"/>
    <w:rsid w:val="00213CE7"/>
    <w:rsid w:val="00215811"/>
    <w:rsid w:val="0022177D"/>
    <w:rsid w:val="002220A2"/>
    <w:rsid w:val="00222710"/>
    <w:rsid w:val="00223139"/>
    <w:rsid w:val="0022315A"/>
    <w:rsid w:val="002233BB"/>
    <w:rsid w:val="00225083"/>
    <w:rsid w:val="002250F4"/>
    <w:rsid w:val="00226DEC"/>
    <w:rsid w:val="002271B7"/>
    <w:rsid w:val="0022755E"/>
    <w:rsid w:val="0022787A"/>
    <w:rsid w:val="00230D89"/>
    <w:rsid w:val="00231BFB"/>
    <w:rsid w:val="0023316F"/>
    <w:rsid w:val="00234F95"/>
    <w:rsid w:val="0023520B"/>
    <w:rsid w:val="002362FF"/>
    <w:rsid w:val="00236964"/>
    <w:rsid w:val="00236D43"/>
    <w:rsid w:val="00237C99"/>
    <w:rsid w:val="00237D0B"/>
    <w:rsid w:val="00237D81"/>
    <w:rsid w:val="0024079C"/>
    <w:rsid w:val="00241719"/>
    <w:rsid w:val="00241942"/>
    <w:rsid w:val="00241F93"/>
    <w:rsid w:val="00242C36"/>
    <w:rsid w:val="002443C9"/>
    <w:rsid w:val="00245F22"/>
    <w:rsid w:val="002472C0"/>
    <w:rsid w:val="00247F47"/>
    <w:rsid w:val="002508FA"/>
    <w:rsid w:val="00253DC3"/>
    <w:rsid w:val="00254157"/>
    <w:rsid w:val="002541CE"/>
    <w:rsid w:val="002545CB"/>
    <w:rsid w:val="00257F22"/>
    <w:rsid w:val="002604A7"/>
    <w:rsid w:val="00260910"/>
    <w:rsid w:val="00262839"/>
    <w:rsid w:val="00263CA6"/>
    <w:rsid w:val="00264ECA"/>
    <w:rsid w:val="002667E1"/>
    <w:rsid w:val="00266F04"/>
    <w:rsid w:val="002671CD"/>
    <w:rsid w:val="002677CF"/>
    <w:rsid w:val="0027147F"/>
    <w:rsid w:val="00272DDC"/>
    <w:rsid w:val="00280E25"/>
    <w:rsid w:val="0028204B"/>
    <w:rsid w:val="00282B6F"/>
    <w:rsid w:val="00283F2B"/>
    <w:rsid w:val="00287909"/>
    <w:rsid w:val="00292040"/>
    <w:rsid w:val="0029280E"/>
    <w:rsid w:val="00292E9E"/>
    <w:rsid w:val="00294684"/>
    <w:rsid w:val="00294BD6"/>
    <w:rsid w:val="00294D99"/>
    <w:rsid w:val="002967DA"/>
    <w:rsid w:val="00297672"/>
    <w:rsid w:val="002A0E80"/>
    <w:rsid w:val="002A6951"/>
    <w:rsid w:val="002A6A08"/>
    <w:rsid w:val="002A6CA4"/>
    <w:rsid w:val="002A76F7"/>
    <w:rsid w:val="002B0041"/>
    <w:rsid w:val="002B0624"/>
    <w:rsid w:val="002B0980"/>
    <w:rsid w:val="002B0C40"/>
    <w:rsid w:val="002B4DC1"/>
    <w:rsid w:val="002B5725"/>
    <w:rsid w:val="002B6C4A"/>
    <w:rsid w:val="002B6CBE"/>
    <w:rsid w:val="002C0E26"/>
    <w:rsid w:val="002C1AFD"/>
    <w:rsid w:val="002C2DD2"/>
    <w:rsid w:val="002C33A1"/>
    <w:rsid w:val="002C3AB5"/>
    <w:rsid w:val="002D10A3"/>
    <w:rsid w:val="002D1BE8"/>
    <w:rsid w:val="002D25D3"/>
    <w:rsid w:val="002D27BF"/>
    <w:rsid w:val="002D2A64"/>
    <w:rsid w:val="002D3439"/>
    <w:rsid w:val="002D6CF2"/>
    <w:rsid w:val="002E0067"/>
    <w:rsid w:val="002E0574"/>
    <w:rsid w:val="002E15A3"/>
    <w:rsid w:val="002E1D0A"/>
    <w:rsid w:val="002E22AC"/>
    <w:rsid w:val="002E4293"/>
    <w:rsid w:val="002E5AAD"/>
    <w:rsid w:val="002E6176"/>
    <w:rsid w:val="002E6670"/>
    <w:rsid w:val="002E7D55"/>
    <w:rsid w:val="002F10F5"/>
    <w:rsid w:val="002F2283"/>
    <w:rsid w:val="002F54A1"/>
    <w:rsid w:val="002F6559"/>
    <w:rsid w:val="002F66E8"/>
    <w:rsid w:val="00300AC7"/>
    <w:rsid w:val="00300C92"/>
    <w:rsid w:val="00301B47"/>
    <w:rsid w:val="00301F82"/>
    <w:rsid w:val="003024B8"/>
    <w:rsid w:val="00303002"/>
    <w:rsid w:val="00304D2D"/>
    <w:rsid w:val="00306B06"/>
    <w:rsid w:val="00312306"/>
    <w:rsid w:val="0031257E"/>
    <w:rsid w:val="003131AE"/>
    <w:rsid w:val="00313F13"/>
    <w:rsid w:val="00314210"/>
    <w:rsid w:val="00314582"/>
    <w:rsid w:val="00315623"/>
    <w:rsid w:val="00315D4B"/>
    <w:rsid w:val="00315D59"/>
    <w:rsid w:val="00316DBA"/>
    <w:rsid w:val="00316E96"/>
    <w:rsid w:val="00320334"/>
    <w:rsid w:val="0032116D"/>
    <w:rsid w:val="00321D81"/>
    <w:rsid w:val="003233E1"/>
    <w:rsid w:val="00324A7B"/>
    <w:rsid w:val="00326403"/>
    <w:rsid w:val="003264F1"/>
    <w:rsid w:val="0032668D"/>
    <w:rsid w:val="00326D40"/>
    <w:rsid w:val="00327B52"/>
    <w:rsid w:val="00330553"/>
    <w:rsid w:val="0033094D"/>
    <w:rsid w:val="00330F50"/>
    <w:rsid w:val="00331C14"/>
    <w:rsid w:val="0033356A"/>
    <w:rsid w:val="003344D9"/>
    <w:rsid w:val="003347D2"/>
    <w:rsid w:val="00336A1E"/>
    <w:rsid w:val="00336C8C"/>
    <w:rsid w:val="00336E0F"/>
    <w:rsid w:val="00336F54"/>
    <w:rsid w:val="00336F6F"/>
    <w:rsid w:val="0034130A"/>
    <w:rsid w:val="003426B2"/>
    <w:rsid w:val="00343622"/>
    <w:rsid w:val="003458F7"/>
    <w:rsid w:val="00345FE0"/>
    <w:rsid w:val="00350D9E"/>
    <w:rsid w:val="0035279D"/>
    <w:rsid w:val="00352D61"/>
    <w:rsid w:val="00353142"/>
    <w:rsid w:val="00357570"/>
    <w:rsid w:val="00360323"/>
    <w:rsid w:val="00360D30"/>
    <w:rsid w:val="00361C9D"/>
    <w:rsid w:val="00361CD5"/>
    <w:rsid w:val="00362CA2"/>
    <w:rsid w:val="00362D04"/>
    <w:rsid w:val="00363064"/>
    <w:rsid w:val="00363991"/>
    <w:rsid w:val="00364473"/>
    <w:rsid w:val="003659B8"/>
    <w:rsid w:val="00365DA6"/>
    <w:rsid w:val="00367609"/>
    <w:rsid w:val="00367A6E"/>
    <w:rsid w:val="003706ED"/>
    <w:rsid w:val="00370F25"/>
    <w:rsid w:val="00371E96"/>
    <w:rsid w:val="00372DE6"/>
    <w:rsid w:val="003738A8"/>
    <w:rsid w:val="00373CAA"/>
    <w:rsid w:val="003766F5"/>
    <w:rsid w:val="00376E83"/>
    <w:rsid w:val="00381492"/>
    <w:rsid w:val="00382C56"/>
    <w:rsid w:val="00383F91"/>
    <w:rsid w:val="00387372"/>
    <w:rsid w:val="00387B8B"/>
    <w:rsid w:val="00390400"/>
    <w:rsid w:val="0039170F"/>
    <w:rsid w:val="003923EF"/>
    <w:rsid w:val="0039269B"/>
    <w:rsid w:val="00395423"/>
    <w:rsid w:val="0039554C"/>
    <w:rsid w:val="00396138"/>
    <w:rsid w:val="00396B25"/>
    <w:rsid w:val="003972C3"/>
    <w:rsid w:val="003A2B5A"/>
    <w:rsid w:val="003A5B50"/>
    <w:rsid w:val="003A6FF0"/>
    <w:rsid w:val="003B375E"/>
    <w:rsid w:val="003B3EF1"/>
    <w:rsid w:val="003B508E"/>
    <w:rsid w:val="003B5115"/>
    <w:rsid w:val="003B6120"/>
    <w:rsid w:val="003B70AD"/>
    <w:rsid w:val="003B72EC"/>
    <w:rsid w:val="003B75FA"/>
    <w:rsid w:val="003C0B9E"/>
    <w:rsid w:val="003C199C"/>
    <w:rsid w:val="003C2CBB"/>
    <w:rsid w:val="003C452F"/>
    <w:rsid w:val="003C6C59"/>
    <w:rsid w:val="003C7619"/>
    <w:rsid w:val="003D01BB"/>
    <w:rsid w:val="003D05EA"/>
    <w:rsid w:val="003D1F4D"/>
    <w:rsid w:val="003D4211"/>
    <w:rsid w:val="003D5B21"/>
    <w:rsid w:val="003D5CDD"/>
    <w:rsid w:val="003D6081"/>
    <w:rsid w:val="003D678F"/>
    <w:rsid w:val="003E1C9B"/>
    <w:rsid w:val="003E27FC"/>
    <w:rsid w:val="003E3A5B"/>
    <w:rsid w:val="003E476A"/>
    <w:rsid w:val="003E4A7A"/>
    <w:rsid w:val="003E612D"/>
    <w:rsid w:val="003F0C30"/>
    <w:rsid w:val="003F2B4D"/>
    <w:rsid w:val="003F443A"/>
    <w:rsid w:val="003F5C6B"/>
    <w:rsid w:val="00400C51"/>
    <w:rsid w:val="00401A88"/>
    <w:rsid w:val="0040310D"/>
    <w:rsid w:val="00403C31"/>
    <w:rsid w:val="004058AB"/>
    <w:rsid w:val="00407D93"/>
    <w:rsid w:val="00413AAD"/>
    <w:rsid w:val="00414EFF"/>
    <w:rsid w:val="00417E19"/>
    <w:rsid w:val="004214CD"/>
    <w:rsid w:val="004220B6"/>
    <w:rsid w:val="00423D2D"/>
    <w:rsid w:val="004269F5"/>
    <w:rsid w:val="00426E22"/>
    <w:rsid w:val="00427988"/>
    <w:rsid w:val="0043107A"/>
    <w:rsid w:val="0043182A"/>
    <w:rsid w:val="00432C0C"/>
    <w:rsid w:val="004334BF"/>
    <w:rsid w:val="00433634"/>
    <w:rsid w:val="00433AA5"/>
    <w:rsid w:val="00433EED"/>
    <w:rsid w:val="00434DA2"/>
    <w:rsid w:val="004373BC"/>
    <w:rsid w:val="00437914"/>
    <w:rsid w:val="00444EE1"/>
    <w:rsid w:val="004453B8"/>
    <w:rsid w:val="004457DE"/>
    <w:rsid w:val="0044799D"/>
    <w:rsid w:val="004506F5"/>
    <w:rsid w:val="0045091A"/>
    <w:rsid w:val="00450A93"/>
    <w:rsid w:val="00450B61"/>
    <w:rsid w:val="004518B4"/>
    <w:rsid w:val="0045260B"/>
    <w:rsid w:val="00452BB8"/>
    <w:rsid w:val="004534FA"/>
    <w:rsid w:val="00454A56"/>
    <w:rsid w:val="00455C21"/>
    <w:rsid w:val="00460531"/>
    <w:rsid w:val="0046196D"/>
    <w:rsid w:val="00462B25"/>
    <w:rsid w:val="00462E88"/>
    <w:rsid w:val="004640C1"/>
    <w:rsid w:val="00464441"/>
    <w:rsid w:val="00464E09"/>
    <w:rsid w:val="00471946"/>
    <w:rsid w:val="004814EE"/>
    <w:rsid w:val="00483315"/>
    <w:rsid w:val="00484358"/>
    <w:rsid w:val="004948A3"/>
    <w:rsid w:val="00496454"/>
    <w:rsid w:val="0049776B"/>
    <w:rsid w:val="004A010F"/>
    <w:rsid w:val="004A1E94"/>
    <w:rsid w:val="004A36AE"/>
    <w:rsid w:val="004A383A"/>
    <w:rsid w:val="004A4981"/>
    <w:rsid w:val="004A5376"/>
    <w:rsid w:val="004A57DB"/>
    <w:rsid w:val="004A6517"/>
    <w:rsid w:val="004A68AF"/>
    <w:rsid w:val="004A7D7E"/>
    <w:rsid w:val="004B0537"/>
    <w:rsid w:val="004B1332"/>
    <w:rsid w:val="004B1F18"/>
    <w:rsid w:val="004B4212"/>
    <w:rsid w:val="004B4371"/>
    <w:rsid w:val="004B441A"/>
    <w:rsid w:val="004B49BA"/>
    <w:rsid w:val="004B58CF"/>
    <w:rsid w:val="004B7605"/>
    <w:rsid w:val="004C187D"/>
    <w:rsid w:val="004C28AA"/>
    <w:rsid w:val="004C380F"/>
    <w:rsid w:val="004C4D2E"/>
    <w:rsid w:val="004C55B6"/>
    <w:rsid w:val="004C7664"/>
    <w:rsid w:val="004D11B3"/>
    <w:rsid w:val="004D65F4"/>
    <w:rsid w:val="004D75D5"/>
    <w:rsid w:val="004D780A"/>
    <w:rsid w:val="004E1539"/>
    <w:rsid w:val="004E1E11"/>
    <w:rsid w:val="004E2088"/>
    <w:rsid w:val="004E419C"/>
    <w:rsid w:val="004E42A0"/>
    <w:rsid w:val="004E4876"/>
    <w:rsid w:val="004E5FF4"/>
    <w:rsid w:val="004E616D"/>
    <w:rsid w:val="004E6506"/>
    <w:rsid w:val="004E76D1"/>
    <w:rsid w:val="004E7786"/>
    <w:rsid w:val="004F0D23"/>
    <w:rsid w:val="004F1B97"/>
    <w:rsid w:val="004F3534"/>
    <w:rsid w:val="004F4E62"/>
    <w:rsid w:val="00501303"/>
    <w:rsid w:val="00501762"/>
    <w:rsid w:val="00504761"/>
    <w:rsid w:val="0050500E"/>
    <w:rsid w:val="00505D61"/>
    <w:rsid w:val="00507DCF"/>
    <w:rsid w:val="00510D95"/>
    <w:rsid w:val="00510FAA"/>
    <w:rsid w:val="00511747"/>
    <w:rsid w:val="00512B3E"/>
    <w:rsid w:val="00520FE8"/>
    <w:rsid w:val="00521371"/>
    <w:rsid w:val="00521B49"/>
    <w:rsid w:val="005230D2"/>
    <w:rsid w:val="00523E02"/>
    <w:rsid w:val="00526A5F"/>
    <w:rsid w:val="00526F0E"/>
    <w:rsid w:val="005307A5"/>
    <w:rsid w:val="00531310"/>
    <w:rsid w:val="0053132A"/>
    <w:rsid w:val="005315B6"/>
    <w:rsid w:val="00534A62"/>
    <w:rsid w:val="0053538D"/>
    <w:rsid w:val="00535AFD"/>
    <w:rsid w:val="0053703C"/>
    <w:rsid w:val="00540929"/>
    <w:rsid w:val="0054181E"/>
    <w:rsid w:val="005431E4"/>
    <w:rsid w:val="00543EF0"/>
    <w:rsid w:val="00544DAB"/>
    <w:rsid w:val="00545C11"/>
    <w:rsid w:val="00546AF9"/>
    <w:rsid w:val="00547C3A"/>
    <w:rsid w:val="00547D5B"/>
    <w:rsid w:val="005518E7"/>
    <w:rsid w:val="0055435D"/>
    <w:rsid w:val="005559F0"/>
    <w:rsid w:val="0055693E"/>
    <w:rsid w:val="00556DE1"/>
    <w:rsid w:val="0055708D"/>
    <w:rsid w:val="00557A32"/>
    <w:rsid w:val="00560B54"/>
    <w:rsid w:val="0056149F"/>
    <w:rsid w:val="00561C6E"/>
    <w:rsid w:val="00561E3A"/>
    <w:rsid w:val="00563383"/>
    <w:rsid w:val="0056642B"/>
    <w:rsid w:val="005664C2"/>
    <w:rsid w:val="00566F28"/>
    <w:rsid w:val="0057237E"/>
    <w:rsid w:val="0057327B"/>
    <w:rsid w:val="00573463"/>
    <w:rsid w:val="00573E10"/>
    <w:rsid w:val="0057576E"/>
    <w:rsid w:val="00575869"/>
    <w:rsid w:val="00577ECB"/>
    <w:rsid w:val="00577FFA"/>
    <w:rsid w:val="0058149C"/>
    <w:rsid w:val="00581748"/>
    <w:rsid w:val="00582395"/>
    <w:rsid w:val="00582453"/>
    <w:rsid w:val="00582F95"/>
    <w:rsid w:val="0058332C"/>
    <w:rsid w:val="00584B8C"/>
    <w:rsid w:val="0058687A"/>
    <w:rsid w:val="005879D1"/>
    <w:rsid w:val="00587F35"/>
    <w:rsid w:val="00587F68"/>
    <w:rsid w:val="0059433E"/>
    <w:rsid w:val="00595A46"/>
    <w:rsid w:val="00595E23"/>
    <w:rsid w:val="00596F2C"/>
    <w:rsid w:val="0059795A"/>
    <w:rsid w:val="005A0D00"/>
    <w:rsid w:val="005A18B7"/>
    <w:rsid w:val="005A215C"/>
    <w:rsid w:val="005A31BE"/>
    <w:rsid w:val="005A386D"/>
    <w:rsid w:val="005A4B20"/>
    <w:rsid w:val="005A69CA"/>
    <w:rsid w:val="005A6E28"/>
    <w:rsid w:val="005A7D87"/>
    <w:rsid w:val="005B0282"/>
    <w:rsid w:val="005B0D2C"/>
    <w:rsid w:val="005B2051"/>
    <w:rsid w:val="005B2CB8"/>
    <w:rsid w:val="005B319E"/>
    <w:rsid w:val="005B4857"/>
    <w:rsid w:val="005C0F1C"/>
    <w:rsid w:val="005C19F6"/>
    <w:rsid w:val="005C4260"/>
    <w:rsid w:val="005C53A8"/>
    <w:rsid w:val="005C5FF1"/>
    <w:rsid w:val="005C7EA7"/>
    <w:rsid w:val="005D13CC"/>
    <w:rsid w:val="005D1FF8"/>
    <w:rsid w:val="005D3BA9"/>
    <w:rsid w:val="005D56AD"/>
    <w:rsid w:val="005D5A13"/>
    <w:rsid w:val="005D651D"/>
    <w:rsid w:val="005D7DB4"/>
    <w:rsid w:val="005E3AF0"/>
    <w:rsid w:val="005E3C18"/>
    <w:rsid w:val="005E4CFE"/>
    <w:rsid w:val="005E5AF5"/>
    <w:rsid w:val="005E6119"/>
    <w:rsid w:val="005E617A"/>
    <w:rsid w:val="005E63C1"/>
    <w:rsid w:val="005E69C2"/>
    <w:rsid w:val="005F0454"/>
    <w:rsid w:val="005F2864"/>
    <w:rsid w:val="005F4907"/>
    <w:rsid w:val="005F496A"/>
    <w:rsid w:val="005F7132"/>
    <w:rsid w:val="005F75A6"/>
    <w:rsid w:val="0060072E"/>
    <w:rsid w:val="006007B3"/>
    <w:rsid w:val="00600C9C"/>
    <w:rsid w:val="0060581D"/>
    <w:rsid w:val="006069F3"/>
    <w:rsid w:val="00614572"/>
    <w:rsid w:val="0061687E"/>
    <w:rsid w:val="00617B6A"/>
    <w:rsid w:val="00620678"/>
    <w:rsid w:val="00622533"/>
    <w:rsid w:val="00622699"/>
    <w:rsid w:val="0062361A"/>
    <w:rsid w:val="00623692"/>
    <w:rsid w:val="00627128"/>
    <w:rsid w:val="00630529"/>
    <w:rsid w:val="00630AAC"/>
    <w:rsid w:val="006314C2"/>
    <w:rsid w:val="00631C5A"/>
    <w:rsid w:val="00635290"/>
    <w:rsid w:val="006360FE"/>
    <w:rsid w:val="0063610A"/>
    <w:rsid w:val="006367D4"/>
    <w:rsid w:val="006372C6"/>
    <w:rsid w:val="006409A7"/>
    <w:rsid w:val="006413AA"/>
    <w:rsid w:val="00641966"/>
    <w:rsid w:val="00641B1D"/>
    <w:rsid w:val="00642A9D"/>
    <w:rsid w:val="00643880"/>
    <w:rsid w:val="00644CAA"/>
    <w:rsid w:val="0064722F"/>
    <w:rsid w:val="00647296"/>
    <w:rsid w:val="00647D58"/>
    <w:rsid w:val="00650391"/>
    <w:rsid w:val="00651875"/>
    <w:rsid w:val="00652149"/>
    <w:rsid w:val="00652A1B"/>
    <w:rsid w:val="00652A7E"/>
    <w:rsid w:val="00655824"/>
    <w:rsid w:val="00657AD0"/>
    <w:rsid w:val="00661E10"/>
    <w:rsid w:val="0066511C"/>
    <w:rsid w:val="00665BBC"/>
    <w:rsid w:val="0066681E"/>
    <w:rsid w:val="00670EBC"/>
    <w:rsid w:val="00670EF4"/>
    <w:rsid w:val="00671508"/>
    <w:rsid w:val="006728AB"/>
    <w:rsid w:val="00674656"/>
    <w:rsid w:val="00674A1B"/>
    <w:rsid w:val="00675171"/>
    <w:rsid w:val="00677777"/>
    <w:rsid w:val="006804BB"/>
    <w:rsid w:val="00682128"/>
    <w:rsid w:val="00682D47"/>
    <w:rsid w:val="00685476"/>
    <w:rsid w:val="0068600F"/>
    <w:rsid w:val="00690B8C"/>
    <w:rsid w:val="0069349B"/>
    <w:rsid w:val="00694313"/>
    <w:rsid w:val="00697DA0"/>
    <w:rsid w:val="006A4875"/>
    <w:rsid w:val="006A4AC4"/>
    <w:rsid w:val="006B014A"/>
    <w:rsid w:val="006B1566"/>
    <w:rsid w:val="006B202D"/>
    <w:rsid w:val="006B26EB"/>
    <w:rsid w:val="006B2DDD"/>
    <w:rsid w:val="006B36B5"/>
    <w:rsid w:val="006B36FC"/>
    <w:rsid w:val="006B3E56"/>
    <w:rsid w:val="006B4CFF"/>
    <w:rsid w:val="006B5580"/>
    <w:rsid w:val="006B6739"/>
    <w:rsid w:val="006B68DE"/>
    <w:rsid w:val="006B7027"/>
    <w:rsid w:val="006B76F1"/>
    <w:rsid w:val="006C059C"/>
    <w:rsid w:val="006C067A"/>
    <w:rsid w:val="006C06C9"/>
    <w:rsid w:val="006C08F0"/>
    <w:rsid w:val="006C1460"/>
    <w:rsid w:val="006C2001"/>
    <w:rsid w:val="006C214D"/>
    <w:rsid w:val="006C29C7"/>
    <w:rsid w:val="006C38F9"/>
    <w:rsid w:val="006C4A2A"/>
    <w:rsid w:val="006C4E5B"/>
    <w:rsid w:val="006C551A"/>
    <w:rsid w:val="006C70F0"/>
    <w:rsid w:val="006C7CC8"/>
    <w:rsid w:val="006D3668"/>
    <w:rsid w:val="006D5853"/>
    <w:rsid w:val="006D5AF8"/>
    <w:rsid w:val="006E1117"/>
    <w:rsid w:val="006E249F"/>
    <w:rsid w:val="006E2FF7"/>
    <w:rsid w:val="006E344D"/>
    <w:rsid w:val="006E51CF"/>
    <w:rsid w:val="006E5FE5"/>
    <w:rsid w:val="006E65C8"/>
    <w:rsid w:val="006E6B9A"/>
    <w:rsid w:val="006F1C1C"/>
    <w:rsid w:val="006F2A4E"/>
    <w:rsid w:val="006F43E1"/>
    <w:rsid w:val="006F615F"/>
    <w:rsid w:val="006F6DB0"/>
    <w:rsid w:val="006F7BBE"/>
    <w:rsid w:val="0070111A"/>
    <w:rsid w:val="0070157E"/>
    <w:rsid w:val="00703805"/>
    <w:rsid w:val="00704AEC"/>
    <w:rsid w:val="007059ED"/>
    <w:rsid w:val="00706514"/>
    <w:rsid w:val="00706A17"/>
    <w:rsid w:val="007076D2"/>
    <w:rsid w:val="00707E51"/>
    <w:rsid w:val="00711806"/>
    <w:rsid w:val="00711C48"/>
    <w:rsid w:val="00711DFE"/>
    <w:rsid w:val="007120D9"/>
    <w:rsid w:val="00712744"/>
    <w:rsid w:val="007137F1"/>
    <w:rsid w:val="007138FC"/>
    <w:rsid w:val="007156D2"/>
    <w:rsid w:val="00717858"/>
    <w:rsid w:val="0072037A"/>
    <w:rsid w:val="00721DA0"/>
    <w:rsid w:val="00722364"/>
    <w:rsid w:val="00725381"/>
    <w:rsid w:val="00725FBB"/>
    <w:rsid w:val="0072662D"/>
    <w:rsid w:val="007277B0"/>
    <w:rsid w:val="00727EAB"/>
    <w:rsid w:val="00731897"/>
    <w:rsid w:val="0073306F"/>
    <w:rsid w:val="00734DE1"/>
    <w:rsid w:val="00736681"/>
    <w:rsid w:val="0074166A"/>
    <w:rsid w:val="00741C4B"/>
    <w:rsid w:val="0074370A"/>
    <w:rsid w:val="0074426E"/>
    <w:rsid w:val="0074546D"/>
    <w:rsid w:val="00746398"/>
    <w:rsid w:val="0075151D"/>
    <w:rsid w:val="00754316"/>
    <w:rsid w:val="00754C0A"/>
    <w:rsid w:val="0075583A"/>
    <w:rsid w:val="00757A35"/>
    <w:rsid w:val="00757B07"/>
    <w:rsid w:val="00757B9E"/>
    <w:rsid w:val="00757C4E"/>
    <w:rsid w:val="00760768"/>
    <w:rsid w:val="0076202B"/>
    <w:rsid w:val="00762219"/>
    <w:rsid w:val="00763863"/>
    <w:rsid w:val="00763FE6"/>
    <w:rsid w:val="007643EE"/>
    <w:rsid w:val="007658ED"/>
    <w:rsid w:val="00767044"/>
    <w:rsid w:val="0076772C"/>
    <w:rsid w:val="007729C6"/>
    <w:rsid w:val="00772B13"/>
    <w:rsid w:val="00773822"/>
    <w:rsid w:val="00773916"/>
    <w:rsid w:val="007747D5"/>
    <w:rsid w:val="00775D8E"/>
    <w:rsid w:val="007811E9"/>
    <w:rsid w:val="007820D1"/>
    <w:rsid w:val="00784173"/>
    <w:rsid w:val="00784793"/>
    <w:rsid w:val="007856A2"/>
    <w:rsid w:val="00787D19"/>
    <w:rsid w:val="00787F29"/>
    <w:rsid w:val="00790D6E"/>
    <w:rsid w:val="007911C0"/>
    <w:rsid w:val="00793FDF"/>
    <w:rsid w:val="00794B68"/>
    <w:rsid w:val="007954DC"/>
    <w:rsid w:val="00796034"/>
    <w:rsid w:val="00796F49"/>
    <w:rsid w:val="007A0E43"/>
    <w:rsid w:val="007A1915"/>
    <w:rsid w:val="007A19EF"/>
    <w:rsid w:val="007A2281"/>
    <w:rsid w:val="007A2460"/>
    <w:rsid w:val="007A5319"/>
    <w:rsid w:val="007A5EAB"/>
    <w:rsid w:val="007A6417"/>
    <w:rsid w:val="007A7EF1"/>
    <w:rsid w:val="007B01BE"/>
    <w:rsid w:val="007B2335"/>
    <w:rsid w:val="007B23B1"/>
    <w:rsid w:val="007B29F8"/>
    <w:rsid w:val="007B2A84"/>
    <w:rsid w:val="007B2F31"/>
    <w:rsid w:val="007B4047"/>
    <w:rsid w:val="007B60D5"/>
    <w:rsid w:val="007C5747"/>
    <w:rsid w:val="007C5ABC"/>
    <w:rsid w:val="007C66D2"/>
    <w:rsid w:val="007C7A4F"/>
    <w:rsid w:val="007D07AB"/>
    <w:rsid w:val="007D68A5"/>
    <w:rsid w:val="007D78E8"/>
    <w:rsid w:val="007D7C72"/>
    <w:rsid w:val="007E170C"/>
    <w:rsid w:val="007E2464"/>
    <w:rsid w:val="007E2857"/>
    <w:rsid w:val="007E5766"/>
    <w:rsid w:val="007E66CA"/>
    <w:rsid w:val="007F0D8B"/>
    <w:rsid w:val="007F3BED"/>
    <w:rsid w:val="007F4A6C"/>
    <w:rsid w:val="007F5620"/>
    <w:rsid w:val="007F659E"/>
    <w:rsid w:val="007F6C55"/>
    <w:rsid w:val="007F741A"/>
    <w:rsid w:val="00800372"/>
    <w:rsid w:val="00801D20"/>
    <w:rsid w:val="008029D1"/>
    <w:rsid w:val="00803C6A"/>
    <w:rsid w:val="00804E94"/>
    <w:rsid w:val="008060F8"/>
    <w:rsid w:val="008063BB"/>
    <w:rsid w:val="0080672E"/>
    <w:rsid w:val="008068DA"/>
    <w:rsid w:val="008068EC"/>
    <w:rsid w:val="00806F37"/>
    <w:rsid w:val="008104C1"/>
    <w:rsid w:val="008108D3"/>
    <w:rsid w:val="008139A5"/>
    <w:rsid w:val="00813D04"/>
    <w:rsid w:val="008140A8"/>
    <w:rsid w:val="0081414C"/>
    <w:rsid w:val="0081514B"/>
    <w:rsid w:val="00820914"/>
    <w:rsid w:val="008247D9"/>
    <w:rsid w:val="00826C3A"/>
    <w:rsid w:val="0082794E"/>
    <w:rsid w:val="00834286"/>
    <w:rsid w:val="00837F36"/>
    <w:rsid w:val="00837F86"/>
    <w:rsid w:val="00840834"/>
    <w:rsid w:val="00843C8F"/>
    <w:rsid w:val="00845196"/>
    <w:rsid w:val="00846F1B"/>
    <w:rsid w:val="008477F1"/>
    <w:rsid w:val="00850C31"/>
    <w:rsid w:val="00851279"/>
    <w:rsid w:val="008517A8"/>
    <w:rsid w:val="00851933"/>
    <w:rsid w:val="00851A68"/>
    <w:rsid w:val="00852C4C"/>
    <w:rsid w:val="0085318D"/>
    <w:rsid w:val="00854756"/>
    <w:rsid w:val="00854939"/>
    <w:rsid w:val="0085611C"/>
    <w:rsid w:val="00856371"/>
    <w:rsid w:val="00857654"/>
    <w:rsid w:val="00857B62"/>
    <w:rsid w:val="00857DAE"/>
    <w:rsid w:val="008606B9"/>
    <w:rsid w:val="00860FFC"/>
    <w:rsid w:val="00861A5D"/>
    <w:rsid w:val="00861D9E"/>
    <w:rsid w:val="00862930"/>
    <w:rsid w:val="00862EBB"/>
    <w:rsid w:val="008631DD"/>
    <w:rsid w:val="00865ABB"/>
    <w:rsid w:val="00865FCD"/>
    <w:rsid w:val="0086645F"/>
    <w:rsid w:val="008672C5"/>
    <w:rsid w:val="008675CD"/>
    <w:rsid w:val="008703DB"/>
    <w:rsid w:val="00870A04"/>
    <w:rsid w:val="00870D07"/>
    <w:rsid w:val="00871A8D"/>
    <w:rsid w:val="008729A4"/>
    <w:rsid w:val="00872CE4"/>
    <w:rsid w:val="00873336"/>
    <w:rsid w:val="00874C29"/>
    <w:rsid w:val="00875212"/>
    <w:rsid w:val="00875534"/>
    <w:rsid w:val="00876CB5"/>
    <w:rsid w:val="00877E4D"/>
    <w:rsid w:val="0088119D"/>
    <w:rsid w:val="00881663"/>
    <w:rsid w:val="00882E04"/>
    <w:rsid w:val="00882EB5"/>
    <w:rsid w:val="008836C9"/>
    <w:rsid w:val="00884BA6"/>
    <w:rsid w:val="008858F6"/>
    <w:rsid w:val="00886A11"/>
    <w:rsid w:val="00890A9E"/>
    <w:rsid w:val="00890CF1"/>
    <w:rsid w:val="00891481"/>
    <w:rsid w:val="00891C8E"/>
    <w:rsid w:val="00892CDB"/>
    <w:rsid w:val="00892DE8"/>
    <w:rsid w:val="008931EB"/>
    <w:rsid w:val="008946FE"/>
    <w:rsid w:val="008953BF"/>
    <w:rsid w:val="008959F0"/>
    <w:rsid w:val="00895C8B"/>
    <w:rsid w:val="00896271"/>
    <w:rsid w:val="00896F7A"/>
    <w:rsid w:val="008A046E"/>
    <w:rsid w:val="008A6628"/>
    <w:rsid w:val="008B0EFF"/>
    <w:rsid w:val="008B1B62"/>
    <w:rsid w:val="008B1C0E"/>
    <w:rsid w:val="008B1D39"/>
    <w:rsid w:val="008B2BE1"/>
    <w:rsid w:val="008B39D9"/>
    <w:rsid w:val="008B3F0E"/>
    <w:rsid w:val="008B4BF9"/>
    <w:rsid w:val="008B5573"/>
    <w:rsid w:val="008C0453"/>
    <w:rsid w:val="008C32AB"/>
    <w:rsid w:val="008C35FD"/>
    <w:rsid w:val="008C3A97"/>
    <w:rsid w:val="008C6135"/>
    <w:rsid w:val="008C7706"/>
    <w:rsid w:val="008C7741"/>
    <w:rsid w:val="008C7BEB"/>
    <w:rsid w:val="008D39FF"/>
    <w:rsid w:val="008D5387"/>
    <w:rsid w:val="008D6647"/>
    <w:rsid w:val="008D6FE2"/>
    <w:rsid w:val="008D7578"/>
    <w:rsid w:val="008E200B"/>
    <w:rsid w:val="008E2341"/>
    <w:rsid w:val="008E6991"/>
    <w:rsid w:val="008E7014"/>
    <w:rsid w:val="008F0B40"/>
    <w:rsid w:val="008F0CF1"/>
    <w:rsid w:val="008F1D6D"/>
    <w:rsid w:val="008F45EF"/>
    <w:rsid w:val="008F6AA2"/>
    <w:rsid w:val="008F71D3"/>
    <w:rsid w:val="00900116"/>
    <w:rsid w:val="009005EA"/>
    <w:rsid w:val="009015ED"/>
    <w:rsid w:val="00901EC4"/>
    <w:rsid w:val="00901FC1"/>
    <w:rsid w:val="00904E9A"/>
    <w:rsid w:val="00906288"/>
    <w:rsid w:val="00907356"/>
    <w:rsid w:val="00907869"/>
    <w:rsid w:val="0090793B"/>
    <w:rsid w:val="00910795"/>
    <w:rsid w:val="0091080B"/>
    <w:rsid w:val="00910B36"/>
    <w:rsid w:val="0091512F"/>
    <w:rsid w:val="0091635D"/>
    <w:rsid w:val="00916987"/>
    <w:rsid w:val="0091776B"/>
    <w:rsid w:val="00922592"/>
    <w:rsid w:val="00922911"/>
    <w:rsid w:val="0092308E"/>
    <w:rsid w:val="00923995"/>
    <w:rsid w:val="009244A6"/>
    <w:rsid w:val="00926EE7"/>
    <w:rsid w:val="009306C6"/>
    <w:rsid w:val="00930E5F"/>
    <w:rsid w:val="00931F9B"/>
    <w:rsid w:val="009324A1"/>
    <w:rsid w:val="009324FE"/>
    <w:rsid w:val="009342AD"/>
    <w:rsid w:val="009354D8"/>
    <w:rsid w:val="009401BF"/>
    <w:rsid w:val="0094041C"/>
    <w:rsid w:val="0094055B"/>
    <w:rsid w:val="00941545"/>
    <w:rsid w:val="00941F19"/>
    <w:rsid w:val="00942729"/>
    <w:rsid w:val="009437A7"/>
    <w:rsid w:val="00945DCD"/>
    <w:rsid w:val="00945FE5"/>
    <w:rsid w:val="00946789"/>
    <w:rsid w:val="00946F1D"/>
    <w:rsid w:val="0094755C"/>
    <w:rsid w:val="0095114F"/>
    <w:rsid w:val="00954FDC"/>
    <w:rsid w:val="00955047"/>
    <w:rsid w:val="009560D6"/>
    <w:rsid w:val="00957E0C"/>
    <w:rsid w:val="009613A3"/>
    <w:rsid w:val="0096147D"/>
    <w:rsid w:val="00964D3A"/>
    <w:rsid w:val="00965552"/>
    <w:rsid w:val="0096574A"/>
    <w:rsid w:val="0096617A"/>
    <w:rsid w:val="00966734"/>
    <w:rsid w:val="00966D0A"/>
    <w:rsid w:val="00966E63"/>
    <w:rsid w:val="00966EE6"/>
    <w:rsid w:val="0097008C"/>
    <w:rsid w:val="009700E7"/>
    <w:rsid w:val="00973457"/>
    <w:rsid w:val="00975577"/>
    <w:rsid w:val="00975775"/>
    <w:rsid w:val="0097689B"/>
    <w:rsid w:val="0097728B"/>
    <w:rsid w:val="00980CE0"/>
    <w:rsid w:val="009810CE"/>
    <w:rsid w:val="0098149F"/>
    <w:rsid w:val="00981669"/>
    <w:rsid w:val="00981749"/>
    <w:rsid w:val="00982B86"/>
    <w:rsid w:val="009840B0"/>
    <w:rsid w:val="009869E5"/>
    <w:rsid w:val="0098708B"/>
    <w:rsid w:val="009875C2"/>
    <w:rsid w:val="00990636"/>
    <w:rsid w:val="00991B44"/>
    <w:rsid w:val="009930AE"/>
    <w:rsid w:val="009937B6"/>
    <w:rsid w:val="00993EE6"/>
    <w:rsid w:val="00994802"/>
    <w:rsid w:val="0099499D"/>
    <w:rsid w:val="00994EFF"/>
    <w:rsid w:val="009953B0"/>
    <w:rsid w:val="00995F93"/>
    <w:rsid w:val="00996993"/>
    <w:rsid w:val="00996DE1"/>
    <w:rsid w:val="009974C5"/>
    <w:rsid w:val="009A0191"/>
    <w:rsid w:val="009A0B72"/>
    <w:rsid w:val="009A10FB"/>
    <w:rsid w:val="009A19B4"/>
    <w:rsid w:val="009A1D1F"/>
    <w:rsid w:val="009A26FE"/>
    <w:rsid w:val="009A32F3"/>
    <w:rsid w:val="009A3390"/>
    <w:rsid w:val="009A3A2D"/>
    <w:rsid w:val="009A3F97"/>
    <w:rsid w:val="009A456E"/>
    <w:rsid w:val="009A6799"/>
    <w:rsid w:val="009A693B"/>
    <w:rsid w:val="009A6E42"/>
    <w:rsid w:val="009A71B6"/>
    <w:rsid w:val="009A7284"/>
    <w:rsid w:val="009A749E"/>
    <w:rsid w:val="009B018E"/>
    <w:rsid w:val="009B074B"/>
    <w:rsid w:val="009B090B"/>
    <w:rsid w:val="009B0A3E"/>
    <w:rsid w:val="009B460E"/>
    <w:rsid w:val="009B4DB7"/>
    <w:rsid w:val="009B5730"/>
    <w:rsid w:val="009B5789"/>
    <w:rsid w:val="009B7DCA"/>
    <w:rsid w:val="009C0761"/>
    <w:rsid w:val="009C110A"/>
    <w:rsid w:val="009C3E4A"/>
    <w:rsid w:val="009C4888"/>
    <w:rsid w:val="009C5697"/>
    <w:rsid w:val="009C5FF2"/>
    <w:rsid w:val="009C747C"/>
    <w:rsid w:val="009C7FD8"/>
    <w:rsid w:val="009D03AC"/>
    <w:rsid w:val="009D03D5"/>
    <w:rsid w:val="009D05BF"/>
    <w:rsid w:val="009D0798"/>
    <w:rsid w:val="009D19E0"/>
    <w:rsid w:val="009D2432"/>
    <w:rsid w:val="009D33DB"/>
    <w:rsid w:val="009D5AE6"/>
    <w:rsid w:val="009E0142"/>
    <w:rsid w:val="009E0C46"/>
    <w:rsid w:val="009E1A9E"/>
    <w:rsid w:val="009E6131"/>
    <w:rsid w:val="009E75F9"/>
    <w:rsid w:val="009E77FC"/>
    <w:rsid w:val="009F064F"/>
    <w:rsid w:val="009F12E3"/>
    <w:rsid w:val="009F15EF"/>
    <w:rsid w:val="009F24D1"/>
    <w:rsid w:val="009F266C"/>
    <w:rsid w:val="009F31AC"/>
    <w:rsid w:val="009F5DA5"/>
    <w:rsid w:val="009F69E1"/>
    <w:rsid w:val="009F7205"/>
    <w:rsid w:val="009F73F4"/>
    <w:rsid w:val="00A00684"/>
    <w:rsid w:val="00A01EFD"/>
    <w:rsid w:val="00A024A5"/>
    <w:rsid w:val="00A02E4D"/>
    <w:rsid w:val="00A03AC7"/>
    <w:rsid w:val="00A0400B"/>
    <w:rsid w:val="00A04B51"/>
    <w:rsid w:val="00A0509D"/>
    <w:rsid w:val="00A068B7"/>
    <w:rsid w:val="00A106FA"/>
    <w:rsid w:val="00A112E7"/>
    <w:rsid w:val="00A1183F"/>
    <w:rsid w:val="00A15101"/>
    <w:rsid w:val="00A15172"/>
    <w:rsid w:val="00A15738"/>
    <w:rsid w:val="00A15D57"/>
    <w:rsid w:val="00A17158"/>
    <w:rsid w:val="00A17281"/>
    <w:rsid w:val="00A20856"/>
    <w:rsid w:val="00A2630C"/>
    <w:rsid w:val="00A2707D"/>
    <w:rsid w:val="00A2742E"/>
    <w:rsid w:val="00A27445"/>
    <w:rsid w:val="00A320D2"/>
    <w:rsid w:val="00A33300"/>
    <w:rsid w:val="00A35333"/>
    <w:rsid w:val="00A3535B"/>
    <w:rsid w:val="00A36250"/>
    <w:rsid w:val="00A36BD6"/>
    <w:rsid w:val="00A377F1"/>
    <w:rsid w:val="00A40658"/>
    <w:rsid w:val="00A41CA5"/>
    <w:rsid w:val="00A42164"/>
    <w:rsid w:val="00A43881"/>
    <w:rsid w:val="00A45D00"/>
    <w:rsid w:val="00A46BC3"/>
    <w:rsid w:val="00A50020"/>
    <w:rsid w:val="00A503F2"/>
    <w:rsid w:val="00A5088A"/>
    <w:rsid w:val="00A5113A"/>
    <w:rsid w:val="00A53297"/>
    <w:rsid w:val="00A5392E"/>
    <w:rsid w:val="00A5556E"/>
    <w:rsid w:val="00A56F7A"/>
    <w:rsid w:val="00A57C84"/>
    <w:rsid w:val="00A61FBA"/>
    <w:rsid w:val="00A63E68"/>
    <w:rsid w:val="00A648D2"/>
    <w:rsid w:val="00A648FB"/>
    <w:rsid w:val="00A64A18"/>
    <w:rsid w:val="00A665B8"/>
    <w:rsid w:val="00A6778D"/>
    <w:rsid w:val="00A677BE"/>
    <w:rsid w:val="00A72586"/>
    <w:rsid w:val="00A72A06"/>
    <w:rsid w:val="00A7351F"/>
    <w:rsid w:val="00A73D9B"/>
    <w:rsid w:val="00A7407E"/>
    <w:rsid w:val="00A74E2E"/>
    <w:rsid w:val="00A766B8"/>
    <w:rsid w:val="00A77E23"/>
    <w:rsid w:val="00A836DB"/>
    <w:rsid w:val="00A83CBD"/>
    <w:rsid w:val="00A83FE0"/>
    <w:rsid w:val="00A841E3"/>
    <w:rsid w:val="00A84A76"/>
    <w:rsid w:val="00A84CE9"/>
    <w:rsid w:val="00A8579A"/>
    <w:rsid w:val="00A8620D"/>
    <w:rsid w:val="00A867EA"/>
    <w:rsid w:val="00A91319"/>
    <w:rsid w:val="00A920ED"/>
    <w:rsid w:val="00A92AA7"/>
    <w:rsid w:val="00A92ACF"/>
    <w:rsid w:val="00A9412E"/>
    <w:rsid w:val="00A96C5C"/>
    <w:rsid w:val="00A96EED"/>
    <w:rsid w:val="00A971EB"/>
    <w:rsid w:val="00A97447"/>
    <w:rsid w:val="00AA0C7F"/>
    <w:rsid w:val="00AA0E37"/>
    <w:rsid w:val="00AA1E25"/>
    <w:rsid w:val="00AA2184"/>
    <w:rsid w:val="00AA2BDB"/>
    <w:rsid w:val="00AA65EF"/>
    <w:rsid w:val="00AB07FC"/>
    <w:rsid w:val="00AB0BCB"/>
    <w:rsid w:val="00AB3FD0"/>
    <w:rsid w:val="00AB4874"/>
    <w:rsid w:val="00AB6D21"/>
    <w:rsid w:val="00AB706C"/>
    <w:rsid w:val="00AB7635"/>
    <w:rsid w:val="00AB7D40"/>
    <w:rsid w:val="00AC0B44"/>
    <w:rsid w:val="00AC169A"/>
    <w:rsid w:val="00AC17BD"/>
    <w:rsid w:val="00AC2B08"/>
    <w:rsid w:val="00AC2D29"/>
    <w:rsid w:val="00AC3DDA"/>
    <w:rsid w:val="00AC6D7B"/>
    <w:rsid w:val="00AD0858"/>
    <w:rsid w:val="00AD159E"/>
    <w:rsid w:val="00AD3423"/>
    <w:rsid w:val="00AD3FA3"/>
    <w:rsid w:val="00AD5B07"/>
    <w:rsid w:val="00AE1905"/>
    <w:rsid w:val="00AE2804"/>
    <w:rsid w:val="00AE2F7F"/>
    <w:rsid w:val="00AE4760"/>
    <w:rsid w:val="00AE5366"/>
    <w:rsid w:val="00AE5935"/>
    <w:rsid w:val="00AE6558"/>
    <w:rsid w:val="00AE677E"/>
    <w:rsid w:val="00AF0B18"/>
    <w:rsid w:val="00AF0B68"/>
    <w:rsid w:val="00AF1261"/>
    <w:rsid w:val="00AF1943"/>
    <w:rsid w:val="00AF27EF"/>
    <w:rsid w:val="00AF35AE"/>
    <w:rsid w:val="00AF3F53"/>
    <w:rsid w:val="00AF4288"/>
    <w:rsid w:val="00AF4321"/>
    <w:rsid w:val="00AF727F"/>
    <w:rsid w:val="00AF7858"/>
    <w:rsid w:val="00B00461"/>
    <w:rsid w:val="00B00632"/>
    <w:rsid w:val="00B02D93"/>
    <w:rsid w:val="00B03C70"/>
    <w:rsid w:val="00B0493F"/>
    <w:rsid w:val="00B05EA2"/>
    <w:rsid w:val="00B05F78"/>
    <w:rsid w:val="00B11638"/>
    <w:rsid w:val="00B14B7E"/>
    <w:rsid w:val="00B1518A"/>
    <w:rsid w:val="00B15EDE"/>
    <w:rsid w:val="00B165AD"/>
    <w:rsid w:val="00B17992"/>
    <w:rsid w:val="00B20979"/>
    <w:rsid w:val="00B2308C"/>
    <w:rsid w:val="00B243BB"/>
    <w:rsid w:val="00B250E9"/>
    <w:rsid w:val="00B253DA"/>
    <w:rsid w:val="00B25BF9"/>
    <w:rsid w:val="00B25F4E"/>
    <w:rsid w:val="00B26486"/>
    <w:rsid w:val="00B3066F"/>
    <w:rsid w:val="00B31413"/>
    <w:rsid w:val="00B318DD"/>
    <w:rsid w:val="00B31F28"/>
    <w:rsid w:val="00B32FDE"/>
    <w:rsid w:val="00B3485C"/>
    <w:rsid w:val="00B3551C"/>
    <w:rsid w:val="00B36091"/>
    <w:rsid w:val="00B3642B"/>
    <w:rsid w:val="00B4100F"/>
    <w:rsid w:val="00B4145E"/>
    <w:rsid w:val="00B41BA7"/>
    <w:rsid w:val="00B42098"/>
    <w:rsid w:val="00B44ADD"/>
    <w:rsid w:val="00B44C76"/>
    <w:rsid w:val="00B455A2"/>
    <w:rsid w:val="00B503AC"/>
    <w:rsid w:val="00B50C36"/>
    <w:rsid w:val="00B52440"/>
    <w:rsid w:val="00B530FB"/>
    <w:rsid w:val="00B55DD4"/>
    <w:rsid w:val="00B56CD8"/>
    <w:rsid w:val="00B6041A"/>
    <w:rsid w:val="00B60CB4"/>
    <w:rsid w:val="00B61231"/>
    <w:rsid w:val="00B62621"/>
    <w:rsid w:val="00B628A3"/>
    <w:rsid w:val="00B62B89"/>
    <w:rsid w:val="00B650BB"/>
    <w:rsid w:val="00B65DD7"/>
    <w:rsid w:val="00B66D36"/>
    <w:rsid w:val="00B66FE5"/>
    <w:rsid w:val="00B70BA9"/>
    <w:rsid w:val="00B71045"/>
    <w:rsid w:val="00B716F5"/>
    <w:rsid w:val="00B73151"/>
    <w:rsid w:val="00B75C90"/>
    <w:rsid w:val="00B76B5B"/>
    <w:rsid w:val="00B77E95"/>
    <w:rsid w:val="00B81EE5"/>
    <w:rsid w:val="00B836E8"/>
    <w:rsid w:val="00B837F7"/>
    <w:rsid w:val="00B840A2"/>
    <w:rsid w:val="00B840BB"/>
    <w:rsid w:val="00B841A4"/>
    <w:rsid w:val="00B871DD"/>
    <w:rsid w:val="00B87871"/>
    <w:rsid w:val="00B904BC"/>
    <w:rsid w:val="00B904BD"/>
    <w:rsid w:val="00B904C6"/>
    <w:rsid w:val="00B94F46"/>
    <w:rsid w:val="00B95770"/>
    <w:rsid w:val="00B95D06"/>
    <w:rsid w:val="00B97024"/>
    <w:rsid w:val="00BA13CF"/>
    <w:rsid w:val="00BA1954"/>
    <w:rsid w:val="00BA3109"/>
    <w:rsid w:val="00BA3821"/>
    <w:rsid w:val="00BA4ED7"/>
    <w:rsid w:val="00BA5D51"/>
    <w:rsid w:val="00BA6DE7"/>
    <w:rsid w:val="00BA7063"/>
    <w:rsid w:val="00BB1781"/>
    <w:rsid w:val="00BB33FE"/>
    <w:rsid w:val="00BB399B"/>
    <w:rsid w:val="00BB546D"/>
    <w:rsid w:val="00BB57F2"/>
    <w:rsid w:val="00BB5C5F"/>
    <w:rsid w:val="00BB612A"/>
    <w:rsid w:val="00BB6B02"/>
    <w:rsid w:val="00BB7BE1"/>
    <w:rsid w:val="00BC31ED"/>
    <w:rsid w:val="00BC378F"/>
    <w:rsid w:val="00BC521D"/>
    <w:rsid w:val="00BC679D"/>
    <w:rsid w:val="00BC6F1B"/>
    <w:rsid w:val="00BC7668"/>
    <w:rsid w:val="00BC7FCC"/>
    <w:rsid w:val="00BD1A86"/>
    <w:rsid w:val="00BD1FA5"/>
    <w:rsid w:val="00BD2812"/>
    <w:rsid w:val="00BD2AA1"/>
    <w:rsid w:val="00BD4F83"/>
    <w:rsid w:val="00BD6825"/>
    <w:rsid w:val="00BD68F5"/>
    <w:rsid w:val="00BD6949"/>
    <w:rsid w:val="00BE100B"/>
    <w:rsid w:val="00BE1B0A"/>
    <w:rsid w:val="00BE2053"/>
    <w:rsid w:val="00BE4B8D"/>
    <w:rsid w:val="00BE5BB0"/>
    <w:rsid w:val="00BE5EB9"/>
    <w:rsid w:val="00BE6BAD"/>
    <w:rsid w:val="00BE7350"/>
    <w:rsid w:val="00BF07AF"/>
    <w:rsid w:val="00BF28EC"/>
    <w:rsid w:val="00BF3023"/>
    <w:rsid w:val="00BF30DF"/>
    <w:rsid w:val="00BF3C75"/>
    <w:rsid w:val="00BF4D37"/>
    <w:rsid w:val="00BF4FA6"/>
    <w:rsid w:val="00BF51F6"/>
    <w:rsid w:val="00BF67A4"/>
    <w:rsid w:val="00BF736A"/>
    <w:rsid w:val="00BF7C79"/>
    <w:rsid w:val="00BF7E00"/>
    <w:rsid w:val="00C021C5"/>
    <w:rsid w:val="00C024DE"/>
    <w:rsid w:val="00C02D9A"/>
    <w:rsid w:val="00C03117"/>
    <w:rsid w:val="00C0323D"/>
    <w:rsid w:val="00C03DEA"/>
    <w:rsid w:val="00C0414C"/>
    <w:rsid w:val="00C05A34"/>
    <w:rsid w:val="00C062CE"/>
    <w:rsid w:val="00C06714"/>
    <w:rsid w:val="00C06990"/>
    <w:rsid w:val="00C073DF"/>
    <w:rsid w:val="00C12240"/>
    <w:rsid w:val="00C12A4C"/>
    <w:rsid w:val="00C13F57"/>
    <w:rsid w:val="00C21672"/>
    <w:rsid w:val="00C228C9"/>
    <w:rsid w:val="00C23951"/>
    <w:rsid w:val="00C2434C"/>
    <w:rsid w:val="00C24A6F"/>
    <w:rsid w:val="00C24B25"/>
    <w:rsid w:val="00C24B71"/>
    <w:rsid w:val="00C25400"/>
    <w:rsid w:val="00C32B90"/>
    <w:rsid w:val="00C34FE2"/>
    <w:rsid w:val="00C355E3"/>
    <w:rsid w:val="00C35B06"/>
    <w:rsid w:val="00C36578"/>
    <w:rsid w:val="00C40D1F"/>
    <w:rsid w:val="00C421E7"/>
    <w:rsid w:val="00C45175"/>
    <w:rsid w:val="00C45C27"/>
    <w:rsid w:val="00C466A2"/>
    <w:rsid w:val="00C479FE"/>
    <w:rsid w:val="00C47AA3"/>
    <w:rsid w:val="00C47EB3"/>
    <w:rsid w:val="00C50B7E"/>
    <w:rsid w:val="00C51716"/>
    <w:rsid w:val="00C534B3"/>
    <w:rsid w:val="00C53ADD"/>
    <w:rsid w:val="00C53F53"/>
    <w:rsid w:val="00C55B27"/>
    <w:rsid w:val="00C56DA7"/>
    <w:rsid w:val="00C56DF7"/>
    <w:rsid w:val="00C56FCE"/>
    <w:rsid w:val="00C57F31"/>
    <w:rsid w:val="00C60BE2"/>
    <w:rsid w:val="00C60D00"/>
    <w:rsid w:val="00C62E07"/>
    <w:rsid w:val="00C630C0"/>
    <w:rsid w:val="00C631B1"/>
    <w:rsid w:val="00C6581A"/>
    <w:rsid w:val="00C6630D"/>
    <w:rsid w:val="00C70585"/>
    <w:rsid w:val="00C70E6B"/>
    <w:rsid w:val="00C70F4F"/>
    <w:rsid w:val="00C735C8"/>
    <w:rsid w:val="00C7766C"/>
    <w:rsid w:val="00C81A50"/>
    <w:rsid w:val="00C8225B"/>
    <w:rsid w:val="00C8247E"/>
    <w:rsid w:val="00C824BC"/>
    <w:rsid w:val="00C82F49"/>
    <w:rsid w:val="00C840F2"/>
    <w:rsid w:val="00C86547"/>
    <w:rsid w:val="00C90624"/>
    <w:rsid w:val="00C9122B"/>
    <w:rsid w:val="00C91710"/>
    <w:rsid w:val="00C91CF5"/>
    <w:rsid w:val="00C92046"/>
    <w:rsid w:val="00C9347A"/>
    <w:rsid w:val="00C93969"/>
    <w:rsid w:val="00C954F2"/>
    <w:rsid w:val="00C9683B"/>
    <w:rsid w:val="00C97CBA"/>
    <w:rsid w:val="00CA012F"/>
    <w:rsid w:val="00CA03A3"/>
    <w:rsid w:val="00CA03E4"/>
    <w:rsid w:val="00CA0EF6"/>
    <w:rsid w:val="00CA1056"/>
    <w:rsid w:val="00CA2C2E"/>
    <w:rsid w:val="00CA31DB"/>
    <w:rsid w:val="00CA368F"/>
    <w:rsid w:val="00CA37E2"/>
    <w:rsid w:val="00CA5325"/>
    <w:rsid w:val="00CB0DB8"/>
    <w:rsid w:val="00CB3D54"/>
    <w:rsid w:val="00CB5E73"/>
    <w:rsid w:val="00CB6363"/>
    <w:rsid w:val="00CB6B10"/>
    <w:rsid w:val="00CB71A5"/>
    <w:rsid w:val="00CB78B8"/>
    <w:rsid w:val="00CC09E1"/>
    <w:rsid w:val="00CC22E5"/>
    <w:rsid w:val="00CC2BDA"/>
    <w:rsid w:val="00CC41C9"/>
    <w:rsid w:val="00CC485F"/>
    <w:rsid w:val="00CC61EC"/>
    <w:rsid w:val="00CC6D1E"/>
    <w:rsid w:val="00CC7637"/>
    <w:rsid w:val="00CD1F7C"/>
    <w:rsid w:val="00CD22B4"/>
    <w:rsid w:val="00CD22FD"/>
    <w:rsid w:val="00CD2701"/>
    <w:rsid w:val="00CD33AB"/>
    <w:rsid w:val="00CD3F00"/>
    <w:rsid w:val="00CD4714"/>
    <w:rsid w:val="00CD5DA8"/>
    <w:rsid w:val="00CD5E71"/>
    <w:rsid w:val="00CD7088"/>
    <w:rsid w:val="00CD73CF"/>
    <w:rsid w:val="00CD7AEF"/>
    <w:rsid w:val="00CD7ECA"/>
    <w:rsid w:val="00CE0520"/>
    <w:rsid w:val="00CE1BF2"/>
    <w:rsid w:val="00CE263C"/>
    <w:rsid w:val="00CE3DCA"/>
    <w:rsid w:val="00CE4795"/>
    <w:rsid w:val="00CE63BA"/>
    <w:rsid w:val="00CE7441"/>
    <w:rsid w:val="00CE7ECF"/>
    <w:rsid w:val="00CF172B"/>
    <w:rsid w:val="00CF1C70"/>
    <w:rsid w:val="00CF291C"/>
    <w:rsid w:val="00CF4B54"/>
    <w:rsid w:val="00CF579A"/>
    <w:rsid w:val="00D011AF"/>
    <w:rsid w:val="00D01F8B"/>
    <w:rsid w:val="00D02A38"/>
    <w:rsid w:val="00D02C06"/>
    <w:rsid w:val="00D02CDB"/>
    <w:rsid w:val="00D060F5"/>
    <w:rsid w:val="00D061F7"/>
    <w:rsid w:val="00D06613"/>
    <w:rsid w:val="00D07C47"/>
    <w:rsid w:val="00D108CA"/>
    <w:rsid w:val="00D11735"/>
    <w:rsid w:val="00D119E0"/>
    <w:rsid w:val="00D1264E"/>
    <w:rsid w:val="00D12679"/>
    <w:rsid w:val="00D13FCC"/>
    <w:rsid w:val="00D15B9A"/>
    <w:rsid w:val="00D15C72"/>
    <w:rsid w:val="00D15D80"/>
    <w:rsid w:val="00D16098"/>
    <w:rsid w:val="00D163C4"/>
    <w:rsid w:val="00D17D8C"/>
    <w:rsid w:val="00D22932"/>
    <w:rsid w:val="00D2307C"/>
    <w:rsid w:val="00D23AD3"/>
    <w:rsid w:val="00D23BE8"/>
    <w:rsid w:val="00D24DED"/>
    <w:rsid w:val="00D251B5"/>
    <w:rsid w:val="00D26793"/>
    <w:rsid w:val="00D273F1"/>
    <w:rsid w:val="00D27953"/>
    <w:rsid w:val="00D27E9A"/>
    <w:rsid w:val="00D307AC"/>
    <w:rsid w:val="00D30FCC"/>
    <w:rsid w:val="00D32D6D"/>
    <w:rsid w:val="00D330EC"/>
    <w:rsid w:val="00D334C0"/>
    <w:rsid w:val="00D34610"/>
    <w:rsid w:val="00D35E77"/>
    <w:rsid w:val="00D35F50"/>
    <w:rsid w:val="00D36619"/>
    <w:rsid w:val="00D366DC"/>
    <w:rsid w:val="00D440EA"/>
    <w:rsid w:val="00D4473F"/>
    <w:rsid w:val="00D450F4"/>
    <w:rsid w:val="00D45431"/>
    <w:rsid w:val="00D46253"/>
    <w:rsid w:val="00D473E1"/>
    <w:rsid w:val="00D50E97"/>
    <w:rsid w:val="00D56C9B"/>
    <w:rsid w:val="00D61D2D"/>
    <w:rsid w:val="00D61E53"/>
    <w:rsid w:val="00D62FEB"/>
    <w:rsid w:val="00D631D5"/>
    <w:rsid w:val="00D70370"/>
    <w:rsid w:val="00D7086E"/>
    <w:rsid w:val="00D71DCC"/>
    <w:rsid w:val="00D736C1"/>
    <w:rsid w:val="00D744E3"/>
    <w:rsid w:val="00D75B82"/>
    <w:rsid w:val="00D774D6"/>
    <w:rsid w:val="00D80873"/>
    <w:rsid w:val="00D8223C"/>
    <w:rsid w:val="00D829FE"/>
    <w:rsid w:val="00D82CFE"/>
    <w:rsid w:val="00D84C15"/>
    <w:rsid w:val="00D84E89"/>
    <w:rsid w:val="00D85475"/>
    <w:rsid w:val="00D85D15"/>
    <w:rsid w:val="00D87DC8"/>
    <w:rsid w:val="00D9044D"/>
    <w:rsid w:val="00D91EDB"/>
    <w:rsid w:val="00D92085"/>
    <w:rsid w:val="00D92A15"/>
    <w:rsid w:val="00D94C31"/>
    <w:rsid w:val="00D9567D"/>
    <w:rsid w:val="00D97792"/>
    <w:rsid w:val="00DA2563"/>
    <w:rsid w:val="00DA3144"/>
    <w:rsid w:val="00DA380B"/>
    <w:rsid w:val="00DA46BF"/>
    <w:rsid w:val="00DA5D2B"/>
    <w:rsid w:val="00DA6E85"/>
    <w:rsid w:val="00DB026D"/>
    <w:rsid w:val="00DB55BF"/>
    <w:rsid w:val="00DB6DE4"/>
    <w:rsid w:val="00DB7459"/>
    <w:rsid w:val="00DC0AE8"/>
    <w:rsid w:val="00DC1E56"/>
    <w:rsid w:val="00DC22A3"/>
    <w:rsid w:val="00DC2870"/>
    <w:rsid w:val="00DC357F"/>
    <w:rsid w:val="00DC499D"/>
    <w:rsid w:val="00DC530E"/>
    <w:rsid w:val="00DC6F4D"/>
    <w:rsid w:val="00DC7034"/>
    <w:rsid w:val="00DC7123"/>
    <w:rsid w:val="00DD0935"/>
    <w:rsid w:val="00DD413C"/>
    <w:rsid w:val="00DD5620"/>
    <w:rsid w:val="00DD5A57"/>
    <w:rsid w:val="00DD69FD"/>
    <w:rsid w:val="00DE3D4E"/>
    <w:rsid w:val="00DE499C"/>
    <w:rsid w:val="00DE51E6"/>
    <w:rsid w:val="00DE5963"/>
    <w:rsid w:val="00DE7383"/>
    <w:rsid w:val="00DE769A"/>
    <w:rsid w:val="00DF08B3"/>
    <w:rsid w:val="00DF29E0"/>
    <w:rsid w:val="00E006C0"/>
    <w:rsid w:val="00E010C0"/>
    <w:rsid w:val="00E01AED"/>
    <w:rsid w:val="00E01B3E"/>
    <w:rsid w:val="00E02410"/>
    <w:rsid w:val="00E0297A"/>
    <w:rsid w:val="00E056E2"/>
    <w:rsid w:val="00E05CD7"/>
    <w:rsid w:val="00E1005E"/>
    <w:rsid w:val="00E121FC"/>
    <w:rsid w:val="00E12587"/>
    <w:rsid w:val="00E12AF3"/>
    <w:rsid w:val="00E1692B"/>
    <w:rsid w:val="00E16DE5"/>
    <w:rsid w:val="00E17C56"/>
    <w:rsid w:val="00E20169"/>
    <w:rsid w:val="00E2069A"/>
    <w:rsid w:val="00E20CEB"/>
    <w:rsid w:val="00E22E19"/>
    <w:rsid w:val="00E22E59"/>
    <w:rsid w:val="00E24486"/>
    <w:rsid w:val="00E2623C"/>
    <w:rsid w:val="00E30492"/>
    <w:rsid w:val="00E311A1"/>
    <w:rsid w:val="00E335B6"/>
    <w:rsid w:val="00E3407B"/>
    <w:rsid w:val="00E34833"/>
    <w:rsid w:val="00E34AA5"/>
    <w:rsid w:val="00E34FF9"/>
    <w:rsid w:val="00E35CFB"/>
    <w:rsid w:val="00E40272"/>
    <w:rsid w:val="00E41690"/>
    <w:rsid w:val="00E4229F"/>
    <w:rsid w:val="00E422C7"/>
    <w:rsid w:val="00E45AB6"/>
    <w:rsid w:val="00E47291"/>
    <w:rsid w:val="00E50150"/>
    <w:rsid w:val="00E528E6"/>
    <w:rsid w:val="00E53529"/>
    <w:rsid w:val="00E53FDA"/>
    <w:rsid w:val="00E54DB3"/>
    <w:rsid w:val="00E56210"/>
    <w:rsid w:val="00E56EAE"/>
    <w:rsid w:val="00E5757F"/>
    <w:rsid w:val="00E603D7"/>
    <w:rsid w:val="00E638EA"/>
    <w:rsid w:val="00E656AA"/>
    <w:rsid w:val="00E66181"/>
    <w:rsid w:val="00E66C53"/>
    <w:rsid w:val="00E6736C"/>
    <w:rsid w:val="00E6785B"/>
    <w:rsid w:val="00E67BB4"/>
    <w:rsid w:val="00E705A5"/>
    <w:rsid w:val="00E715AA"/>
    <w:rsid w:val="00E72A65"/>
    <w:rsid w:val="00E7531B"/>
    <w:rsid w:val="00E761CC"/>
    <w:rsid w:val="00E76696"/>
    <w:rsid w:val="00E76A25"/>
    <w:rsid w:val="00E77A12"/>
    <w:rsid w:val="00E811BC"/>
    <w:rsid w:val="00E82AD8"/>
    <w:rsid w:val="00E8351B"/>
    <w:rsid w:val="00E847F7"/>
    <w:rsid w:val="00E8563B"/>
    <w:rsid w:val="00E86281"/>
    <w:rsid w:val="00E86A48"/>
    <w:rsid w:val="00E87230"/>
    <w:rsid w:val="00E872AD"/>
    <w:rsid w:val="00E87666"/>
    <w:rsid w:val="00E90187"/>
    <w:rsid w:val="00E9078D"/>
    <w:rsid w:val="00E9088C"/>
    <w:rsid w:val="00E912E2"/>
    <w:rsid w:val="00E91776"/>
    <w:rsid w:val="00E91F35"/>
    <w:rsid w:val="00E92B97"/>
    <w:rsid w:val="00E940C9"/>
    <w:rsid w:val="00E9657A"/>
    <w:rsid w:val="00E96D5C"/>
    <w:rsid w:val="00E9719C"/>
    <w:rsid w:val="00EA1BD1"/>
    <w:rsid w:val="00EA5309"/>
    <w:rsid w:val="00EB1A1D"/>
    <w:rsid w:val="00EB7F3D"/>
    <w:rsid w:val="00EC22AB"/>
    <w:rsid w:val="00EC3FE2"/>
    <w:rsid w:val="00EC4B99"/>
    <w:rsid w:val="00EC7068"/>
    <w:rsid w:val="00EC7DD2"/>
    <w:rsid w:val="00ED0761"/>
    <w:rsid w:val="00ED2BB4"/>
    <w:rsid w:val="00ED3584"/>
    <w:rsid w:val="00ED4027"/>
    <w:rsid w:val="00ED60D0"/>
    <w:rsid w:val="00ED6C3C"/>
    <w:rsid w:val="00ED76F3"/>
    <w:rsid w:val="00ED7DB6"/>
    <w:rsid w:val="00EE1040"/>
    <w:rsid w:val="00EE1D29"/>
    <w:rsid w:val="00EE21F8"/>
    <w:rsid w:val="00EE2E7A"/>
    <w:rsid w:val="00EE2F7B"/>
    <w:rsid w:val="00EE338E"/>
    <w:rsid w:val="00EE3B90"/>
    <w:rsid w:val="00EE53E1"/>
    <w:rsid w:val="00EE65FD"/>
    <w:rsid w:val="00EE66C4"/>
    <w:rsid w:val="00EE687C"/>
    <w:rsid w:val="00EE6AEF"/>
    <w:rsid w:val="00EE76F2"/>
    <w:rsid w:val="00EE7F58"/>
    <w:rsid w:val="00EF0CEA"/>
    <w:rsid w:val="00EF18C4"/>
    <w:rsid w:val="00EF2913"/>
    <w:rsid w:val="00EF35ED"/>
    <w:rsid w:val="00EF3B3E"/>
    <w:rsid w:val="00EF41E5"/>
    <w:rsid w:val="00EF4B01"/>
    <w:rsid w:val="00EF51F5"/>
    <w:rsid w:val="00F00A1D"/>
    <w:rsid w:val="00F01518"/>
    <w:rsid w:val="00F06D4E"/>
    <w:rsid w:val="00F06EE8"/>
    <w:rsid w:val="00F10359"/>
    <w:rsid w:val="00F1099B"/>
    <w:rsid w:val="00F112FD"/>
    <w:rsid w:val="00F11777"/>
    <w:rsid w:val="00F1211D"/>
    <w:rsid w:val="00F13338"/>
    <w:rsid w:val="00F141A0"/>
    <w:rsid w:val="00F1438C"/>
    <w:rsid w:val="00F15103"/>
    <w:rsid w:val="00F15461"/>
    <w:rsid w:val="00F15B79"/>
    <w:rsid w:val="00F16187"/>
    <w:rsid w:val="00F224E3"/>
    <w:rsid w:val="00F233B5"/>
    <w:rsid w:val="00F2452B"/>
    <w:rsid w:val="00F24C1D"/>
    <w:rsid w:val="00F24FE1"/>
    <w:rsid w:val="00F2619A"/>
    <w:rsid w:val="00F26B4D"/>
    <w:rsid w:val="00F2710C"/>
    <w:rsid w:val="00F2729C"/>
    <w:rsid w:val="00F31B29"/>
    <w:rsid w:val="00F31FED"/>
    <w:rsid w:val="00F321DC"/>
    <w:rsid w:val="00F3403B"/>
    <w:rsid w:val="00F37934"/>
    <w:rsid w:val="00F37DC2"/>
    <w:rsid w:val="00F41097"/>
    <w:rsid w:val="00F41962"/>
    <w:rsid w:val="00F42632"/>
    <w:rsid w:val="00F42B8A"/>
    <w:rsid w:val="00F4333C"/>
    <w:rsid w:val="00F437B8"/>
    <w:rsid w:val="00F4666F"/>
    <w:rsid w:val="00F468A9"/>
    <w:rsid w:val="00F51285"/>
    <w:rsid w:val="00F517C5"/>
    <w:rsid w:val="00F5283D"/>
    <w:rsid w:val="00F52CD7"/>
    <w:rsid w:val="00F543FA"/>
    <w:rsid w:val="00F54944"/>
    <w:rsid w:val="00F6004B"/>
    <w:rsid w:val="00F60674"/>
    <w:rsid w:val="00F61041"/>
    <w:rsid w:val="00F61283"/>
    <w:rsid w:val="00F631E3"/>
    <w:rsid w:val="00F654E8"/>
    <w:rsid w:val="00F65CFD"/>
    <w:rsid w:val="00F66864"/>
    <w:rsid w:val="00F72FCF"/>
    <w:rsid w:val="00F74FFA"/>
    <w:rsid w:val="00F756C3"/>
    <w:rsid w:val="00F767C2"/>
    <w:rsid w:val="00F80550"/>
    <w:rsid w:val="00F806F1"/>
    <w:rsid w:val="00F81209"/>
    <w:rsid w:val="00F817AD"/>
    <w:rsid w:val="00F833D8"/>
    <w:rsid w:val="00F8450E"/>
    <w:rsid w:val="00F84C5B"/>
    <w:rsid w:val="00F90B1B"/>
    <w:rsid w:val="00F933D8"/>
    <w:rsid w:val="00F94DA0"/>
    <w:rsid w:val="00F96A46"/>
    <w:rsid w:val="00F97519"/>
    <w:rsid w:val="00FA09C6"/>
    <w:rsid w:val="00FA2416"/>
    <w:rsid w:val="00FA386D"/>
    <w:rsid w:val="00FA6AA1"/>
    <w:rsid w:val="00FA6BE0"/>
    <w:rsid w:val="00FA72A6"/>
    <w:rsid w:val="00FA754C"/>
    <w:rsid w:val="00FB0525"/>
    <w:rsid w:val="00FB21A6"/>
    <w:rsid w:val="00FB2314"/>
    <w:rsid w:val="00FB2B29"/>
    <w:rsid w:val="00FB558D"/>
    <w:rsid w:val="00FB5939"/>
    <w:rsid w:val="00FB6276"/>
    <w:rsid w:val="00FB637F"/>
    <w:rsid w:val="00FB7217"/>
    <w:rsid w:val="00FC08E6"/>
    <w:rsid w:val="00FC1561"/>
    <w:rsid w:val="00FC212C"/>
    <w:rsid w:val="00FC2AF7"/>
    <w:rsid w:val="00FD03E2"/>
    <w:rsid w:val="00FD06BC"/>
    <w:rsid w:val="00FD2465"/>
    <w:rsid w:val="00FD456D"/>
    <w:rsid w:val="00FD6B4B"/>
    <w:rsid w:val="00FD7E63"/>
    <w:rsid w:val="00FD7EB0"/>
    <w:rsid w:val="00FD7FB0"/>
    <w:rsid w:val="00FE1245"/>
    <w:rsid w:val="00FE19AC"/>
    <w:rsid w:val="00FE2336"/>
    <w:rsid w:val="00FE4098"/>
    <w:rsid w:val="00FE510A"/>
    <w:rsid w:val="00FE5627"/>
    <w:rsid w:val="00FF0BA2"/>
    <w:rsid w:val="00FF2520"/>
    <w:rsid w:val="00FF3930"/>
    <w:rsid w:val="00FF4215"/>
    <w:rsid w:val="00FF48D6"/>
    <w:rsid w:val="00FF4C4F"/>
    <w:rsid w:val="00FF4C85"/>
    <w:rsid w:val="00FF4D7D"/>
    <w:rsid w:val="00FF566C"/>
    <w:rsid w:val="00FF7770"/>
    <w:rsid w:val="00FF7BA0"/>
    <w:rsid w:val="0112363F"/>
    <w:rsid w:val="011E3D92"/>
    <w:rsid w:val="018067FB"/>
    <w:rsid w:val="01A85D51"/>
    <w:rsid w:val="01F571E8"/>
    <w:rsid w:val="01F9035B"/>
    <w:rsid w:val="02251150"/>
    <w:rsid w:val="023615AF"/>
    <w:rsid w:val="026068BF"/>
    <w:rsid w:val="02720839"/>
    <w:rsid w:val="0286045C"/>
    <w:rsid w:val="028B18FB"/>
    <w:rsid w:val="02B524D4"/>
    <w:rsid w:val="02B80216"/>
    <w:rsid w:val="030376E3"/>
    <w:rsid w:val="03597303"/>
    <w:rsid w:val="038D16A3"/>
    <w:rsid w:val="03DB0660"/>
    <w:rsid w:val="03F4702C"/>
    <w:rsid w:val="043D4E77"/>
    <w:rsid w:val="04497378"/>
    <w:rsid w:val="04BF3ADE"/>
    <w:rsid w:val="052E656D"/>
    <w:rsid w:val="05300538"/>
    <w:rsid w:val="054D10EA"/>
    <w:rsid w:val="05634469"/>
    <w:rsid w:val="05880374"/>
    <w:rsid w:val="05C6067E"/>
    <w:rsid w:val="05D62C76"/>
    <w:rsid w:val="06194A2C"/>
    <w:rsid w:val="06314567"/>
    <w:rsid w:val="06436049"/>
    <w:rsid w:val="0648365F"/>
    <w:rsid w:val="06732DD2"/>
    <w:rsid w:val="06A0349B"/>
    <w:rsid w:val="06B156A8"/>
    <w:rsid w:val="0708176C"/>
    <w:rsid w:val="07A82607"/>
    <w:rsid w:val="07E850FA"/>
    <w:rsid w:val="08387E2F"/>
    <w:rsid w:val="084B6087"/>
    <w:rsid w:val="086504F8"/>
    <w:rsid w:val="08E43B13"/>
    <w:rsid w:val="08F157AD"/>
    <w:rsid w:val="08F24482"/>
    <w:rsid w:val="09297778"/>
    <w:rsid w:val="092D54BA"/>
    <w:rsid w:val="0963712E"/>
    <w:rsid w:val="096B7D90"/>
    <w:rsid w:val="09756E61"/>
    <w:rsid w:val="097F383C"/>
    <w:rsid w:val="09C37BCC"/>
    <w:rsid w:val="09DE67B4"/>
    <w:rsid w:val="09EB7C1C"/>
    <w:rsid w:val="0A0C3321"/>
    <w:rsid w:val="0A1F06F9"/>
    <w:rsid w:val="0A2368BD"/>
    <w:rsid w:val="0A40121D"/>
    <w:rsid w:val="0A61753D"/>
    <w:rsid w:val="0AA96DC2"/>
    <w:rsid w:val="0ADD2F10"/>
    <w:rsid w:val="0AE47DFA"/>
    <w:rsid w:val="0B2428ED"/>
    <w:rsid w:val="0B316DB7"/>
    <w:rsid w:val="0B680A2B"/>
    <w:rsid w:val="0B8A6024"/>
    <w:rsid w:val="0BB05F2E"/>
    <w:rsid w:val="0BC814CA"/>
    <w:rsid w:val="0BF978D5"/>
    <w:rsid w:val="0C5E1E2E"/>
    <w:rsid w:val="0CAD246E"/>
    <w:rsid w:val="0CF23E17"/>
    <w:rsid w:val="0D026C5D"/>
    <w:rsid w:val="0D044784"/>
    <w:rsid w:val="0D38442D"/>
    <w:rsid w:val="0D4903E8"/>
    <w:rsid w:val="0D9C2C0E"/>
    <w:rsid w:val="0DAF6CC4"/>
    <w:rsid w:val="0DB307F9"/>
    <w:rsid w:val="0DE16873"/>
    <w:rsid w:val="0DEE2D3E"/>
    <w:rsid w:val="0E0407B3"/>
    <w:rsid w:val="0E460F3E"/>
    <w:rsid w:val="0EA31D7A"/>
    <w:rsid w:val="0EAC6E81"/>
    <w:rsid w:val="0F144A26"/>
    <w:rsid w:val="0F5B2655"/>
    <w:rsid w:val="0FD34038"/>
    <w:rsid w:val="102B64CB"/>
    <w:rsid w:val="10505F32"/>
    <w:rsid w:val="10E70644"/>
    <w:rsid w:val="111927C8"/>
    <w:rsid w:val="11254CC9"/>
    <w:rsid w:val="11A80796"/>
    <w:rsid w:val="11AB1672"/>
    <w:rsid w:val="11AC53EA"/>
    <w:rsid w:val="11B7624E"/>
    <w:rsid w:val="11C24C0D"/>
    <w:rsid w:val="11E64458"/>
    <w:rsid w:val="11FD79F3"/>
    <w:rsid w:val="12255CB7"/>
    <w:rsid w:val="123F625E"/>
    <w:rsid w:val="125910CE"/>
    <w:rsid w:val="125A2040"/>
    <w:rsid w:val="12631F4C"/>
    <w:rsid w:val="12F64B6E"/>
    <w:rsid w:val="131F5B97"/>
    <w:rsid w:val="13201BEB"/>
    <w:rsid w:val="1332058A"/>
    <w:rsid w:val="13693592"/>
    <w:rsid w:val="13961EAE"/>
    <w:rsid w:val="13B81E24"/>
    <w:rsid w:val="13DF1AA7"/>
    <w:rsid w:val="145A112D"/>
    <w:rsid w:val="146124BC"/>
    <w:rsid w:val="1461426A"/>
    <w:rsid w:val="147F0B94"/>
    <w:rsid w:val="148B578A"/>
    <w:rsid w:val="148E7DB7"/>
    <w:rsid w:val="14C52A4A"/>
    <w:rsid w:val="14F72E20"/>
    <w:rsid w:val="15233C15"/>
    <w:rsid w:val="15284D87"/>
    <w:rsid w:val="15485429"/>
    <w:rsid w:val="157F52EF"/>
    <w:rsid w:val="167E55A7"/>
    <w:rsid w:val="16B9038D"/>
    <w:rsid w:val="16C84A74"/>
    <w:rsid w:val="17101F77"/>
    <w:rsid w:val="174B2FAF"/>
    <w:rsid w:val="17544559"/>
    <w:rsid w:val="17A032FB"/>
    <w:rsid w:val="17FB4AE6"/>
    <w:rsid w:val="1824584A"/>
    <w:rsid w:val="182F467F"/>
    <w:rsid w:val="1847621B"/>
    <w:rsid w:val="18664544"/>
    <w:rsid w:val="18A25DD4"/>
    <w:rsid w:val="18CE20EA"/>
    <w:rsid w:val="18F57676"/>
    <w:rsid w:val="19270D1F"/>
    <w:rsid w:val="1945415A"/>
    <w:rsid w:val="195E16BF"/>
    <w:rsid w:val="19B1359D"/>
    <w:rsid w:val="19D76D7C"/>
    <w:rsid w:val="1A206975"/>
    <w:rsid w:val="1A5D2774"/>
    <w:rsid w:val="1A9058A9"/>
    <w:rsid w:val="1AB07CF9"/>
    <w:rsid w:val="1AB53561"/>
    <w:rsid w:val="1ADD6614"/>
    <w:rsid w:val="1B041DF3"/>
    <w:rsid w:val="1B410951"/>
    <w:rsid w:val="1BA474C3"/>
    <w:rsid w:val="1C016E0E"/>
    <w:rsid w:val="1C5841A4"/>
    <w:rsid w:val="1CB515F6"/>
    <w:rsid w:val="1CEC0D90"/>
    <w:rsid w:val="1CFE37E8"/>
    <w:rsid w:val="1D156539"/>
    <w:rsid w:val="1D1E53EE"/>
    <w:rsid w:val="1D277E4A"/>
    <w:rsid w:val="1D4448D9"/>
    <w:rsid w:val="1D4B3D09"/>
    <w:rsid w:val="1D772D50"/>
    <w:rsid w:val="1DCD0BC2"/>
    <w:rsid w:val="1DF4614E"/>
    <w:rsid w:val="1E026ABD"/>
    <w:rsid w:val="1E592455"/>
    <w:rsid w:val="1E6C03DB"/>
    <w:rsid w:val="1E786D7F"/>
    <w:rsid w:val="1E7A2AF8"/>
    <w:rsid w:val="1EE47F71"/>
    <w:rsid w:val="1EE6018D"/>
    <w:rsid w:val="1EF53F2C"/>
    <w:rsid w:val="1F5350F7"/>
    <w:rsid w:val="1F6D61B8"/>
    <w:rsid w:val="1FD55B0C"/>
    <w:rsid w:val="1FF32383"/>
    <w:rsid w:val="1FF51B57"/>
    <w:rsid w:val="1FF81FA6"/>
    <w:rsid w:val="201744EB"/>
    <w:rsid w:val="20362A4E"/>
    <w:rsid w:val="20D64231"/>
    <w:rsid w:val="21470C8B"/>
    <w:rsid w:val="216E6218"/>
    <w:rsid w:val="21723F5A"/>
    <w:rsid w:val="217C0935"/>
    <w:rsid w:val="21A8172A"/>
    <w:rsid w:val="21DC13D3"/>
    <w:rsid w:val="220426D8"/>
    <w:rsid w:val="220B1CB9"/>
    <w:rsid w:val="22284619"/>
    <w:rsid w:val="222A65E3"/>
    <w:rsid w:val="22552F34"/>
    <w:rsid w:val="22625D7D"/>
    <w:rsid w:val="22737F8A"/>
    <w:rsid w:val="228F4698"/>
    <w:rsid w:val="22A33B68"/>
    <w:rsid w:val="22A719E1"/>
    <w:rsid w:val="22D60519"/>
    <w:rsid w:val="22D8603F"/>
    <w:rsid w:val="22EB2BDA"/>
    <w:rsid w:val="230B2DFF"/>
    <w:rsid w:val="234C2589"/>
    <w:rsid w:val="23ED3D6C"/>
    <w:rsid w:val="24066BDB"/>
    <w:rsid w:val="240E783E"/>
    <w:rsid w:val="241E2177"/>
    <w:rsid w:val="243C25FD"/>
    <w:rsid w:val="244A4D1A"/>
    <w:rsid w:val="24732C75"/>
    <w:rsid w:val="24BE1264"/>
    <w:rsid w:val="24D665AE"/>
    <w:rsid w:val="2535691E"/>
    <w:rsid w:val="25973F8F"/>
    <w:rsid w:val="259D3570"/>
    <w:rsid w:val="25AB3597"/>
    <w:rsid w:val="25B14925"/>
    <w:rsid w:val="25E847EB"/>
    <w:rsid w:val="26485289"/>
    <w:rsid w:val="26A12BEB"/>
    <w:rsid w:val="26B40B71"/>
    <w:rsid w:val="26B96187"/>
    <w:rsid w:val="26DC3C24"/>
    <w:rsid w:val="27180A46"/>
    <w:rsid w:val="27421CD9"/>
    <w:rsid w:val="275B0FEC"/>
    <w:rsid w:val="27893DAB"/>
    <w:rsid w:val="279462AC"/>
    <w:rsid w:val="27C272BD"/>
    <w:rsid w:val="27DF5779"/>
    <w:rsid w:val="284B5B2B"/>
    <w:rsid w:val="29023E15"/>
    <w:rsid w:val="291E0523"/>
    <w:rsid w:val="299B3FF5"/>
    <w:rsid w:val="29BB3FC4"/>
    <w:rsid w:val="29C9048F"/>
    <w:rsid w:val="29CB06AB"/>
    <w:rsid w:val="2A110088"/>
    <w:rsid w:val="2A2C0A1E"/>
    <w:rsid w:val="2A4C2E6E"/>
    <w:rsid w:val="2A580124"/>
    <w:rsid w:val="2A685EFA"/>
    <w:rsid w:val="2A742AF1"/>
    <w:rsid w:val="2ACF5F79"/>
    <w:rsid w:val="2AFA28CA"/>
    <w:rsid w:val="2B7B7EAF"/>
    <w:rsid w:val="2B9D1BD3"/>
    <w:rsid w:val="2BB533C1"/>
    <w:rsid w:val="2C02412C"/>
    <w:rsid w:val="2C043A01"/>
    <w:rsid w:val="2C73041D"/>
    <w:rsid w:val="2CBA67B5"/>
    <w:rsid w:val="2CCB09C2"/>
    <w:rsid w:val="2D412A32"/>
    <w:rsid w:val="2D5B1D46"/>
    <w:rsid w:val="2DC23B73"/>
    <w:rsid w:val="2DC7118A"/>
    <w:rsid w:val="2DFB52D7"/>
    <w:rsid w:val="2E0028ED"/>
    <w:rsid w:val="2E031E2E"/>
    <w:rsid w:val="2E1D524D"/>
    <w:rsid w:val="2E262354"/>
    <w:rsid w:val="2E2A34C6"/>
    <w:rsid w:val="2E6A103B"/>
    <w:rsid w:val="2EB96AE5"/>
    <w:rsid w:val="2EBC3A3B"/>
    <w:rsid w:val="2EF12C10"/>
    <w:rsid w:val="2F0401BB"/>
    <w:rsid w:val="2F1C4306"/>
    <w:rsid w:val="2F527179"/>
    <w:rsid w:val="2FA0764C"/>
    <w:rsid w:val="2FBE480E"/>
    <w:rsid w:val="2FF43D8C"/>
    <w:rsid w:val="30AB6B41"/>
    <w:rsid w:val="30C606E6"/>
    <w:rsid w:val="30CB2D3F"/>
    <w:rsid w:val="30D8545C"/>
    <w:rsid w:val="3135465C"/>
    <w:rsid w:val="3186135C"/>
    <w:rsid w:val="31B1462B"/>
    <w:rsid w:val="320B51E5"/>
    <w:rsid w:val="32560D2E"/>
    <w:rsid w:val="32C53F54"/>
    <w:rsid w:val="32ED715E"/>
    <w:rsid w:val="33180DE1"/>
    <w:rsid w:val="33244988"/>
    <w:rsid w:val="33324FAE"/>
    <w:rsid w:val="334E5EA9"/>
    <w:rsid w:val="335D0B51"/>
    <w:rsid w:val="33745910"/>
    <w:rsid w:val="338A5133"/>
    <w:rsid w:val="34034EE6"/>
    <w:rsid w:val="34111089"/>
    <w:rsid w:val="34313801"/>
    <w:rsid w:val="34713BFD"/>
    <w:rsid w:val="349124F1"/>
    <w:rsid w:val="34943D90"/>
    <w:rsid w:val="34A57D4B"/>
    <w:rsid w:val="34C04B85"/>
    <w:rsid w:val="34E02B31"/>
    <w:rsid w:val="34E40873"/>
    <w:rsid w:val="350031D3"/>
    <w:rsid w:val="35337105"/>
    <w:rsid w:val="35846E2F"/>
    <w:rsid w:val="359202CF"/>
    <w:rsid w:val="35A41DB0"/>
    <w:rsid w:val="35D94150"/>
    <w:rsid w:val="36145188"/>
    <w:rsid w:val="366B28CE"/>
    <w:rsid w:val="36723C5D"/>
    <w:rsid w:val="36D6068F"/>
    <w:rsid w:val="36E56B24"/>
    <w:rsid w:val="37386830"/>
    <w:rsid w:val="37517D16"/>
    <w:rsid w:val="37C16C4A"/>
    <w:rsid w:val="380B3F3F"/>
    <w:rsid w:val="38367638"/>
    <w:rsid w:val="38445935"/>
    <w:rsid w:val="385950D4"/>
    <w:rsid w:val="38743CBC"/>
    <w:rsid w:val="38D5732C"/>
    <w:rsid w:val="39007C46"/>
    <w:rsid w:val="398B39B3"/>
    <w:rsid w:val="398B5761"/>
    <w:rsid w:val="3A667F7C"/>
    <w:rsid w:val="3A791A5E"/>
    <w:rsid w:val="3AA30888"/>
    <w:rsid w:val="3AB72586"/>
    <w:rsid w:val="3B247C1B"/>
    <w:rsid w:val="3B7902E3"/>
    <w:rsid w:val="3B892174"/>
    <w:rsid w:val="3BB645EB"/>
    <w:rsid w:val="3BBF5B96"/>
    <w:rsid w:val="3BCD02B3"/>
    <w:rsid w:val="3BD83E3D"/>
    <w:rsid w:val="3BEB0739"/>
    <w:rsid w:val="3BF82E56"/>
    <w:rsid w:val="3C0435A9"/>
    <w:rsid w:val="3C1557B6"/>
    <w:rsid w:val="3C6D114E"/>
    <w:rsid w:val="3C7F70D3"/>
    <w:rsid w:val="3C8B3CCA"/>
    <w:rsid w:val="3CA64660"/>
    <w:rsid w:val="3D0C4E0B"/>
    <w:rsid w:val="3D1E4B3E"/>
    <w:rsid w:val="3D4E0F7F"/>
    <w:rsid w:val="3D580050"/>
    <w:rsid w:val="3D6E33D0"/>
    <w:rsid w:val="3DE6740A"/>
    <w:rsid w:val="3E050A8C"/>
    <w:rsid w:val="3E726EF0"/>
    <w:rsid w:val="3E7E5894"/>
    <w:rsid w:val="3EF43DA9"/>
    <w:rsid w:val="3F0C172B"/>
    <w:rsid w:val="3F220916"/>
    <w:rsid w:val="3F731171"/>
    <w:rsid w:val="3F732F1F"/>
    <w:rsid w:val="3FD31C10"/>
    <w:rsid w:val="40267F92"/>
    <w:rsid w:val="40572726"/>
    <w:rsid w:val="407A652F"/>
    <w:rsid w:val="40A73392"/>
    <w:rsid w:val="40BF77BE"/>
    <w:rsid w:val="40D15464"/>
    <w:rsid w:val="40D519B8"/>
    <w:rsid w:val="40E8793D"/>
    <w:rsid w:val="40F33877"/>
    <w:rsid w:val="41043009"/>
    <w:rsid w:val="4148218A"/>
    <w:rsid w:val="41656898"/>
    <w:rsid w:val="41A03D74"/>
    <w:rsid w:val="41C061C4"/>
    <w:rsid w:val="41DA54D8"/>
    <w:rsid w:val="42B37AD7"/>
    <w:rsid w:val="42B51AA1"/>
    <w:rsid w:val="42B86E9B"/>
    <w:rsid w:val="42EA799C"/>
    <w:rsid w:val="430420E0"/>
    <w:rsid w:val="431542ED"/>
    <w:rsid w:val="43482915"/>
    <w:rsid w:val="43D85A47"/>
    <w:rsid w:val="43F03E56"/>
    <w:rsid w:val="43FF1225"/>
    <w:rsid w:val="44150A49"/>
    <w:rsid w:val="44207E0E"/>
    <w:rsid w:val="4439400C"/>
    <w:rsid w:val="44901E7E"/>
    <w:rsid w:val="44D37FBC"/>
    <w:rsid w:val="44F05012"/>
    <w:rsid w:val="456B28EB"/>
    <w:rsid w:val="462A6302"/>
    <w:rsid w:val="46761547"/>
    <w:rsid w:val="4689127A"/>
    <w:rsid w:val="46C2653A"/>
    <w:rsid w:val="46FF778E"/>
    <w:rsid w:val="47095F17"/>
    <w:rsid w:val="471C3E9C"/>
    <w:rsid w:val="471C5C4A"/>
    <w:rsid w:val="472114B3"/>
    <w:rsid w:val="475D2BDC"/>
    <w:rsid w:val="47904873"/>
    <w:rsid w:val="47AA76FA"/>
    <w:rsid w:val="47B642F1"/>
    <w:rsid w:val="47E524E0"/>
    <w:rsid w:val="482D19C9"/>
    <w:rsid w:val="482E20D9"/>
    <w:rsid w:val="48C742DC"/>
    <w:rsid w:val="48C7608A"/>
    <w:rsid w:val="49755AE6"/>
    <w:rsid w:val="497F6965"/>
    <w:rsid w:val="498E0956"/>
    <w:rsid w:val="49D15412"/>
    <w:rsid w:val="4A0D21C2"/>
    <w:rsid w:val="4A2512BA"/>
    <w:rsid w:val="4A653DAC"/>
    <w:rsid w:val="4A66196B"/>
    <w:rsid w:val="4ADB5E1D"/>
    <w:rsid w:val="4AF15640"/>
    <w:rsid w:val="4B1706C2"/>
    <w:rsid w:val="4B6202EC"/>
    <w:rsid w:val="4B771FE9"/>
    <w:rsid w:val="4B8B339F"/>
    <w:rsid w:val="4BA021C9"/>
    <w:rsid w:val="4BD2796D"/>
    <w:rsid w:val="4BFE0015"/>
    <w:rsid w:val="4C0D46FC"/>
    <w:rsid w:val="4C123AC0"/>
    <w:rsid w:val="4C896C69"/>
    <w:rsid w:val="4C994DF8"/>
    <w:rsid w:val="4CA74208"/>
    <w:rsid w:val="4CB608EF"/>
    <w:rsid w:val="4D090A1F"/>
    <w:rsid w:val="4D302450"/>
    <w:rsid w:val="4D4001B9"/>
    <w:rsid w:val="4D93478D"/>
    <w:rsid w:val="4DAE15C6"/>
    <w:rsid w:val="4E143B1F"/>
    <w:rsid w:val="4E192EE4"/>
    <w:rsid w:val="4E3C637F"/>
    <w:rsid w:val="4E6655B1"/>
    <w:rsid w:val="4E740A62"/>
    <w:rsid w:val="4E7D7917"/>
    <w:rsid w:val="4E874532"/>
    <w:rsid w:val="4F336227"/>
    <w:rsid w:val="4F563CC4"/>
    <w:rsid w:val="4F5D32A4"/>
    <w:rsid w:val="4F5F526E"/>
    <w:rsid w:val="4F6C1739"/>
    <w:rsid w:val="4F6D065C"/>
    <w:rsid w:val="4F6E54B1"/>
    <w:rsid w:val="4F876573"/>
    <w:rsid w:val="4FC2067F"/>
    <w:rsid w:val="4FE31FFC"/>
    <w:rsid w:val="50081462"/>
    <w:rsid w:val="501E6ED7"/>
    <w:rsid w:val="50281B04"/>
    <w:rsid w:val="504D156B"/>
    <w:rsid w:val="50B138A7"/>
    <w:rsid w:val="50E35A2B"/>
    <w:rsid w:val="5121482B"/>
    <w:rsid w:val="51864D34"/>
    <w:rsid w:val="525C3CE7"/>
    <w:rsid w:val="52E066C6"/>
    <w:rsid w:val="53193986"/>
    <w:rsid w:val="534A1D91"/>
    <w:rsid w:val="53690469"/>
    <w:rsid w:val="53885A13"/>
    <w:rsid w:val="53C51418"/>
    <w:rsid w:val="53E73D4A"/>
    <w:rsid w:val="543071D9"/>
    <w:rsid w:val="547E6196"/>
    <w:rsid w:val="5495703C"/>
    <w:rsid w:val="55200FFC"/>
    <w:rsid w:val="552A00CC"/>
    <w:rsid w:val="552B25EE"/>
    <w:rsid w:val="556C4241"/>
    <w:rsid w:val="55B6370E"/>
    <w:rsid w:val="55B94FAC"/>
    <w:rsid w:val="55F06C20"/>
    <w:rsid w:val="56095F34"/>
    <w:rsid w:val="56186177"/>
    <w:rsid w:val="563F54B2"/>
    <w:rsid w:val="566600AC"/>
    <w:rsid w:val="567F7FA4"/>
    <w:rsid w:val="56847368"/>
    <w:rsid w:val="568E01E7"/>
    <w:rsid w:val="569752EE"/>
    <w:rsid w:val="569D042A"/>
    <w:rsid w:val="56EE0C86"/>
    <w:rsid w:val="570F757A"/>
    <w:rsid w:val="571702AF"/>
    <w:rsid w:val="57212E09"/>
    <w:rsid w:val="578E4942"/>
    <w:rsid w:val="57AF48B9"/>
    <w:rsid w:val="57B123DF"/>
    <w:rsid w:val="57CF0AB7"/>
    <w:rsid w:val="57EF2F07"/>
    <w:rsid w:val="58035493"/>
    <w:rsid w:val="582E57DE"/>
    <w:rsid w:val="590D1897"/>
    <w:rsid w:val="59747B68"/>
    <w:rsid w:val="59B9557B"/>
    <w:rsid w:val="59BC46C1"/>
    <w:rsid w:val="5A647BDD"/>
    <w:rsid w:val="5A93401E"/>
    <w:rsid w:val="5ABC3575"/>
    <w:rsid w:val="5ACE32A8"/>
    <w:rsid w:val="5B136F0D"/>
    <w:rsid w:val="5B4672E2"/>
    <w:rsid w:val="5B467D33"/>
    <w:rsid w:val="5B4B7CAA"/>
    <w:rsid w:val="5B9462A0"/>
    <w:rsid w:val="5BC16969"/>
    <w:rsid w:val="5BC326E1"/>
    <w:rsid w:val="5BCA2378"/>
    <w:rsid w:val="5BE977B3"/>
    <w:rsid w:val="5BEC1C38"/>
    <w:rsid w:val="5BF15A06"/>
    <w:rsid w:val="5C090F2F"/>
    <w:rsid w:val="5C1E200D"/>
    <w:rsid w:val="5C4A4BB0"/>
    <w:rsid w:val="5C677510"/>
    <w:rsid w:val="5C813A92"/>
    <w:rsid w:val="5CA442C0"/>
    <w:rsid w:val="5CBF734C"/>
    <w:rsid w:val="5D290C69"/>
    <w:rsid w:val="5D5E4DB7"/>
    <w:rsid w:val="5D753EAF"/>
    <w:rsid w:val="5DB9023F"/>
    <w:rsid w:val="5DD706C5"/>
    <w:rsid w:val="5DD9443E"/>
    <w:rsid w:val="5DDC7A8A"/>
    <w:rsid w:val="5DF23751"/>
    <w:rsid w:val="5DFE3EA4"/>
    <w:rsid w:val="5E20206C"/>
    <w:rsid w:val="5E3D49CC"/>
    <w:rsid w:val="5E3D5579"/>
    <w:rsid w:val="5E543AC4"/>
    <w:rsid w:val="5E5B30A5"/>
    <w:rsid w:val="5E652175"/>
    <w:rsid w:val="5EC7073A"/>
    <w:rsid w:val="5F013C4C"/>
    <w:rsid w:val="5F0D0843"/>
    <w:rsid w:val="5F1F40D2"/>
    <w:rsid w:val="5F303610"/>
    <w:rsid w:val="5F323AA6"/>
    <w:rsid w:val="5F64242D"/>
    <w:rsid w:val="5F7C5AE4"/>
    <w:rsid w:val="5FE1582B"/>
    <w:rsid w:val="5FEB2206"/>
    <w:rsid w:val="5FED2422"/>
    <w:rsid w:val="60206354"/>
    <w:rsid w:val="605D3104"/>
    <w:rsid w:val="605E51FA"/>
    <w:rsid w:val="60A8541F"/>
    <w:rsid w:val="614F3A17"/>
    <w:rsid w:val="61734BA9"/>
    <w:rsid w:val="6186668A"/>
    <w:rsid w:val="618F19E3"/>
    <w:rsid w:val="619743F4"/>
    <w:rsid w:val="61B45646"/>
    <w:rsid w:val="61BE5E24"/>
    <w:rsid w:val="620C3034"/>
    <w:rsid w:val="623E0D13"/>
    <w:rsid w:val="62635C2B"/>
    <w:rsid w:val="62B72874"/>
    <w:rsid w:val="6300421A"/>
    <w:rsid w:val="630737FB"/>
    <w:rsid w:val="639808F7"/>
    <w:rsid w:val="63A728E8"/>
    <w:rsid w:val="63BC77C4"/>
    <w:rsid w:val="63D062E3"/>
    <w:rsid w:val="6408782B"/>
    <w:rsid w:val="64552344"/>
    <w:rsid w:val="64994927"/>
    <w:rsid w:val="64AD3F2E"/>
    <w:rsid w:val="64B452BD"/>
    <w:rsid w:val="64B82FFF"/>
    <w:rsid w:val="64C25C2B"/>
    <w:rsid w:val="64DA6254"/>
    <w:rsid w:val="65744A4C"/>
    <w:rsid w:val="65827169"/>
    <w:rsid w:val="65C94540"/>
    <w:rsid w:val="65F8567D"/>
    <w:rsid w:val="66081D64"/>
    <w:rsid w:val="661F2C0A"/>
    <w:rsid w:val="663C7776"/>
    <w:rsid w:val="66636F9A"/>
    <w:rsid w:val="66886A01"/>
    <w:rsid w:val="675B4FCB"/>
    <w:rsid w:val="6760797E"/>
    <w:rsid w:val="677E1BB2"/>
    <w:rsid w:val="67B11F87"/>
    <w:rsid w:val="67B850C4"/>
    <w:rsid w:val="67E759A9"/>
    <w:rsid w:val="68295FC1"/>
    <w:rsid w:val="68391B61"/>
    <w:rsid w:val="68594AF9"/>
    <w:rsid w:val="686B482C"/>
    <w:rsid w:val="68AF6FAC"/>
    <w:rsid w:val="68D93544"/>
    <w:rsid w:val="68FE7BE4"/>
    <w:rsid w:val="693D1D24"/>
    <w:rsid w:val="69540E1C"/>
    <w:rsid w:val="69603C65"/>
    <w:rsid w:val="6981521F"/>
    <w:rsid w:val="6996429D"/>
    <w:rsid w:val="6A246A40"/>
    <w:rsid w:val="6A8C11F2"/>
    <w:rsid w:val="6AA638F9"/>
    <w:rsid w:val="6AC67AF8"/>
    <w:rsid w:val="6B317667"/>
    <w:rsid w:val="6B6F018F"/>
    <w:rsid w:val="6B785296"/>
    <w:rsid w:val="6B9E0A74"/>
    <w:rsid w:val="6BC73B27"/>
    <w:rsid w:val="6C2C7E2E"/>
    <w:rsid w:val="6C517895"/>
    <w:rsid w:val="6C68355C"/>
    <w:rsid w:val="6CB57E24"/>
    <w:rsid w:val="6CD209D6"/>
    <w:rsid w:val="6CD429A0"/>
    <w:rsid w:val="6D11272D"/>
    <w:rsid w:val="6D282CEC"/>
    <w:rsid w:val="6D2D20B0"/>
    <w:rsid w:val="6D527D69"/>
    <w:rsid w:val="6D697E9C"/>
    <w:rsid w:val="6DA11E49"/>
    <w:rsid w:val="6DAC56CB"/>
    <w:rsid w:val="6DE309C1"/>
    <w:rsid w:val="6DF66946"/>
    <w:rsid w:val="6E080427"/>
    <w:rsid w:val="6E1A6AD8"/>
    <w:rsid w:val="6EC16F54"/>
    <w:rsid w:val="6F95760D"/>
    <w:rsid w:val="6FAC7C04"/>
    <w:rsid w:val="6FB2689C"/>
    <w:rsid w:val="6FF0358B"/>
    <w:rsid w:val="702C664F"/>
    <w:rsid w:val="70310109"/>
    <w:rsid w:val="707B1384"/>
    <w:rsid w:val="708F2650"/>
    <w:rsid w:val="70EE0EA4"/>
    <w:rsid w:val="711A0B9D"/>
    <w:rsid w:val="71CF4F41"/>
    <w:rsid w:val="720979EB"/>
    <w:rsid w:val="722241AD"/>
    <w:rsid w:val="72345C8F"/>
    <w:rsid w:val="72402057"/>
    <w:rsid w:val="72FF44EF"/>
    <w:rsid w:val="73814F04"/>
    <w:rsid w:val="73893DB8"/>
    <w:rsid w:val="739E7864"/>
    <w:rsid w:val="73B250BD"/>
    <w:rsid w:val="74475895"/>
    <w:rsid w:val="744F5002"/>
    <w:rsid w:val="745E5245"/>
    <w:rsid w:val="7499002B"/>
    <w:rsid w:val="74A94712"/>
    <w:rsid w:val="74AD776E"/>
    <w:rsid w:val="74C94E19"/>
    <w:rsid w:val="74DB6895"/>
    <w:rsid w:val="7507448C"/>
    <w:rsid w:val="753D30AC"/>
    <w:rsid w:val="759A22AD"/>
    <w:rsid w:val="75D457BF"/>
    <w:rsid w:val="75EA3234"/>
    <w:rsid w:val="76982C90"/>
    <w:rsid w:val="76D812DE"/>
    <w:rsid w:val="76F53C3E"/>
    <w:rsid w:val="773504DF"/>
    <w:rsid w:val="775D3592"/>
    <w:rsid w:val="7762504C"/>
    <w:rsid w:val="77737259"/>
    <w:rsid w:val="77D221D2"/>
    <w:rsid w:val="783B1B25"/>
    <w:rsid w:val="783C764B"/>
    <w:rsid w:val="784B788E"/>
    <w:rsid w:val="785610A2"/>
    <w:rsid w:val="7866291A"/>
    <w:rsid w:val="7867549A"/>
    <w:rsid w:val="78743289"/>
    <w:rsid w:val="78BC253A"/>
    <w:rsid w:val="78DF4BA6"/>
    <w:rsid w:val="78FB7506"/>
    <w:rsid w:val="792425B9"/>
    <w:rsid w:val="79352A18"/>
    <w:rsid w:val="799040F2"/>
    <w:rsid w:val="79B37DE1"/>
    <w:rsid w:val="79F4650E"/>
    <w:rsid w:val="7A464DDF"/>
    <w:rsid w:val="7A707A80"/>
    <w:rsid w:val="7A94376E"/>
    <w:rsid w:val="7A990D85"/>
    <w:rsid w:val="7B4056A4"/>
    <w:rsid w:val="7B4A02D1"/>
    <w:rsid w:val="7B4E7DC1"/>
    <w:rsid w:val="7B6273C9"/>
    <w:rsid w:val="7C0B7A60"/>
    <w:rsid w:val="7C2B3C5E"/>
    <w:rsid w:val="7C333D17"/>
    <w:rsid w:val="7C8D4919"/>
    <w:rsid w:val="7CB579CC"/>
    <w:rsid w:val="7CBE102B"/>
    <w:rsid w:val="7CC06A9D"/>
    <w:rsid w:val="7CD460A4"/>
    <w:rsid w:val="7D3923AB"/>
    <w:rsid w:val="7D6A5E50"/>
    <w:rsid w:val="7DA95783"/>
    <w:rsid w:val="7DC26844"/>
    <w:rsid w:val="7E156974"/>
    <w:rsid w:val="7ECD724F"/>
    <w:rsid w:val="7EF50554"/>
    <w:rsid w:val="7F09154E"/>
    <w:rsid w:val="7F2D4191"/>
    <w:rsid w:val="7F34107C"/>
    <w:rsid w:val="7F402117"/>
    <w:rsid w:val="7F484B27"/>
    <w:rsid w:val="7F7F7A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semiHidden="0"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qFormat="1" w:unhideWhenUsed="0" w:uiPriority="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iPriority="0" w:semiHidden="0"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qFormat="1" w:unhideWhenUsed="0" w:uiPriority="99"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99" w:name="Note Heading"/>
    <w:lsdException w:qFormat="1" w:uiPriority="99" w:name="Body Text 2"/>
    <w:lsdException w:uiPriority="99" w:name="Body Text 3"/>
    <w:lsdException w:qFormat="1" w:unhideWhenUsed="0" w:uiPriority="99" w:semiHidden="0" w:name="Body Text Indent 2"/>
    <w:lsdException w:qFormat="1" w:unhideWhenUsed="0" w:uiPriority="99"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qFormat="1" w:unhideWhenUsed="0" w:uiPriority="99" w:semiHidden="0" w:name="HTML Acronym"/>
    <w:lsdException w:uiPriority="99"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qFormat="1" w:unhideWhenUsed="0" w:uiPriority="99" w:semiHidden="0" w:name="HTML Preformatted"/>
    <w:lsdException w:qFormat="1" w:unhideWhenUsed="0" w:uiPriority="99" w:semiHidden="0" w:name="HTML Sample"/>
    <w:lsdException w:uiPriority="99" w:name="HTML Typewriter"/>
    <w:lsdException w:qFormat="1" w:unhideWhenUsed="0" w:uiPriority="99"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63"/>
    <w:autoRedefine/>
    <w:qFormat/>
    <w:uiPriority w:val="9"/>
    <w:pPr>
      <w:keepNext/>
      <w:widowControl/>
      <w:spacing w:before="340" w:after="330" w:line="576" w:lineRule="auto"/>
      <w:jc w:val="center"/>
      <w:outlineLvl w:val="0"/>
    </w:pPr>
    <w:rPr>
      <w:rFonts w:ascii="???" w:hAnsi="???" w:eastAsia="宋体" w:cs="Arial"/>
      <w:b/>
      <w:bCs/>
      <w:color w:val="020000"/>
      <w:kern w:val="36"/>
      <w:sz w:val="44"/>
      <w:szCs w:val="44"/>
    </w:rPr>
  </w:style>
  <w:style w:type="paragraph" w:styleId="4">
    <w:name w:val="heading 2"/>
    <w:basedOn w:val="1"/>
    <w:next w:val="1"/>
    <w:link w:val="64"/>
    <w:qFormat/>
    <w:uiPriority w:val="0"/>
    <w:pPr>
      <w:keepNext/>
      <w:widowControl/>
      <w:spacing w:before="260" w:after="260" w:line="412" w:lineRule="auto"/>
      <w:outlineLvl w:val="1"/>
    </w:pPr>
    <w:rPr>
      <w:rFonts w:ascii="???" w:hAnsi="???" w:eastAsia="宋体" w:cs="Arial"/>
      <w:b/>
      <w:bCs/>
      <w:color w:val="020000"/>
      <w:kern w:val="0"/>
      <w:sz w:val="32"/>
      <w:szCs w:val="32"/>
    </w:rPr>
  </w:style>
  <w:style w:type="paragraph" w:styleId="5">
    <w:name w:val="heading 3"/>
    <w:basedOn w:val="1"/>
    <w:next w:val="1"/>
    <w:link w:val="65"/>
    <w:qFormat/>
    <w:uiPriority w:val="0"/>
    <w:pPr>
      <w:keepNext/>
      <w:widowControl/>
      <w:spacing w:before="260" w:after="260" w:line="412" w:lineRule="auto"/>
      <w:outlineLvl w:val="2"/>
    </w:pPr>
    <w:rPr>
      <w:rFonts w:ascii="??" w:hAnsi="??" w:eastAsia="宋体" w:cs="Arial"/>
      <w:b/>
      <w:bCs/>
      <w:color w:val="000000"/>
      <w:kern w:val="0"/>
      <w:sz w:val="32"/>
      <w:szCs w:val="32"/>
    </w:rPr>
  </w:style>
  <w:style w:type="paragraph" w:styleId="6">
    <w:name w:val="heading 4"/>
    <w:basedOn w:val="1"/>
    <w:next w:val="1"/>
    <w:unhideWhenUsed/>
    <w:qFormat/>
    <w:uiPriority w:val="0"/>
    <w:pPr>
      <w:keepNext/>
      <w:keepLines/>
      <w:spacing w:before="280" w:after="290" w:line="377" w:lineRule="auto"/>
      <w:outlineLvl w:val="3"/>
    </w:pPr>
    <w:rPr>
      <w:rFonts w:asciiTheme="majorHAnsi" w:hAnsiTheme="majorHAnsi" w:eastAsiaTheme="majorEastAsia" w:cstheme="majorBidi"/>
      <w:b/>
      <w:bCs/>
      <w:szCs w:val="28"/>
    </w:rPr>
  </w:style>
  <w:style w:type="paragraph" w:styleId="7">
    <w:name w:val="heading 5"/>
    <w:basedOn w:val="1"/>
    <w:next w:val="1"/>
    <w:link w:val="223"/>
    <w:unhideWhenUsed/>
    <w:qFormat/>
    <w:uiPriority w:val="0"/>
    <w:pPr>
      <w:keepNext/>
      <w:keepLines/>
      <w:spacing w:before="280" w:after="290" w:line="376" w:lineRule="auto"/>
      <w:outlineLvl w:val="4"/>
    </w:pPr>
    <w:rPr>
      <w:b/>
      <w:bCs/>
      <w:sz w:val="28"/>
      <w:szCs w:val="28"/>
    </w:rPr>
  </w:style>
  <w:style w:type="character" w:default="1" w:styleId="46">
    <w:name w:val="Default Paragraph Font"/>
    <w:semiHidden/>
    <w:unhideWhenUsed/>
    <w:qFormat/>
    <w:uiPriority w:val="1"/>
  </w:style>
  <w:style w:type="table" w:default="1" w:styleId="44">
    <w:name w:val="Normal Table"/>
    <w:semiHidden/>
    <w:unhideWhenUsed/>
    <w:qFormat/>
    <w:uiPriority w:val="99"/>
    <w:tblPr>
      <w:tblCellMar>
        <w:top w:w="0" w:type="dxa"/>
        <w:left w:w="108" w:type="dxa"/>
        <w:bottom w:w="0" w:type="dxa"/>
        <w:right w:w="108" w:type="dxa"/>
      </w:tblCellMar>
    </w:tblPr>
  </w:style>
  <w:style w:type="paragraph" w:customStyle="1" w:styleId="2">
    <w:name w:val="正文格式"/>
    <w:basedOn w:val="1"/>
    <w:qFormat/>
    <w:uiPriority w:val="0"/>
    <w:pPr>
      <w:widowControl/>
      <w:adjustRightInd w:val="0"/>
      <w:snapToGrid w:val="0"/>
      <w:spacing w:line="360" w:lineRule="auto"/>
      <w:jc w:val="center"/>
      <w:textAlignment w:val="baseline"/>
    </w:pPr>
    <w:rPr>
      <w:kern w:val="24"/>
      <w:sz w:val="24"/>
      <w:szCs w:val="21"/>
    </w:rPr>
  </w:style>
  <w:style w:type="paragraph" w:styleId="8">
    <w:name w:val="toc 7"/>
    <w:basedOn w:val="1"/>
    <w:next w:val="1"/>
    <w:qFormat/>
    <w:uiPriority w:val="0"/>
    <w:pPr>
      <w:ind w:left="2520" w:leftChars="1200"/>
    </w:pPr>
    <w:rPr>
      <w:rFonts w:ascii="Times New Roman" w:hAnsi="Times New Roman" w:eastAsia="宋体" w:cs="Times New Roman"/>
      <w:szCs w:val="24"/>
    </w:rPr>
  </w:style>
  <w:style w:type="paragraph" w:styleId="9">
    <w:name w:val="List Number"/>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styleId="10">
    <w:name w:val="Normal Indent"/>
    <w:basedOn w:val="1"/>
    <w:link w:val="116"/>
    <w:qFormat/>
    <w:uiPriority w:val="0"/>
    <w:pPr>
      <w:ind w:firstLine="420" w:firstLineChars="200"/>
    </w:pPr>
    <w:rPr>
      <w:rFonts w:ascii="Times New Roman" w:hAnsi="Times New Roman" w:eastAsia="宋体" w:cs="Times New Roman"/>
      <w:kern w:val="0"/>
      <w:sz w:val="24"/>
      <w:szCs w:val="20"/>
    </w:rPr>
  </w:style>
  <w:style w:type="paragraph" w:styleId="11">
    <w:name w:val="Document Map"/>
    <w:basedOn w:val="1"/>
    <w:link w:val="134"/>
    <w:qFormat/>
    <w:uiPriority w:val="0"/>
    <w:rPr>
      <w:rFonts w:ascii="宋体" w:hAnsi="Calibri" w:eastAsia="宋体" w:cs="Times New Roman"/>
      <w:kern w:val="0"/>
      <w:sz w:val="18"/>
      <w:szCs w:val="20"/>
    </w:rPr>
  </w:style>
  <w:style w:type="paragraph" w:styleId="12">
    <w:name w:val="toa heading"/>
    <w:basedOn w:val="1"/>
    <w:next w:val="1"/>
    <w:unhideWhenUsed/>
    <w:qFormat/>
    <w:uiPriority w:val="0"/>
    <w:pPr>
      <w:spacing w:before="120"/>
    </w:pPr>
    <w:rPr>
      <w:rFonts w:ascii="Cambria" w:hAnsi="Cambria" w:eastAsia="宋体" w:cs="Times New Roman"/>
      <w:sz w:val="24"/>
    </w:rPr>
  </w:style>
  <w:style w:type="paragraph" w:styleId="13">
    <w:name w:val="annotation text"/>
    <w:basedOn w:val="1"/>
    <w:link w:val="162"/>
    <w:qFormat/>
    <w:uiPriority w:val="0"/>
    <w:pPr>
      <w:jc w:val="left"/>
    </w:pPr>
  </w:style>
  <w:style w:type="paragraph" w:styleId="14">
    <w:name w:val="Salutation"/>
    <w:basedOn w:val="1"/>
    <w:next w:val="1"/>
    <w:link w:val="224"/>
    <w:qFormat/>
    <w:uiPriority w:val="0"/>
    <w:rPr>
      <w:rFonts w:ascii="宋体" w:hAnsi="Times New Roman" w:eastAsia="宋体" w:cs="Times New Roman"/>
      <w:b/>
      <w:sz w:val="28"/>
      <w:szCs w:val="24"/>
    </w:rPr>
  </w:style>
  <w:style w:type="paragraph" w:styleId="15">
    <w:name w:val="Body Text"/>
    <w:basedOn w:val="1"/>
    <w:link w:val="137"/>
    <w:qFormat/>
    <w:uiPriority w:val="99"/>
    <w:pPr>
      <w:spacing w:after="120"/>
    </w:pPr>
    <w:rPr>
      <w:rFonts w:ascii="Calibri" w:hAnsi="Calibri" w:eastAsia="宋体" w:cs="Times New Roman"/>
      <w:kern w:val="0"/>
      <w:sz w:val="24"/>
      <w:szCs w:val="20"/>
    </w:rPr>
  </w:style>
  <w:style w:type="paragraph" w:styleId="16">
    <w:name w:val="Body Text Indent"/>
    <w:basedOn w:val="1"/>
    <w:link w:val="68"/>
    <w:qFormat/>
    <w:uiPriority w:val="0"/>
    <w:pPr>
      <w:widowControl/>
      <w:spacing w:after="120"/>
      <w:ind w:left="420"/>
    </w:pPr>
    <w:rPr>
      <w:rFonts w:ascii="??" w:hAnsi="??" w:eastAsia="宋体" w:cs="Arial"/>
      <w:kern w:val="0"/>
      <w:sz w:val="24"/>
      <w:szCs w:val="24"/>
    </w:rPr>
  </w:style>
  <w:style w:type="paragraph" w:styleId="17">
    <w:name w:val="toc 5"/>
    <w:basedOn w:val="1"/>
    <w:next w:val="1"/>
    <w:autoRedefine/>
    <w:qFormat/>
    <w:uiPriority w:val="0"/>
    <w:pPr>
      <w:ind w:left="1680" w:leftChars="800"/>
    </w:pPr>
    <w:rPr>
      <w:rFonts w:ascii="Times New Roman" w:hAnsi="Times New Roman" w:eastAsia="宋体" w:cs="Times New Roman"/>
      <w:szCs w:val="24"/>
    </w:rPr>
  </w:style>
  <w:style w:type="paragraph" w:styleId="18">
    <w:name w:val="toc 3"/>
    <w:basedOn w:val="1"/>
    <w:next w:val="1"/>
    <w:autoRedefine/>
    <w:qFormat/>
    <w:uiPriority w:val="39"/>
    <w:pPr>
      <w:ind w:left="840" w:leftChars="400"/>
    </w:pPr>
    <w:rPr>
      <w:rFonts w:ascii="Times New Roman" w:hAnsi="Times New Roman" w:eastAsia="宋体" w:cs="Times New Roman"/>
      <w:szCs w:val="24"/>
    </w:rPr>
  </w:style>
  <w:style w:type="paragraph" w:styleId="19">
    <w:name w:val="Plain Text"/>
    <w:basedOn w:val="1"/>
    <w:link w:val="200"/>
    <w:qFormat/>
    <w:uiPriority w:val="0"/>
    <w:pPr>
      <w:spacing w:line="360" w:lineRule="auto"/>
      <w:ind w:firstLine="482" w:firstLineChars="200"/>
    </w:pPr>
    <w:rPr>
      <w:rFonts w:cs="仿宋" w:asciiTheme="minorEastAsia" w:hAnsiTheme="minorEastAsia"/>
      <w:b/>
      <w:bCs/>
      <w:sz w:val="24"/>
      <w:szCs w:val="24"/>
    </w:rPr>
  </w:style>
  <w:style w:type="paragraph" w:styleId="20">
    <w:name w:val="toc 8"/>
    <w:basedOn w:val="1"/>
    <w:next w:val="1"/>
    <w:qFormat/>
    <w:uiPriority w:val="0"/>
    <w:pPr>
      <w:ind w:left="2940" w:leftChars="1400"/>
    </w:pPr>
    <w:rPr>
      <w:rFonts w:ascii="Times New Roman" w:hAnsi="Times New Roman" w:eastAsia="宋体" w:cs="Times New Roman"/>
      <w:szCs w:val="24"/>
    </w:rPr>
  </w:style>
  <w:style w:type="paragraph" w:styleId="21">
    <w:name w:val="Date"/>
    <w:basedOn w:val="1"/>
    <w:next w:val="1"/>
    <w:link w:val="157"/>
    <w:qFormat/>
    <w:uiPriority w:val="0"/>
    <w:rPr>
      <w:szCs w:val="21"/>
    </w:rPr>
  </w:style>
  <w:style w:type="paragraph" w:styleId="22">
    <w:name w:val="Body Text Indent 2"/>
    <w:basedOn w:val="1"/>
    <w:link w:val="130"/>
    <w:qFormat/>
    <w:uiPriority w:val="99"/>
    <w:pPr>
      <w:spacing w:before="100" w:beforeAutospacing="1" w:after="100" w:afterAutospacing="1" w:line="360" w:lineRule="auto"/>
      <w:ind w:firstLine="420"/>
    </w:pPr>
    <w:rPr>
      <w:rFonts w:ascii="宋体" w:hAnsi="Calibri" w:eastAsia="宋体" w:cs="Times New Roman"/>
      <w:kern w:val="0"/>
      <w:sz w:val="24"/>
      <w:szCs w:val="20"/>
    </w:rPr>
  </w:style>
  <w:style w:type="paragraph" w:styleId="23">
    <w:name w:val="Balloon Text"/>
    <w:basedOn w:val="1"/>
    <w:link w:val="80"/>
    <w:qFormat/>
    <w:uiPriority w:val="0"/>
    <w:rPr>
      <w:rFonts w:ascii="Calibri" w:hAnsi="Calibri" w:eastAsia="宋体" w:cs="Times New Roman"/>
      <w:sz w:val="18"/>
      <w:szCs w:val="18"/>
    </w:rPr>
  </w:style>
  <w:style w:type="paragraph" w:styleId="24">
    <w:name w:val="footer"/>
    <w:basedOn w:val="1"/>
    <w:link w:val="67"/>
    <w:qFormat/>
    <w:uiPriority w:val="99"/>
    <w:pPr>
      <w:tabs>
        <w:tab w:val="center" w:pos="4153"/>
        <w:tab w:val="right" w:pos="8306"/>
      </w:tabs>
      <w:snapToGrid w:val="0"/>
      <w:jc w:val="left"/>
    </w:pPr>
    <w:rPr>
      <w:rFonts w:ascii="Calibri" w:hAnsi="Calibri" w:eastAsia="宋体" w:cs="Times New Roman"/>
      <w:sz w:val="18"/>
      <w:szCs w:val="18"/>
    </w:rPr>
  </w:style>
  <w:style w:type="paragraph" w:styleId="25">
    <w:name w:val="header"/>
    <w:basedOn w:val="1"/>
    <w:link w:val="66"/>
    <w:qFormat/>
    <w:uiPriority w:val="0"/>
    <w:pPr>
      <w:pBdr>
        <w:bottom w:val="single" w:color="auto" w:sz="6" w:space="1"/>
      </w:pBdr>
      <w:tabs>
        <w:tab w:val="center" w:pos="4153"/>
        <w:tab w:val="right" w:pos="8306"/>
      </w:tabs>
      <w:snapToGrid w:val="0"/>
      <w:jc w:val="center"/>
    </w:pPr>
    <w:rPr>
      <w:rFonts w:ascii="Calibri" w:hAnsi="Calibri" w:eastAsia="宋体" w:cs="Times New Roman"/>
      <w:sz w:val="18"/>
      <w:szCs w:val="18"/>
    </w:rPr>
  </w:style>
  <w:style w:type="paragraph" w:styleId="26">
    <w:name w:val="toc 1"/>
    <w:basedOn w:val="1"/>
    <w:next w:val="1"/>
    <w:qFormat/>
    <w:uiPriority w:val="39"/>
    <w:rPr>
      <w:rFonts w:ascii="Times New Roman" w:hAnsi="Times New Roman" w:eastAsia="宋体" w:cs="Times New Roman"/>
      <w:szCs w:val="24"/>
    </w:rPr>
  </w:style>
  <w:style w:type="paragraph" w:styleId="27">
    <w:name w:val="toc 4"/>
    <w:basedOn w:val="1"/>
    <w:next w:val="1"/>
    <w:qFormat/>
    <w:uiPriority w:val="0"/>
    <w:pPr>
      <w:ind w:left="1260" w:leftChars="600"/>
    </w:pPr>
    <w:rPr>
      <w:rFonts w:ascii="Times New Roman" w:hAnsi="Times New Roman" w:eastAsia="宋体" w:cs="Times New Roman"/>
      <w:szCs w:val="24"/>
    </w:rPr>
  </w:style>
  <w:style w:type="paragraph" w:styleId="28">
    <w:name w:val="Subtitle"/>
    <w:basedOn w:val="1"/>
    <w:next w:val="1"/>
    <w:link w:val="225"/>
    <w:qFormat/>
    <w:uiPriority w:val="11"/>
    <w:pPr>
      <w:spacing w:before="240" w:after="60" w:line="312" w:lineRule="auto"/>
      <w:jc w:val="center"/>
      <w:outlineLvl w:val="1"/>
    </w:pPr>
    <w:rPr>
      <w:rFonts w:ascii="Cambria" w:hAnsi="Cambria" w:eastAsia="仿宋" w:cs="Times New Roman"/>
      <w:b/>
      <w:bCs/>
      <w:kern w:val="28"/>
      <w:sz w:val="32"/>
      <w:szCs w:val="32"/>
    </w:rPr>
  </w:style>
  <w:style w:type="paragraph" w:styleId="29">
    <w:name w:val="footnote text"/>
    <w:basedOn w:val="1"/>
    <w:link w:val="174"/>
    <w:qFormat/>
    <w:uiPriority w:val="0"/>
    <w:pPr>
      <w:snapToGrid w:val="0"/>
      <w:jc w:val="left"/>
    </w:pPr>
    <w:rPr>
      <w:rFonts w:ascii="Times New Roman" w:hAnsi="Times New Roman" w:eastAsia="宋体" w:cs="Times New Roman"/>
      <w:sz w:val="18"/>
      <w:szCs w:val="18"/>
    </w:rPr>
  </w:style>
  <w:style w:type="paragraph" w:styleId="30">
    <w:name w:val="toc 6"/>
    <w:basedOn w:val="1"/>
    <w:next w:val="1"/>
    <w:qFormat/>
    <w:uiPriority w:val="0"/>
    <w:pPr>
      <w:ind w:left="2100" w:leftChars="1000"/>
    </w:pPr>
    <w:rPr>
      <w:rFonts w:ascii="Times New Roman" w:hAnsi="Times New Roman" w:eastAsia="宋体" w:cs="Times New Roman"/>
      <w:szCs w:val="24"/>
    </w:rPr>
  </w:style>
  <w:style w:type="paragraph" w:styleId="31">
    <w:name w:val="Body Text Indent 3"/>
    <w:basedOn w:val="1"/>
    <w:link w:val="132"/>
    <w:qFormat/>
    <w:uiPriority w:val="99"/>
    <w:pPr>
      <w:spacing w:line="440" w:lineRule="exact"/>
      <w:ind w:firstLine="412" w:firstLineChars="200"/>
    </w:pPr>
    <w:rPr>
      <w:rFonts w:ascii="宋体" w:hAnsi="Calibri" w:eastAsia="宋体" w:cs="Times New Roman"/>
      <w:kern w:val="0"/>
      <w:sz w:val="20"/>
      <w:szCs w:val="20"/>
    </w:rPr>
  </w:style>
  <w:style w:type="paragraph" w:styleId="32">
    <w:name w:val="table of figures"/>
    <w:basedOn w:val="1"/>
    <w:next w:val="1"/>
    <w:qFormat/>
    <w:uiPriority w:val="0"/>
    <w:pPr>
      <w:ind w:left="200" w:leftChars="200" w:hanging="200" w:hangingChars="200"/>
    </w:pPr>
    <w:rPr>
      <w:rFonts w:ascii="Times New Roman" w:hAnsi="Times New Roman" w:eastAsia="宋体" w:cs="Times New Roman"/>
      <w:szCs w:val="20"/>
    </w:rPr>
  </w:style>
  <w:style w:type="paragraph" w:styleId="33">
    <w:name w:val="toc 2"/>
    <w:basedOn w:val="1"/>
    <w:next w:val="1"/>
    <w:qFormat/>
    <w:uiPriority w:val="39"/>
    <w:pPr>
      <w:ind w:left="420" w:leftChars="200"/>
    </w:pPr>
    <w:rPr>
      <w:rFonts w:ascii="Times New Roman" w:hAnsi="Times New Roman" w:eastAsia="宋体" w:cs="Times New Roman"/>
      <w:szCs w:val="24"/>
    </w:rPr>
  </w:style>
  <w:style w:type="paragraph" w:styleId="34">
    <w:name w:val="toc 9"/>
    <w:basedOn w:val="1"/>
    <w:next w:val="1"/>
    <w:qFormat/>
    <w:uiPriority w:val="0"/>
    <w:pPr>
      <w:ind w:left="3360" w:leftChars="1600"/>
    </w:pPr>
    <w:rPr>
      <w:rFonts w:ascii="Times New Roman" w:hAnsi="Times New Roman" w:eastAsia="宋体" w:cs="Times New Roman"/>
      <w:szCs w:val="24"/>
    </w:rPr>
  </w:style>
  <w:style w:type="paragraph" w:styleId="35">
    <w:name w:val="Body Text 2"/>
    <w:basedOn w:val="1"/>
    <w:link w:val="207"/>
    <w:semiHidden/>
    <w:unhideWhenUsed/>
    <w:qFormat/>
    <w:uiPriority w:val="99"/>
    <w:pPr>
      <w:spacing w:after="120" w:line="480" w:lineRule="auto"/>
    </w:pPr>
  </w:style>
  <w:style w:type="paragraph" w:styleId="36">
    <w:name w:val="List Continue 2"/>
    <w:basedOn w:val="1"/>
    <w:autoRedefine/>
    <w:qFormat/>
    <w:uiPriority w:val="99"/>
    <w:pPr>
      <w:spacing w:after="120"/>
      <w:ind w:left="840" w:leftChars="400"/>
    </w:pPr>
    <w:rPr>
      <w:rFonts w:ascii="Times New Roman" w:hAnsi="Times New Roman" w:eastAsia="宋体" w:cs="Times New Roman"/>
      <w:szCs w:val="24"/>
    </w:rPr>
  </w:style>
  <w:style w:type="paragraph" w:styleId="37">
    <w:name w:val="HTML Preformatted"/>
    <w:basedOn w:val="1"/>
    <w:link w:val="212"/>
    <w:autoRedefine/>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atLeast"/>
      <w:jc w:val="left"/>
    </w:pPr>
    <w:rPr>
      <w:rFonts w:ascii="Arial" w:hAnsi="Arial" w:cs="Arial"/>
      <w:kern w:val="0"/>
      <w:sz w:val="28"/>
      <w:szCs w:val="28"/>
    </w:rPr>
  </w:style>
  <w:style w:type="paragraph" w:styleId="38">
    <w:name w:val="Normal (Web)"/>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styleId="39">
    <w:name w:val="index 1"/>
    <w:basedOn w:val="1"/>
    <w:next w:val="1"/>
    <w:autoRedefine/>
    <w:qFormat/>
    <w:uiPriority w:val="0"/>
    <w:pPr>
      <w:adjustRightInd w:val="0"/>
      <w:snapToGrid w:val="0"/>
      <w:spacing w:line="300" w:lineRule="exact"/>
    </w:pPr>
    <w:rPr>
      <w:rFonts w:ascii="宋体" w:hAnsi="宋体" w:eastAsia="宋体" w:cs="Times New Roman"/>
      <w:bCs/>
      <w:sz w:val="20"/>
      <w:szCs w:val="21"/>
    </w:rPr>
  </w:style>
  <w:style w:type="paragraph" w:styleId="40">
    <w:name w:val="Title"/>
    <w:basedOn w:val="1"/>
    <w:next w:val="1"/>
    <w:link w:val="160"/>
    <w:autoRedefine/>
    <w:qFormat/>
    <w:uiPriority w:val="0"/>
    <w:pPr>
      <w:spacing w:before="240" w:after="60"/>
      <w:jc w:val="center"/>
      <w:outlineLvl w:val="0"/>
    </w:pPr>
    <w:rPr>
      <w:rFonts w:ascii="Cambria" w:hAnsi="Cambria" w:cs="Times New Roman"/>
      <w:b/>
      <w:bCs/>
      <w:sz w:val="32"/>
      <w:szCs w:val="32"/>
    </w:rPr>
  </w:style>
  <w:style w:type="paragraph" w:styleId="41">
    <w:name w:val="annotation subject"/>
    <w:basedOn w:val="13"/>
    <w:next w:val="13"/>
    <w:link w:val="167"/>
    <w:autoRedefine/>
    <w:qFormat/>
    <w:uiPriority w:val="0"/>
    <w:rPr>
      <w:b/>
      <w:bCs/>
    </w:rPr>
  </w:style>
  <w:style w:type="paragraph" w:styleId="42">
    <w:name w:val="Body Text First Indent"/>
    <w:basedOn w:val="15"/>
    <w:link w:val="226"/>
    <w:qFormat/>
    <w:uiPriority w:val="0"/>
    <w:pPr>
      <w:autoSpaceDE w:val="0"/>
      <w:autoSpaceDN w:val="0"/>
      <w:adjustRightInd w:val="0"/>
      <w:spacing w:line="360" w:lineRule="auto"/>
      <w:ind w:firstLine="420" w:firstLineChars="200"/>
    </w:pPr>
    <w:rPr>
      <w:rFonts w:ascii="Arial" w:hAnsi="Arial"/>
      <w:sz w:val="20"/>
      <w:szCs w:val="21"/>
    </w:rPr>
  </w:style>
  <w:style w:type="paragraph" w:styleId="43">
    <w:name w:val="Body Text First Indent 2"/>
    <w:basedOn w:val="16"/>
    <w:next w:val="1"/>
    <w:link w:val="204"/>
    <w:autoRedefine/>
    <w:unhideWhenUsed/>
    <w:qFormat/>
    <w:uiPriority w:val="99"/>
    <w:pPr>
      <w:widowControl w:val="0"/>
      <w:ind w:left="200" w:leftChars="200" w:firstLine="420" w:firstLineChars="200"/>
    </w:pPr>
    <w:rPr>
      <w:rFonts w:asciiTheme="minorHAnsi" w:hAnsiTheme="minorHAnsi" w:eastAsiaTheme="minorEastAsia" w:cstheme="minorBidi"/>
      <w:kern w:val="2"/>
      <w:sz w:val="21"/>
      <w:szCs w:val="22"/>
    </w:rPr>
  </w:style>
  <w:style w:type="table" w:styleId="45">
    <w:name w:val="Table Grid"/>
    <w:basedOn w:val="44"/>
    <w:autoRedefine/>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47">
    <w:name w:val="Strong"/>
    <w:basedOn w:val="46"/>
    <w:qFormat/>
    <w:uiPriority w:val="22"/>
    <w:rPr>
      <w:rFonts w:cs="Times New Roman"/>
      <w:b/>
    </w:rPr>
  </w:style>
  <w:style w:type="character" w:styleId="48">
    <w:name w:val="page number"/>
    <w:basedOn w:val="46"/>
    <w:autoRedefine/>
    <w:qFormat/>
    <w:uiPriority w:val="0"/>
    <w:rPr>
      <w:rFonts w:cs="Times New Roman"/>
    </w:rPr>
  </w:style>
  <w:style w:type="character" w:styleId="49">
    <w:name w:val="FollowedHyperlink"/>
    <w:basedOn w:val="46"/>
    <w:qFormat/>
    <w:uiPriority w:val="99"/>
    <w:rPr>
      <w:rFonts w:cs="Times New Roman"/>
      <w:color w:val="555555"/>
      <w:u w:val="none"/>
    </w:rPr>
  </w:style>
  <w:style w:type="character" w:styleId="50">
    <w:name w:val="Emphasis"/>
    <w:basedOn w:val="46"/>
    <w:autoRedefine/>
    <w:qFormat/>
    <w:uiPriority w:val="0"/>
    <w:rPr>
      <w:rFonts w:cs="Times New Roman"/>
      <w:i/>
    </w:rPr>
  </w:style>
  <w:style w:type="character" w:styleId="51">
    <w:name w:val="HTML Definition"/>
    <w:basedOn w:val="46"/>
    <w:autoRedefine/>
    <w:qFormat/>
    <w:uiPriority w:val="99"/>
    <w:rPr>
      <w:rFonts w:cs="Times New Roman"/>
    </w:rPr>
  </w:style>
  <w:style w:type="character" w:styleId="52">
    <w:name w:val="HTML Acronym"/>
    <w:basedOn w:val="46"/>
    <w:autoRedefine/>
    <w:qFormat/>
    <w:uiPriority w:val="99"/>
    <w:rPr>
      <w:rFonts w:cs="Times New Roman"/>
    </w:rPr>
  </w:style>
  <w:style w:type="character" w:styleId="53">
    <w:name w:val="HTML Variable"/>
    <w:basedOn w:val="46"/>
    <w:qFormat/>
    <w:uiPriority w:val="99"/>
    <w:rPr>
      <w:rFonts w:cs="Times New Roman"/>
    </w:rPr>
  </w:style>
  <w:style w:type="character" w:styleId="54">
    <w:name w:val="Hyperlink"/>
    <w:basedOn w:val="46"/>
    <w:autoRedefine/>
    <w:qFormat/>
    <w:uiPriority w:val="99"/>
    <w:rPr>
      <w:rFonts w:cs="Times New Roman"/>
      <w:color w:val="555555"/>
      <w:u w:val="none"/>
    </w:rPr>
  </w:style>
  <w:style w:type="character" w:styleId="55">
    <w:name w:val="HTML Code"/>
    <w:basedOn w:val="46"/>
    <w:qFormat/>
    <w:uiPriority w:val="99"/>
    <w:rPr>
      <w:rFonts w:ascii="monospace" w:hAnsi="monospace" w:cs="Times New Roman"/>
      <w:sz w:val="24"/>
    </w:rPr>
  </w:style>
  <w:style w:type="character" w:styleId="56">
    <w:name w:val="annotation reference"/>
    <w:autoRedefine/>
    <w:qFormat/>
    <w:uiPriority w:val="0"/>
    <w:rPr>
      <w:sz w:val="21"/>
      <w:szCs w:val="21"/>
    </w:rPr>
  </w:style>
  <w:style w:type="character" w:styleId="57">
    <w:name w:val="HTML Cite"/>
    <w:basedOn w:val="46"/>
    <w:autoRedefine/>
    <w:qFormat/>
    <w:uiPriority w:val="99"/>
    <w:rPr>
      <w:rFonts w:cs="Times New Roman"/>
    </w:rPr>
  </w:style>
  <w:style w:type="character" w:styleId="58">
    <w:name w:val="footnote reference"/>
    <w:semiHidden/>
    <w:qFormat/>
    <w:uiPriority w:val="0"/>
    <w:rPr>
      <w:vertAlign w:val="superscript"/>
    </w:rPr>
  </w:style>
  <w:style w:type="character" w:styleId="59">
    <w:name w:val="HTML Keyboard"/>
    <w:basedOn w:val="46"/>
    <w:autoRedefine/>
    <w:qFormat/>
    <w:uiPriority w:val="99"/>
    <w:rPr>
      <w:rFonts w:ascii="monospace" w:hAnsi="monospace" w:cs="Times New Roman"/>
      <w:sz w:val="24"/>
    </w:rPr>
  </w:style>
  <w:style w:type="character" w:styleId="60">
    <w:name w:val="HTML Sample"/>
    <w:basedOn w:val="46"/>
    <w:qFormat/>
    <w:uiPriority w:val="99"/>
    <w:rPr>
      <w:rFonts w:ascii="monospace" w:hAnsi="monospace" w:cs="Times New Roman"/>
      <w:sz w:val="24"/>
    </w:rPr>
  </w:style>
  <w:style w:type="paragraph" w:customStyle="1" w:styleId="61">
    <w:name w:val="样式1"/>
    <w:basedOn w:val="1"/>
    <w:next w:val="62"/>
    <w:qFormat/>
    <w:uiPriority w:val="0"/>
    <w:rPr>
      <w:rFonts w:ascii="Calibri" w:hAnsi="Calibri" w:eastAsia="宋体" w:cs="Times New Roman"/>
      <w:szCs w:val="24"/>
    </w:rPr>
  </w:style>
  <w:style w:type="paragraph" w:customStyle="1" w:styleId="62">
    <w:name w:val="样式2"/>
    <w:basedOn w:val="1"/>
    <w:qFormat/>
    <w:uiPriority w:val="0"/>
    <w:pPr>
      <w:ind w:firstLine="200" w:firstLineChars="200"/>
    </w:pPr>
    <w:rPr>
      <w:rFonts w:eastAsia="仿宋_GB2312"/>
      <w:sz w:val="32"/>
    </w:rPr>
  </w:style>
  <w:style w:type="character" w:customStyle="1" w:styleId="63">
    <w:name w:val="标题 1 Char"/>
    <w:basedOn w:val="46"/>
    <w:link w:val="3"/>
    <w:autoRedefine/>
    <w:qFormat/>
    <w:uiPriority w:val="9"/>
    <w:rPr>
      <w:rFonts w:ascii="???" w:hAnsi="???" w:eastAsia="宋体" w:cs="Arial"/>
      <w:b/>
      <w:bCs/>
      <w:color w:val="020000"/>
      <w:kern w:val="36"/>
      <w:sz w:val="44"/>
      <w:szCs w:val="44"/>
    </w:rPr>
  </w:style>
  <w:style w:type="character" w:customStyle="1" w:styleId="64">
    <w:name w:val="标题 2 Char"/>
    <w:basedOn w:val="46"/>
    <w:link w:val="4"/>
    <w:autoRedefine/>
    <w:qFormat/>
    <w:uiPriority w:val="99"/>
    <w:rPr>
      <w:rFonts w:ascii="???" w:hAnsi="???" w:eastAsia="宋体" w:cs="Arial"/>
      <w:b/>
      <w:bCs/>
      <w:color w:val="020000"/>
      <w:kern w:val="0"/>
      <w:sz w:val="32"/>
      <w:szCs w:val="32"/>
    </w:rPr>
  </w:style>
  <w:style w:type="character" w:customStyle="1" w:styleId="65">
    <w:name w:val="标题 3 Char"/>
    <w:basedOn w:val="46"/>
    <w:link w:val="5"/>
    <w:autoRedefine/>
    <w:qFormat/>
    <w:uiPriority w:val="99"/>
    <w:rPr>
      <w:rFonts w:ascii="??" w:hAnsi="??" w:eastAsia="宋体" w:cs="Arial"/>
      <w:b/>
      <w:bCs/>
      <w:color w:val="000000"/>
      <w:kern w:val="0"/>
      <w:sz w:val="32"/>
      <w:szCs w:val="32"/>
    </w:rPr>
  </w:style>
  <w:style w:type="character" w:customStyle="1" w:styleId="66">
    <w:name w:val="页眉 Char"/>
    <w:basedOn w:val="46"/>
    <w:link w:val="25"/>
    <w:qFormat/>
    <w:uiPriority w:val="0"/>
    <w:rPr>
      <w:rFonts w:ascii="Calibri" w:hAnsi="Calibri" w:eastAsia="宋体" w:cs="Times New Roman"/>
      <w:sz w:val="18"/>
      <w:szCs w:val="18"/>
    </w:rPr>
  </w:style>
  <w:style w:type="character" w:customStyle="1" w:styleId="67">
    <w:name w:val="页脚 Char"/>
    <w:basedOn w:val="46"/>
    <w:link w:val="24"/>
    <w:autoRedefine/>
    <w:qFormat/>
    <w:uiPriority w:val="99"/>
    <w:rPr>
      <w:rFonts w:ascii="Calibri" w:hAnsi="Calibri" w:eastAsia="宋体" w:cs="Times New Roman"/>
      <w:sz w:val="18"/>
      <w:szCs w:val="18"/>
    </w:rPr>
  </w:style>
  <w:style w:type="character" w:customStyle="1" w:styleId="68">
    <w:name w:val="正文文本缩进 Char"/>
    <w:basedOn w:val="46"/>
    <w:link w:val="16"/>
    <w:qFormat/>
    <w:uiPriority w:val="0"/>
    <w:rPr>
      <w:rFonts w:ascii="??" w:hAnsi="??" w:eastAsia="宋体" w:cs="Arial"/>
      <w:kern w:val="0"/>
      <w:sz w:val="24"/>
      <w:szCs w:val="24"/>
    </w:rPr>
  </w:style>
  <w:style w:type="paragraph" w:customStyle="1" w:styleId="69">
    <w:name w:val="列出段落1"/>
    <w:basedOn w:val="1"/>
    <w:link w:val="210"/>
    <w:autoRedefine/>
    <w:qFormat/>
    <w:uiPriority w:val="0"/>
    <w:pPr>
      <w:ind w:firstLine="420" w:firstLineChars="200"/>
    </w:pPr>
    <w:rPr>
      <w:rFonts w:ascii="Calibri" w:hAnsi="Calibri" w:eastAsia="宋体" w:cs="Times New Roman"/>
    </w:rPr>
  </w:style>
  <w:style w:type="character" w:customStyle="1" w:styleId="70">
    <w:name w:val="标题 2 Char Char"/>
    <w:autoRedefine/>
    <w:qFormat/>
    <w:uiPriority w:val="99"/>
    <w:rPr>
      <w:rFonts w:ascii="Arial" w:hAnsi="Arial" w:eastAsia="黑体"/>
      <w:b/>
      <w:kern w:val="2"/>
      <w:sz w:val="32"/>
      <w:lang w:val="en-US" w:eastAsia="zh-CN"/>
    </w:rPr>
  </w:style>
  <w:style w:type="character" w:customStyle="1" w:styleId="71">
    <w:name w:val="2charchar"/>
    <w:basedOn w:val="46"/>
    <w:qFormat/>
    <w:uiPriority w:val="99"/>
    <w:rPr>
      <w:rFonts w:cs="Times New Roman"/>
    </w:rPr>
  </w:style>
  <w:style w:type="paragraph" w:customStyle="1" w:styleId="72">
    <w:name w:val="表格文字"/>
    <w:basedOn w:val="1"/>
    <w:autoRedefine/>
    <w:qFormat/>
    <w:uiPriority w:val="0"/>
    <w:pPr>
      <w:adjustRightInd w:val="0"/>
      <w:spacing w:line="420" w:lineRule="atLeast"/>
      <w:jc w:val="left"/>
    </w:pPr>
    <w:rPr>
      <w:rFonts w:ascii="Times New Roman" w:hAnsi="Times New Roman" w:eastAsia="宋体" w:cs="Times New Roman"/>
      <w:kern w:val="0"/>
      <w:szCs w:val="20"/>
    </w:rPr>
  </w:style>
  <w:style w:type="paragraph" w:customStyle="1" w:styleId="73">
    <w:name w:val="z-窗体顶端1"/>
    <w:basedOn w:val="1"/>
    <w:next w:val="1"/>
    <w:link w:val="74"/>
    <w:semiHidden/>
    <w:qFormat/>
    <w:uiPriority w:val="99"/>
    <w:pPr>
      <w:widowControl/>
      <w:pBdr>
        <w:bottom w:val="single" w:color="auto" w:sz="6" w:space="1"/>
      </w:pBdr>
      <w:jc w:val="center"/>
    </w:pPr>
    <w:rPr>
      <w:rFonts w:ascii="Arial" w:hAnsi="Arial" w:eastAsia="宋体" w:cs="Arial"/>
      <w:vanish/>
      <w:kern w:val="0"/>
      <w:sz w:val="16"/>
      <w:szCs w:val="16"/>
    </w:rPr>
  </w:style>
  <w:style w:type="character" w:customStyle="1" w:styleId="74">
    <w:name w:val="z-窗体顶端 Char"/>
    <w:basedOn w:val="46"/>
    <w:link w:val="73"/>
    <w:semiHidden/>
    <w:qFormat/>
    <w:uiPriority w:val="99"/>
    <w:rPr>
      <w:rFonts w:ascii="Arial" w:hAnsi="Arial" w:eastAsia="宋体" w:cs="Arial"/>
      <w:vanish/>
      <w:kern w:val="0"/>
      <w:sz w:val="16"/>
      <w:szCs w:val="16"/>
    </w:rPr>
  </w:style>
  <w:style w:type="paragraph" w:customStyle="1" w:styleId="75">
    <w:name w:val="z-窗体底端1"/>
    <w:basedOn w:val="1"/>
    <w:next w:val="1"/>
    <w:link w:val="76"/>
    <w:autoRedefine/>
    <w:semiHidden/>
    <w:qFormat/>
    <w:uiPriority w:val="99"/>
    <w:pPr>
      <w:widowControl/>
      <w:pBdr>
        <w:top w:val="single" w:color="auto" w:sz="6" w:space="1"/>
      </w:pBdr>
      <w:jc w:val="center"/>
    </w:pPr>
    <w:rPr>
      <w:rFonts w:ascii="Arial" w:hAnsi="Arial" w:eastAsia="宋体" w:cs="Arial"/>
      <w:vanish/>
      <w:kern w:val="0"/>
      <w:sz w:val="16"/>
      <w:szCs w:val="16"/>
    </w:rPr>
  </w:style>
  <w:style w:type="character" w:customStyle="1" w:styleId="76">
    <w:name w:val="z-窗体底端 Char"/>
    <w:basedOn w:val="46"/>
    <w:link w:val="75"/>
    <w:autoRedefine/>
    <w:semiHidden/>
    <w:qFormat/>
    <w:uiPriority w:val="99"/>
    <w:rPr>
      <w:rFonts w:ascii="Arial" w:hAnsi="Arial" w:eastAsia="宋体" w:cs="Arial"/>
      <w:vanish/>
      <w:kern w:val="0"/>
      <w:sz w:val="16"/>
      <w:szCs w:val="16"/>
    </w:rPr>
  </w:style>
  <w:style w:type="paragraph" w:customStyle="1" w:styleId="77">
    <w:name w:val="hu正文"/>
    <w:basedOn w:val="1"/>
    <w:link w:val="78"/>
    <w:qFormat/>
    <w:uiPriority w:val="99"/>
    <w:pPr>
      <w:spacing w:before="156" w:after="156" w:line="300" w:lineRule="auto"/>
      <w:ind w:firstLine="480" w:firstLineChars="200"/>
    </w:pPr>
    <w:rPr>
      <w:rFonts w:ascii="Times New Roman" w:hAnsi="Times New Roman" w:eastAsia="宋体" w:cs="Times New Roman"/>
      <w:kern w:val="0"/>
      <w:sz w:val="24"/>
      <w:szCs w:val="20"/>
    </w:rPr>
  </w:style>
  <w:style w:type="character" w:customStyle="1" w:styleId="78">
    <w:name w:val="hu正文 Char"/>
    <w:link w:val="77"/>
    <w:autoRedefine/>
    <w:qFormat/>
    <w:locked/>
    <w:uiPriority w:val="99"/>
    <w:rPr>
      <w:rFonts w:ascii="Times New Roman" w:hAnsi="Times New Roman" w:eastAsia="宋体" w:cs="Times New Roman"/>
      <w:kern w:val="0"/>
      <w:sz w:val="24"/>
      <w:szCs w:val="20"/>
    </w:rPr>
  </w:style>
  <w:style w:type="paragraph" w:customStyle="1" w:styleId="79">
    <w:name w:val="无间隔1"/>
    <w:autoRedefine/>
    <w:qFormat/>
    <w:uiPriority w:val="99"/>
    <w:pPr>
      <w:widowControl w:val="0"/>
      <w:jc w:val="both"/>
    </w:pPr>
    <w:rPr>
      <w:rFonts w:ascii="Calibri" w:hAnsi="Calibri" w:eastAsia="宋体" w:cs="Times New Roman"/>
      <w:kern w:val="2"/>
      <w:sz w:val="21"/>
      <w:szCs w:val="22"/>
      <w:lang w:val="en-US" w:eastAsia="zh-CN" w:bidi="ar-SA"/>
    </w:rPr>
  </w:style>
  <w:style w:type="character" w:customStyle="1" w:styleId="80">
    <w:name w:val="批注框文本 Char"/>
    <w:basedOn w:val="46"/>
    <w:link w:val="23"/>
    <w:autoRedefine/>
    <w:qFormat/>
    <w:uiPriority w:val="0"/>
    <w:rPr>
      <w:rFonts w:ascii="Calibri" w:hAnsi="Calibri" w:eastAsia="宋体" w:cs="Times New Roman"/>
      <w:sz w:val="18"/>
      <w:szCs w:val="18"/>
    </w:rPr>
  </w:style>
  <w:style w:type="character" w:customStyle="1" w:styleId="81">
    <w:name w:val="ui-bz-bg-hover1"/>
    <w:basedOn w:val="46"/>
    <w:qFormat/>
    <w:uiPriority w:val="99"/>
    <w:rPr>
      <w:rFonts w:cs="Times New Roman"/>
    </w:rPr>
  </w:style>
  <w:style w:type="character" w:customStyle="1" w:styleId="82">
    <w:name w:val="批注框文本 Char1"/>
    <w:autoRedefine/>
    <w:qFormat/>
    <w:uiPriority w:val="99"/>
    <w:rPr>
      <w:rFonts w:ascii="Times New Roman" w:hAnsi="Times New Roman" w:eastAsia="宋体"/>
      <w:sz w:val="18"/>
    </w:rPr>
  </w:style>
  <w:style w:type="character" w:customStyle="1" w:styleId="83">
    <w:name w:val="bds_nopic"/>
    <w:basedOn w:val="46"/>
    <w:autoRedefine/>
    <w:qFormat/>
    <w:uiPriority w:val="99"/>
    <w:rPr>
      <w:rFonts w:cs="Times New Roman"/>
    </w:rPr>
  </w:style>
  <w:style w:type="character" w:customStyle="1" w:styleId="84">
    <w:name w:val="tip12"/>
    <w:autoRedefine/>
    <w:qFormat/>
    <w:uiPriority w:val="99"/>
    <w:rPr>
      <w:vanish/>
      <w:color w:val="FF0000"/>
      <w:sz w:val="18"/>
    </w:rPr>
  </w:style>
  <w:style w:type="character" w:customStyle="1" w:styleId="85">
    <w:name w:val="Body Text Indent 3 Char"/>
    <w:autoRedefine/>
    <w:qFormat/>
    <w:locked/>
    <w:uiPriority w:val="99"/>
    <w:rPr>
      <w:rFonts w:ascii="宋体" w:eastAsia="宋体"/>
    </w:rPr>
  </w:style>
  <w:style w:type="character" w:customStyle="1" w:styleId="86">
    <w:name w:val="HTML Markup"/>
    <w:autoRedefine/>
    <w:qFormat/>
    <w:uiPriority w:val="99"/>
    <w:rPr>
      <w:vanish/>
      <w:color w:val="FF0000"/>
    </w:rPr>
  </w:style>
  <w:style w:type="character" w:customStyle="1" w:styleId="87">
    <w:name w:val="tip7"/>
    <w:qFormat/>
    <w:uiPriority w:val="99"/>
    <w:rPr>
      <w:vanish/>
      <w:color w:val="FF0000"/>
      <w:sz w:val="18"/>
    </w:rPr>
  </w:style>
  <w:style w:type="character" w:customStyle="1" w:styleId="88">
    <w:name w:val="f-star"/>
    <w:qFormat/>
    <w:uiPriority w:val="99"/>
    <w:rPr>
      <w:color w:val="999999"/>
      <w:sz w:val="21"/>
    </w:rPr>
  </w:style>
  <w:style w:type="character" w:customStyle="1" w:styleId="89">
    <w:name w:val="Document Map Char1"/>
    <w:qFormat/>
    <w:uiPriority w:val="99"/>
    <w:rPr>
      <w:rFonts w:ascii="Times New Roman" w:hAnsi="Times New Roman"/>
      <w:kern w:val="2"/>
      <w:sz w:val="2"/>
    </w:rPr>
  </w:style>
  <w:style w:type="character" w:customStyle="1" w:styleId="90">
    <w:name w:val="my-class2"/>
    <w:basedOn w:val="46"/>
    <w:autoRedefine/>
    <w:qFormat/>
    <w:uiPriority w:val="99"/>
    <w:rPr>
      <w:rFonts w:cs="Times New Roman"/>
    </w:rPr>
  </w:style>
  <w:style w:type="character" w:customStyle="1" w:styleId="91">
    <w:name w:val="no52"/>
    <w:basedOn w:val="46"/>
    <w:autoRedefine/>
    <w:qFormat/>
    <w:uiPriority w:val="99"/>
    <w:rPr>
      <w:rFonts w:cs="Times New Roman"/>
    </w:rPr>
  </w:style>
  <w:style w:type="character" w:customStyle="1" w:styleId="92">
    <w:name w:val="no4"/>
    <w:basedOn w:val="46"/>
    <w:autoRedefine/>
    <w:qFormat/>
    <w:uiPriority w:val="99"/>
    <w:rPr>
      <w:rFonts w:cs="Times New Roman"/>
    </w:rPr>
  </w:style>
  <w:style w:type="character" w:customStyle="1" w:styleId="93">
    <w:name w:val="my-notice"/>
    <w:basedOn w:val="46"/>
    <w:autoRedefine/>
    <w:qFormat/>
    <w:uiPriority w:val="99"/>
    <w:rPr>
      <w:rFonts w:cs="Times New Roman"/>
    </w:rPr>
  </w:style>
  <w:style w:type="character" w:customStyle="1" w:styleId="94">
    <w:name w:val="ico-jiang"/>
    <w:basedOn w:val="46"/>
    <w:autoRedefine/>
    <w:qFormat/>
    <w:uiPriority w:val="99"/>
    <w:rPr>
      <w:rFonts w:cs="Times New Roman"/>
    </w:rPr>
  </w:style>
  <w:style w:type="character" w:customStyle="1" w:styleId="95">
    <w:name w:val="ico-jiang2"/>
    <w:basedOn w:val="46"/>
    <w:autoRedefine/>
    <w:qFormat/>
    <w:uiPriority w:val="99"/>
    <w:rPr>
      <w:rFonts w:cs="Times New Roman"/>
    </w:rPr>
  </w:style>
  <w:style w:type="character" w:customStyle="1" w:styleId="96">
    <w:name w:val="bds_more1"/>
    <w:qFormat/>
    <w:uiPriority w:val="99"/>
    <w:rPr>
      <w:rFonts w:ascii="宋体" w:hAnsi="宋体" w:eastAsia="宋体"/>
    </w:rPr>
  </w:style>
  <w:style w:type="character" w:customStyle="1" w:styleId="97">
    <w:name w:val="Body Text Indent 2 Char"/>
    <w:autoRedefine/>
    <w:qFormat/>
    <w:locked/>
    <w:uiPriority w:val="99"/>
    <w:rPr>
      <w:rFonts w:ascii="宋体" w:eastAsia="宋体"/>
      <w:sz w:val="24"/>
    </w:rPr>
  </w:style>
  <w:style w:type="character" w:customStyle="1" w:styleId="98">
    <w:name w:val="org_name"/>
    <w:basedOn w:val="46"/>
    <w:qFormat/>
    <w:uiPriority w:val="99"/>
    <w:rPr>
      <w:rFonts w:cs="Times New Roman"/>
    </w:rPr>
  </w:style>
  <w:style w:type="character" w:customStyle="1" w:styleId="99">
    <w:name w:val="org_name2"/>
    <w:basedOn w:val="46"/>
    <w:qFormat/>
    <w:uiPriority w:val="99"/>
    <w:rPr>
      <w:rFonts w:cs="Times New Roman"/>
    </w:rPr>
  </w:style>
  <w:style w:type="character" w:customStyle="1" w:styleId="100">
    <w:name w:val="tip10"/>
    <w:autoRedefine/>
    <w:qFormat/>
    <w:uiPriority w:val="99"/>
    <w:rPr>
      <w:vanish/>
      <w:color w:val="FF0000"/>
      <w:sz w:val="18"/>
    </w:rPr>
  </w:style>
  <w:style w:type="character" w:customStyle="1" w:styleId="101">
    <w:name w:val="orange"/>
    <w:qFormat/>
    <w:uiPriority w:val="99"/>
    <w:rPr>
      <w:color w:val="3FB58F"/>
    </w:rPr>
  </w:style>
  <w:style w:type="character" w:customStyle="1" w:styleId="102">
    <w:name w:val="bds_more"/>
    <w:basedOn w:val="46"/>
    <w:autoRedefine/>
    <w:qFormat/>
    <w:uiPriority w:val="99"/>
    <w:rPr>
      <w:rFonts w:cs="Times New Roman"/>
    </w:rPr>
  </w:style>
  <w:style w:type="character" w:customStyle="1" w:styleId="103">
    <w:name w:val="t-tag"/>
    <w:autoRedefine/>
    <w:qFormat/>
    <w:uiPriority w:val="99"/>
    <w:rPr>
      <w:color w:val="FFFFFF"/>
      <w:sz w:val="18"/>
      <w:shd w:val="clear" w:color="auto" w:fill="FE8833"/>
    </w:rPr>
  </w:style>
  <w:style w:type="character" w:customStyle="1" w:styleId="104">
    <w:name w:val="top-icon"/>
    <w:basedOn w:val="46"/>
    <w:qFormat/>
    <w:uiPriority w:val="99"/>
    <w:rPr>
      <w:rFonts w:cs="Times New Roman"/>
    </w:rPr>
  </w:style>
  <w:style w:type="character" w:customStyle="1" w:styleId="105">
    <w:name w:val="Body Text Char"/>
    <w:qFormat/>
    <w:locked/>
    <w:uiPriority w:val="99"/>
    <w:rPr>
      <w:sz w:val="24"/>
    </w:rPr>
  </w:style>
  <w:style w:type="character" w:customStyle="1" w:styleId="106">
    <w:name w:val="no72"/>
    <w:basedOn w:val="46"/>
    <w:autoRedefine/>
    <w:qFormat/>
    <w:uiPriority w:val="99"/>
    <w:rPr>
      <w:rFonts w:cs="Times New Roman"/>
    </w:rPr>
  </w:style>
  <w:style w:type="character" w:customStyle="1" w:styleId="107">
    <w:name w:val="bds_nopic2"/>
    <w:basedOn w:val="46"/>
    <w:autoRedefine/>
    <w:qFormat/>
    <w:uiPriority w:val="99"/>
    <w:rPr>
      <w:rFonts w:cs="Times New Roman"/>
    </w:rPr>
  </w:style>
  <w:style w:type="character" w:customStyle="1" w:styleId="108">
    <w:name w:val="Document Map Char"/>
    <w:qFormat/>
    <w:uiPriority w:val="99"/>
    <w:rPr>
      <w:rFonts w:ascii="宋体"/>
      <w:sz w:val="18"/>
    </w:rPr>
  </w:style>
  <w:style w:type="character" w:customStyle="1" w:styleId="109">
    <w:name w:val="no6"/>
    <w:basedOn w:val="46"/>
    <w:autoRedefine/>
    <w:qFormat/>
    <w:uiPriority w:val="99"/>
    <w:rPr>
      <w:rFonts w:cs="Times New Roman"/>
    </w:rPr>
  </w:style>
  <w:style w:type="character" w:customStyle="1" w:styleId="110">
    <w:name w:val="tip"/>
    <w:autoRedefine/>
    <w:qFormat/>
    <w:uiPriority w:val="99"/>
    <w:rPr>
      <w:vanish/>
      <w:color w:val="FF0000"/>
      <w:sz w:val="18"/>
    </w:rPr>
  </w:style>
  <w:style w:type="character" w:customStyle="1" w:styleId="111">
    <w:name w:val="apple-converted-space"/>
    <w:basedOn w:val="46"/>
    <w:autoRedefine/>
    <w:qFormat/>
    <w:uiPriority w:val="99"/>
    <w:rPr>
      <w:rFonts w:cs="Times New Roman"/>
    </w:rPr>
  </w:style>
  <w:style w:type="character" w:customStyle="1" w:styleId="112">
    <w:name w:val="bds_more2"/>
    <w:basedOn w:val="46"/>
    <w:qFormat/>
    <w:uiPriority w:val="99"/>
    <w:rPr>
      <w:rFonts w:cs="Times New Roman"/>
    </w:rPr>
  </w:style>
  <w:style w:type="character" w:customStyle="1" w:styleId="113">
    <w:name w:val="my-class"/>
    <w:basedOn w:val="46"/>
    <w:autoRedefine/>
    <w:qFormat/>
    <w:uiPriority w:val="99"/>
    <w:rPr>
      <w:rFonts w:cs="Times New Roman"/>
    </w:rPr>
  </w:style>
  <w:style w:type="character" w:customStyle="1" w:styleId="114">
    <w:name w:val="ui-bz-bg-hover"/>
    <w:autoRedefine/>
    <w:qFormat/>
    <w:uiPriority w:val="99"/>
    <w:rPr>
      <w:shd w:val="clear" w:color="auto" w:fill="000000"/>
    </w:rPr>
  </w:style>
  <w:style w:type="character" w:customStyle="1" w:styleId="115">
    <w:name w:val="no7"/>
    <w:basedOn w:val="46"/>
    <w:autoRedefine/>
    <w:qFormat/>
    <w:uiPriority w:val="99"/>
    <w:rPr>
      <w:rFonts w:cs="Times New Roman"/>
    </w:rPr>
  </w:style>
  <w:style w:type="character" w:customStyle="1" w:styleId="116">
    <w:name w:val="正文缩进 Char"/>
    <w:link w:val="10"/>
    <w:autoRedefine/>
    <w:qFormat/>
    <w:locked/>
    <w:uiPriority w:val="0"/>
    <w:rPr>
      <w:rFonts w:ascii="Times New Roman" w:hAnsi="Times New Roman" w:eastAsia="宋体" w:cs="Times New Roman"/>
      <w:kern w:val="0"/>
      <w:sz w:val="24"/>
      <w:szCs w:val="20"/>
    </w:rPr>
  </w:style>
  <w:style w:type="character" w:customStyle="1" w:styleId="117">
    <w:name w:val="ico-jiang1"/>
    <w:basedOn w:val="46"/>
    <w:autoRedefine/>
    <w:qFormat/>
    <w:uiPriority w:val="99"/>
    <w:rPr>
      <w:rFonts w:cs="Times New Roman"/>
    </w:rPr>
  </w:style>
  <w:style w:type="character" w:customStyle="1" w:styleId="118">
    <w:name w:val="no62"/>
    <w:basedOn w:val="46"/>
    <w:autoRedefine/>
    <w:qFormat/>
    <w:uiPriority w:val="99"/>
    <w:rPr>
      <w:rFonts w:cs="Times New Roman"/>
    </w:rPr>
  </w:style>
  <w:style w:type="character" w:customStyle="1" w:styleId="119">
    <w:name w:val="orange5"/>
    <w:qFormat/>
    <w:uiPriority w:val="99"/>
    <w:rPr>
      <w:color w:val="3FB58F"/>
    </w:rPr>
  </w:style>
  <w:style w:type="character" w:customStyle="1" w:styleId="120">
    <w:name w:val="bds_more4"/>
    <w:basedOn w:val="46"/>
    <w:qFormat/>
    <w:uiPriority w:val="99"/>
    <w:rPr>
      <w:rFonts w:cs="Times New Roman"/>
    </w:rPr>
  </w:style>
  <w:style w:type="character" w:customStyle="1" w:styleId="121">
    <w:name w:val="no5"/>
    <w:basedOn w:val="46"/>
    <w:autoRedefine/>
    <w:qFormat/>
    <w:uiPriority w:val="99"/>
    <w:rPr>
      <w:rFonts w:cs="Times New Roman"/>
    </w:rPr>
  </w:style>
  <w:style w:type="character" w:customStyle="1" w:styleId="122">
    <w:name w:val="bds_more3"/>
    <w:basedOn w:val="46"/>
    <w:qFormat/>
    <w:uiPriority w:val="99"/>
    <w:rPr>
      <w:rFonts w:cs="Times New Roman"/>
    </w:rPr>
  </w:style>
  <w:style w:type="character" w:customStyle="1" w:styleId="123">
    <w:name w:val="no42"/>
    <w:basedOn w:val="46"/>
    <w:qFormat/>
    <w:uiPriority w:val="99"/>
    <w:rPr>
      <w:rFonts w:cs="Times New Roman"/>
    </w:rPr>
  </w:style>
  <w:style w:type="character" w:customStyle="1" w:styleId="124">
    <w:name w:val="bds_nopic1"/>
    <w:basedOn w:val="46"/>
    <w:autoRedefine/>
    <w:qFormat/>
    <w:uiPriority w:val="99"/>
    <w:rPr>
      <w:rFonts w:cs="Times New Roman"/>
    </w:rPr>
  </w:style>
  <w:style w:type="character" w:customStyle="1" w:styleId="125">
    <w:name w:val="my-notice1"/>
    <w:basedOn w:val="46"/>
    <w:autoRedefine/>
    <w:qFormat/>
    <w:uiPriority w:val="99"/>
    <w:rPr>
      <w:rFonts w:cs="Times New Roman"/>
    </w:rPr>
  </w:style>
  <w:style w:type="character" w:customStyle="1" w:styleId="126">
    <w:name w:val="orange6"/>
    <w:autoRedefine/>
    <w:qFormat/>
    <w:uiPriority w:val="99"/>
    <w:rPr>
      <w:color w:val="3FB58F"/>
    </w:rPr>
  </w:style>
  <w:style w:type="character" w:customStyle="1" w:styleId="127">
    <w:name w:val="Document Map Char2"/>
    <w:qFormat/>
    <w:locked/>
    <w:uiPriority w:val="99"/>
    <w:rPr>
      <w:rFonts w:ascii="宋体"/>
      <w:sz w:val="18"/>
    </w:rPr>
  </w:style>
  <w:style w:type="character" w:customStyle="1" w:styleId="128">
    <w:name w:val="ico-jiang3"/>
    <w:basedOn w:val="46"/>
    <w:qFormat/>
    <w:uiPriority w:val="99"/>
    <w:rPr>
      <w:rFonts w:cs="Times New Roman"/>
    </w:rPr>
  </w:style>
  <w:style w:type="character" w:customStyle="1" w:styleId="129">
    <w:name w:val="tip13"/>
    <w:autoRedefine/>
    <w:qFormat/>
    <w:uiPriority w:val="99"/>
    <w:rPr>
      <w:vanish/>
      <w:color w:val="FF0000"/>
      <w:sz w:val="18"/>
    </w:rPr>
  </w:style>
  <w:style w:type="character" w:customStyle="1" w:styleId="130">
    <w:name w:val="正文文本缩进 2 Char"/>
    <w:basedOn w:val="46"/>
    <w:link w:val="22"/>
    <w:autoRedefine/>
    <w:qFormat/>
    <w:uiPriority w:val="99"/>
    <w:rPr>
      <w:rFonts w:ascii="宋体" w:hAnsi="Calibri" w:eastAsia="宋体" w:cs="Times New Roman"/>
      <w:kern w:val="0"/>
      <w:sz w:val="24"/>
      <w:szCs w:val="20"/>
    </w:rPr>
  </w:style>
  <w:style w:type="character" w:customStyle="1" w:styleId="131">
    <w:name w:val="Body Text Indent 2 Char1"/>
    <w:basedOn w:val="46"/>
    <w:semiHidden/>
    <w:qFormat/>
    <w:locked/>
    <w:uiPriority w:val="99"/>
    <w:rPr>
      <w:rFonts w:cs="Times New Roman"/>
    </w:rPr>
  </w:style>
  <w:style w:type="character" w:customStyle="1" w:styleId="132">
    <w:name w:val="正文文本缩进 3 Char"/>
    <w:basedOn w:val="46"/>
    <w:link w:val="31"/>
    <w:qFormat/>
    <w:uiPriority w:val="99"/>
    <w:rPr>
      <w:rFonts w:ascii="宋体" w:hAnsi="Calibri" w:eastAsia="宋体" w:cs="Times New Roman"/>
      <w:kern w:val="0"/>
      <w:sz w:val="20"/>
      <w:szCs w:val="20"/>
    </w:rPr>
  </w:style>
  <w:style w:type="character" w:customStyle="1" w:styleId="133">
    <w:name w:val="Body Text Indent 3 Char1"/>
    <w:basedOn w:val="46"/>
    <w:semiHidden/>
    <w:qFormat/>
    <w:locked/>
    <w:uiPriority w:val="99"/>
    <w:rPr>
      <w:rFonts w:cs="Times New Roman"/>
      <w:sz w:val="16"/>
      <w:szCs w:val="16"/>
    </w:rPr>
  </w:style>
  <w:style w:type="character" w:customStyle="1" w:styleId="134">
    <w:name w:val="文档结构图 Char"/>
    <w:basedOn w:val="46"/>
    <w:link w:val="11"/>
    <w:autoRedefine/>
    <w:qFormat/>
    <w:uiPriority w:val="99"/>
    <w:rPr>
      <w:rFonts w:ascii="宋体" w:hAnsi="Calibri" w:eastAsia="宋体" w:cs="Times New Roman"/>
      <w:kern w:val="0"/>
      <w:sz w:val="18"/>
      <w:szCs w:val="20"/>
    </w:rPr>
  </w:style>
  <w:style w:type="character" w:customStyle="1" w:styleId="135">
    <w:name w:val="Document Map Char3"/>
    <w:basedOn w:val="46"/>
    <w:semiHidden/>
    <w:qFormat/>
    <w:locked/>
    <w:uiPriority w:val="99"/>
    <w:rPr>
      <w:rFonts w:ascii="Times New Roman" w:hAnsi="Times New Roman" w:cs="Times New Roman"/>
      <w:sz w:val="2"/>
    </w:rPr>
  </w:style>
  <w:style w:type="paragraph" w:customStyle="1" w:styleId="136">
    <w:name w:val="_Style 1"/>
    <w:basedOn w:val="1"/>
    <w:autoRedefine/>
    <w:qFormat/>
    <w:uiPriority w:val="99"/>
    <w:pPr>
      <w:ind w:firstLine="420" w:firstLineChars="200"/>
    </w:pPr>
    <w:rPr>
      <w:rFonts w:ascii="Times New Roman" w:hAnsi="Times New Roman" w:eastAsia="宋体" w:cs="Times New Roman"/>
      <w:szCs w:val="24"/>
    </w:rPr>
  </w:style>
  <w:style w:type="character" w:customStyle="1" w:styleId="137">
    <w:name w:val="正文文本 Char"/>
    <w:basedOn w:val="46"/>
    <w:link w:val="15"/>
    <w:autoRedefine/>
    <w:qFormat/>
    <w:uiPriority w:val="99"/>
    <w:rPr>
      <w:rFonts w:ascii="Calibri" w:hAnsi="Calibri" w:eastAsia="宋体" w:cs="Times New Roman"/>
      <w:kern w:val="0"/>
      <w:sz w:val="24"/>
      <w:szCs w:val="20"/>
    </w:rPr>
  </w:style>
  <w:style w:type="character" w:customStyle="1" w:styleId="138">
    <w:name w:val="Body Text Char1"/>
    <w:basedOn w:val="46"/>
    <w:semiHidden/>
    <w:qFormat/>
    <w:locked/>
    <w:uiPriority w:val="99"/>
    <w:rPr>
      <w:rFonts w:cs="Times New Roman"/>
    </w:rPr>
  </w:style>
  <w:style w:type="paragraph" w:customStyle="1" w:styleId="139">
    <w:name w:val="_Style 21"/>
    <w:basedOn w:val="1"/>
    <w:qFormat/>
    <w:uiPriority w:val="99"/>
    <w:rPr>
      <w:rFonts w:ascii="Times New Roman" w:hAnsi="Times New Roman" w:eastAsia="宋体" w:cs="Times New Roman"/>
      <w:szCs w:val="20"/>
    </w:rPr>
  </w:style>
  <w:style w:type="paragraph" w:customStyle="1" w:styleId="140">
    <w:name w:val="p0"/>
    <w:basedOn w:val="1"/>
    <w:autoRedefine/>
    <w:qFormat/>
    <w:uiPriority w:val="0"/>
    <w:pPr>
      <w:widowControl/>
    </w:pPr>
    <w:rPr>
      <w:rFonts w:ascii="Times New Roman" w:hAnsi="Times New Roman" w:eastAsia="宋体" w:cs="Times New Roman"/>
      <w:kern w:val="0"/>
      <w:szCs w:val="21"/>
    </w:rPr>
  </w:style>
  <w:style w:type="paragraph" w:customStyle="1" w:styleId="141">
    <w:name w:val="xl37"/>
    <w:basedOn w:val="1"/>
    <w:autoRedefine/>
    <w:qFormat/>
    <w:uiPriority w:val="0"/>
    <w:pPr>
      <w:widowControl/>
      <w:pBdr>
        <w:left w:val="single" w:color="auto" w:sz="8" w:space="0"/>
        <w:right w:val="single" w:color="auto" w:sz="4" w:space="0"/>
      </w:pBdr>
      <w:spacing w:before="100" w:beforeAutospacing="1" w:after="100" w:afterAutospacing="1"/>
      <w:jc w:val="center"/>
      <w:textAlignment w:val="center"/>
    </w:pPr>
    <w:rPr>
      <w:rFonts w:ascii="宋体" w:hAnsi="宋体" w:eastAsia="宋体" w:cs="Times New Roman"/>
      <w:kern w:val="0"/>
      <w:sz w:val="18"/>
      <w:szCs w:val="18"/>
    </w:rPr>
  </w:style>
  <w:style w:type="paragraph" w:customStyle="1" w:styleId="142">
    <w:name w:val="xl25"/>
    <w:basedOn w:val="1"/>
    <w:autoRedefine/>
    <w:qFormat/>
    <w:uiPriority w:val="99"/>
    <w:pPr>
      <w:widowControl/>
      <w:spacing w:before="100" w:beforeAutospacing="1" w:after="100" w:afterAutospacing="1"/>
      <w:textAlignment w:val="center"/>
    </w:pPr>
    <w:rPr>
      <w:rFonts w:ascii="宋体" w:hAnsi="宋体" w:eastAsia="宋体" w:cs="Times New Roman"/>
      <w:kern w:val="0"/>
      <w:sz w:val="18"/>
      <w:szCs w:val="18"/>
    </w:rPr>
  </w:style>
  <w:style w:type="paragraph" w:customStyle="1" w:styleId="143">
    <w:name w:val="样式 样式 样式 样式 内容 + 首行缩进:  2 字符18 + 首行缩进:  5.71 厘米 + 首行缩进:  8.04 厘米..."/>
    <w:basedOn w:val="1"/>
    <w:autoRedefine/>
    <w:qFormat/>
    <w:uiPriority w:val="99"/>
    <w:pPr>
      <w:widowControl/>
      <w:spacing w:line="360" w:lineRule="auto"/>
      <w:ind w:firstLine="425" w:firstLineChars="177"/>
      <w:jc w:val="left"/>
    </w:pPr>
    <w:rPr>
      <w:rFonts w:ascii="Trebuchet MS" w:hAnsi="Trebuchet MS" w:eastAsia="宋体" w:cs="Times New Roman"/>
      <w:color w:val="404040"/>
      <w:kern w:val="0"/>
      <w:sz w:val="24"/>
      <w:szCs w:val="20"/>
      <w:lang w:eastAsia="en-US"/>
    </w:rPr>
  </w:style>
  <w:style w:type="paragraph" w:customStyle="1" w:styleId="144">
    <w:name w:val="无间隔11"/>
    <w:qFormat/>
    <w:uiPriority w:val="99"/>
    <w:pPr>
      <w:widowControl w:val="0"/>
      <w:spacing w:line="360" w:lineRule="auto"/>
      <w:jc w:val="center"/>
    </w:pPr>
    <w:rPr>
      <w:rFonts w:ascii="Times New Roman" w:hAnsi="Times New Roman" w:eastAsia="宋体" w:cs="Times New Roman"/>
      <w:b/>
      <w:color w:val="000000"/>
      <w:kern w:val="2"/>
      <w:sz w:val="21"/>
      <w:szCs w:val="21"/>
      <w:lang w:val="zh-CN" w:eastAsia="zh-CN" w:bidi="ar-SA"/>
    </w:rPr>
  </w:style>
  <w:style w:type="paragraph" w:customStyle="1" w:styleId="145">
    <w:name w:val="列出段落11"/>
    <w:basedOn w:val="1"/>
    <w:autoRedefine/>
    <w:qFormat/>
    <w:uiPriority w:val="99"/>
    <w:pPr>
      <w:ind w:firstLine="420" w:firstLineChars="200"/>
    </w:pPr>
    <w:rPr>
      <w:rFonts w:ascii="Times New Roman" w:hAnsi="Times New Roman" w:eastAsia="宋体" w:cs="Times New Roman"/>
      <w:szCs w:val="24"/>
    </w:rPr>
  </w:style>
  <w:style w:type="paragraph" w:customStyle="1" w:styleId="146">
    <w:name w:val="_Style 2"/>
    <w:basedOn w:val="1"/>
    <w:qFormat/>
    <w:uiPriority w:val="34"/>
    <w:pPr>
      <w:ind w:firstLine="420" w:firstLineChars="200"/>
    </w:pPr>
    <w:rPr>
      <w:rFonts w:ascii="Calibri" w:hAnsi="Calibri" w:eastAsia="宋体" w:cs="Times New Roman"/>
    </w:rPr>
  </w:style>
  <w:style w:type="paragraph" w:customStyle="1" w:styleId="147">
    <w:name w:val="txt14"/>
    <w:basedOn w:val="1"/>
    <w:autoRedefine/>
    <w:qFormat/>
    <w:uiPriority w:val="99"/>
    <w:pPr>
      <w:widowControl/>
      <w:spacing w:before="100" w:beforeAutospacing="1" w:after="100" w:afterAutospacing="1"/>
      <w:jc w:val="left"/>
    </w:pPr>
    <w:rPr>
      <w:rFonts w:ascii="宋体" w:hAnsi="宋体" w:eastAsia="宋体" w:cs="Times New Roman"/>
      <w:color w:val="000000"/>
      <w:kern w:val="0"/>
      <w:szCs w:val="21"/>
    </w:rPr>
  </w:style>
  <w:style w:type="paragraph" w:customStyle="1" w:styleId="148">
    <w:name w:val="_Style 11"/>
    <w:basedOn w:val="1"/>
    <w:autoRedefine/>
    <w:qFormat/>
    <w:uiPriority w:val="99"/>
    <w:rPr>
      <w:rFonts w:ascii="Times New Roman" w:hAnsi="Times New Roman" w:eastAsia="宋体" w:cs="Times New Roman"/>
      <w:szCs w:val="24"/>
    </w:rPr>
  </w:style>
  <w:style w:type="paragraph" w:customStyle="1" w:styleId="149">
    <w:name w:val="Char"/>
    <w:basedOn w:val="1"/>
    <w:autoRedefine/>
    <w:qFormat/>
    <w:uiPriority w:val="99"/>
    <w:rPr>
      <w:rFonts w:ascii="Times New Roman" w:hAnsi="Times New Roman" w:eastAsia="宋体" w:cs="Times New Roman"/>
      <w:szCs w:val="21"/>
    </w:rPr>
  </w:style>
  <w:style w:type="paragraph" w:customStyle="1" w:styleId="150">
    <w:name w:val="列出段落12"/>
    <w:basedOn w:val="1"/>
    <w:qFormat/>
    <w:uiPriority w:val="99"/>
    <w:pPr>
      <w:ind w:firstLine="420" w:firstLineChars="200"/>
    </w:pPr>
    <w:rPr>
      <w:rFonts w:ascii="Times New Roman" w:hAnsi="Times New Roman" w:eastAsia="宋体" w:cs="Times New Roman"/>
      <w:szCs w:val="24"/>
    </w:rPr>
  </w:style>
  <w:style w:type="paragraph" w:customStyle="1" w:styleId="151">
    <w:name w:val="列出段落2"/>
    <w:basedOn w:val="1"/>
    <w:qFormat/>
    <w:uiPriority w:val="99"/>
    <w:pPr>
      <w:ind w:firstLine="420" w:firstLineChars="200"/>
    </w:pPr>
    <w:rPr>
      <w:rFonts w:ascii="Times New Roman" w:hAnsi="Times New Roman" w:eastAsia="宋体" w:cs="Times New Roman"/>
      <w:szCs w:val="24"/>
    </w:rPr>
  </w:style>
  <w:style w:type="paragraph" w:customStyle="1" w:styleId="152">
    <w:name w:val="TOC 标题1"/>
    <w:basedOn w:val="3"/>
    <w:next w:val="1"/>
    <w:qFormat/>
    <w:uiPriority w:val="39"/>
    <w:pPr>
      <w:keepLines/>
      <w:spacing w:before="480" w:after="0" w:line="276" w:lineRule="auto"/>
      <w:jc w:val="left"/>
      <w:outlineLvl w:val="9"/>
    </w:pPr>
    <w:rPr>
      <w:rFonts w:ascii="Cambria" w:hAnsi="Cambria" w:cs="Times New Roman"/>
      <w:color w:val="365F91"/>
      <w:kern w:val="0"/>
      <w:sz w:val="28"/>
      <w:szCs w:val="28"/>
    </w:rPr>
  </w:style>
  <w:style w:type="paragraph" w:customStyle="1" w:styleId="153">
    <w:name w:val="正文文本缩进 31"/>
    <w:basedOn w:val="1"/>
    <w:autoRedefine/>
    <w:qFormat/>
    <w:uiPriority w:val="99"/>
    <w:pPr>
      <w:spacing w:line="440" w:lineRule="exact"/>
      <w:ind w:firstLine="412" w:firstLineChars="200"/>
    </w:pPr>
    <w:rPr>
      <w:rFonts w:ascii="宋体" w:hAnsi="宋体" w:eastAsia="宋体" w:cs="Times New Roman"/>
      <w:kern w:val="0"/>
      <w:sz w:val="20"/>
      <w:szCs w:val="20"/>
    </w:rPr>
  </w:style>
  <w:style w:type="character" w:customStyle="1" w:styleId="154">
    <w:name w:val="font41"/>
    <w:qFormat/>
    <w:uiPriority w:val="99"/>
    <w:rPr>
      <w:rFonts w:hint="eastAsia" w:ascii="宋体" w:hAnsi="宋体" w:eastAsia="宋体" w:cs="宋体"/>
      <w:b/>
      <w:color w:val="000000"/>
      <w:sz w:val="22"/>
      <w:szCs w:val="22"/>
      <w:u w:val="none"/>
    </w:rPr>
  </w:style>
  <w:style w:type="character" w:customStyle="1" w:styleId="155">
    <w:name w:val="font81"/>
    <w:qFormat/>
    <w:uiPriority w:val="0"/>
    <w:rPr>
      <w:rFonts w:hint="eastAsia" w:ascii="宋体" w:hAnsi="宋体" w:eastAsia="宋体" w:cs="宋体"/>
      <w:b/>
      <w:color w:val="000000"/>
      <w:sz w:val="22"/>
      <w:szCs w:val="22"/>
      <w:u w:val="none"/>
    </w:rPr>
  </w:style>
  <w:style w:type="character" w:customStyle="1" w:styleId="156">
    <w:name w:val="font21"/>
    <w:autoRedefine/>
    <w:qFormat/>
    <w:uiPriority w:val="0"/>
    <w:rPr>
      <w:rFonts w:hint="eastAsia" w:ascii="宋体" w:hAnsi="宋体" w:eastAsia="宋体" w:cs="宋体"/>
      <w:color w:val="000000"/>
      <w:sz w:val="18"/>
      <w:szCs w:val="18"/>
      <w:u w:val="none"/>
    </w:rPr>
  </w:style>
  <w:style w:type="character" w:customStyle="1" w:styleId="157">
    <w:name w:val="日期 Char"/>
    <w:link w:val="21"/>
    <w:autoRedefine/>
    <w:qFormat/>
    <w:uiPriority w:val="0"/>
    <w:rPr>
      <w:szCs w:val="21"/>
    </w:rPr>
  </w:style>
  <w:style w:type="character" w:customStyle="1" w:styleId="158">
    <w:name w:val="font01"/>
    <w:qFormat/>
    <w:uiPriority w:val="99"/>
    <w:rPr>
      <w:rFonts w:hint="eastAsia" w:ascii="宋体" w:hAnsi="宋体" w:eastAsia="宋体" w:cs="宋体"/>
      <w:color w:val="000000"/>
      <w:sz w:val="22"/>
      <w:szCs w:val="22"/>
      <w:u w:val="none"/>
    </w:rPr>
  </w:style>
  <w:style w:type="character" w:customStyle="1" w:styleId="159">
    <w:name w:val="Char Char1"/>
    <w:autoRedefine/>
    <w:qFormat/>
    <w:uiPriority w:val="0"/>
    <w:rPr>
      <w:rFonts w:eastAsia="宋体"/>
      <w:kern w:val="2"/>
      <w:sz w:val="18"/>
      <w:szCs w:val="18"/>
      <w:lang w:val="en-US" w:eastAsia="zh-CN" w:bidi="ar-SA"/>
    </w:rPr>
  </w:style>
  <w:style w:type="character" w:customStyle="1" w:styleId="160">
    <w:name w:val="标题 Char"/>
    <w:link w:val="40"/>
    <w:autoRedefine/>
    <w:qFormat/>
    <w:uiPriority w:val="0"/>
    <w:rPr>
      <w:rFonts w:ascii="Cambria" w:hAnsi="Cambria" w:cs="Times New Roman"/>
      <w:b/>
      <w:bCs/>
      <w:sz w:val="32"/>
      <w:szCs w:val="32"/>
    </w:rPr>
  </w:style>
  <w:style w:type="character" w:customStyle="1" w:styleId="161">
    <w:name w:val="hei141"/>
    <w:autoRedefine/>
    <w:qFormat/>
    <w:uiPriority w:val="0"/>
    <w:rPr>
      <w:rFonts w:hint="eastAsia" w:ascii="宋体" w:hAnsi="宋体" w:eastAsia="宋体"/>
      <w:color w:val="000000"/>
      <w:sz w:val="19"/>
      <w:szCs w:val="19"/>
      <w:u w:val="none"/>
    </w:rPr>
  </w:style>
  <w:style w:type="character" w:customStyle="1" w:styleId="162">
    <w:name w:val="批注文字 Char"/>
    <w:link w:val="13"/>
    <w:autoRedefine/>
    <w:qFormat/>
    <w:uiPriority w:val="0"/>
  </w:style>
  <w:style w:type="character" w:customStyle="1" w:styleId="163">
    <w:name w:val="apple-style-span"/>
    <w:basedOn w:val="46"/>
    <w:autoRedefine/>
    <w:qFormat/>
    <w:uiPriority w:val="0"/>
  </w:style>
  <w:style w:type="character" w:customStyle="1" w:styleId="164">
    <w:name w:val="param-value"/>
    <w:autoRedefine/>
    <w:qFormat/>
    <w:uiPriority w:val="99"/>
    <w:rPr>
      <w:rFonts w:cs="Times New Roman"/>
    </w:rPr>
  </w:style>
  <w:style w:type="character" w:customStyle="1" w:styleId="165">
    <w:name w:val="font61"/>
    <w:qFormat/>
    <w:uiPriority w:val="0"/>
    <w:rPr>
      <w:rFonts w:hint="eastAsia" w:ascii="宋体" w:hAnsi="宋体" w:eastAsia="宋体" w:cs="宋体"/>
      <w:color w:val="000000"/>
      <w:sz w:val="22"/>
      <w:szCs w:val="22"/>
      <w:u w:val="none"/>
    </w:rPr>
  </w:style>
  <w:style w:type="character" w:customStyle="1" w:styleId="166">
    <w:name w:val="font11"/>
    <w:qFormat/>
    <w:uiPriority w:val="0"/>
    <w:rPr>
      <w:rFonts w:hint="eastAsia" w:ascii="宋体" w:hAnsi="宋体" w:eastAsia="宋体" w:cs="宋体"/>
      <w:color w:val="FF0000"/>
      <w:sz w:val="22"/>
      <w:szCs w:val="22"/>
      <w:u w:val="none"/>
    </w:rPr>
  </w:style>
  <w:style w:type="character" w:customStyle="1" w:styleId="167">
    <w:name w:val="批注主题 Char"/>
    <w:link w:val="41"/>
    <w:autoRedefine/>
    <w:qFormat/>
    <w:uiPriority w:val="0"/>
    <w:rPr>
      <w:b/>
      <w:bCs/>
    </w:rPr>
  </w:style>
  <w:style w:type="character" w:customStyle="1" w:styleId="168">
    <w:name w:val="批注文字 Char1"/>
    <w:basedOn w:val="46"/>
    <w:autoRedefine/>
    <w:semiHidden/>
    <w:qFormat/>
    <w:uiPriority w:val="99"/>
  </w:style>
  <w:style w:type="paragraph" w:customStyle="1" w:styleId="169">
    <w:name w:val="内文"/>
    <w:basedOn w:val="1"/>
    <w:autoRedefine/>
    <w:qFormat/>
    <w:uiPriority w:val="0"/>
    <w:pPr>
      <w:spacing w:line="500" w:lineRule="exact"/>
      <w:ind w:firstLine="560" w:firstLineChars="200"/>
    </w:pPr>
    <w:rPr>
      <w:rFonts w:ascii="方正仿宋简体" w:hAnsi="宋体" w:eastAsia="方正仿宋简体" w:cs="Times New Roman"/>
      <w:sz w:val="28"/>
      <w:szCs w:val="28"/>
    </w:rPr>
  </w:style>
  <w:style w:type="character" w:customStyle="1" w:styleId="170">
    <w:name w:val="批注主题 Char1"/>
    <w:basedOn w:val="168"/>
    <w:semiHidden/>
    <w:qFormat/>
    <w:uiPriority w:val="99"/>
    <w:rPr>
      <w:b/>
      <w:bCs/>
    </w:rPr>
  </w:style>
  <w:style w:type="paragraph" w:customStyle="1" w:styleId="171">
    <w:name w:val="reader-word-layer reader-word-s1-17"/>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72">
    <w:name w:val="日期 Char1"/>
    <w:basedOn w:val="46"/>
    <w:semiHidden/>
    <w:qFormat/>
    <w:uiPriority w:val="99"/>
  </w:style>
  <w:style w:type="paragraph" w:customStyle="1" w:styleId="173">
    <w:name w:val="reader-word-layer reader-word-s1-14"/>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74">
    <w:name w:val="脚注文本 Char"/>
    <w:basedOn w:val="46"/>
    <w:link w:val="29"/>
    <w:semiHidden/>
    <w:qFormat/>
    <w:uiPriority w:val="0"/>
    <w:rPr>
      <w:rFonts w:ascii="Times New Roman" w:hAnsi="Times New Roman" w:eastAsia="宋体" w:cs="Times New Roman"/>
      <w:sz w:val="18"/>
      <w:szCs w:val="18"/>
    </w:rPr>
  </w:style>
  <w:style w:type="paragraph" w:customStyle="1" w:styleId="175">
    <w:name w:val="reader-word-layer reader-word-s1-1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6">
    <w:name w:val="reader-word-layer reader-word-s1-15"/>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77">
    <w:name w:val="标题 Char1"/>
    <w:basedOn w:val="46"/>
    <w:qFormat/>
    <w:uiPriority w:val="10"/>
    <w:rPr>
      <w:rFonts w:eastAsia="宋体" w:asciiTheme="majorHAnsi" w:hAnsiTheme="majorHAnsi" w:cstheme="majorBidi"/>
      <w:b/>
      <w:bCs/>
      <w:sz w:val="32"/>
      <w:szCs w:val="32"/>
    </w:rPr>
  </w:style>
  <w:style w:type="paragraph" w:customStyle="1" w:styleId="178">
    <w:name w:val="本文正文"/>
    <w:basedOn w:val="1"/>
    <w:autoRedefine/>
    <w:qFormat/>
    <w:uiPriority w:val="0"/>
    <w:pPr>
      <w:widowControl/>
      <w:spacing w:line="480" w:lineRule="exact"/>
      <w:ind w:firstLine="200" w:firstLineChars="200"/>
      <w:jc w:val="left"/>
    </w:pPr>
    <w:rPr>
      <w:rFonts w:ascii="宋体" w:hAnsi="宋体" w:eastAsia="宋体" w:cs="Times New Roman"/>
      <w:kern w:val="0"/>
      <w:sz w:val="24"/>
      <w:szCs w:val="24"/>
    </w:rPr>
  </w:style>
  <w:style w:type="paragraph" w:customStyle="1" w:styleId="179">
    <w:name w:val="reader-word-layer reader-word-s1-1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0">
    <w:name w:val="Char Char Char1 Char Char Char Char"/>
    <w:basedOn w:val="1"/>
    <w:qFormat/>
    <w:uiPriority w:val="99"/>
    <w:pPr>
      <w:spacing w:line="300" w:lineRule="auto"/>
    </w:pPr>
    <w:rPr>
      <w:rFonts w:ascii="Tahoma" w:hAnsi="Tahoma" w:eastAsia="宋体" w:cs="Times New Roman"/>
      <w:sz w:val="24"/>
      <w:szCs w:val="24"/>
    </w:rPr>
  </w:style>
  <w:style w:type="paragraph" w:customStyle="1" w:styleId="181">
    <w:name w:val="Default"/>
    <w:autoRedefine/>
    <w:qFormat/>
    <w:uiPriority w:val="0"/>
    <w:pPr>
      <w:widowControl w:val="0"/>
      <w:autoSpaceDE w:val="0"/>
      <w:autoSpaceDN w:val="0"/>
      <w:adjustRightInd w:val="0"/>
      <w:jc w:val="both"/>
    </w:pPr>
    <w:rPr>
      <w:rFonts w:ascii="黑体" w:hAnsi="黑体" w:eastAsia="宋体" w:cs="黑体"/>
      <w:color w:val="000000"/>
      <w:sz w:val="24"/>
      <w:szCs w:val="24"/>
      <w:lang w:val="en-US" w:eastAsia="zh-CN" w:bidi="ar-SA"/>
    </w:rPr>
  </w:style>
  <w:style w:type="paragraph" w:customStyle="1" w:styleId="182">
    <w:name w:val="List Paragraph1"/>
    <w:basedOn w:val="1"/>
    <w:qFormat/>
    <w:uiPriority w:val="0"/>
    <w:pPr>
      <w:ind w:firstLine="420" w:firstLineChars="200"/>
    </w:pPr>
    <w:rPr>
      <w:rFonts w:ascii="Times New Roman" w:hAnsi="Times New Roman" w:eastAsia="宋体" w:cs="Times New Roman"/>
      <w:szCs w:val="24"/>
    </w:rPr>
  </w:style>
  <w:style w:type="paragraph" w:customStyle="1" w:styleId="183">
    <w:name w:val="reader-word-layer reader-word-s1-1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4">
    <w:name w:val="reader-word-layer reader-word-s1-19"/>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5">
    <w:name w:val="reader-word-layer reader-word-s1-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6">
    <w:name w:val="Char Char4"/>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7">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8">
    <w:name w:val="Char Char4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9">
    <w:name w:val="列出段落3"/>
    <w:basedOn w:val="1"/>
    <w:qFormat/>
    <w:uiPriority w:val="0"/>
    <w:pPr>
      <w:ind w:firstLine="420" w:firstLineChars="200"/>
    </w:pPr>
    <w:rPr>
      <w:rFonts w:ascii="Times New Roman" w:hAnsi="Times New Roman" w:eastAsia="宋体" w:cs="Times New Roman"/>
      <w:szCs w:val="24"/>
    </w:rPr>
  </w:style>
  <w:style w:type="character" w:customStyle="1" w:styleId="190">
    <w:name w:val="Char Char12"/>
    <w:qFormat/>
    <w:uiPriority w:val="0"/>
    <w:rPr>
      <w:rFonts w:eastAsia="宋体"/>
      <w:kern w:val="2"/>
      <w:sz w:val="18"/>
      <w:szCs w:val="18"/>
      <w:lang w:val="en-US" w:eastAsia="zh-CN" w:bidi="ar-SA"/>
    </w:rPr>
  </w:style>
  <w:style w:type="paragraph" w:customStyle="1" w:styleId="191">
    <w:name w:val="Char Char4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92">
    <w:name w:val="Char Char4 Char Char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93">
    <w:name w:val="列出段落4"/>
    <w:basedOn w:val="1"/>
    <w:qFormat/>
    <w:uiPriority w:val="0"/>
    <w:pPr>
      <w:ind w:firstLine="420" w:firstLineChars="200"/>
    </w:pPr>
    <w:rPr>
      <w:rFonts w:ascii="Times New Roman" w:hAnsi="Times New Roman" w:eastAsia="宋体" w:cs="Times New Roman"/>
      <w:szCs w:val="24"/>
    </w:rPr>
  </w:style>
  <w:style w:type="character" w:customStyle="1" w:styleId="194">
    <w:name w:val="Char Char11"/>
    <w:qFormat/>
    <w:uiPriority w:val="0"/>
    <w:rPr>
      <w:rFonts w:eastAsia="宋体"/>
      <w:kern w:val="2"/>
      <w:sz w:val="18"/>
      <w:szCs w:val="18"/>
      <w:lang w:val="en-US" w:eastAsia="zh-CN" w:bidi="ar-SA"/>
    </w:rPr>
  </w:style>
  <w:style w:type="paragraph" w:customStyle="1" w:styleId="195">
    <w:name w:val="Char Char4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96">
    <w:name w:val="Char Char4 Char Char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97">
    <w:name w:val="列出段落5"/>
    <w:basedOn w:val="1"/>
    <w:qFormat/>
    <w:uiPriority w:val="0"/>
    <w:pPr>
      <w:ind w:firstLine="420" w:firstLineChars="200"/>
    </w:pPr>
    <w:rPr>
      <w:rFonts w:ascii="Times New Roman" w:hAnsi="Times New Roman" w:eastAsia="宋体" w:cs="Times New Roman"/>
      <w:szCs w:val="24"/>
    </w:rPr>
  </w:style>
  <w:style w:type="character" w:customStyle="1" w:styleId="198">
    <w:name w:val="bookmark-item"/>
    <w:basedOn w:val="46"/>
    <w:qFormat/>
    <w:uiPriority w:val="0"/>
  </w:style>
  <w:style w:type="paragraph" w:customStyle="1" w:styleId="199">
    <w:name w:val="列出段落6"/>
    <w:basedOn w:val="1"/>
    <w:qFormat/>
    <w:uiPriority w:val="34"/>
    <w:pPr>
      <w:ind w:firstLine="420" w:firstLineChars="200"/>
    </w:pPr>
    <w:rPr>
      <w:rFonts w:ascii="Calibri" w:hAnsi="Calibri" w:eastAsia="宋体" w:cs="Times New Roman"/>
    </w:rPr>
  </w:style>
  <w:style w:type="character" w:customStyle="1" w:styleId="200">
    <w:name w:val="纯文本 Char"/>
    <w:basedOn w:val="46"/>
    <w:link w:val="19"/>
    <w:qFormat/>
    <w:uiPriority w:val="0"/>
    <w:rPr>
      <w:rFonts w:cs="仿宋" w:asciiTheme="minorEastAsia" w:hAnsiTheme="minorEastAsia" w:eastAsiaTheme="minorEastAsia"/>
      <w:b/>
      <w:bCs/>
      <w:kern w:val="2"/>
      <w:sz w:val="24"/>
      <w:szCs w:val="24"/>
    </w:rPr>
  </w:style>
  <w:style w:type="paragraph" w:customStyle="1" w:styleId="201">
    <w:name w:val="0"/>
    <w:basedOn w:val="1"/>
    <w:qFormat/>
    <w:uiPriority w:val="0"/>
    <w:pPr>
      <w:widowControl/>
      <w:snapToGrid w:val="0"/>
      <w:jc w:val="left"/>
    </w:pPr>
    <w:rPr>
      <w:rFonts w:ascii="Times New Roman" w:hAnsi="Times New Roman" w:eastAsia="宋体" w:cs="Times New Roman"/>
      <w:kern w:val="0"/>
      <w:sz w:val="20"/>
      <w:szCs w:val="20"/>
    </w:rPr>
  </w:style>
  <w:style w:type="paragraph" w:customStyle="1" w:styleId="202">
    <w:name w:val="Table Paragraph"/>
    <w:basedOn w:val="1"/>
    <w:qFormat/>
    <w:uiPriority w:val="1"/>
    <w:pPr>
      <w:jc w:val="left"/>
    </w:pPr>
    <w:rPr>
      <w:rFonts w:ascii="Calibri" w:hAnsi="Calibri" w:eastAsia="Calibri" w:cs="Times New Roman"/>
      <w:kern w:val="0"/>
      <w:sz w:val="22"/>
      <w:lang w:eastAsia="en-US"/>
    </w:rPr>
  </w:style>
  <w:style w:type="paragraph" w:customStyle="1" w:styleId="203">
    <w:name w:val="_Style 3"/>
    <w:basedOn w:val="1"/>
    <w:qFormat/>
    <w:uiPriority w:val="34"/>
    <w:pPr>
      <w:ind w:firstLine="420" w:firstLineChars="200"/>
    </w:pPr>
    <w:rPr>
      <w:rFonts w:ascii="Times New Roman" w:hAnsi="Times New Roman" w:eastAsia="宋体" w:cs="黑体"/>
      <w:szCs w:val="24"/>
    </w:rPr>
  </w:style>
  <w:style w:type="character" w:customStyle="1" w:styleId="204">
    <w:name w:val="正文首行缩进 2 Char"/>
    <w:basedOn w:val="68"/>
    <w:link w:val="43"/>
    <w:semiHidden/>
    <w:qFormat/>
    <w:uiPriority w:val="99"/>
    <w:rPr>
      <w:rFonts w:ascii="??" w:hAnsi="??" w:eastAsia="宋体" w:cs="Arial"/>
      <w:kern w:val="2"/>
      <w:sz w:val="21"/>
      <w:szCs w:val="22"/>
    </w:rPr>
  </w:style>
  <w:style w:type="paragraph" w:customStyle="1" w:styleId="205">
    <w:name w:val="标书正文"/>
    <w:basedOn w:val="1"/>
    <w:qFormat/>
    <w:uiPriority w:val="0"/>
    <w:pPr>
      <w:spacing w:line="560" w:lineRule="exact"/>
      <w:ind w:firstLine="723" w:firstLineChars="200"/>
      <w:jc w:val="center"/>
    </w:pPr>
    <w:rPr>
      <w:rFonts w:ascii="仿宋_GB2312" w:hAnsi="Times New Roman" w:eastAsia="仿宋_GB2312" w:cs="Times New Roman"/>
      <w:b/>
      <w:sz w:val="36"/>
      <w:szCs w:val="20"/>
    </w:rPr>
  </w:style>
  <w:style w:type="paragraph" w:customStyle="1" w:styleId="206">
    <w:name w:val="表格"/>
    <w:qFormat/>
    <w:uiPriority w:val="0"/>
    <w:pPr>
      <w:adjustRightInd w:val="0"/>
      <w:snapToGrid w:val="0"/>
      <w:spacing w:before="20" w:after="20"/>
      <w:jc w:val="center"/>
      <w:textAlignment w:val="baseline"/>
    </w:pPr>
    <w:rPr>
      <w:rFonts w:ascii="Arial" w:hAnsi="Arial" w:eastAsia="宋体" w:cs="Times New Roman"/>
      <w:snapToGrid w:val="0"/>
      <w:sz w:val="21"/>
      <w:lang w:val="en-US" w:eastAsia="zh-CN" w:bidi="ar-SA"/>
    </w:rPr>
  </w:style>
  <w:style w:type="character" w:customStyle="1" w:styleId="207">
    <w:name w:val="正文文本 2 Char"/>
    <w:basedOn w:val="46"/>
    <w:link w:val="35"/>
    <w:semiHidden/>
    <w:qFormat/>
    <w:uiPriority w:val="99"/>
    <w:rPr>
      <w:rFonts w:asciiTheme="minorHAnsi" w:hAnsiTheme="minorHAnsi" w:eastAsiaTheme="minorEastAsia" w:cstheme="minorBidi"/>
      <w:kern w:val="2"/>
      <w:sz w:val="21"/>
      <w:szCs w:val="22"/>
    </w:rPr>
  </w:style>
  <w:style w:type="paragraph" w:customStyle="1" w:styleId="208">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209">
    <w:name w:val="列表段落1"/>
    <w:basedOn w:val="1"/>
    <w:qFormat/>
    <w:uiPriority w:val="0"/>
    <w:pPr>
      <w:ind w:firstLine="420" w:firstLineChars="200"/>
    </w:pPr>
    <w:rPr>
      <w:rFonts w:ascii="Times New Roman" w:hAnsi="Times New Roman" w:eastAsia="宋体" w:cs="Times New Roman"/>
    </w:rPr>
  </w:style>
  <w:style w:type="character" w:customStyle="1" w:styleId="210">
    <w:name w:val="列表段落 字符"/>
    <w:link w:val="69"/>
    <w:qFormat/>
    <w:uiPriority w:val="0"/>
    <w:rPr>
      <w:rFonts w:ascii="Calibri" w:hAnsi="Calibri"/>
      <w:kern w:val="2"/>
      <w:sz w:val="21"/>
      <w:szCs w:val="22"/>
    </w:rPr>
  </w:style>
  <w:style w:type="paragraph" w:styleId="211">
    <w:name w:val="List Paragraph"/>
    <w:basedOn w:val="1"/>
    <w:unhideWhenUsed/>
    <w:qFormat/>
    <w:uiPriority w:val="99"/>
    <w:pPr>
      <w:ind w:firstLine="420" w:firstLineChars="200"/>
    </w:pPr>
  </w:style>
  <w:style w:type="character" w:customStyle="1" w:styleId="212">
    <w:name w:val="HTML 预设格式 Char"/>
    <w:basedOn w:val="46"/>
    <w:link w:val="37"/>
    <w:qFormat/>
    <w:uiPriority w:val="0"/>
    <w:rPr>
      <w:rFonts w:ascii="Arial" w:hAnsi="Arial" w:cs="Arial" w:eastAsiaTheme="minorEastAsia"/>
      <w:sz w:val="28"/>
      <w:szCs w:val="28"/>
    </w:rPr>
  </w:style>
  <w:style w:type="paragraph" w:customStyle="1" w:styleId="213">
    <w:name w:val="BodyText"/>
    <w:basedOn w:val="1"/>
    <w:next w:val="214"/>
    <w:qFormat/>
    <w:uiPriority w:val="0"/>
    <w:pPr>
      <w:spacing w:line="300" w:lineRule="auto"/>
      <w:jc w:val="center"/>
      <w:textAlignment w:val="baseline"/>
    </w:pPr>
    <w:rPr>
      <w:rFonts w:ascii="宋体" w:hAnsi="宋体" w:eastAsia="宋体"/>
      <w:sz w:val="24"/>
      <w:szCs w:val="24"/>
    </w:rPr>
  </w:style>
  <w:style w:type="paragraph" w:customStyle="1" w:styleId="214">
    <w:name w:val="TOC2"/>
    <w:basedOn w:val="1"/>
    <w:next w:val="1"/>
    <w:qFormat/>
    <w:uiPriority w:val="0"/>
    <w:pPr>
      <w:spacing w:line="413" w:lineRule="auto"/>
      <w:ind w:left="240" w:leftChars="100"/>
      <w:textAlignment w:val="baseline"/>
    </w:pPr>
    <w:rPr>
      <w:rFonts w:ascii="Calibri" w:hAnsi="Calibri" w:eastAsia="仿宋"/>
      <w:sz w:val="24"/>
      <w:szCs w:val="24"/>
    </w:rPr>
  </w:style>
  <w:style w:type="character" w:customStyle="1" w:styleId="215">
    <w:name w:val="纯文本 Char1"/>
    <w:qFormat/>
    <w:uiPriority w:val="0"/>
    <w:rPr>
      <w:rFonts w:eastAsia="宋体"/>
      <w:kern w:val="2"/>
      <w:sz w:val="24"/>
      <w:lang w:val="en-US" w:eastAsia="zh-CN" w:bidi="ar-SA"/>
    </w:rPr>
  </w:style>
  <w:style w:type="character" w:customStyle="1" w:styleId="216">
    <w:name w:val="页脚 Char1"/>
    <w:qFormat/>
    <w:uiPriority w:val="0"/>
    <w:rPr>
      <w:rFonts w:eastAsia="宋体"/>
      <w:kern w:val="2"/>
      <w:sz w:val="18"/>
      <w:szCs w:val="18"/>
      <w:lang w:val="en-US" w:eastAsia="zh-CN" w:bidi="ar-SA"/>
    </w:rPr>
  </w:style>
  <w:style w:type="character" w:customStyle="1" w:styleId="217">
    <w:name w:val="页眉 Char1"/>
    <w:qFormat/>
    <w:uiPriority w:val="0"/>
    <w:rPr>
      <w:rFonts w:eastAsia="宋体"/>
      <w:kern w:val="2"/>
      <w:sz w:val="18"/>
      <w:szCs w:val="18"/>
      <w:lang w:val="en-US" w:eastAsia="zh-CN" w:bidi="ar-SA"/>
    </w:rPr>
  </w:style>
  <w:style w:type="character" w:customStyle="1" w:styleId="218">
    <w:name w:val="正文缩进 Char1"/>
    <w:link w:val="219"/>
    <w:qFormat/>
    <w:uiPriority w:val="0"/>
    <w:rPr>
      <w:rFonts w:ascii="宋体"/>
      <w:sz w:val="24"/>
    </w:rPr>
  </w:style>
  <w:style w:type="paragraph" w:customStyle="1" w:styleId="219">
    <w:name w:val="正文缩进1"/>
    <w:basedOn w:val="220"/>
    <w:link w:val="218"/>
    <w:qFormat/>
    <w:uiPriority w:val="0"/>
    <w:pPr>
      <w:autoSpaceDE w:val="0"/>
      <w:autoSpaceDN w:val="0"/>
      <w:adjustRightInd w:val="0"/>
      <w:ind w:firstLine="420"/>
      <w:jc w:val="left"/>
    </w:pPr>
    <w:rPr>
      <w:rFonts w:ascii="宋体" w:hAnsi="Times New Roman" w:eastAsia="宋体"/>
      <w:sz w:val="24"/>
    </w:rPr>
  </w:style>
  <w:style w:type="paragraph" w:customStyle="1" w:styleId="220">
    <w:name w:val="正文12"/>
    <w:next w:val="219"/>
    <w:qFormat/>
    <w:uiPriority w:val="0"/>
    <w:pPr>
      <w:widowControl w:val="0"/>
      <w:jc w:val="both"/>
    </w:pPr>
    <w:rPr>
      <w:rFonts w:ascii="Calibri" w:hAnsi="Calibri" w:eastAsia="新宋体" w:cs="Times New Roman"/>
      <w:lang w:val="en-US" w:eastAsia="zh-CN" w:bidi="hi-IN"/>
    </w:rPr>
  </w:style>
  <w:style w:type="paragraph" w:customStyle="1" w:styleId="221">
    <w:name w:val="索引 11"/>
    <w:basedOn w:val="1"/>
    <w:next w:val="1"/>
    <w:qFormat/>
    <w:uiPriority w:val="0"/>
    <w:pPr>
      <w:spacing w:line="360" w:lineRule="auto"/>
    </w:pPr>
    <w:rPr>
      <w:rFonts w:ascii="仿宋_GB2312" w:hAnsi="Times New Roman" w:eastAsia="仿宋_GB2312" w:cs="Times New Roman"/>
      <w:sz w:val="24"/>
      <w:szCs w:val="20"/>
    </w:rPr>
  </w:style>
  <w:style w:type="paragraph" w:customStyle="1" w:styleId="222">
    <w:name w:val="纯文本1"/>
    <w:basedOn w:val="1"/>
    <w:qFormat/>
    <w:uiPriority w:val="0"/>
    <w:rPr>
      <w:rFonts w:ascii="宋体" w:hAnsi="Courier New" w:eastAsia="宋体" w:cs="Times New Roman"/>
      <w:kern w:val="0"/>
      <w:sz w:val="20"/>
      <w:szCs w:val="20"/>
    </w:rPr>
  </w:style>
  <w:style w:type="character" w:customStyle="1" w:styleId="223">
    <w:name w:val="标题 5 Char"/>
    <w:basedOn w:val="46"/>
    <w:link w:val="7"/>
    <w:semiHidden/>
    <w:qFormat/>
    <w:uiPriority w:val="9"/>
    <w:rPr>
      <w:rFonts w:asciiTheme="minorHAnsi" w:hAnsiTheme="minorHAnsi" w:eastAsiaTheme="minorEastAsia" w:cstheme="minorBidi"/>
      <w:b/>
      <w:bCs/>
      <w:kern w:val="2"/>
      <w:sz w:val="28"/>
      <w:szCs w:val="28"/>
    </w:rPr>
  </w:style>
  <w:style w:type="character" w:customStyle="1" w:styleId="224">
    <w:name w:val="称呼 Char"/>
    <w:basedOn w:val="46"/>
    <w:link w:val="14"/>
    <w:qFormat/>
    <w:uiPriority w:val="0"/>
    <w:rPr>
      <w:rFonts w:ascii="宋体"/>
      <w:b/>
      <w:kern w:val="2"/>
      <w:sz w:val="28"/>
      <w:szCs w:val="24"/>
    </w:rPr>
  </w:style>
  <w:style w:type="character" w:customStyle="1" w:styleId="225">
    <w:name w:val="副标题 Char"/>
    <w:basedOn w:val="46"/>
    <w:link w:val="28"/>
    <w:qFormat/>
    <w:uiPriority w:val="11"/>
    <w:rPr>
      <w:rFonts w:ascii="Cambria" w:hAnsi="Cambria" w:eastAsia="仿宋"/>
      <w:b/>
      <w:bCs/>
      <w:kern w:val="28"/>
      <w:sz w:val="32"/>
      <w:szCs w:val="32"/>
    </w:rPr>
  </w:style>
  <w:style w:type="character" w:customStyle="1" w:styleId="226">
    <w:name w:val="正文首行缩进 Char"/>
    <w:basedOn w:val="137"/>
    <w:link w:val="42"/>
    <w:qFormat/>
    <w:uiPriority w:val="0"/>
    <w:rPr>
      <w:rFonts w:ascii="Arial" w:hAnsi="Arial" w:eastAsia="宋体" w:cs="Times New Roman"/>
      <w:kern w:val="0"/>
      <w:sz w:val="24"/>
      <w:szCs w:val="21"/>
    </w:rPr>
  </w:style>
  <w:style w:type="paragraph" w:customStyle="1" w:styleId="227">
    <w:name w:val="测评方案正文"/>
    <w:basedOn w:val="228"/>
    <w:qFormat/>
    <w:uiPriority w:val="0"/>
    <w:pPr>
      <w:ind w:firstLine="200" w:firstLineChars="200"/>
    </w:pPr>
    <w:rPr>
      <w:b w:val="0"/>
      <w:sz w:val="21"/>
    </w:rPr>
  </w:style>
  <w:style w:type="paragraph" w:customStyle="1" w:styleId="228">
    <w:name w:val="测评方案2级"/>
    <w:basedOn w:val="1"/>
    <w:qFormat/>
    <w:uiPriority w:val="0"/>
    <w:pPr>
      <w:spacing w:beforeLines="50" w:afterLines="50" w:line="300" w:lineRule="auto"/>
    </w:pPr>
    <w:rPr>
      <w:rFonts w:ascii="Times New Roman" w:hAnsi="Times New Roman" w:eastAsia="宋体" w:cs="Times New Roman"/>
      <w:b/>
      <w:sz w:val="28"/>
      <w:szCs w:val="32"/>
    </w:rPr>
  </w:style>
  <w:style w:type="paragraph" w:customStyle="1" w:styleId="229">
    <w:name w:val="正文首行缩进两字符"/>
    <w:qFormat/>
    <w:uiPriority w:val="0"/>
    <w:pPr>
      <w:widowControl w:val="0"/>
      <w:jc w:val="both"/>
    </w:pPr>
    <w:rPr>
      <w:rFonts w:ascii="Calibri" w:hAnsi="Calibri" w:eastAsia="宋体" w:cs="Times New Roman"/>
      <w:kern w:val="2"/>
      <w:sz w:val="21"/>
      <w:lang w:val="en-US" w:eastAsia="zh-CN" w:bidi="ar-SA"/>
    </w:rPr>
  </w:style>
  <w:style w:type="paragraph" w:customStyle="1" w:styleId="230">
    <w:name w:val="测评方案3级"/>
    <w:basedOn w:val="228"/>
    <w:qFormat/>
    <w:uiPriority w:val="0"/>
    <w:pPr>
      <w:spacing w:before="156" w:after="156"/>
    </w:pPr>
    <w:rPr>
      <w:rFonts w:ascii="黑体" w:eastAsia="黑体"/>
      <w:sz w:val="24"/>
    </w:rPr>
  </w:style>
  <w:style w:type="paragraph" w:customStyle="1" w:styleId="231">
    <w:name w:val="Body text|7"/>
    <w:basedOn w:val="1"/>
    <w:qFormat/>
    <w:uiPriority w:val="0"/>
    <w:rPr>
      <w:rFonts w:ascii="Times New Roman" w:hAnsi="Times New Roman" w:eastAsia="宋体" w:cs="Times New Roman"/>
      <w:sz w:val="32"/>
      <w:szCs w:val="32"/>
      <w:shd w:val="clear" w:color="auto" w:fill="FFFFFF"/>
    </w:rPr>
  </w:style>
  <w:style w:type="paragraph" w:customStyle="1" w:styleId="232">
    <w:name w:val="Body text|1"/>
    <w:basedOn w:val="1"/>
    <w:qFormat/>
    <w:uiPriority w:val="0"/>
    <w:pPr>
      <w:spacing w:after="40" w:line="353" w:lineRule="auto"/>
      <w:ind w:firstLine="40"/>
    </w:pPr>
    <w:rPr>
      <w:rFonts w:ascii="宋体" w:hAnsi="宋体" w:eastAsia="宋体" w:cs="宋体"/>
      <w:sz w:val="46"/>
      <w:szCs w:val="46"/>
      <w:lang w:val="zh-TW" w:eastAsia="zh-TW" w:bidi="zh-TW"/>
    </w:rPr>
  </w:style>
  <w:style w:type="paragraph" w:customStyle="1" w:styleId="233">
    <w:name w:val="Body text|2"/>
    <w:basedOn w:val="1"/>
    <w:qFormat/>
    <w:uiPriority w:val="0"/>
    <w:pPr>
      <w:spacing w:after="60"/>
    </w:pPr>
    <w:rPr>
      <w:rFonts w:ascii="宋体" w:hAnsi="宋体" w:eastAsia="宋体" w:cs="宋体"/>
      <w:sz w:val="54"/>
      <w:szCs w:val="54"/>
    </w:rPr>
  </w:style>
  <w:style w:type="paragraph" w:customStyle="1" w:styleId="234">
    <w:name w:val="Body text|6"/>
    <w:basedOn w:val="1"/>
    <w:qFormat/>
    <w:uiPriority w:val="0"/>
    <w:rPr>
      <w:rFonts w:ascii="Times New Roman" w:hAnsi="Times New Roman" w:eastAsia="宋体" w:cs="Times New Roman"/>
      <w:b/>
      <w:bCs/>
      <w:sz w:val="36"/>
      <w:szCs w:val="36"/>
      <w:shd w:val="clear" w:color="auto" w:fill="FFFFFF"/>
    </w:rPr>
  </w:style>
  <w:style w:type="paragraph" w:customStyle="1" w:styleId="235">
    <w:name w:val="正文首行缩进1"/>
    <w:basedOn w:val="15"/>
    <w:qFormat/>
    <w:uiPriority w:val="0"/>
    <w:pPr>
      <w:ind w:firstLine="420" w:firstLineChars="100"/>
    </w:pPr>
    <w:rPr>
      <w:rFonts w:ascii="宋体" w:hAnsi="宋体"/>
      <w:sz w:val="21"/>
      <w:szCs w:val="18"/>
    </w:rPr>
  </w:style>
  <w:style w:type="table" w:customStyle="1" w:styleId="236">
    <w:name w:val="样式9"/>
    <w:basedOn w:val="44"/>
    <w:qFormat/>
    <w:uiPriority w:val="99"/>
    <w:pPr>
      <w:spacing w:line="276" w:lineRule="auto"/>
      <w:jc w:val="center"/>
    </w:pPr>
    <w:rPr>
      <w:rFonts w:eastAsia="华文仿宋"/>
      <w:sz w:val="21"/>
    </w:rPr>
    <w:tblPr>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
    <w:tcPr>
      <w:vAlign w:val="center"/>
    </w:tcPr>
    <w:tblStylePr w:type="firstRow">
      <w:rPr>
        <w:rFonts w:eastAsia="Tms Rmn"/>
        <w:b/>
      </w:rPr>
    </w:tblStylePr>
  </w:style>
  <w:style w:type="paragraph" w:customStyle="1" w:styleId="237">
    <w:name w:val="表格中文"/>
    <w:qFormat/>
    <w:locked/>
    <w:uiPriority w:val="0"/>
    <w:pPr>
      <w:spacing w:line="240" w:lineRule="atLeast"/>
      <w:jc w:val="both"/>
    </w:pPr>
    <w:rPr>
      <w:rFonts w:ascii="Verdana" w:hAnsi="Verdana" w:eastAsia="宋体" w:cs="Times New Roman"/>
      <w:bCs/>
      <w:sz w:val="18"/>
      <w:szCs w:val="18"/>
      <w:lang w:val="en-US" w:eastAsia="zh-CN" w:bidi="ar-SA"/>
    </w:rPr>
  </w:style>
  <w:style w:type="paragraph" w:customStyle="1" w:styleId="238">
    <w:name w:val="null3"/>
    <w:qFormat/>
    <w:uiPriority w:val="0"/>
    <w:rPr>
      <w:rFonts w:hint="eastAsia" w:ascii="Calibri" w:hAnsi="Calibri" w:eastAsia="宋体" w:cs="Times New Roman"/>
      <w:lang w:val="en-US" w:eastAsia="zh-Hans" w:bidi="ar-SA"/>
    </w:rPr>
  </w:style>
  <w:style w:type="character" w:customStyle="1" w:styleId="239">
    <w:name w:val="15"/>
    <w:qFormat/>
    <w:uiPriority w:val="0"/>
    <w:rPr>
      <w:rFonts w:hint="eastAsia" w:ascii="宋体" w:hAnsi="宋体" w:eastAsia="宋体"/>
      <w:color w:val="000000"/>
      <w:sz w:val="22"/>
      <w:szCs w:val="22"/>
    </w:rPr>
  </w:style>
  <w:style w:type="paragraph" w:customStyle="1" w:styleId="240">
    <w:name w:val="答复表头"/>
    <w:basedOn w:val="241"/>
    <w:next w:val="1"/>
    <w:qFormat/>
    <w:uiPriority w:val="0"/>
    <w:pPr>
      <w:tabs>
        <w:tab w:val="left" w:pos="480"/>
      </w:tabs>
    </w:pPr>
    <w:rPr>
      <w:b/>
    </w:rPr>
  </w:style>
  <w:style w:type="paragraph" w:customStyle="1" w:styleId="241">
    <w:name w:val="正表头"/>
    <w:basedOn w:val="1"/>
    <w:qFormat/>
    <w:uiPriority w:val="0"/>
    <w:pPr>
      <w:tabs>
        <w:tab w:val="left" w:pos="480"/>
      </w:tabs>
      <w:autoSpaceDE w:val="0"/>
      <w:autoSpaceDN w:val="0"/>
      <w:adjustRightInd w:val="0"/>
      <w:jc w:val="center"/>
      <w:textAlignment w:val="baseline"/>
    </w:pPr>
    <w:rPr>
      <w:rFonts w:ascii="宋体" w:hAnsi="Tms Rmn" w:eastAsia="宋体" w:cs="Times New Roman"/>
      <w:color w:val="000000"/>
      <w:kern w:val="0"/>
      <w:szCs w:val="24"/>
    </w:rPr>
  </w:style>
  <w:style w:type="table" w:customStyle="1" w:styleId="242">
    <w:name w:val="网格型1"/>
    <w:basedOn w:val="44"/>
    <w:qFormat/>
    <w:uiPriority w:val="39"/>
    <w:rPr>
      <w:rFonts w:ascii="等线" w:hAnsi="等线" w:eastAsia="等线"/>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43">
    <w:name w:val="Table Normal"/>
    <w:autoRedefine/>
    <w:semiHidden/>
    <w:unhideWhenUsed/>
    <w:qFormat/>
    <w:uiPriority w:val="0"/>
    <w:tblPr>
      <w:tblCellMar>
        <w:top w:w="0" w:type="dxa"/>
        <w:left w:w="0" w:type="dxa"/>
        <w:bottom w:w="0" w:type="dxa"/>
        <w:right w:w="0" w:type="dxa"/>
      </w:tblCellMar>
    </w:tblPr>
  </w:style>
  <w:style w:type="paragraph" w:customStyle="1" w:styleId="244">
    <w:name w:val="首行缩进"/>
    <w:basedOn w:val="1"/>
    <w:next w:val="1"/>
    <w:qFormat/>
    <w:uiPriority w:val="0"/>
    <w:pPr>
      <w:ind w:firstLine="200" w:firstLineChars="200"/>
    </w:pPr>
  </w:style>
  <w:style w:type="paragraph" w:customStyle="1" w:styleId="245">
    <w:name w:val="正文1"/>
    <w:next w:val="219"/>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1.xml"/><Relationship Id="rId14" Type="http://schemas.openxmlformats.org/officeDocument/2006/relationships/numbering" Target="numbering.xml"/><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45479E-8D5A-4281-9681-843B814CB100}">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60</Pages>
  <Words>13892</Words>
  <Characters>15074</Characters>
  <Lines>247</Lines>
  <Paragraphs>69</Paragraphs>
  <TotalTime>0</TotalTime>
  <ScaleCrop>false</ScaleCrop>
  <LinksUpToDate>false</LinksUpToDate>
  <CharactersWithSpaces>15251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2024-10-18T02:33:00Z</dcterms:created>
  <dc:creator>Administrator</dc:creator>
  <cp:lastModifiedBy>张晓峰</cp:lastModifiedBy>
  <cp:lastPrinted>2024-05-22T04:45:00Z</cp:lastPrinted>
  <dcterms:modified xsi:type="dcterms:W3CDTF">2025-04-08T10:01:32Z</dcterms:modified>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EDDE8650195E44C9BB28AEE457120222_13</vt:lpwstr>
  </property>
  <property fmtid="{D5CDD505-2E9C-101B-9397-08002B2CF9AE}" pid="4" name="KSOTemplateDocerSaveRecord">
    <vt:lpwstr>eyJoZGlkIjoiMTA3OWFlZDUzYzU3NzcxODBiY2EwZmRlM2Y1MGI1NjUiLCJ1c2VySWQiOiI0OTcwOTc2ODcifQ==</vt:lpwstr>
  </property>
</Properties>
</file>