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D2418D">
      <w:pPr>
        <w:spacing w:line="360" w:lineRule="auto"/>
        <w:rPr>
          <w:rFonts w:ascii="仿宋" w:hAnsi="仿宋" w:eastAsia="仿宋" w:cs="仿宋"/>
        </w:rPr>
      </w:pPr>
    </w:p>
    <w:p w14:paraId="4C997AA1">
      <w:pPr>
        <w:spacing w:line="360" w:lineRule="auto"/>
        <w:jc w:val="center"/>
        <w:rPr>
          <w:rFonts w:ascii="仿宋" w:hAnsi="仿宋" w:eastAsia="仿宋" w:cs="仿宋"/>
          <w:b/>
          <w:sz w:val="52"/>
        </w:rPr>
      </w:pPr>
    </w:p>
    <w:p w14:paraId="4B79FC26">
      <w:pPr>
        <w:spacing w:line="360" w:lineRule="auto"/>
        <w:rPr>
          <w:rFonts w:ascii="仿宋" w:hAnsi="仿宋" w:eastAsia="仿宋" w:cs="仿宋"/>
          <w:b/>
          <w:sz w:val="52"/>
        </w:rPr>
      </w:pPr>
    </w:p>
    <w:p w14:paraId="6A23A0EF">
      <w:pPr>
        <w:spacing w:line="360" w:lineRule="auto"/>
        <w:rPr>
          <w:rFonts w:ascii="楷体" w:hAnsi="楷体" w:eastAsia="楷体" w:cs="楷体"/>
          <w:b/>
          <w:sz w:val="52"/>
        </w:rPr>
      </w:pPr>
    </w:p>
    <w:p w14:paraId="58A34147">
      <w:pPr>
        <w:spacing w:line="360" w:lineRule="auto"/>
        <w:jc w:val="center"/>
        <w:rPr>
          <w:rFonts w:ascii="楷体" w:hAnsi="楷体" w:eastAsia="楷体" w:cs="楷体"/>
          <w:sz w:val="120"/>
          <w:szCs w:val="120"/>
        </w:rPr>
      </w:pPr>
      <w:r>
        <w:rPr>
          <w:rFonts w:hint="eastAsia" w:ascii="楷体" w:hAnsi="楷体" w:eastAsia="楷体" w:cs="楷体"/>
          <w:sz w:val="120"/>
          <w:szCs w:val="120"/>
        </w:rPr>
        <w:t>招 标 文 件</w:t>
      </w:r>
    </w:p>
    <w:p w14:paraId="619E1E8B">
      <w:pPr>
        <w:spacing w:line="360" w:lineRule="auto"/>
        <w:jc w:val="center"/>
        <w:rPr>
          <w:rFonts w:ascii="楷体" w:hAnsi="楷体" w:eastAsia="楷体" w:cs="楷体"/>
          <w:sz w:val="48"/>
        </w:rPr>
      </w:pPr>
    </w:p>
    <w:p w14:paraId="4AABDF2B">
      <w:pPr>
        <w:spacing w:line="360" w:lineRule="auto"/>
        <w:jc w:val="left"/>
        <w:rPr>
          <w:rFonts w:ascii="楷体" w:hAnsi="楷体" w:eastAsia="楷体" w:cs="楷体"/>
          <w:sz w:val="36"/>
          <w:szCs w:val="36"/>
        </w:rPr>
      </w:pPr>
    </w:p>
    <w:p w14:paraId="2C6C5785">
      <w:pPr>
        <w:spacing w:line="360" w:lineRule="auto"/>
        <w:jc w:val="left"/>
        <w:rPr>
          <w:rFonts w:ascii="楷体" w:hAnsi="楷体" w:eastAsia="楷体" w:cs="楷体"/>
          <w:sz w:val="36"/>
          <w:szCs w:val="36"/>
        </w:rPr>
      </w:pPr>
    </w:p>
    <w:p w14:paraId="2FF50938">
      <w:pPr>
        <w:spacing w:line="360" w:lineRule="auto"/>
        <w:ind w:left="1800" w:hanging="1800" w:hangingChars="500"/>
        <w:jc w:val="left"/>
        <w:rPr>
          <w:rFonts w:ascii="楷体" w:hAnsi="楷体" w:eastAsia="楷体" w:cs="楷体"/>
          <w:sz w:val="36"/>
          <w:szCs w:val="36"/>
        </w:rPr>
      </w:pPr>
      <w:r>
        <w:rPr>
          <w:rFonts w:hint="eastAsia" w:ascii="楷体" w:hAnsi="楷体" w:eastAsia="楷体" w:cs="楷体"/>
          <w:sz w:val="36"/>
          <w:szCs w:val="36"/>
        </w:rPr>
        <w:t>项目名称：</w:t>
      </w:r>
      <w:r>
        <w:rPr>
          <w:rFonts w:hint="eastAsia" w:ascii="楷体" w:hAnsi="楷体" w:eastAsia="楷体" w:cs="楷体"/>
          <w:spacing w:val="-17"/>
          <w:sz w:val="36"/>
          <w:szCs w:val="36"/>
        </w:rPr>
        <w:t>2025年洛浦县师生研学实践活动项目</w:t>
      </w:r>
    </w:p>
    <w:p w14:paraId="313240D9">
      <w:pPr>
        <w:spacing w:line="360" w:lineRule="auto"/>
        <w:rPr>
          <w:rFonts w:ascii="楷体" w:hAnsi="楷体" w:eastAsia="楷体" w:cs="楷体"/>
          <w:sz w:val="36"/>
          <w:szCs w:val="36"/>
        </w:rPr>
      </w:pPr>
      <w:r>
        <w:rPr>
          <w:rFonts w:hint="eastAsia" w:ascii="楷体" w:hAnsi="楷体" w:eastAsia="楷体" w:cs="楷体"/>
          <w:sz w:val="36"/>
          <w:szCs w:val="36"/>
        </w:rPr>
        <w:t>项目编号：0634-254XZHTZF009</w:t>
      </w:r>
    </w:p>
    <w:p w14:paraId="6029E507">
      <w:pPr>
        <w:spacing w:line="360" w:lineRule="auto"/>
        <w:ind w:left="1800" w:hanging="1800" w:hangingChars="500"/>
        <w:rPr>
          <w:rFonts w:ascii="楷体" w:hAnsi="楷体" w:eastAsia="楷体" w:cs="楷体"/>
          <w:sz w:val="36"/>
          <w:szCs w:val="36"/>
        </w:rPr>
      </w:pPr>
      <w:r>
        <w:rPr>
          <w:rFonts w:hint="eastAsia" w:ascii="楷体" w:hAnsi="楷体" w:eastAsia="楷体" w:cs="楷体"/>
          <w:sz w:val="36"/>
          <w:szCs w:val="36"/>
        </w:rPr>
        <w:t>招 标 人：洛浦县教育局</w:t>
      </w:r>
    </w:p>
    <w:p w14:paraId="1627B889">
      <w:pPr>
        <w:spacing w:line="360" w:lineRule="auto"/>
        <w:rPr>
          <w:rFonts w:ascii="楷体" w:hAnsi="楷体" w:eastAsia="楷体" w:cs="楷体"/>
          <w:sz w:val="36"/>
          <w:szCs w:val="36"/>
        </w:rPr>
      </w:pPr>
      <w:r>
        <w:rPr>
          <w:rFonts w:hint="eastAsia" w:ascii="楷体" w:hAnsi="楷体" w:eastAsia="楷体" w:cs="楷体"/>
          <w:sz w:val="36"/>
          <w:szCs w:val="36"/>
        </w:rPr>
        <w:t>招标代理机构：新疆招标有限公司</w:t>
      </w:r>
    </w:p>
    <w:p w14:paraId="557FF0F8">
      <w:pPr>
        <w:spacing w:line="360" w:lineRule="auto"/>
        <w:rPr>
          <w:rFonts w:ascii="仿宋" w:hAnsi="仿宋" w:eastAsia="仿宋" w:cs="仿宋"/>
          <w:sz w:val="36"/>
          <w:szCs w:val="36"/>
        </w:rPr>
      </w:pPr>
      <w:r>
        <w:rPr>
          <w:rFonts w:hint="eastAsia" w:ascii="楷体" w:hAnsi="楷体" w:eastAsia="楷体" w:cs="楷体"/>
          <w:sz w:val="36"/>
          <w:szCs w:val="36"/>
        </w:rPr>
        <w:t>日    期：2025年4月</w:t>
      </w:r>
    </w:p>
    <w:p w14:paraId="277539DC">
      <w:pPr>
        <w:shd w:val="clear" w:color="auto" w:fill="FFFFFF"/>
        <w:autoSpaceDE w:val="0"/>
        <w:autoSpaceDN w:val="0"/>
        <w:adjustRightInd w:val="0"/>
        <w:spacing w:line="360" w:lineRule="auto"/>
        <w:rPr>
          <w:rFonts w:ascii="仿宋" w:hAnsi="仿宋" w:eastAsia="仿宋" w:cs="仿宋"/>
          <w:b/>
          <w:bCs/>
          <w:kern w:val="0"/>
          <w:sz w:val="28"/>
          <w:szCs w:val="28"/>
        </w:rPr>
        <w:sectPr>
          <w:footerReference r:id="rId5" w:type="first"/>
          <w:headerReference r:id="rId3" w:type="default"/>
          <w:footerReference r:id="rId4" w:type="default"/>
          <w:pgSz w:w="11906" w:h="16838"/>
          <w:pgMar w:top="1134" w:right="1134" w:bottom="1134" w:left="1134" w:header="703" w:footer="851" w:gutter="0"/>
          <w:pgNumType w:start="1"/>
          <w:cols w:space="720" w:num="1"/>
          <w:titlePg/>
          <w:docGrid w:type="lines" w:linePitch="314" w:charSpace="0"/>
        </w:sectPr>
      </w:pPr>
    </w:p>
    <w:p w14:paraId="1DCFBCE4">
      <w:pPr>
        <w:pStyle w:val="12"/>
        <w:spacing w:before="158" w:beforeLines="50" w:line="360" w:lineRule="auto"/>
        <w:ind w:firstLine="0"/>
        <w:jc w:val="center"/>
        <w:rPr>
          <w:rFonts w:ascii="仿宋" w:hAnsi="仿宋" w:eastAsia="仿宋" w:cs="仿宋"/>
          <w:b/>
          <w:kern w:val="44"/>
          <w:sz w:val="32"/>
          <w:szCs w:val="32"/>
        </w:rPr>
      </w:pPr>
      <w:r>
        <w:rPr>
          <w:rFonts w:hint="eastAsia" w:ascii="仿宋" w:hAnsi="仿宋" w:eastAsia="仿宋" w:cs="仿宋"/>
          <w:b/>
          <w:kern w:val="44"/>
          <w:sz w:val="32"/>
          <w:szCs w:val="32"/>
        </w:rPr>
        <w:t>目    录</w:t>
      </w:r>
    </w:p>
    <w:p w14:paraId="458744BD">
      <w:pPr>
        <w:pStyle w:val="25"/>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TOC \o "1-2" \h \u </w:instrText>
      </w:r>
      <w:r>
        <w:rPr>
          <w:rFonts w:hint="eastAsia" w:ascii="仿宋" w:hAnsi="仿宋" w:eastAsia="仿宋" w:cs="仿宋"/>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_Toc10465 </w:instrText>
      </w:r>
      <w:r>
        <w:rPr>
          <w:rFonts w:hint="eastAsia" w:ascii="仿宋" w:hAnsi="仿宋" w:eastAsia="仿宋" w:cs="仿宋"/>
        </w:rPr>
        <w:fldChar w:fldCharType="separate"/>
      </w:r>
      <w:r>
        <w:rPr>
          <w:rFonts w:hint="eastAsia" w:ascii="仿宋" w:hAnsi="仿宋" w:eastAsia="仿宋" w:cs="仿宋"/>
          <w:kern w:val="44"/>
          <w:szCs w:val="44"/>
        </w:rPr>
        <w:t>第一</w:t>
      </w:r>
      <w:r>
        <w:rPr>
          <w:rFonts w:hint="eastAsia" w:ascii="仿宋" w:hAnsi="仿宋" w:eastAsia="仿宋" w:cs="仿宋"/>
          <w:szCs w:val="44"/>
        </w:rPr>
        <w:t>章 招标公告</w:t>
      </w:r>
      <w:r>
        <w:tab/>
      </w:r>
      <w:r>
        <w:fldChar w:fldCharType="begin"/>
      </w:r>
      <w:r>
        <w:instrText xml:space="preserve"> PAGEREF _Toc10465 \h </w:instrText>
      </w:r>
      <w:r>
        <w:fldChar w:fldCharType="separate"/>
      </w:r>
      <w:r>
        <w:t>2</w:t>
      </w:r>
      <w:r>
        <w:fldChar w:fldCharType="end"/>
      </w:r>
      <w:r>
        <w:rPr>
          <w:rFonts w:hint="eastAsia" w:ascii="仿宋" w:hAnsi="仿宋" w:eastAsia="仿宋" w:cs="仿宋"/>
        </w:rPr>
        <w:fldChar w:fldCharType="end"/>
      </w:r>
    </w:p>
    <w:p w14:paraId="1473BFCA">
      <w:pPr>
        <w:pStyle w:val="25"/>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_Toc26833 </w:instrText>
      </w:r>
      <w:r>
        <w:rPr>
          <w:rFonts w:hint="eastAsia" w:ascii="仿宋" w:hAnsi="仿宋" w:eastAsia="仿宋" w:cs="仿宋"/>
        </w:rPr>
        <w:fldChar w:fldCharType="separate"/>
      </w:r>
      <w:r>
        <w:rPr>
          <w:rFonts w:hint="eastAsia" w:ascii="仿宋" w:hAnsi="仿宋" w:eastAsia="仿宋" w:cs="仿宋"/>
          <w:kern w:val="44"/>
          <w:szCs w:val="44"/>
        </w:rPr>
        <w:t>第二</w:t>
      </w:r>
      <w:r>
        <w:rPr>
          <w:rFonts w:hint="eastAsia" w:ascii="仿宋" w:hAnsi="仿宋" w:eastAsia="仿宋" w:cs="仿宋"/>
          <w:szCs w:val="44"/>
        </w:rPr>
        <w:t>章 投标人须知</w:t>
      </w:r>
      <w:r>
        <w:tab/>
      </w:r>
      <w:r>
        <w:fldChar w:fldCharType="begin"/>
      </w:r>
      <w:r>
        <w:instrText xml:space="preserve"> PAGEREF _Toc26833 \h </w:instrText>
      </w:r>
      <w:r>
        <w:fldChar w:fldCharType="separate"/>
      </w:r>
      <w:r>
        <w:t>5</w:t>
      </w:r>
      <w:r>
        <w:fldChar w:fldCharType="end"/>
      </w:r>
      <w:r>
        <w:rPr>
          <w:rFonts w:hint="eastAsia" w:ascii="仿宋" w:hAnsi="仿宋" w:eastAsia="仿宋" w:cs="仿宋"/>
        </w:rPr>
        <w:fldChar w:fldCharType="end"/>
      </w:r>
    </w:p>
    <w:p w14:paraId="7524BBAF">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_Toc30575 </w:instrText>
      </w:r>
      <w:r>
        <w:rPr>
          <w:rFonts w:hint="eastAsia" w:ascii="仿宋" w:hAnsi="仿宋" w:eastAsia="仿宋" w:cs="仿宋"/>
        </w:rPr>
        <w:fldChar w:fldCharType="separate"/>
      </w:r>
      <w:r>
        <w:rPr>
          <w:rFonts w:hint="eastAsia" w:ascii="仿宋" w:hAnsi="仿宋" w:eastAsia="仿宋" w:cs="仿宋"/>
          <w:bCs/>
          <w:szCs w:val="36"/>
        </w:rPr>
        <w:t>1.</w:t>
      </w:r>
      <w:r>
        <w:rPr>
          <w:rFonts w:hint="eastAsia" w:ascii="仿宋" w:hAnsi="仿宋" w:eastAsia="仿宋" w:cs="仿宋"/>
          <w:szCs w:val="36"/>
        </w:rPr>
        <w:t>总则</w:t>
      </w:r>
      <w:r>
        <w:tab/>
      </w:r>
      <w:r>
        <w:fldChar w:fldCharType="begin"/>
      </w:r>
      <w:r>
        <w:instrText xml:space="preserve"> PAGEREF _Toc30575 \h </w:instrText>
      </w:r>
      <w:r>
        <w:fldChar w:fldCharType="separate"/>
      </w:r>
      <w:r>
        <w:t>14</w:t>
      </w:r>
      <w:r>
        <w:fldChar w:fldCharType="end"/>
      </w:r>
      <w:r>
        <w:rPr>
          <w:rFonts w:hint="eastAsia" w:ascii="仿宋" w:hAnsi="仿宋" w:eastAsia="仿宋" w:cs="仿宋"/>
        </w:rPr>
        <w:fldChar w:fldCharType="end"/>
      </w:r>
    </w:p>
    <w:p w14:paraId="3373D422">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_Toc32019 </w:instrText>
      </w:r>
      <w:r>
        <w:rPr>
          <w:rFonts w:hint="eastAsia" w:ascii="仿宋" w:hAnsi="仿宋" w:eastAsia="仿宋" w:cs="仿宋"/>
        </w:rPr>
        <w:fldChar w:fldCharType="separate"/>
      </w:r>
      <w:r>
        <w:rPr>
          <w:rFonts w:hint="eastAsia" w:ascii="仿宋" w:hAnsi="仿宋" w:eastAsia="仿宋" w:cs="仿宋"/>
          <w:bCs/>
          <w:szCs w:val="36"/>
        </w:rPr>
        <w:t>2.招标文件</w:t>
      </w:r>
      <w:r>
        <w:tab/>
      </w:r>
      <w:r>
        <w:fldChar w:fldCharType="begin"/>
      </w:r>
      <w:r>
        <w:instrText xml:space="preserve"> PAGEREF _Toc32019 \h </w:instrText>
      </w:r>
      <w:r>
        <w:fldChar w:fldCharType="separate"/>
      </w:r>
      <w:r>
        <w:t>17</w:t>
      </w:r>
      <w:r>
        <w:fldChar w:fldCharType="end"/>
      </w:r>
      <w:r>
        <w:rPr>
          <w:rFonts w:hint="eastAsia" w:ascii="仿宋" w:hAnsi="仿宋" w:eastAsia="仿宋" w:cs="仿宋"/>
        </w:rPr>
        <w:fldChar w:fldCharType="end"/>
      </w:r>
    </w:p>
    <w:p w14:paraId="33AF2F08">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_Toc1982 </w:instrText>
      </w:r>
      <w:r>
        <w:rPr>
          <w:rFonts w:hint="eastAsia" w:ascii="仿宋" w:hAnsi="仿宋" w:eastAsia="仿宋" w:cs="仿宋"/>
        </w:rPr>
        <w:fldChar w:fldCharType="separate"/>
      </w:r>
      <w:r>
        <w:rPr>
          <w:rFonts w:hint="eastAsia" w:ascii="仿宋" w:hAnsi="仿宋" w:eastAsia="仿宋" w:cs="仿宋"/>
          <w:bCs/>
          <w:szCs w:val="36"/>
        </w:rPr>
        <w:t>3.投标人</w:t>
      </w:r>
      <w:r>
        <w:tab/>
      </w:r>
      <w:r>
        <w:fldChar w:fldCharType="begin"/>
      </w:r>
      <w:r>
        <w:instrText xml:space="preserve"> PAGEREF _Toc1982 \h </w:instrText>
      </w:r>
      <w:r>
        <w:fldChar w:fldCharType="separate"/>
      </w:r>
      <w:r>
        <w:t>18</w:t>
      </w:r>
      <w:r>
        <w:fldChar w:fldCharType="end"/>
      </w:r>
      <w:r>
        <w:rPr>
          <w:rFonts w:hint="eastAsia" w:ascii="仿宋" w:hAnsi="仿宋" w:eastAsia="仿宋" w:cs="仿宋"/>
        </w:rPr>
        <w:fldChar w:fldCharType="end"/>
      </w:r>
    </w:p>
    <w:p w14:paraId="03185189">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_Toc5861 </w:instrText>
      </w:r>
      <w:r>
        <w:rPr>
          <w:rFonts w:hint="eastAsia" w:ascii="仿宋" w:hAnsi="仿宋" w:eastAsia="仿宋" w:cs="仿宋"/>
        </w:rPr>
        <w:fldChar w:fldCharType="separate"/>
      </w:r>
      <w:r>
        <w:rPr>
          <w:rFonts w:hint="eastAsia" w:ascii="仿宋" w:hAnsi="仿宋" w:eastAsia="仿宋" w:cs="仿宋"/>
          <w:bCs/>
          <w:szCs w:val="36"/>
        </w:rPr>
        <w:t>4.投标文件</w:t>
      </w:r>
      <w:r>
        <w:tab/>
      </w:r>
      <w:r>
        <w:fldChar w:fldCharType="begin"/>
      </w:r>
      <w:r>
        <w:instrText xml:space="preserve"> PAGEREF _Toc5861 \h </w:instrText>
      </w:r>
      <w:r>
        <w:fldChar w:fldCharType="separate"/>
      </w:r>
      <w:r>
        <w:t>21</w:t>
      </w:r>
      <w:r>
        <w:fldChar w:fldCharType="end"/>
      </w:r>
      <w:r>
        <w:rPr>
          <w:rFonts w:hint="eastAsia" w:ascii="仿宋" w:hAnsi="仿宋" w:eastAsia="仿宋" w:cs="仿宋"/>
        </w:rPr>
        <w:fldChar w:fldCharType="end"/>
      </w:r>
    </w:p>
    <w:p w14:paraId="1F18F90B">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_Toc5670 </w:instrText>
      </w:r>
      <w:r>
        <w:rPr>
          <w:rFonts w:hint="eastAsia" w:ascii="仿宋" w:hAnsi="仿宋" w:eastAsia="仿宋" w:cs="仿宋"/>
        </w:rPr>
        <w:fldChar w:fldCharType="separate"/>
      </w:r>
      <w:r>
        <w:rPr>
          <w:rFonts w:hint="eastAsia" w:ascii="仿宋" w:hAnsi="仿宋" w:eastAsia="仿宋" w:cs="仿宋"/>
          <w:bCs/>
          <w:szCs w:val="36"/>
        </w:rPr>
        <w:t>5.投标</w:t>
      </w:r>
      <w:r>
        <w:tab/>
      </w:r>
      <w:r>
        <w:fldChar w:fldCharType="begin"/>
      </w:r>
      <w:r>
        <w:instrText xml:space="preserve"> PAGEREF _Toc5670 \h </w:instrText>
      </w:r>
      <w:r>
        <w:fldChar w:fldCharType="separate"/>
      </w:r>
      <w:r>
        <w:t>26</w:t>
      </w:r>
      <w:r>
        <w:fldChar w:fldCharType="end"/>
      </w:r>
      <w:r>
        <w:rPr>
          <w:rFonts w:hint="eastAsia" w:ascii="仿宋" w:hAnsi="仿宋" w:eastAsia="仿宋" w:cs="仿宋"/>
        </w:rPr>
        <w:fldChar w:fldCharType="end"/>
      </w:r>
    </w:p>
    <w:p w14:paraId="322731BA">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_Toc9140 </w:instrText>
      </w:r>
      <w:r>
        <w:rPr>
          <w:rFonts w:hint="eastAsia" w:ascii="仿宋" w:hAnsi="仿宋" w:eastAsia="仿宋" w:cs="仿宋"/>
        </w:rPr>
        <w:fldChar w:fldCharType="separate"/>
      </w:r>
      <w:r>
        <w:rPr>
          <w:rFonts w:hint="eastAsia" w:ascii="仿宋" w:hAnsi="仿宋" w:eastAsia="仿宋" w:cs="仿宋"/>
          <w:szCs w:val="36"/>
        </w:rPr>
        <w:t>6.开标</w:t>
      </w:r>
      <w:r>
        <w:tab/>
      </w:r>
      <w:r>
        <w:fldChar w:fldCharType="begin"/>
      </w:r>
      <w:r>
        <w:instrText xml:space="preserve"> PAGEREF _Toc9140 \h </w:instrText>
      </w:r>
      <w:r>
        <w:fldChar w:fldCharType="separate"/>
      </w:r>
      <w:r>
        <w:t>27</w:t>
      </w:r>
      <w:r>
        <w:fldChar w:fldCharType="end"/>
      </w:r>
      <w:r>
        <w:rPr>
          <w:rFonts w:hint="eastAsia" w:ascii="仿宋" w:hAnsi="仿宋" w:eastAsia="仿宋" w:cs="仿宋"/>
        </w:rPr>
        <w:fldChar w:fldCharType="end"/>
      </w:r>
    </w:p>
    <w:p w14:paraId="5BD6B3D6">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_Toc25804 </w:instrText>
      </w:r>
      <w:r>
        <w:rPr>
          <w:rFonts w:hint="eastAsia" w:ascii="仿宋" w:hAnsi="仿宋" w:eastAsia="仿宋" w:cs="仿宋"/>
        </w:rPr>
        <w:fldChar w:fldCharType="separate"/>
      </w:r>
      <w:r>
        <w:rPr>
          <w:rFonts w:hint="eastAsia" w:ascii="仿宋" w:hAnsi="仿宋" w:eastAsia="仿宋" w:cs="仿宋"/>
          <w:szCs w:val="36"/>
        </w:rPr>
        <w:t>7.投标人资格审查</w:t>
      </w:r>
      <w:r>
        <w:tab/>
      </w:r>
      <w:r>
        <w:fldChar w:fldCharType="begin"/>
      </w:r>
      <w:r>
        <w:instrText xml:space="preserve"> PAGEREF _Toc25804 \h </w:instrText>
      </w:r>
      <w:r>
        <w:fldChar w:fldCharType="separate"/>
      </w:r>
      <w:r>
        <w:t>28</w:t>
      </w:r>
      <w:r>
        <w:fldChar w:fldCharType="end"/>
      </w:r>
      <w:r>
        <w:rPr>
          <w:rFonts w:hint="eastAsia" w:ascii="仿宋" w:hAnsi="仿宋" w:eastAsia="仿宋" w:cs="仿宋"/>
        </w:rPr>
        <w:fldChar w:fldCharType="end"/>
      </w:r>
    </w:p>
    <w:p w14:paraId="6BF27D2C">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_Toc301 </w:instrText>
      </w:r>
      <w:r>
        <w:rPr>
          <w:rFonts w:hint="eastAsia" w:ascii="仿宋" w:hAnsi="仿宋" w:eastAsia="仿宋" w:cs="仿宋"/>
        </w:rPr>
        <w:fldChar w:fldCharType="separate"/>
      </w:r>
      <w:r>
        <w:rPr>
          <w:rFonts w:hint="eastAsia" w:ascii="仿宋" w:hAnsi="仿宋" w:eastAsia="仿宋" w:cs="仿宋"/>
          <w:szCs w:val="36"/>
        </w:rPr>
        <w:t>8.评标</w:t>
      </w:r>
      <w:r>
        <w:tab/>
      </w:r>
      <w:r>
        <w:fldChar w:fldCharType="begin"/>
      </w:r>
      <w:r>
        <w:instrText xml:space="preserve"> PAGEREF _Toc301 \h </w:instrText>
      </w:r>
      <w:r>
        <w:fldChar w:fldCharType="separate"/>
      </w:r>
      <w:r>
        <w:t>30</w:t>
      </w:r>
      <w:r>
        <w:fldChar w:fldCharType="end"/>
      </w:r>
      <w:r>
        <w:rPr>
          <w:rFonts w:hint="eastAsia" w:ascii="仿宋" w:hAnsi="仿宋" w:eastAsia="仿宋" w:cs="仿宋"/>
        </w:rPr>
        <w:fldChar w:fldCharType="end"/>
      </w:r>
    </w:p>
    <w:p w14:paraId="6190C913">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_Toc30272 </w:instrText>
      </w:r>
      <w:r>
        <w:rPr>
          <w:rFonts w:hint="eastAsia" w:ascii="仿宋" w:hAnsi="仿宋" w:eastAsia="仿宋" w:cs="仿宋"/>
        </w:rPr>
        <w:fldChar w:fldCharType="separate"/>
      </w:r>
      <w:r>
        <w:rPr>
          <w:rFonts w:hint="eastAsia" w:ascii="仿宋" w:hAnsi="仿宋" w:eastAsia="仿宋" w:cs="仿宋"/>
          <w:szCs w:val="36"/>
        </w:rPr>
        <w:t>9.定标</w:t>
      </w:r>
      <w:r>
        <w:tab/>
      </w:r>
      <w:r>
        <w:fldChar w:fldCharType="begin"/>
      </w:r>
      <w:r>
        <w:instrText xml:space="preserve"> PAGEREF _Toc30272 \h </w:instrText>
      </w:r>
      <w:r>
        <w:fldChar w:fldCharType="separate"/>
      </w:r>
      <w:r>
        <w:t>33</w:t>
      </w:r>
      <w:r>
        <w:fldChar w:fldCharType="end"/>
      </w:r>
      <w:r>
        <w:rPr>
          <w:rFonts w:hint="eastAsia" w:ascii="仿宋" w:hAnsi="仿宋" w:eastAsia="仿宋" w:cs="仿宋"/>
        </w:rPr>
        <w:fldChar w:fldCharType="end"/>
      </w:r>
    </w:p>
    <w:p w14:paraId="19C7A22B">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_Toc15571 </w:instrText>
      </w:r>
      <w:r>
        <w:rPr>
          <w:rFonts w:hint="eastAsia" w:ascii="仿宋" w:hAnsi="仿宋" w:eastAsia="仿宋" w:cs="仿宋"/>
        </w:rPr>
        <w:fldChar w:fldCharType="separate"/>
      </w:r>
      <w:r>
        <w:rPr>
          <w:rFonts w:hint="eastAsia" w:ascii="仿宋" w:hAnsi="仿宋" w:eastAsia="仿宋" w:cs="仿宋"/>
          <w:szCs w:val="36"/>
        </w:rPr>
        <w:t>10.合同授予</w:t>
      </w:r>
      <w:r>
        <w:tab/>
      </w:r>
      <w:r>
        <w:fldChar w:fldCharType="begin"/>
      </w:r>
      <w:r>
        <w:instrText xml:space="preserve"> PAGEREF _Toc15571 \h </w:instrText>
      </w:r>
      <w:r>
        <w:fldChar w:fldCharType="separate"/>
      </w:r>
      <w:r>
        <w:t>34</w:t>
      </w:r>
      <w:r>
        <w:fldChar w:fldCharType="end"/>
      </w:r>
      <w:r>
        <w:rPr>
          <w:rFonts w:hint="eastAsia" w:ascii="仿宋" w:hAnsi="仿宋" w:eastAsia="仿宋" w:cs="仿宋"/>
        </w:rPr>
        <w:fldChar w:fldCharType="end"/>
      </w:r>
    </w:p>
    <w:p w14:paraId="408E80AB">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_Toc10852 </w:instrText>
      </w:r>
      <w:r>
        <w:rPr>
          <w:rFonts w:hint="eastAsia" w:ascii="仿宋" w:hAnsi="仿宋" w:eastAsia="仿宋" w:cs="仿宋"/>
        </w:rPr>
        <w:fldChar w:fldCharType="separate"/>
      </w:r>
      <w:r>
        <w:rPr>
          <w:rFonts w:hint="eastAsia" w:ascii="仿宋" w:hAnsi="仿宋" w:eastAsia="仿宋" w:cs="仿宋"/>
          <w:szCs w:val="36"/>
        </w:rPr>
        <w:t>11.废标或变更招标方式</w:t>
      </w:r>
      <w:r>
        <w:tab/>
      </w:r>
      <w:r>
        <w:fldChar w:fldCharType="begin"/>
      </w:r>
      <w:r>
        <w:instrText xml:space="preserve"> PAGEREF _Toc10852 \h </w:instrText>
      </w:r>
      <w:r>
        <w:fldChar w:fldCharType="separate"/>
      </w:r>
      <w:r>
        <w:t>35</w:t>
      </w:r>
      <w:r>
        <w:fldChar w:fldCharType="end"/>
      </w:r>
      <w:r>
        <w:rPr>
          <w:rFonts w:hint="eastAsia" w:ascii="仿宋" w:hAnsi="仿宋" w:eastAsia="仿宋" w:cs="仿宋"/>
        </w:rPr>
        <w:fldChar w:fldCharType="end"/>
      </w:r>
    </w:p>
    <w:p w14:paraId="463B763A">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_Toc17862 </w:instrText>
      </w:r>
      <w:r>
        <w:rPr>
          <w:rFonts w:hint="eastAsia" w:ascii="仿宋" w:hAnsi="仿宋" w:eastAsia="仿宋" w:cs="仿宋"/>
        </w:rPr>
        <w:fldChar w:fldCharType="separate"/>
      </w:r>
      <w:r>
        <w:rPr>
          <w:rFonts w:hint="eastAsia" w:ascii="仿宋" w:hAnsi="仿宋" w:eastAsia="仿宋" w:cs="仿宋"/>
          <w:szCs w:val="36"/>
        </w:rPr>
        <w:t>12.招标代理服务费</w:t>
      </w:r>
      <w:r>
        <w:tab/>
      </w:r>
      <w:r>
        <w:fldChar w:fldCharType="begin"/>
      </w:r>
      <w:r>
        <w:instrText xml:space="preserve"> PAGEREF _Toc17862 \h </w:instrText>
      </w:r>
      <w:r>
        <w:fldChar w:fldCharType="separate"/>
      </w:r>
      <w:r>
        <w:t>36</w:t>
      </w:r>
      <w:r>
        <w:fldChar w:fldCharType="end"/>
      </w:r>
      <w:r>
        <w:rPr>
          <w:rFonts w:hint="eastAsia" w:ascii="仿宋" w:hAnsi="仿宋" w:eastAsia="仿宋" w:cs="仿宋"/>
        </w:rPr>
        <w:fldChar w:fldCharType="end"/>
      </w:r>
    </w:p>
    <w:p w14:paraId="61BCC941">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_Toc3985 </w:instrText>
      </w:r>
      <w:r>
        <w:rPr>
          <w:rFonts w:hint="eastAsia" w:ascii="仿宋" w:hAnsi="仿宋" w:eastAsia="仿宋" w:cs="仿宋"/>
        </w:rPr>
        <w:fldChar w:fldCharType="separate"/>
      </w:r>
      <w:r>
        <w:rPr>
          <w:rFonts w:hint="eastAsia" w:ascii="仿宋" w:hAnsi="仿宋" w:eastAsia="仿宋" w:cs="仿宋"/>
          <w:szCs w:val="36"/>
        </w:rPr>
        <w:t>13.质疑与投诉</w:t>
      </w:r>
      <w:r>
        <w:tab/>
      </w:r>
      <w:r>
        <w:fldChar w:fldCharType="begin"/>
      </w:r>
      <w:r>
        <w:instrText xml:space="preserve"> PAGEREF _Toc3985 \h </w:instrText>
      </w:r>
      <w:r>
        <w:fldChar w:fldCharType="separate"/>
      </w:r>
      <w:r>
        <w:t>36</w:t>
      </w:r>
      <w:r>
        <w:fldChar w:fldCharType="end"/>
      </w:r>
      <w:r>
        <w:rPr>
          <w:rFonts w:hint="eastAsia" w:ascii="仿宋" w:hAnsi="仿宋" w:eastAsia="仿宋" w:cs="仿宋"/>
        </w:rPr>
        <w:fldChar w:fldCharType="end"/>
      </w:r>
    </w:p>
    <w:p w14:paraId="4C977C01">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_Toc17864 </w:instrText>
      </w:r>
      <w:r>
        <w:rPr>
          <w:rFonts w:hint="eastAsia" w:ascii="仿宋" w:hAnsi="仿宋" w:eastAsia="仿宋" w:cs="仿宋"/>
        </w:rPr>
        <w:fldChar w:fldCharType="separate"/>
      </w:r>
      <w:r>
        <w:rPr>
          <w:rFonts w:hint="eastAsia" w:ascii="仿宋" w:hAnsi="仿宋" w:eastAsia="仿宋" w:cs="仿宋"/>
          <w:szCs w:val="36"/>
        </w:rPr>
        <w:t>14.其他</w:t>
      </w:r>
      <w:r>
        <w:tab/>
      </w:r>
      <w:r>
        <w:fldChar w:fldCharType="begin"/>
      </w:r>
      <w:r>
        <w:instrText xml:space="preserve"> PAGEREF _Toc17864 \h </w:instrText>
      </w:r>
      <w:r>
        <w:fldChar w:fldCharType="separate"/>
      </w:r>
      <w:r>
        <w:t>38</w:t>
      </w:r>
      <w:r>
        <w:fldChar w:fldCharType="end"/>
      </w:r>
      <w:r>
        <w:rPr>
          <w:rFonts w:hint="eastAsia" w:ascii="仿宋" w:hAnsi="仿宋" w:eastAsia="仿宋" w:cs="仿宋"/>
        </w:rPr>
        <w:fldChar w:fldCharType="end"/>
      </w:r>
    </w:p>
    <w:p w14:paraId="79FB7AA9">
      <w:pPr>
        <w:pStyle w:val="25"/>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_Toc29200 </w:instrText>
      </w:r>
      <w:r>
        <w:rPr>
          <w:rFonts w:hint="eastAsia" w:ascii="仿宋" w:hAnsi="仿宋" w:eastAsia="仿宋" w:cs="仿宋"/>
        </w:rPr>
        <w:fldChar w:fldCharType="separate"/>
      </w:r>
      <w:r>
        <w:rPr>
          <w:rFonts w:hint="eastAsia" w:ascii="仿宋" w:hAnsi="仿宋" w:eastAsia="仿宋" w:cs="仿宋"/>
          <w:szCs w:val="44"/>
        </w:rPr>
        <w:t>第三章 评标办法</w:t>
      </w:r>
      <w:r>
        <w:tab/>
      </w:r>
      <w:r>
        <w:fldChar w:fldCharType="begin"/>
      </w:r>
      <w:r>
        <w:instrText xml:space="preserve"> PAGEREF _Toc29200 \h </w:instrText>
      </w:r>
      <w:r>
        <w:fldChar w:fldCharType="separate"/>
      </w:r>
      <w:r>
        <w:t>39</w:t>
      </w:r>
      <w:r>
        <w:fldChar w:fldCharType="end"/>
      </w:r>
      <w:r>
        <w:rPr>
          <w:rFonts w:hint="eastAsia" w:ascii="仿宋" w:hAnsi="仿宋" w:eastAsia="仿宋" w:cs="仿宋"/>
        </w:rPr>
        <w:fldChar w:fldCharType="end"/>
      </w:r>
    </w:p>
    <w:p w14:paraId="0ED1E59B">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_Toc9058 </w:instrText>
      </w:r>
      <w:r>
        <w:rPr>
          <w:rFonts w:hint="eastAsia" w:ascii="仿宋" w:hAnsi="仿宋" w:eastAsia="仿宋" w:cs="仿宋"/>
        </w:rPr>
        <w:fldChar w:fldCharType="separate"/>
      </w:r>
      <w:r>
        <w:rPr>
          <w:rFonts w:hint="eastAsia" w:ascii="仿宋" w:hAnsi="仿宋" w:eastAsia="仿宋" w:cs="仿宋"/>
          <w:szCs w:val="36"/>
        </w:rPr>
        <w:t>1.评标程序</w:t>
      </w:r>
      <w:r>
        <w:tab/>
      </w:r>
      <w:r>
        <w:fldChar w:fldCharType="begin"/>
      </w:r>
      <w:r>
        <w:instrText xml:space="preserve"> PAGEREF _Toc9058 \h </w:instrText>
      </w:r>
      <w:r>
        <w:fldChar w:fldCharType="separate"/>
      </w:r>
      <w:r>
        <w:t>39</w:t>
      </w:r>
      <w:r>
        <w:fldChar w:fldCharType="end"/>
      </w:r>
      <w:r>
        <w:rPr>
          <w:rFonts w:hint="eastAsia" w:ascii="仿宋" w:hAnsi="仿宋" w:eastAsia="仿宋" w:cs="仿宋"/>
        </w:rPr>
        <w:fldChar w:fldCharType="end"/>
      </w:r>
    </w:p>
    <w:p w14:paraId="7506A1E6">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_Toc17432 </w:instrText>
      </w:r>
      <w:r>
        <w:rPr>
          <w:rFonts w:hint="eastAsia" w:ascii="仿宋" w:hAnsi="仿宋" w:eastAsia="仿宋" w:cs="仿宋"/>
        </w:rPr>
        <w:fldChar w:fldCharType="separate"/>
      </w:r>
      <w:r>
        <w:rPr>
          <w:rFonts w:hint="eastAsia" w:ascii="仿宋" w:hAnsi="仿宋" w:eastAsia="仿宋" w:cs="仿宋"/>
          <w:szCs w:val="36"/>
        </w:rPr>
        <w:t>2.评标方法</w:t>
      </w:r>
      <w:r>
        <w:tab/>
      </w:r>
      <w:r>
        <w:fldChar w:fldCharType="begin"/>
      </w:r>
      <w:r>
        <w:instrText xml:space="preserve"> PAGEREF _Toc17432 \h </w:instrText>
      </w:r>
      <w:r>
        <w:fldChar w:fldCharType="separate"/>
      </w:r>
      <w:r>
        <w:t>41</w:t>
      </w:r>
      <w:r>
        <w:fldChar w:fldCharType="end"/>
      </w:r>
      <w:r>
        <w:rPr>
          <w:rFonts w:hint="eastAsia" w:ascii="仿宋" w:hAnsi="仿宋" w:eastAsia="仿宋" w:cs="仿宋"/>
        </w:rPr>
        <w:fldChar w:fldCharType="end"/>
      </w:r>
    </w:p>
    <w:p w14:paraId="79E7974A">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_Toc32356 </w:instrText>
      </w:r>
      <w:r>
        <w:rPr>
          <w:rFonts w:hint="eastAsia" w:ascii="仿宋" w:hAnsi="仿宋" w:eastAsia="仿宋" w:cs="仿宋"/>
        </w:rPr>
        <w:fldChar w:fldCharType="separate"/>
      </w:r>
      <w:r>
        <w:rPr>
          <w:rFonts w:hint="eastAsia" w:ascii="仿宋" w:hAnsi="仿宋" w:eastAsia="仿宋" w:cs="仿宋"/>
          <w:szCs w:val="32"/>
        </w:rPr>
        <w:t>综合评分明细表</w:t>
      </w:r>
      <w:r>
        <w:tab/>
      </w:r>
      <w:r>
        <w:fldChar w:fldCharType="begin"/>
      </w:r>
      <w:r>
        <w:instrText xml:space="preserve"> PAGEREF _Toc32356 \h </w:instrText>
      </w:r>
      <w:r>
        <w:fldChar w:fldCharType="separate"/>
      </w:r>
      <w:r>
        <w:t>44</w:t>
      </w:r>
      <w:r>
        <w:fldChar w:fldCharType="end"/>
      </w:r>
      <w:r>
        <w:rPr>
          <w:rFonts w:hint="eastAsia" w:ascii="仿宋" w:hAnsi="仿宋" w:eastAsia="仿宋" w:cs="仿宋"/>
        </w:rPr>
        <w:fldChar w:fldCharType="end"/>
      </w:r>
    </w:p>
    <w:p w14:paraId="5DD42AA3">
      <w:pPr>
        <w:pStyle w:val="25"/>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_Toc2794 </w:instrText>
      </w:r>
      <w:r>
        <w:rPr>
          <w:rFonts w:hint="eastAsia" w:ascii="仿宋" w:hAnsi="仿宋" w:eastAsia="仿宋" w:cs="仿宋"/>
        </w:rPr>
        <w:fldChar w:fldCharType="separate"/>
      </w:r>
      <w:r>
        <w:rPr>
          <w:rFonts w:hint="eastAsia" w:ascii="仿宋" w:hAnsi="仿宋" w:eastAsia="仿宋" w:cs="仿宋"/>
          <w:szCs w:val="44"/>
        </w:rPr>
        <w:t>第四章</w:t>
      </w:r>
      <w:r>
        <w:rPr>
          <w:rFonts w:hint="eastAsia" w:ascii="仿宋" w:hAnsi="仿宋" w:eastAsia="仿宋" w:cs="仿宋"/>
        </w:rPr>
        <w:t xml:space="preserve"> </w:t>
      </w:r>
      <w:r>
        <w:rPr>
          <w:rFonts w:hint="eastAsia" w:ascii="仿宋" w:hAnsi="仿宋" w:eastAsia="仿宋" w:cs="仿宋"/>
          <w:szCs w:val="44"/>
        </w:rPr>
        <w:t>招标内容及要求</w:t>
      </w:r>
      <w:r>
        <w:tab/>
      </w:r>
      <w:r>
        <w:fldChar w:fldCharType="begin"/>
      </w:r>
      <w:r>
        <w:instrText xml:space="preserve"> PAGEREF _Toc2794 \h </w:instrText>
      </w:r>
      <w:r>
        <w:fldChar w:fldCharType="separate"/>
      </w:r>
      <w:r>
        <w:t>48</w:t>
      </w:r>
      <w:r>
        <w:fldChar w:fldCharType="end"/>
      </w:r>
      <w:r>
        <w:rPr>
          <w:rFonts w:hint="eastAsia" w:ascii="仿宋" w:hAnsi="仿宋" w:eastAsia="仿宋" w:cs="仿宋"/>
        </w:rPr>
        <w:fldChar w:fldCharType="end"/>
      </w:r>
    </w:p>
    <w:p w14:paraId="6FB88404">
      <w:pPr>
        <w:pStyle w:val="25"/>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_Toc16646 </w:instrText>
      </w:r>
      <w:r>
        <w:rPr>
          <w:rFonts w:hint="eastAsia" w:ascii="仿宋" w:hAnsi="仿宋" w:eastAsia="仿宋" w:cs="仿宋"/>
        </w:rPr>
        <w:fldChar w:fldCharType="separate"/>
      </w:r>
      <w:r>
        <w:rPr>
          <w:rFonts w:hint="eastAsia" w:ascii="仿宋" w:hAnsi="仿宋" w:eastAsia="仿宋" w:cs="仿宋"/>
          <w:szCs w:val="44"/>
        </w:rPr>
        <w:t>第五章 政府招标合同格式</w:t>
      </w:r>
      <w:r>
        <w:tab/>
      </w:r>
      <w:r>
        <w:fldChar w:fldCharType="begin"/>
      </w:r>
      <w:r>
        <w:instrText xml:space="preserve"> PAGEREF _Toc16646 \h </w:instrText>
      </w:r>
      <w:r>
        <w:fldChar w:fldCharType="separate"/>
      </w:r>
      <w:r>
        <w:t>57</w:t>
      </w:r>
      <w:r>
        <w:fldChar w:fldCharType="end"/>
      </w:r>
      <w:r>
        <w:rPr>
          <w:rFonts w:hint="eastAsia" w:ascii="仿宋" w:hAnsi="仿宋" w:eastAsia="仿宋" w:cs="仿宋"/>
        </w:rPr>
        <w:fldChar w:fldCharType="end"/>
      </w:r>
    </w:p>
    <w:p w14:paraId="02765C83">
      <w:pPr>
        <w:pStyle w:val="25"/>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_Toc8660 </w:instrText>
      </w:r>
      <w:r>
        <w:rPr>
          <w:rFonts w:hint="eastAsia" w:ascii="仿宋" w:hAnsi="仿宋" w:eastAsia="仿宋" w:cs="仿宋"/>
        </w:rPr>
        <w:fldChar w:fldCharType="separate"/>
      </w:r>
      <w:r>
        <w:rPr>
          <w:rFonts w:hint="eastAsia" w:ascii="仿宋" w:hAnsi="仿宋" w:eastAsia="仿宋" w:cs="仿宋"/>
          <w:szCs w:val="44"/>
        </w:rPr>
        <w:t>第六章 投标文件格式</w:t>
      </w:r>
      <w:r>
        <w:tab/>
      </w:r>
      <w:r>
        <w:fldChar w:fldCharType="begin"/>
      </w:r>
      <w:r>
        <w:instrText xml:space="preserve"> PAGEREF _Toc8660 \h </w:instrText>
      </w:r>
      <w:r>
        <w:fldChar w:fldCharType="separate"/>
      </w:r>
      <w:r>
        <w:t>65</w:t>
      </w:r>
      <w:r>
        <w:fldChar w:fldCharType="end"/>
      </w:r>
      <w:r>
        <w:rPr>
          <w:rFonts w:hint="eastAsia" w:ascii="仿宋" w:hAnsi="仿宋" w:eastAsia="仿宋" w:cs="仿宋"/>
        </w:rPr>
        <w:fldChar w:fldCharType="end"/>
      </w:r>
    </w:p>
    <w:p w14:paraId="4FA2A885">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_Toc29561 </w:instrText>
      </w:r>
      <w:r>
        <w:rPr>
          <w:rFonts w:hint="eastAsia" w:ascii="仿宋" w:hAnsi="仿宋" w:eastAsia="仿宋" w:cs="仿宋"/>
        </w:rPr>
        <w:fldChar w:fldCharType="separate"/>
      </w:r>
      <w:r>
        <w:rPr>
          <w:rFonts w:hint="eastAsia" w:ascii="仿宋" w:hAnsi="仿宋" w:eastAsia="仿宋" w:cs="仿宋"/>
          <w:kern w:val="2"/>
          <w:szCs w:val="32"/>
        </w:rPr>
        <w:t>资格审查部分</w:t>
      </w:r>
      <w:r>
        <w:tab/>
      </w:r>
      <w:r>
        <w:fldChar w:fldCharType="begin"/>
      </w:r>
      <w:r>
        <w:instrText xml:space="preserve"> PAGEREF _Toc29561 \h </w:instrText>
      </w:r>
      <w:r>
        <w:fldChar w:fldCharType="separate"/>
      </w:r>
      <w:r>
        <w:t>66</w:t>
      </w:r>
      <w:r>
        <w:fldChar w:fldCharType="end"/>
      </w:r>
      <w:r>
        <w:rPr>
          <w:rFonts w:hint="eastAsia" w:ascii="仿宋" w:hAnsi="仿宋" w:eastAsia="仿宋" w:cs="仿宋"/>
        </w:rPr>
        <w:fldChar w:fldCharType="end"/>
      </w:r>
    </w:p>
    <w:p w14:paraId="42B9FBA1">
      <w:pPr>
        <w:pStyle w:val="29"/>
        <w:tabs>
          <w:tab w:val="right" w:leader="dot" w:pos="8901"/>
        </w:tabs>
        <w:spacing w:line="360" w:lineRule="auto"/>
      </w:pPr>
      <w:r>
        <w:rPr>
          <w:rFonts w:hint="eastAsia" w:ascii="仿宋" w:hAnsi="仿宋" w:eastAsia="仿宋" w:cs="仿宋"/>
        </w:rPr>
        <w:fldChar w:fldCharType="begin"/>
      </w:r>
      <w:r>
        <w:rPr>
          <w:rFonts w:hint="eastAsia" w:ascii="仿宋" w:hAnsi="仿宋" w:eastAsia="仿宋" w:cs="仿宋"/>
        </w:rPr>
        <w:instrText xml:space="preserve"> HYPERLINK \l _Toc27150 </w:instrText>
      </w:r>
      <w:r>
        <w:rPr>
          <w:rFonts w:hint="eastAsia" w:ascii="仿宋" w:hAnsi="仿宋" w:eastAsia="仿宋" w:cs="仿宋"/>
        </w:rPr>
        <w:fldChar w:fldCharType="separate"/>
      </w:r>
      <w:r>
        <w:rPr>
          <w:rFonts w:hint="eastAsia" w:ascii="仿宋" w:hAnsi="仿宋" w:eastAsia="仿宋" w:cs="仿宋"/>
          <w:kern w:val="2"/>
          <w:szCs w:val="32"/>
        </w:rPr>
        <w:t>商务、技术部分</w:t>
      </w:r>
      <w:r>
        <w:tab/>
      </w:r>
      <w:r>
        <w:fldChar w:fldCharType="begin"/>
      </w:r>
      <w:r>
        <w:instrText xml:space="preserve"> PAGEREF _Toc27150 \h </w:instrText>
      </w:r>
      <w:r>
        <w:fldChar w:fldCharType="separate"/>
      </w:r>
      <w:r>
        <w:t>90</w:t>
      </w:r>
      <w:r>
        <w:fldChar w:fldCharType="end"/>
      </w:r>
      <w:r>
        <w:rPr>
          <w:rFonts w:hint="eastAsia" w:ascii="仿宋" w:hAnsi="仿宋" w:eastAsia="仿宋" w:cs="仿宋"/>
        </w:rPr>
        <w:fldChar w:fldCharType="end"/>
      </w:r>
    </w:p>
    <w:p w14:paraId="0170CF65">
      <w:pPr>
        <w:spacing w:line="360" w:lineRule="auto"/>
        <w:jc w:val="center"/>
        <w:rPr>
          <w:rFonts w:ascii="仿宋" w:hAnsi="仿宋" w:eastAsia="仿宋" w:cs="仿宋"/>
        </w:rPr>
      </w:pPr>
      <w:r>
        <w:rPr>
          <w:rFonts w:hint="eastAsia" w:ascii="仿宋" w:hAnsi="仿宋" w:eastAsia="仿宋" w:cs="仿宋"/>
        </w:rPr>
        <w:fldChar w:fldCharType="end"/>
      </w:r>
    </w:p>
    <w:p w14:paraId="1F13681D">
      <w:pPr>
        <w:spacing w:line="360" w:lineRule="auto"/>
        <w:jc w:val="center"/>
        <w:outlineLvl w:val="0"/>
        <w:rPr>
          <w:rFonts w:ascii="仿宋" w:hAnsi="仿宋" w:eastAsia="仿宋" w:cs="仿宋"/>
          <w:b/>
          <w:kern w:val="44"/>
          <w:sz w:val="44"/>
          <w:szCs w:val="44"/>
        </w:rPr>
        <w:sectPr>
          <w:headerReference r:id="rId6" w:type="default"/>
          <w:footerReference r:id="rId7" w:type="default"/>
          <w:pgSz w:w="11906" w:h="16838"/>
          <w:pgMar w:top="1531" w:right="1474" w:bottom="1134" w:left="1531" w:header="851" w:footer="992" w:gutter="0"/>
          <w:pgNumType w:start="1"/>
          <w:cols w:space="720" w:num="1"/>
          <w:docGrid w:type="lines" w:linePitch="317" w:charSpace="0"/>
        </w:sectPr>
      </w:pPr>
    </w:p>
    <w:p w14:paraId="064BDAC2">
      <w:pPr>
        <w:spacing w:line="360" w:lineRule="auto"/>
        <w:jc w:val="center"/>
        <w:outlineLvl w:val="0"/>
        <w:rPr>
          <w:rFonts w:ascii="仿宋" w:hAnsi="仿宋" w:eastAsia="仿宋" w:cs="仿宋"/>
        </w:rPr>
      </w:pPr>
      <w:bookmarkStart w:id="0" w:name="_Toc10465"/>
      <w:r>
        <w:rPr>
          <w:rFonts w:hint="eastAsia" w:ascii="仿宋" w:hAnsi="仿宋" w:eastAsia="仿宋" w:cs="仿宋"/>
          <w:b/>
          <w:kern w:val="44"/>
          <w:sz w:val="44"/>
          <w:szCs w:val="44"/>
        </w:rPr>
        <w:t>第一</w:t>
      </w:r>
      <w:r>
        <w:rPr>
          <w:rFonts w:hint="eastAsia" w:ascii="仿宋" w:hAnsi="仿宋" w:eastAsia="仿宋" w:cs="仿宋"/>
          <w:b/>
          <w:sz w:val="44"/>
          <w:szCs w:val="44"/>
        </w:rPr>
        <w:t>章  招标公告</w:t>
      </w:r>
      <w:bookmarkEnd w:id="0"/>
    </w:p>
    <w:p w14:paraId="7B4297CB">
      <w:pPr>
        <w:tabs>
          <w:tab w:val="left" w:pos="0"/>
          <w:tab w:val="left" w:pos="3165"/>
          <w:tab w:val="center" w:pos="4153"/>
        </w:tabs>
        <w:autoSpaceDE w:val="0"/>
        <w:autoSpaceDN w:val="0"/>
        <w:adjustRightInd w:val="0"/>
        <w:spacing w:line="360" w:lineRule="auto"/>
        <w:jc w:val="center"/>
        <w:rPr>
          <w:rFonts w:ascii="仿宋" w:hAnsi="仿宋" w:eastAsia="仿宋" w:cs="仿宋"/>
        </w:rPr>
      </w:pPr>
      <w:r>
        <w:rPr>
          <w:rFonts w:hint="eastAsia" w:ascii="仿宋" w:hAnsi="仿宋" w:eastAsia="仿宋" w:cs="仿宋"/>
          <w:bCs/>
          <w:sz w:val="28"/>
          <w:szCs w:val="28"/>
        </w:rPr>
        <w:t>2025年洛浦县师生研学实践活动项目公开招标公告</w:t>
      </w:r>
    </w:p>
    <w:p w14:paraId="6C261B87">
      <w:pPr>
        <w:pBdr>
          <w:top w:val="single" w:color="auto" w:sz="4" w:space="1"/>
          <w:left w:val="single" w:color="auto" w:sz="4" w:space="4"/>
          <w:bottom w:val="single" w:color="auto" w:sz="4" w:space="1"/>
          <w:right w:val="single" w:color="auto" w:sz="4" w:space="4"/>
        </w:pBdr>
        <w:spacing w:line="360" w:lineRule="auto"/>
        <w:rPr>
          <w:rFonts w:ascii="仿宋" w:hAnsi="仿宋" w:eastAsia="仿宋" w:cs="仿宋"/>
          <w:szCs w:val="21"/>
        </w:rPr>
      </w:pPr>
      <w:r>
        <w:rPr>
          <w:rFonts w:hint="eastAsia" w:ascii="仿宋" w:hAnsi="仿宋" w:eastAsia="仿宋" w:cs="仿宋"/>
          <w:szCs w:val="21"/>
        </w:rPr>
        <w:t>项目概况</w:t>
      </w:r>
    </w:p>
    <w:p w14:paraId="68A26571">
      <w:pPr>
        <w:pBdr>
          <w:top w:val="single" w:color="auto" w:sz="4" w:space="1"/>
          <w:left w:val="single" w:color="auto" w:sz="4" w:space="4"/>
          <w:bottom w:val="single" w:color="auto" w:sz="4" w:space="1"/>
          <w:right w:val="single" w:color="auto" w:sz="4" w:space="4"/>
        </w:pBdr>
        <w:spacing w:line="360" w:lineRule="auto"/>
        <w:ind w:firstLine="420" w:firstLineChars="200"/>
        <w:rPr>
          <w:rFonts w:ascii="仿宋" w:hAnsi="仿宋" w:eastAsia="仿宋" w:cs="仿宋"/>
          <w:sz w:val="24"/>
        </w:rPr>
      </w:pPr>
      <w:r>
        <w:rPr>
          <w:rFonts w:hint="eastAsia" w:ascii="仿宋" w:hAnsi="仿宋" w:eastAsia="仿宋" w:cs="仿宋"/>
          <w:szCs w:val="21"/>
          <w:u w:val="single"/>
        </w:rPr>
        <w:t>2025年洛浦县师生研学实践活动项目</w:t>
      </w:r>
      <w:r>
        <w:rPr>
          <w:rFonts w:hint="eastAsia" w:ascii="仿宋" w:hAnsi="仿宋" w:eastAsia="仿宋" w:cs="仿宋"/>
          <w:szCs w:val="21"/>
        </w:rPr>
        <w:t>的潜在投标人应在</w:t>
      </w:r>
      <w:r>
        <w:rPr>
          <w:rFonts w:hint="eastAsia" w:ascii="仿宋" w:hAnsi="仿宋" w:eastAsia="仿宋" w:cs="仿宋"/>
          <w:szCs w:val="21"/>
          <w:u w:val="single"/>
        </w:rPr>
        <w:t>政采云平台线上（网址：https://www.zcygov.cn/）</w:t>
      </w:r>
      <w:r>
        <w:rPr>
          <w:rFonts w:hint="eastAsia" w:ascii="仿宋" w:hAnsi="仿宋" w:eastAsia="仿宋" w:cs="仿宋"/>
          <w:szCs w:val="21"/>
        </w:rPr>
        <w:t>获取招标文件，并于</w:t>
      </w:r>
      <w:r>
        <w:rPr>
          <w:rFonts w:hint="eastAsia" w:ascii="仿宋" w:hAnsi="仿宋" w:eastAsia="仿宋" w:cs="仿宋"/>
          <w:szCs w:val="21"/>
          <w:u w:val="single"/>
        </w:rPr>
        <w:t>2025年5月7日11点00分</w:t>
      </w:r>
      <w:r>
        <w:rPr>
          <w:rFonts w:hint="eastAsia" w:ascii="仿宋" w:hAnsi="仿宋" w:eastAsia="仿宋" w:cs="仿宋"/>
          <w:bCs/>
          <w:szCs w:val="21"/>
        </w:rPr>
        <w:t>（北京时间）前递交投标文件</w:t>
      </w:r>
      <w:r>
        <w:rPr>
          <w:rFonts w:hint="eastAsia" w:ascii="仿宋" w:hAnsi="仿宋" w:eastAsia="仿宋" w:cs="仿宋"/>
          <w:szCs w:val="21"/>
        </w:rPr>
        <w:t>。</w:t>
      </w:r>
    </w:p>
    <w:p w14:paraId="5E970236">
      <w:pPr>
        <w:spacing w:line="360" w:lineRule="auto"/>
        <w:ind w:firstLine="422" w:firstLineChars="200"/>
        <w:rPr>
          <w:rFonts w:ascii="仿宋" w:hAnsi="仿宋" w:eastAsia="仿宋" w:cs="仿宋"/>
          <w:b/>
          <w:szCs w:val="21"/>
        </w:rPr>
      </w:pPr>
      <w:bookmarkStart w:id="1" w:name="_Toc35393621"/>
      <w:bookmarkStart w:id="2" w:name="_Toc28359002"/>
      <w:bookmarkStart w:id="3" w:name="_Toc35393790"/>
      <w:bookmarkStart w:id="4" w:name="_Toc28359079"/>
      <w:r>
        <w:rPr>
          <w:rFonts w:hint="eastAsia" w:ascii="仿宋" w:hAnsi="仿宋" w:eastAsia="仿宋" w:cs="仿宋"/>
          <w:b/>
          <w:szCs w:val="21"/>
        </w:rPr>
        <w:t>一、项目基本情况</w:t>
      </w:r>
      <w:bookmarkEnd w:id="1"/>
      <w:bookmarkEnd w:id="2"/>
      <w:bookmarkEnd w:id="3"/>
      <w:bookmarkEnd w:id="4"/>
    </w:p>
    <w:p w14:paraId="307FB6CD">
      <w:pPr>
        <w:spacing w:line="360" w:lineRule="auto"/>
        <w:ind w:firstLine="422" w:firstLineChars="200"/>
        <w:rPr>
          <w:rFonts w:ascii="仿宋" w:hAnsi="仿宋" w:eastAsia="仿宋" w:cs="仿宋"/>
          <w:szCs w:val="21"/>
        </w:rPr>
      </w:pPr>
      <w:r>
        <w:rPr>
          <w:rFonts w:hint="eastAsia" w:ascii="仿宋" w:hAnsi="仿宋" w:eastAsia="仿宋" w:cs="仿宋"/>
          <w:b/>
          <w:bCs/>
          <w:szCs w:val="21"/>
        </w:rPr>
        <w:t>招标项目编号：</w:t>
      </w:r>
      <w:r>
        <w:rPr>
          <w:rFonts w:hint="eastAsia" w:ascii="仿宋" w:hAnsi="仿宋" w:eastAsia="仿宋" w:cs="仿宋"/>
          <w:szCs w:val="21"/>
        </w:rPr>
        <w:t>0634-254XZHTZF009</w:t>
      </w:r>
    </w:p>
    <w:p w14:paraId="5EAAD973">
      <w:pPr>
        <w:spacing w:line="360" w:lineRule="auto"/>
        <w:ind w:firstLine="422" w:firstLineChars="200"/>
        <w:rPr>
          <w:rFonts w:ascii="仿宋" w:hAnsi="仿宋" w:eastAsia="仿宋" w:cs="仿宋"/>
          <w:szCs w:val="21"/>
          <w:u w:val="single"/>
        </w:rPr>
      </w:pPr>
      <w:r>
        <w:rPr>
          <w:rFonts w:hint="eastAsia" w:ascii="仿宋" w:hAnsi="仿宋" w:eastAsia="仿宋" w:cs="仿宋"/>
          <w:b/>
          <w:bCs/>
          <w:szCs w:val="21"/>
        </w:rPr>
        <w:t>项目名称：</w:t>
      </w:r>
      <w:bookmarkStart w:id="5" w:name="OLE_LINK2"/>
      <w:bookmarkStart w:id="6" w:name="OLE_LINK1"/>
      <w:r>
        <w:rPr>
          <w:rFonts w:hint="eastAsia" w:ascii="仿宋" w:hAnsi="仿宋" w:eastAsia="仿宋" w:cs="仿宋"/>
          <w:szCs w:val="21"/>
          <w:u w:val="single"/>
        </w:rPr>
        <w:t>2025年洛浦县师生研学实践活动项目</w:t>
      </w:r>
      <w:bookmarkEnd w:id="5"/>
      <w:bookmarkEnd w:id="6"/>
    </w:p>
    <w:p w14:paraId="43B9E667">
      <w:pPr>
        <w:spacing w:line="360" w:lineRule="auto"/>
        <w:ind w:firstLine="422" w:firstLineChars="200"/>
        <w:rPr>
          <w:rFonts w:ascii="仿宋" w:hAnsi="仿宋" w:eastAsia="仿宋" w:cs="仿宋"/>
          <w:szCs w:val="21"/>
        </w:rPr>
      </w:pPr>
      <w:r>
        <w:rPr>
          <w:rFonts w:hint="eastAsia" w:ascii="仿宋" w:hAnsi="仿宋" w:eastAsia="仿宋" w:cs="仿宋"/>
          <w:b/>
          <w:bCs/>
          <w:szCs w:val="21"/>
        </w:rPr>
        <w:t>预算金额：</w:t>
      </w:r>
      <w:r>
        <w:rPr>
          <w:rFonts w:hint="eastAsia" w:ascii="仿宋" w:hAnsi="仿宋" w:eastAsia="仿宋" w:cs="仿宋"/>
          <w:szCs w:val="21"/>
        </w:rPr>
        <w:t>3980000元；</w:t>
      </w:r>
    </w:p>
    <w:p w14:paraId="4210995E">
      <w:pPr>
        <w:spacing w:line="360" w:lineRule="auto"/>
        <w:ind w:firstLine="422" w:firstLineChars="200"/>
        <w:rPr>
          <w:rFonts w:ascii="仿宋" w:hAnsi="仿宋" w:eastAsia="仿宋" w:cs="仿宋"/>
          <w:szCs w:val="21"/>
        </w:rPr>
      </w:pPr>
      <w:r>
        <w:rPr>
          <w:rFonts w:hint="eastAsia" w:ascii="仿宋" w:hAnsi="仿宋" w:eastAsia="仿宋" w:cs="仿宋"/>
          <w:b/>
          <w:bCs/>
          <w:szCs w:val="21"/>
        </w:rPr>
        <w:t>最高限价：</w:t>
      </w:r>
      <w:r>
        <w:rPr>
          <w:rFonts w:hint="eastAsia" w:ascii="仿宋" w:hAnsi="仿宋" w:eastAsia="仿宋" w:cs="仿宋"/>
          <w:szCs w:val="21"/>
        </w:rPr>
        <w:t>3980000元；</w:t>
      </w:r>
    </w:p>
    <w:p w14:paraId="45DDD4B8">
      <w:pPr>
        <w:spacing w:line="360" w:lineRule="auto"/>
        <w:ind w:firstLine="422" w:firstLineChars="200"/>
        <w:rPr>
          <w:rFonts w:ascii="仿宋" w:hAnsi="仿宋" w:eastAsia="仿宋" w:cs="仿宋"/>
          <w:b/>
          <w:bCs/>
          <w:szCs w:val="21"/>
        </w:rPr>
      </w:pPr>
      <w:r>
        <w:rPr>
          <w:rFonts w:hint="eastAsia" w:ascii="仿宋" w:hAnsi="仿宋" w:eastAsia="仿宋" w:cs="仿宋"/>
          <w:b/>
          <w:bCs/>
          <w:szCs w:val="21"/>
        </w:rPr>
        <w:t>招标需求：</w:t>
      </w:r>
    </w:p>
    <w:p w14:paraId="59DA227E">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标项名称:</w:t>
      </w:r>
      <w:bookmarkStart w:id="7" w:name="OLE_LINK45"/>
      <w:bookmarkStart w:id="8" w:name="OLE_LINK44"/>
      <w:r>
        <w:rPr>
          <w:rFonts w:hint="eastAsia" w:ascii="仿宋" w:hAnsi="仿宋" w:eastAsia="仿宋" w:cs="仿宋"/>
          <w:szCs w:val="21"/>
          <w:u w:val="single"/>
        </w:rPr>
        <w:t>2025年洛浦县师生研学实践活动项目</w:t>
      </w:r>
      <w:bookmarkEnd w:id="7"/>
      <w:bookmarkEnd w:id="8"/>
      <w:r>
        <w:rPr>
          <w:rFonts w:hint="eastAsia" w:ascii="仿宋" w:hAnsi="仿宋" w:eastAsia="仿宋" w:cs="仿宋"/>
          <w:szCs w:val="21"/>
        </w:rPr>
        <w:t>，</w:t>
      </w:r>
      <w:bookmarkStart w:id="9" w:name="OLE_LINK20"/>
      <w:bookmarkStart w:id="10" w:name="OLE_LINK21"/>
      <w:r>
        <w:rPr>
          <w:rFonts w:hint="eastAsia" w:ascii="仿宋" w:hAnsi="仿宋" w:eastAsia="仿宋" w:cs="仿宋"/>
          <w:szCs w:val="21"/>
        </w:rPr>
        <w:t>具体参数详见招标文件</w:t>
      </w:r>
      <w:bookmarkEnd w:id="9"/>
      <w:bookmarkEnd w:id="10"/>
      <w:r>
        <w:rPr>
          <w:rFonts w:hint="eastAsia" w:ascii="仿宋" w:hAnsi="仿宋" w:eastAsia="仿宋" w:cs="仿宋"/>
          <w:szCs w:val="21"/>
        </w:rPr>
        <w:t>第四章招标内容及要求。</w:t>
      </w:r>
    </w:p>
    <w:p w14:paraId="699A9F5A">
      <w:pPr>
        <w:pStyle w:val="15"/>
        <w:tabs>
          <w:tab w:val="left" w:pos="420"/>
        </w:tabs>
        <w:spacing w:before="0" w:beforeAutospacing="0" w:after="0" w:afterAutospacing="0" w:line="360" w:lineRule="auto"/>
        <w:ind w:firstLine="420" w:firstLineChars="200"/>
        <w:rPr>
          <w:rFonts w:ascii="仿宋" w:hAnsi="仿宋" w:eastAsia="仿宋" w:cs="仿宋"/>
          <w:sz w:val="24"/>
        </w:rPr>
      </w:pPr>
      <w:bookmarkStart w:id="11" w:name="OLE_LINK43"/>
      <w:bookmarkStart w:id="12" w:name="OLE_LINK42"/>
      <w:r>
        <w:rPr>
          <w:rFonts w:hint="eastAsia" w:ascii="仿宋" w:hAnsi="仿宋" w:eastAsia="仿宋" w:cs="仿宋"/>
          <w:kern w:val="2"/>
          <w:sz w:val="21"/>
          <w:szCs w:val="21"/>
        </w:rPr>
        <w:t>服务周期</w:t>
      </w:r>
      <w:bookmarkEnd w:id="11"/>
      <w:bookmarkEnd w:id="12"/>
      <w:r>
        <w:rPr>
          <w:rFonts w:hint="eastAsia" w:ascii="仿宋" w:hAnsi="仿宋" w:eastAsia="仿宋" w:cs="仿宋"/>
          <w:kern w:val="2"/>
          <w:sz w:val="21"/>
          <w:szCs w:val="21"/>
        </w:rPr>
        <w:t>：2025年4月-11月期间实施(具体时间根据实际情况进行调整)。</w:t>
      </w:r>
    </w:p>
    <w:p w14:paraId="2511966C">
      <w:pPr>
        <w:pStyle w:val="35"/>
        <w:spacing w:line="360" w:lineRule="auto"/>
        <w:ind w:left="0" w:leftChars="0" w:firstLine="422"/>
        <w:rPr>
          <w:rFonts w:ascii="仿宋" w:hAnsi="仿宋" w:eastAsia="仿宋" w:cs="仿宋"/>
          <w:b/>
          <w:bCs/>
          <w:sz w:val="21"/>
          <w:szCs w:val="21"/>
        </w:rPr>
      </w:pPr>
      <w:r>
        <w:rPr>
          <w:rFonts w:hint="eastAsia" w:ascii="仿宋" w:hAnsi="仿宋" w:eastAsia="仿宋" w:cs="仿宋"/>
          <w:b/>
          <w:bCs/>
          <w:sz w:val="21"/>
          <w:szCs w:val="21"/>
        </w:rPr>
        <w:t>本项目（否）接受联合体。</w:t>
      </w:r>
    </w:p>
    <w:p w14:paraId="30BBA4B3">
      <w:pPr>
        <w:pStyle w:val="35"/>
        <w:spacing w:line="360" w:lineRule="auto"/>
        <w:ind w:left="0" w:leftChars="0" w:firstLine="422"/>
        <w:rPr>
          <w:rFonts w:ascii="仿宋" w:hAnsi="仿宋" w:eastAsia="仿宋" w:cs="仿宋"/>
          <w:b/>
          <w:sz w:val="21"/>
          <w:szCs w:val="21"/>
        </w:rPr>
      </w:pPr>
      <w:r>
        <w:rPr>
          <w:rFonts w:hint="eastAsia" w:ascii="仿宋" w:hAnsi="仿宋" w:eastAsia="仿宋" w:cs="仿宋"/>
          <w:b/>
          <w:sz w:val="21"/>
          <w:szCs w:val="21"/>
        </w:rPr>
        <w:t>二、申请人的资格要求</w:t>
      </w:r>
    </w:p>
    <w:p w14:paraId="6C7E5343">
      <w:pPr>
        <w:spacing w:line="360" w:lineRule="auto"/>
        <w:ind w:firstLine="422" w:firstLineChars="200"/>
        <w:rPr>
          <w:rFonts w:ascii="仿宋" w:hAnsi="仿宋" w:eastAsia="仿宋" w:cs="仿宋"/>
          <w:b/>
          <w:bCs/>
          <w:szCs w:val="21"/>
        </w:rPr>
      </w:pPr>
      <w:r>
        <w:rPr>
          <w:rFonts w:hint="eastAsia" w:ascii="仿宋" w:hAnsi="仿宋" w:eastAsia="仿宋" w:cs="仿宋"/>
          <w:b/>
          <w:bCs/>
          <w:szCs w:val="21"/>
        </w:rPr>
        <w:t>满足《中华人民共和国政府招标法》第二十二条规定：</w:t>
      </w:r>
    </w:p>
    <w:p w14:paraId="3A1085FB">
      <w:pPr>
        <w:spacing w:line="360" w:lineRule="auto"/>
        <w:ind w:firstLine="420" w:firstLineChars="200"/>
        <w:rPr>
          <w:rFonts w:ascii="仿宋" w:hAnsi="仿宋" w:eastAsia="仿宋" w:cs="仿宋"/>
          <w:szCs w:val="21"/>
        </w:rPr>
      </w:pPr>
      <w:r>
        <w:rPr>
          <w:rFonts w:hint="eastAsia" w:ascii="仿宋" w:hAnsi="仿宋" w:eastAsia="仿宋" w:cs="仿宋"/>
          <w:szCs w:val="21"/>
        </w:rPr>
        <w:t>2.1具有独立承担民事责任的能力；【提供有效的营业执照复印件加盖公章】</w:t>
      </w:r>
    </w:p>
    <w:p w14:paraId="78CF2864">
      <w:pPr>
        <w:spacing w:line="360" w:lineRule="auto"/>
        <w:ind w:firstLine="420" w:firstLineChars="200"/>
        <w:rPr>
          <w:rFonts w:ascii="仿宋" w:hAnsi="仿宋" w:eastAsia="仿宋" w:cs="仿宋"/>
          <w:szCs w:val="21"/>
        </w:rPr>
      </w:pPr>
      <w:r>
        <w:rPr>
          <w:rFonts w:hint="eastAsia" w:ascii="仿宋" w:hAnsi="仿宋" w:eastAsia="仿宋" w:cs="仿宋"/>
          <w:szCs w:val="21"/>
        </w:rPr>
        <w:t>2.2具有良好的商业信誉和健全的财务会计制度；【须提供2024年度经外部审计的财务审计报告复印件加盖公章（公司成立不到一年的从成立之日起）】</w:t>
      </w:r>
    </w:p>
    <w:p w14:paraId="27A3153C">
      <w:pPr>
        <w:spacing w:line="360" w:lineRule="auto"/>
        <w:ind w:firstLine="420" w:firstLineChars="200"/>
        <w:rPr>
          <w:rFonts w:ascii="仿宋" w:hAnsi="仿宋" w:eastAsia="仿宋" w:cs="仿宋"/>
          <w:szCs w:val="21"/>
        </w:rPr>
      </w:pPr>
      <w:r>
        <w:rPr>
          <w:rFonts w:hint="eastAsia" w:ascii="仿宋" w:hAnsi="仿宋" w:eastAsia="仿宋" w:cs="仿宋"/>
          <w:szCs w:val="21"/>
        </w:rPr>
        <w:t>2.3具有履行合同所必需的设备和专业技术能力；【提供加盖公章的承诺函】</w:t>
      </w:r>
    </w:p>
    <w:p w14:paraId="233EDC4A">
      <w:pPr>
        <w:spacing w:line="360" w:lineRule="auto"/>
        <w:ind w:firstLine="420" w:firstLineChars="200"/>
        <w:rPr>
          <w:rFonts w:ascii="仿宋" w:hAnsi="仿宋" w:eastAsia="仿宋" w:cs="仿宋"/>
          <w:szCs w:val="21"/>
        </w:rPr>
      </w:pPr>
      <w:r>
        <w:rPr>
          <w:rFonts w:hint="eastAsia" w:ascii="仿宋" w:hAnsi="仿宋" w:eastAsia="仿宋" w:cs="仿宋"/>
          <w:szCs w:val="21"/>
        </w:rPr>
        <w:t>2.4有依法缴纳税收和社会保障资金的良好纪录；【提供近一年内任意三个月缴纳税收证明和缴纳社保证明原件或复印件加盖公章（公司成立不到三个月的从成立之日起，零纳税企业需提供申报资料）】</w:t>
      </w:r>
    </w:p>
    <w:p w14:paraId="53112251">
      <w:pPr>
        <w:spacing w:line="360" w:lineRule="auto"/>
        <w:ind w:firstLine="420" w:firstLineChars="200"/>
        <w:rPr>
          <w:rFonts w:ascii="仿宋" w:hAnsi="仿宋" w:eastAsia="仿宋" w:cs="仿宋"/>
          <w:szCs w:val="21"/>
        </w:rPr>
      </w:pPr>
      <w:r>
        <w:rPr>
          <w:rFonts w:hint="eastAsia" w:ascii="仿宋" w:hAnsi="仿宋" w:eastAsia="仿宋" w:cs="仿宋"/>
          <w:szCs w:val="21"/>
        </w:rPr>
        <w:t>2.5符合国家有关法律法规的规定；【提供加盖公章的承诺函】</w:t>
      </w:r>
    </w:p>
    <w:p w14:paraId="0E03E7A6">
      <w:pPr>
        <w:spacing w:line="360" w:lineRule="auto"/>
        <w:ind w:firstLine="420" w:firstLineChars="200"/>
        <w:rPr>
          <w:rFonts w:ascii="仿宋" w:hAnsi="仿宋" w:eastAsia="仿宋" w:cs="仿宋"/>
          <w:szCs w:val="21"/>
        </w:rPr>
      </w:pPr>
      <w:r>
        <w:rPr>
          <w:rFonts w:hint="eastAsia" w:ascii="仿宋" w:hAnsi="仿宋" w:eastAsia="仿宋" w:cs="仿宋"/>
          <w:szCs w:val="21"/>
        </w:rPr>
        <w:t>2.6单位负责人为同一人或者存在直接控股、管理关系的不同投标人，不得参加同一合同项下的政府招标活动。除单一来源招标项目外，为招标项目提供整体设计、规范编制或者项目管理、监理、检测等服务的投标人，不得再参加该招标项目的其他招标活动；【提供加盖公章的承诺函】</w:t>
      </w:r>
    </w:p>
    <w:p w14:paraId="0F5254C6">
      <w:pPr>
        <w:spacing w:line="360" w:lineRule="auto"/>
        <w:ind w:firstLine="420" w:firstLineChars="200"/>
        <w:rPr>
          <w:rFonts w:ascii="仿宋" w:hAnsi="仿宋" w:eastAsia="仿宋" w:cs="仿宋"/>
          <w:szCs w:val="21"/>
        </w:rPr>
      </w:pPr>
      <w:r>
        <w:rPr>
          <w:rFonts w:hint="eastAsia" w:ascii="仿宋" w:hAnsi="仿宋" w:eastAsia="仿宋" w:cs="仿宋"/>
          <w:szCs w:val="21"/>
        </w:rPr>
        <w:t>2.7参加招标活动前三年内，在经营活动中没有重大违法记录。查询渠道“中国政府招标网”、“信用中国”，被列入失信被执行人、重大税收违法案件当事人名单、政府招标严重违法失信行为记录名单的投标人，不得参与本次政府招标活动，以现场查询为准；</w:t>
      </w:r>
    </w:p>
    <w:p w14:paraId="7FFCE3C1">
      <w:pPr>
        <w:spacing w:line="360" w:lineRule="auto"/>
        <w:ind w:firstLine="420" w:firstLineChars="200"/>
        <w:rPr>
          <w:rFonts w:ascii="仿宋" w:hAnsi="仿宋" w:eastAsia="仿宋" w:cs="仿宋"/>
          <w:szCs w:val="21"/>
        </w:rPr>
      </w:pPr>
      <w:r>
        <w:rPr>
          <w:rFonts w:hint="eastAsia" w:ascii="仿宋" w:hAnsi="仿宋" w:eastAsia="仿宋" w:cs="仿宋"/>
          <w:szCs w:val="21"/>
        </w:rPr>
        <w:t>2.8本项目不接受联合体；【提供加盖公章的承诺函】</w:t>
      </w:r>
    </w:p>
    <w:p w14:paraId="6595E17B">
      <w:pPr>
        <w:spacing w:line="360" w:lineRule="auto"/>
        <w:ind w:firstLine="422" w:firstLineChars="200"/>
        <w:rPr>
          <w:rFonts w:ascii="仿宋" w:hAnsi="仿宋" w:eastAsia="仿宋" w:cs="仿宋"/>
          <w:b/>
          <w:bCs/>
          <w:szCs w:val="21"/>
          <w:highlight w:val="none"/>
        </w:rPr>
      </w:pPr>
      <w:r>
        <w:rPr>
          <w:rFonts w:hint="eastAsia" w:ascii="仿宋" w:hAnsi="仿宋" w:eastAsia="仿宋" w:cs="仿宋"/>
          <w:b/>
          <w:bCs/>
          <w:szCs w:val="21"/>
          <w:highlight w:val="none"/>
        </w:rPr>
        <w:t>2.落实政府招标政策需满足的资格要求：</w:t>
      </w:r>
    </w:p>
    <w:p w14:paraId="6271F9CF">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本项目专门面向小微企业招标，提供中小企业声明函</w:t>
      </w:r>
    </w:p>
    <w:p w14:paraId="6DAAEE2F">
      <w:pPr>
        <w:spacing w:line="360" w:lineRule="auto"/>
        <w:ind w:firstLine="422" w:firstLineChars="200"/>
        <w:rPr>
          <w:rFonts w:ascii="仿宋" w:hAnsi="仿宋" w:eastAsia="仿宋" w:cs="仿宋"/>
          <w:b/>
          <w:szCs w:val="21"/>
        </w:rPr>
      </w:pPr>
      <w:r>
        <w:rPr>
          <w:rFonts w:hint="eastAsia" w:ascii="仿宋" w:hAnsi="仿宋" w:eastAsia="仿宋" w:cs="仿宋"/>
          <w:b/>
          <w:szCs w:val="21"/>
        </w:rPr>
        <w:t>三、获取招标文件</w:t>
      </w:r>
    </w:p>
    <w:p w14:paraId="1BA2A5CF">
      <w:pPr>
        <w:spacing w:line="360" w:lineRule="auto"/>
        <w:ind w:firstLine="420" w:firstLineChars="200"/>
        <w:rPr>
          <w:rFonts w:ascii="仿宋" w:hAnsi="仿宋" w:eastAsia="仿宋" w:cs="仿宋"/>
          <w:szCs w:val="21"/>
        </w:rPr>
      </w:pPr>
      <w:r>
        <w:rPr>
          <w:rFonts w:hint="eastAsia" w:ascii="仿宋" w:hAnsi="仿宋" w:eastAsia="仿宋" w:cs="仿宋"/>
          <w:szCs w:val="21"/>
        </w:rPr>
        <w:t>时间：投标人可从</w:t>
      </w:r>
      <w:r>
        <w:rPr>
          <w:rFonts w:hint="eastAsia" w:ascii="仿宋" w:hAnsi="仿宋" w:eastAsia="仿宋" w:cs="仿宋"/>
          <w:szCs w:val="21"/>
          <w:u w:val="single"/>
        </w:rPr>
        <w:t>2025年4月1</w:t>
      </w:r>
      <w:r>
        <w:rPr>
          <w:rFonts w:hint="eastAsia" w:ascii="仿宋" w:hAnsi="仿宋" w:eastAsia="仿宋" w:cs="仿宋"/>
          <w:szCs w:val="21"/>
          <w:u w:val="single"/>
          <w:lang w:val="en-US" w:eastAsia="zh-CN"/>
        </w:rPr>
        <w:t>7</w:t>
      </w:r>
      <w:r>
        <w:rPr>
          <w:rFonts w:hint="eastAsia" w:ascii="仿宋" w:hAnsi="仿宋" w:eastAsia="仿宋" w:cs="仿宋"/>
          <w:szCs w:val="21"/>
          <w:u w:val="single"/>
        </w:rPr>
        <w:t>日至2025年 4月2</w:t>
      </w:r>
      <w:r>
        <w:rPr>
          <w:rFonts w:hint="eastAsia" w:ascii="仿宋" w:hAnsi="仿宋" w:eastAsia="仿宋" w:cs="仿宋"/>
          <w:szCs w:val="21"/>
          <w:u w:val="single"/>
          <w:lang w:val="en-US" w:eastAsia="zh-CN"/>
        </w:rPr>
        <w:t>4</w:t>
      </w:r>
      <w:r>
        <w:rPr>
          <w:rFonts w:hint="eastAsia" w:ascii="仿宋" w:hAnsi="仿宋" w:eastAsia="仿宋" w:cs="仿宋"/>
          <w:szCs w:val="21"/>
          <w:u w:val="single"/>
        </w:rPr>
        <w:t>日</w:t>
      </w:r>
      <w:r>
        <w:rPr>
          <w:rFonts w:hint="eastAsia" w:ascii="仿宋" w:hAnsi="仿宋" w:eastAsia="仿宋" w:cs="仿宋"/>
          <w:szCs w:val="21"/>
        </w:rPr>
        <w:t>00：00时~12：00时，下午12：00时~23：59时（北京时间）在政采云平台（www.zcygov.cn）在线申请获取招标文件（进入“项目招标”应用，在获取招标文件菜单中选择项目，申请获取招标文件），过期不予受理。</w:t>
      </w:r>
    </w:p>
    <w:p w14:paraId="379CF62C">
      <w:pPr>
        <w:spacing w:line="360" w:lineRule="auto"/>
        <w:ind w:firstLine="422" w:firstLineChars="200"/>
        <w:rPr>
          <w:rFonts w:ascii="仿宋" w:hAnsi="仿宋" w:eastAsia="仿宋" w:cs="仿宋"/>
          <w:b/>
          <w:szCs w:val="21"/>
        </w:rPr>
      </w:pPr>
      <w:bookmarkStart w:id="13" w:name="_Toc28359082"/>
      <w:bookmarkStart w:id="14" w:name="_Toc28359005"/>
      <w:bookmarkStart w:id="15" w:name="_Toc35393793"/>
      <w:bookmarkStart w:id="16" w:name="_Toc35393624"/>
      <w:r>
        <w:rPr>
          <w:rFonts w:hint="eastAsia" w:ascii="仿宋" w:hAnsi="仿宋" w:eastAsia="仿宋" w:cs="仿宋"/>
          <w:b/>
          <w:szCs w:val="21"/>
        </w:rPr>
        <w:t>四、提交投标文件</w:t>
      </w:r>
      <w:bookmarkEnd w:id="13"/>
      <w:bookmarkEnd w:id="14"/>
      <w:r>
        <w:rPr>
          <w:rFonts w:hint="eastAsia" w:ascii="仿宋" w:hAnsi="仿宋" w:eastAsia="仿宋" w:cs="仿宋"/>
          <w:b/>
          <w:szCs w:val="21"/>
        </w:rPr>
        <w:t>截止时间、开标时间和地点</w:t>
      </w:r>
      <w:bookmarkEnd w:id="15"/>
      <w:bookmarkEnd w:id="16"/>
    </w:p>
    <w:p w14:paraId="4C5E490A">
      <w:pPr>
        <w:spacing w:line="360" w:lineRule="auto"/>
        <w:ind w:firstLine="422" w:firstLineChars="200"/>
        <w:rPr>
          <w:rFonts w:ascii="仿宋" w:hAnsi="仿宋" w:eastAsia="仿宋" w:cs="仿宋"/>
          <w:szCs w:val="21"/>
        </w:rPr>
      </w:pPr>
      <w:r>
        <w:rPr>
          <w:rFonts w:hint="eastAsia" w:ascii="仿宋" w:hAnsi="仿宋" w:eastAsia="仿宋" w:cs="仿宋"/>
          <w:b/>
          <w:bCs/>
          <w:szCs w:val="21"/>
        </w:rPr>
        <w:t>提交投标文件截止时间：</w:t>
      </w:r>
      <w:r>
        <w:rPr>
          <w:rFonts w:hint="eastAsia" w:ascii="仿宋" w:hAnsi="仿宋" w:eastAsia="仿宋" w:cs="仿宋"/>
          <w:szCs w:val="21"/>
          <w:u w:val="single"/>
        </w:rPr>
        <w:t>2025年5月7日11点00分</w:t>
      </w:r>
      <w:r>
        <w:rPr>
          <w:rFonts w:hint="eastAsia" w:ascii="仿宋" w:hAnsi="仿宋" w:eastAsia="仿宋" w:cs="仿宋"/>
          <w:bCs/>
          <w:szCs w:val="21"/>
        </w:rPr>
        <w:t>（北京时间）</w:t>
      </w:r>
    </w:p>
    <w:p w14:paraId="2F894C65">
      <w:pPr>
        <w:spacing w:line="360" w:lineRule="auto"/>
        <w:ind w:firstLine="422" w:firstLineChars="200"/>
        <w:rPr>
          <w:rFonts w:ascii="仿宋" w:hAnsi="仿宋" w:eastAsia="仿宋" w:cs="仿宋"/>
          <w:b/>
          <w:bCs/>
          <w:szCs w:val="21"/>
        </w:rPr>
      </w:pPr>
      <w:r>
        <w:rPr>
          <w:rFonts w:hint="eastAsia" w:ascii="仿宋" w:hAnsi="仿宋" w:eastAsia="仿宋" w:cs="仿宋"/>
          <w:b/>
          <w:bCs/>
          <w:szCs w:val="21"/>
        </w:rPr>
        <w:t>开标时间：</w:t>
      </w:r>
      <w:r>
        <w:rPr>
          <w:rFonts w:hint="eastAsia" w:ascii="仿宋" w:hAnsi="仿宋" w:eastAsia="仿宋" w:cs="仿宋"/>
          <w:szCs w:val="21"/>
          <w:u w:val="single"/>
        </w:rPr>
        <w:t>2025年5月7日11点00分</w:t>
      </w:r>
      <w:r>
        <w:rPr>
          <w:rFonts w:hint="eastAsia" w:ascii="仿宋" w:hAnsi="仿宋" w:eastAsia="仿宋" w:cs="仿宋"/>
          <w:bCs/>
          <w:szCs w:val="21"/>
        </w:rPr>
        <w:t>（北京时间）</w:t>
      </w:r>
    </w:p>
    <w:p w14:paraId="5C27325F">
      <w:pPr>
        <w:spacing w:line="360" w:lineRule="auto"/>
        <w:ind w:firstLine="422" w:firstLineChars="200"/>
        <w:rPr>
          <w:rFonts w:ascii="仿宋" w:hAnsi="仿宋" w:eastAsia="仿宋" w:cs="仿宋"/>
          <w:szCs w:val="21"/>
        </w:rPr>
      </w:pPr>
      <w:r>
        <w:rPr>
          <w:rFonts w:hint="eastAsia" w:ascii="仿宋" w:hAnsi="仿宋" w:eastAsia="仿宋" w:cs="仿宋"/>
          <w:b/>
          <w:bCs/>
          <w:szCs w:val="21"/>
        </w:rPr>
        <w:t>开标地点：</w:t>
      </w:r>
      <w:r>
        <w:rPr>
          <w:rFonts w:hint="eastAsia" w:ascii="仿宋" w:hAnsi="仿宋" w:eastAsia="仿宋" w:cs="仿宋"/>
          <w:szCs w:val="21"/>
        </w:rPr>
        <w:t>政采云平台http://www.zcygov.cn</w:t>
      </w:r>
    </w:p>
    <w:p w14:paraId="00F5E33F">
      <w:pPr>
        <w:spacing w:line="360" w:lineRule="auto"/>
        <w:ind w:firstLine="422" w:firstLineChars="200"/>
        <w:rPr>
          <w:rFonts w:ascii="仿宋" w:hAnsi="仿宋" w:eastAsia="仿宋" w:cs="仿宋"/>
          <w:b/>
          <w:szCs w:val="21"/>
        </w:rPr>
      </w:pPr>
      <w:bookmarkStart w:id="17" w:name="_Toc35393625"/>
      <w:bookmarkStart w:id="18" w:name="_Toc28359084"/>
      <w:bookmarkStart w:id="19" w:name="_Toc35393794"/>
      <w:bookmarkStart w:id="20" w:name="_Toc28359007"/>
      <w:r>
        <w:rPr>
          <w:rFonts w:hint="eastAsia" w:ascii="仿宋" w:hAnsi="仿宋" w:eastAsia="仿宋" w:cs="仿宋"/>
          <w:b/>
          <w:szCs w:val="21"/>
        </w:rPr>
        <w:t>五、公告期限</w:t>
      </w:r>
      <w:bookmarkEnd w:id="17"/>
      <w:bookmarkEnd w:id="18"/>
      <w:bookmarkEnd w:id="19"/>
      <w:bookmarkEnd w:id="20"/>
    </w:p>
    <w:p w14:paraId="412856A7">
      <w:pPr>
        <w:spacing w:line="360" w:lineRule="auto"/>
        <w:ind w:firstLine="840" w:firstLineChars="400"/>
        <w:rPr>
          <w:rFonts w:ascii="仿宋" w:hAnsi="仿宋" w:eastAsia="仿宋" w:cs="仿宋"/>
          <w:szCs w:val="21"/>
        </w:rPr>
      </w:pPr>
      <w:r>
        <w:rPr>
          <w:rFonts w:hint="eastAsia" w:ascii="仿宋" w:hAnsi="仿宋" w:eastAsia="仿宋" w:cs="仿宋"/>
          <w:szCs w:val="21"/>
        </w:rPr>
        <w:t>自本公告发布之日起5个工作日。</w:t>
      </w:r>
    </w:p>
    <w:p w14:paraId="135BEB0B">
      <w:pPr>
        <w:numPr>
          <w:ilvl w:val="0"/>
          <w:numId w:val="3"/>
        </w:numPr>
        <w:spacing w:line="360" w:lineRule="auto"/>
        <w:ind w:firstLine="422" w:firstLineChars="200"/>
        <w:rPr>
          <w:rFonts w:ascii="仿宋" w:hAnsi="仿宋" w:eastAsia="仿宋" w:cs="仿宋"/>
          <w:b/>
          <w:szCs w:val="21"/>
        </w:rPr>
      </w:pPr>
      <w:bookmarkStart w:id="21" w:name="_Toc35393795"/>
      <w:bookmarkStart w:id="22" w:name="_Toc35393626"/>
      <w:r>
        <w:rPr>
          <w:rFonts w:hint="eastAsia" w:ascii="仿宋" w:hAnsi="仿宋" w:eastAsia="仿宋" w:cs="仿宋"/>
          <w:b/>
          <w:szCs w:val="21"/>
        </w:rPr>
        <w:t>其他补充事宜</w:t>
      </w:r>
      <w:bookmarkEnd w:id="21"/>
      <w:bookmarkEnd w:id="22"/>
    </w:p>
    <w:p w14:paraId="676C95B4">
      <w:pPr>
        <w:numPr>
          <w:ilvl w:val="0"/>
          <w:numId w:val="4"/>
        </w:numPr>
        <w:spacing w:line="360" w:lineRule="auto"/>
        <w:ind w:left="420" w:leftChars="200" w:firstLine="420" w:firstLineChars="200"/>
        <w:rPr>
          <w:rFonts w:ascii="仿宋" w:hAnsi="仿宋" w:eastAsia="仿宋" w:cs="仿宋"/>
          <w:szCs w:val="21"/>
        </w:rPr>
      </w:pPr>
      <w:r>
        <w:rPr>
          <w:rFonts w:hint="eastAsia" w:ascii="仿宋" w:hAnsi="仿宋" w:eastAsia="仿宋" w:cs="仿宋"/>
          <w:szCs w:val="21"/>
        </w:rPr>
        <w:t>（1）本项目专门面向中小企业预留份额100%，专门面向中小企业招标的项目或者招标包，不再执行价格评审优惠的扶持政策；（2）请潜在供应商自行随时关注本项目的澄清、答疑、变更事项。</w:t>
      </w:r>
    </w:p>
    <w:p w14:paraId="273DBA87">
      <w:pPr>
        <w:numPr>
          <w:ilvl w:val="0"/>
          <w:numId w:val="4"/>
        </w:numPr>
        <w:spacing w:line="360" w:lineRule="auto"/>
        <w:ind w:left="420" w:leftChars="200" w:firstLine="420" w:firstLineChars="200"/>
        <w:rPr>
          <w:rFonts w:ascii="仿宋" w:hAnsi="仿宋" w:eastAsia="仿宋" w:cs="仿宋"/>
          <w:szCs w:val="21"/>
        </w:rPr>
      </w:pPr>
      <w:r>
        <w:rPr>
          <w:rFonts w:hint="eastAsia" w:ascii="仿宋" w:hAnsi="仿宋" w:eastAsia="仿宋" w:cs="仿宋"/>
          <w:szCs w:val="21"/>
        </w:rPr>
        <w:t>（1）本项目采用全流程不见面电子开评标，供应商需要使用CA加密设备，供应商可通过新疆数字证书认证中心官网（https://www.xjca.com.cn/）或下载“新疆政务通”APP自行进行申领。</w:t>
      </w:r>
    </w:p>
    <w:p w14:paraId="0A09B1B5">
      <w:pPr>
        <w:spacing w:line="360" w:lineRule="auto"/>
        <w:ind w:left="420" w:leftChars="200" w:firstLine="420" w:firstLineChars="200"/>
        <w:rPr>
          <w:rFonts w:ascii="仿宋" w:hAnsi="仿宋" w:eastAsia="仿宋" w:cs="仿宋"/>
          <w:szCs w:val="21"/>
        </w:rPr>
      </w:pPr>
      <w:r>
        <w:rPr>
          <w:rFonts w:hint="eastAsia" w:ascii="仿宋" w:hAnsi="仿宋" w:eastAsia="仿宋" w:cs="仿宋"/>
          <w:szCs w:val="21"/>
        </w:rPr>
        <w:t>（2）本项目实行网上投标，采用加密电子投标响应文件(供应商须使用CA加密设备通过政采云电子投标客户端制作投标响应文件)。若供应商参与投标，自行承担投标一切费用。</w:t>
      </w:r>
    </w:p>
    <w:p w14:paraId="4A6A4A18">
      <w:pPr>
        <w:spacing w:line="360" w:lineRule="auto"/>
        <w:ind w:left="420" w:leftChars="200" w:firstLine="420" w:firstLineChars="200"/>
        <w:rPr>
          <w:rFonts w:ascii="仿宋" w:hAnsi="仿宋" w:eastAsia="仿宋" w:cs="仿宋"/>
          <w:szCs w:val="21"/>
        </w:rPr>
      </w:pPr>
      <w:r>
        <w:rPr>
          <w:rFonts w:hint="eastAsia" w:ascii="仿宋" w:hAnsi="仿宋" w:eastAsia="仿宋" w:cs="仿宋"/>
          <w:szCs w:val="21"/>
        </w:rPr>
        <w:t>（3）各投标人在开标前应确保成为</w:t>
      </w:r>
      <w:r>
        <w:rPr>
          <w:rFonts w:hint="eastAsia" w:ascii="仿宋" w:hAnsi="仿宋" w:eastAsia="仿宋" w:cs="仿宋"/>
          <w:szCs w:val="21"/>
          <w:lang w:eastAsia="zh-CN"/>
        </w:rPr>
        <w:t>新疆政府采购网</w:t>
      </w:r>
      <w:r>
        <w:rPr>
          <w:rFonts w:hint="eastAsia" w:ascii="仿宋" w:hAnsi="仿宋" w:eastAsia="仿宋" w:cs="仿宋"/>
          <w:szCs w:val="21"/>
        </w:rPr>
        <w:t>正式注册入库供应商，并完成CA数字证书申领。因未注册入库、未办理CA数字证书等原因造成无法投标或投标失败等后果由供应商自行承担。</w:t>
      </w:r>
    </w:p>
    <w:p w14:paraId="392776F7">
      <w:pPr>
        <w:spacing w:line="360" w:lineRule="auto"/>
        <w:ind w:left="420" w:leftChars="200" w:firstLine="420" w:firstLineChars="200"/>
        <w:rPr>
          <w:rFonts w:ascii="仿宋" w:hAnsi="仿宋" w:eastAsia="仿宋" w:cs="仿宋"/>
          <w:szCs w:val="21"/>
        </w:rPr>
      </w:pPr>
      <w:r>
        <w:rPr>
          <w:rFonts w:hint="eastAsia" w:ascii="仿宋" w:hAnsi="仿宋" w:eastAsia="仿宋" w:cs="仿宋"/>
          <w:szCs w:val="21"/>
        </w:rPr>
        <w:t>（4）投标人将政采云电子交易客户端下载、安装完成后，可通过账号密码或CA登录客户端进行投标响应文件制作。在使用政采云投标客户端时，建议使用WIN7及以上操作系统。客户端请至政采云平台（https://login.zcygov.cn/user-login/#/login）下载专区查看，如有问题可拨打政采云客户服务热线400-881-7190进行咨询。</w:t>
      </w:r>
    </w:p>
    <w:p w14:paraId="00D1F7A5">
      <w:pPr>
        <w:spacing w:line="360" w:lineRule="auto"/>
        <w:ind w:left="420" w:leftChars="200" w:firstLine="420" w:firstLineChars="200"/>
        <w:rPr>
          <w:rFonts w:ascii="仿宋" w:hAnsi="仿宋" w:eastAsia="仿宋" w:cs="仿宋"/>
          <w:szCs w:val="21"/>
        </w:rPr>
      </w:pPr>
      <w:r>
        <w:rPr>
          <w:rFonts w:hint="eastAsia" w:ascii="仿宋" w:hAnsi="仿宋" w:eastAsia="仿宋" w:cs="仿宋"/>
          <w:szCs w:val="21"/>
        </w:rPr>
        <w:t>（5）投标人在开标时须使用制作加密电子投标响应文件所使用的CA锁及电脑，电脑须提前配置好浏览器，以便开标时解锁。如因供应商自身原因导致在规定时间内无法正常解密的（如：浏览器故障、未安装相关驱动、网络故障、加密CA与解密CA不一致等），招标代理机构不予异常处理，视为供应商自动弃标。</w:t>
      </w:r>
    </w:p>
    <w:p w14:paraId="40103E9A">
      <w:pPr>
        <w:spacing w:line="360" w:lineRule="auto"/>
        <w:ind w:left="420" w:leftChars="200" w:firstLine="420" w:firstLineChars="200"/>
        <w:jc w:val="left"/>
        <w:rPr>
          <w:rFonts w:ascii="仿宋" w:hAnsi="仿宋" w:eastAsia="仿宋" w:cs="仿宋"/>
          <w:szCs w:val="21"/>
        </w:rPr>
      </w:pPr>
      <w:r>
        <w:rPr>
          <w:rFonts w:hint="eastAsia" w:ascii="仿宋" w:hAnsi="仿宋" w:eastAsia="仿宋" w:cs="仿宋"/>
          <w:szCs w:val="21"/>
        </w:rPr>
        <w:t>（6）投标人对不见面开评标系统的技术操作咨询，可通过https://edu.zcygov.cn/luban/xinjiang-e-biding自助查询，也可在政采云帮助中心常见问题解答和操作流程讲解视频中自助查询，网址为：https://service.zcygov.cn/#/help，“项目招标”—“操作流程-电子招投标”—“政府招标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0CB97BDF">
      <w:pPr>
        <w:spacing w:line="360" w:lineRule="auto"/>
        <w:ind w:firstLine="422" w:firstLineChars="200"/>
        <w:rPr>
          <w:rFonts w:ascii="仿宋" w:hAnsi="仿宋" w:eastAsia="仿宋" w:cs="仿宋"/>
          <w:b/>
          <w:szCs w:val="21"/>
        </w:rPr>
      </w:pPr>
      <w:r>
        <w:rPr>
          <w:rFonts w:hint="eastAsia" w:ascii="仿宋" w:hAnsi="仿宋" w:eastAsia="仿宋" w:cs="仿宋"/>
          <w:b/>
          <w:szCs w:val="21"/>
        </w:rPr>
        <w:t>七、对本次招标提出询问，请按以下方式联系</w:t>
      </w:r>
    </w:p>
    <w:p w14:paraId="6A13BE12">
      <w:pPr>
        <w:widowControl/>
        <w:spacing w:line="360" w:lineRule="auto"/>
        <w:ind w:firstLine="420" w:firstLineChars="200"/>
        <w:jc w:val="left"/>
        <w:rPr>
          <w:rFonts w:ascii="仿宋" w:hAnsi="仿宋" w:eastAsia="仿宋" w:cs="仿宋"/>
          <w:szCs w:val="21"/>
        </w:rPr>
      </w:pPr>
      <w:r>
        <w:rPr>
          <w:rFonts w:hint="eastAsia" w:ascii="仿宋" w:hAnsi="仿宋" w:eastAsia="仿宋" w:cs="仿宋"/>
          <w:szCs w:val="21"/>
        </w:rPr>
        <w:t>1.招标人信息</w:t>
      </w:r>
    </w:p>
    <w:p w14:paraId="118BF0C0">
      <w:pPr>
        <w:spacing w:line="360" w:lineRule="auto"/>
        <w:ind w:firstLine="420" w:firstLineChars="200"/>
        <w:jc w:val="left"/>
        <w:rPr>
          <w:rFonts w:ascii="仿宋" w:hAnsi="仿宋" w:eastAsia="仿宋" w:cs="仿宋"/>
          <w:szCs w:val="21"/>
        </w:rPr>
      </w:pPr>
      <w:r>
        <w:rPr>
          <w:rFonts w:hint="eastAsia" w:ascii="仿宋" w:hAnsi="仿宋" w:eastAsia="仿宋" w:cs="仿宋"/>
          <w:szCs w:val="21"/>
        </w:rPr>
        <w:t>名 称：洛浦县教育局</w:t>
      </w:r>
    </w:p>
    <w:p w14:paraId="0E060CD6">
      <w:pPr>
        <w:spacing w:line="360" w:lineRule="auto"/>
        <w:ind w:firstLine="420" w:firstLineChars="200"/>
        <w:rPr>
          <w:rFonts w:ascii="仿宋" w:hAnsi="仿宋" w:eastAsia="仿宋" w:cs="仿宋"/>
          <w:szCs w:val="21"/>
        </w:rPr>
      </w:pPr>
      <w:r>
        <w:rPr>
          <w:rFonts w:hint="eastAsia" w:ascii="仿宋" w:hAnsi="仿宋" w:eastAsia="仿宋" w:cs="仿宋"/>
          <w:szCs w:val="21"/>
          <w:lang w:val="zh-CN"/>
        </w:rPr>
        <w:t>地</w:t>
      </w:r>
      <w:r>
        <w:rPr>
          <w:rFonts w:hint="eastAsia" w:ascii="仿宋" w:hAnsi="仿宋" w:eastAsia="仿宋" w:cs="仿宋"/>
          <w:szCs w:val="21"/>
        </w:rPr>
        <w:t xml:space="preserve"> </w:t>
      </w:r>
      <w:r>
        <w:rPr>
          <w:rFonts w:hint="eastAsia" w:ascii="仿宋" w:hAnsi="仿宋" w:eastAsia="仿宋" w:cs="仿宋"/>
          <w:szCs w:val="21"/>
          <w:lang w:val="zh-CN"/>
        </w:rPr>
        <w:t>址：</w:t>
      </w:r>
      <w:r>
        <w:rPr>
          <w:rFonts w:hint="eastAsia" w:ascii="仿宋" w:hAnsi="仿宋" w:eastAsia="仿宋" w:cs="仿宋"/>
          <w:szCs w:val="21"/>
        </w:rPr>
        <w:t>洛浦县北京路 46 号</w:t>
      </w:r>
    </w:p>
    <w:p w14:paraId="7384CEE4">
      <w:pPr>
        <w:spacing w:line="360" w:lineRule="auto"/>
        <w:ind w:firstLine="420" w:firstLineChars="200"/>
        <w:rPr>
          <w:rFonts w:ascii="仿宋" w:hAnsi="仿宋" w:eastAsia="仿宋" w:cs="仿宋"/>
          <w:szCs w:val="21"/>
        </w:rPr>
      </w:pPr>
      <w:r>
        <w:rPr>
          <w:rFonts w:hint="eastAsia" w:ascii="仿宋" w:hAnsi="仿宋" w:eastAsia="仿宋" w:cs="仿宋"/>
          <w:szCs w:val="21"/>
        </w:rPr>
        <w:t>联系人：</w:t>
      </w:r>
      <w:bookmarkStart w:id="23" w:name="OLE_LINK16"/>
      <w:bookmarkStart w:id="24" w:name="OLE_LINK15"/>
      <w:r>
        <w:rPr>
          <w:rFonts w:hint="eastAsia" w:ascii="仿宋" w:hAnsi="仿宋" w:eastAsia="仿宋" w:cs="仿宋"/>
          <w:szCs w:val="21"/>
        </w:rPr>
        <w:t>韦旭东</w:t>
      </w:r>
      <w:bookmarkEnd w:id="23"/>
      <w:bookmarkEnd w:id="24"/>
    </w:p>
    <w:p w14:paraId="330BA2EF">
      <w:pPr>
        <w:spacing w:line="360" w:lineRule="auto"/>
        <w:ind w:firstLine="420" w:firstLineChars="200"/>
        <w:rPr>
          <w:rFonts w:ascii="仿宋" w:hAnsi="仿宋" w:eastAsia="仿宋" w:cs="仿宋"/>
          <w:szCs w:val="21"/>
        </w:rPr>
      </w:pPr>
      <w:r>
        <w:rPr>
          <w:rFonts w:hint="eastAsia" w:ascii="仿宋" w:hAnsi="仿宋" w:eastAsia="仿宋" w:cs="仿宋"/>
          <w:szCs w:val="21"/>
        </w:rPr>
        <w:t>联系方式：</w:t>
      </w:r>
      <w:bookmarkStart w:id="25" w:name="OLE_LINK17"/>
      <w:r>
        <w:rPr>
          <w:rFonts w:ascii="仿宋" w:hAnsi="仿宋" w:eastAsia="仿宋" w:cs="仿宋"/>
          <w:szCs w:val="21"/>
        </w:rPr>
        <w:t>0903-6622889</w:t>
      </w:r>
      <w:bookmarkEnd w:id="25"/>
    </w:p>
    <w:p w14:paraId="227F1CBA">
      <w:pPr>
        <w:spacing w:line="360" w:lineRule="auto"/>
        <w:ind w:firstLine="420" w:firstLineChars="200"/>
        <w:jc w:val="left"/>
        <w:rPr>
          <w:rFonts w:ascii="仿宋" w:hAnsi="仿宋" w:eastAsia="仿宋" w:cs="仿宋"/>
          <w:szCs w:val="21"/>
        </w:rPr>
      </w:pPr>
      <w:r>
        <w:rPr>
          <w:rFonts w:hint="eastAsia" w:ascii="仿宋" w:hAnsi="仿宋" w:eastAsia="仿宋" w:cs="仿宋"/>
          <w:szCs w:val="21"/>
        </w:rPr>
        <w:t>2.招标代理机构信息</w:t>
      </w:r>
    </w:p>
    <w:p w14:paraId="15F437FD">
      <w:pPr>
        <w:spacing w:line="360" w:lineRule="auto"/>
        <w:ind w:firstLine="420" w:firstLineChars="200"/>
        <w:rPr>
          <w:rFonts w:ascii="仿宋" w:hAnsi="仿宋" w:eastAsia="仿宋" w:cs="仿宋"/>
          <w:szCs w:val="21"/>
        </w:rPr>
      </w:pPr>
      <w:r>
        <w:rPr>
          <w:rFonts w:hint="eastAsia" w:ascii="仿宋" w:hAnsi="仿宋" w:eastAsia="仿宋" w:cs="仿宋"/>
          <w:szCs w:val="21"/>
        </w:rPr>
        <w:t>名 称：新疆招标有限公司</w:t>
      </w:r>
    </w:p>
    <w:p w14:paraId="7B29706E">
      <w:pPr>
        <w:spacing w:line="360" w:lineRule="auto"/>
        <w:ind w:firstLine="420" w:firstLineChars="200"/>
        <w:rPr>
          <w:rFonts w:ascii="仿宋" w:hAnsi="仿宋" w:eastAsia="仿宋" w:cs="仿宋"/>
          <w:szCs w:val="21"/>
        </w:rPr>
      </w:pPr>
      <w:r>
        <w:rPr>
          <w:rFonts w:hint="eastAsia" w:ascii="仿宋" w:hAnsi="仿宋" w:eastAsia="仿宋" w:cs="仿宋"/>
          <w:szCs w:val="21"/>
        </w:rPr>
        <w:t>地 址：新疆乌鲁木齐市水磨沟区昆仑东街789号</w:t>
      </w:r>
    </w:p>
    <w:p w14:paraId="44EB3954">
      <w:pPr>
        <w:spacing w:line="360" w:lineRule="auto"/>
        <w:ind w:firstLine="420" w:firstLineChars="200"/>
        <w:rPr>
          <w:rFonts w:ascii="仿宋" w:hAnsi="仿宋" w:eastAsia="仿宋" w:cs="仿宋"/>
          <w:szCs w:val="21"/>
        </w:rPr>
      </w:pPr>
      <w:r>
        <w:rPr>
          <w:rFonts w:hint="eastAsia" w:ascii="仿宋" w:hAnsi="仿宋" w:eastAsia="仿宋" w:cs="仿宋"/>
          <w:szCs w:val="21"/>
        </w:rPr>
        <w:t>联系人：</w:t>
      </w:r>
      <w:bookmarkStart w:id="26" w:name="OLE_LINK3"/>
      <w:bookmarkStart w:id="27" w:name="OLE_LINK4"/>
      <w:r>
        <w:rPr>
          <w:rFonts w:hint="eastAsia" w:ascii="仿宋" w:hAnsi="仿宋" w:eastAsia="仿宋" w:cs="仿宋"/>
          <w:szCs w:val="21"/>
        </w:rPr>
        <w:t>张晓峰</w:t>
      </w:r>
      <w:bookmarkEnd w:id="26"/>
      <w:bookmarkEnd w:id="27"/>
      <w:r>
        <w:rPr>
          <w:rFonts w:hint="eastAsia" w:ascii="仿宋" w:hAnsi="仿宋" w:eastAsia="仿宋" w:cs="仿宋"/>
          <w:szCs w:val="21"/>
        </w:rPr>
        <w:t>、许瑞</w:t>
      </w:r>
    </w:p>
    <w:p w14:paraId="7364A3DF">
      <w:pPr>
        <w:spacing w:line="360" w:lineRule="auto"/>
        <w:ind w:firstLine="420" w:firstLineChars="200"/>
        <w:rPr>
          <w:rFonts w:ascii="仿宋" w:hAnsi="仿宋" w:eastAsia="仿宋" w:cs="仿宋"/>
          <w:szCs w:val="21"/>
        </w:rPr>
      </w:pPr>
      <w:r>
        <w:rPr>
          <w:rFonts w:hint="eastAsia" w:ascii="仿宋" w:hAnsi="仿宋" w:eastAsia="仿宋" w:cs="仿宋"/>
          <w:szCs w:val="21"/>
        </w:rPr>
        <w:t>电话：</w:t>
      </w:r>
      <w:bookmarkStart w:id="28" w:name="OLE_LINK5"/>
      <w:bookmarkStart w:id="29" w:name="OLE_LINK6"/>
      <w:r>
        <w:rPr>
          <w:rFonts w:hint="eastAsia" w:ascii="仿宋" w:hAnsi="仿宋" w:eastAsia="仿宋" w:cs="仿宋"/>
          <w:szCs w:val="21"/>
        </w:rPr>
        <w:t>13579837503、0991-4598813</w:t>
      </w:r>
      <w:bookmarkEnd w:id="28"/>
      <w:bookmarkEnd w:id="29"/>
    </w:p>
    <w:p w14:paraId="634A7F3F">
      <w:pPr>
        <w:spacing w:line="360" w:lineRule="auto"/>
        <w:ind w:firstLine="420" w:firstLineChars="200"/>
        <w:rPr>
          <w:rFonts w:ascii="仿宋" w:hAnsi="仿宋" w:eastAsia="仿宋" w:cs="仿宋"/>
          <w:szCs w:val="21"/>
        </w:rPr>
      </w:pPr>
      <w:r>
        <w:rPr>
          <w:rFonts w:hint="eastAsia" w:ascii="仿宋" w:hAnsi="仿宋" w:eastAsia="仿宋" w:cs="仿宋"/>
          <w:szCs w:val="21"/>
        </w:rPr>
        <w:t>电子邮件：xjmeetczb@126.com</w:t>
      </w:r>
    </w:p>
    <w:p w14:paraId="2BC8951D">
      <w:pPr>
        <w:spacing w:after="50" w:line="360" w:lineRule="auto"/>
        <w:jc w:val="center"/>
        <w:outlineLvl w:val="0"/>
        <w:rPr>
          <w:rFonts w:ascii="仿宋" w:hAnsi="仿宋" w:eastAsia="仿宋" w:cs="仿宋"/>
          <w:b/>
          <w:sz w:val="44"/>
          <w:szCs w:val="44"/>
        </w:rPr>
      </w:pPr>
      <w:r>
        <w:br w:type="page"/>
      </w:r>
      <w:bookmarkStart w:id="30" w:name="_Toc26833"/>
      <w:r>
        <w:rPr>
          <w:rFonts w:hint="eastAsia" w:ascii="仿宋" w:hAnsi="仿宋" w:eastAsia="仿宋" w:cs="仿宋"/>
          <w:b/>
          <w:kern w:val="44"/>
          <w:sz w:val="44"/>
          <w:szCs w:val="44"/>
        </w:rPr>
        <w:t>第二</w:t>
      </w:r>
      <w:r>
        <w:rPr>
          <w:rFonts w:hint="eastAsia" w:ascii="仿宋" w:hAnsi="仿宋" w:eastAsia="仿宋" w:cs="仿宋"/>
          <w:b/>
          <w:sz w:val="44"/>
          <w:szCs w:val="44"/>
        </w:rPr>
        <w:t>章  投标人须知</w:t>
      </w:r>
      <w:bookmarkEnd w:id="30"/>
    </w:p>
    <w:p w14:paraId="48B4E8A7">
      <w:pPr>
        <w:spacing w:before="317" w:beforeLines="100" w:after="50" w:line="360" w:lineRule="auto"/>
        <w:ind w:firstLine="2880" w:firstLineChars="800"/>
        <w:jc w:val="left"/>
        <w:outlineLvl w:val="1"/>
        <w:rPr>
          <w:rFonts w:ascii="仿宋" w:hAnsi="仿宋" w:eastAsia="仿宋" w:cs="仿宋"/>
          <w:b/>
          <w:sz w:val="44"/>
          <w:szCs w:val="44"/>
        </w:rPr>
      </w:pPr>
      <w:bookmarkStart w:id="31" w:name="_Toc3851"/>
      <w:r>
        <w:rPr>
          <w:rFonts w:hint="eastAsia" w:ascii="仿宋" w:hAnsi="仿宋" w:eastAsia="仿宋" w:cs="仿宋"/>
          <w:sz w:val="36"/>
          <w:szCs w:val="36"/>
        </w:rPr>
        <w:t>投标人须知前附表</w:t>
      </w:r>
      <w:bookmarkEnd w:id="31"/>
    </w:p>
    <w:tbl>
      <w:tblPr>
        <w:tblStyle w:val="36"/>
        <w:tblW w:w="9501"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811"/>
        <w:gridCol w:w="2160"/>
        <w:gridCol w:w="6530"/>
      </w:tblGrid>
      <w:tr w14:paraId="746204C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51" w:hRule="exact"/>
          <w:tblHeader/>
          <w:jc w:val="center"/>
        </w:trPr>
        <w:tc>
          <w:tcPr>
            <w:tcW w:w="811" w:type="dxa"/>
            <w:tcBorders>
              <w:top w:val="single" w:color="auto" w:sz="18" w:space="0"/>
              <w:left w:val="single" w:color="auto" w:sz="18" w:space="0"/>
              <w:bottom w:val="single" w:color="auto" w:sz="8" w:space="0"/>
              <w:right w:val="single" w:color="auto" w:sz="8" w:space="0"/>
            </w:tcBorders>
            <w:vAlign w:val="center"/>
          </w:tcPr>
          <w:p w14:paraId="4577A1D9">
            <w:pPr>
              <w:pStyle w:val="87"/>
              <w:spacing w:line="360" w:lineRule="auto"/>
              <w:ind w:left="9"/>
              <w:jc w:val="center"/>
              <w:rPr>
                <w:rFonts w:ascii="仿宋" w:hAnsi="仿宋" w:eastAsia="仿宋" w:cs="仿宋"/>
                <w:sz w:val="21"/>
                <w:szCs w:val="21"/>
                <w:lang w:val="zh-CN"/>
              </w:rPr>
            </w:pPr>
            <w:r>
              <w:rPr>
                <w:rFonts w:hint="eastAsia" w:ascii="仿宋" w:hAnsi="仿宋" w:eastAsia="仿宋" w:cs="仿宋"/>
                <w:sz w:val="21"/>
                <w:szCs w:val="21"/>
                <w:lang w:val="zh-CN"/>
              </w:rPr>
              <w:t xml:space="preserve">序号 </w:t>
            </w:r>
          </w:p>
        </w:tc>
        <w:tc>
          <w:tcPr>
            <w:tcW w:w="2160" w:type="dxa"/>
            <w:tcBorders>
              <w:top w:val="single" w:color="auto" w:sz="18" w:space="0"/>
              <w:left w:val="single" w:color="auto" w:sz="8" w:space="0"/>
              <w:bottom w:val="single" w:color="auto" w:sz="8" w:space="0"/>
              <w:right w:val="single" w:color="auto" w:sz="8" w:space="0"/>
            </w:tcBorders>
            <w:vAlign w:val="center"/>
          </w:tcPr>
          <w:p w14:paraId="41F2E91C">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内容</w:t>
            </w:r>
          </w:p>
        </w:tc>
        <w:tc>
          <w:tcPr>
            <w:tcW w:w="6530" w:type="dxa"/>
            <w:tcBorders>
              <w:top w:val="single" w:color="auto" w:sz="18" w:space="0"/>
              <w:left w:val="single" w:color="auto" w:sz="8" w:space="0"/>
              <w:bottom w:val="single" w:color="auto" w:sz="8" w:space="0"/>
              <w:right w:val="single" w:color="auto" w:sz="18" w:space="0"/>
            </w:tcBorders>
            <w:vAlign w:val="center"/>
          </w:tcPr>
          <w:p w14:paraId="6D169E38">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说明和要求</w:t>
            </w:r>
          </w:p>
        </w:tc>
      </w:tr>
      <w:tr w14:paraId="60D1D53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54"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1A373C9">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1</w:t>
            </w:r>
          </w:p>
        </w:tc>
        <w:tc>
          <w:tcPr>
            <w:tcW w:w="2160" w:type="dxa"/>
            <w:tcBorders>
              <w:top w:val="single" w:color="auto" w:sz="8" w:space="0"/>
              <w:left w:val="single" w:color="auto" w:sz="8" w:space="0"/>
              <w:bottom w:val="single" w:color="auto" w:sz="8" w:space="0"/>
              <w:right w:val="single" w:color="auto" w:sz="8" w:space="0"/>
            </w:tcBorders>
            <w:vAlign w:val="center"/>
          </w:tcPr>
          <w:p w14:paraId="4B0A2EAC">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招标人</w:t>
            </w:r>
          </w:p>
        </w:tc>
        <w:tc>
          <w:tcPr>
            <w:tcW w:w="6530" w:type="dxa"/>
            <w:tcBorders>
              <w:top w:val="single" w:color="auto" w:sz="8" w:space="0"/>
              <w:left w:val="single" w:color="auto" w:sz="8" w:space="0"/>
              <w:bottom w:val="single" w:color="auto" w:sz="8" w:space="0"/>
              <w:right w:val="single" w:color="auto" w:sz="18" w:space="0"/>
            </w:tcBorders>
            <w:vAlign w:val="center"/>
          </w:tcPr>
          <w:p w14:paraId="14151121">
            <w:pPr>
              <w:pStyle w:val="19"/>
              <w:spacing w:line="360" w:lineRule="auto"/>
              <w:rPr>
                <w:rFonts w:ascii="仿宋" w:hAnsi="仿宋" w:eastAsia="仿宋" w:cs="仿宋"/>
              </w:rPr>
            </w:pPr>
            <w:r>
              <w:rPr>
                <w:rFonts w:hint="eastAsia" w:ascii="仿宋" w:hAnsi="仿宋" w:eastAsia="仿宋" w:cs="仿宋"/>
              </w:rPr>
              <w:t>名 称：洛浦县教育局</w:t>
            </w:r>
          </w:p>
          <w:p w14:paraId="627F2431">
            <w:pPr>
              <w:pStyle w:val="19"/>
              <w:spacing w:line="360" w:lineRule="auto"/>
              <w:rPr>
                <w:rFonts w:ascii="仿宋" w:hAnsi="仿宋" w:eastAsia="仿宋" w:cs="仿宋"/>
              </w:rPr>
            </w:pPr>
            <w:r>
              <w:rPr>
                <w:rFonts w:hint="eastAsia" w:ascii="仿宋" w:hAnsi="仿宋" w:eastAsia="仿宋" w:cs="仿宋"/>
                <w:lang w:val="zh-CN"/>
              </w:rPr>
              <w:t>地</w:t>
            </w:r>
            <w:r>
              <w:rPr>
                <w:rFonts w:hint="eastAsia" w:ascii="仿宋" w:hAnsi="仿宋" w:eastAsia="仿宋" w:cs="仿宋"/>
              </w:rPr>
              <w:t xml:space="preserve"> </w:t>
            </w:r>
            <w:r>
              <w:rPr>
                <w:rFonts w:hint="eastAsia" w:ascii="仿宋" w:hAnsi="仿宋" w:eastAsia="仿宋" w:cs="仿宋"/>
                <w:lang w:val="zh-CN"/>
              </w:rPr>
              <w:t>址：</w:t>
            </w:r>
            <w:r>
              <w:rPr>
                <w:rFonts w:hint="eastAsia" w:ascii="仿宋" w:hAnsi="仿宋" w:eastAsia="仿宋" w:cs="仿宋"/>
              </w:rPr>
              <w:t>洛浦县北京路 46 号</w:t>
            </w:r>
          </w:p>
          <w:p w14:paraId="61854FED">
            <w:pPr>
              <w:pStyle w:val="19"/>
              <w:spacing w:line="360" w:lineRule="auto"/>
              <w:rPr>
                <w:rFonts w:ascii="仿宋" w:hAnsi="仿宋" w:eastAsia="仿宋" w:cs="仿宋"/>
              </w:rPr>
            </w:pPr>
            <w:r>
              <w:rPr>
                <w:rFonts w:hint="eastAsia" w:ascii="仿宋" w:hAnsi="仿宋" w:eastAsia="仿宋" w:cs="仿宋"/>
              </w:rPr>
              <w:t>联系人：韦旭东</w:t>
            </w:r>
          </w:p>
          <w:p w14:paraId="7FC4E415">
            <w:pPr>
              <w:pStyle w:val="19"/>
              <w:spacing w:line="360" w:lineRule="auto"/>
              <w:rPr>
                <w:rFonts w:ascii="仿宋" w:hAnsi="仿宋" w:eastAsia="仿宋" w:cs="仿宋"/>
              </w:rPr>
            </w:pPr>
            <w:r>
              <w:rPr>
                <w:rFonts w:hint="eastAsia" w:ascii="仿宋" w:hAnsi="仿宋" w:eastAsia="仿宋" w:cs="仿宋"/>
              </w:rPr>
              <w:t>联系方式：</w:t>
            </w:r>
            <w:r>
              <w:rPr>
                <w:rFonts w:ascii="仿宋" w:hAnsi="仿宋" w:eastAsia="仿宋" w:cs="仿宋"/>
              </w:rPr>
              <w:t>0903-6622889</w:t>
            </w:r>
          </w:p>
        </w:tc>
      </w:tr>
      <w:tr w14:paraId="1A66436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723"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4ADB01C">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2</w:t>
            </w:r>
          </w:p>
        </w:tc>
        <w:tc>
          <w:tcPr>
            <w:tcW w:w="2160" w:type="dxa"/>
            <w:tcBorders>
              <w:top w:val="single" w:color="auto" w:sz="8" w:space="0"/>
              <w:left w:val="single" w:color="auto" w:sz="8" w:space="0"/>
              <w:bottom w:val="single" w:color="auto" w:sz="8" w:space="0"/>
              <w:right w:val="single" w:color="auto" w:sz="8" w:space="0"/>
            </w:tcBorders>
            <w:vAlign w:val="center"/>
          </w:tcPr>
          <w:p w14:paraId="65E8532F">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招标代理机构</w:t>
            </w:r>
          </w:p>
        </w:tc>
        <w:tc>
          <w:tcPr>
            <w:tcW w:w="6530" w:type="dxa"/>
            <w:tcBorders>
              <w:top w:val="single" w:color="auto" w:sz="8" w:space="0"/>
              <w:left w:val="single" w:color="auto" w:sz="8" w:space="0"/>
              <w:bottom w:val="single" w:color="auto" w:sz="8" w:space="0"/>
              <w:right w:val="single" w:color="auto" w:sz="18" w:space="0"/>
            </w:tcBorders>
            <w:vAlign w:val="center"/>
          </w:tcPr>
          <w:p w14:paraId="7D497B1B">
            <w:pPr>
              <w:spacing w:line="360" w:lineRule="auto"/>
              <w:rPr>
                <w:rFonts w:ascii="仿宋" w:hAnsi="仿宋" w:eastAsia="仿宋" w:cs="仿宋"/>
                <w:szCs w:val="21"/>
              </w:rPr>
            </w:pPr>
            <w:r>
              <w:rPr>
                <w:rFonts w:hint="eastAsia" w:ascii="仿宋" w:hAnsi="仿宋" w:eastAsia="仿宋" w:cs="仿宋"/>
                <w:szCs w:val="21"/>
              </w:rPr>
              <w:t xml:space="preserve">单位名称：新疆招标有限公司 </w:t>
            </w:r>
          </w:p>
          <w:p w14:paraId="4381314A">
            <w:pPr>
              <w:pStyle w:val="19"/>
              <w:spacing w:line="360" w:lineRule="auto"/>
              <w:rPr>
                <w:rFonts w:ascii="仿宋" w:hAnsi="仿宋" w:eastAsia="仿宋" w:cs="仿宋"/>
              </w:rPr>
            </w:pPr>
            <w:r>
              <w:rPr>
                <w:rFonts w:hint="eastAsia" w:ascii="仿宋" w:hAnsi="仿宋" w:eastAsia="仿宋" w:cs="仿宋"/>
              </w:rPr>
              <w:t>单位地址：新疆乌鲁木齐市水磨沟区昆仑东街789号</w:t>
            </w:r>
          </w:p>
          <w:p w14:paraId="5F54933C">
            <w:pPr>
              <w:pStyle w:val="19"/>
              <w:spacing w:line="360" w:lineRule="auto"/>
              <w:rPr>
                <w:rFonts w:ascii="仿宋" w:hAnsi="仿宋" w:eastAsia="仿宋" w:cs="仿宋"/>
              </w:rPr>
            </w:pPr>
            <w:r>
              <w:rPr>
                <w:rFonts w:hint="eastAsia" w:ascii="仿宋" w:hAnsi="仿宋" w:eastAsia="仿宋" w:cs="仿宋"/>
              </w:rPr>
              <w:t>联 系 人：张晓峰、许瑞</w:t>
            </w:r>
          </w:p>
          <w:p w14:paraId="185A5245">
            <w:pPr>
              <w:pStyle w:val="19"/>
              <w:spacing w:line="360" w:lineRule="auto"/>
              <w:rPr>
                <w:rFonts w:ascii="仿宋" w:hAnsi="仿宋" w:eastAsia="仿宋" w:cs="仿宋"/>
              </w:rPr>
            </w:pPr>
            <w:r>
              <w:rPr>
                <w:rFonts w:hint="eastAsia" w:ascii="仿宋" w:hAnsi="仿宋" w:eastAsia="仿宋" w:cs="仿宋"/>
              </w:rPr>
              <w:t>联系电话：13579837503、0991-4598813</w:t>
            </w:r>
          </w:p>
        </w:tc>
      </w:tr>
      <w:tr w14:paraId="437FBE34">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87"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4867A7F0">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3</w:t>
            </w:r>
          </w:p>
        </w:tc>
        <w:tc>
          <w:tcPr>
            <w:tcW w:w="2160" w:type="dxa"/>
            <w:tcBorders>
              <w:top w:val="single" w:color="auto" w:sz="8" w:space="0"/>
              <w:left w:val="single" w:color="auto" w:sz="8" w:space="0"/>
              <w:bottom w:val="single" w:color="auto" w:sz="8" w:space="0"/>
              <w:right w:val="single" w:color="auto" w:sz="8" w:space="0"/>
            </w:tcBorders>
            <w:vAlign w:val="center"/>
          </w:tcPr>
          <w:p w14:paraId="7DB9EF5D">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招标项目名称</w:t>
            </w:r>
          </w:p>
        </w:tc>
        <w:tc>
          <w:tcPr>
            <w:tcW w:w="6530" w:type="dxa"/>
            <w:tcBorders>
              <w:top w:val="single" w:color="auto" w:sz="8" w:space="0"/>
              <w:left w:val="single" w:color="auto" w:sz="8" w:space="0"/>
              <w:bottom w:val="single" w:color="auto" w:sz="8" w:space="0"/>
              <w:right w:val="single" w:color="auto" w:sz="18" w:space="0"/>
            </w:tcBorders>
            <w:vAlign w:val="center"/>
          </w:tcPr>
          <w:p w14:paraId="6789EBBE">
            <w:pPr>
              <w:spacing w:line="360" w:lineRule="auto"/>
              <w:rPr>
                <w:rFonts w:ascii="仿宋" w:hAnsi="仿宋" w:eastAsia="仿宋" w:cs="仿宋"/>
                <w:szCs w:val="21"/>
              </w:rPr>
            </w:pPr>
            <w:r>
              <w:rPr>
                <w:rFonts w:hint="eastAsia" w:ascii="仿宋" w:hAnsi="仿宋" w:eastAsia="仿宋" w:cs="仿宋"/>
                <w:szCs w:val="21"/>
              </w:rPr>
              <w:t>2025年洛浦县师生研学实践活动项目</w:t>
            </w:r>
          </w:p>
        </w:tc>
      </w:tr>
      <w:tr w14:paraId="6D38C8C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51"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DBA5D58">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4</w:t>
            </w:r>
          </w:p>
        </w:tc>
        <w:tc>
          <w:tcPr>
            <w:tcW w:w="2160" w:type="dxa"/>
            <w:tcBorders>
              <w:top w:val="single" w:color="auto" w:sz="8" w:space="0"/>
              <w:left w:val="single" w:color="auto" w:sz="8" w:space="0"/>
              <w:bottom w:val="single" w:color="auto" w:sz="8" w:space="0"/>
              <w:right w:val="single" w:color="auto" w:sz="8" w:space="0"/>
            </w:tcBorders>
            <w:vAlign w:val="center"/>
          </w:tcPr>
          <w:p w14:paraId="21C5F781">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招标项目编号</w:t>
            </w:r>
          </w:p>
        </w:tc>
        <w:tc>
          <w:tcPr>
            <w:tcW w:w="6530" w:type="dxa"/>
            <w:tcBorders>
              <w:top w:val="single" w:color="auto" w:sz="8" w:space="0"/>
              <w:left w:val="single" w:color="auto" w:sz="8" w:space="0"/>
              <w:bottom w:val="single" w:color="auto" w:sz="8" w:space="0"/>
              <w:right w:val="single" w:color="auto" w:sz="18" w:space="0"/>
            </w:tcBorders>
            <w:vAlign w:val="center"/>
          </w:tcPr>
          <w:p w14:paraId="5538E223">
            <w:pPr>
              <w:spacing w:line="360" w:lineRule="auto"/>
              <w:rPr>
                <w:rFonts w:ascii="仿宋" w:hAnsi="仿宋" w:eastAsia="仿宋" w:cs="仿宋"/>
                <w:szCs w:val="21"/>
              </w:rPr>
            </w:pPr>
            <w:r>
              <w:rPr>
                <w:rFonts w:hint="eastAsia" w:ascii="仿宋" w:hAnsi="仿宋" w:eastAsia="仿宋" w:cs="仿宋"/>
                <w:szCs w:val="21"/>
              </w:rPr>
              <w:t>0634-254XZHTZF009</w:t>
            </w:r>
          </w:p>
        </w:tc>
      </w:tr>
      <w:tr w14:paraId="4FA1765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15"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31179D82">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5</w:t>
            </w:r>
          </w:p>
        </w:tc>
        <w:tc>
          <w:tcPr>
            <w:tcW w:w="2160" w:type="dxa"/>
            <w:tcBorders>
              <w:top w:val="single" w:color="auto" w:sz="8" w:space="0"/>
              <w:left w:val="single" w:color="auto" w:sz="8" w:space="0"/>
              <w:bottom w:val="single" w:color="auto" w:sz="8" w:space="0"/>
              <w:right w:val="single" w:color="auto" w:sz="8" w:space="0"/>
            </w:tcBorders>
            <w:vAlign w:val="center"/>
          </w:tcPr>
          <w:p w14:paraId="62A01C77">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资金来源</w:t>
            </w:r>
          </w:p>
        </w:tc>
        <w:tc>
          <w:tcPr>
            <w:tcW w:w="6530" w:type="dxa"/>
            <w:tcBorders>
              <w:top w:val="single" w:color="auto" w:sz="8" w:space="0"/>
              <w:left w:val="single" w:color="auto" w:sz="8" w:space="0"/>
              <w:bottom w:val="single" w:color="auto" w:sz="8" w:space="0"/>
              <w:right w:val="single" w:color="auto" w:sz="18" w:space="0"/>
            </w:tcBorders>
            <w:vAlign w:val="center"/>
          </w:tcPr>
          <w:p w14:paraId="7C2872F7">
            <w:pPr>
              <w:spacing w:line="360" w:lineRule="auto"/>
              <w:rPr>
                <w:rFonts w:ascii="仿宋" w:hAnsi="仿宋" w:eastAsia="仿宋" w:cs="仿宋"/>
                <w:szCs w:val="21"/>
              </w:rPr>
            </w:pPr>
            <w:r>
              <w:rPr>
                <w:rFonts w:hint="eastAsia" w:ascii="仿宋" w:hAnsi="仿宋" w:eastAsia="仿宋" w:cs="仿宋"/>
                <w:szCs w:val="21"/>
              </w:rPr>
              <w:t>北京市对口援疆资金</w:t>
            </w:r>
          </w:p>
        </w:tc>
      </w:tr>
      <w:tr w14:paraId="07FEE8DC">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82" w:hRule="exact"/>
          <w:jc w:val="center"/>
        </w:trPr>
        <w:tc>
          <w:tcPr>
            <w:tcW w:w="811" w:type="dxa"/>
            <w:vMerge w:val="restart"/>
            <w:tcBorders>
              <w:top w:val="single" w:color="auto" w:sz="8" w:space="0"/>
              <w:left w:val="single" w:color="auto" w:sz="18" w:space="0"/>
              <w:right w:val="single" w:color="auto" w:sz="8" w:space="0"/>
            </w:tcBorders>
            <w:vAlign w:val="center"/>
          </w:tcPr>
          <w:p w14:paraId="1E525BF0">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6</w:t>
            </w:r>
          </w:p>
        </w:tc>
        <w:tc>
          <w:tcPr>
            <w:tcW w:w="2160" w:type="dxa"/>
            <w:tcBorders>
              <w:top w:val="single" w:color="auto" w:sz="8" w:space="0"/>
              <w:left w:val="single" w:color="auto" w:sz="8" w:space="0"/>
              <w:bottom w:val="single" w:color="auto" w:sz="4" w:space="0"/>
              <w:right w:val="single" w:color="auto" w:sz="8" w:space="0"/>
            </w:tcBorders>
            <w:vAlign w:val="center"/>
          </w:tcPr>
          <w:p w14:paraId="1E40DBE9">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预算金额</w:t>
            </w:r>
          </w:p>
        </w:tc>
        <w:tc>
          <w:tcPr>
            <w:tcW w:w="6530" w:type="dxa"/>
            <w:tcBorders>
              <w:top w:val="single" w:color="auto" w:sz="8" w:space="0"/>
              <w:left w:val="single" w:color="auto" w:sz="8" w:space="0"/>
              <w:bottom w:val="single" w:color="auto" w:sz="4" w:space="0"/>
              <w:right w:val="single" w:color="auto" w:sz="18" w:space="0"/>
            </w:tcBorders>
            <w:vAlign w:val="center"/>
          </w:tcPr>
          <w:p w14:paraId="57CE6C8B">
            <w:pPr>
              <w:pStyle w:val="87"/>
              <w:spacing w:line="360" w:lineRule="auto"/>
              <w:jc w:val="both"/>
              <w:rPr>
                <w:rFonts w:ascii="仿宋" w:hAnsi="仿宋" w:eastAsia="仿宋" w:cs="仿宋"/>
                <w:sz w:val="21"/>
                <w:szCs w:val="21"/>
                <w:lang w:val="zh-CN"/>
              </w:rPr>
            </w:pPr>
            <w:r>
              <w:rPr>
                <w:rFonts w:hint="eastAsia" w:ascii="仿宋" w:hAnsi="仿宋" w:eastAsia="仿宋" w:cs="仿宋"/>
                <w:sz w:val="21"/>
                <w:szCs w:val="21"/>
              </w:rPr>
              <w:t>本项目预算金额</w:t>
            </w:r>
            <w:r>
              <w:rPr>
                <w:rFonts w:hint="eastAsia" w:ascii="仿宋" w:hAnsi="仿宋" w:eastAsia="仿宋" w:cs="仿宋"/>
                <w:sz w:val="21"/>
                <w:szCs w:val="21"/>
                <w:u w:val="single"/>
              </w:rPr>
              <w:t>￥3980000</w:t>
            </w:r>
            <w:r>
              <w:rPr>
                <w:rFonts w:hint="eastAsia" w:ascii="仿宋" w:hAnsi="仿宋" w:eastAsia="仿宋" w:cs="仿宋"/>
                <w:sz w:val="21"/>
                <w:szCs w:val="21"/>
              </w:rPr>
              <w:t>。</w:t>
            </w:r>
          </w:p>
        </w:tc>
      </w:tr>
      <w:tr w14:paraId="11735C3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841" w:hRule="exact"/>
          <w:jc w:val="center"/>
        </w:trPr>
        <w:tc>
          <w:tcPr>
            <w:tcW w:w="811" w:type="dxa"/>
            <w:vMerge w:val="continue"/>
            <w:tcBorders>
              <w:left w:val="single" w:color="auto" w:sz="18" w:space="0"/>
              <w:bottom w:val="single" w:color="auto" w:sz="8" w:space="0"/>
              <w:right w:val="single" w:color="auto" w:sz="8" w:space="0"/>
            </w:tcBorders>
            <w:vAlign w:val="center"/>
          </w:tcPr>
          <w:p w14:paraId="0E034DE7">
            <w:pPr>
              <w:pStyle w:val="87"/>
              <w:spacing w:line="360" w:lineRule="auto"/>
              <w:jc w:val="center"/>
              <w:rPr>
                <w:rFonts w:ascii="仿宋" w:hAnsi="仿宋" w:eastAsia="仿宋" w:cs="仿宋"/>
                <w:sz w:val="21"/>
                <w:szCs w:val="21"/>
                <w:lang w:val="zh-CN"/>
              </w:rPr>
            </w:pPr>
          </w:p>
        </w:tc>
        <w:tc>
          <w:tcPr>
            <w:tcW w:w="2160" w:type="dxa"/>
            <w:tcBorders>
              <w:top w:val="single" w:color="auto" w:sz="4" w:space="0"/>
              <w:left w:val="single" w:color="auto" w:sz="8" w:space="0"/>
              <w:bottom w:val="single" w:color="auto" w:sz="8" w:space="0"/>
              <w:right w:val="single" w:color="auto" w:sz="8" w:space="0"/>
            </w:tcBorders>
            <w:vAlign w:val="center"/>
          </w:tcPr>
          <w:p w14:paraId="2DE8472A">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最高限价</w:t>
            </w:r>
          </w:p>
        </w:tc>
        <w:tc>
          <w:tcPr>
            <w:tcW w:w="6530" w:type="dxa"/>
            <w:tcBorders>
              <w:top w:val="single" w:color="auto" w:sz="4" w:space="0"/>
              <w:left w:val="single" w:color="auto" w:sz="8" w:space="0"/>
              <w:bottom w:val="single" w:color="auto" w:sz="8" w:space="0"/>
              <w:right w:val="single" w:color="auto" w:sz="18" w:space="0"/>
            </w:tcBorders>
            <w:vAlign w:val="center"/>
          </w:tcPr>
          <w:p w14:paraId="59C3AE33">
            <w:pPr>
              <w:pStyle w:val="87"/>
              <w:spacing w:line="360" w:lineRule="auto"/>
              <w:jc w:val="both"/>
              <w:rPr>
                <w:rFonts w:ascii="仿宋" w:hAnsi="仿宋" w:eastAsia="仿宋" w:cs="仿宋"/>
                <w:sz w:val="21"/>
                <w:szCs w:val="21"/>
              </w:rPr>
            </w:pPr>
            <w:r>
              <w:rPr>
                <w:rFonts w:hint="eastAsia" w:ascii="仿宋" w:hAnsi="仿宋" w:eastAsia="仿宋" w:cs="仿宋"/>
                <w:sz w:val="21"/>
                <w:szCs w:val="21"/>
              </w:rPr>
              <w:sym w:font="Wingdings" w:char="F0A8"/>
            </w:r>
            <w:r>
              <w:rPr>
                <w:rFonts w:hint="eastAsia" w:ascii="仿宋" w:hAnsi="仿宋" w:eastAsia="仿宋" w:cs="仿宋"/>
                <w:sz w:val="21"/>
                <w:szCs w:val="21"/>
              </w:rPr>
              <w:t>无</w:t>
            </w:r>
          </w:p>
          <w:p w14:paraId="10D5A4EA">
            <w:pPr>
              <w:pStyle w:val="87"/>
              <w:spacing w:line="360" w:lineRule="auto"/>
              <w:jc w:val="both"/>
              <w:rPr>
                <w:rFonts w:ascii="仿宋" w:hAnsi="仿宋" w:eastAsia="仿宋" w:cs="仿宋"/>
                <w:sz w:val="21"/>
                <w:szCs w:val="21"/>
              </w:rPr>
            </w:pPr>
            <w:r>
              <w:rPr>
                <w:rFonts w:hint="eastAsia" w:ascii="仿宋" w:hAnsi="仿宋" w:eastAsia="仿宋" w:cs="仿宋"/>
                <w:iCs/>
                <w:sz w:val="21"/>
                <w:szCs w:val="21"/>
              </w:rPr>
              <w:sym w:font="Wingdings" w:char="F0FE"/>
            </w:r>
            <w:r>
              <w:rPr>
                <w:rFonts w:hint="eastAsia" w:ascii="仿宋" w:hAnsi="仿宋" w:eastAsia="仿宋" w:cs="仿宋"/>
                <w:sz w:val="21"/>
                <w:szCs w:val="21"/>
              </w:rPr>
              <w:t>有，本项目最高限价：</w:t>
            </w:r>
            <w:r>
              <w:rPr>
                <w:rFonts w:hint="eastAsia" w:ascii="仿宋" w:hAnsi="仿宋" w:eastAsia="仿宋" w:cs="仿宋"/>
                <w:sz w:val="21"/>
                <w:szCs w:val="21"/>
                <w:u w:val="single"/>
              </w:rPr>
              <w:t>￥3980000</w:t>
            </w:r>
          </w:p>
          <w:p w14:paraId="7DFA8EDB">
            <w:pPr>
              <w:pStyle w:val="87"/>
              <w:spacing w:line="360" w:lineRule="auto"/>
              <w:jc w:val="both"/>
              <w:rPr>
                <w:rFonts w:ascii="仿宋" w:hAnsi="仿宋" w:eastAsia="仿宋" w:cs="仿宋"/>
                <w:sz w:val="21"/>
                <w:szCs w:val="21"/>
                <w:u w:val="single"/>
              </w:rPr>
            </w:pPr>
            <w:r>
              <w:rPr>
                <w:rFonts w:hint="eastAsia" w:ascii="仿宋" w:hAnsi="仿宋" w:eastAsia="仿宋" w:cs="仿宋"/>
                <w:b/>
                <w:bCs/>
                <w:sz w:val="21"/>
                <w:szCs w:val="21"/>
              </w:rPr>
              <w:t>供应商投标报价不得超出最高限价的，投标单价不得超出预算单价；作为不实质性响应招标文件，按无效响应文件处理</w:t>
            </w:r>
          </w:p>
        </w:tc>
      </w:tr>
      <w:tr w14:paraId="31E31D5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84"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57CF18B9">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7</w:t>
            </w:r>
          </w:p>
        </w:tc>
        <w:tc>
          <w:tcPr>
            <w:tcW w:w="2160" w:type="dxa"/>
            <w:tcBorders>
              <w:top w:val="single" w:color="auto" w:sz="8" w:space="0"/>
              <w:left w:val="single" w:color="auto" w:sz="8" w:space="0"/>
              <w:bottom w:val="single" w:color="auto" w:sz="8" w:space="0"/>
              <w:right w:val="single" w:color="auto" w:sz="8" w:space="0"/>
            </w:tcBorders>
            <w:vAlign w:val="center"/>
          </w:tcPr>
          <w:p w14:paraId="16B90467">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招标内容</w:t>
            </w:r>
          </w:p>
        </w:tc>
        <w:tc>
          <w:tcPr>
            <w:tcW w:w="6530" w:type="dxa"/>
            <w:tcBorders>
              <w:top w:val="single" w:color="auto" w:sz="8" w:space="0"/>
              <w:left w:val="single" w:color="auto" w:sz="8" w:space="0"/>
              <w:bottom w:val="single" w:color="auto" w:sz="8" w:space="0"/>
              <w:right w:val="single" w:color="auto" w:sz="18" w:space="0"/>
            </w:tcBorders>
            <w:vAlign w:val="center"/>
          </w:tcPr>
          <w:p w14:paraId="23928A66">
            <w:pPr>
              <w:pStyle w:val="87"/>
              <w:tabs>
                <w:tab w:val="left" w:pos="312"/>
              </w:tabs>
              <w:spacing w:line="360" w:lineRule="auto"/>
              <w:jc w:val="both"/>
              <w:rPr>
                <w:rFonts w:ascii="仿宋" w:hAnsi="仿宋" w:eastAsia="仿宋" w:cs="仿宋"/>
                <w:sz w:val="21"/>
                <w:szCs w:val="21"/>
                <w:lang w:val="zh-CN"/>
              </w:rPr>
            </w:pPr>
            <w:r>
              <w:rPr>
                <w:rFonts w:hint="eastAsia" w:ascii="仿宋" w:hAnsi="仿宋" w:eastAsia="仿宋" w:cs="仿宋"/>
                <w:sz w:val="21"/>
                <w:szCs w:val="21"/>
                <w:lang w:val="zh-CN"/>
              </w:rPr>
              <w:t>具体参数详见招标文件第四章招标内容及要求</w:t>
            </w:r>
          </w:p>
        </w:tc>
      </w:tr>
      <w:tr w14:paraId="6EB0659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61"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733DBF64">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8</w:t>
            </w:r>
          </w:p>
        </w:tc>
        <w:tc>
          <w:tcPr>
            <w:tcW w:w="2160" w:type="dxa"/>
            <w:tcBorders>
              <w:top w:val="single" w:color="auto" w:sz="8" w:space="0"/>
              <w:left w:val="single" w:color="auto" w:sz="8" w:space="0"/>
              <w:bottom w:val="single" w:color="auto" w:sz="8" w:space="0"/>
              <w:right w:val="single" w:color="auto" w:sz="8" w:space="0"/>
            </w:tcBorders>
            <w:vAlign w:val="center"/>
          </w:tcPr>
          <w:p w14:paraId="44B17A3D">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招标方式</w:t>
            </w:r>
          </w:p>
        </w:tc>
        <w:tc>
          <w:tcPr>
            <w:tcW w:w="6530" w:type="dxa"/>
            <w:tcBorders>
              <w:top w:val="single" w:color="auto" w:sz="8" w:space="0"/>
              <w:left w:val="single" w:color="auto" w:sz="8" w:space="0"/>
              <w:bottom w:val="single" w:color="auto" w:sz="8" w:space="0"/>
              <w:right w:val="single" w:color="auto" w:sz="18" w:space="0"/>
            </w:tcBorders>
            <w:vAlign w:val="center"/>
          </w:tcPr>
          <w:p w14:paraId="4397E1EE">
            <w:pPr>
              <w:pStyle w:val="87"/>
              <w:spacing w:line="360" w:lineRule="auto"/>
              <w:jc w:val="both"/>
              <w:rPr>
                <w:rFonts w:ascii="仿宋" w:hAnsi="仿宋" w:eastAsia="仿宋" w:cs="仿宋"/>
                <w:sz w:val="21"/>
                <w:szCs w:val="21"/>
                <w:lang w:val="zh-CN"/>
              </w:rPr>
            </w:pPr>
            <w:r>
              <w:rPr>
                <w:rFonts w:hint="eastAsia" w:ascii="仿宋" w:hAnsi="仿宋" w:eastAsia="仿宋" w:cs="仿宋"/>
                <w:sz w:val="21"/>
                <w:szCs w:val="21"/>
                <w:lang w:val="zh-CN"/>
              </w:rPr>
              <w:t xml:space="preserve">  公开招标</w:t>
            </w:r>
          </w:p>
        </w:tc>
      </w:tr>
      <w:tr w14:paraId="02A6382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64"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1A14CA5E">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9</w:t>
            </w:r>
          </w:p>
        </w:tc>
        <w:tc>
          <w:tcPr>
            <w:tcW w:w="2160" w:type="dxa"/>
            <w:tcBorders>
              <w:top w:val="single" w:color="auto" w:sz="8" w:space="0"/>
              <w:left w:val="single" w:color="auto" w:sz="8" w:space="0"/>
              <w:bottom w:val="single" w:color="auto" w:sz="8" w:space="0"/>
              <w:right w:val="single" w:color="auto" w:sz="8" w:space="0"/>
            </w:tcBorders>
            <w:vAlign w:val="center"/>
          </w:tcPr>
          <w:p w14:paraId="655FD520">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是否专门面向中小</w:t>
            </w:r>
          </w:p>
          <w:p w14:paraId="6DB7C892">
            <w:pPr>
              <w:pStyle w:val="87"/>
              <w:spacing w:line="360" w:lineRule="auto"/>
              <w:ind w:left="38"/>
              <w:jc w:val="center"/>
              <w:rPr>
                <w:rFonts w:ascii="仿宋" w:hAnsi="仿宋" w:eastAsia="仿宋" w:cs="仿宋"/>
                <w:sz w:val="21"/>
                <w:szCs w:val="21"/>
                <w:lang w:val="zh-CN"/>
              </w:rPr>
            </w:pPr>
            <w:r>
              <w:rPr>
                <w:rFonts w:hint="eastAsia" w:ascii="仿宋" w:hAnsi="仿宋" w:eastAsia="仿宋" w:cs="仿宋"/>
                <w:sz w:val="21"/>
                <w:szCs w:val="21"/>
                <w:lang w:val="zh-CN"/>
              </w:rPr>
              <w:t>企业招标</w:t>
            </w:r>
          </w:p>
        </w:tc>
        <w:tc>
          <w:tcPr>
            <w:tcW w:w="6530" w:type="dxa"/>
            <w:tcBorders>
              <w:top w:val="single" w:color="auto" w:sz="8" w:space="0"/>
              <w:left w:val="single" w:color="auto" w:sz="8" w:space="0"/>
              <w:bottom w:val="single" w:color="auto" w:sz="8" w:space="0"/>
              <w:right w:val="single" w:color="auto" w:sz="18" w:space="0"/>
            </w:tcBorders>
            <w:vAlign w:val="center"/>
          </w:tcPr>
          <w:p w14:paraId="3BF4FA42">
            <w:pPr>
              <w:pStyle w:val="87"/>
              <w:spacing w:line="360" w:lineRule="auto"/>
              <w:ind w:firstLine="210" w:firstLineChars="100"/>
              <w:jc w:val="both"/>
              <w:rPr>
                <w:rFonts w:ascii="仿宋" w:hAnsi="仿宋" w:eastAsia="仿宋" w:cs="仿宋"/>
                <w:iCs/>
                <w:sz w:val="21"/>
                <w:szCs w:val="21"/>
              </w:rPr>
            </w:pPr>
            <w:r>
              <w:rPr>
                <w:rFonts w:hint="eastAsia" w:ascii="仿宋" w:hAnsi="仿宋" w:eastAsia="仿宋" w:cs="仿宋"/>
                <w:sz w:val="21"/>
                <w:szCs w:val="21"/>
              </w:rPr>
              <w:sym w:font="Wingdings" w:char="F0FE"/>
            </w:r>
            <w:r>
              <w:rPr>
                <w:rFonts w:hint="eastAsia" w:ascii="仿宋" w:hAnsi="仿宋" w:eastAsia="仿宋" w:cs="仿宋"/>
                <w:sz w:val="21"/>
                <w:szCs w:val="21"/>
              </w:rPr>
              <w:t>是，</w:t>
            </w:r>
            <w:r>
              <w:rPr>
                <w:rFonts w:hint="eastAsia" w:ascii="仿宋" w:hAnsi="仿宋" w:eastAsia="仿宋" w:cs="仿宋"/>
                <w:sz w:val="21"/>
                <w:szCs w:val="21"/>
                <w:highlight w:val="none"/>
              </w:rPr>
              <w:t>非</w:t>
            </w:r>
            <w:r>
              <w:rPr>
                <w:rFonts w:hint="eastAsia" w:ascii="仿宋" w:hAnsi="仿宋" w:eastAsia="仿宋" w:cs="仿宋"/>
                <w:iCs/>
                <w:sz w:val="21"/>
                <w:szCs w:val="21"/>
                <w:highlight w:val="none"/>
                <w:lang w:val="en-US" w:eastAsia="zh-CN"/>
              </w:rPr>
              <w:t>小微</w:t>
            </w:r>
            <w:r>
              <w:rPr>
                <w:rFonts w:hint="eastAsia" w:ascii="仿宋" w:hAnsi="仿宋" w:eastAsia="仿宋" w:cs="仿宋"/>
                <w:iCs/>
                <w:sz w:val="21"/>
                <w:szCs w:val="21"/>
                <w:highlight w:val="none"/>
              </w:rPr>
              <w:t>企业、监狱企业或者残疾人福利性单位的供应商，其投标无效</w:t>
            </w:r>
          </w:p>
        </w:tc>
      </w:tr>
      <w:tr w14:paraId="19178FA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06"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3137FE78">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10</w:t>
            </w:r>
          </w:p>
        </w:tc>
        <w:tc>
          <w:tcPr>
            <w:tcW w:w="2160" w:type="dxa"/>
            <w:tcBorders>
              <w:top w:val="single" w:color="auto" w:sz="8" w:space="0"/>
              <w:left w:val="single" w:color="auto" w:sz="8" w:space="0"/>
              <w:bottom w:val="single" w:color="auto" w:sz="8" w:space="0"/>
              <w:right w:val="single" w:color="auto" w:sz="8" w:space="0"/>
            </w:tcBorders>
            <w:vAlign w:val="center"/>
          </w:tcPr>
          <w:p w14:paraId="6D96DEF7">
            <w:pPr>
              <w:spacing w:line="360" w:lineRule="auto"/>
              <w:jc w:val="center"/>
              <w:rPr>
                <w:rFonts w:ascii="仿宋" w:hAnsi="仿宋" w:eastAsia="仿宋" w:cs="仿宋"/>
                <w:szCs w:val="21"/>
                <w:lang w:val="zh-CN"/>
              </w:rPr>
            </w:pPr>
            <w:r>
              <w:rPr>
                <w:rFonts w:hint="eastAsia" w:ascii="仿宋" w:hAnsi="仿宋" w:eastAsia="仿宋" w:cs="仿宋"/>
                <w:kern w:val="0"/>
                <w:szCs w:val="21"/>
              </w:rPr>
              <w:t>服务周期</w:t>
            </w:r>
          </w:p>
        </w:tc>
        <w:tc>
          <w:tcPr>
            <w:tcW w:w="6530" w:type="dxa"/>
            <w:tcBorders>
              <w:top w:val="single" w:color="auto" w:sz="8" w:space="0"/>
              <w:left w:val="single" w:color="auto" w:sz="8" w:space="0"/>
              <w:bottom w:val="single" w:color="auto" w:sz="8" w:space="0"/>
              <w:right w:val="single" w:color="auto" w:sz="18" w:space="0"/>
            </w:tcBorders>
            <w:vAlign w:val="center"/>
          </w:tcPr>
          <w:p w14:paraId="00DF8B0D">
            <w:pPr>
              <w:pStyle w:val="87"/>
              <w:spacing w:line="360" w:lineRule="auto"/>
              <w:jc w:val="both"/>
              <w:rPr>
                <w:rFonts w:ascii="仿宋" w:hAnsi="仿宋" w:eastAsia="仿宋" w:cs="仿宋"/>
                <w:sz w:val="21"/>
                <w:szCs w:val="21"/>
              </w:rPr>
            </w:pPr>
            <w:r>
              <w:rPr>
                <w:rFonts w:hint="eastAsia" w:ascii="仿宋" w:hAnsi="仿宋" w:eastAsia="仿宋" w:cs="仿宋"/>
                <w:sz w:val="21"/>
                <w:szCs w:val="21"/>
              </w:rPr>
              <w:t>2025年4月-11月期间实施(具体时间根据实际情况进行调整)。</w:t>
            </w:r>
          </w:p>
        </w:tc>
      </w:tr>
      <w:tr w14:paraId="208F58A0">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65"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3FD0AF19">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11</w:t>
            </w:r>
          </w:p>
        </w:tc>
        <w:tc>
          <w:tcPr>
            <w:tcW w:w="2160" w:type="dxa"/>
            <w:tcBorders>
              <w:top w:val="single" w:color="auto" w:sz="8" w:space="0"/>
              <w:left w:val="single" w:color="auto" w:sz="8" w:space="0"/>
              <w:bottom w:val="single" w:color="auto" w:sz="8" w:space="0"/>
              <w:right w:val="single" w:color="auto" w:sz="8" w:space="0"/>
            </w:tcBorders>
            <w:vAlign w:val="center"/>
          </w:tcPr>
          <w:p w14:paraId="25A372D5">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rPr>
              <w:t>服务</w:t>
            </w:r>
            <w:r>
              <w:rPr>
                <w:rFonts w:hint="eastAsia" w:ascii="仿宋" w:hAnsi="仿宋" w:eastAsia="仿宋" w:cs="仿宋"/>
                <w:sz w:val="21"/>
                <w:szCs w:val="21"/>
                <w:lang w:val="zh-CN"/>
              </w:rPr>
              <w:t>地点</w:t>
            </w:r>
          </w:p>
        </w:tc>
        <w:tc>
          <w:tcPr>
            <w:tcW w:w="6530" w:type="dxa"/>
            <w:tcBorders>
              <w:top w:val="single" w:color="auto" w:sz="8" w:space="0"/>
              <w:left w:val="single" w:color="auto" w:sz="8" w:space="0"/>
              <w:bottom w:val="single" w:color="auto" w:sz="8" w:space="0"/>
              <w:right w:val="single" w:color="auto" w:sz="18" w:space="0"/>
            </w:tcBorders>
            <w:vAlign w:val="center"/>
          </w:tcPr>
          <w:p w14:paraId="1EEDCF82">
            <w:pPr>
              <w:pStyle w:val="87"/>
              <w:spacing w:line="360" w:lineRule="auto"/>
              <w:rPr>
                <w:rFonts w:ascii="仿宋" w:hAnsi="仿宋" w:eastAsia="仿宋" w:cs="仿宋"/>
                <w:sz w:val="21"/>
                <w:szCs w:val="21"/>
              </w:rPr>
            </w:pPr>
            <w:r>
              <w:rPr>
                <w:rFonts w:hint="eastAsia" w:ascii="仿宋" w:hAnsi="仿宋" w:eastAsia="仿宋" w:cs="仿宋"/>
                <w:sz w:val="21"/>
                <w:szCs w:val="21"/>
              </w:rPr>
              <w:t>北京、乌鲁木齐、石河子、克拉玛依、和田</w:t>
            </w:r>
          </w:p>
        </w:tc>
      </w:tr>
      <w:tr w14:paraId="445BC51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58"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6C3CB14">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12</w:t>
            </w:r>
          </w:p>
        </w:tc>
        <w:tc>
          <w:tcPr>
            <w:tcW w:w="2160" w:type="dxa"/>
            <w:tcBorders>
              <w:top w:val="single" w:color="auto" w:sz="8" w:space="0"/>
              <w:left w:val="single" w:color="auto" w:sz="8" w:space="0"/>
              <w:bottom w:val="single" w:color="auto" w:sz="8" w:space="0"/>
              <w:right w:val="single" w:color="auto" w:sz="8" w:space="0"/>
            </w:tcBorders>
            <w:vAlign w:val="center"/>
          </w:tcPr>
          <w:p w14:paraId="6B8A6F0B">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支付方式、时间</w:t>
            </w:r>
          </w:p>
          <w:p w14:paraId="6BEA4A9A">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和条件</w:t>
            </w:r>
          </w:p>
        </w:tc>
        <w:tc>
          <w:tcPr>
            <w:tcW w:w="6530" w:type="dxa"/>
            <w:tcBorders>
              <w:top w:val="single" w:color="auto" w:sz="8" w:space="0"/>
              <w:left w:val="single" w:color="auto" w:sz="8" w:space="0"/>
              <w:bottom w:val="single" w:color="auto" w:sz="8" w:space="0"/>
              <w:right w:val="single" w:color="auto" w:sz="18" w:space="0"/>
            </w:tcBorders>
            <w:vAlign w:val="center"/>
          </w:tcPr>
          <w:p w14:paraId="40B700DA">
            <w:pPr>
              <w:ind w:right="105" w:rightChars="50"/>
              <w:rPr>
                <w:rFonts w:ascii="仿宋" w:hAnsi="仿宋" w:eastAsia="仿宋" w:cs="仿宋"/>
                <w:kern w:val="0"/>
                <w:szCs w:val="21"/>
              </w:rPr>
            </w:pPr>
            <w:r>
              <w:rPr>
                <w:rFonts w:hint="eastAsia" w:ascii="仿宋" w:hAnsi="仿宋" w:eastAsia="仿宋" w:cs="仿宋"/>
                <w:kern w:val="0"/>
                <w:szCs w:val="21"/>
              </w:rPr>
              <w:t>付款方式：</w:t>
            </w:r>
          </w:p>
          <w:p w14:paraId="503D2CAF">
            <w:pPr>
              <w:pStyle w:val="34"/>
              <w:spacing w:before="100" w:after="100" w:line="240" w:lineRule="atLeast"/>
              <w:ind w:left="0" w:firstLine="0" w:firstLineChars="0"/>
              <w:rPr>
                <w:rFonts w:ascii="仿宋" w:hAnsi="仿宋" w:eastAsia="仿宋"/>
                <w:sz w:val="21"/>
                <w:szCs w:val="21"/>
                <w:lang w:val="en-US" w:bidi="ar-SA"/>
              </w:rPr>
            </w:pPr>
            <w:r>
              <w:rPr>
                <w:rFonts w:hint="eastAsia" w:ascii="仿宋" w:hAnsi="仿宋" w:eastAsia="仿宋"/>
                <w:sz w:val="21"/>
                <w:szCs w:val="21"/>
                <w:lang w:val="en-US" w:bidi="ar-SA"/>
              </w:rPr>
              <w:t>第一次:乙方完成活动前期各项准备工作后，甲方向乙方支付合同总额的 30%，作为活动筹备资金；</w:t>
            </w:r>
          </w:p>
          <w:p w14:paraId="52734152">
            <w:pPr>
              <w:pStyle w:val="34"/>
              <w:spacing w:before="100" w:after="100" w:line="240" w:lineRule="atLeast"/>
              <w:ind w:left="0" w:firstLine="0" w:firstLineChars="0"/>
              <w:rPr>
                <w:rFonts w:ascii="仿宋" w:hAnsi="仿宋" w:eastAsia="仿宋"/>
                <w:sz w:val="21"/>
                <w:szCs w:val="21"/>
                <w:lang w:val="en-US" w:bidi="ar-SA"/>
              </w:rPr>
            </w:pPr>
            <w:r>
              <w:rPr>
                <w:rFonts w:hint="eastAsia" w:ascii="仿宋" w:hAnsi="仿宋" w:eastAsia="仿宋"/>
                <w:sz w:val="21"/>
                <w:szCs w:val="21"/>
                <w:lang w:val="en-US" w:bidi="ar-SA"/>
              </w:rPr>
              <w:t>第二次:乙方完成甲方给定任务结束后，甲方向乙方支付合同总额的45%;</w:t>
            </w:r>
          </w:p>
          <w:p w14:paraId="40D87AAD">
            <w:pPr>
              <w:pStyle w:val="34"/>
              <w:spacing w:before="100" w:after="100" w:line="240" w:lineRule="atLeast"/>
              <w:ind w:left="0" w:firstLine="0" w:firstLineChars="0"/>
              <w:rPr>
                <w:rFonts w:ascii="仿宋" w:hAnsi="仿宋" w:eastAsia="仿宋"/>
                <w:sz w:val="21"/>
                <w:szCs w:val="21"/>
                <w:lang w:val="en-US" w:bidi="ar-SA"/>
              </w:rPr>
            </w:pPr>
            <w:r>
              <w:rPr>
                <w:rFonts w:hint="eastAsia" w:ascii="仿宋" w:hAnsi="仿宋" w:eastAsia="仿宋"/>
                <w:sz w:val="21"/>
                <w:szCs w:val="21"/>
                <w:lang w:val="en-US" w:bidi="ar-SA"/>
              </w:rPr>
              <w:t>第三次:活动结束，乙方根据甲方的要求向甲方开具发票，并配合甲方</w:t>
            </w:r>
          </w:p>
          <w:p w14:paraId="2E23C6E6">
            <w:pPr>
              <w:pStyle w:val="34"/>
              <w:spacing w:before="100" w:after="100" w:line="240" w:lineRule="atLeast"/>
              <w:ind w:left="0" w:firstLine="0" w:firstLineChars="0"/>
              <w:rPr>
                <w:rFonts w:ascii="仿宋" w:hAnsi="仿宋" w:eastAsia="仿宋"/>
                <w:sz w:val="21"/>
                <w:szCs w:val="21"/>
                <w:lang w:val="en-US" w:bidi="ar-SA"/>
              </w:rPr>
            </w:pPr>
            <w:r>
              <w:rPr>
                <w:rFonts w:hint="eastAsia" w:ascii="仿宋" w:hAnsi="仿宋" w:eastAsia="仿宋"/>
                <w:sz w:val="21"/>
                <w:szCs w:val="21"/>
                <w:lang w:val="en-US" w:bidi="ar-SA"/>
              </w:rPr>
              <w:t xml:space="preserve">完成相关的审计工作，审计结束后，向乙方付清审定金额的剩余尾款。 </w:t>
            </w:r>
          </w:p>
          <w:p w14:paraId="7CC654C7">
            <w:pPr>
              <w:pStyle w:val="34"/>
              <w:spacing w:before="100" w:after="100" w:line="240" w:lineRule="atLeast"/>
              <w:ind w:left="0" w:firstLine="0" w:firstLineChars="0"/>
              <w:rPr>
                <w:rFonts w:ascii="仿宋" w:hAnsi="仿宋" w:eastAsia="仿宋"/>
                <w:sz w:val="21"/>
                <w:szCs w:val="21"/>
                <w:lang w:val="en-US" w:bidi="ar-SA"/>
              </w:rPr>
            </w:pPr>
            <w:r>
              <w:rPr>
                <w:rFonts w:hint="eastAsia" w:ascii="仿宋" w:hAnsi="仿宋" w:eastAsia="仿宋"/>
                <w:sz w:val="21"/>
                <w:szCs w:val="21"/>
                <w:lang w:val="en-US" w:bidi="ar-SA"/>
              </w:rPr>
              <w:t xml:space="preserve">如实际参加人数与预计参加人数不一致，乙方按照实际参加人数补收 </w:t>
            </w:r>
          </w:p>
          <w:p w14:paraId="4AC764E4">
            <w:pPr>
              <w:pStyle w:val="34"/>
              <w:spacing w:before="100" w:after="100" w:line="240" w:lineRule="atLeast"/>
              <w:ind w:left="0" w:firstLine="0" w:firstLineChars="0"/>
              <w:rPr>
                <w:rFonts w:ascii="仿宋" w:hAnsi="仿宋" w:eastAsia="仿宋"/>
                <w:sz w:val="21"/>
                <w:szCs w:val="21"/>
                <w:lang w:val="en-US" w:bidi="ar-SA"/>
              </w:rPr>
            </w:pPr>
            <w:r>
              <w:rPr>
                <w:rFonts w:hint="eastAsia" w:ascii="仿宋" w:hAnsi="仿宋" w:eastAsia="仿宋"/>
                <w:sz w:val="21"/>
                <w:szCs w:val="21"/>
                <w:lang w:val="en-US" w:bidi="ar-SA"/>
              </w:rPr>
              <w:t>或退还相应参加费用。</w:t>
            </w:r>
          </w:p>
          <w:p w14:paraId="29EFDA57">
            <w:pPr>
              <w:pStyle w:val="34"/>
              <w:spacing w:before="100" w:after="100" w:line="240" w:lineRule="atLeast"/>
              <w:ind w:left="0" w:firstLine="0" w:firstLineChars="0"/>
              <w:rPr>
                <w:rFonts w:ascii="仿宋" w:hAnsi="仿宋" w:eastAsia="仿宋"/>
                <w:sz w:val="21"/>
                <w:szCs w:val="21"/>
                <w:lang w:val="en-US" w:bidi="ar-SA"/>
              </w:rPr>
            </w:pPr>
            <w:r>
              <w:rPr>
                <w:rFonts w:hint="eastAsia" w:ascii="仿宋" w:hAnsi="仿宋" w:eastAsia="仿宋"/>
                <w:sz w:val="21"/>
                <w:szCs w:val="21"/>
                <w:lang w:val="en-US" w:bidi="ar-SA"/>
              </w:rPr>
              <w:t>备注:甲方向乙方支付每笔费用，乙方需向甲方提供等额的发票及相关</w:t>
            </w:r>
          </w:p>
          <w:p w14:paraId="1A57071C">
            <w:pPr>
              <w:pStyle w:val="34"/>
              <w:spacing w:before="100" w:after="100" w:line="240" w:lineRule="atLeast"/>
              <w:ind w:left="0" w:firstLine="0" w:firstLineChars="0"/>
            </w:pPr>
            <w:r>
              <w:rPr>
                <w:rFonts w:hint="eastAsia" w:ascii="仿宋" w:hAnsi="仿宋" w:eastAsia="仿宋"/>
                <w:sz w:val="21"/>
                <w:szCs w:val="21"/>
                <w:lang w:val="en-US" w:bidi="ar-SA"/>
              </w:rPr>
              <w:t>的材料，以保障甲方顺利支付款项。</w:t>
            </w:r>
          </w:p>
        </w:tc>
      </w:tr>
      <w:tr w14:paraId="773491F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58"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8194D74">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13</w:t>
            </w:r>
          </w:p>
        </w:tc>
        <w:tc>
          <w:tcPr>
            <w:tcW w:w="2160" w:type="dxa"/>
            <w:tcBorders>
              <w:top w:val="single" w:color="auto" w:sz="8" w:space="0"/>
              <w:left w:val="single" w:color="auto" w:sz="8" w:space="0"/>
              <w:bottom w:val="single" w:color="auto" w:sz="8" w:space="0"/>
              <w:right w:val="single" w:color="auto" w:sz="8" w:space="0"/>
            </w:tcBorders>
            <w:vAlign w:val="center"/>
          </w:tcPr>
          <w:p w14:paraId="18A06A2C">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rPr>
              <w:t>投标</w:t>
            </w:r>
            <w:r>
              <w:rPr>
                <w:rFonts w:hint="eastAsia" w:ascii="仿宋" w:hAnsi="仿宋" w:eastAsia="仿宋" w:cs="仿宋"/>
                <w:sz w:val="21"/>
                <w:szCs w:val="21"/>
                <w:lang w:val="zh-CN"/>
              </w:rPr>
              <w:t>人的资格要求</w:t>
            </w:r>
          </w:p>
        </w:tc>
        <w:tc>
          <w:tcPr>
            <w:tcW w:w="6530" w:type="dxa"/>
            <w:tcBorders>
              <w:top w:val="single" w:color="auto" w:sz="8" w:space="0"/>
              <w:left w:val="single" w:color="auto" w:sz="8" w:space="0"/>
              <w:bottom w:val="single" w:color="auto" w:sz="8" w:space="0"/>
              <w:right w:val="single" w:color="auto" w:sz="18" w:space="0"/>
            </w:tcBorders>
            <w:vAlign w:val="center"/>
          </w:tcPr>
          <w:p w14:paraId="4BC34EF2">
            <w:pPr>
              <w:spacing w:line="360" w:lineRule="auto"/>
            </w:pPr>
            <w:r>
              <w:rPr>
                <w:rFonts w:hint="eastAsia" w:ascii="仿宋" w:hAnsi="仿宋" w:eastAsia="仿宋" w:cs="仿宋"/>
                <w:szCs w:val="21"/>
              </w:rPr>
              <w:t>详见第一章招标公告申请人的资格要求</w:t>
            </w:r>
          </w:p>
        </w:tc>
      </w:tr>
      <w:tr w14:paraId="153532A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60"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1B8FACF5">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14</w:t>
            </w:r>
          </w:p>
        </w:tc>
        <w:tc>
          <w:tcPr>
            <w:tcW w:w="2160" w:type="dxa"/>
            <w:tcBorders>
              <w:top w:val="single" w:color="auto" w:sz="8" w:space="0"/>
              <w:left w:val="single" w:color="auto" w:sz="8" w:space="0"/>
              <w:bottom w:val="single" w:color="auto" w:sz="8" w:space="0"/>
              <w:right w:val="single" w:color="auto" w:sz="8" w:space="0"/>
            </w:tcBorders>
            <w:vAlign w:val="center"/>
          </w:tcPr>
          <w:p w14:paraId="36893B1B">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联合体投标</w:t>
            </w:r>
          </w:p>
        </w:tc>
        <w:tc>
          <w:tcPr>
            <w:tcW w:w="6530" w:type="dxa"/>
            <w:tcBorders>
              <w:top w:val="single" w:color="auto" w:sz="8" w:space="0"/>
              <w:left w:val="single" w:color="auto" w:sz="8" w:space="0"/>
              <w:bottom w:val="single" w:color="auto" w:sz="8" w:space="0"/>
              <w:right w:val="single" w:color="auto" w:sz="18" w:space="0"/>
            </w:tcBorders>
          </w:tcPr>
          <w:p w14:paraId="66B564DA">
            <w:pPr>
              <w:spacing w:line="360" w:lineRule="auto"/>
              <w:ind w:right="105" w:rightChars="50"/>
              <w:rPr>
                <w:rFonts w:ascii="仿宋" w:hAnsi="仿宋" w:eastAsia="仿宋" w:cs="仿宋"/>
                <w:szCs w:val="21"/>
              </w:rPr>
            </w:pPr>
            <w:r>
              <w:rPr>
                <w:rFonts w:hint="eastAsia" w:ascii="仿宋" w:hAnsi="仿宋" w:eastAsia="仿宋" w:cs="仿宋"/>
                <w:iCs/>
                <w:szCs w:val="21"/>
              </w:rPr>
              <w:sym w:font="Wingdings" w:char="F0FE"/>
            </w:r>
            <w:r>
              <w:rPr>
                <w:rFonts w:hint="eastAsia" w:ascii="仿宋" w:hAnsi="仿宋" w:eastAsia="仿宋" w:cs="仿宋"/>
                <w:b/>
                <w:bCs/>
                <w:szCs w:val="21"/>
              </w:rPr>
              <w:t>不接受</w:t>
            </w:r>
          </w:p>
          <w:p w14:paraId="7815B905">
            <w:pPr>
              <w:spacing w:line="360" w:lineRule="auto"/>
              <w:ind w:right="105" w:rightChars="50"/>
              <w:rPr>
                <w:rFonts w:ascii="仿宋" w:hAnsi="仿宋" w:eastAsia="仿宋" w:cs="仿宋"/>
                <w:szCs w:val="21"/>
              </w:rPr>
            </w:pPr>
            <w:r>
              <w:rPr>
                <w:rFonts w:hint="eastAsia" w:ascii="仿宋" w:hAnsi="仿宋" w:eastAsia="仿宋" w:cs="仿宋"/>
                <w:iCs/>
                <w:szCs w:val="21"/>
              </w:rPr>
              <w:sym w:font="Wingdings" w:char="F0A8"/>
            </w:r>
            <w:r>
              <w:rPr>
                <w:rFonts w:hint="eastAsia" w:ascii="仿宋" w:hAnsi="仿宋" w:eastAsia="仿宋" w:cs="仿宋"/>
                <w:szCs w:val="21"/>
              </w:rPr>
              <w:t>接受，详见投标人须知第3.3条款</w:t>
            </w:r>
          </w:p>
        </w:tc>
      </w:tr>
      <w:tr w14:paraId="401A2B9C">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29"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1AEBB564">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15</w:t>
            </w:r>
          </w:p>
        </w:tc>
        <w:tc>
          <w:tcPr>
            <w:tcW w:w="2160" w:type="dxa"/>
            <w:tcBorders>
              <w:top w:val="single" w:color="auto" w:sz="8" w:space="0"/>
              <w:left w:val="single" w:color="auto" w:sz="8" w:space="0"/>
              <w:bottom w:val="single" w:color="auto" w:sz="8" w:space="0"/>
              <w:right w:val="single" w:color="auto" w:sz="8" w:space="0"/>
            </w:tcBorders>
            <w:vAlign w:val="center"/>
          </w:tcPr>
          <w:p w14:paraId="4632C1D0">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招标文件获取</w:t>
            </w:r>
          </w:p>
        </w:tc>
        <w:tc>
          <w:tcPr>
            <w:tcW w:w="6530" w:type="dxa"/>
            <w:tcBorders>
              <w:top w:val="single" w:color="auto" w:sz="8" w:space="0"/>
              <w:left w:val="single" w:color="auto" w:sz="8" w:space="0"/>
              <w:bottom w:val="single" w:color="auto" w:sz="8" w:space="0"/>
              <w:right w:val="single" w:color="auto" w:sz="18" w:space="0"/>
            </w:tcBorders>
            <w:vAlign w:val="center"/>
          </w:tcPr>
          <w:p w14:paraId="60682D14">
            <w:pPr>
              <w:widowControl/>
              <w:spacing w:line="360" w:lineRule="auto"/>
              <w:jc w:val="left"/>
              <w:rPr>
                <w:rFonts w:ascii="仿宋" w:hAnsi="仿宋" w:eastAsia="仿宋" w:cs="仿宋"/>
                <w:kern w:val="0"/>
                <w:szCs w:val="21"/>
              </w:rPr>
            </w:pPr>
            <w:r>
              <w:rPr>
                <w:rFonts w:hint="eastAsia" w:ascii="仿宋" w:hAnsi="仿宋" w:eastAsia="仿宋" w:cs="仿宋"/>
                <w:szCs w:val="21"/>
              </w:rPr>
              <w:t>详见第一章招标公告</w:t>
            </w:r>
          </w:p>
        </w:tc>
      </w:tr>
      <w:tr w14:paraId="76DBDBC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4"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3B264523">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16</w:t>
            </w:r>
          </w:p>
        </w:tc>
        <w:tc>
          <w:tcPr>
            <w:tcW w:w="2160" w:type="dxa"/>
            <w:tcBorders>
              <w:top w:val="single" w:color="auto" w:sz="8" w:space="0"/>
              <w:left w:val="single" w:color="auto" w:sz="8" w:space="0"/>
              <w:bottom w:val="single" w:color="auto" w:sz="8" w:space="0"/>
              <w:right w:val="single" w:color="auto" w:sz="8" w:space="0"/>
            </w:tcBorders>
            <w:vAlign w:val="center"/>
          </w:tcPr>
          <w:p w14:paraId="426677EA">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现场踏勘</w:t>
            </w:r>
          </w:p>
        </w:tc>
        <w:tc>
          <w:tcPr>
            <w:tcW w:w="6530" w:type="dxa"/>
            <w:tcBorders>
              <w:top w:val="single" w:color="auto" w:sz="8" w:space="0"/>
              <w:left w:val="single" w:color="auto" w:sz="8" w:space="0"/>
              <w:bottom w:val="single" w:color="auto" w:sz="8" w:space="0"/>
              <w:right w:val="single" w:color="auto" w:sz="18" w:space="0"/>
            </w:tcBorders>
            <w:vAlign w:val="center"/>
          </w:tcPr>
          <w:p w14:paraId="7CAC64C0">
            <w:pPr>
              <w:pStyle w:val="87"/>
              <w:spacing w:line="360" w:lineRule="auto"/>
              <w:rPr>
                <w:rFonts w:ascii="仿宋" w:hAnsi="仿宋" w:eastAsia="仿宋" w:cs="仿宋"/>
                <w:sz w:val="21"/>
                <w:szCs w:val="21"/>
                <w:lang w:val="zh-CN"/>
              </w:rPr>
            </w:pPr>
            <w:r>
              <w:rPr>
                <w:rFonts w:hint="eastAsia" w:ascii="仿宋" w:hAnsi="仿宋" w:eastAsia="仿宋" w:cs="仿宋"/>
                <w:iCs/>
                <w:sz w:val="21"/>
                <w:szCs w:val="21"/>
              </w:rPr>
              <w:sym w:font="Wingdings" w:char="F0FE"/>
            </w:r>
            <w:r>
              <w:rPr>
                <w:rFonts w:hint="eastAsia" w:ascii="仿宋" w:hAnsi="仿宋" w:eastAsia="仿宋" w:cs="仿宋"/>
                <w:sz w:val="21"/>
                <w:szCs w:val="21"/>
                <w:lang w:val="zh-CN"/>
              </w:rPr>
              <w:t>不组织</w:t>
            </w:r>
          </w:p>
          <w:p w14:paraId="27490C9E">
            <w:pPr>
              <w:pStyle w:val="87"/>
              <w:spacing w:line="360" w:lineRule="auto"/>
              <w:rPr>
                <w:rFonts w:ascii="仿宋" w:hAnsi="仿宋" w:eastAsia="仿宋" w:cs="仿宋"/>
                <w:sz w:val="21"/>
                <w:szCs w:val="21"/>
              </w:rPr>
            </w:pPr>
            <w:r>
              <w:rPr>
                <w:rFonts w:hint="eastAsia" w:ascii="仿宋" w:hAnsi="仿宋" w:eastAsia="仿宋" w:cs="仿宋"/>
                <w:iCs/>
                <w:sz w:val="21"/>
                <w:szCs w:val="21"/>
              </w:rPr>
              <w:sym w:font="Wingdings" w:char="F0A8"/>
            </w:r>
            <w:r>
              <w:rPr>
                <w:rFonts w:hint="eastAsia" w:ascii="仿宋" w:hAnsi="仿宋" w:eastAsia="仿宋" w:cs="仿宋"/>
                <w:b/>
                <w:bCs/>
                <w:sz w:val="21"/>
                <w:szCs w:val="21"/>
                <w:lang w:val="zh-CN"/>
              </w:rPr>
              <w:t>组织</w:t>
            </w:r>
            <w:r>
              <w:rPr>
                <w:rFonts w:hint="eastAsia" w:ascii="仿宋" w:hAnsi="仿宋" w:eastAsia="仿宋" w:cs="仿宋"/>
                <w:b/>
                <w:bCs/>
                <w:sz w:val="21"/>
                <w:szCs w:val="21"/>
              </w:rPr>
              <w:t xml:space="preserve">    </w:t>
            </w:r>
          </w:p>
        </w:tc>
      </w:tr>
      <w:tr w14:paraId="45DA2F9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53"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4CFF8392">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17</w:t>
            </w:r>
          </w:p>
        </w:tc>
        <w:tc>
          <w:tcPr>
            <w:tcW w:w="2160" w:type="dxa"/>
            <w:tcBorders>
              <w:top w:val="single" w:color="auto" w:sz="8" w:space="0"/>
              <w:left w:val="single" w:color="auto" w:sz="8" w:space="0"/>
              <w:bottom w:val="single" w:color="auto" w:sz="8" w:space="0"/>
              <w:right w:val="single" w:color="auto" w:sz="8" w:space="0"/>
            </w:tcBorders>
            <w:vAlign w:val="center"/>
          </w:tcPr>
          <w:p w14:paraId="00CD7FD7">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转包与分包履约</w:t>
            </w:r>
          </w:p>
        </w:tc>
        <w:tc>
          <w:tcPr>
            <w:tcW w:w="6530" w:type="dxa"/>
            <w:tcBorders>
              <w:top w:val="single" w:color="auto" w:sz="8" w:space="0"/>
              <w:left w:val="single" w:color="auto" w:sz="8" w:space="0"/>
              <w:bottom w:val="single" w:color="auto" w:sz="8" w:space="0"/>
              <w:right w:val="single" w:color="auto" w:sz="18" w:space="0"/>
            </w:tcBorders>
            <w:vAlign w:val="center"/>
          </w:tcPr>
          <w:p w14:paraId="3FECC279">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不得转包；不得分包；</w:t>
            </w:r>
          </w:p>
        </w:tc>
      </w:tr>
      <w:tr w14:paraId="5253A746">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19"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8089504">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18</w:t>
            </w:r>
          </w:p>
        </w:tc>
        <w:tc>
          <w:tcPr>
            <w:tcW w:w="2160" w:type="dxa"/>
            <w:tcBorders>
              <w:top w:val="single" w:color="auto" w:sz="8" w:space="0"/>
              <w:left w:val="single" w:color="auto" w:sz="8" w:space="0"/>
              <w:bottom w:val="single" w:color="auto" w:sz="8" w:space="0"/>
              <w:right w:val="single" w:color="auto" w:sz="8" w:space="0"/>
            </w:tcBorders>
            <w:vAlign w:val="center"/>
          </w:tcPr>
          <w:p w14:paraId="52D17707">
            <w:pPr>
              <w:pStyle w:val="12"/>
              <w:spacing w:line="360" w:lineRule="auto"/>
              <w:ind w:firstLine="0"/>
              <w:jc w:val="center"/>
              <w:rPr>
                <w:rFonts w:ascii="仿宋" w:hAnsi="仿宋" w:eastAsia="仿宋" w:cs="仿宋"/>
                <w:szCs w:val="21"/>
              </w:rPr>
            </w:pPr>
            <w:r>
              <w:rPr>
                <w:rFonts w:hint="eastAsia" w:ascii="仿宋" w:hAnsi="仿宋" w:eastAsia="仿宋" w:cs="仿宋"/>
                <w:szCs w:val="21"/>
              </w:rPr>
              <w:t>招标文件澄清</w:t>
            </w:r>
          </w:p>
          <w:p w14:paraId="6BE25FDC">
            <w:pPr>
              <w:pStyle w:val="12"/>
              <w:spacing w:line="360" w:lineRule="auto"/>
              <w:ind w:firstLine="0"/>
              <w:jc w:val="center"/>
              <w:rPr>
                <w:rFonts w:ascii="仿宋" w:hAnsi="仿宋" w:eastAsia="仿宋" w:cs="仿宋"/>
                <w:szCs w:val="21"/>
                <w:lang w:val="zh-CN"/>
              </w:rPr>
            </w:pPr>
            <w:r>
              <w:rPr>
                <w:rFonts w:hint="eastAsia" w:ascii="仿宋" w:hAnsi="仿宋" w:eastAsia="仿宋" w:cs="仿宋"/>
                <w:szCs w:val="21"/>
              </w:rPr>
              <w:t>或修改时间、形式</w:t>
            </w:r>
          </w:p>
        </w:tc>
        <w:tc>
          <w:tcPr>
            <w:tcW w:w="6530" w:type="dxa"/>
            <w:tcBorders>
              <w:top w:val="single" w:color="auto" w:sz="8" w:space="0"/>
              <w:left w:val="single" w:color="auto" w:sz="8" w:space="0"/>
              <w:bottom w:val="single" w:color="auto" w:sz="8" w:space="0"/>
              <w:right w:val="single" w:color="auto" w:sz="18" w:space="0"/>
            </w:tcBorders>
            <w:vAlign w:val="center"/>
          </w:tcPr>
          <w:p w14:paraId="50330335">
            <w:pPr>
              <w:pStyle w:val="12"/>
              <w:spacing w:line="360" w:lineRule="auto"/>
              <w:ind w:firstLine="0"/>
              <w:rPr>
                <w:rFonts w:ascii="仿宋" w:hAnsi="仿宋" w:eastAsia="仿宋" w:cs="仿宋"/>
                <w:szCs w:val="21"/>
              </w:rPr>
            </w:pPr>
            <w:r>
              <w:rPr>
                <w:rFonts w:hint="eastAsia" w:ascii="仿宋" w:hAnsi="仿宋" w:eastAsia="仿宋" w:cs="仿宋"/>
                <w:szCs w:val="21"/>
                <w:lang w:val="zh-CN"/>
              </w:rPr>
              <w:t>时间：</w:t>
            </w:r>
            <w:r>
              <w:rPr>
                <w:rFonts w:hint="eastAsia" w:ascii="仿宋" w:hAnsi="仿宋" w:eastAsia="仿宋" w:cs="仿宋"/>
                <w:szCs w:val="21"/>
              </w:rPr>
              <w:t>递交投标文件截至时间15日前</w:t>
            </w:r>
          </w:p>
          <w:p w14:paraId="69DD8A50">
            <w:pPr>
              <w:pStyle w:val="12"/>
              <w:spacing w:line="360" w:lineRule="auto"/>
              <w:ind w:firstLine="0"/>
              <w:rPr>
                <w:rFonts w:ascii="仿宋" w:hAnsi="仿宋" w:eastAsia="仿宋" w:cs="仿宋"/>
                <w:szCs w:val="21"/>
                <w:lang w:val="zh-CN"/>
              </w:rPr>
            </w:pPr>
            <w:r>
              <w:rPr>
                <w:rFonts w:hint="eastAsia" w:ascii="仿宋" w:hAnsi="仿宋" w:eastAsia="仿宋" w:cs="仿宋"/>
                <w:szCs w:val="21"/>
              </w:rPr>
              <w:t>形式：书面和公告</w:t>
            </w:r>
          </w:p>
        </w:tc>
      </w:tr>
      <w:tr w14:paraId="384FB57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19"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0FDCF4BE">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19</w:t>
            </w:r>
          </w:p>
        </w:tc>
        <w:tc>
          <w:tcPr>
            <w:tcW w:w="2160" w:type="dxa"/>
            <w:tcBorders>
              <w:top w:val="single" w:color="auto" w:sz="8" w:space="0"/>
              <w:left w:val="single" w:color="auto" w:sz="8" w:space="0"/>
              <w:bottom w:val="single" w:color="auto" w:sz="8" w:space="0"/>
              <w:right w:val="single" w:color="auto" w:sz="8" w:space="0"/>
            </w:tcBorders>
            <w:vAlign w:val="center"/>
          </w:tcPr>
          <w:p w14:paraId="505BF521">
            <w:pPr>
              <w:pStyle w:val="87"/>
              <w:spacing w:line="360" w:lineRule="auto"/>
              <w:ind w:left="52"/>
              <w:jc w:val="center"/>
              <w:rPr>
                <w:rFonts w:ascii="仿宋" w:hAnsi="仿宋" w:eastAsia="仿宋" w:cs="仿宋"/>
                <w:sz w:val="21"/>
                <w:szCs w:val="21"/>
                <w:lang w:val="zh-CN"/>
              </w:rPr>
            </w:pPr>
            <w:r>
              <w:rPr>
                <w:rFonts w:hint="eastAsia" w:ascii="仿宋" w:hAnsi="仿宋" w:eastAsia="仿宋" w:cs="仿宋"/>
                <w:sz w:val="21"/>
                <w:szCs w:val="21"/>
                <w:lang w:val="zh-CN"/>
              </w:rPr>
              <w:t>构成招标文件的</w:t>
            </w:r>
          </w:p>
          <w:p w14:paraId="717E8503">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其他文件</w:t>
            </w:r>
          </w:p>
        </w:tc>
        <w:tc>
          <w:tcPr>
            <w:tcW w:w="6530" w:type="dxa"/>
            <w:tcBorders>
              <w:top w:val="single" w:color="auto" w:sz="8" w:space="0"/>
              <w:left w:val="single" w:color="auto" w:sz="8" w:space="0"/>
              <w:bottom w:val="single" w:color="auto" w:sz="8" w:space="0"/>
              <w:right w:val="single" w:color="auto" w:sz="18" w:space="0"/>
            </w:tcBorders>
            <w:vAlign w:val="center"/>
          </w:tcPr>
          <w:p w14:paraId="2AF98064">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招标文件的澄清</w:t>
            </w:r>
            <w:r>
              <w:rPr>
                <w:rFonts w:hint="eastAsia" w:ascii="仿宋" w:hAnsi="仿宋" w:eastAsia="仿宋" w:cs="仿宋"/>
                <w:sz w:val="21"/>
                <w:szCs w:val="21"/>
              </w:rPr>
              <w:t>、修改书及有关补充通知为招标文件的有效组成部分</w:t>
            </w:r>
          </w:p>
        </w:tc>
      </w:tr>
      <w:tr w14:paraId="30AEF5BE">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A38296B">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20</w:t>
            </w:r>
          </w:p>
        </w:tc>
        <w:tc>
          <w:tcPr>
            <w:tcW w:w="2160" w:type="dxa"/>
            <w:tcBorders>
              <w:top w:val="single" w:color="auto" w:sz="8" w:space="0"/>
              <w:left w:val="single" w:color="auto" w:sz="8" w:space="0"/>
              <w:bottom w:val="single" w:color="auto" w:sz="8" w:space="0"/>
              <w:right w:val="single" w:color="auto" w:sz="8" w:space="0"/>
            </w:tcBorders>
            <w:vAlign w:val="center"/>
          </w:tcPr>
          <w:p w14:paraId="762F475B">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投标人对招标文件</w:t>
            </w:r>
          </w:p>
          <w:p w14:paraId="71910146">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提出质疑的时间、形式</w:t>
            </w:r>
          </w:p>
        </w:tc>
        <w:tc>
          <w:tcPr>
            <w:tcW w:w="6530" w:type="dxa"/>
            <w:tcBorders>
              <w:top w:val="single" w:color="auto" w:sz="8" w:space="0"/>
              <w:left w:val="single" w:color="auto" w:sz="8" w:space="0"/>
              <w:bottom w:val="single" w:color="auto" w:sz="8" w:space="0"/>
              <w:right w:val="single" w:color="auto" w:sz="18" w:space="0"/>
            </w:tcBorders>
            <w:vAlign w:val="center"/>
          </w:tcPr>
          <w:p w14:paraId="57E7A221">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时间：自投标人收到招标文件之日起7个工作日内，超过期限的招标人或招标代理机构不再受理</w:t>
            </w:r>
          </w:p>
          <w:p w14:paraId="4D52CA41">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形式：书面形式（详见</w:t>
            </w:r>
            <w:r>
              <w:rPr>
                <w:rFonts w:hint="eastAsia" w:ascii="仿宋" w:hAnsi="仿宋" w:eastAsia="仿宋" w:cs="仿宋"/>
                <w:sz w:val="21"/>
                <w:szCs w:val="21"/>
              </w:rPr>
              <w:t>投标人须知第13.1.2条款</w:t>
            </w:r>
            <w:r>
              <w:rPr>
                <w:rFonts w:hint="eastAsia" w:ascii="仿宋" w:hAnsi="仿宋" w:eastAsia="仿宋" w:cs="仿宋"/>
                <w:sz w:val="21"/>
                <w:szCs w:val="21"/>
                <w:lang w:val="zh-CN"/>
              </w:rPr>
              <w:t>）</w:t>
            </w:r>
          </w:p>
          <w:p w14:paraId="2AF1D627">
            <w:pPr>
              <w:pStyle w:val="87"/>
              <w:spacing w:line="360" w:lineRule="auto"/>
              <w:rPr>
                <w:rFonts w:ascii="仿宋" w:hAnsi="仿宋" w:eastAsia="仿宋" w:cs="仿宋"/>
                <w:b/>
                <w:bCs/>
                <w:sz w:val="21"/>
                <w:szCs w:val="21"/>
                <w:lang w:val="zh-CN"/>
              </w:rPr>
            </w:pPr>
            <w:r>
              <w:rPr>
                <w:rFonts w:hint="eastAsia" w:ascii="仿宋" w:hAnsi="仿宋" w:eastAsia="仿宋" w:cs="仿宋"/>
                <w:b/>
                <w:bCs/>
                <w:sz w:val="21"/>
                <w:szCs w:val="21"/>
                <w:lang w:val="zh-CN"/>
              </w:rPr>
              <w:t>投标人提出书面质疑必须有理、有据，不得捏造事实、提供虚假材料进行恶意质疑。否则，一经查实，代理机构有权依据政府招标的有关规定，报请政府招标监管部门对该供应商进行相应的行政处罚和记录该供应商的失信信息。</w:t>
            </w:r>
          </w:p>
        </w:tc>
      </w:tr>
      <w:tr w14:paraId="5626468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20"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2F506C3">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21</w:t>
            </w:r>
          </w:p>
        </w:tc>
        <w:tc>
          <w:tcPr>
            <w:tcW w:w="2160" w:type="dxa"/>
            <w:tcBorders>
              <w:top w:val="single" w:color="auto" w:sz="8" w:space="0"/>
              <w:left w:val="single" w:color="auto" w:sz="8" w:space="0"/>
              <w:bottom w:val="single" w:color="auto" w:sz="8" w:space="0"/>
              <w:right w:val="single" w:color="auto" w:sz="8" w:space="0"/>
            </w:tcBorders>
            <w:vAlign w:val="center"/>
          </w:tcPr>
          <w:p w14:paraId="7D679F9D">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对投标人提出质疑</w:t>
            </w:r>
          </w:p>
          <w:p w14:paraId="43E73857">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答复时间、形式</w:t>
            </w:r>
          </w:p>
        </w:tc>
        <w:tc>
          <w:tcPr>
            <w:tcW w:w="6530" w:type="dxa"/>
            <w:tcBorders>
              <w:top w:val="single" w:color="auto" w:sz="8" w:space="0"/>
              <w:left w:val="single" w:color="auto" w:sz="8" w:space="0"/>
              <w:bottom w:val="single" w:color="auto" w:sz="8" w:space="0"/>
              <w:right w:val="single" w:color="auto" w:sz="18" w:space="0"/>
            </w:tcBorders>
            <w:vAlign w:val="center"/>
          </w:tcPr>
          <w:p w14:paraId="22F88CFF">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时间：自收到投标人质疑函之日起7个工作日内</w:t>
            </w:r>
          </w:p>
          <w:p w14:paraId="1B5AF9CD">
            <w:pPr>
              <w:pStyle w:val="87"/>
              <w:spacing w:line="360" w:lineRule="auto"/>
              <w:rPr>
                <w:rFonts w:ascii="仿宋" w:hAnsi="仿宋" w:eastAsia="仿宋" w:cs="仿宋"/>
                <w:sz w:val="21"/>
                <w:szCs w:val="21"/>
              </w:rPr>
            </w:pPr>
            <w:r>
              <w:rPr>
                <w:rFonts w:hint="eastAsia" w:ascii="仿宋" w:hAnsi="仿宋" w:eastAsia="仿宋" w:cs="仿宋"/>
                <w:sz w:val="21"/>
                <w:szCs w:val="21"/>
                <w:lang w:val="zh-CN"/>
              </w:rPr>
              <w:t>形式：书面形式</w:t>
            </w:r>
          </w:p>
        </w:tc>
      </w:tr>
      <w:tr w14:paraId="04B8456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65"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19FEF99C">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22</w:t>
            </w:r>
          </w:p>
        </w:tc>
        <w:tc>
          <w:tcPr>
            <w:tcW w:w="2160" w:type="dxa"/>
            <w:tcBorders>
              <w:top w:val="single" w:color="auto" w:sz="8" w:space="0"/>
              <w:left w:val="single" w:color="auto" w:sz="8" w:space="0"/>
              <w:bottom w:val="single" w:color="auto" w:sz="8" w:space="0"/>
              <w:right w:val="single" w:color="auto" w:sz="8" w:space="0"/>
            </w:tcBorders>
            <w:vAlign w:val="center"/>
          </w:tcPr>
          <w:p w14:paraId="4B18BEC3">
            <w:pPr>
              <w:pStyle w:val="87"/>
              <w:spacing w:line="360" w:lineRule="auto"/>
              <w:ind w:left="33"/>
              <w:jc w:val="center"/>
              <w:rPr>
                <w:rFonts w:ascii="仿宋" w:hAnsi="仿宋" w:eastAsia="仿宋" w:cs="仿宋"/>
                <w:sz w:val="21"/>
                <w:szCs w:val="21"/>
                <w:lang w:val="zh-CN"/>
              </w:rPr>
            </w:pPr>
            <w:r>
              <w:rPr>
                <w:rFonts w:hint="eastAsia" w:ascii="仿宋" w:hAnsi="仿宋" w:eastAsia="仿宋" w:cs="仿宋"/>
                <w:sz w:val="21"/>
                <w:szCs w:val="21"/>
                <w:lang w:val="zh-CN"/>
              </w:rPr>
              <w:t>投标有效期</w:t>
            </w:r>
          </w:p>
        </w:tc>
        <w:tc>
          <w:tcPr>
            <w:tcW w:w="6530" w:type="dxa"/>
            <w:tcBorders>
              <w:top w:val="single" w:color="auto" w:sz="8" w:space="0"/>
              <w:left w:val="single" w:color="auto" w:sz="8" w:space="0"/>
              <w:bottom w:val="single" w:color="auto" w:sz="8" w:space="0"/>
              <w:right w:val="single" w:color="auto" w:sz="18" w:space="0"/>
            </w:tcBorders>
            <w:vAlign w:val="center"/>
          </w:tcPr>
          <w:p w14:paraId="704481DE">
            <w:pPr>
              <w:pStyle w:val="87"/>
              <w:spacing w:line="360" w:lineRule="auto"/>
              <w:jc w:val="both"/>
              <w:rPr>
                <w:rFonts w:ascii="仿宋" w:hAnsi="仿宋" w:eastAsia="仿宋" w:cs="仿宋"/>
                <w:sz w:val="21"/>
                <w:szCs w:val="21"/>
                <w:lang w:val="zh-CN"/>
              </w:rPr>
            </w:pPr>
            <w:r>
              <w:rPr>
                <w:rFonts w:hint="eastAsia" w:ascii="仿宋" w:hAnsi="仿宋" w:eastAsia="仿宋" w:cs="仿宋"/>
                <w:sz w:val="21"/>
                <w:szCs w:val="21"/>
                <w:lang w:val="zh-CN"/>
              </w:rPr>
              <w:t>从投标截止日起90日</w:t>
            </w:r>
          </w:p>
        </w:tc>
      </w:tr>
      <w:tr w14:paraId="0DF6A860">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35"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04A9825">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23</w:t>
            </w:r>
          </w:p>
        </w:tc>
        <w:tc>
          <w:tcPr>
            <w:tcW w:w="2160" w:type="dxa"/>
            <w:tcBorders>
              <w:top w:val="single" w:color="auto" w:sz="8" w:space="0"/>
              <w:left w:val="single" w:color="auto" w:sz="8" w:space="0"/>
              <w:bottom w:val="single" w:color="auto" w:sz="8" w:space="0"/>
              <w:right w:val="single" w:color="auto" w:sz="8" w:space="0"/>
            </w:tcBorders>
            <w:vAlign w:val="center"/>
          </w:tcPr>
          <w:p w14:paraId="682EC2DF">
            <w:pPr>
              <w:pStyle w:val="87"/>
              <w:spacing w:line="360" w:lineRule="auto"/>
              <w:ind w:left="33"/>
              <w:jc w:val="center"/>
              <w:rPr>
                <w:rFonts w:ascii="仿宋" w:hAnsi="仿宋" w:eastAsia="仿宋" w:cs="仿宋"/>
                <w:sz w:val="21"/>
                <w:szCs w:val="21"/>
                <w:lang w:val="zh-CN"/>
              </w:rPr>
            </w:pPr>
            <w:r>
              <w:rPr>
                <w:rFonts w:hint="eastAsia" w:ascii="仿宋" w:hAnsi="仿宋" w:eastAsia="仿宋" w:cs="仿宋"/>
                <w:sz w:val="21"/>
                <w:szCs w:val="21"/>
                <w:lang w:val="zh-CN"/>
              </w:rPr>
              <w:t>是否允许递交多个</w:t>
            </w:r>
          </w:p>
          <w:p w14:paraId="2DEE16CB">
            <w:pPr>
              <w:pStyle w:val="87"/>
              <w:spacing w:line="360" w:lineRule="auto"/>
              <w:ind w:left="33"/>
              <w:jc w:val="center"/>
              <w:rPr>
                <w:rFonts w:ascii="仿宋" w:hAnsi="仿宋" w:eastAsia="仿宋" w:cs="仿宋"/>
                <w:sz w:val="21"/>
                <w:szCs w:val="21"/>
                <w:lang w:val="zh-CN"/>
              </w:rPr>
            </w:pPr>
            <w:r>
              <w:rPr>
                <w:rFonts w:hint="eastAsia" w:ascii="仿宋" w:hAnsi="仿宋" w:eastAsia="仿宋" w:cs="仿宋"/>
                <w:sz w:val="21"/>
                <w:szCs w:val="21"/>
                <w:lang w:val="zh-CN"/>
              </w:rPr>
              <w:t>备选投标方案</w:t>
            </w:r>
          </w:p>
        </w:tc>
        <w:tc>
          <w:tcPr>
            <w:tcW w:w="6530" w:type="dxa"/>
            <w:tcBorders>
              <w:top w:val="single" w:color="auto" w:sz="8" w:space="0"/>
              <w:left w:val="single" w:color="auto" w:sz="8" w:space="0"/>
              <w:bottom w:val="single" w:color="auto" w:sz="8" w:space="0"/>
              <w:right w:val="single" w:color="auto" w:sz="18" w:space="0"/>
            </w:tcBorders>
            <w:vAlign w:val="center"/>
          </w:tcPr>
          <w:p w14:paraId="29BF8C66">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不允许</w:t>
            </w:r>
          </w:p>
        </w:tc>
      </w:tr>
      <w:tr w14:paraId="596DB7D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24" w:hRule="atLeast"/>
          <w:jc w:val="center"/>
        </w:trPr>
        <w:tc>
          <w:tcPr>
            <w:tcW w:w="811" w:type="dxa"/>
            <w:vMerge w:val="restart"/>
            <w:tcBorders>
              <w:top w:val="single" w:color="auto" w:sz="8" w:space="0"/>
              <w:left w:val="single" w:color="auto" w:sz="18" w:space="0"/>
              <w:right w:val="single" w:color="auto" w:sz="8" w:space="0"/>
            </w:tcBorders>
            <w:vAlign w:val="center"/>
          </w:tcPr>
          <w:p w14:paraId="3D650DCF">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24</w:t>
            </w:r>
          </w:p>
        </w:tc>
        <w:tc>
          <w:tcPr>
            <w:tcW w:w="2160" w:type="dxa"/>
            <w:vMerge w:val="restart"/>
            <w:tcBorders>
              <w:top w:val="single" w:color="auto" w:sz="8" w:space="0"/>
              <w:left w:val="single" w:color="auto" w:sz="8" w:space="0"/>
              <w:right w:val="single" w:color="auto" w:sz="8" w:space="0"/>
            </w:tcBorders>
            <w:vAlign w:val="center"/>
          </w:tcPr>
          <w:p w14:paraId="3C1AF156">
            <w:pPr>
              <w:pStyle w:val="87"/>
              <w:spacing w:line="360" w:lineRule="auto"/>
              <w:ind w:left="33"/>
              <w:jc w:val="center"/>
              <w:rPr>
                <w:rFonts w:ascii="仿宋" w:hAnsi="仿宋" w:eastAsia="仿宋" w:cs="仿宋"/>
                <w:sz w:val="21"/>
                <w:szCs w:val="21"/>
                <w:highlight w:val="none"/>
                <w:lang w:val="zh-CN"/>
              </w:rPr>
            </w:pPr>
            <w:bookmarkStart w:id="32" w:name="OLE_LINK24"/>
            <w:bookmarkStart w:id="33" w:name="OLE_LINK25"/>
            <w:r>
              <w:rPr>
                <w:rFonts w:hint="eastAsia" w:ascii="仿宋" w:hAnsi="仿宋" w:eastAsia="仿宋" w:cs="仿宋"/>
                <w:sz w:val="21"/>
                <w:szCs w:val="21"/>
                <w:highlight w:val="none"/>
                <w:lang w:val="zh-CN"/>
              </w:rPr>
              <w:t>投标保证金</w:t>
            </w:r>
            <w:bookmarkEnd w:id="32"/>
            <w:bookmarkEnd w:id="33"/>
          </w:p>
        </w:tc>
        <w:tc>
          <w:tcPr>
            <w:tcW w:w="6530" w:type="dxa"/>
            <w:tcBorders>
              <w:top w:val="single" w:color="auto" w:sz="8" w:space="0"/>
              <w:left w:val="single" w:color="auto" w:sz="8" w:space="0"/>
              <w:bottom w:val="single" w:color="auto" w:sz="8" w:space="0"/>
              <w:right w:val="single" w:color="auto" w:sz="18" w:space="0"/>
            </w:tcBorders>
            <w:vAlign w:val="center"/>
          </w:tcPr>
          <w:p w14:paraId="1D4462F9">
            <w:pPr>
              <w:pStyle w:val="97"/>
              <w:spacing w:line="360" w:lineRule="auto"/>
              <w:rPr>
                <w:rFonts w:ascii="仿宋" w:hAnsi="仿宋" w:eastAsia="仿宋" w:cs="仿宋"/>
                <w:szCs w:val="21"/>
                <w:highlight w:val="none"/>
              </w:rPr>
            </w:pPr>
            <w:r>
              <w:rPr>
                <w:rFonts w:hint="eastAsia" w:ascii="仿宋" w:hAnsi="仿宋" w:eastAsia="仿宋" w:cs="仿宋"/>
                <w:szCs w:val="21"/>
                <w:highlight w:val="none"/>
              </w:rPr>
              <w:t>缴纳方式：1、以支票、汇票、本票或者金融机构、担保机构出具的保函等非现金形式提交；2、采用政采云电子保函。</w:t>
            </w:r>
          </w:p>
        </w:tc>
      </w:tr>
      <w:tr w14:paraId="1FAF9594">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24" w:hRule="atLeast"/>
          <w:jc w:val="center"/>
        </w:trPr>
        <w:tc>
          <w:tcPr>
            <w:tcW w:w="811" w:type="dxa"/>
            <w:vMerge w:val="continue"/>
            <w:tcBorders>
              <w:left w:val="single" w:color="auto" w:sz="18" w:space="0"/>
              <w:right w:val="single" w:color="auto" w:sz="8" w:space="0"/>
            </w:tcBorders>
            <w:vAlign w:val="center"/>
          </w:tcPr>
          <w:p w14:paraId="52749645">
            <w:pPr>
              <w:pStyle w:val="87"/>
              <w:spacing w:line="360" w:lineRule="auto"/>
              <w:jc w:val="center"/>
              <w:rPr>
                <w:rFonts w:ascii="仿宋" w:hAnsi="仿宋" w:eastAsia="仿宋" w:cs="仿宋"/>
                <w:sz w:val="21"/>
                <w:szCs w:val="21"/>
              </w:rPr>
            </w:pPr>
          </w:p>
        </w:tc>
        <w:tc>
          <w:tcPr>
            <w:tcW w:w="2160" w:type="dxa"/>
            <w:vMerge w:val="continue"/>
            <w:tcBorders>
              <w:left w:val="single" w:color="auto" w:sz="8" w:space="0"/>
              <w:right w:val="single" w:color="auto" w:sz="8" w:space="0"/>
            </w:tcBorders>
            <w:vAlign w:val="center"/>
          </w:tcPr>
          <w:p w14:paraId="73B9FFD2">
            <w:pPr>
              <w:pStyle w:val="87"/>
              <w:spacing w:line="360" w:lineRule="auto"/>
              <w:ind w:left="33"/>
              <w:jc w:val="center"/>
              <w:rPr>
                <w:rFonts w:ascii="仿宋" w:hAnsi="仿宋" w:eastAsia="仿宋" w:cs="仿宋"/>
                <w:sz w:val="21"/>
                <w:szCs w:val="21"/>
                <w:lang w:val="zh-CN"/>
              </w:rPr>
            </w:pPr>
          </w:p>
        </w:tc>
        <w:tc>
          <w:tcPr>
            <w:tcW w:w="6530" w:type="dxa"/>
            <w:tcBorders>
              <w:top w:val="single" w:color="auto" w:sz="8" w:space="0"/>
              <w:left w:val="single" w:color="auto" w:sz="8" w:space="0"/>
              <w:bottom w:val="single" w:color="auto" w:sz="8" w:space="0"/>
              <w:right w:val="single" w:color="auto" w:sz="18" w:space="0"/>
            </w:tcBorders>
            <w:vAlign w:val="center"/>
          </w:tcPr>
          <w:p w14:paraId="68AF705D">
            <w:pPr>
              <w:pStyle w:val="77"/>
              <w:spacing w:line="360" w:lineRule="auto"/>
              <w:rPr>
                <w:rFonts w:ascii="仿宋" w:hAnsi="仿宋" w:eastAsia="仿宋" w:cs="仿宋"/>
                <w:szCs w:val="21"/>
              </w:rPr>
            </w:pPr>
            <w:bookmarkStart w:id="34" w:name="OLE_LINK22"/>
            <w:bookmarkStart w:id="35" w:name="OLE_LINK23"/>
            <w:r>
              <w:rPr>
                <w:rFonts w:hint="eastAsia" w:ascii="仿宋" w:hAnsi="仿宋" w:eastAsia="仿宋" w:cs="仿宋"/>
                <w:kern w:val="0"/>
                <w:szCs w:val="21"/>
              </w:rPr>
              <w:t>金额</w:t>
            </w:r>
            <w:bookmarkEnd w:id="34"/>
            <w:bookmarkEnd w:id="35"/>
            <w:r>
              <w:rPr>
                <w:rFonts w:hint="eastAsia" w:ascii="仿宋" w:hAnsi="仿宋" w:eastAsia="仿宋" w:cs="仿宋"/>
                <w:kern w:val="0"/>
                <w:szCs w:val="21"/>
              </w:rPr>
              <w:t>：叁万玖仟捌佰元整</w:t>
            </w:r>
            <w:r>
              <w:rPr>
                <w:rFonts w:hint="eastAsia" w:ascii="仿宋" w:hAnsi="仿宋" w:eastAsia="仿宋" w:cs="仿宋"/>
                <w:szCs w:val="21"/>
              </w:rPr>
              <w:t>（小写：39800元）</w:t>
            </w:r>
          </w:p>
        </w:tc>
      </w:tr>
      <w:tr w14:paraId="1CE7F972">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24" w:hRule="atLeast"/>
          <w:jc w:val="center"/>
        </w:trPr>
        <w:tc>
          <w:tcPr>
            <w:tcW w:w="811" w:type="dxa"/>
            <w:vMerge w:val="continue"/>
            <w:tcBorders>
              <w:left w:val="single" w:color="auto" w:sz="18" w:space="0"/>
              <w:bottom w:val="single" w:color="auto" w:sz="8" w:space="0"/>
              <w:right w:val="single" w:color="auto" w:sz="8" w:space="0"/>
            </w:tcBorders>
            <w:vAlign w:val="center"/>
          </w:tcPr>
          <w:p w14:paraId="4F758CCA">
            <w:pPr>
              <w:pStyle w:val="87"/>
              <w:spacing w:line="360" w:lineRule="auto"/>
              <w:jc w:val="center"/>
              <w:rPr>
                <w:rFonts w:ascii="仿宋" w:hAnsi="仿宋" w:eastAsia="仿宋" w:cs="仿宋"/>
                <w:sz w:val="21"/>
                <w:szCs w:val="21"/>
              </w:rPr>
            </w:pPr>
          </w:p>
        </w:tc>
        <w:tc>
          <w:tcPr>
            <w:tcW w:w="2160" w:type="dxa"/>
            <w:vMerge w:val="continue"/>
            <w:tcBorders>
              <w:left w:val="single" w:color="auto" w:sz="8" w:space="0"/>
              <w:bottom w:val="single" w:color="auto" w:sz="8" w:space="0"/>
              <w:right w:val="single" w:color="auto" w:sz="8" w:space="0"/>
            </w:tcBorders>
            <w:vAlign w:val="center"/>
          </w:tcPr>
          <w:p w14:paraId="4D2BA07E">
            <w:pPr>
              <w:pStyle w:val="87"/>
              <w:spacing w:line="360" w:lineRule="auto"/>
              <w:ind w:left="33"/>
              <w:jc w:val="center"/>
              <w:rPr>
                <w:rFonts w:ascii="仿宋" w:hAnsi="仿宋" w:eastAsia="仿宋" w:cs="仿宋"/>
                <w:sz w:val="21"/>
                <w:szCs w:val="21"/>
                <w:lang w:val="zh-CN"/>
              </w:rPr>
            </w:pPr>
          </w:p>
        </w:tc>
        <w:tc>
          <w:tcPr>
            <w:tcW w:w="6530" w:type="dxa"/>
            <w:tcBorders>
              <w:top w:val="single" w:color="auto" w:sz="8" w:space="0"/>
              <w:left w:val="single" w:color="auto" w:sz="8" w:space="0"/>
              <w:bottom w:val="single" w:color="auto" w:sz="8" w:space="0"/>
              <w:right w:val="single" w:color="auto" w:sz="18" w:space="0"/>
            </w:tcBorders>
            <w:vAlign w:val="center"/>
          </w:tcPr>
          <w:p w14:paraId="15ECC4BB">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投标保证金形式：以支票、汇票、本票或者金融机构、担保机构出具的保函等非现金形式提交；投标保证金有效期与投标有效期一致。</w:t>
            </w:r>
          </w:p>
          <w:p w14:paraId="0E27D383">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 xml:space="preserve">收款单位：洛浦县公共资源交易中心 </w:t>
            </w:r>
          </w:p>
          <w:p w14:paraId="30A52E09">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 xml:space="preserve">开户行：中国农业银行股份有限公司洛浦县支行 </w:t>
            </w:r>
          </w:p>
          <w:p w14:paraId="6D1D6F90">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 xml:space="preserve">帐 号：30581601040888887 </w:t>
            </w:r>
          </w:p>
          <w:p w14:paraId="484FE061">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行 号:103896558162</w:t>
            </w:r>
          </w:p>
          <w:p w14:paraId="6F8F712F">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说明一：转账、电汇使用方法：</w:t>
            </w:r>
          </w:p>
          <w:p w14:paraId="351CC995">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 xml:space="preserve">1、投标保证金请于 2025年5月7日11：00前（北京时间）缴入指定账户，各供应商保证金缴纳只接受供应商基本帐户足额对公转帐，其他以私人名义或现金缴纳等存入、汇款方式均视为无效投标保证金，未按规定时间交保证金的供应商不得参加 本次投标（以到账时间为准）。 </w:t>
            </w:r>
          </w:p>
          <w:p w14:paraId="35747720">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2、投标单位须在汇款单备注栏标明：XXX 项目 XXX 包段（标段）或采购项目（招标文件）编号。如果项目名称太长可以缩写或者写招标文件编号，如没有备注或者只写三个字“保证金”的，导致帐号后台无法辨别、统计，其投标保证金无效。</w:t>
            </w:r>
          </w:p>
          <w:p w14:paraId="672E1C58">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3、投标保证金以进账时间为准，供应商在缴纳投标保证金时，应充分考虑资金到账时间。投标保证金以到账时间确定其有效性，否则按废标 处理。</w:t>
            </w:r>
          </w:p>
          <w:p w14:paraId="2A3B12E7">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4、由供应商基本账户汇出，且不得以分公司的名义转账。</w:t>
            </w:r>
          </w:p>
          <w:p w14:paraId="3D677C9E">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5、投标单位投标时提供投标保证金电子回单。</w:t>
            </w:r>
          </w:p>
          <w:p w14:paraId="4269A786">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（注：废标项目投标保证金在后续项目再次招标时银行系统不做统计， 如供应商再次投标，需按以上条款缴纳投标保证金，原投标保证金在废标公示发布后三日内原路退回）</w:t>
            </w:r>
          </w:p>
          <w:p w14:paraId="425D16FB">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6、退付保证金提交资料：</w:t>
            </w:r>
          </w:p>
          <w:p w14:paraId="28158565">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一、未中标:1.企业开个收据原件。2.付款回执单复印件，加盖公章。3.回执单上的账户信息，备注好行号，联系 人电话，复印件一份，加盖公章。</w:t>
            </w:r>
          </w:p>
          <w:p w14:paraId="731FE33D">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 xml:space="preserve">二、中标:1.企业开个收据，原件。2.付款回执单复印件，加盖公章。3.回执单上的账户信息，备注好行号，联系人电话，复印件一份，加盖公章。4.中标通知书复印件一份，加盖 公章。5.合同复印件一份，加盖公章。 6.邮寄地址:洛浦县政务服务和公共资源交易中心(洛浦县北京工业园区北园区振兴路9号308室）收件人:王平。电话:18799378818 </w:t>
            </w:r>
          </w:p>
          <w:p w14:paraId="5B38425F">
            <w:pPr>
              <w:spacing w:line="22" w:lineRule="atLeast"/>
              <w:rPr>
                <w:rFonts w:ascii="仿宋" w:hAnsi="仿宋" w:eastAsia="仿宋" w:cs="仿宋"/>
                <w:kern w:val="0"/>
                <w:szCs w:val="21"/>
                <w:shd w:val="clear" w:color="auto" w:fill="FFFFFF" w:themeFill="background1"/>
              </w:rPr>
            </w:pPr>
          </w:p>
          <w:p w14:paraId="07C2A5EF">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说明二、电子保函使用方法：</w:t>
            </w:r>
          </w:p>
          <w:p w14:paraId="3D77B778">
            <w:pPr>
              <w:spacing w:line="22" w:lineRule="atLeas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在线递交电子保函,（1）登录新疆自治区政府采购网，首页点击“电子保函”直接进入新疆政府采购电子保函申请页，点击【立即申请】。（2）依次完善页面显示的投保人信息（供应商信息），确认您要投保 的项目信息，在投标项目选择页面选择您需要投保的项目（可根据项目名称或项目保函进行搜索），选择投保项目后填写被保险人信息及投保内容。服务热线:95763。（3）保函承保期限：成功办理保函之日-2025年8月7日供应商以保函形式缴纳投标保证金的，向保证人购买电子投标保函所支付的费用应从供应商的企业账户汇出(个体工商户除外)，保函办理成功 后将保函以及基本账户转账支付凭证放入投标文件中。未按规定时间缴 纳保证金的供应商不得参加本次投标。</w:t>
            </w:r>
          </w:p>
          <w:p w14:paraId="3E58B3D2">
            <w:pPr>
              <w:spacing w:line="360" w:lineRule="auto"/>
              <w:rPr>
                <w:rFonts w:ascii="仿宋" w:hAnsi="仿宋" w:eastAsia="仿宋" w:cs="仿宋"/>
                <w:szCs w:val="21"/>
              </w:rPr>
            </w:pPr>
            <w:r>
              <w:rPr>
                <w:rFonts w:hint="eastAsia" w:ascii="仿宋" w:hAnsi="仿宋" w:eastAsia="仿宋" w:cs="仿宋"/>
                <w:kern w:val="0"/>
                <w:szCs w:val="21"/>
                <w:shd w:val="clear" w:color="auto" w:fill="FFFFFF" w:themeFill="background1"/>
              </w:rPr>
              <w:t>*采用保函业务的供应商，开标时间截止后,查询在新疆维吾尔自治区政府采购网保函业务目录下未查询到本项目缴纳投标保证金保函信息的供应商，视为无效保函。如对保函业务咨询，请拨打95763。</w:t>
            </w:r>
          </w:p>
        </w:tc>
      </w:tr>
      <w:tr w14:paraId="66CA3FB4">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51"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297FE83">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25</w:t>
            </w:r>
          </w:p>
        </w:tc>
        <w:tc>
          <w:tcPr>
            <w:tcW w:w="2160" w:type="dxa"/>
            <w:tcBorders>
              <w:top w:val="single" w:color="auto" w:sz="8" w:space="0"/>
              <w:left w:val="single" w:color="auto" w:sz="8" w:space="0"/>
              <w:bottom w:val="single" w:color="auto" w:sz="8" w:space="0"/>
              <w:right w:val="single" w:color="auto" w:sz="8" w:space="0"/>
            </w:tcBorders>
            <w:vAlign w:val="center"/>
          </w:tcPr>
          <w:p w14:paraId="57A69A99">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不予退还投标</w:t>
            </w:r>
          </w:p>
          <w:p w14:paraId="6C5C0753">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保证金的情形</w:t>
            </w:r>
          </w:p>
        </w:tc>
        <w:tc>
          <w:tcPr>
            <w:tcW w:w="6530" w:type="dxa"/>
            <w:tcBorders>
              <w:top w:val="single" w:color="auto" w:sz="8" w:space="0"/>
              <w:left w:val="single" w:color="auto" w:sz="8" w:space="0"/>
              <w:bottom w:val="single" w:color="auto" w:sz="8" w:space="0"/>
              <w:right w:val="single" w:color="auto" w:sz="18" w:space="0"/>
            </w:tcBorders>
            <w:vAlign w:val="center"/>
          </w:tcPr>
          <w:p w14:paraId="6F385E21">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详见</w:t>
            </w:r>
            <w:r>
              <w:rPr>
                <w:rFonts w:hint="eastAsia" w:ascii="仿宋" w:hAnsi="仿宋" w:eastAsia="仿宋" w:cs="仿宋"/>
                <w:sz w:val="21"/>
                <w:szCs w:val="21"/>
              </w:rPr>
              <w:t>投标人须知第4.5.2.2条款</w:t>
            </w:r>
          </w:p>
        </w:tc>
      </w:tr>
      <w:tr w14:paraId="5B61478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3417"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4FAC62F2">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26</w:t>
            </w:r>
          </w:p>
        </w:tc>
        <w:tc>
          <w:tcPr>
            <w:tcW w:w="2160" w:type="dxa"/>
            <w:tcBorders>
              <w:top w:val="single" w:color="auto" w:sz="8" w:space="0"/>
              <w:left w:val="single" w:color="auto" w:sz="8" w:space="0"/>
              <w:bottom w:val="single" w:color="auto" w:sz="8" w:space="0"/>
              <w:right w:val="single" w:color="auto" w:sz="8" w:space="0"/>
            </w:tcBorders>
            <w:vAlign w:val="center"/>
          </w:tcPr>
          <w:p w14:paraId="60B56AC7">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投标文件份数</w:t>
            </w:r>
          </w:p>
        </w:tc>
        <w:tc>
          <w:tcPr>
            <w:tcW w:w="6530" w:type="dxa"/>
            <w:tcBorders>
              <w:top w:val="single" w:color="auto" w:sz="8" w:space="0"/>
              <w:left w:val="single" w:color="auto" w:sz="8" w:space="0"/>
              <w:bottom w:val="single" w:color="auto" w:sz="8" w:space="0"/>
              <w:right w:val="single" w:color="auto" w:sz="18" w:space="0"/>
            </w:tcBorders>
            <w:vAlign w:val="center"/>
          </w:tcPr>
          <w:p w14:paraId="58CEC023">
            <w:pPr>
              <w:spacing w:line="360" w:lineRule="auto"/>
              <w:rPr>
                <w:rFonts w:ascii="仿宋" w:hAnsi="仿宋" w:eastAsia="仿宋" w:cs="仿宋"/>
                <w:szCs w:val="21"/>
              </w:rPr>
            </w:pPr>
            <w:r>
              <w:rPr>
                <w:rFonts w:hint="eastAsia" w:ascii="仿宋" w:hAnsi="仿宋" w:eastAsia="仿宋" w:cs="仿宋"/>
                <w:szCs w:val="21"/>
              </w:rPr>
              <w:t>加密的电子投标文件，在投标截止时间前上传</w:t>
            </w:r>
            <w:r>
              <w:rPr>
                <w:rFonts w:hint="eastAsia" w:ascii="仿宋" w:hAnsi="仿宋" w:eastAsia="仿宋" w:cs="仿宋"/>
                <w:szCs w:val="21"/>
                <w:lang w:eastAsia="zh-CN"/>
              </w:rPr>
              <w:t>新疆政府采购网</w:t>
            </w:r>
            <w:r>
              <w:rPr>
                <w:rFonts w:hint="eastAsia" w:ascii="仿宋" w:hAnsi="仿宋" w:eastAsia="仿宋" w:cs="仿宋"/>
                <w:szCs w:val="21"/>
              </w:rPr>
              <w:t>（http://www.ccgp-xinjiang.gov.cn）政采云线上平台；</w:t>
            </w:r>
          </w:p>
          <w:p w14:paraId="5BF330B5">
            <w:pPr>
              <w:spacing w:line="360" w:lineRule="auto"/>
              <w:rPr>
                <w:rFonts w:ascii="仿宋" w:hAnsi="仿宋" w:eastAsia="仿宋" w:cs="仿宋"/>
                <w:szCs w:val="21"/>
              </w:rPr>
            </w:pPr>
            <w:r>
              <w:rPr>
                <w:rFonts w:hint="eastAsia" w:ascii="仿宋" w:hAnsi="仿宋" w:eastAsia="仿宋" w:cs="仿宋"/>
                <w:szCs w:val="21"/>
              </w:rPr>
              <w:t>注：加密的电子投标文件为使用政采云提供的电子投标文件制作工具制作生成的加密版投标文件。</w:t>
            </w:r>
          </w:p>
          <w:p w14:paraId="79C0ECA1">
            <w:pPr>
              <w:spacing w:line="360" w:lineRule="auto"/>
            </w:pPr>
            <w:r>
              <w:rPr>
                <w:rFonts w:hint="eastAsia" w:ascii="仿宋" w:hAnsi="仿宋" w:eastAsia="仿宋" w:cs="仿宋"/>
                <w:szCs w:val="21"/>
              </w:rPr>
              <w:t>备注：因供应商自身原因导致解密失败的，将导致其投标被拒绝且投标文件被退回。</w:t>
            </w:r>
          </w:p>
        </w:tc>
      </w:tr>
      <w:tr w14:paraId="1D12D463">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08"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31ABD45B">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27</w:t>
            </w:r>
          </w:p>
        </w:tc>
        <w:tc>
          <w:tcPr>
            <w:tcW w:w="2160" w:type="dxa"/>
            <w:tcBorders>
              <w:top w:val="single" w:color="auto" w:sz="8" w:space="0"/>
              <w:left w:val="single" w:color="auto" w:sz="8" w:space="0"/>
              <w:bottom w:val="single" w:color="auto" w:sz="8" w:space="0"/>
              <w:right w:val="single" w:color="auto" w:sz="8" w:space="0"/>
            </w:tcBorders>
            <w:vAlign w:val="center"/>
          </w:tcPr>
          <w:p w14:paraId="09664B3B">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投标文件签字</w:t>
            </w:r>
          </w:p>
          <w:p w14:paraId="4FCBDA90">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或盖章要求</w:t>
            </w:r>
          </w:p>
        </w:tc>
        <w:tc>
          <w:tcPr>
            <w:tcW w:w="6530" w:type="dxa"/>
            <w:tcBorders>
              <w:top w:val="single" w:color="auto" w:sz="8" w:space="0"/>
              <w:left w:val="single" w:color="auto" w:sz="8" w:space="0"/>
              <w:bottom w:val="single" w:color="auto" w:sz="8" w:space="0"/>
              <w:right w:val="single" w:color="auto" w:sz="18" w:space="0"/>
            </w:tcBorders>
            <w:vAlign w:val="center"/>
          </w:tcPr>
          <w:p w14:paraId="7A2489E5">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投标人必须按照招标文件的规定和要求</w:t>
            </w:r>
            <w:r>
              <w:rPr>
                <w:rFonts w:hint="eastAsia" w:ascii="仿宋" w:hAnsi="仿宋" w:eastAsia="仿宋" w:cs="仿宋"/>
                <w:b/>
                <w:bCs/>
                <w:sz w:val="21"/>
                <w:szCs w:val="21"/>
                <w:lang w:val="zh-CN"/>
              </w:rPr>
              <w:t>签字、盖章</w:t>
            </w:r>
          </w:p>
        </w:tc>
      </w:tr>
      <w:tr w14:paraId="023521C0">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99"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5F52C05">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28</w:t>
            </w:r>
          </w:p>
        </w:tc>
        <w:tc>
          <w:tcPr>
            <w:tcW w:w="2160" w:type="dxa"/>
            <w:tcBorders>
              <w:top w:val="single" w:color="auto" w:sz="8" w:space="0"/>
              <w:left w:val="single" w:color="auto" w:sz="8" w:space="0"/>
              <w:bottom w:val="single" w:color="auto" w:sz="8" w:space="0"/>
              <w:right w:val="single" w:color="auto" w:sz="8" w:space="0"/>
            </w:tcBorders>
            <w:vAlign w:val="center"/>
          </w:tcPr>
          <w:p w14:paraId="455181D3">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rPr>
              <w:t>投标文件的解密</w:t>
            </w:r>
          </w:p>
        </w:tc>
        <w:tc>
          <w:tcPr>
            <w:tcW w:w="6530" w:type="dxa"/>
            <w:tcBorders>
              <w:top w:val="single" w:color="auto" w:sz="8" w:space="0"/>
              <w:left w:val="single" w:color="auto" w:sz="8" w:space="0"/>
              <w:bottom w:val="single" w:color="auto" w:sz="8" w:space="0"/>
              <w:right w:val="single" w:color="auto" w:sz="18" w:space="0"/>
            </w:tcBorders>
            <w:vAlign w:val="center"/>
          </w:tcPr>
          <w:p w14:paraId="6C4E25CF">
            <w:pPr>
              <w:widowControl/>
              <w:spacing w:line="360" w:lineRule="auto"/>
              <w:jc w:val="left"/>
              <w:rPr>
                <w:rFonts w:ascii="仿宋" w:hAnsi="仿宋" w:eastAsia="仿宋" w:cs="仿宋"/>
                <w:szCs w:val="21"/>
              </w:rPr>
            </w:pPr>
            <w:r>
              <w:rPr>
                <w:rFonts w:hint="eastAsia" w:ascii="仿宋" w:hAnsi="仿宋" w:eastAsia="仿宋" w:cs="仿宋"/>
                <w:kern w:val="0"/>
                <w:szCs w:val="21"/>
                <w:lang w:bidi="ar"/>
              </w:rPr>
              <w:t>（1）本项目实行网上投标，采用电子投标文件，若投标单位参与投标，应自行承担投标一切费用。</w:t>
            </w:r>
          </w:p>
          <w:p w14:paraId="3F4E90BC">
            <w:pPr>
              <w:widowControl/>
              <w:spacing w:line="360" w:lineRule="auto"/>
              <w:jc w:val="left"/>
              <w:rPr>
                <w:rFonts w:ascii="仿宋" w:hAnsi="仿宋" w:eastAsia="仿宋" w:cs="仿宋"/>
                <w:szCs w:val="21"/>
              </w:rPr>
            </w:pPr>
            <w:r>
              <w:rPr>
                <w:rFonts w:hint="eastAsia" w:ascii="仿宋" w:hAnsi="仿宋" w:eastAsia="仿宋" w:cs="仿宋"/>
                <w:kern w:val="0"/>
                <w:szCs w:val="21"/>
                <w:lang w:bidi="ar"/>
              </w:rPr>
              <w:t>（2）投标单位应在开标前确保成为</w:t>
            </w:r>
            <w:r>
              <w:rPr>
                <w:rFonts w:hint="eastAsia" w:ascii="仿宋" w:hAnsi="仿宋" w:eastAsia="仿宋" w:cs="仿宋"/>
                <w:kern w:val="0"/>
                <w:szCs w:val="21"/>
                <w:lang w:eastAsia="zh-CN" w:bidi="ar"/>
              </w:rPr>
              <w:t>新疆政府采购网</w:t>
            </w:r>
            <w:r>
              <w:rPr>
                <w:rFonts w:hint="eastAsia" w:ascii="仿宋" w:hAnsi="仿宋" w:eastAsia="仿宋" w:cs="仿宋"/>
                <w:kern w:val="0"/>
                <w:szCs w:val="21"/>
                <w:lang w:bidi="ar"/>
              </w:rPr>
              <w:t>正式注册入库供应商，并完成CA数字证书申领。因未注册入库、未办理CA数字证书等原因造成无法投标或投标失败等后果由投标单位自行承担。</w:t>
            </w:r>
          </w:p>
          <w:p w14:paraId="438BA671">
            <w:pPr>
              <w:widowControl/>
              <w:spacing w:line="360" w:lineRule="auto"/>
              <w:jc w:val="left"/>
              <w:rPr>
                <w:rFonts w:ascii="仿宋" w:hAnsi="仿宋" w:eastAsia="仿宋" w:cs="仿宋"/>
                <w:szCs w:val="21"/>
              </w:rPr>
            </w:pPr>
            <w:r>
              <w:rPr>
                <w:rFonts w:hint="eastAsia" w:ascii="仿宋" w:hAnsi="仿宋" w:eastAsia="仿宋" w:cs="仿宋"/>
                <w:kern w:val="0"/>
                <w:szCs w:val="21"/>
                <w:lang w:bidi="ar"/>
              </w:rPr>
              <w:t>（3）投标单位应使用最新版本的CA驱动和政采云投标客户端，客户端下载、安装完成后，可通过账号密码或CA登录客户端进行响应文件制作。在使用政采云投标客户端时，建议使用谷歌浏览器，电脑配置满足win7+64位以上操作系统（不能用mac或者linux系统）。客户端请至</w:t>
            </w:r>
            <w:r>
              <w:rPr>
                <w:rFonts w:hint="eastAsia" w:ascii="仿宋" w:hAnsi="仿宋" w:eastAsia="仿宋" w:cs="仿宋"/>
                <w:kern w:val="0"/>
                <w:szCs w:val="21"/>
                <w:lang w:eastAsia="zh-CN" w:bidi="ar"/>
              </w:rPr>
              <w:t>新疆政府采购网</w:t>
            </w:r>
            <w:r>
              <w:rPr>
                <w:rFonts w:hint="eastAsia" w:ascii="仿宋" w:hAnsi="仿宋" w:eastAsia="仿宋" w:cs="仿宋"/>
                <w:kern w:val="0"/>
                <w:szCs w:val="21"/>
                <w:lang w:bidi="ar"/>
              </w:rPr>
              <w:t>（www.ccgp-xinjiang.gov.cn）下载专区查看，如有问题可拨打政采云客户服务热线95763进行咨询。</w:t>
            </w:r>
            <w:r>
              <w:rPr>
                <w:rFonts w:hint="eastAsia" w:ascii="仿宋" w:hAnsi="仿宋" w:eastAsia="仿宋" w:cs="仿宋"/>
                <w:b/>
                <w:bCs/>
                <w:kern w:val="0"/>
                <w:szCs w:val="21"/>
                <w:lang w:bidi="ar"/>
              </w:rPr>
              <w:t>如因供应商自身原因导致在规定时间内无法正常解密的（如：浏览器故障、未安装客户端和相关驱动、网络故障、加密CA与解密CA不一致等），代理机构不予异常处理，视为供应商自动弃标。</w:t>
            </w:r>
          </w:p>
          <w:p w14:paraId="508F05A2">
            <w:pPr>
              <w:widowControl/>
              <w:spacing w:line="360" w:lineRule="auto"/>
              <w:jc w:val="left"/>
              <w:rPr>
                <w:rFonts w:ascii="仿宋" w:hAnsi="仿宋" w:eastAsia="仿宋" w:cs="仿宋"/>
                <w:szCs w:val="21"/>
              </w:rPr>
            </w:pPr>
            <w:r>
              <w:rPr>
                <w:rFonts w:hint="eastAsia" w:ascii="仿宋" w:hAnsi="仿宋" w:eastAsia="仿宋" w:cs="仿宋"/>
                <w:kern w:val="0"/>
                <w:szCs w:val="21"/>
                <w:lang w:bidi="ar"/>
              </w:rPr>
              <w:t>（4）投标单位应当在投标截止时间前，将生成的“电子加密投标文件”上传递交至“政府招标云平台”，投标截止时间以后上传递交的投标文件将被“政府招标云平台”拒收。</w:t>
            </w:r>
          </w:p>
          <w:p w14:paraId="1C280F8C">
            <w:pPr>
              <w:widowControl/>
              <w:spacing w:line="360" w:lineRule="auto"/>
              <w:jc w:val="left"/>
              <w:rPr>
                <w:rFonts w:ascii="仿宋" w:hAnsi="仿宋" w:eastAsia="仿宋" w:cs="仿宋"/>
                <w:szCs w:val="21"/>
              </w:rPr>
            </w:pPr>
            <w:r>
              <w:rPr>
                <w:rFonts w:hint="eastAsia" w:ascii="仿宋" w:hAnsi="仿宋" w:eastAsia="仿宋" w:cs="仿宋"/>
                <w:kern w:val="0"/>
                <w:szCs w:val="21"/>
                <w:lang w:bidi="ar"/>
              </w:rPr>
              <w:t>（5）供应商在开标前须提前配置好电脑浏览器（建议使用360浏览器或谷歌浏览器），开标时请使用制作加密电子响应文件的CA锁进行解密及报价确认。本项目响应文件解密时间定为30分钟内，如因自身原因导致无法正常解密，后果由供应商自行承担。</w:t>
            </w:r>
          </w:p>
          <w:p w14:paraId="025DF7C4">
            <w:pPr>
              <w:widowControl/>
              <w:spacing w:line="360" w:lineRule="auto"/>
              <w:jc w:val="left"/>
              <w:rPr>
                <w:rFonts w:ascii="仿宋" w:hAnsi="仿宋" w:eastAsia="仿宋" w:cs="仿宋"/>
                <w:szCs w:val="21"/>
              </w:rPr>
            </w:pPr>
            <w:r>
              <w:rPr>
                <w:rFonts w:hint="eastAsia" w:ascii="仿宋" w:hAnsi="仿宋" w:eastAsia="仿宋" w:cs="仿宋"/>
                <w:kern w:val="0"/>
                <w:szCs w:val="21"/>
                <w:lang w:bidi="ar"/>
              </w:rPr>
              <w:t>（6）投标单位登录政采云平台，在开标时间后30分钟内用“项目招标-开标评标”功能进行解密投标文件。若投标单位在规定时间内未按时解密的，视为无效投标。解密与加密投标文件须使用同一个CA。</w:t>
            </w:r>
          </w:p>
        </w:tc>
      </w:tr>
      <w:tr w14:paraId="66009302">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75"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018CF3E">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29</w:t>
            </w:r>
          </w:p>
        </w:tc>
        <w:tc>
          <w:tcPr>
            <w:tcW w:w="2160" w:type="dxa"/>
            <w:tcBorders>
              <w:top w:val="single" w:color="auto" w:sz="8" w:space="0"/>
              <w:left w:val="single" w:color="auto" w:sz="8" w:space="0"/>
              <w:bottom w:val="single" w:color="auto" w:sz="8" w:space="0"/>
              <w:right w:val="single" w:color="auto" w:sz="8" w:space="0"/>
            </w:tcBorders>
            <w:vAlign w:val="center"/>
          </w:tcPr>
          <w:p w14:paraId="4BA6AB54">
            <w:pPr>
              <w:pStyle w:val="87"/>
              <w:spacing w:line="360" w:lineRule="auto"/>
              <w:ind w:firstLine="420" w:firstLineChars="200"/>
              <w:rPr>
                <w:rFonts w:ascii="仿宋" w:hAnsi="仿宋" w:eastAsia="仿宋" w:cs="仿宋"/>
                <w:sz w:val="21"/>
                <w:szCs w:val="21"/>
                <w:lang w:val="zh-CN"/>
              </w:rPr>
            </w:pPr>
            <w:r>
              <w:rPr>
                <w:rFonts w:hint="eastAsia" w:ascii="仿宋" w:hAnsi="仿宋" w:eastAsia="仿宋" w:cs="仿宋"/>
                <w:sz w:val="21"/>
                <w:szCs w:val="21"/>
                <w:lang w:val="zh-CN"/>
              </w:rPr>
              <w:t>投标</w:t>
            </w:r>
            <w:r>
              <w:rPr>
                <w:rFonts w:hint="eastAsia" w:ascii="仿宋" w:hAnsi="仿宋" w:eastAsia="仿宋" w:cs="仿宋"/>
                <w:sz w:val="21"/>
                <w:szCs w:val="21"/>
              </w:rPr>
              <w:t>截止</w:t>
            </w:r>
            <w:r>
              <w:rPr>
                <w:rFonts w:hint="eastAsia" w:ascii="仿宋" w:hAnsi="仿宋" w:eastAsia="仿宋" w:cs="仿宋"/>
                <w:sz w:val="21"/>
                <w:szCs w:val="21"/>
                <w:lang w:val="zh-CN"/>
              </w:rPr>
              <w:t>时间</w:t>
            </w:r>
          </w:p>
        </w:tc>
        <w:tc>
          <w:tcPr>
            <w:tcW w:w="6530" w:type="dxa"/>
            <w:tcBorders>
              <w:top w:val="single" w:color="auto" w:sz="8" w:space="0"/>
              <w:left w:val="single" w:color="auto" w:sz="8" w:space="0"/>
              <w:bottom w:val="single" w:color="auto" w:sz="8" w:space="0"/>
              <w:right w:val="single" w:color="auto" w:sz="18" w:space="0"/>
            </w:tcBorders>
            <w:vAlign w:val="center"/>
          </w:tcPr>
          <w:p w14:paraId="7919E1BB">
            <w:pPr>
              <w:pStyle w:val="87"/>
              <w:spacing w:line="360" w:lineRule="auto"/>
              <w:rPr>
                <w:rFonts w:ascii="仿宋" w:hAnsi="仿宋" w:eastAsia="仿宋" w:cs="仿宋"/>
                <w:sz w:val="21"/>
                <w:szCs w:val="21"/>
              </w:rPr>
            </w:pPr>
            <w:r>
              <w:rPr>
                <w:rFonts w:hint="eastAsia" w:ascii="仿宋" w:hAnsi="仿宋" w:eastAsia="仿宋" w:cs="仿宋"/>
                <w:sz w:val="21"/>
                <w:szCs w:val="21"/>
              </w:rPr>
              <w:t>2025年5月7日11点00分(北京时间)（如有变动另行通知）</w:t>
            </w:r>
          </w:p>
        </w:tc>
      </w:tr>
      <w:tr w14:paraId="4C92AE2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67"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2ED853F">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30</w:t>
            </w:r>
          </w:p>
        </w:tc>
        <w:tc>
          <w:tcPr>
            <w:tcW w:w="2160" w:type="dxa"/>
            <w:tcBorders>
              <w:top w:val="single" w:color="auto" w:sz="8" w:space="0"/>
              <w:left w:val="single" w:color="auto" w:sz="8" w:space="0"/>
              <w:bottom w:val="single" w:color="auto" w:sz="8" w:space="0"/>
              <w:right w:val="single" w:color="auto" w:sz="8" w:space="0"/>
            </w:tcBorders>
            <w:vAlign w:val="center"/>
          </w:tcPr>
          <w:p w14:paraId="62BF12E9">
            <w:pPr>
              <w:pStyle w:val="87"/>
              <w:spacing w:line="360" w:lineRule="auto"/>
              <w:ind w:left="352"/>
              <w:rPr>
                <w:rFonts w:ascii="仿宋" w:hAnsi="仿宋" w:eastAsia="仿宋" w:cs="仿宋"/>
                <w:sz w:val="21"/>
                <w:szCs w:val="21"/>
                <w:lang w:val="zh-CN"/>
              </w:rPr>
            </w:pPr>
            <w:r>
              <w:rPr>
                <w:rFonts w:hint="eastAsia" w:ascii="仿宋" w:hAnsi="仿宋" w:eastAsia="仿宋" w:cs="仿宋"/>
                <w:sz w:val="21"/>
                <w:szCs w:val="21"/>
                <w:lang w:val="zh-CN"/>
              </w:rPr>
              <w:t>递交投标文件地点</w:t>
            </w:r>
          </w:p>
        </w:tc>
        <w:tc>
          <w:tcPr>
            <w:tcW w:w="6530" w:type="dxa"/>
            <w:tcBorders>
              <w:top w:val="single" w:color="auto" w:sz="8" w:space="0"/>
              <w:left w:val="single" w:color="auto" w:sz="8" w:space="0"/>
              <w:bottom w:val="single" w:color="auto" w:sz="8" w:space="0"/>
              <w:right w:val="single" w:color="auto" w:sz="18" w:space="0"/>
            </w:tcBorders>
            <w:vAlign w:val="center"/>
          </w:tcPr>
          <w:p w14:paraId="589774BA">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政采云平台http://www.zcygov.cn</w:t>
            </w:r>
          </w:p>
        </w:tc>
      </w:tr>
      <w:tr w14:paraId="3D3BA15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14" w:hRule="exact"/>
          <w:jc w:val="center"/>
        </w:trPr>
        <w:tc>
          <w:tcPr>
            <w:tcW w:w="811" w:type="dxa"/>
            <w:tcBorders>
              <w:top w:val="single" w:color="auto" w:sz="8" w:space="0"/>
              <w:left w:val="single" w:color="auto" w:sz="18" w:space="0"/>
              <w:bottom w:val="single" w:color="auto" w:sz="8" w:space="0"/>
              <w:right w:val="single" w:color="auto" w:sz="8" w:space="0"/>
            </w:tcBorders>
            <w:vAlign w:val="center"/>
          </w:tcPr>
          <w:p w14:paraId="6C45022E">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31</w:t>
            </w:r>
          </w:p>
        </w:tc>
        <w:tc>
          <w:tcPr>
            <w:tcW w:w="2160" w:type="dxa"/>
            <w:tcBorders>
              <w:top w:val="single" w:color="auto" w:sz="8" w:space="0"/>
              <w:left w:val="single" w:color="auto" w:sz="8" w:space="0"/>
              <w:bottom w:val="single" w:color="auto" w:sz="8" w:space="0"/>
              <w:right w:val="single" w:color="auto" w:sz="8" w:space="0"/>
            </w:tcBorders>
            <w:vAlign w:val="center"/>
          </w:tcPr>
          <w:p w14:paraId="6601DD99">
            <w:pPr>
              <w:pStyle w:val="87"/>
              <w:spacing w:line="360" w:lineRule="auto"/>
              <w:ind w:left="350"/>
              <w:rPr>
                <w:rFonts w:ascii="仿宋" w:hAnsi="仿宋" w:eastAsia="仿宋" w:cs="仿宋"/>
                <w:sz w:val="21"/>
                <w:szCs w:val="21"/>
                <w:lang w:val="zh-CN"/>
              </w:rPr>
            </w:pPr>
            <w:r>
              <w:rPr>
                <w:rFonts w:hint="eastAsia" w:ascii="仿宋" w:hAnsi="仿宋" w:eastAsia="仿宋" w:cs="仿宋"/>
                <w:sz w:val="21"/>
                <w:szCs w:val="21"/>
                <w:lang w:val="zh-CN"/>
              </w:rPr>
              <w:t>投标文件是否退还</w:t>
            </w:r>
          </w:p>
        </w:tc>
        <w:tc>
          <w:tcPr>
            <w:tcW w:w="6530" w:type="dxa"/>
            <w:tcBorders>
              <w:top w:val="single" w:color="auto" w:sz="8" w:space="0"/>
              <w:left w:val="single" w:color="auto" w:sz="8" w:space="0"/>
              <w:bottom w:val="single" w:color="auto" w:sz="8" w:space="0"/>
              <w:right w:val="single" w:color="auto" w:sz="18" w:space="0"/>
            </w:tcBorders>
            <w:vAlign w:val="center"/>
          </w:tcPr>
          <w:p w14:paraId="048F0BA3">
            <w:pPr>
              <w:pStyle w:val="87"/>
              <w:spacing w:line="360" w:lineRule="auto"/>
              <w:rPr>
                <w:rFonts w:ascii="仿宋" w:hAnsi="仿宋" w:eastAsia="仿宋" w:cs="仿宋"/>
                <w:sz w:val="21"/>
                <w:szCs w:val="21"/>
              </w:rPr>
            </w:pPr>
            <w:r>
              <w:rPr>
                <w:rFonts w:hint="eastAsia" w:ascii="仿宋" w:hAnsi="仿宋" w:eastAsia="仿宋" w:cs="仿宋"/>
                <w:sz w:val="21"/>
                <w:szCs w:val="21"/>
              </w:rPr>
              <w:t>否</w:t>
            </w:r>
          </w:p>
          <w:p w14:paraId="60428979">
            <w:pPr>
              <w:autoSpaceDE w:val="0"/>
              <w:autoSpaceDN w:val="0"/>
              <w:adjustRightInd w:val="0"/>
              <w:spacing w:line="360" w:lineRule="auto"/>
              <w:jc w:val="left"/>
              <w:rPr>
                <w:rFonts w:ascii="仿宋" w:hAnsi="仿宋" w:eastAsia="仿宋" w:cs="仿宋"/>
                <w:szCs w:val="21"/>
              </w:rPr>
            </w:pPr>
          </w:p>
        </w:tc>
      </w:tr>
      <w:tr w14:paraId="417FD64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70"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15D3BA7">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32</w:t>
            </w:r>
          </w:p>
        </w:tc>
        <w:tc>
          <w:tcPr>
            <w:tcW w:w="2160" w:type="dxa"/>
            <w:tcBorders>
              <w:top w:val="single" w:color="auto" w:sz="8" w:space="0"/>
              <w:left w:val="single" w:color="auto" w:sz="8" w:space="0"/>
              <w:bottom w:val="single" w:color="auto" w:sz="8" w:space="0"/>
              <w:right w:val="single" w:color="auto" w:sz="8" w:space="0"/>
            </w:tcBorders>
            <w:vAlign w:val="center"/>
          </w:tcPr>
          <w:p w14:paraId="047C6A69">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开标时间和地点</w:t>
            </w:r>
          </w:p>
        </w:tc>
        <w:tc>
          <w:tcPr>
            <w:tcW w:w="6530" w:type="dxa"/>
            <w:tcBorders>
              <w:top w:val="single" w:color="auto" w:sz="8" w:space="0"/>
              <w:left w:val="single" w:color="auto" w:sz="8" w:space="0"/>
              <w:bottom w:val="single" w:color="auto" w:sz="8" w:space="0"/>
              <w:right w:val="single" w:color="auto" w:sz="18" w:space="0"/>
            </w:tcBorders>
            <w:vAlign w:val="center"/>
          </w:tcPr>
          <w:p w14:paraId="6CECCBF3">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开标时间：同投标截止时间</w:t>
            </w:r>
          </w:p>
          <w:p w14:paraId="4D5AAAC4">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开标地点：洛浦县政务服务和公共资源交易中心（洛浦县北京工业园区北园区振兴路10号）</w:t>
            </w:r>
          </w:p>
        </w:tc>
      </w:tr>
      <w:tr w14:paraId="6B16435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32"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48CA0351">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33</w:t>
            </w:r>
          </w:p>
        </w:tc>
        <w:tc>
          <w:tcPr>
            <w:tcW w:w="2160" w:type="dxa"/>
            <w:tcBorders>
              <w:top w:val="single" w:color="auto" w:sz="8" w:space="0"/>
              <w:left w:val="single" w:color="auto" w:sz="8" w:space="0"/>
              <w:bottom w:val="single" w:color="auto" w:sz="8" w:space="0"/>
              <w:right w:val="single" w:color="auto" w:sz="8" w:space="0"/>
            </w:tcBorders>
            <w:vAlign w:val="center"/>
          </w:tcPr>
          <w:p w14:paraId="45405303">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评标委员会的组建</w:t>
            </w:r>
          </w:p>
        </w:tc>
        <w:tc>
          <w:tcPr>
            <w:tcW w:w="6530" w:type="dxa"/>
            <w:tcBorders>
              <w:top w:val="single" w:color="auto" w:sz="8" w:space="0"/>
              <w:left w:val="single" w:color="auto" w:sz="8" w:space="0"/>
              <w:bottom w:val="single" w:color="auto" w:sz="8" w:space="0"/>
              <w:right w:val="single" w:color="auto" w:sz="18" w:space="0"/>
            </w:tcBorders>
            <w:vAlign w:val="center"/>
          </w:tcPr>
          <w:p w14:paraId="4C1CBD58">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评标委员会构成形式、人数，评标专家确定方式：</w:t>
            </w:r>
          </w:p>
          <w:p w14:paraId="0F6F2547">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评标委员会构成：</w:t>
            </w:r>
            <w:r>
              <w:rPr>
                <w:rFonts w:hint="eastAsia" w:ascii="仿宋" w:hAnsi="仿宋" w:eastAsia="仿宋" w:cs="仿宋"/>
                <w:sz w:val="21"/>
                <w:szCs w:val="21"/>
              </w:rPr>
              <w:t xml:space="preserve"> </w:t>
            </w:r>
            <w:r>
              <w:rPr>
                <w:rFonts w:hint="eastAsia" w:ascii="仿宋" w:hAnsi="仿宋" w:eastAsia="仿宋" w:cs="仿宋"/>
                <w:sz w:val="21"/>
                <w:szCs w:val="21"/>
                <w:lang w:val="zh-CN"/>
              </w:rPr>
              <w:t>5</w:t>
            </w:r>
            <w:r>
              <w:rPr>
                <w:rFonts w:hint="eastAsia" w:ascii="仿宋" w:hAnsi="仿宋" w:eastAsia="仿宋" w:cs="仿宋"/>
                <w:sz w:val="21"/>
                <w:szCs w:val="21"/>
              </w:rPr>
              <w:t xml:space="preserve"> </w:t>
            </w:r>
            <w:r>
              <w:rPr>
                <w:rFonts w:hint="eastAsia" w:ascii="仿宋" w:hAnsi="仿宋" w:eastAsia="仿宋" w:cs="仿宋"/>
                <w:sz w:val="21"/>
                <w:szCs w:val="21"/>
                <w:lang w:val="zh-CN"/>
              </w:rPr>
              <w:t>人，其中招标人代表 1 人和专家评委 4 人；</w:t>
            </w:r>
          </w:p>
          <w:p w14:paraId="3C4C6F94">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 xml:space="preserve">评标专家确定方式：由招标代理在开标前 48 小时在新疆政府招标专家 </w:t>
            </w:r>
          </w:p>
          <w:p w14:paraId="29815F2D">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库中随机抽取此次评标专家。</w:t>
            </w:r>
          </w:p>
        </w:tc>
      </w:tr>
      <w:tr w14:paraId="2C87B3DC">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32"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AC61456">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34</w:t>
            </w:r>
          </w:p>
        </w:tc>
        <w:tc>
          <w:tcPr>
            <w:tcW w:w="2160" w:type="dxa"/>
            <w:tcBorders>
              <w:top w:val="single" w:color="auto" w:sz="8" w:space="0"/>
              <w:left w:val="single" w:color="auto" w:sz="8" w:space="0"/>
              <w:bottom w:val="single" w:color="auto" w:sz="8" w:space="0"/>
              <w:right w:val="single" w:color="auto" w:sz="8" w:space="0"/>
            </w:tcBorders>
            <w:vAlign w:val="center"/>
          </w:tcPr>
          <w:p w14:paraId="30EF37E4">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评标方法及标准</w:t>
            </w:r>
          </w:p>
        </w:tc>
        <w:tc>
          <w:tcPr>
            <w:tcW w:w="6530" w:type="dxa"/>
            <w:tcBorders>
              <w:top w:val="single" w:color="auto" w:sz="8" w:space="0"/>
              <w:left w:val="single" w:color="auto" w:sz="8" w:space="0"/>
              <w:bottom w:val="single" w:color="auto" w:sz="8" w:space="0"/>
              <w:right w:val="single" w:color="auto" w:sz="18" w:space="0"/>
            </w:tcBorders>
            <w:vAlign w:val="center"/>
          </w:tcPr>
          <w:p w14:paraId="4DC44F8E">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详见第三章评标方法</w:t>
            </w:r>
          </w:p>
        </w:tc>
      </w:tr>
      <w:tr w14:paraId="02E622CD">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85"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7B954755">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35</w:t>
            </w:r>
          </w:p>
        </w:tc>
        <w:tc>
          <w:tcPr>
            <w:tcW w:w="2160" w:type="dxa"/>
            <w:tcBorders>
              <w:top w:val="single" w:color="auto" w:sz="8" w:space="0"/>
              <w:left w:val="single" w:color="auto" w:sz="8" w:space="0"/>
              <w:bottom w:val="single" w:color="auto" w:sz="8" w:space="0"/>
              <w:right w:val="single" w:color="auto" w:sz="8" w:space="0"/>
            </w:tcBorders>
            <w:vAlign w:val="center"/>
          </w:tcPr>
          <w:p w14:paraId="777065C0">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评标委员会推荐中标</w:t>
            </w:r>
          </w:p>
          <w:p w14:paraId="51E56D7D">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候选人的人数</w:t>
            </w:r>
          </w:p>
        </w:tc>
        <w:tc>
          <w:tcPr>
            <w:tcW w:w="6530" w:type="dxa"/>
            <w:tcBorders>
              <w:top w:val="single" w:color="auto" w:sz="8" w:space="0"/>
              <w:left w:val="single" w:color="auto" w:sz="8" w:space="0"/>
              <w:bottom w:val="single" w:color="auto" w:sz="8" w:space="0"/>
              <w:right w:val="single" w:color="auto" w:sz="18" w:space="0"/>
            </w:tcBorders>
            <w:vAlign w:val="center"/>
          </w:tcPr>
          <w:p w14:paraId="759DC99F">
            <w:pPr>
              <w:pStyle w:val="87"/>
              <w:spacing w:line="360" w:lineRule="auto"/>
              <w:ind w:firstLine="210" w:firstLineChars="100"/>
              <w:rPr>
                <w:rFonts w:ascii="仿宋" w:hAnsi="仿宋" w:eastAsia="仿宋" w:cs="仿宋"/>
                <w:sz w:val="21"/>
                <w:szCs w:val="21"/>
              </w:rPr>
            </w:pPr>
            <w:r>
              <w:rPr>
                <w:rFonts w:hint="eastAsia" w:ascii="仿宋" w:hAnsi="仿宋" w:eastAsia="仿宋" w:cs="仿宋"/>
                <w:sz w:val="21"/>
                <w:szCs w:val="21"/>
                <w:lang w:val="zh-CN"/>
              </w:rPr>
              <w:t>3</w:t>
            </w:r>
            <w:r>
              <w:rPr>
                <w:rFonts w:hint="eastAsia" w:ascii="仿宋" w:hAnsi="仿宋" w:eastAsia="仿宋" w:cs="仿宋"/>
                <w:sz w:val="21"/>
                <w:szCs w:val="21"/>
              </w:rPr>
              <w:t xml:space="preserve"> </w:t>
            </w:r>
          </w:p>
        </w:tc>
      </w:tr>
      <w:tr w14:paraId="4AC8289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39"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3C0F6927">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36</w:t>
            </w:r>
          </w:p>
        </w:tc>
        <w:tc>
          <w:tcPr>
            <w:tcW w:w="2160" w:type="dxa"/>
            <w:tcBorders>
              <w:top w:val="single" w:color="auto" w:sz="8" w:space="0"/>
              <w:left w:val="single" w:color="auto" w:sz="8" w:space="0"/>
              <w:bottom w:val="single" w:color="auto" w:sz="8" w:space="0"/>
              <w:right w:val="single" w:color="auto" w:sz="8" w:space="0"/>
            </w:tcBorders>
            <w:vAlign w:val="center"/>
          </w:tcPr>
          <w:p w14:paraId="0316F0C5">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是否授权评标委员会确定中标人</w:t>
            </w:r>
          </w:p>
        </w:tc>
        <w:tc>
          <w:tcPr>
            <w:tcW w:w="6530" w:type="dxa"/>
            <w:tcBorders>
              <w:top w:val="single" w:color="auto" w:sz="8" w:space="0"/>
              <w:left w:val="single" w:color="auto" w:sz="8" w:space="0"/>
              <w:bottom w:val="single" w:color="auto" w:sz="8" w:space="0"/>
              <w:right w:val="single" w:color="auto" w:sz="18" w:space="0"/>
            </w:tcBorders>
            <w:vAlign w:val="center"/>
          </w:tcPr>
          <w:p w14:paraId="3FDAA109">
            <w:pPr>
              <w:pStyle w:val="87"/>
              <w:spacing w:line="360" w:lineRule="auto"/>
              <w:ind w:firstLine="210" w:firstLineChars="100"/>
              <w:rPr>
                <w:rFonts w:ascii="仿宋" w:hAnsi="仿宋" w:eastAsia="仿宋" w:cs="仿宋"/>
                <w:sz w:val="21"/>
                <w:szCs w:val="21"/>
                <w:lang w:val="zh-CN"/>
              </w:rPr>
            </w:pPr>
            <w:r>
              <w:rPr>
                <w:rFonts w:hint="eastAsia" w:ascii="仿宋" w:hAnsi="仿宋" w:eastAsia="仿宋" w:cs="仿宋"/>
                <w:sz w:val="21"/>
                <w:szCs w:val="21"/>
                <w:lang w:val="zh-CN"/>
              </w:rPr>
              <w:t>否</w:t>
            </w:r>
          </w:p>
        </w:tc>
      </w:tr>
      <w:tr w14:paraId="2577727D">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47"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76EB0E82">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37</w:t>
            </w:r>
          </w:p>
        </w:tc>
        <w:tc>
          <w:tcPr>
            <w:tcW w:w="2160" w:type="dxa"/>
            <w:tcBorders>
              <w:top w:val="single" w:color="auto" w:sz="8" w:space="0"/>
              <w:left w:val="single" w:color="auto" w:sz="8" w:space="0"/>
              <w:bottom w:val="single" w:color="auto" w:sz="8" w:space="0"/>
              <w:right w:val="single" w:color="auto" w:sz="8" w:space="0"/>
            </w:tcBorders>
            <w:vAlign w:val="center"/>
          </w:tcPr>
          <w:p w14:paraId="52E32AB8">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中标公告的时间、</w:t>
            </w:r>
          </w:p>
          <w:p w14:paraId="036929A2">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媒介和期限</w:t>
            </w:r>
          </w:p>
        </w:tc>
        <w:tc>
          <w:tcPr>
            <w:tcW w:w="6530" w:type="dxa"/>
            <w:tcBorders>
              <w:top w:val="single" w:color="auto" w:sz="8" w:space="0"/>
              <w:left w:val="single" w:color="auto" w:sz="8" w:space="0"/>
              <w:bottom w:val="single" w:color="auto" w:sz="8" w:space="0"/>
              <w:right w:val="single" w:color="auto" w:sz="18" w:space="0"/>
            </w:tcBorders>
            <w:vAlign w:val="center"/>
          </w:tcPr>
          <w:p w14:paraId="746A4E98">
            <w:pPr>
              <w:pStyle w:val="12"/>
              <w:spacing w:line="360" w:lineRule="auto"/>
              <w:ind w:firstLine="0"/>
              <w:rPr>
                <w:rFonts w:ascii="仿宋" w:hAnsi="仿宋" w:eastAsia="仿宋" w:cs="仿宋"/>
                <w:szCs w:val="21"/>
                <w:highlight w:val="none"/>
                <w:lang w:val="zh-CN"/>
              </w:rPr>
            </w:pPr>
            <w:r>
              <w:rPr>
                <w:rFonts w:hint="eastAsia" w:ascii="仿宋" w:hAnsi="仿宋" w:eastAsia="仿宋" w:cs="仿宋"/>
                <w:szCs w:val="21"/>
                <w:lang w:val="zh-CN"/>
              </w:rPr>
              <w:t>公告时间</w:t>
            </w:r>
            <w:r>
              <w:rPr>
                <w:rFonts w:hint="eastAsia" w:ascii="仿宋" w:hAnsi="仿宋" w:eastAsia="仿宋" w:cs="仿宋"/>
                <w:szCs w:val="21"/>
                <w:highlight w:val="none"/>
                <w:lang w:val="zh-CN"/>
              </w:rPr>
              <w:t>：</w:t>
            </w:r>
            <w:r>
              <w:rPr>
                <w:rFonts w:hint="eastAsia" w:ascii="仿宋" w:hAnsi="仿宋" w:eastAsia="仿宋" w:cs="仿宋"/>
                <w:szCs w:val="21"/>
                <w:highlight w:val="none"/>
              </w:rPr>
              <w:t>在确定中标人之日起</w:t>
            </w:r>
            <w:r>
              <w:rPr>
                <w:rFonts w:hint="eastAsia" w:ascii="仿宋" w:hAnsi="仿宋" w:eastAsia="仿宋" w:cs="仿宋"/>
                <w:b/>
                <w:szCs w:val="21"/>
                <w:highlight w:val="none"/>
              </w:rPr>
              <w:t>3</w:t>
            </w:r>
            <w:r>
              <w:rPr>
                <w:rFonts w:hint="eastAsia" w:ascii="仿宋" w:hAnsi="仿宋" w:eastAsia="仿宋" w:cs="仿宋"/>
                <w:szCs w:val="21"/>
                <w:highlight w:val="none"/>
              </w:rPr>
              <w:t>个工作日内</w:t>
            </w:r>
          </w:p>
          <w:p w14:paraId="3EE47677">
            <w:pPr>
              <w:pStyle w:val="87"/>
              <w:spacing w:line="360" w:lineRule="auto"/>
              <w:rPr>
                <w:rFonts w:ascii="仿宋" w:hAnsi="仿宋" w:eastAsia="仿宋" w:cs="仿宋"/>
                <w:sz w:val="21"/>
                <w:szCs w:val="21"/>
                <w:highlight w:val="none"/>
                <w:lang w:val="zh-CN"/>
              </w:rPr>
            </w:pPr>
            <w:r>
              <w:rPr>
                <w:rFonts w:hint="eastAsia" w:ascii="仿宋" w:hAnsi="仿宋" w:eastAsia="仿宋" w:cs="仿宋"/>
                <w:sz w:val="21"/>
                <w:szCs w:val="21"/>
                <w:highlight w:val="none"/>
                <w:lang w:val="zh-CN"/>
              </w:rPr>
              <w:t>公告媒介：新疆政府</w:t>
            </w:r>
            <w:r>
              <w:rPr>
                <w:rFonts w:hint="eastAsia" w:ascii="仿宋" w:hAnsi="仿宋" w:eastAsia="仿宋" w:cs="仿宋"/>
                <w:sz w:val="21"/>
                <w:szCs w:val="21"/>
                <w:highlight w:val="none"/>
                <w:lang w:val="en-US" w:eastAsia="zh-CN"/>
              </w:rPr>
              <w:t>采购</w:t>
            </w:r>
            <w:r>
              <w:rPr>
                <w:rFonts w:hint="eastAsia" w:ascii="仿宋" w:hAnsi="仿宋" w:eastAsia="仿宋" w:cs="仿宋"/>
                <w:sz w:val="21"/>
                <w:szCs w:val="21"/>
                <w:highlight w:val="none"/>
                <w:lang w:val="zh-CN"/>
              </w:rPr>
              <w:t>网</w:t>
            </w:r>
          </w:p>
          <w:p w14:paraId="6AF8858A">
            <w:pPr>
              <w:pStyle w:val="87"/>
              <w:spacing w:line="360" w:lineRule="auto"/>
              <w:rPr>
                <w:rFonts w:ascii="仿宋" w:hAnsi="仿宋" w:eastAsia="仿宋" w:cs="仿宋"/>
                <w:sz w:val="21"/>
                <w:szCs w:val="21"/>
                <w:lang w:val="zh-CN"/>
              </w:rPr>
            </w:pPr>
            <w:r>
              <w:rPr>
                <w:rFonts w:hint="eastAsia" w:ascii="仿宋" w:hAnsi="仿宋" w:eastAsia="仿宋" w:cs="仿宋"/>
                <w:sz w:val="21"/>
                <w:szCs w:val="21"/>
                <w:lang w:val="zh-CN"/>
              </w:rPr>
              <w:t>公告期限：1个工作日</w:t>
            </w:r>
          </w:p>
        </w:tc>
      </w:tr>
      <w:tr w14:paraId="088DC6B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47"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1D8AFF50">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38</w:t>
            </w:r>
          </w:p>
        </w:tc>
        <w:tc>
          <w:tcPr>
            <w:tcW w:w="2160" w:type="dxa"/>
            <w:tcBorders>
              <w:top w:val="single" w:color="auto" w:sz="8" w:space="0"/>
              <w:left w:val="single" w:color="auto" w:sz="8" w:space="0"/>
              <w:bottom w:val="single" w:color="auto" w:sz="8" w:space="0"/>
              <w:right w:val="single" w:color="auto" w:sz="8" w:space="0"/>
            </w:tcBorders>
            <w:vAlign w:val="center"/>
          </w:tcPr>
          <w:p w14:paraId="6946D77C">
            <w:pPr>
              <w:pStyle w:val="87"/>
              <w:spacing w:line="360" w:lineRule="auto"/>
              <w:ind w:left="96"/>
              <w:jc w:val="center"/>
              <w:rPr>
                <w:rFonts w:ascii="仿宋" w:hAnsi="仿宋" w:eastAsia="仿宋" w:cs="仿宋"/>
                <w:sz w:val="21"/>
                <w:szCs w:val="21"/>
                <w:lang w:val="zh-CN"/>
              </w:rPr>
            </w:pPr>
            <w:r>
              <w:rPr>
                <w:rFonts w:hint="eastAsia" w:ascii="仿宋" w:hAnsi="仿宋" w:eastAsia="仿宋" w:cs="仿宋"/>
                <w:sz w:val="21"/>
                <w:szCs w:val="21"/>
                <w:lang w:val="zh-CN"/>
              </w:rPr>
              <w:t>履约保证金</w:t>
            </w:r>
          </w:p>
        </w:tc>
        <w:tc>
          <w:tcPr>
            <w:tcW w:w="6530" w:type="dxa"/>
            <w:tcBorders>
              <w:top w:val="single" w:color="auto" w:sz="8" w:space="0"/>
              <w:left w:val="single" w:color="auto" w:sz="8" w:space="0"/>
              <w:bottom w:val="single" w:color="auto" w:sz="8" w:space="0"/>
              <w:right w:val="single" w:color="auto" w:sz="18" w:space="0"/>
            </w:tcBorders>
            <w:vAlign w:val="center"/>
          </w:tcPr>
          <w:p w14:paraId="63E2D297">
            <w:pPr>
              <w:pStyle w:val="87"/>
              <w:spacing w:line="360" w:lineRule="auto"/>
              <w:rPr>
                <w:rFonts w:ascii="仿宋" w:hAnsi="仿宋" w:eastAsia="仿宋" w:cs="仿宋"/>
                <w:sz w:val="21"/>
                <w:szCs w:val="21"/>
                <w:lang w:val="zh-CN"/>
              </w:rPr>
            </w:pPr>
            <w:r>
              <w:rPr>
                <w:rFonts w:hint="eastAsia" w:ascii="仿宋" w:hAnsi="仿宋" w:eastAsia="仿宋" w:cs="仿宋"/>
                <w:iCs/>
                <w:sz w:val="21"/>
                <w:szCs w:val="21"/>
              </w:rPr>
              <w:sym w:font="Wingdings" w:char="F0A8"/>
            </w:r>
            <w:r>
              <w:rPr>
                <w:rFonts w:hint="eastAsia" w:ascii="仿宋" w:hAnsi="仿宋" w:eastAsia="仿宋" w:cs="仿宋"/>
                <w:b/>
                <w:bCs/>
                <w:sz w:val="21"/>
                <w:szCs w:val="21"/>
              </w:rPr>
              <w:t>不</w:t>
            </w:r>
            <w:r>
              <w:rPr>
                <w:rFonts w:hint="eastAsia" w:ascii="仿宋" w:hAnsi="仿宋" w:eastAsia="仿宋" w:cs="仿宋"/>
                <w:b/>
                <w:bCs/>
                <w:sz w:val="21"/>
                <w:szCs w:val="21"/>
                <w:lang w:val="zh-CN"/>
              </w:rPr>
              <w:t>需要</w:t>
            </w:r>
          </w:p>
          <w:p w14:paraId="09215C5A">
            <w:pPr>
              <w:pStyle w:val="87"/>
              <w:spacing w:line="360" w:lineRule="auto"/>
              <w:rPr>
                <w:rFonts w:ascii="仿宋" w:hAnsi="仿宋" w:eastAsia="仿宋" w:cs="仿宋"/>
                <w:sz w:val="21"/>
                <w:szCs w:val="21"/>
                <w:lang w:val="zh-CN"/>
              </w:rPr>
            </w:pPr>
            <w:r>
              <w:rPr>
                <w:rFonts w:hint="eastAsia" w:ascii="仿宋" w:hAnsi="仿宋" w:eastAsia="仿宋" w:cs="仿宋"/>
                <w:iCs/>
                <w:sz w:val="21"/>
                <w:szCs w:val="21"/>
              </w:rPr>
              <w:sym w:font="Wingdings" w:char="F0FE"/>
            </w:r>
            <w:r>
              <w:rPr>
                <w:rFonts w:hint="eastAsia" w:ascii="仿宋" w:hAnsi="仿宋" w:eastAsia="仿宋" w:cs="仿宋"/>
                <w:sz w:val="21"/>
                <w:szCs w:val="21"/>
                <w:lang w:val="zh-CN"/>
              </w:rPr>
              <w:t>需要合同总价的10%，根据《中华人民共和国政府招标法实施条例》第四十八条履约保证金的数额不得超过政府招标合同金额的10%。中标人与招标人签订合同前提交履约保证金，如中标人未按招标文件规定的工期服务、实施过程中的设计变更、施工配合、验收配合等服务完毕，则扣除履约保证金。</w:t>
            </w:r>
          </w:p>
          <w:p w14:paraId="0D368178">
            <w:pPr>
              <w:pStyle w:val="87"/>
              <w:spacing w:line="360" w:lineRule="auto"/>
              <w:rPr>
                <w:rFonts w:ascii="仿宋" w:hAnsi="仿宋" w:eastAsia="仿宋" w:cs="仿宋"/>
                <w:b/>
                <w:bCs/>
                <w:sz w:val="21"/>
                <w:szCs w:val="21"/>
                <w:lang w:val="zh-CN"/>
              </w:rPr>
            </w:pPr>
            <w:r>
              <w:rPr>
                <w:rFonts w:hint="eastAsia" w:ascii="仿宋" w:hAnsi="仿宋" w:eastAsia="仿宋" w:cs="仿宋"/>
                <w:sz w:val="21"/>
                <w:szCs w:val="21"/>
                <w:lang w:val="zh-CN"/>
              </w:rPr>
              <w:t>履约保证金形式：支票、汇票、本票、或者金融机构、担保机构出具的保函、等非现金形式提交（履约赔付地点为项目所在地）。</w:t>
            </w:r>
          </w:p>
        </w:tc>
      </w:tr>
      <w:tr w14:paraId="15A36B75">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35"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1D69C63D">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39</w:t>
            </w:r>
          </w:p>
        </w:tc>
        <w:tc>
          <w:tcPr>
            <w:tcW w:w="2160" w:type="dxa"/>
            <w:tcBorders>
              <w:top w:val="single" w:color="auto" w:sz="8" w:space="0"/>
              <w:left w:val="single" w:color="auto" w:sz="8" w:space="0"/>
              <w:bottom w:val="single" w:color="auto" w:sz="8" w:space="0"/>
              <w:right w:val="single" w:color="auto" w:sz="8" w:space="0"/>
            </w:tcBorders>
            <w:vAlign w:val="center"/>
          </w:tcPr>
          <w:p w14:paraId="46860337">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投标人信用信息</w:t>
            </w:r>
          </w:p>
          <w:p w14:paraId="4F04A7E2">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查询截至时点</w:t>
            </w:r>
          </w:p>
        </w:tc>
        <w:tc>
          <w:tcPr>
            <w:tcW w:w="6530" w:type="dxa"/>
            <w:tcBorders>
              <w:top w:val="single" w:color="auto" w:sz="8" w:space="0"/>
              <w:left w:val="single" w:color="auto" w:sz="8" w:space="0"/>
              <w:bottom w:val="single" w:color="auto" w:sz="8" w:space="0"/>
              <w:right w:val="single" w:color="auto" w:sz="18" w:space="0"/>
            </w:tcBorders>
            <w:vAlign w:val="center"/>
          </w:tcPr>
          <w:p w14:paraId="0DA635AC">
            <w:pPr>
              <w:spacing w:line="360" w:lineRule="auto"/>
              <w:ind w:right="105" w:rightChars="50"/>
              <w:rPr>
                <w:rFonts w:ascii="仿宋" w:hAnsi="仿宋" w:eastAsia="仿宋" w:cs="仿宋"/>
                <w:szCs w:val="21"/>
              </w:rPr>
            </w:pPr>
            <w:r>
              <w:rPr>
                <w:rFonts w:hint="eastAsia" w:ascii="仿宋" w:hAnsi="仿宋" w:eastAsia="仿宋" w:cs="仿宋"/>
                <w:szCs w:val="21"/>
              </w:rPr>
              <w:t>投标文件递交截止时间当日</w:t>
            </w:r>
          </w:p>
        </w:tc>
      </w:tr>
      <w:tr w14:paraId="677D9A2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68"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5A8C6ADC">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40</w:t>
            </w:r>
          </w:p>
        </w:tc>
        <w:tc>
          <w:tcPr>
            <w:tcW w:w="2160" w:type="dxa"/>
            <w:tcBorders>
              <w:top w:val="single" w:color="auto" w:sz="8" w:space="0"/>
              <w:left w:val="single" w:color="auto" w:sz="8" w:space="0"/>
              <w:bottom w:val="single" w:color="auto" w:sz="8" w:space="0"/>
              <w:right w:val="single" w:color="auto" w:sz="8" w:space="0"/>
            </w:tcBorders>
            <w:vAlign w:val="center"/>
          </w:tcPr>
          <w:p w14:paraId="1B6DE937">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资格审查是否</w:t>
            </w:r>
          </w:p>
          <w:p w14:paraId="36997B52">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核验证件</w:t>
            </w:r>
          </w:p>
        </w:tc>
        <w:tc>
          <w:tcPr>
            <w:tcW w:w="6530" w:type="dxa"/>
            <w:tcBorders>
              <w:top w:val="single" w:color="auto" w:sz="8" w:space="0"/>
              <w:left w:val="single" w:color="auto" w:sz="8" w:space="0"/>
              <w:bottom w:val="single" w:color="auto" w:sz="8" w:space="0"/>
              <w:right w:val="single" w:color="auto" w:sz="18" w:space="0"/>
            </w:tcBorders>
            <w:vAlign w:val="center"/>
          </w:tcPr>
          <w:p w14:paraId="42C64FB8">
            <w:pPr>
              <w:pStyle w:val="87"/>
              <w:spacing w:line="360" w:lineRule="auto"/>
              <w:ind w:right="105" w:rightChars="50"/>
              <w:rPr>
                <w:rFonts w:ascii="仿宋" w:hAnsi="仿宋" w:eastAsia="仿宋" w:cs="仿宋"/>
                <w:kern w:val="2"/>
                <w:sz w:val="21"/>
                <w:szCs w:val="21"/>
              </w:rPr>
            </w:pPr>
            <w:r>
              <w:rPr>
                <w:rFonts w:hint="eastAsia" w:ascii="仿宋" w:hAnsi="仿宋" w:eastAsia="仿宋" w:cs="仿宋"/>
                <w:iCs/>
                <w:sz w:val="21"/>
                <w:szCs w:val="21"/>
              </w:rPr>
              <w:sym w:font="Wingdings" w:char="F0FE"/>
            </w:r>
            <w:r>
              <w:rPr>
                <w:rFonts w:hint="eastAsia" w:ascii="仿宋" w:hAnsi="仿宋" w:eastAsia="仿宋" w:cs="仿宋"/>
                <w:b/>
                <w:bCs/>
                <w:kern w:val="2"/>
                <w:sz w:val="21"/>
                <w:szCs w:val="21"/>
              </w:rPr>
              <w:t>需要</w:t>
            </w:r>
            <w:r>
              <w:rPr>
                <w:rFonts w:hint="eastAsia" w:ascii="仿宋" w:hAnsi="仿宋" w:eastAsia="仿宋" w:cs="仿宋"/>
                <w:kern w:val="2"/>
                <w:sz w:val="21"/>
                <w:szCs w:val="21"/>
              </w:rPr>
              <w:t xml:space="preserve">    </w:t>
            </w:r>
            <w:r>
              <w:rPr>
                <w:rFonts w:hint="eastAsia" w:ascii="仿宋" w:hAnsi="仿宋" w:eastAsia="仿宋" w:cs="仿宋"/>
                <w:iCs/>
                <w:sz w:val="21"/>
                <w:szCs w:val="21"/>
              </w:rPr>
              <w:sym w:font="Wingdings" w:char="F0A8"/>
            </w:r>
            <w:r>
              <w:rPr>
                <w:rFonts w:hint="eastAsia" w:ascii="仿宋" w:hAnsi="仿宋" w:eastAsia="仿宋" w:cs="仿宋"/>
                <w:kern w:val="2"/>
                <w:sz w:val="21"/>
                <w:szCs w:val="21"/>
              </w:rPr>
              <w:t>不需要</w:t>
            </w:r>
          </w:p>
        </w:tc>
      </w:tr>
      <w:tr w14:paraId="7F3F8393">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56"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47B22A7F">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41</w:t>
            </w:r>
          </w:p>
        </w:tc>
        <w:tc>
          <w:tcPr>
            <w:tcW w:w="2160" w:type="dxa"/>
            <w:tcBorders>
              <w:top w:val="single" w:color="auto" w:sz="8" w:space="0"/>
              <w:left w:val="single" w:color="auto" w:sz="8" w:space="0"/>
              <w:bottom w:val="single" w:color="auto" w:sz="8" w:space="0"/>
              <w:right w:val="single" w:color="auto" w:sz="8" w:space="0"/>
            </w:tcBorders>
            <w:vAlign w:val="center"/>
          </w:tcPr>
          <w:p w14:paraId="20F285FD">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开标现场是否</w:t>
            </w:r>
          </w:p>
          <w:p w14:paraId="046C80F5">
            <w:pPr>
              <w:pStyle w:val="87"/>
              <w:spacing w:line="360" w:lineRule="auto"/>
              <w:jc w:val="center"/>
              <w:rPr>
                <w:rFonts w:ascii="仿宋" w:hAnsi="仿宋" w:eastAsia="仿宋" w:cs="仿宋"/>
                <w:sz w:val="21"/>
                <w:szCs w:val="21"/>
                <w:lang w:val="zh-CN"/>
              </w:rPr>
            </w:pPr>
            <w:r>
              <w:rPr>
                <w:rFonts w:hint="eastAsia" w:ascii="仿宋" w:hAnsi="仿宋" w:eastAsia="仿宋" w:cs="仿宋"/>
                <w:sz w:val="21"/>
                <w:szCs w:val="21"/>
                <w:lang w:val="zh-CN"/>
              </w:rPr>
              <w:t>提供样品</w:t>
            </w:r>
          </w:p>
        </w:tc>
        <w:tc>
          <w:tcPr>
            <w:tcW w:w="6530" w:type="dxa"/>
            <w:tcBorders>
              <w:top w:val="single" w:color="auto" w:sz="8" w:space="0"/>
              <w:left w:val="single" w:color="auto" w:sz="8" w:space="0"/>
              <w:bottom w:val="single" w:color="auto" w:sz="8" w:space="0"/>
              <w:right w:val="single" w:color="auto" w:sz="18" w:space="0"/>
            </w:tcBorders>
            <w:vAlign w:val="center"/>
          </w:tcPr>
          <w:p w14:paraId="4C906867">
            <w:pPr>
              <w:spacing w:line="360" w:lineRule="auto"/>
              <w:ind w:right="105" w:rightChars="50"/>
              <w:rPr>
                <w:rFonts w:ascii="仿宋" w:hAnsi="仿宋" w:eastAsia="仿宋" w:cs="仿宋"/>
                <w:szCs w:val="21"/>
              </w:rPr>
            </w:pPr>
            <w:r>
              <w:rPr>
                <w:rFonts w:hint="eastAsia" w:ascii="仿宋" w:hAnsi="仿宋" w:eastAsia="仿宋" w:cs="仿宋"/>
                <w:iCs/>
                <w:szCs w:val="21"/>
              </w:rPr>
              <w:sym w:font="Wingdings" w:char="F0A8"/>
            </w:r>
            <w:r>
              <w:rPr>
                <w:rFonts w:hint="eastAsia" w:ascii="仿宋" w:hAnsi="仿宋" w:eastAsia="仿宋" w:cs="仿宋"/>
                <w:szCs w:val="21"/>
              </w:rPr>
              <w:t xml:space="preserve">需要    </w:t>
            </w:r>
            <w:r>
              <w:rPr>
                <w:rFonts w:hint="eastAsia" w:ascii="仿宋" w:hAnsi="仿宋" w:eastAsia="仿宋" w:cs="仿宋"/>
                <w:iCs/>
                <w:szCs w:val="21"/>
              </w:rPr>
              <w:sym w:font="Wingdings" w:char="F0FE"/>
            </w:r>
            <w:r>
              <w:rPr>
                <w:rFonts w:hint="eastAsia" w:ascii="仿宋" w:hAnsi="仿宋" w:eastAsia="仿宋" w:cs="仿宋"/>
                <w:b/>
                <w:bCs/>
                <w:szCs w:val="21"/>
              </w:rPr>
              <w:t>不需要</w:t>
            </w:r>
          </w:p>
        </w:tc>
      </w:tr>
      <w:tr w14:paraId="543E1F9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67"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020BF981">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42</w:t>
            </w:r>
          </w:p>
        </w:tc>
        <w:tc>
          <w:tcPr>
            <w:tcW w:w="2160" w:type="dxa"/>
            <w:tcBorders>
              <w:top w:val="single" w:color="auto" w:sz="8" w:space="0"/>
              <w:left w:val="single" w:color="auto" w:sz="8" w:space="0"/>
              <w:bottom w:val="single" w:color="auto" w:sz="8" w:space="0"/>
              <w:right w:val="single" w:color="auto" w:sz="8" w:space="0"/>
            </w:tcBorders>
            <w:vAlign w:val="center"/>
          </w:tcPr>
          <w:p w14:paraId="41A00104">
            <w:pPr>
              <w:pStyle w:val="87"/>
              <w:spacing w:line="360" w:lineRule="auto"/>
              <w:jc w:val="center"/>
              <w:rPr>
                <w:rFonts w:ascii="仿宋" w:hAnsi="仿宋" w:eastAsia="仿宋" w:cs="仿宋"/>
                <w:sz w:val="21"/>
                <w:szCs w:val="21"/>
                <w:lang w:val="zh-CN"/>
              </w:rPr>
            </w:pPr>
            <w:r>
              <w:rPr>
                <w:rFonts w:hint="eastAsia" w:ascii="仿宋" w:hAnsi="仿宋" w:eastAsia="仿宋" w:cs="仿宋"/>
                <w:b/>
                <w:bCs/>
                <w:sz w:val="21"/>
                <w:szCs w:val="21"/>
                <w:lang w:val="zh-CN"/>
              </w:rPr>
              <w:t>资格审查资料</w:t>
            </w:r>
          </w:p>
        </w:tc>
        <w:tc>
          <w:tcPr>
            <w:tcW w:w="6530" w:type="dxa"/>
            <w:tcBorders>
              <w:top w:val="single" w:color="auto" w:sz="8" w:space="0"/>
              <w:left w:val="single" w:color="auto" w:sz="8" w:space="0"/>
              <w:bottom w:val="single" w:color="auto" w:sz="8" w:space="0"/>
              <w:right w:val="single" w:color="auto" w:sz="18" w:space="0"/>
            </w:tcBorders>
            <w:vAlign w:val="center"/>
          </w:tcPr>
          <w:p w14:paraId="0A377660">
            <w:pPr>
              <w:spacing w:line="360" w:lineRule="auto"/>
              <w:rPr>
                <w:rFonts w:ascii="仿宋" w:hAnsi="仿宋" w:eastAsia="仿宋" w:cs="仿宋"/>
                <w:szCs w:val="21"/>
              </w:rPr>
            </w:pPr>
            <w:r>
              <w:rPr>
                <w:rFonts w:hint="eastAsia" w:ascii="仿宋" w:hAnsi="仿宋" w:eastAsia="仿宋" w:cs="仿宋"/>
                <w:szCs w:val="21"/>
              </w:rPr>
              <w:t>1.具有独立承担民事责任的能力；【提供有效的营业执照复印件加盖公章】</w:t>
            </w:r>
          </w:p>
          <w:p w14:paraId="4ECEE164">
            <w:pPr>
              <w:spacing w:line="360" w:lineRule="auto"/>
              <w:rPr>
                <w:rFonts w:ascii="仿宋" w:hAnsi="仿宋" w:eastAsia="仿宋" w:cs="仿宋"/>
                <w:szCs w:val="21"/>
              </w:rPr>
            </w:pPr>
            <w:r>
              <w:rPr>
                <w:rFonts w:hint="eastAsia" w:ascii="仿宋" w:hAnsi="仿宋" w:eastAsia="仿宋" w:cs="仿宋"/>
                <w:szCs w:val="21"/>
              </w:rPr>
              <w:t>2.具有良好的商业信誉和健全的财务会计制度；【须提供2024年度经外部审计的财务审计报告复印件加盖公章（公司成立不到一年的从成立之日起）】</w:t>
            </w:r>
          </w:p>
          <w:p w14:paraId="6E55748A">
            <w:pPr>
              <w:spacing w:line="360" w:lineRule="auto"/>
              <w:rPr>
                <w:rFonts w:ascii="仿宋" w:hAnsi="仿宋" w:eastAsia="仿宋" w:cs="仿宋"/>
                <w:szCs w:val="21"/>
              </w:rPr>
            </w:pPr>
            <w:r>
              <w:rPr>
                <w:rFonts w:hint="eastAsia" w:ascii="仿宋" w:hAnsi="仿宋" w:eastAsia="仿宋" w:cs="仿宋"/>
                <w:szCs w:val="21"/>
              </w:rPr>
              <w:t>3.具有履行合同所必需的设备和专业技术能力；【提供加盖公章的承诺函】</w:t>
            </w:r>
          </w:p>
          <w:p w14:paraId="65BDC9F4">
            <w:pPr>
              <w:spacing w:line="360" w:lineRule="auto"/>
              <w:rPr>
                <w:rFonts w:ascii="仿宋" w:hAnsi="仿宋" w:eastAsia="仿宋" w:cs="仿宋"/>
                <w:szCs w:val="21"/>
              </w:rPr>
            </w:pPr>
            <w:r>
              <w:rPr>
                <w:rFonts w:hint="eastAsia" w:ascii="仿宋" w:hAnsi="仿宋" w:eastAsia="仿宋" w:cs="仿宋"/>
                <w:szCs w:val="21"/>
              </w:rPr>
              <w:t>4.有依法缴纳税收和社会保障资金的良好纪录；【提供近一年内任意三个月缴纳税收证明和缴纳社保证明原件或复印件加盖公章（公司成立不到三个月的从成立之日起，零纳税企业需提供申报资料）】</w:t>
            </w:r>
          </w:p>
          <w:p w14:paraId="70BA19B0">
            <w:pPr>
              <w:spacing w:line="360" w:lineRule="auto"/>
              <w:rPr>
                <w:rFonts w:ascii="仿宋" w:hAnsi="仿宋" w:eastAsia="仿宋" w:cs="仿宋"/>
                <w:szCs w:val="21"/>
              </w:rPr>
            </w:pPr>
            <w:r>
              <w:rPr>
                <w:rFonts w:hint="eastAsia" w:ascii="仿宋" w:hAnsi="仿宋" w:eastAsia="仿宋" w:cs="仿宋"/>
                <w:szCs w:val="21"/>
              </w:rPr>
              <w:t>5.符合国家有关法律法规的规定；【提供加盖公章的承诺函】</w:t>
            </w:r>
          </w:p>
          <w:p w14:paraId="69F895A5">
            <w:pPr>
              <w:spacing w:line="360" w:lineRule="auto"/>
              <w:rPr>
                <w:rFonts w:ascii="仿宋" w:hAnsi="仿宋" w:eastAsia="仿宋" w:cs="仿宋"/>
                <w:szCs w:val="21"/>
              </w:rPr>
            </w:pPr>
            <w:r>
              <w:rPr>
                <w:rFonts w:hint="eastAsia" w:ascii="仿宋" w:hAnsi="仿宋" w:eastAsia="仿宋" w:cs="仿宋"/>
                <w:szCs w:val="21"/>
              </w:rPr>
              <w:t>6.单位负责人为同一人或者存在直接控股、管理关系的不同投标人，不得参加同一合同项下的政府招标活动。除单一来源招标项目外，为招标项目提供整体设计、规范编制或者项目管理、监理、检测等服务的投标人，不得再参加该招标项目的其他招标活动；【提供加盖公章的承诺函】</w:t>
            </w:r>
          </w:p>
          <w:p w14:paraId="4E3F3CB3">
            <w:pPr>
              <w:spacing w:line="360" w:lineRule="auto"/>
              <w:rPr>
                <w:rFonts w:ascii="仿宋" w:hAnsi="仿宋" w:eastAsia="仿宋" w:cs="仿宋"/>
                <w:szCs w:val="21"/>
              </w:rPr>
            </w:pPr>
            <w:r>
              <w:rPr>
                <w:rFonts w:hint="eastAsia" w:ascii="仿宋" w:hAnsi="仿宋" w:eastAsia="仿宋" w:cs="仿宋"/>
                <w:szCs w:val="21"/>
              </w:rPr>
              <w:t>7.参加招标活动前三年内，在经营活动中没有重大违法记录。查询渠道“中国政府招标网”、“信用中国”，被列入失信被执行人、重大税收违法案件当事人名单、 政府招标严重违法失信行为记录名单的投标人，不得参与本次政府招标活动，以现场查询为准；</w:t>
            </w:r>
          </w:p>
          <w:p w14:paraId="6825C57C">
            <w:pPr>
              <w:spacing w:line="360" w:lineRule="auto"/>
              <w:rPr>
                <w:rFonts w:ascii="仿宋" w:hAnsi="仿宋" w:eastAsia="仿宋" w:cs="仿宋"/>
                <w:szCs w:val="21"/>
              </w:rPr>
            </w:pPr>
            <w:r>
              <w:rPr>
                <w:rFonts w:hint="eastAsia" w:ascii="仿宋" w:hAnsi="仿宋" w:eastAsia="仿宋" w:cs="仿宋"/>
                <w:szCs w:val="21"/>
              </w:rPr>
              <w:t>8.本项目不接受联合体；【提供加盖公章的承诺函】</w:t>
            </w:r>
          </w:p>
          <w:p w14:paraId="39746203">
            <w:pPr>
              <w:spacing w:line="360" w:lineRule="auto"/>
            </w:pPr>
            <w:r>
              <w:rPr>
                <w:rFonts w:hint="eastAsia" w:ascii="仿宋" w:hAnsi="仿宋" w:eastAsia="仿宋" w:cs="仿宋"/>
                <w:szCs w:val="21"/>
              </w:rPr>
              <w:t>9.本项目专门面向小微企业招标，提供中小企业声明函</w:t>
            </w:r>
          </w:p>
          <w:p w14:paraId="0240EFE6">
            <w:pPr>
              <w:spacing w:line="360" w:lineRule="auto"/>
              <w:ind w:left="277" w:leftChars="132" w:right="105" w:rightChars="50" w:firstLine="2" w:firstLineChars="1"/>
              <w:rPr>
                <w:rFonts w:ascii="仿宋" w:hAnsi="仿宋" w:eastAsia="仿宋" w:cs="仿宋"/>
                <w:szCs w:val="21"/>
              </w:rPr>
            </w:pPr>
            <w:r>
              <w:rPr>
                <w:rFonts w:hint="eastAsia" w:ascii="仿宋" w:hAnsi="仿宋" w:eastAsia="仿宋" w:cs="仿宋"/>
                <w:b/>
                <w:bCs/>
                <w:szCs w:val="21"/>
              </w:rPr>
              <w:t>如不符合上述要求，将否决其投标。</w:t>
            </w:r>
          </w:p>
        </w:tc>
      </w:tr>
      <w:tr w14:paraId="5D9624A4">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67"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4A6C12D0">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43</w:t>
            </w:r>
          </w:p>
        </w:tc>
        <w:tc>
          <w:tcPr>
            <w:tcW w:w="2160" w:type="dxa"/>
            <w:tcBorders>
              <w:top w:val="single" w:color="auto" w:sz="8" w:space="0"/>
              <w:left w:val="single" w:color="auto" w:sz="8" w:space="0"/>
              <w:bottom w:val="single" w:color="auto" w:sz="8" w:space="0"/>
              <w:right w:val="single" w:color="auto" w:sz="8" w:space="0"/>
            </w:tcBorders>
            <w:vAlign w:val="center"/>
          </w:tcPr>
          <w:p w14:paraId="609F7DA4">
            <w:pPr>
              <w:pStyle w:val="97"/>
              <w:spacing w:line="360" w:lineRule="auto"/>
              <w:jc w:val="center"/>
              <w:rPr>
                <w:rFonts w:ascii="仿宋" w:hAnsi="仿宋" w:eastAsia="仿宋" w:cs="仿宋"/>
                <w:b/>
                <w:szCs w:val="21"/>
              </w:rPr>
            </w:pPr>
            <w:r>
              <w:rPr>
                <w:rFonts w:hint="eastAsia" w:ascii="仿宋" w:hAnsi="仿宋" w:eastAsia="仿宋" w:cs="仿宋"/>
                <w:b/>
                <w:szCs w:val="21"/>
              </w:rPr>
              <w:t>中小微型企业</w:t>
            </w:r>
          </w:p>
          <w:p w14:paraId="350B23AA">
            <w:pPr>
              <w:pStyle w:val="97"/>
              <w:spacing w:line="360" w:lineRule="auto"/>
              <w:jc w:val="center"/>
              <w:rPr>
                <w:rFonts w:ascii="仿宋" w:hAnsi="仿宋" w:eastAsia="仿宋" w:cs="仿宋"/>
                <w:b/>
                <w:bCs/>
                <w:szCs w:val="21"/>
                <w:lang w:val="zh-CN"/>
              </w:rPr>
            </w:pPr>
            <w:r>
              <w:rPr>
                <w:rFonts w:hint="eastAsia" w:ascii="仿宋" w:hAnsi="仿宋" w:eastAsia="仿宋" w:cs="仿宋"/>
                <w:b/>
                <w:szCs w:val="21"/>
              </w:rPr>
              <w:t>有关政策</w:t>
            </w:r>
          </w:p>
        </w:tc>
        <w:tc>
          <w:tcPr>
            <w:tcW w:w="6530" w:type="dxa"/>
            <w:tcBorders>
              <w:top w:val="single" w:color="auto" w:sz="8" w:space="0"/>
              <w:left w:val="single" w:color="auto" w:sz="8" w:space="0"/>
              <w:bottom w:val="single" w:color="auto" w:sz="8" w:space="0"/>
              <w:right w:val="single" w:color="auto" w:sz="18" w:space="0"/>
            </w:tcBorders>
            <w:vAlign w:val="center"/>
          </w:tcPr>
          <w:p w14:paraId="3F24BA79">
            <w:pPr>
              <w:pStyle w:val="97"/>
              <w:spacing w:line="360" w:lineRule="auto"/>
              <w:rPr>
                <w:rFonts w:ascii="仿宋" w:hAnsi="仿宋" w:eastAsia="仿宋" w:cs="仿宋"/>
                <w:szCs w:val="21"/>
              </w:rPr>
            </w:pPr>
            <w:r>
              <w:rPr>
                <w:rFonts w:hint="eastAsia" w:ascii="仿宋" w:hAnsi="仿宋" w:eastAsia="仿宋" w:cs="仿宋"/>
                <w:szCs w:val="21"/>
              </w:rPr>
              <w:t>(1)根据《政府招标促进中小企业展暂行办法》（财库【2020】46号文）、关于转发《政府招标促进中小企业发展管理办法》的通知（兵财库〔2021〕7号文）规定执行；</w:t>
            </w:r>
          </w:p>
          <w:p w14:paraId="7494819D">
            <w:pPr>
              <w:pStyle w:val="97"/>
              <w:spacing w:line="360" w:lineRule="auto"/>
              <w:rPr>
                <w:rFonts w:ascii="仿宋" w:hAnsi="仿宋" w:eastAsia="仿宋" w:cs="仿宋"/>
                <w:szCs w:val="21"/>
              </w:rPr>
            </w:pPr>
            <w:r>
              <w:rPr>
                <w:rFonts w:hint="eastAsia" w:ascii="仿宋" w:hAnsi="仿宋" w:eastAsia="仿宋" w:cs="仿宋"/>
                <w:szCs w:val="21"/>
              </w:rPr>
              <w:t>(2)根据工信部等部委发布的《关于印发中小企业划型标准规定的通知》（工信部联企业[2011]300号）规定执行；本项目招标标的对应的中小企业划分标准所属行业为</w:t>
            </w:r>
            <w:r>
              <w:rPr>
                <w:rFonts w:hint="eastAsia" w:ascii="仿宋" w:hAnsi="仿宋" w:eastAsia="仿宋" w:cs="仿宋"/>
                <w:b/>
                <w:bCs/>
                <w:szCs w:val="21"/>
                <w:u w:val="single"/>
              </w:rPr>
              <w:t>（十五）其他未列明行业。</w:t>
            </w:r>
          </w:p>
          <w:p w14:paraId="6CAA268C">
            <w:pPr>
              <w:pStyle w:val="98"/>
              <w:spacing w:line="360" w:lineRule="auto"/>
              <w:rPr>
                <w:rFonts w:ascii="仿宋" w:hAnsi="仿宋" w:eastAsia="仿宋" w:cs="仿宋"/>
                <w:szCs w:val="21"/>
              </w:rPr>
            </w:pPr>
            <w:r>
              <w:rPr>
                <w:rFonts w:hint="eastAsia" w:ascii="仿宋" w:hAnsi="仿宋" w:eastAsia="仿宋" w:cs="仿宋"/>
                <w:szCs w:val="21"/>
              </w:rPr>
              <w:t>根据中华人民共和国财政部、中华人民共和国民政部、中国残疾人联合会《关于促进残疾人就业政府招标政策的通知》（（财库〔2017〕141号）文件的规定：残疾人福利性单位视同中、小企业。</w:t>
            </w:r>
          </w:p>
          <w:p w14:paraId="63580102">
            <w:pPr>
              <w:pStyle w:val="98"/>
              <w:spacing w:line="360" w:lineRule="auto"/>
              <w:rPr>
                <w:rFonts w:ascii="仿宋" w:hAnsi="仿宋" w:eastAsia="仿宋" w:cs="仿宋"/>
                <w:szCs w:val="21"/>
              </w:rPr>
            </w:pPr>
            <w:r>
              <w:rPr>
                <w:rFonts w:hint="eastAsia" w:ascii="仿宋" w:hAnsi="仿宋" w:eastAsia="仿宋" w:cs="仿宋"/>
                <w:szCs w:val="21"/>
              </w:rPr>
              <w:t>根据财政部、司法部《关于政府招标支持监狱企业发展有关问题的通知》(财库【2014】68号)文件的规定：在政府招标活动中，监狱企业视同中、小企业。</w:t>
            </w:r>
          </w:p>
          <w:p w14:paraId="13C53479">
            <w:pPr>
              <w:pStyle w:val="98"/>
              <w:spacing w:line="360" w:lineRule="auto"/>
              <w:rPr>
                <w:rFonts w:ascii="仿宋" w:hAnsi="仿宋" w:eastAsia="仿宋" w:cs="仿宋"/>
                <w:szCs w:val="21"/>
              </w:rPr>
            </w:pPr>
            <w:r>
              <w:rPr>
                <w:rFonts w:hint="eastAsia" w:ascii="仿宋" w:hAnsi="仿宋" w:eastAsia="仿宋" w:cs="仿宋"/>
                <w:szCs w:val="21"/>
              </w:rPr>
              <w:t>供应商若为残疾人福利性单位，须在响应性文件中提供《残疾人福利性单位声明函》，否则将不给予价格扣除。供应商须对其声明的真实性负责，若与事实不符的，将依照《政府招标法》第七十七条第一款的规定追究法律责任。</w:t>
            </w:r>
          </w:p>
        </w:tc>
      </w:tr>
      <w:tr w14:paraId="58AE014C">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67"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5308231D">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44</w:t>
            </w:r>
          </w:p>
        </w:tc>
        <w:tc>
          <w:tcPr>
            <w:tcW w:w="2160" w:type="dxa"/>
            <w:tcBorders>
              <w:top w:val="single" w:color="auto" w:sz="8" w:space="0"/>
              <w:left w:val="single" w:color="auto" w:sz="8" w:space="0"/>
              <w:bottom w:val="single" w:color="auto" w:sz="8" w:space="0"/>
              <w:right w:val="single" w:color="auto" w:sz="8" w:space="0"/>
            </w:tcBorders>
            <w:vAlign w:val="center"/>
          </w:tcPr>
          <w:p w14:paraId="3B2430AC">
            <w:pPr>
              <w:shd w:val="clear" w:color="auto" w:fill="FFFFFF"/>
              <w:autoSpaceDE w:val="0"/>
              <w:autoSpaceDN w:val="0"/>
              <w:spacing w:line="360" w:lineRule="auto"/>
              <w:jc w:val="center"/>
              <w:rPr>
                <w:rFonts w:ascii="仿宋" w:hAnsi="仿宋" w:eastAsia="仿宋" w:cs="仿宋"/>
                <w:kern w:val="0"/>
                <w:szCs w:val="21"/>
                <w:lang w:val="zh-CN"/>
              </w:rPr>
            </w:pPr>
            <w:r>
              <w:rPr>
                <w:rFonts w:hint="eastAsia" w:ascii="仿宋" w:hAnsi="仿宋" w:eastAsia="仿宋" w:cs="仿宋"/>
                <w:kern w:val="0"/>
                <w:szCs w:val="21"/>
              </w:rPr>
              <w:t>招标代理服务费</w:t>
            </w:r>
          </w:p>
        </w:tc>
        <w:tc>
          <w:tcPr>
            <w:tcW w:w="6530" w:type="dxa"/>
            <w:tcBorders>
              <w:top w:val="single" w:color="auto" w:sz="8" w:space="0"/>
              <w:left w:val="single" w:color="auto" w:sz="8" w:space="0"/>
              <w:bottom w:val="single" w:color="auto" w:sz="8" w:space="0"/>
              <w:right w:val="single" w:color="auto" w:sz="18" w:space="0"/>
            </w:tcBorders>
            <w:vAlign w:val="center"/>
          </w:tcPr>
          <w:p w14:paraId="47927912">
            <w:pPr>
              <w:pStyle w:val="106"/>
              <w:spacing w:line="360" w:lineRule="auto"/>
              <w:rPr>
                <w:rFonts w:ascii="仿宋" w:hAnsi="仿宋" w:eastAsia="仿宋" w:cs="仿宋"/>
                <w:kern w:val="0"/>
                <w:szCs w:val="21"/>
              </w:rPr>
            </w:pPr>
            <w:r>
              <w:rPr>
                <w:rFonts w:hint="eastAsia" w:ascii="仿宋" w:hAnsi="仿宋" w:eastAsia="仿宋" w:cs="仿宋"/>
                <w:kern w:val="0"/>
                <w:szCs w:val="21"/>
              </w:rPr>
              <w:t>适用于本投标人须知的额外增加的变动：招标代理服务费由中标方向新疆招标有限公司支付，支付比例参照国家计委计价格（2002）1980号文执行标准。</w:t>
            </w:r>
          </w:p>
          <w:p w14:paraId="637313B2">
            <w:pPr>
              <w:pStyle w:val="106"/>
              <w:spacing w:line="360" w:lineRule="auto"/>
              <w:rPr>
                <w:rFonts w:ascii="仿宋" w:hAnsi="仿宋" w:eastAsia="仿宋" w:cs="仿宋"/>
                <w:kern w:val="0"/>
                <w:szCs w:val="21"/>
              </w:rPr>
            </w:pPr>
            <w:r>
              <w:rPr>
                <w:rFonts w:hint="eastAsia" w:ascii="仿宋" w:hAnsi="仿宋" w:eastAsia="仿宋" w:cs="仿宋"/>
                <w:kern w:val="0"/>
                <w:szCs w:val="21"/>
              </w:rPr>
              <w:t>交纳时间：中标单位在《中标通知书》核发前一次性交纳。</w:t>
            </w:r>
          </w:p>
        </w:tc>
      </w:tr>
      <w:tr w14:paraId="66B6FA22">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67"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32E0E27B">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45</w:t>
            </w:r>
          </w:p>
        </w:tc>
        <w:tc>
          <w:tcPr>
            <w:tcW w:w="2160" w:type="dxa"/>
            <w:tcBorders>
              <w:top w:val="single" w:color="auto" w:sz="8" w:space="0"/>
              <w:left w:val="single" w:color="auto" w:sz="8" w:space="0"/>
              <w:bottom w:val="single" w:color="auto" w:sz="8" w:space="0"/>
              <w:right w:val="single" w:color="auto" w:sz="8" w:space="0"/>
            </w:tcBorders>
            <w:vAlign w:val="center"/>
          </w:tcPr>
          <w:p w14:paraId="556BCCCA">
            <w:pPr>
              <w:spacing w:line="360" w:lineRule="auto"/>
              <w:jc w:val="center"/>
              <w:rPr>
                <w:rFonts w:ascii="仿宋" w:hAnsi="仿宋" w:eastAsia="仿宋" w:cs="仿宋"/>
                <w:spacing w:val="-16"/>
                <w:kern w:val="24"/>
                <w:szCs w:val="21"/>
              </w:rPr>
            </w:pPr>
            <w:r>
              <w:rPr>
                <w:rFonts w:hint="eastAsia" w:ascii="仿宋" w:hAnsi="仿宋" w:eastAsia="仿宋" w:cs="仿宋"/>
                <w:szCs w:val="21"/>
              </w:rPr>
              <w:t>其他说明1</w:t>
            </w:r>
          </w:p>
        </w:tc>
        <w:tc>
          <w:tcPr>
            <w:tcW w:w="6530" w:type="dxa"/>
            <w:tcBorders>
              <w:top w:val="single" w:color="auto" w:sz="8" w:space="0"/>
              <w:left w:val="single" w:color="auto" w:sz="8" w:space="0"/>
              <w:bottom w:val="single" w:color="auto" w:sz="8" w:space="0"/>
              <w:right w:val="single" w:color="auto" w:sz="18" w:space="0"/>
            </w:tcBorders>
            <w:vAlign w:val="center"/>
          </w:tcPr>
          <w:p w14:paraId="56363B10">
            <w:pPr>
              <w:pStyle w:val="106"/>
              <w:spacing w:line="360" w:lineRule="auto"/>
              <w:rPr>
                <w:rFonts w:ascii="仿宋" w:hAnsi="仿宋" w:eastAsia="仿宋" w:cs="仿宋"/>
                <w:kern w:val="0"/>
                <w:szCs w:val="21"/>
              </w:rPr>
            </w:pPr>
            <w:r>
              <w:rPr>
                <w:rFonts w:hint="eastAsia" w:ascii="仿宋" w:hAnsi="仿宋" w:eastAsia="仿宋" w:cs="仿宋"/>
                <w:kern w:val="0"/>
                <w:szCs w:val="21"/>
              </w:rPr>
              <w:t>1、本文件标注</w:t>
            </w:r>
            <w:r>
              <w:rPr>
                <w:rFonts w:hint="eastAsia" w:ascii="仿宋" w:hAnsi="仿宋" w:eastAsia="仿宋" w:cs="仿宋"/>
                <w:b/>
                <w:bCs/>
                <w:kern w:val="0"/>
                <w:szCs w:val="21"/>
              </w:rPr>
              <w:t>“</w:t>
            </w:r>
            <w:r>
              <w:rPr>
                <w:rFonts w:hint="eastAsia" w:ascii="仿宋" w:hAnsi="仿宋" w:eastAsia="仿宋" w:cs="仿宋"/>
                <w:b/>
                <w:bCs/>
                <w:szCs w:val="21"/>
              </w:rPr>
              <w:t>实质性条款</w:t>
            </w:r>
            <w:r>
              <w:rPr>
                <w:rFonts w:hint="eastAsia" w:ascii="仿宋" w:hAnsi="仿宋" w:eastAsia="仿宋" w:cs="仿宋"/>
                <w:b/>
                <w:bCs/>
                <w:kern w:val="0"/>
                <w:szCs w:val="21"/>
              </w:rPr>
              <w:t>”</w:t>
            </w:r>
            <w:r>
              <w:rPr>
                <w:rFonts w:hint="eastAsia" w:ascii="仿宋" w:hAnsi="仿宋" w:eastAsia="仿宋" w:cs="仿宋"/>
                <w:kern w:val="0"/>
                <w:szCs w:val="21"/>
              </w:rPr>
              <w:t>的内容</w:t>
            </w:r>
            <w:r>
              <w:rPr>
                <w:rFonts w:hint="eastAsia" w:ascii="仿宋" w:hAnsi="仿宋" w:eastAsia="仿宋" w:cs="仿宋"/>
                <w:szCs w:val="21"/>
              </w:rPr>
              <w:t>，不接受负偏离，否则，投标无效。</w:t>
            </w:r>
          </w:p>
          <w:p w14:paraId="46229587">
            <w:pPr>
              <w:pStyle w:val="106"/>
              <w:spacing w:line="360" w:lineRule="auto"/>
              <w:rPr>
                <w:rFonts w:ascii="仿宋" w:hAnsi="仿宋" w:eastAsia="仿宋" w:cs="仿宋"/>
                <w:kern w:val="0"/>
                <w:szCs w:val="21"/>
              </w:rPr>
            </w:pPr>
            <w:r>
              <w:rPr>
                <w:rFonts w:hint="eastAsia" w:ascii="仿宋" w:hAnsi="仿宋" w:eastAsia="仿宋" w:cs="仿宋"/>
                <w:kern w:val="0"/>
                <w:szCs w:val="21"/>
              </w:rPr>
              <w:t>2、在评标过程直至签订合同前的任何时间，如经证实发现供应商提供虚假投标资料(包括技术支持资料)或信息骗取中标的，或者未按本招标文件要求提交履约保证金的（如有要求），将取消其中标资格，没收其投标保证金，并报主管部门备案。</w:t>
            </w:r>
          </w:p>
          <w:p w14:paraId="584ED3AC">
            <w:pPr>
              <w:spacing w:line="360" w:lineRule="auto"/>
              <w:rPr>
                <w:rFonts w:ascii="仿宋" w:hAnsi="仿宋" w:eastAsia="仿宋" w:cs="仿宋"/>
                <w:bCs/>
                <w:szCs w:val="21"/>
              </w:rPr>
            </w:pPr>
            <w:r>
              <w:rPr>
                <w:rFonts w:hint="eastAsia" w:ascii="仿宋" w:hAnsi="仿宋" w:eastAsia="仿宋" w:cs="仿宋"/>
                <w:kern w:val="0"/>
                <w:szCs w:val="21"/>
              </w:rPr>
              <w:t>3、</w:t>
            </w:r>
            <w:r>
              <w:rPr>
                <w:rFonts w:hint="eastAsia" w:ascii="仿宋" w:hAnsi="仿宋" w:eastAsia="仿宋" w:cs="仿宋"/>
                <w:b/>
                <w:bCs/>
                <w:kern w:val="0"/>
                <w:szCs w:val="21"/>
              </w:rPr>
              <w:t>中标供应商应在《中标通知书》发出后2日内与招标方联系商谈合同。合同签订当日，中标供应商须将本项目《政府招标合同》扫描件发送至招标代理机构，以便及时发布合同公示及办理投标保证金退还手续。</w:t>
            </w:r>
          </w:p>
        </w:tc>
      </w:tr>
      <w:tr w14:paraId="5C0CBF3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167" w:hRule="atLeast"/>
          <w:jc w:val="center"/>
        </w:trPr>
        <w:tc>
          <w:tcPr>
            <w:tcW w:w="811" w:type="dxa"/>
            <w:tcBorders>
              <w:top w:val="single" w:color="auto" w:sz="8" w:space="0"/>
              <w:left w:val="single" w:color="auto" w:sz="18" w:space="0"/>
              <w:bottom w:val="single" w:color="auto" w:sz="8" w:space="0"/>
              <w:right w:val="single" w:color="auto" w:sz="8" w:space="0"/>
            </w:tcBorders>
            <w:vAlign w:val="center"/>
          </w:tcPr>
          <w:p w14:paraId="2D877CBD">
            <w:pPr>
              <w:pStyle w:val="87"/>
              <w:spacing w:line="360" w:lineRule="auto"/>
              <w:jc w:val="center"/>
              <w:rPr>
                <w:rFonts w:ascii="仿宋" w:hAnsi="仿宋" w:eastAsia="仿宋" w:cs="仿宋"/>
                <w:sz w:val="21"/>
                <w:szCs w:val="21"/>
              </w:rPr>
            </w:pPr>
            <w:r>
              <w:rPr>
                <w:rFonts w:hint="eastAsia" w:ascii="仿宋" w:hAnsi="仿宋" w:eastAsia="仿宋" w:cs="仿宋"/>
                <w:sz w:val="21"/>
                <w:szCs w:val="21"/>
              </w:rPr>
              <w:t>46</w:t>
            </w:r>
          </w:p>
        </w:tc>
        <w:tc>
          <w:tcPr>
            <w:tcW w:w="2160" w:type="dxa"/>
            <w:tcBorders>
              <w:top w:val="single" w:color="auto" w:sz="8" w:space="0"/>
              <w:left w:val="single" w:color="auto" w:sz="8" w:space="0"/>
              <w:bottom w:val="single" w:color="auto" w:sz="8" w:space="0"/>
              <w:right w:val="single" w:color="auto" w:sz="8" w:space="0"/>
            </w:tcBorders>
            <w:vAlign w:val="center"/>
          </w:tcPr>
          <w:p w14:paraId="31A08BCB">
            <w:pPr>
              <w:spacing w:line="360" w:lineRule="auto"/>
              <w:jc w:val="center"/>
              <w:rPr>
                <w:rFonts w:ascii="仿宋" w:hAnsi="仿宋" w:eastAsia="仿宋" w:cs="仿宋"/>
                <w:szCs w:val="21"/>
              </w:rPr>
            </w:pPr>
            <w:r>
              <w:rPr>
                <w:rFonts w:hint="eastAsia" w:ascii="仿宋" w:hAnsi="仿宋" w:eastAsia="仿宋" w:cs="仿宋"/>
                <w:szCs w:val="21"/>
              </w:rPr>
              <w:t>其他说明2</w:t>
            </w:r>
          </w:p>
        </w:tc>
        <w:tc>
          <w:tcPr>
            <w:tcW w:w="6530" w:type="dxa"/>
            <w:tcBorders>
              <w:top w:val="single" w:color="auto" w:sz="8" w:space="0"/>
              <w:left w:val="single" w:color="auto" w:sz="8" w:space="0"/>
              <w:bottom w:val="single" w:color="auto" w:sz="8" w:space="0"/>
              <w:right w:val="single" w:color="auto" w:sz="18" w:space="0"/>
            </w:tcBorders>
            <w:vAlign w:val="center"/>
          </w:tcPr>
          <w:p w14:paraId="611EAFDE">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1、所有投标人的报价高于本项目（标项）最高限价和预算单价额度的视为无</w:t>
            </w:r>
            <w:r>
              <w:rPr>
                <w:rFonts w:ascii="仿宋" w:hAnsi="仿宋" w:eastAsia="仿宋" w:cs="仿宋"/>
                <w:kern w:val="0"/>
                <w:szCs w:val="21"/>
              </w:rPr>
              <w:t>效报价（即作否决投标处理）。</w:t>
            </w:r>
          </w:p>
          <w:p w14:paraId="0801A55D">
            <w:pPr>
              <w:widowControl/>
              <w:spacing w:line="360" w:lineRule="auto"/>
              <w:jc w:val="left"/>
              <w:rPr>
                <w:rFonts w:ascii="仿宋" w:hAnsi="仿宋" w:eastAsia="仿宋" w:cs="仿宋"/>
                <w:kern w:val="0"/>
                <w:szCs w:val="21"/>
              </w:rPr>
            </w:pPr>
            <w:r>
              <w:rPr>
                <w:rFonts w:ascii="仿宋" w:hAnsi="仿宋" w:eastAsia="仿宋" w:cs="仿宋"/>
                <w:kern w:val="0"/>
                <w:szCs w:val="21"/>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18C356B5">
            <w:pPr>
              <w:widowControl/>
              <w:spacing w:line="360" w:lineRule="auto"/>
              <w:jc w:val="left"/>
              <w:rPr>
                <w:rFonts w:ascii="仿宋" w:hAnsi="仿宋" w:eastAsia="仿宋" w:cs="仿宋"/>
                <w:kern w:val="0"/>
                <w:szCs w:val="21"/>
              </w:rPr>
            </w:pPr>
            <w:r>
              <w:rPr>
                <w:rFonts w:ascii="仿宋" w:hAnsi="仿宋" w:eastAsia="仿宋" w:cs="仿宋"/>
                <w:kern w:val="0"/>
                <w:szCs w:val="21"/>
              </w:rPr>
              <w:t xml:space="preserve">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 </w:t>
            </w:r>
          </w:p>
          <w:p w14:paraId="1973EBE0">
            <w:pPr>
              <w:widowControl/>
              <w:spacing w:line="360" w:lineRule="auto"/>
              <w:jc w:val="left"/>
              <w:rPr>
                <w:rFonts w:ascii="仿宋" w:hAnsi="仿宋" w:eastAsia="仿宋" w:cs="仿宋"/>
                <w:kern w:val="0"/>
                <w:szCs w:val="21"/>
              </w:rPr>
            </w:pPr>
            <w:r>
              <w:rPr>
                <w:rFonts w:ascii="仿宋" w:hAnsi="仿宋" w:eastAsia="仿宋" w:cs="仿宋"/>
                <w:kern w:val="0"/>
                <w:szCs w:val="21"/>
              </w:rPr>
              <w:t>为无效标处理。</w:t>
            </w:r>
          </w:p>
          <w:p w14:paraId="6B7E74B7">
            <w:pPr>
              <w:widowControl/>
              <w:spacing w:line="360" w:lineRule="auto"/>
              <w:jc w:val="left"/>
              <w:rPr>
                <w:rFonts w:ascii="仿宋" w:hAnsi="仿宋" w:eastAsia="仿宋" w:cs="仿宋"/>
                <w:kern w:val="0"/>
                <w:szCs w:val="21"/>
              </w:rPr>
            </w:pPr>
            <w:r>
              <w:rPr>
                <w:rFonts w:ascii="仿宋" w:hAnsi="仿宋" w:eastAsia="仿宋" w:cs="仿宋"/>
                <w:kern w:val="0"/>
                <w:szCs w:val="21"/>
              </w:rPr>
              <w:t>4、更正补充公告请自行登录</w:t>
            </w:r>
            <w:r>
              <w:rPr>
                <w:rFonts w:hint="eastAsia" w:ascii="仿宋" w:hAnsi="仿宋" w:eastAsia="仿宋" w:cs="仿宋"/>
                <w:kern w:val="0"/>
                <w:szCs w:val="21"/>
                <w:lang w:eastAsia="zh-CN"/>
              </w:rPr>
              <w:t>新疆政府采购网</w:t>
            </w:r>
            <w:r>
              <w:rPr>
                <w:rFonts w:ascii="仿宋" w:hAnsi="仿宋" w:eastAsia="仿宋" w:cs="仿宋"/>
                <w:kern w:val="0"/>
                <w:szCs w:val="21"/>
              </w:rPr>
              <w:t>查看下载。</w:t>
            </w:r>
          </w:p>
          <w:p w14:paraId="4C321093">
            <w:pPr>
              <w:widowControl/>
              <w:spacing w:line="360" w:lineRule="auto"/>
              <w:jc w:val="left"/>
              <w:rPr>
                <w:rFonts w:ascii="仿宋" w:hAnsi="仿宋" w:eastAsia="仿宋" w:cs="仿宋"/>
                <w:kern w:val="0"/>
                <w:szCs w:val="21"/>
              </w:rPr>
            </w:pPr>
            <w:r>
              <w:rPr>
                <w:rFonts w:ascii="仿宋" w:hAnsi="仿宋" w:eastAsia="仿宋" w:cs="仿宋"/>
                <w:kern w:val="0"/>
                <w:szCs w:val="21"/>
              </w:rPr>
              <w:t>5、招标代理机构将拒绝接受未在政采云平台获取招标文件的投标人的投标文件。</w:t>
            </w:r>
          </w:p>
          <w:p w14:paraId="7B87D635">
            <w:pPr>
              <w:widowControl/>
              <w:spacing w:line="360" w:lineRule="auto"/>
              <w:jc w:val="left"/>
              <w:rPr>
                <w:rFonts w:ascii="仿宋" w:hAnsi="仿宋" w:eastAsia="仿宋" w:cs="仿宋"/>
                <w:kern w:val="0"/>
                <w:szCs w:val="21"/>
              </w:rPr>
            </w:pPr>
            <w:r>
              <w:rPr>
                <w:rFonts w:ascii="仿宋" w:hAnsi="仿宋" w:eastAsia="仿宋" w:cs="仿宋"/>
                <w:kern w:val="0"/>
                <w:szCs w:val="21"/>
              </w:rPr>
              <w:t>6、所有投标单位对招标文件中所有条款如有疑问或异议请在开标以书面形式提出，否则不予受理。</w:t>
            </w:r>
          </w:p>
          <w:p w14:paraId="65CCB435">
            <w:pPr>
              <w:widowControl/>
              <w:spacing w:line="360" w:lineRule="auto"/>
              <w:jc w:val="left"/>
              <w:rPr>
                <w:rFonts w:ascii="仿宋" w:hAnsi="仿宋" w:eastAsia="仿宋" w:cs="仿宋"/>
                <w:kern w:val="0"/>
                <w:szCs w:val="21"/>
              </w:rPr>
            </w:pPr>
            <w:r>
              <w:rPr>
                <w:rFonts w:hint="eastAsia" w:ascii="仿宋" w:hAnsi="仿宋" w:eastAsia="仿宋" w:cs="仿宋"/>
                <w:kern w:val="0"/>
                <w:szCs w:val="21"/>
              </w:rPr>
              <w:t>7</w:t>
            </w:r>
            <w:r>
              <w:rPr>
                <w:rFonts w:ascii="仿宋" w:hAnsi="仿宋" w:eastAsia="仿宋" w:cs="仿宋"/>
                <w:kern w:val="0"/>
                <w:szCs w:val="21"/>
              </w:rPr>
              <w:t>、本项目资格审查模块由</w:t>
            </w:r>
            <w:r>
              <w:rPr>
                <w:rFonts w:hint="eastAsia" w:ascii="仿宋" w:hAnsi="仿宋" w:eastAsia="仿宋" w:cs="仿宋"/>
                <w:kern w:val="0"/>
                <w:szCs w:val="21"/>
              </w:rPr>
              <w:t>招标人审查</w:t>
            </w:r>
            <w:r>
              <w:rPr>
                <w:rFonts w:ascii="仿宋" w:hAnsi="仿宋" w:eastAsia="仿宋" w:cs="仿宋"/>
                <w:kern w:val="0"/>
                <w:szCs w:val="21"/>
              </w:rPr>
              <w:t>。</w:t>
            </w:r>
          </w:p>
        </w:tc>
      </w:tr>
      <w:tr w14:paraId="4A93DE4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31" w:hRule="atLeast"/>
          <w:jc w:val="center"/>
        </w:trPr>
        <w:tc>
          <w:tcPr>
            <w:tcW w:w="9501" w:type="dxa"/>
            <w:gridSpan w:val="3"/>
            <w:tcBorders>
              <w:top w:val="single" w:color="auto" w:sz="8" w:space="0"/>
              <w:left w:val="single" w:color="auto" w:sz="18" w:space="0"/>
              <w:bottom w:val="single" w:color="auto" w:sz="8" w:space="0"/>
              <w:right w:val="single" w:color="auto" w:sz="18" w:space="0"/>
            </w:tcBorders>
            <w:vAlign w:val="center"/>
          </w:tcPr>
          <w:p w14:paraId="389C3433">
            <w:pPr>
              <w:widowControl/>
              <w:spacing w:line="360" w:lineRule="auto"/>
              <w:jc w:val="left"/>
              <w:rPr>
                <w:rFonts w:ascii="仿宋" w:hAnsi="仿宋" w:eastAsia="仿宋" w:cs="仿宋"/>
                <w:kern w:val="0"/>
                <w:szCs w:val="21"/>
              </w:rPr>
            </w:pPr>
            <w:r>
              <w:rPr>
                <w:rFonts w:hint="eastAsia" w:ascii="仿宋" w:hAnsi="仿宋" w:eastAsia="仿宋" w:cs="仿宋"/>
                <w:kern w:val="0"/>
                <w:szCs w:val="21"/>
              </w:rPr>
              <w:t>投标人必须认真阅读招标文件中所有的事项、格式、条款和招标需求等。投标人没有按照招标文件要求提交全部资料，或者投标文件没有对招标文件在各方面都做出实质性响应的可能导致其投标无效或被拒绝。</w:t>
            </w:r>
          </w:p>
          <w:p w14:paraId="293E11D4">
            <w:pPr>
              <w:widowControl/>
              <w:spacing w:line="360" w:lineRule="auto"/>
              <w:jc w:val="left"/>
              <w:rPr>
                <w:rFonts w:ascii="仿宋" w:hAnsi="仿宋" w:eastAsia="仿宋" w:cs="仿宋"/>
                <w:kern w:val="0"/>
                <w:szCs w:val="21"/>
              </w:rPr>
            </w:pPr>
            <w:r>
              <w:rPr>
                <w:rFonts w:hint="eastAsia" w:ascii="仿宋" w:hAnsi="仿宋" w:eastAsia="仿宋" w:cs="仿宋"/>
                <w:kern w:val="0"/>
                <w:szCs w:val="21"/>
              </w:rPr>
              <w:t>请注意：供应商需在投标文件截止时间前，将加密投标文件上传至新疆政采云平台项目招标系统，逾期上传或错误方式投递送达将导致投标无效。</w:t>
            </w:r>
          </w:p>
          <w:p w14:paraId="18B21851">
            <w:pPr>
              <w:widowControl/>
              <w:spacing w:line="360" w:lineRule="auto"/>
              <w:jc w:val="left"/>
              <w:rPr>
                <w:rFonts w:ascii="仿宋" w:hAnsi="仿宋" w:eastAsia="仿宋" w:cs="仿宋"/>
                <w:b/>
                <w:bCs/>
                <w:szCs w:val="21"/>
              </w:rPr>
            </w:pPr>
            <w:r>
              <w:rPr>
                <w:rFonts w:hint="eastAsia" w:ascii="仿宋" w:hAnsi="仿宋" w:eastAsia="仿宋" w:cs="仿宋"/>
                <w:kern w:val="0"/>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7FB6ACBD">
      <w:pPr>
        <w:spacing w:after="158" w:afterLines="50" w:line="360" w:lineRule="auto"/>
        <w:jc w:val="center"/>
        <w:outlineLvl w:val="1"/>
        <w:rPr>
          <w:rFonts w:ascii="仿宋" w:hAnsi="仿宋" w:eastAsia="仿宋" w:cs="仿宋"/>
          <w:b/>
          <w:bCs/>
        </w:rPr>
      </w:pPr>
      <w:bookmarkStart w:id="36" w:name="_Toc23191"/>
      <w:bookmarkStart w:id="37" w:name="_Toc23386"/>
      <w:bookmarkStart w:id="38" w:name="_Toc16689"/>
      <w:r>
        <w:rPr>
          <w:rFonts w:hint="eastAsia" w:ascii="仿宋" w:hAnsi="仿宋" w:eastAsia="仿宋" w:cs="仿宋"/>
          <w:b/>
          <w:bCs/>
        </w:rPr>
        <w:t>备注：本须知前附表内容与招标文件的内容相对应，如有矛盾，应以投标须知前附表为准。</w:t>
      </w:r>
      <w:bookmarkEnd w:id="36"/>
      <w:bookmarkEnd w:id="37"/>
      <w:bookmarkEnd w:id="38"/>
    </w:p>
    <w:p w14:paraId="5AB512B1">
      <w:pPr>
        <w:spacing w:after="158" w:afterLines="50" w:line="360" w:lineRule="auto"/>
        <w:jc w:val="center"/>
        <w:outlineLvl w:val="1"/>
        <w:rPr>
          <w:rFonts w:ascii="仿宋" w:hAnsi="仿宋" w:eastAsia="仿宋" w:cs="仿宋"/>
          <w:bCs/>
          <w:sz w:val="36"/>
          <w:szCs w:val="36"/>
        </w:rPr>
      </w:pPr>
      <w:r>
        <w:br w:type="page"/>
      </w:r>
      <w:bookmarkStart w:id="39" w:name="_Toc89075873"/>
      <w:bookmarkStart w:id="40" w:name="_Toc77400778"/>
      <w:bookmarkStart w:id="41" w:name="_Toc217446033"/>
      <w:bookmarkStart w:id="42" w:name="_Toc183582204"/>
      <w:bookmarkStart w:id="43" w:name="_Toc30575"/>
      <w:bookmarkStart w:id="44" w:name="_Toc183682341"/>
      <w:r>
        <w:rPr>
          <w:rFonts w:hint="eastAsia" w:ascii="仿宋" w:hAnsi="仿宋" w:eastAsia="仿宋" w:cs="仿宋"/>
          <w:bCs/>
          <w:sz w:val="36"/>
          <w:szCs w:val="36"/>
        </w:rPr>
        <w:t>1.</w:t>
      </w:r>
      <w:r>
        <w:rPr>
          <w:rFonts w:hint="eastAsia" w:ascii="仿宋" w:hAnsi="仿宋" w:eastAsia="仿宋" w:cs="仿宋"/>
          <w:b/>
          <w:sz w:val="36"/>
          <w:szCs w:val="36"/>
        </w:rPr>
        <w:t>总  则</w:t>
      </w:r>
      <w:bookmarkEnd w:id="39"/>
      <w:bookmarkEnd w:id="40"/>
      <w:bookmarkEnd w:id="41"/>
      <w:bookmarkEnd w:id="42"/>
      <w:bookmarkEnd w:id="43"/>
      <w:bookmarkEnd w:id="44"/>
    </w:p>
    <w:p w14:paraId="576A7166">
      <w:pPr>
        <w:spacing w:line="360" w:lineRule="auto"/>
        <w:rPr>
          <w:rFonts w:ascii="仿宋" w:hAnsi="仿宋" w:eastAsia="仿宋" w:cs="仿宋"/>
          <w:bCs/>
          <w:sz w:val="30"/>
          <w:szCs w:val="30"/>
        </w:rPr>
      </w:pPr>
      <w:r>
        <w:rPr>
          <w:rFonts w:hint="eastAsia" w:ascii="仿宋" w:hAnsi="仿宋" w:eastAsia="仿宋" w:cs="仿宋"/>
          <w:sz w:val="30"/>
          <w:szCs w:val="30"/>
        </w:rPr>
        <w:t>1.1适用范围</w:t>
      </w:r>
    </w:p>
    <w:p w14:paraId="16724137">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本招标文件仅适用于本次公开招标所叙述的货物项目招标活动。</w:t>
      </w:r>
    </w:p>
    <w:p w14:paraId="0AB23EB3">
      <w:pPr>
        <w:tabs>
          <w:tab w:val="left" w:pos="7665"/>
        </w:tabs>
        <w:spacing w:before="158" w:beforeLines="50" w:after="158" w:afterLines="50" w:line="360" w:lineRule="auto"/>
        <w:ind w:firstLine="1"/>
        <w:rPr>
          <w:rFonts w:ascii="仿宋" w:hAnsi="仿宋" w:eastAsia="仿宋" w:cs="仿宋"/>
          <w:b/>
          <w:sz w:val="30"/>
          <w:szCs w:val="30"/>
        </w:rPr>
      </w:pPr>
      <w:r>
        <w:rPr>
          <w:rFonts w:hint="eastAsia" w:ascii="仿宋" w:hAnsi="仿宋" w:eastAsia="仿宋" w:cs="仿宋"/>
          <w:b/>
          <w:sz w:val="30"/>
          <w:szCs w:val="30"/>
        </w:rPr>
        <w:t>1.2名词解释</w:t>
      </w:r>
    </w:p>
    <w:p w14:paraId="2C1405E6">
      <w:pPr>
        <w:adjustRightInd w:val="0"/>
        <w:snapToGrid w:val="0"/>
        <w:spacing w:before="158" w:beforeLines="50" w:line="360" w:lineRule="auto"/>
        <w:ind w:firstLine="420" w:firstLineChars="200"/>
        <w:rPr>
          <w:rFonts w:ascii="仿宋" w:hAnsi="仿宋" w:eastAsia="仿宋" w:cs="仿宋"/>
          <w:b/>
          <w:szCs w:val="21"/>
        </w:rPr>
      </w:pPr>
      <w:r>
        <w:rPr>
          <w:rFonts w:hint="eastAsia" w:ascii="仿宋" w:hAnsi="仿宋" w:eastAsia="仿宋" w:cs="仿宋"/>
          <w:szCs w:val="21"/>
        </w:rPr>
        <w:t>1.2.1</w:t>
      </w:r>
      <w:r>
        <w:rPr>
          <w:rFonts w:hint="eastAsia" w:ascii="仿宋" w:hAnsi="仿宋" w:eastAsia="仿宋" w:cs="仿宋"/>
          <w:b/>
          <w:szCs w:val="21"/>
        </w:rPr>
        <w:t>招标人</w:t>
      </w:r>
      <w:r>
        <w:rPr>
          <w:rFonts w:hint="eastAsia" w:ascii="仿宋" w:hAnsi="仿宋" w:eastAsia="仿宋" w:cs="仿宋"/>
          <w:szCs w:val="21"/>
        </w:rPr>
        <w:t>系指依法进行政府招标的国家机关、事业单位、团体组织。本次招标的招标人名称、地址、电话、联系人见投标人须知前附表。</w:t>
      </w:r>
    </w:p>
    <w:p w14:paraId="3D5391D7">
      <w:pPr>
        <w:adjustRightInd w:val="0"/>
        <w:snapToGrid w:val="0"/>
        <w:spacing w:line="360" w:lineRule="auto"/>
        <w:ind w:firstLine="420" w:firstLineChars="200"/>
        <w:rPr>
          <w:rFonts w:ascii="仿宋" w:hAnsi="仿宋" w:eastAsia="仿宋" w:cs="仿宋"/>
          <w:szCs w:val="21"/>
          <w:u w:val="single"/>
        </w:rPr>
      </w:pPr>
      <w:r>
        <w:rPr>
          <w:rFonts w:hint="eastAsia" w:ascii="仿宋" w:hAnsi="仿宋" w:eastAsia="仿宋" w:cs="仿宋"/>
          <w:szCs w:val="21"/>
        </w:rPr>
        <w:t>1.2.2</w:t>
      </w:r>
      <w:r>
        <w:rPr>
          <w:rFonts w:hint="eastAsia" w:ascii="仿宋" w:hAnsi="仿宋" w:eastAsia="仿宋" w:cs="仿宋"/>
          <w:b/>
          <w:szCs w:val="21"/>
        </w:rPr>
        <w:t>监督机构</w:t>
      </w:r>
      <w:r>
        <w:rPr>
          <w:rFonts w:hint="eastAsia" w:ascii="仿宋" w:hAnsi="仿宋" w:eastAsia="仿宋" w:cs="仿宋"/>
          <w:szCs w:val="21"/>
        </w:rPr>
        <w:t>系指政府招标行政监督管理部门。本次招标的监督机构：洛浦县政府招标管理办公室。</w:t>
      </w:r>
    </w:p>
    <w:p w14:paraId="72BE1763">
      <w:pPr>
        <w:adjustRightInd w:val="0"/>
        <w:snapToGrid w:val="0"/>
        <w:spacing w:line="360" w:lineRule="auto"/>
        <w:ind w:firstLine="420" w:firstLineChars="200"/>
        <w:rPr>
          <w:rFonts w:ascii="仿宋" w:hAnsi="仿宋" w:eastAsia="仿宋" w:cs="仿宋"/>
          <w:b/>
          <w:szCs w:val="21"/>
        </w:rPr>
      </w:pPr>
      <w:r>
        <w:rPr>
          <w:rFonts w:hint="eastAsia" w:ascii="仿宋" w:hAnsi="仿宋" w:eastAsia="仿宋" w:cs="仿宋"/>
          <w:szCs w:val="21"/>
        </w:rPr>
        <w:t>1.2.3</w:t>
      </w:r>
      <w:r>
        <w:rPr>
          <w:rFonts w:hint="eastAsia" w:ascii="仿宋" w:hAnsi="仿宋" w:eastAsia="仿宋" w:cs="仿宋"/>
          <w:b/>
          <w:szCs w:val="21"/>
        </w:rPr>
        <w:t>招标代理机构</w:t>
      </w:r>
      <w:r>
        <w:rPr>
          <w:rFonts w:hint="eastAsia" w:ascii="仿宋" w:hAnsi="仿宋" w:eastAsia="仿宋" w:cs="仿宋"/>
          <w:szCs w:val="21"/>
        </w:rPr>
        <w:t>系指接受招标人委托，代理招标项目的依法经财政部门认定资格的招标代理机构。本次招标的招标代理机构名称、地址、电话、联系人见投标人须知前附表。</w:t>
      </w:r>
    </w:p>
    <w:p w14:paraId="15762B64">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1.2.4</w:t>
      </w:r>
      <w:r>
        <w:rPr>
          <w:rFonts w:hint="eastAsia" w:ascii="仿宋" w:hAnsi="仿宋" w:eastAsia="仿宋" w:cs="仿宋"/>
          <w:b/>
          <w:szCs w:val="21"/>
        </w:rPr>
        <w:t>投标人</w:t>
      </w:r>
      <w:r>
        <w:rPr>
          <w:rFonts w:hint="eastAsia" w:ascii="仿宋" w:hAnsi="仿宋" w:eastAsia="仿宋" w:cs="仿宋"/>
          <w:szCs w:val="21"/>
        </w:rPr>
        <w:t>是指响应招标，参加投标竞争的法人或其他组织或个人。</w:t>
      </w:r>
    </w:p>
    <w:p w14:paraId="28718F81">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1.2.5</w:t>
      </w:r>
      <w:r>
        <w:rPr>
          <w:rFonts w:hint="eastAsia" w:ascii="仿宋" w:hAnsi="仿宋" w:eastAsia="仿宋" w:cs="仿宋"/>
          <w:b/>
          <w:szCs w:val="21"/>
        </w:rPr>
        <w:t>货物</w:t>
      </w:r>
      <w:r>
        <w:rPr>
          <w:rFonts w:hint="eastAsia" w:ascii="仿宋" w:hAnsi="仿宋" w:eastAsia="仿宋" w:cs="仿宋"/>
          <w:szCs w:val="21"/>
        </w:rPr>
        <w:t>是指本招标文件中第四章所述所有货物。</w:t>
      </w:r>
    </w:p>
    <w:p w14:paraId="5129D68F">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1.2.6</w:t>
      </w:r>
      <w:r>
        <w:rPr>
          <w:rFonts w:hint="eastAsia" w:ascii="仿宋" w:hAnsi="仿宋" w:eastAsia="仿宋" w:cs="仿宋"/>
          <w:b/>
          <w:szCs w:val="21"/>
        </w:rPr>
        <w:t>服务</w:t>
      </w:r>
      <w:r>
        <w:rPr>
          <w:rFonts w:hint="eastAsia" w:ascii="仿宋" w:hAnsi="仿宋" w:eastAsia="仿宋" w:cs="仿宋"/>
          <w:szCs w:val="21"/>
        </w:rPr>
        <w:t>是指人为满足招标文件要求而提供的服务。</w:t>
      </w:r>
    </w:p>
    <w:p w14:paraId="51120A9D">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1.2.7</w:t>
      </w:r>
      <w:r>
        <w:rPr>
          <w:rFonts w:hint="eastAsia" w:ascii="仿宋" w:hAnsi="仿宋" w:eastAsia="仿宋" w:cs="仿宋"/>
          <w:b/>
          <w:szCs w:val="21"/>
        </w:rPr>
        <w:t>节能产品</w:t>
      </w:r>
      <w:r>
        <w:rPr>
          <w:rFonts w:hint="eastAsia" w:ascii="仿宋" w:hAnsi="仿宋" w:eastAsia="仿宋" w:cs="仿宋"/>
          <w:szCs w:val="21"/>
        </w:rPr>
        <w:t>指财政部、发展改革委、生态环境部等部门发布的《节能产品品目清单》中的产品。</w:t>
      </w:r>
    </w:p>
    <w:p w14:paraId="5BB7E4E6">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1.2.8</w:t>
      </w:r>
      <w:r>
        <w:rPr>
          <w:rFonts w:hint="eastAsia" w:ascii="仿宋" w:hAnsi="仿宋" w:eastAsia="仿宋" w:cs="仿宋"/>
          <w:b/>
          <w:szCs w:val="21"/>
        </w:rPr>
        <w:t>环境标志产品</w:t>
      </w:r>
      <w:r>
        <w:rPr>
          <w:rFonts w:hint="eastAsia" w:ascii="仿宋" w:hAnsi="仿宋" w:eastAsia="仿宋" w:cs="仿宋"/>
          <w:szCs w:val="21"/>
        </w:rPr>
        <w:t>是指财政部、发展改革委、生态环境部等部门发布的《环境标志产品品目清单》中的产品。</w:t>
      </w:r>
    </w:p>
    <w:p w14:paraId="3D4A7056">
      <w:pPr>
        <w:adjustRightInd w:val="0"/>
        <w:snapToGrid w:val="0"/>
        <w:spacing w:line="360" w:lineRule="auto"/>
        <w:ind w:firstLine="420" w:firstLineChars="200"/>
        <w:rPr>
          <w:rFonts w:ascii="仿宋" w:hAnsi="仿宋" w:eastAsia="仿宋" w:cs="仿宋"/>
          <w:kern w:val="0"/>
          <w:szCs w:val="21"/>
        </w:rPr>
      </w:pPr>
      <w:r>
        <w:rPr>
          <w:rFonts w:hint="eastAsia" w:ascii="仿宋" w:hAnsi="仿宋" w:eastAsia="仿宋" w:cs="仿宋"/>
          <w:kern w:val="0"/>
          <w:szCs w:val="21"/>
        </w:rPr>
        <w:t>1.2.9</w:t>
      </w:r>
      <w:r>
        <w:rPr>
          <w:rFonts w:hint="eastAsia" w:ascii="仿宋" w:hAnsi="仿宋" w:eastAsia="仿宋" w:cs="仿宋"/>
          <w:b/>
          <w:kern w:val="0"/>
          <w:szCs w:val="21"/>
        </w:rPr>
        <w:t>进口产品</w:t>
      </w:r>
      <w:r>
        <w:rPr>
          <w:rFonts w:hint="eastAsia" w:ascii="仿宋" w:hAnsi="仿宋" w:eastAsia="仿宋" w:cs="仿宋"/>
          <w:kern w:val="0"/>
          <w:szCs w:val="21"/>
        </w:rPr>
        <w:t>是指通过中国海关报关验放进入中国境内且产自关境外的产品，详见《关于政府招标进口产品管理有关问题的通知》(财库[2007]119号)。</w:t>
      </w:r>
    </w:p>
    <w:p w14:paraId="7D8C9B05">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kern w:val="0"/>
          <w:szCs w:val="21"/>
        </w:rPr>
        <w:t>1.2.10</w:t>
      </w:r>
      <w:r>
        <w:rPr>
          <w:rFonts w:hint="eastAsia" w:ascii="仿宋" w:hAnsi="仿宋" w:eastAsia="仿宋" w:cs="仿宋"/>
          <w:b/>
          <w:szCs w:val="21"/>
        </w:rPr>
        <w:t>中小企业</w:t>
      </w:r>
      <w:r>
        <w:rPr>
          <w:rFonts w:hint="eastAsia" w:ascii="仿宋" w:hAnsi="仿宋" w:eastAsia="仿宋" w:cs="仿宋"/>
          <w:szCs w:val="21"/>
        </w:rPr>
        <w:t>是指符合《工业和信息化部、国家统计局、国家发展和改革委员会、财政部关于印发中小企业划型标准规定的通知》（工信部联企业[2011]300号）规定的对中小企业的划分标准的企业。</w:t>
      </w:r>
    </w:p>
    <w:p w14:paraId="796AD79A">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1.2.11</w:t>
      </w:r>
      <w:r>
        <w:rPr>
          <w:rFonts w:hint="eastAsia" w:ascii="仿宋" w:hAnsi="仿宋" w:eastAsia="仿宋" w:cs="仿宋"/>
          <w:b/>
          <w:szCs w:val="21"/>
        </w:rPr>
        <w:t>监狱企业</w:t>
      </w:r>
      <w:r>
        <w:rPr>
          <w:rFonts w:hint="eastAsia" w:ascii="仿宋" w:hAnsi="仿宋" w:eastAsia="仿宋" w:cs="仿宋"/>
          <w:szCs w:val="21"/>
        </w:rPr>
        <w:t>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4790B3F">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1.2.12</w:t>
      </w:r>
      <w:r>
        <w:rPr>
          <w:rFonts w:hint="eastAsia" w:ascii="仿宋" w:hAnsi="仿宋" w:eastAsia="仿宋" w:cs="仿宋"/>
          <w:b/>
          <w:kern w:val="0"/>
          <w:szCs w:val="21"/>
        </w:rPr>
        <w:t>残疾人福利性单位</w:t>
      </w:r>
      <w:r>
        <w:rPr>
          <w:rFonts w:hint="eastAsia" w:ascii="仿宋" w:hAnsi="仿宋" w:eastAsia="仿宋" w:cs="仿宋"/>
          <w:kern w:val="0"/>
          <w:szCs w:val="21"/>
        </w:rPr>
        <w:t>是指符合</w:t>
      </w:r>
      <w:r>
        <w:rPr>
          <w:rFonts w:hint="eastAsia" w:ascii="仿宋" w:hAnsi="仿宋" w:eastAsia="仿宋" w:cs="仿宋"/>
          <w:spacing w:val="6"/>
          <w:szCs w:val="21"/>
        </w:rPr>
        <w:t>《财政部、民政部、中国残疾人联合会关于促进残疾人就业政府招标政策的通知》（财库</w:t>
      </w:r>
      <w:r>
        <w:rPr>
          <w:rFonts w:hint="eastAsia" w:ascii="仿宋" w:hAnsi="仿宋" w:eastAsia="仿宋" w:cs="仿宋"/>
          <w:szCs w:val="21"/>
        </w:rPr>
        <w:t>〔2017〕141</w:t>
      </w:r>
      <w:r>
        <w:rPr>
          <w:rFonts w:hint="eastAsia" w:ascii="仿宋" w:hAnsi="仿宋" w:eastAsia="仿宋" w:cs="仿宋"/>
          <w:spacing w:val="6"/>
          <w:szCs w:val="21"/>
        </w:rPr>
        <w:t>号）规定条件的单位。</w:t>
      </w:r>
    </w:p>
    <w:p w14:paraId="57F9A755">
      <w:pPr>
        <w:adjustRightInd w:val="0"/>
        <w:snapToGrid w:val="0"/>
        <w:spacing w:before="158" w:beforeLines="50" w:after="158" w:afterLines="50" w:line="360" w:lineRule="auto"/>
        <w:rPr>
          <w:rFonts w:ascii="仿宋" w:hAnsi="仿宋" w:eastAsia="仿宋" w:cs="仿宋"/>
          <w:b/>
          <w:kern w:val="0"/>
          <w:sz w:val="30"/>
          <w:szCs w:val="30"/>
        </w:rPr>
      </w:pPr>
      <w:r>
        <w:rPr>
          <w:rFonts w:hint="eastAsia" w:ascii="仿宋" w:hAnsi="仿宋" w:eastAsia="仿宋" w:cs="仿宋"/>
          <w:b/>
          <w:sz w:val="30"/>
          <w:szCs w:val="30"/>
        </w:rPr>
        <w:t>1.3 合格的投标人</w:t>
      </w:r>
    </w:p>
    <w:p w14:paraId="495ED917">
      <w:pPr>
        <w:tabs>
          <w:tab w:val="left" w:pos="7665"/>
        </w:tabs>
        <w:spacing w:line="360" w:lineRule="auto"/>
        <w:ind w:firstLine="411" w:firstLineChars="196"/>
        <w:rPr>
          <w:rFonts w:ascii="仿宋" w:hAnsi="仿宋" w:eastAsia="仿宋" w:cs="仿宋"/>
          <w:szCs w:val="21"/>
        </w:rPr>
      </w:pPr>
      <w:r>
        <w:rPr>
          <w:rFonts w:hint="eastAsia" w:ascii="仿宋" w:hAnsi="仿宋" w:eastAsia="仿宋" w:cs="仿宋"/>
          <w:szCs w:val="21"/>
        </w:rPr>
        <w:t>1.3.1合格的投标人应具备以下条件：</w:t>
      </w:r>
    </w:p>
    <w:p w14:paraId="2B96BF8D">
      <w:pPr>
        <w:tabs>
          <w:tab w:val="left" w:pos="7665"/>
        </w:tabs>
        <w:spacing w:line="360" w:lineRule="auto"/>
        <w:ind w:firstLine="420" w:firstLineChars="200"/>
        <w:rPr>
          <w:rFonts w:ascii="仿宋" w:hAnsi="仿宋" w:eastAsia="仿宋" w:cs="仿宋"/>
          <w:spacing w:val="-4"/>
          <w:szCs w:val="21"/>
        </w:rPr>
      </w:pPr>
      <w:r>
        <w:rPr>
          <w:rFonts w:hint="eastAsia" w:ascii="仿宋" w:hAnsi="仿宋" w:eastAsia="仿宋" w:cs="仿宋"/>
          <w:szCs w:val="21"/>
        </w:rPr>
        <w:t>（1）具备且满足“招标公告”要求的</w:t>
      </w:r>
      <w:r>
        <w:rPr>
          <w:rFonts w:hint="eastAsia" w:ascii="仿宋" w:hAnsi="仿宋" w:eastAsia="仿宋" w:cs="仿宋"/>
          <w:spacing w:val="-4"/>
          <w:szCs w:val="21"/>
        </w:rPr>
        <w:t>；</w:t>
      </w:r>
    </w:p>
    <w:p w14:paraId="6B1ED6FA">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（2）向招标代理机构获取了招标文件的；</w:t>
      </w:r>
    </w:p>
    <w:p w14:paraId="4DA9ACF8">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（3）向招标代理机构交纳了投标保证金；</w:t>
      </w:r>
    </w:p>
    <w:p w14:paraId="6B5DADD1">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（4）遵守国家、新疆维吾尔自治区有关的法律法规、规章和规范性文件要求；</w:t>
      </w:r>
    </w:p>
    <w:p w14:paraId="689C0FC7">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（5）招标文件和法律、行政法规规定的其他条件。</w:t>
      </w:r>
    </w:p>
    <w:p w14:paraId="42BC9212">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1.3.2投标人不得存在下列情形之一：</w:t>
      </w:r>
    </w:p>
    <w:p w14:paraId="53C711FF">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（l）与招标人、招标代理机构存在</w:t>
      </w:r>
      <w:r>
        <w:rPr>
          <w:rFonts w:hint="eastAsia" w:ascii="仿宋" w:hAnsi="仿宋" w:eastAsia="仿宋" w:cs="仿宋"/>
          <w:bCs/>
          <w:szCs w:val="21"/>
        </w:rPr>
        <w:t>隶属关系或者其他利害关系，且可能影响招标公正性；</w:t>
      </w:r>
    </w:p>
    <w:p w14:paraId="32421E81">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（2）与本招标项目其他投标人的法定代表人（或者负责人）为同一人；</w:t>
      </w:r>
    </w:p>
    <w:p w14:paraId="4837D081">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（3）与本招标项目其他投标人存在控股、管理关系；</w:t>
      </w:r>
    </w:p>
    <w:p w14:paraId="2128D518">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（4）为本项目招标代理机构；</w:t>
      </w:r>
    </w:p>
    <w:p w14:paraId="5ACD1056">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（5）为本项目代理投标的为其招标代理机构；</w:t>
      </w:r>
    </w:p>
    <w:p w14:paraId="154A205A">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（6）为本项目提供整体设计、规范编制或者项目管理、监理、检测、咨询服务；</w:t>
      </w:r>
    </w:p>
    <w:p w14:paraId="5D3D1FD7">
      <w:pPr>
        <w:adjustRightInd w:val="0"/>
        <w:snapToGrid w:val="0"/>
        <w:spacing w:line="360" w:lineRule="auto"/>
        <w:ind w:firstLine="420" w:firstLineChars="200"/>
        <w:rPr>
          <w:rFonts w:ascii="仿宋" w:hAnsi="仿宋" w:eastAsia="仿宋" w:cs="仿宋"/>
          <w:bCs/>
          <w:szCs w:val="21"/>
        </w:rPr>
      </w:pPr>
      <w:r>
        <w:rPr>
          <w:rFonts w:hint="eastAsia" w:ascii="仿宋" w:hAnsi="仿宋" w:eastAsia="仿宋" w:cs="仿宋"/>
          <w:szCs w:val="21"/>
        </w:rPr>
        <w:t>（7）</w:t>
      </w:r>
      <w:r>
        <w:rPr>
          <w:rFonts w:hint="eastAsia" w:ascii="仿宋" w:hAnsi="仿宋" w:eastAsia="仿宋" w:cs="仿宋"/>
          <w:bCs/>
          <w:szCs w:val="21"/>
        </w:rPr>
        <w:t>受到刑事处罚；</w:t>
      </w:r>
    </w:p>
    <w:p w14:paraId="6823372E">
      <w:pPr>
        <w:adjustRightInd w:val="0"/>
        <w:snapToGrid w:val="0"/>
        <w:spacing w:line="360" w:lineRule="auto"/>
        <w:ind w:firstLine="420" w:firstLineChars="200"/>
        <w:rPr>
          <w:rFonts w:ascii="仿宋" w:hAnsi="仿宋" w:eastAsia="仿宋" w:cs="仿宋"/>
          <w:bCs/>
          <w:szCs w:val="21"/>
        </w:rPr>
      </w:pPr>
      <w:r>
        <w:rPr>
          <w:rFonts w:hint="eastAsia" w:ascii="仿宋" w:hAnsi="仿宋" w:eastAsia="仿宋" w:cs="仿宋"/>
          <w:bCs/>
          <w:szCs w:val="21"/>
        </w:rPr>
        <w:t>（8）受到行政部门较大数额罚款的行政处罚；</w:t>
      </w:r>
    </w:p>
    <w:p w14:paraId="3D3622ED">
      <w:pPr>
        <w:adjustRightInd w:val="0"/>
        <w:snapToGrid w:val="0"/>
        <w:spacing w:line="360" w:lineRule="auto"/>
        <w:rPr>
          <w:rFonts w:ascii="仿宋" w:hAnsi="仿宋" w:eastAsia="仿宋" w:cs="仿宋"/>
          <w:bCs/>
          <w:szCs w:val="21"/>
        </w:rPr>
      </w:pPr>
      <w:r>
        <w:rPr>
          <w:rFonts w:hint="eastAsia" w:ascii="仿宋" w:hAnsi="仿宋" w:eastAsia="仿宋" w:cs="仿宋"/>
          <w:bCs/>
          <w:szCs w:val="21"/>
        </w:rPr>
        <w:t xml:space="preserve">    （9）被责令停产停业、暂扣或者吊销许可证、暂扣或者吊销执照的行政处罚；</w:t>
      </w:r>
    </w:p>
    <w:p w14:paraId="6ABE427A">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bCs/>
          <w:szCs w:val="21"/>
        </w:rPr>
        <w:t>（10）</w:t>
      </w:r>
      <w:r>
        <w:rPr>
          <w:rFonts w:hint="eastAsia" w:ascii="仿宋" w:hAnsi="仿宋" w:eastAsia="仿宋" w:cs="仿宋"/>
          <w:szCs w:val="21"/>
        </w:rPr>
        <w:t>被列入失信被执行人名单；</w:t>
      </w:r>
    </w:p>
    <w:p w14:paraId="79DD13C7">
      <w:pPr>
        <w:adjustRightInd w:val="0"/>
        <w:snapToGrid w:val="0"/>
        <w:spacing w:line="360" w:lineRule="auto"/>
        <w:ind w:firstLine="420" w:firstLineChars="200"/>
        <w:rPr>
          <w:rFonts w:ascii="仿宋" w:hAnsi="仿宋" w:eastAsia="仿宋" w:cs="仿宋"/>
          <w:bCs/>
          <w:szCs w:val="21"/>
        </w:rPr>
      </w:pPr>
      <w:r>
        <w:rPr>
          <w:rFonts w:hint="eastAsia" w:ascii="仿宋" w:hAnsi="仿宋" w:eastAsia="仿宋" w:cs="仿宋"/>
          <w:szCs w:val="21"/>
        </w:rPr>
        <w:t>（11）被列入重大税收违法案件当事人名单；</w:t>
      </w:r>
    </w:p>
    <w:p w14:paraId="6E67D475">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bCs/>
          <w:szCs w:val="21"/>
        </w:rPr>
        <w:t>（12）被禁止在一至三年内参加政府招标活动或存在</w:t>
      </w:r>
      <w:r>
        <w:rPr>
          <w:rFonts w:hint="eastAsia" w:ascii="仿宋" w:hAnsi="仿宋" w:eastAsia="仿宋" w:cs="仿宋"/>
          <w:szCs w:val="21"/>
        </w:rPr>
        <w:t>财政部门认定的其他重大违法记录。</w:t>
      </w:r>
    </w:p>
    <w:p w14:paraId="5F0F0E45">
      <w:pPr>
        <w:adjustRightInd w:val="0"/>
        <w:snapToGrid w:val="0"/>
        <w:spacing w:before="158" w:beforeLines="50" w:after="158" w:afterLines="50" w:line="360" w:lineRule="auto"/>
        <w:rPr>
          <w:rFonts w:ascii="仿宋" w:hAnsi="仿宋" w:eastAsia="仿宋" w:cs="仿宋"/>
          <w:b/>
          <w:bCs/>
          <w:sz w:val="30"/>
          <w:szCs w:val="30"/>
        </w:rPr>
      </w:pPr>
      <w:r>
        <w:rPr>
          <w:rFonts w:hint="eastAsia" w:ascii="仿宋" w:hAnsi="仿宋" w:eastAsia="仿宋" w:cs="仿宋"/>
          <w:b/>
          <w:bCs/>
          <w:sz w:val="30"/>
          <w:szCs w:val="30"/>
        </w:rPr>
        <w:t>1.4合格的货物（产品）和服务</w:t>
      </w:r>
    </w:p>
    <w:p w14:paraId="590A42A5">
      <w:pPr>
        <w:tabs>
          <w:tab w:val="left" w:pos="747"/>
        </w:tabs>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1.4.1投标人提供的所有货物和服务，必须是合法生产、合法来源，符合国家有关标准要求，并满足招标文件规定的规格、参数、质量、价格、有效期、售后服务及供应商须承担的运输、安装、技术支持、培训和招标文件规定的其它伴随服务等要求。</w:t>
      </w:r>
    </w:p>
    <w:p w14:paraId="48E0B665">
      <w:pPr>
        <w:tabs>
          <w:tab w:val="left" w:pos="747"/>
        </w:tabs>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1.4.2招标人有权拒绝接受任何不合格的货物和服务，由此产生的费用及相关后果均由投标人自行承担。</w:t>
      </w:r>
    </w:p>
    <w:p w14:paraId="40C9B7C7">
      <w:pPr>
        <w:pStyle w:val="16"/>
        <w:spacing w:before="158" w:beforeLines="50" w:after="158" w:afterLines="50" w:line="360" w:lineRule="auto"/>
        <w:ind w:firstLine="0"/>
        <w:rPr>
          <w:rFonts w:ascii="仿宋" w:hAnsi="仿宋" w:eastAsia="仿宋" w:cs="仿宋"/>
          <w:b/>
          <w:bCs/>
          <w:sz w:val="30"/>
          <w:szCs w:val="30"/>
        </w:rPr>
      </w:pPr>
      <w:bookmarkStart w:id="45" w:name="_Toc217446047"/>
      <w:r>
        <w:rPr>
          <w:rFonts w:hint="eastAsia" w:ascii="仿宋" w:hAnsi="仿宋" w:eastAsia="仿宋" w:cs="仿宋"/>
          <w:b/>
          <w:bCs/>
          <w:sz w:val="30"/>
          <w:szCs w:val="30"/>
        </w:rPr>
        <w:t>1.5知识产权</w:t>
      </w:r>
      <w:bookmarkEnd w:id="45"/>
    </w:p>
    <w:p w14:paraId="6ECF1269">
      <w:pPr>
        <w:pStyle w:val="16"/>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1.5.1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58CB743C">
      <w:pPr>
        <w:pStyle w:val="16"/>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1.5.2招标人享有本项目实施过程中产生的知识成果及知识产权。</w:t>
      </w:r>
    </w:p>
    <w:p w14:paraId="3FA756B2">
      <w:pPr>
        <w:spacing w:line="360" w:lineRule="auto"/>
        <w:ind w:firstLine="420" w:firstLineChars="200"/>
        <w:rPr>
          <w:rFonts w:ascii="仿宋" w:hAnsi="仿宋" w:eastAsia="仿宋" w:cs="仿宋"/>
          <w:szCs w:val="21"/>
        </w:rPr>
      </w:pPr>
      <w:r>
        <w:rPr>
          <w:rFonts w:hint="eastAsia" w:ascii="仿宋" w:hAnsi="仿宋" w:eastAsia="仿宋" w:cs="仿宋"/>
          <w:szCs w:val="21"/>
        </w:rPr>
        <w:t>1.5.3投标人如欲在项目实施过程中采用自有知识成果，需在投标文件中声明，并提供相关知识产权证明文件。使用该知识成果后，投标人需提供开发接口和开发手册等技术文档，并承诺提供无限期技术支持，招标人享有永久使用权。</w:t>
      </w:r>
    </w:p>
    <w:p w14:paraId="4880BC99">
      <w:pPr>
        <w:spacing w:line="360" w:lineRule="auto"/>
        <w:ind w:firstLine="420" w:firstLineChars="200"/>
        <w:rPr>
          <w:rFonts w:ascii="仿宋" w:hAnsi="仿宋" w:eastAsia="仿宋" w:cs="仿宋"/>
          <w:szCs w:val="21"/>
        </w:rPr>
      </w:pPr>
      <w:r>
        <w:rPr>
          <w:rFonts w:hint="eastAsia" w:ascii="仿宋" w:hAnsi="仿宋" w:eastAsia="仿宋" w:cs="仿宋"/>
          <w:szCs w:val="21"/>
        </w:rPr>
        <w:t>1.5.4如采用投标人所不拥有的知识产权，则在投标报价中必须包括合法获取该知识产权的相关费用。</w:t>
      </w:r>
    </w:p>
    <w:p w14:paraId="2B6C9796">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1.6投标费用</w:t>
      </w:r>
    </w:p>
    <w:p w14:paraId="081F1D5F">
      <w:pPr>
        <w:tabs>
          <w:tab w:val="left" w:pos="7665"/>
        </w:tabs>
        <w:spacing w:line="360" w:lineRule="auto"/>
        <w:ind w:firstLine="430" w:firstLineChars="205"/>
        <w:rPr>
          <w:rFonts w:ascii="仿宋" w:hAnsi="仿宋" w:eastAsia="仿宋" w:cs="仿宋"/>
          <w:szCs w:val="21"/>
        </w:rPr>
      </w:pPr>
      <w:r>
        <w:rPr>
          <w:rFonts w:hint="eastAsia" w:ascii="仿宋" w:hAnsi="仿宋" w:eastAsia="仿宋" w:cs="仿宋"/>
          <w:szCs w:val="21"/>
        </w:rPr>
        <w:t>不论投标结果如何，投标人准备和参加投标活动发生的费用自理。</w:t>
      </w:r>
    </w:p>
    <w:p w14:paraId="3604C755">
      <w:pPr>
        <w:autoSpaceDE w:val="0"/>
        <w:autoSpaceDN w:val="0"/>
        <w:spacing w:before="158" w:beforeLines="50" w:after="158" w:afterLines="50" w:line="360" w:lineRule="auto"/>
        <w:rPr>
          <w:rFonts w:ascii="仿宋" w:hAnsi="仿宋" w:eastAsia="仿宋" w:cs="仿宋"/>
          <w:b/>
          <w:sz w:val="30"/>
          <w:szCs w:val="30"/>
          <w:lang w:val="zh-CN"/>
        </w:rPr>
      </w:pPr>
      <w:r>
        <w:rPr>
          <w:rFonts w:hint="eastAsia" w:ascii="仿宋" w:hAnsi="仿宋" w:eastAsia="仿宋" w:cs="仿宋"/>
          <w:b/>
          <w:sz w:val="30"/>
          <w:szCs w:val="30"/>
          <w:lang w:val="zh-CN"/>
        </w:rPr>
        <w:t>1.7 保密</w:t>
      </w:r>
    </w:p>
    <w:p w14:paraId="190DF4D9">
      <w:pPr>
        <w:autoSpaceDE w:val="0"/>
        <w:autoSpaceDN w:val="0"/>
        <w:spacing w:line="360" w:lineRule="auto"/>
        <w:ind w:firstLine="420" w:firstLineChars="200"/>
        <w:rPr>
          <w:rFonts w:ascii="仿宋" w:hAnsi="仿宋" w:eastAsia="仿宋" w:cs="仿宋"/>
          <w:b/>
          <w:sz w:val="30"/>
          <w:szCs w:val="30"/>
        </w:rPr>
      </w:pPr>
      <w:r>
        <w:rPr>
          <w:rFonts w:hint="eastAsia" w:ascii="仿宋" w:hAnsi="仿宋" w:eastAsia="仿宋" w:cs="仿宋"/>
          <w:szCs w:val="21"/>
          <w:lang w:val="zh-CN"/>
        </w:rPr>
        <w:t>参与招标活动的当事人应对招标文件和响应文件中的商业秘密、技术秘密和个人隐私等保密，违者应对由此造成的后果承担法律责任。</w:t>
      </w:r>
    </w:p>
    <w:p w14:paraId="5F27FAFC">
      <w:pPr>
        <w:tabs>
          <w:tab w:val="left" w:pos="7665"/>
        </w:tabs>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1.8语言文字</w:t>
      </w:r>
    </w:p>
    <w:p w14:paraId="3A817D2B">
      <w:pPr>
        <w:tabs>
          <w:tab w:val="left" w:pos="7665"/>
        </w:tabs>
        <w:spacing w:line="360" w:lineRule="auto"/>
        <w:ind w:firstLine="405"/>
        <w:rPr>
          <w:rFonts w:ascii="仿宋" w:hAnsi="仿宋" w:eastAsia="仿宋" w:cs="仿宋"/>
          <w:szCs w:val="21"/>
        </w:rPr>
      </w:pPr>
      <w:r>
        <w:rPr>
          <w:rFonts w:hint="eastAsia" w:ascii="仿宋" w:hAnsi="仿宋" w:eastAsia="仿宋" w:cs="仿宋"/>
          <w:szCs w:val="21"/>
        </w:rPr>
        <w:t>1.8.1 招标投标文件使用的语言为中文。专用术语使用外文的，应附有中文注释。</w:t>
      </w:r>
    </w:p>
    <w:p w14:paraId="1D1FF1C9">
      <w:pPr>
        <w:spacing w:line="360" w:lineRule="auto"/>
        <w:ind w:firstLine="420" w:firstLineChars="200"/>
        <w:rPr>
          <w:rFonts w:ascii="仿宋" w:hAnsi="仿宋" w:eastAsia="仿宋" w:cs="仿宋"/>
          <w:szCs w:val="21"/>
        </w:rPr>
      </w:pPr>
      <w:r>
        <w:rPr>
          <w:rFonts w:hint="eastAsia" w:ascii="仿宋" w:hAnsi="仿宋" w:eastAsia="仿宋" w:cs="仿宋"/>
          <w:szCs w:val="21"/>
        </w:rPr>
        <w:t>1.8.2 投标文件中如附有外文资料，必须逐一对应翻译成中文并加盖投标人单位章后附在相关外文资料后面，否则，投标人的投标文件将作为无效投标处理。</w:t>
      </w:r>
    </w:p>
    <w:p w14:paraId="06812C2D">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1.8.3 投标文件中翻译的中文资料与外文资料如果出现差异和矛盾时，以中文为准。但不能故意错误翻译，否则，投标人的投标文件将作为无效投标处理。</w:t>
      </w:r>
      <w:r>
        <w:rPr>
          <w:rFonts w:hint="eastAsia" w:ascii="仿宋" w:hAnsi="仿宋" w:eastAsia="仿宋" w:cs="仿宋"/>
          <w:kern w:val="0"/>
        </w:rPr>
        <w:t>必要时招标人可以要求投标人提供附有公证书的中文翻译文件或者与原版文件签章相一致的中文翻译文件。</w:t>
      </w:r>
    </w:p>
    <w:p w14:paraId="2268F06F">
      <w:pPr>
        <w:tabs>
          <w:tab w:val="left" w:pos="7665"/>
        </w:tabs>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1.9计量单位</w:t>
      </w:r>
    </w:p>
    <w:p w14:paraId="574F8A34">
      <w:pPr>
        <w:tabs>
          <w:tab w:val="left" w:pos="7665"/>
        </w:tabs>
        <w:spacing w:line="360" w:lineRule="auto"/>
        <w:ind w:firstLine="405"/>
        <w:rPr>
          <w:rFonts w:ascii="仿宋" w:hAnsi="仿宋" w:eastAsia="仿宋" w:cs="仿宋"/>
          <w:szCs w:val="21"/>
        </w:rPr>
      </w:pPr>
      <w:r>
        <w:rPr>
          <w:rFonts w:hint="eastAsia" w:ascii="仿宋" w:hAnsi="仿宋" w:eastAsia="仿宋" w:cs="仿宋"/>
          <w:szCs w:val="21"/>
        </w:rPr>
        <w:t>所有计量单位均采用中华人民共和国法定计量单位。</w:t>
      </w:r>
    </w:p>
    <w:p w14:paraId="3E1DA5F9">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1.10 答疑会或现场考察</w:t>
      </w:r>
    </w:p>
    <w:p w14:paraId="498F8EC1">
      <w:pPr>
        <w:spacing w:line="360" w:lineRule="auto"/>
        <w:ind w:firstLine="420" w:firstLineChars="200"/>
        <w:rPr>
          <w:rFonts w:ascii="仿宋" w:hAnsi="仿宋" w:eastAsia="仿宋" w:cs="仿宋"/>
          <w:szCs w:val="21"/>
        </w:rPr>
      </w:pPr>
      <w:r>
        <w:rPr>
          <w:rFonts w:hint="eastAsia" w:ascii="仿宋" w:hAnsi="仿宋" w:eastAsia="仿宋" w:cs="仿宋"/>
          <w:szCs w:val="21"/>
        </w:rPr>
        <w:t>1.10.1 根据本招标项目的具体情况，招标代理机构认为有必要，可以组织召开标前答疑会或组织投标人对项目现场进行考察，澄清投标人提出的问题。答疑会或进行现场考察的时间与地点，招标代理机构将以书面形式通知所有获取了招标文件的投标人。</w:t>
      </w:r>
    </w:p>
    <w:p w14:paraId="34BB369D">
      <w:pPr>
        <w:adjustRightInd w:val="0"/>
        <w:snapToGrid w:val="0"/>
        <w:spacing w:line="360" w:lineRule="auto"/>
        <w:ind w:firstLine="367" w:firstLineChars="175"/>
        <w:rPr>
          <w:rFonts w:ascii="仿宋" w:hAnsi="仿宋" w:eastAsia="仿宋" w:cs="仿宋"/>
          <w:szCs w:val="21"/>
        </w:rPr>
      </w:pPr>
      <w:r>
        <w:rPr>
          <w:rFonts w:hint="eastAsia" w:ascii="仿宋" w:hAnsi="仿宋" w:eastAsia="仿宋" w:cs="仿宋"/>
          <w:szCs w:val="21"/>
        </w:rPr>
        <w:t>1.10.2 答疑会或现场考察后，招标人或招标代理机构对投标人所提问题的澄清，以书面形式通知所有获取了招标文件的投标人。该澄清内容为招标文件的组成部分。</w:t>
      </w:r>
    </w:p>
    <w:p w14:paraId="08C3E85B">
      <w:pPr>
        <w:adjustRightInd w:val="0"/>
        <w:snapToGrid w:val="0"/>
        <w:spacing w:line="360" w:lineRule="auto"/>
        <w:ind w:firstLine="367" w:firstLineChars="175"/>
        <w:rPr>
          <w:rFonts w:ascii="仿宋" w:hAnsi="仿宋" w:eastAsia="仿宋" w:cs="仿宋"/>
          <w:szCs w:val="21"/>
        </w:rPr>
      </w:pPr>
      <w:r>
        <w:rPr>
          <w:rFonts w:hint="eastAsia" w:ascii="仿宋" w:hAnsi="仿宋" w:eastAsia="仿宋" w:cs="仿宋"/>
          <w:szCs w:val="21"/>
        </w:rPr>
        <w:t>1.10.3 招标人不对投标人现场考察而做出的推论、理解和结论负责。一旦成交，中标人不得以任何借口，提出额外补偿，或延长合同期限的要求。</w:t>
      </w:r>
    </w:p>
    <w:p w14:paraId="7104339D">
      <w:pPr>
        <w:tabs>
          <w:tab w:val="left" w:pos="7665"/>
        </w:tabs>
        <w:spacing w:before="158" w:beforeLines="50" w:after="158" w:afterLines="50" w:line="360" w:lineRule="auto"/>
        <w:outlineLvl w:val="1"/>
        <w:rPr>
          <w:rFonts w:ascii="仿宋" w:hAnsi="仿宋" w:eastAsia="仿宋" w:cs="仿宋"/>
          <w:b/>
          <w:bCs/>
          <w:sz w:val="36"/>
          <w:szCs w:val="36"/>
        </w:rPr>
      </w:pPr>
      <w:bookmarkStart w:id="46" w:name="_Toc32019"/>
      <w:r>
        <w:rPr>
          <w:rFonts w:hint="eastAsia" w:ascii="仿宋" w:hAnsi="仿宋" w:eastAsia="仿宋" w:cs="仿宋"/>
          <w:b/>
          <w:bCs/>
          <w:sz w:val="36"/>
          <w:szCs w:val="36"/>
        </w:rPr>
        <w:t>2.招标文件</w:t>
      </w:r>
      <w:bookmarkEnd w:id="46"/>
    </w:p>
    <w:p w14:paraId="77C8B768">
      <w:pPr>
        <w:tabs>
          <w:tab w:val="left" w:pos="7665"/>
        </w:tabs>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2.1招标文件的组成</w:t>
      </w:r>
    </w:p>
    <w:p w14:paraId="77C289CB">
      <w:pPr>
        <w:tabs>
          <w:tab w:val="left" w:pos="7665"/>
        </w:tabs>
        <w:spacing w:before="158" w:beforeLines="50" w:line="360" w:lineRule="auto"/>
        <w:ind w:firstLine="420" w:firstLineChars="200"/>
        <w:rPr>
          <w:rFonts w:ascii="仿宋" w:hAnsi="仿宋" w:eastAsia="仿宋" w:cs="仿宋"/>
          <w:szCs w:val="21"/>
        </w:rPr>
      </w:pPr>
      <w:r>
        <w:rPr>
          <w:rFonts w:hint="eastAsia" w:ascii="仿宋" w:hAnsi="仿宋" w:eastAsia="仿宋" w:cs="仿宋"/>
          <w:szCs w:val="21"/>
        </w:rPr>
        <w:t>本招标文件包括以下内容：</w:t>
      </w:r>
    </w:p>
    <w:p w14:paraId="77B2E215">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（1）招标公告（投标邀请书）；</w:t>
      </w:r>
    </w:p>
    <w:p w14:paraId="1BB5AB81">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（2）投标人须知；</w:t>
      </w:r>
    </w:p>
    <w:p w14:paraId="545B550A">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（3）评标办法；</w:t>
      </w:r>
    </w:p>
    <w:p w14:paraId="7DFE17E1">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（4）招标内容及要求；</w:t>
      </w:r>
    </w:p>
    <w:p w14:paraId="0B6270CE">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（5）政府招标合同条款；</w:t>
      </w:r>
    </w:p>
    <w:p w14:paraId="22887D6C">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（6）投标文件格式要求；</w:t>
      </w:r>
    </w:p>
    <w:p w14:paraId="71CBFA0C">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（7）投标人须知前附表规定的其他材料。</w:t>
      </w:r>
    </w:p>
    <w:p w14:paraId="40E4A3AC">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根据本章第1.10款、第2.2款对招标文件所作的澄清、修改，构成招标文件组成部分。</w:t>
      </w:r>
    </w:p>
    <w:p w14:paraId="1094FEDC">
      <w:pPr>
        <w:tabs>
          <w:tab w:val="left" w:pos="7665"/>
        </w:tabs>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2.2招标文件的澄清或修改</w:t>
      </w:r>
    </w:p>
    <w:p w14:paraId="761C0BE2">
      <w:pPr>
        <w:tabs>
          <w:tab w:val="left" w:pos="720"/>
        </w:tabs>
        <w:spacing w:line="360" w:lineRule="auto"/>
        <w:ind w:firstLine="420" w:firstLineChars="200"/>
        <w:rPr>
          <w:rFonts w:ascii="仿宋" w:hAnsi="仿宋" w:eastAsia="仿宋" w:cs="仿宋"/>
          <w:szCs w:val="21"/>
        </w:rPr>
      </w:pPr>
      <w:r>
        <w:rPr>
          <w:rFonts w:hint="eastAsia" w:ascii="仿宋" w:hAnsi="仿宋" w:eastAsia="仿宋" w:cs="仿宋"/>
          <w:szCs w:val="21"/>
        </w:rPr>
        <w:t>2.2.1 在投标截止时间前，招标代理机构无论出于何种原因，可以对已发出的招标文件进行必要的澄清或者修改，但不得修改招标标的和资格条件。</w:t>
      </w:r>
    </w:p>
    <w:p w14:paraId="0B8E51A6">
      <w:pPr>
        <w:spacing w:line="360" w:lineRule="auto"/>
        <w:ind w:firstLine="420" w:firstLineChars="200"/>
        <w:rPr>
          <w:rFonts w:ascii="仿宋" w:hAnsi="仿宋" w:eastAsia="仿宋" w:cs="仿宋"/>
          <w:szCs w:val="21"/>
        </w:rPr>
      </w:pPr>
      <w:r>
        <w:rPr>
          <w:rFonts w:hint="eastAsia" w:ascii="仿宋" w:hAnsi="仿宋" w:eastAsia="仿宋" w:cs="仿宋"/>
          <w:szCs w:val="21"/>
        </w:rPr>
        <w:t>2.2.2 招标人或招标代理机构对已发出的招标文件进行必要的澄清或者修改，澄清或修改的内容可能影响投标文件编制的，应当在投标文件截止时间</w:t>
      </w:r>
      <w:r>
        <w:rPr>
          <w:rFonts w:hint="eastAsia" w:ascii="仿宋" w:hAnsi="仿宋" w:eastAsia="仿宋" w:cs="仿宋"/>
          <w:b/>
          <w:szCs w:val="21"/>
        </w:rPr>
        <w:t>15</w:t>
      </w:r>
      <w:r>
        <w:rPr>
          <w:rFonts w:hint="eastAsia" w:ascii="仿宋" w:hAnsi="仿宋" w:eastAsia="仿宋" w:cs="仿宋"/>
          <w:szCs w:val="21"/>
        </w:rPr>
        <w:t>日前，以书面形式将澄清或者修改的内容通知所有获取招标文件的投标人。投标人在收到上述通知后，应立即以书面形式向招标代理机构确认。如果澄清或者修改发出的时间距规定的投标截止时间不足</w:t>
      </w:r>
      <w:r>
        <w:rPr>
          <w:rFonts w:hint="eastAsia" w:ascii="仿宋" w:hAnsi="仿宋" w:eastAsia="仿宋" w:cs="仿宋"/>
          <w:b/>
          <w:szCs w:val="21"/>
        </w:rPr>
        <w:t>15</w:t>
      </w:r>
      <w:r>
        <w:rPr>
          <w:rFonts w:hint="eastAsia" w:ascii="仿宋" w:hAnsi="仿宋" w:eastAsia="仿宋" w:cs="仿宋"/>
          <w:szCs w:val="21"/>
        </w:rPr>
        <w:t>日，将相应顺延投标截止时间。</w:t>
      </w:r>
    </w:p>
    <w:p w14:paraId="4BF381EA">
      <w:pPr>
        <w:spacing w:line="360" w:lineRule="auto"/>
        <w:ind w:firstLine="420" w:firstLineChars="200"/>
        <w:rPr>
          <w:rFonts w:ascii="仿宋" w:hAnsi="仿宋" w:eastAsia="仿宋" w:cs="仿宋"/>
          <w:szCs w:val="21"/>
        </w:rPr>
      </w:pPr>
      <w:r>
        <w:rPr>
          <w:rFonts w:hint="eastAsia" w:ascii="仿宋" w:hAnsi="仿宋" w:eastAsia="仿宋" w:cs="仿宋"/>
          <w:szCs w:val="21"/>
        </w:rPr>
        <w:t>2.2</w:t>
      </w:r>
      <w:r>
        <w:rPr>
          <w:rFonts w:hint="eastAsia" w:ascii="仿宋" w:hAnsi="仿宋" w:eastAsia="仿宋" w:cs="仿宋"/>
          <w:b/>
          <w:bCs/>
          <w:szCs w:val="21"/>
        </w:rPr>
        <w:t>.</w:t>
      </w:r>
      <w:r>
        <w:rPr>
          <w:rFonts w:hint="eastAsia" w:ascii="仿宋" w:hAnsi="仿宋" w:eastAsia="仿宋" w:cs="仿宋"/>
          <w:szCs w:val="21"/>
        </w:rPr>
        <w:t>3 投标人应仔细阅读和检查招标文件的全部内容。如发现缺页或附件不全，应及时向招标代理机构提出，以便补齐。如需要询问或澄清的（除质疑外），或认为有必要与招标代理机构进行技术交流的，均应在投标截止时间</w:t>
      </w:r>
      <w:r>
        <w:rPr>
          <w:rFonts w:hint="eastAsia" w:ascii="仿宋" w:hAnsi="仿宋" w:eastAsia="仿宋" w:cs="仿宋"/>
          <w:b/>
          <w:szCs w:val="21"/>
        </w:rPr>
        <w:t>10</w:t>
      </w:r>
      <w:r>
        <w:rPr>
          <w:rFonts w:hint="eastAsia" w:ascii="仿宋" w:hAnsi="仿宋" w:eastAsia="仿宋" w:cs="仿宋"/>
          <w:szCs w:val="21"/>
        </w:rPr>
        <w:t>日前按招标文件中的联系方式，以书面形式向招标代理机构提出，招标代理机构应当在</w:t>
      </w:r>
      <w:r>
        <w:rPr>
          <w:rFonts w:hint="eastAsia" w:ascii="仿宋" w:hAnsi="仿宋" w:eastAsia="仿宋" w:cs="仿宋"/>
          <w:b/>
          <w:szCs w:val="21"/>
        </w:rPr>
        <w:t>3</w:t>
      </w:r>
      <w:r>
        <w:rPr>
          <w:rFonts w:hint="eastAsia" w:ascii="仿宋" w:hAnsi="仿宋" w:eastAsia="仿宋" w:cs="仿宋"/>
          <w:szCs w:val="21"/>
        </w:rPr>
        <w:t>个工作日内，以书面形式予以答复，或认为有必要召开答疑会。超过该时间收到的需要询问或澄清的内容，招标代理机构有权不予答复。</w:t>
      </w:r>
    </w:p>
    <w:p w14:paraId="31668874">
      <w:pPr>
        <w:spacing w:line="360" w:lineRule="auto"/>
        <w:ind w:firstLine="420" w:firstLineChars="200"/>
        <w:rPr>
          <w:rFonts w:ascii="仿宋" w:hAnsi="仿宋" w:eastAsia="仿宋" w:cs="仿宋"/>
          <w:szCs w:val="21"/>
        </w:rPr>
      </w:pPr>
      <w:r>
        <w:rPr>
          <w:rFonts w:hint="eastAsia" w:ascii="仿宋" w:hAnsi="仿宋" w:eastAsia="仿宋" w:cs="仿宋"/>
          <w:szCs w:val="21"/>
        </w:rPr>
        <w:t>2.2.4 在投标截止时间前，招标代理机构可以视招标具体情况，延长投标截止时间和开标时间，并在招标文件要求提交投标文件的截止时间前，将变更时间以书面形式通知所有获取招标文件的投标人，同时在原信息发布媒体上发布变更公告。</w:t>
      </w:r>
    </w:p>
    <w:p w14:paraId="4E2763AB">
      <w:pPr>
        <w:spacing w:line="360" w:lineRule="auto"/>
        <w:ind w:firstLine="420"/>
        <w:rPr>
          <w:rFonts w:ascii="仿宋" w:hAnsi="仿宋" w:eastAsia="仿宋" w:cs="仿宋"/>
          <w:szCs w:val="21"/>
        </w:rPr>
      </w:pPr>
      <w:r>
        <w:rPr>
          <w:rFonts w:hint="eastAsia" w:ascii="仿宋" w:hAnsi="仿宋" w:eastAsia="仿宋" w:cs="仿宋"/>
          <w:szCs w:val="21"/>
        </w:rPr>
        <w:t>2.2.5 当招标文件澄清、答复、修改或补充通知与招标文件就同一内容表述不一致时，以最后发出的书面文件内容为准。</w:t>
      </w:r>
    </w:p>
    <w:p w14:paraId="58BF1A20">
      <w:pPr>
        <w:adjustRightInd w:val="0"/>
        <w:snapToGrid w:val="0"/>
        <w:spacing w:before="158" w:beforeLines="50" w:after="158" w:afterLines="50" w:line="360" w:lineRule="auto"/>
        <w:rPr>
          <w:rFonts w:ascii="仿宋" w:hAnsi="仿宋" w:eastAsia="仿宋" w:cs="仿宋"/>
          <w:b/>
          <w:sz w:val="30"/>
          <w:szCs w:val="30"/>
        </w:rPr>
      </w:pPr>
      <w:r>
        <w:rPr>
          <w:rFonts w:hint="eastAsia" w:ascii="仿宋" w:hAnsi="仿宋" w:eastAsia="仿宋" w:cs="仿宋"/>
          <w:b/>
          <w:bCs/>
          <w:sz w:val="30"/>
          <w:szCs w:val="30"/>
        </w:rPr>
        <w:t>2.3招标文件的解释权</w:t>
      </w:r>
    </w:p>
    <w:p w14:paraId="348402EE">
      <w:pPr>
        <w:pStyle w:val="12"/>
        <w:spacing w:line="360" w:lineRule="auto"/>
        <w:ind w:firstLineChars="200"/>
        <w:rPr>
          <w:rFonts w:ascii="仿宋" w:hAnsi="仿宋" w:eastAsia="仿宋" w:cs="仿宋"/>
          <w:szCs w:val="21"/>
        </w:rPr>
      </w:pPr>
      <w:r>
        <w:rPr>
          <w:rFonts w:hint="eastAsia" w:ascii="仿宋" w:hAnsi="仿宋" w:eastAsia="仿宋" w:cs="仿宋"/>
          <w:szCs w:val="21"/>
        </w:rPr>
        <w:t>招标文件的解释权归招标代理机构，如发现招标文件内容与现行法律法规不相符的情况，以现行法律法规为准。</w:t>
      </w:r>
    </w:p>
    <w:p w14:paraId="08CC75A9">
      <w:pPr>
        <w:pStyle w:val="12"/>
        <w:spacing w:before="158" w:beforeLines="50" w:after="158" w:afterLines="50" w:line="360" w:lineRule="auto"/>
        <w:ind w:firstLine="0"/>
        <w:outlineLvl w:val="1"/>
        <w:rPr>
          <w:rFonts w:ascii="仿宋" w:hAnsi="仿宋" w:eastAsia="仿宋" w:cs="仿宋"/>
          <w:b/>
          <w:sz w:val="36"/>
          <w:szCs w:val="36"/>
        </w:rPr>
      </w:pPr>
      <w:bookmarkStart w:id="47" w:name="_Toc1982"/>
      <w:r>
        <w:rPr>
          <w:rFonts w:hint="eastAsia" w:ascii="仿宋" w:hAnsi="仿宋" w:eastAsia="仿宋" w:cs="仿宋"/>
          <w:b/>
          <w:bCs/>
          <w:sz w:val="36"/>
          <w:szCs w:val="36"/>
        </w:rPr>
        <w:t>3.投标人</w:t>
      </w:r>
      <w:bookmarkEnd w:id="47"/>
    </w:p>
    <w:p w14:paraId="5544F739">
      <w:pPr>
        <w:pStyle w:val="12"/>
        <w:spacing w:after="158" w:afterLines="50" w:line="360" w:lineRule="auto"/>
        <w:ind w:firstLine="0"/>
        <w:rPr>
          <w:rFonts w:ascii="仿宋" w:hAnsi="仿宋" w:eastAsia="仿宋" w:cs="仿宋"/>
          <w:b/>
          <w:sz w:val="30"/>
          <w:szCs w:val="30"/>
        </w:rPr>
      </w:pPr>
      <w:r>
        <w:rPr>
          <w:rFonts w:hint="eastAsia" w:ascii="仿宋" w:hAnsi="仿宋" w:eastAsia="仿宋" w:cs="仿宋"/>
          <w:b/>
          <w:sz w:val="30"/>
          <w:szCs w:val="30"/>
        </w:rPr>
        <w:t>3.1投标人资格要求</w:t>
      </w:r>
    </w:p>
    <w:p w14:paraId="10FC8ACD">
      <w:pPr>
        <w:tabs>
          <w:tab w:val="left" w:pos="720"/>
        </w:tabs>
        <w:snapToGrid w:val="0"/>
        <w:spacing w:line="360" w:lineRule="auto"/>
        <w:ind w:firstLine="420" w:firstLineChars="200"/>
        <w:rPr>
          <w:rFonts w:ascii="仿宋" w:hAnsi="仿宋" w:eastAsia="仿宋" w:cs="仿宋"/>
          <w:szCs w:val="21"/>
        </w:rPr>
      </w:pPr>
      <w:r>
        <w:rPr>
          <w:rFonts w:hint="eastAsia" w:ascii="仿宋" w:hAnsi="仿宋" w:eastAsia="仿宋" w:cs="仿宋"/>
          <w:szCs w:val="21"/>
        </w:rPr>
        <w:t xml:space="preserve">3.1.1 </w:t>
      </w:r>
      <w:r>
        <w:rPr>
          <w:rFonts w:hint="eastAsia" w:ascii="仿宋" w:hAnsi="仿宋" w:eastAsia="仿宋" w:cs="仿宋"/>
          <w:kern w:val="0"/>
          <w:szCs w:val="21"/>
        </w:rPr>
        <w:t>投标人应符合《中华人民共和国政府招标法》第二十二条规定的条件，</w:t>
      </w:r>
      <w:r>
        <w:rPr>
          <w:rFonts w:hint="eastAsia" w:ascii="仿宋" w:hAnsi="仿宋" w:eastAsia="仿宋" w:cs="仿宋"/>
          <w:kern w:val="0"/>
          <w:szCs w:val="21"/>
          <w:lang w:val="zh-CN"/>
        </w:rPr>
        <w:t>并根据《政府招标法实施条例》第十七条及招标文件规定提供材料，</w:t>
      </w:r>
      <w:r>
        <w:rPr>
          <w:rFonts w:hint="eastAsia" w:ascii="仿宋" w:hAnsi="仿宋" w:eastAsia="仿宋" w:cs="仿宋"/>
          <w:b/>
          <w:bCs/>
          <w:szCs w:val="21"/>
        </w:rPr>
        <w:t>投标人应保证所提供的全部证明材料的真实性，并保证愿意接受由招标人对其所提供材料的真实性的调查和考证。</w:t>
      </w:r>
    </w:p>
    <w:p w14:paraId="4FA68531">
      <w:pPr>
        <w:tabs>
          <w:tab w:val="left" w:pos="720"/>
        </w:tabs>
        <w:snapToGrid w:val="0"/>
        <w:spacing w:line="360" w:lineRule="auto"/>
        <w:rPr>
          <w:rFonts w:ascii="仿宋" w:hAnsi="仿宋" w:eastAsia="仿宋" w:cs="仿宋"/>
          <w:szCs w:val="21"/>
        </w:rPr>
      </w:pPr>
      <w:r>
        <w:rPr>
          <w:rFonts w:hint="eastAsia" w:ascii="仿宋" w:hAnsi="仿宋" w:eastAsia="仿宋" w:cs="仿宋"/>
          <w:b/>
          <w:sz w:val="30"/>
          <w:szCs w:val="30"/>
        </w:rPr>
        <w:t>3.2</w:t>
      </w:r>
      <w:r>
        <w:rPr>
          <w:rFonts w:hint="eastAsia" w:ascii="仿宋" w:hAnsi="仿宋" w:eastAsia="仿宋" w:cs="仿宋"/>
          <w:b/>
          <w:bCs/>
          <w:sz w:val="30"/>
          <w:szCs w:val="30"/>
        </w:rPr>
        <w:t>授权委托</w:t>
      </w:r>
    </w:p>
    <w:p w14:paraId="25A0CB03">
      <w:pPr>
        <w:pStyle w:val="19"/>
        <w:adjustRightInd w:val="0"/>
        <w:snapToGrid w:val="0"/>
        <w:spacing w:line="360" w:lineRule="auto"/>
        <w:ind w:firstLine="525" w:firstLineChars="250"/>
        <w:rPr>
          <w:rFonts w:ascii="仿宋" w:hAnsi="仿宋" w:eastAsia="仿宋" w:cs="仿宋"/>
        </w:rPr>
      </w:pPr>
      <w:r>
        <w:rPr>
          <w:rFonts w:hint="eastAsia" w:ascii="仿宋" w:hAnsi="仿宋" w:eastAsia="仿宋" w:cs="仿宋"/>
        </w:rPr>
        <w:t>3.2.1投标人代表为法定代表人（单位负责人）的，应持有法定代表人（单位负责人）身份证明。投标人代表不是法定代表人（单位负责人）的，应持有法定代表人（单位负责人）授权委托书。</w:t>
      </w:r>
    </w:p>
    <w:p w14:paraId="3223A3FD">
      <w:pPr>
        <w:pStyle w:val="19"/>
        <w:adjustRightInd w:val="0"/>
        <w:snapToGrid w:val="0"/>
        <w:spacing w:line="360" w:lineRule="auto"/>
        <w:ind w:firstLine="525" w:firstLineChars="250"/>
        <w:rPr>
          <w:rFonts w:ascii="仿宋" w:hAnsi="仿宋" w:eastAsia="仿宋" w:cs="仿宋"/>
          <w:kern w:val="0"/>
        </w:rPr>
      </w:pPr>
      <w:r>
        <w:rPr>
          <w:rFonts w:hint="eastAsia" w:ascii="仿宋" w:hAnsi="仿宋" w:eastAsia="仿宋" w:cs="仿宋"/>
        </w:rPr>
        <w:t>3.2</w:t>
      </w:r>
      <w:r>
        <w:rPr>
          <w:rFonts w:hint="eastAsia" w:ascii="仿宋" w:hAnsi="仿宋" w:eastAsia="仿宋" w:cs="仿宋"/>
          <w:kern w:val="0"/>
        </w:rPr>
        <w:t>.2投标人应当委托本单位正式员工作为投标人代表，且投标人代表只能接受一个投标人的委托参加投标。</w:t>
      </w:r>
    </w:p>
    <w:p w14:paraId="2F5DD517">
      <w:pPr>
        <w:pStyle w:val="19"/>
        <w:adjustRightInd w:val="0"/>
        <w:snapToGrid w:val="0"/>
        <w:spacing w:before="158" w:beforeLines="50" w:after="158" w:afterLines="50" w:line="360" w:lineRule="auto"/>
        <w:ind w:left="-178" w:leftChars="-85" w:firstLine="220" w:firstLineChars="73"/>
        <w:rPr>
          <w:rFonts w:ascii="仿宋" w:hAnsi="仿宋" w:eastAsia="仿宋" w:cs="仿宋"/>
          <w:kern w:val="0"/>
          <w:sz w:val="30"/>
          <w:szCs w:val="30"/>
        </w:rPr>
      </w:pPr>
      <w:r>
        <w:rPr>
          <w:rFonts w:hint="eastAsia" w:ascii="仿宋" w:hAnsi="仿宋" w:eastAsia="仿宋" w:cs="仿宋"/>
          <w:b/>
          <w:sz w:val="30"/>
          <w:szCs w:val="30"/>
        </w:rPr>
        <w:t>3.3联合投标</w:t>
      </w:r>
    </w:p>
    <w:p w14:paraId="5AE5D3D8">
      <w:pPr>
        <w:tabs>
          <w:tab w:val="left" w:pos="7665"/>
        </w:tabs>
        <w:spacing w:line="360" w:lineRule="auto"/>
        <w:ind w:left="13" w:leftChars="6" w:firstLine="411" w:firstLineChars="196"/>
        <w:rPr>
          <w:rFonts w:ascii="仿宋" w:hAnsi="仿宋" w:eastAsia="仿宋" w:cs="仿宋"/>
          <w:szCs w:val="21"/>
        </w:rPr>
      </w:pPr>
      <w:r>
        <w:rPr>
          <w:rFonts w:hint="eastAsia" w:ascii="仿宋" w:hAnsi="仿宋" w:eastAsia="仿宋" w:cs="仿宋"/>
          <w:szCs w:val="21"/>
        </w:rPr>
        <w:t>3.3.1本项目允许联合投标的，适用本条款。</w:t>
      </w:r>
    </w:p>
    <w:p w14:paraId="7E1C8AD1">
      <w:pPr>
        <w:spacing w:line="360" w:lineRule="auto"/>
        <w:ind w:firstLine="409" w:firstLineChars="195"/>
        <w:rPr>
          <w:rFonts w:ascii="仿宋" w:hAnsi="仿宋" w:eastAsia="仿宋" w:cs="仿宋"/>
          <w:szCs w:val="21"/>
        </w:rPr>
      </w:pPr>
      <w:r>
        <w:rPr>
          <w:rFonts w:hint="eastAsia" w:ascii="仿宋" w:hAnsi="仿宋" w:eastAsia="仿宋" w:cs="仿宋"/>
          <w:szCs w:val="21"/>
        </w:rPr>
        <w:t>3.3.2两个以上投标人可以组成一个投标联合体，以一个投标人的身份投标。以联合体形式参加投标的，联合体各方均应当符合《中华人民共和国政府招标法》规定的资格条件：</w:t>
      </w:r>
    </w:p>
    <w:p w14:paraId="32657EF4">
      <w:pPr>
        <w:spacing w:line="360" w:lineRule="auto"/>
        <w:ind w:firstLine="409" w:firstLineChars="195"/>
        <w:rPr>
          <w:rFonts w:ascii="仿宋" w:hAnsi="仿宋" w:eastAsia="仿宋" w:cs="仿宋"/>
          <w:szCs w:val="21"/>
        </w:rPr>
      </w:pPr>
      <w:r>
        <w:rPr>
          <w:rFonts w:hint="eastAsia" w:ascii="仿宋" w:hAnsi="仿宋" w:eastAsia="仿宋" w:cs="仿宋"/>
          <w:szCs w:val="21"/>
        </w:rPr>
        <w:t>（1）联合体各方均应当符合本章第3.1.1条规定的投标人基本资格条件；</w:t>
      </w:r>
    </w:p>
    <w:p w14:paraId="791ED9CC">
      <w:pPr>
        <w:adjustRightInd w:val="0"/>
        <w:snapToGrid w:val="0"/>
        <w:spacing w:line="360" w:lineRule="auto"/>
        <w:ind w:firstLine="420" w:firstLineChars="200"/>
        <w:jc w:val="left"/>
        <w:rPr>
          <w:rFonts w:ascii="仿宋" w:hAnsi="仿宋" w:eastAsia="仿宋" w:cs="仿宋"/>
          <w:szCs w:val="21"/>
        </w:rPr>
      </w:pPr>
      <w:r>
        <w:rPr>
          <w:rFonts w:hint="eastAsia" w:ascii="仿宋" w:hAnsi="仿宋" w:eastAsia="仿宋" w:cs="仿宋"/>
          <w:szCs w:val="21"/>
        </w:rPr>
        <w:t>（2）联合体各方中至少应当有一方符合本章第/条款规定的投标人强制资格条件。</w:t>
      </w:r>
    </w:p>
    <w:p w14:paraId="23D46108">
      <w:pPr>
        <w:spacing w:line="360" w:lineRule="auto"/>
        <w:ind w:firstLine="409" w:firstLineChars="195"/>
        <w:rPr>
          <w:rFonts w:ascii="仿宋" w:hAnsi="仿宋" w:eastAsia="仿宋" w:cs="仿宋"/>
          <w:szCs w:val="21"/>
        </w:rPr>
      </w:pPr>
      <w:r>
        <w:rPr>
          <w:rFonts w:hint="eastAsia" w:ascii="仿宋" w:hAnsi="仿宋" w:eastAsia="仿宋" w:cs="仿宋"/>
          <w:szCs w:val="21"/>
        </w:rPr>
        <w:t>3.3.3联合体各方之间应当签订共同投标协议，明确约定联合体各方承担的合同工作量比例和相应的责任，并将共同投标协议连同投标文件一并提交招标代理机构。联合体各方签订共同投标协议后，不得再以自己名义单独在同一项目中投标，也不得组成新的联合体参加同一项目投标。</w:t>
      </w:r>
    </w:p>
    <w:p w14:paraId="1AEC7304">
      <w:pPr>
        <w:spacing w:line="360" w:lineRule="auto"/>
        <w:ind w:firstLine="411" w:firstLineChars="196"/>
        <w:rPr>
          <w:rFonts w:ascii="仿宋" w:hAnsi="仿宋" w:eastAsia="仿宋" w:cs="仿宋"/>
          <w:szCs w:val="21"/>
        </w:rPr>
      </w:pPr>
      <w:r>
        <w:rPr>
          <w:rFonts w:hint="eastAsia" w:ascii="仿宋" w:hAnsi="仿宋" w:eastAsia="仿宋" w:cs="仿宋"/>
          <w:szCs w:val="21"/>
        </w:rPr>
        <w:t>3.3.4联合体应当确定其中一个单位为投标的全权代表，负责参加投标的一切事务，并承担投标及履约中应承担的全部责任与义务。</w:t>
      </w:r>
    </w:p>
    <w:p w14:paraId="7C412AE5">
      <w:pPr>
        <w:pStyle w:val="16"/>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3.3.5联合体各方应当共同与招标人签订招标合同，就招标合同约定的事项对招标人承担连带责任。</w:t>
      </w:r>
    </w:p>
    <w:p w14:paraId="6EE8C047">
      <w:pPr>
        <w:adjustRightInd w:val="0"/>
        <w:snapToGrid w:val="0"/>
        <w:spacing w:before="158" w:beforeLines="50" w:after="158" w:afterLines="50" w:line="360" w:lineRule="auto"/>
        <w:jc w:val="left"/>
        <w:rPr>
          <w:rFonts w:ascii="仿宋" w:hAnsi="仿宋" w:eastAsia="仿宋" w:cs="仿宋"/>
          <w:b/>
          <w:sz w:val="30"/>
          <w:szCs w:val="30"/>
        </w:rPr>
      </w:pPr>
      <w:r>
        <w:rPr>
          <w:rFonts w:hint="eastAsia" w:ascii="仿宋" w:hAnsi="仿宋" w:eastAsia="仿宋" w:cs="仿宋"/>
          <w:b/>
          <w:sz w:val="30"/>
          <w:szCs w:val="30"/>
        </w:rPr>
        <w:t>3.4享受的政府招标政策</w:t>
      </w:r>
    </w:p>
    <w:p w14:paraId="4AE9FACF">
      <w:pPr>
        <w:pStyle w:val="19"/>
        <w:adjustRightInd w:val="0"/>
        <w:snapToGrid w:val="0"/>
        <w:spacing w:line="360" w:lineRule="auto"/>
        <w:ind w:firstLine="422" w:firstLineChars="200"/>
        <w:rPr>
          <w:rFonts w:ascii="仿宋" w:hAnsi="仿宋" w:eastAsia="仿宋" w:cs="仿宋"/>
          <w:b/>
        </w:rPr>
      </w:pPr>
      <w:r>
        <w:rPr>
          <w:rFonts w:hint="eastAsia" w:ascii="仿宋" w:hAnsi="仿宋" w:eastAsia="仿宋" w:cs="仿宋"/>
          <w:b/>
        </w:rPr>
        <w:t>3.4.1 节能产品、环境标志产品</w:t>
      </w:r>
    </w:p>
    <w:p w14:paraId="0DF748DE">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3.4.1.1投标人所投产品，将依据《节能产品、环境标志产品品目清单》和认证证书实施政府优先招标和强制招标。</w:t>
      </w:r>
    </w:p>
    <w:p w14:paraId="466BCEAA">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3.4.1.2 投标人可以提供所投产品经国家确定的认证机构出具的、处于有效期之内的节能产品、环境标志产品认证证书复印件。招标代理机构通过中国政府招标网（</w:t>
      </w:r>
      <w:r>
        <w:fldChar w:fldCharType="begin"/>
      </w:r>
      <w:r>
        <w:instrText xml:space="preserve"> HYPERLINK "http://www.ccgp.gov.cn/" </w:instrText>
      </w:r>
      <w:r>
        <w:fldChar w:fldCharType="separate"/>
      </w:r>
      <w:r>
        <w:rPr>
          <w:rStyle w:val="41"/>
          <w:rFonts w:hint="eastAsia" w:ascii="仿宋" w:hAnsi="仿宋" w:eastAsia="仿宋" w:cs="仿宋"/>
          <w:color w:val="auto"/>
        </w:rPr>
        <w:t>http://www.ccgp.gov.cn/</w:t>
      </w:r>
      <w:r>
        <w:rPr>
          <w:rStyle w:val="41"/>
          <w:rFonts w:hint="eastAsia" w:ascii="仿宋" w:hAnsi="仿宋" w:eastAsia="仿宋" w:cs="仿宋"/>
          <w:color w:val="auto"/>
        </w:rPr>
        <w:fldChar w:fldCharType="end"/>
      </w:r>
      <w:r>
        <w:rPr>
          <w:rFonts w:hint="eastAsia" w:ascii="仿宋" w:hAnsi="仿宋" w:eastAsia="仿宋" w:cs="仿宋"/>
        </w:rPr>
        <w:t>）对获证产品信息进行核对。</w:t>
      </w:r>
    </w:p>
    <w:p w14:paraId="0BEC5A93">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3.4.1.3 投标人所投产品属于下列情形之一的，属于优先招标的不再享受优先招标政策，或者属于强制招标的按无效投标文件处理：</w:t>
      </w:r>
    </w:p>
    <w:p w14:paraId="3AA1352D">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（1）不属于《节能产品、环境标志产品品目清单》中的产品；</w:t>
      </w:r>
    </w:p>
    <w:p w14:paraId="520D2BFA">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（2）未提供认证证书或经核对认证证书信息有误的。</w:t>
      </w:r>
    </w:p>
    <w:p w14:paraId="245BBC72">
      <w:pPr>
        <w:adjustRightInd w:val="0"/>
        <w:snapToGrid w:val="0"/>
        <w:spacing w:line="360" w:lineRule="auto"/>
        <w:ind w:firstLine="422" w:firstLineChars="200"/>
        <w:jc w:val="left"/>
        <w:rPr>
          <w:rFonts w:ascii="仿宋" w:hAnsi="仿宋" w:eastAsia="仿宋" w:cs="仿宋"/>
          <w:b/>
          <w:szCs w:val="21"/>
        </w:rPr>
      </w:pPr>
      <w:r>
        <w:rPr>
          <w:rFonts w:hint="eastAsia" w:ascii="仿宋" w:hAnsi="仿宋" w:eastAsia="仿宋" w:cs="仿宋"/>
          <w:b/>
          <w:szCs w:val="21"/>
        </w:rPr>
        <w:t>3.4.2 中小企业</w:t>
      </w:r>
    </w:p>
    <w:p w14:paraId="03D88988">
      <w:pPr>
        <w:adjustRightInd w:val="0"/>
        <w:snapToGrid w:val="0"/>
        <w:spacing w:line="360" w:lineRule="auto"/>
        <w:ind w:firstLine="630" w:firstLineChars="300"/>
        <w:rPr>
          <w:rFonts w:ascii="仿宋" w:hAnsi="仿宋" w:eastAsia="仿宋" w:cs="仿宋"/>
          <w:szCs w:val="21"/>
        </w:rPr>
      </w:pPr>
      <w:r>
        <w:rPr>
          <w:rFonts w:hint="eastAsia" w:ascii="仿宋" w:hAnsi="仿宋" w:eastAsia="仿宋" w:cs="仿宋"/>
          <w:szCs w:val="21"/>
        </w:rPr>
        <w:t>3.4</w:t>
      </w:r>
      <w:r>
        <w:rPr>
          <w:rFonts w:hint="eastAsia" w:ascii="仿宋" w:hAnsi="仿宋" w:eastAsia="仿宋" w:cs="仿宋"/>
          <w:b/>
          <w:szCs w:val="21"/>
        </w:rPr>
        <w:t>.</w:t>
      </w:r>
      <w:r>
        <w:rPr>
          <w:rFonts w:hint="eastAsia" w:ascii="仿宋" w:hAnsi="仿宋" w:eastAsia="仿宋" w:cs="仿宋"/>
          <w:szCs w:val="21"/>
        </w:rPr>
        <w:t>2.1 投标人按《工业和信息化部、国家统计局、国家发展和改革委员会、财政部关于印发中小企业划型标准规定的通知》规定划分标准，属于中小企业的，可享受</w:t>
      </w:r>
      <w:r>
        <w:rPr>
          <w:rFonts w:hint="eastAsia" w:ascii="仿宋" w:hAnsi="仿宋" w:eastAsia="仿宋" w:cs="仿宋"/>
          <w:bCs/>
          <w:kern w:val="0"/>
          <w:szCs w:val="21"/>
        </w:rPr>
        <w:t>支持</w:t>
      </w:r>
      <w:r>
        <w:rPr>
          <w:rFonts w:hint="eastAsia" w:ascii="仿宋" w:hAnsi="仿宋" w:eastAsia="仿宋" w:cs="仿宋"/>
          <w:szCs w:val="21"/>
        </w:rPr>
        <w:t>中小型企业发展优惠政策。</w:t>
      </w:r>
    </w:p>
    <w:p w14:paraId="768CB0FC">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3.4.2.2投标人作为中小企业参加政府招标活动时，应当提供《中小企业声明函》（见第六章投标文件格式），不提供或提供有瑕疵的，在评标时不享受政府招标优惠政策。</w:t>
      </w:r>
    </w:p>
    <w:p w14:paraId="37F71106">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3.4.2.3监狱企业参加政府招标活动时，视同中小企业。依照&lt;财政部、司法部关于政府招标支持监狱企业发展有关问题的通知&gt;（财库〔2014〕68号）之规定，应当提供由省级以上监狱管理局、戒毒管理局出具的属于监狱企业的证明文件，不提供或提供有瑕疵的不视为中小企业，在评标时不享受政府招标优惠政策。</w:t>
      </w:r>
    </w:p>
    <w:p w14:paraId="259CCB5E">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 xml:space="preserve">3.4.2.4 </w:t>
      </w:r>
      <w:r>
        <w:rPr>
          <w:rFonts w:hint="eastAsia" w:ascii="仿宋" w:hAnsi="仿宋" w:eastAsia="仿宋" w:cs="仿宋"/>
          <w:kern w:val="0"/>
        </w:rPr>
        <w:t>残疾人福利性单位</w:t>
      </w:r>
      <w:r>
        <w:rPr>
          <w:rFonts w:hint="eastAsia" w:ascii="仿宋" w:hAnsi="仿宋" w:eastAsia="仿宋" w:cs="仿宋"/>
        </w:rPr>
        <w:t>参加政府招标活动时，视同小微企业。依据</w:t>
      </w:r>
      <w:r>
        <w:rPr>
          <w:rFonts w:hint="eastAsia" w:ascii="仿宋" w:hAnsi="仿宋" w:eastAsia="仿宋" w:cs="仿宋"/>
          <w:spacing w:val="6"/>
        </w:rPr>
        <w:t>《财政部、民政部、中国残疾人联合会关于促进残疾人就业政府招标政策的通知》（财库</w:t>
      </w:r>
      <w:r>
        <w:rPr>
          <w:rFonts w:hint="eastAsia" w:ascii="仿宋" w:hAnsi="仿宋" w:eastAsia="仿宋" w:cs="仿宋"/>
        </w:rPr>
        <w:t>〔2017〕141</w:t>
      </w:r>
      <w:r>
        <w:rPr>
          <w:rFonts w:hint="eastAsia" w:ascii="仿宋" w:hAnsi="仿宋" w:eastAsia="仿宋" w:cs="仿宋"/>
          <w:spacing w:val="6"/>
        </w:rPr>
        <w:t>号）的规定，</w:t>
      </w:r>
      <w:r>
        <w:rPr>
          <w:rFonts w:hint="eastAsia" w:ascii="仿宋" w:hAnsi="仿宋" w:eastAsia="仿宋" w:cs="仿宋"/>
          <w:kern w:val="0"/>
        </w:rPr>
        <w:t>应当提供《残疾人福利性单位声明函》</w:t>
      </w:r>
      <w:r>
        <w:rPr>
          <w:rFonts w:hint="eastAsia" w:ascii="仿宋" w:hAnsi="仿宋" w:eastAsia="仿宋" w:cs="仿宋"/>
        </w:rPr>
        <w:t>（见第六章投标文件格式）</w:t>
      </w:r>
      <w:r>
        <w:rPr>
          <w:rFonts w:hint="eastAsia" w:ascii="仿宋" w:hAnsi="仿宋" w:eastAsia="仿宋" w:cs="仿宋"/>
          <w:kern w:val="0"/>
        </w:rPr>
        <w:t>，</w:t>
      </w:r>
      <w:r>
        <w:rPr>
          <w:rFonts w:hint="eastAsia" w:ascii="仿宋" w:hAnsi="仿宋" w:eastAsia="仿宋" w:cs="仿宋"/>
        </w:rPr>
        <w:t>不提供或提供有瑕疵的，不视为小微企业，在评标时不享受政府招标优惠政策。</w:t>
      </w:r>
    </w:p>
    <w:p w14:paraId="3DAF3A9D">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3.4.2.5 联合体各方均为小型、微型企业的，参加政府招标活动时，视同小型、微型企业。联合体各方均需提供《中小企业声明函》，有一方未提供或提供有瑕疵的，在评标时不享受政府招标优惠（价格给予10%—20%的折扣）政策。</w:t>
      </w:r>
    </w:p>
    <w:p w14:paraId="2362FD41">
      <w:pPr>
        <w:adjustRightInd w:val="0"/>
        <w:snapToGrid w:val="0"/>
        <w:spacing w:line="360" w:lineRule="auto"/>
        <w:ind w:firstLine="630" w:firstLineChars="300"/>
        <w:rPr>
          <w:rFonts w:ascii="仿宋" w:hAnsi="仿宋" w:eastAsia="仿宋" w:cs="仿宋"/>
          <w:b/>
          <w:szCs w:val="21"/>
        </w:rPr>
      </w:pPr>
      <w:r>
        <w:rPr>
          <w:rFonts w:hint="eastAsia" w:ascii="仿宋" w:hAnsi="仿宋" w:eastAsia="仿宋" w:cs="仿宋"/>
          <w:szCs w:val="21"/>
        </w:rPr>
        <w:t>3.4.2.6 中小企业可以同时享受节能产品、环境标志产品优先招标政策。</w:t>
      </w:r>
      <w:r>
        <w:rPr>
          <w:rFonts w:hint="eastAsia" w:ascii="仿宋" w:hAnsi="仿宋" w:eastAsia="仿宋" w:cs="仿宋"/>
          <w:b/>
          <w:bCs/>
          <w:szCs w:val="21"/>
        </w:rPr>
        <w:t>同一项目中部分产品属于优先招标政策的，评审时只对该部分产品实行优先招标。</w:t>
      </w:r>
    </w:p>
    <w:p w14:paraId="122B9900">
      <w:pPr>
        <w:adjustRightInd w:val="0"/>
        <w:snapToGrid w:val="0"/>
        <w:spacing w:line="360" w:lineRule="auto"/>
        <w:ind w:firstLine="630" w:firstLineChars="300"/>
        <w:rPr>
          <w:rFonts w:ascii="仿宋" w:hAnsi="仿宋" w:eastAsia="仿宋" w:cs="仿宋"/>
          <w:szCs w:val="21"/>
        </w:rPr>
      </w:pPr>
      <w:r>
        <w:rPr>
          <w:rFonts w:hint="eastAsia" w:ascii="仿宋" w:hAnsi="仿宋" w:eastAsia="仿宋" w:cs="仿宋"/>
          <w:szCs w:val="21"/>
        </w:rPr>
        <w:t>3.4.2.7 政府招标监督检查和投诉处理中对中小企业的认定，由企业所在地的县级以上中小企业主管部门负责。</w:t>
      </w:r>
    </w:p>
    <w:p w14:paraId="209B754B">
      <w:pPr>
        <w:adjustRightInd w:val="0"/>
        <w:snapToGrid w:val="0"/>
        <w:spacing w:line="360" w:lineRule="auto"/>
        <w:ind w:firstLine="422" w:firstLineChars="200"/>
        <w:rPr>
          <w:rFonts w:ascii="仿宋" w:hAnsi="仿宋" w:eastAsia="仿宋" w:cs="仿宋"/>
          <w:b/>
          <w:szCs w:val="21"/>
        </w:rPr>
      </w:pPr>
      <w:r>
        <w:rPr>
          <w:rFonts w:hint="eastAsia" w:ascii="仿宋" w:hAnsi="仿宋" w:eastAsia="仿宋" w:cs="仿宋"/>
          <w:b/>
          <w:szCs w:val="21"/>
        </w:rPr>
        <w:t>3.4.5 进口产品</w:t>
      </w:r>
    </w:p>
    <w:p w14:paraId="4726D3FD">
      <w:pPr>
        <w:adjustRightInd w:val="0"/>
        <w:snapToGrid w:val="0"/>
        <w:spacing w:line="360" w:lineRule="auto"/>
        <w:ind w:firstLine="630" w:firstLineChars="300"/>
        <w:rPr>
          <w:rFonts w:ascii="仿宋" w:hAnsi="仿宋" w:eastAsia="仿宋" w:cs="仿宋"/>
          <w:szCs w:val="21"/>
        </w:rPr>
      </w:pPr>
      <w:r>
        <w:rPr>
          <w:rFonts w:hint="eastAsia" w:ascii="仿宋" w:hAnsi="仿宋" w:eastAsia="仿宋" w:cs="仿宋"/>
          <w:szCs w:val="21"/>
        </w:rPr>
        <w:t>（A）本项目拒绝进口产品参加投标。本条款适合未经财政部门批准招标进口产品的项目。</w:t>
      </w:r>
    </w:p>
    <w:p w14:paraId="1441D951">
      <w:pPr>
        <w:widowControl/>
        <w:shd w:val="clear" w:color="auto" w:fill="FFFFFF"/>
        <w:spacing w:before="158" w:beforeLines="50" w:after="158" w:afterLines="50" w:line="360" w:lineRule="auto"/>
        <w:jc w:val="left"/>
        <w:rPr>
          <w:rFonts w:ascii="仿宋" w:hAnsi="仿宋" w:eastAsia="仿宋" w:cs="仿宋"/>
          <w:b/>
          <w:bCs/>
          <w:kern w:val="0"/>
          <w:sz w:val="30"/>
          <w:szCs w:val="30"/>
        </w:rPr>
      </w:pPr>
      <w:r>
        <w:rPr>
          <w:rFonts w:hint="eastAsia" w:ascii="仿宋" w:hAnsi="仿宋" w:eastAsia="仿宋" w:cs="仿宋"/>
          <w:b/>
          <w:bCs/>
          <w:sz w:val="30"/>
          <w:szCs w:val="30"/>
        </w:rPr>
        <w:t>3.5</w:t>
      </w:r>
      <w:r>
        <w:rPr>
          <w:rFonts w:hint="eastAsia" w:ascii="仿宋" w:hAnsi="仿宋" w:eastAsia="仿宋" w:cs="仿宋"/>
          <w:b/>
          <w:bCs/>
          <w:kern w:val="0"/>
          <w:sz w:val="30"/>
          <w:szCs w:val="30"/>
        </w:rPr>
        <w:t>转包与分包</w:t>
      </w:r>
    </w:p>
    <w:p w14:paraId="15F92EF8">
      <w:pPr>
        <w:widowControl/>
        <w:shd w:val="clear" w:color="auto" w:fill="FFFFFF"/>
        <w:spacing w:line="360" w:lineRule="auto"/>
        <w:jc w:val="left"/>
        <w:rPr>
          <w:rFonts w:ascii="仿宋" w:hAnsi="仿宋" w:eastAsia="仿宋" w:cs="仿宋"/>
          <w:kern w:val="0"/>
          <w:szCs w:val="21"/>
        </w:rPr>
      </w:pPr>
      <w:r>
        <w:rPr>
          <w:rFonts w:hint="eastAsia" w:ascii="仿宋" w:hAnsi="仿宋" w:eastAsia="仿宋" w:cs="仿宋"/>
          <w:kern w:val="0"/>
          <w:sz w:val="24"/>
        </w:rPr>
        <w:t xml:space="preserve">   </w:t>
      </w:r>
      <w:r>
        <w:rPr>
          <w:rFonts w:hint="eastAsia" w:ascii="仿宋" w:hAnsi="仿宋" w:eastAsia="仿宋" w:cs="仿宋"/>
          <w:kern w:val="0"/>
          <w:szCs w:val="21"/>
        </w:rPr>
        <w:t xml:space="preserve"> </w:t>
      </w:r>
      <w:r>
        <w:rPr>
          <w:rFonts w:hint="eastAsia" w:ascii="仿宋" w:hAnsi="仿宋" w:eastAsia="仿宋" w:cs="仿宋"/>
          <w:szCs w:val="21"/>
        </w:rPr>
        <w:t xml:space="preserve">3.5.1 </w:t>
      </w:r>
      <w:r>
        <w:rPr>
          <w:rFonts w:hint="eastAsia" w:ascii="仿宋" w:hAnsi="仿宋" w:eastAsia="仿宋" w:cs="仿宋"/>
          <w:kern w:val="0"/>
          <w:szCs w:val="21"/>
        </w:rPr>
        <w:t>本项目严禁采取转包方式履行合同。本项项目所称转包，是指中标人将政府招标合同业务转让给第三人，并退出现有政府招标合同当事人双方权利业务关系，受让人（即第三人）成为政府招标合同的另一方当事人的行为。</w:t>
      </w:r>
    </w:p>
    <w:p w14:paraId="5025ACF4">
      <w:pPr>
        <w:widowControl/>
        <w:shd w:val="clear" w:color="auto" w:fill="FFFFFF"/>
        <w:spacing w:line="360" w:lineRule="auto"/>
        <w:ind w:firstLine="482"/>
        <w:jc w:val="left"/>
        <w:rPr>
          <w:rFonts w:ascii="仿宋" w:hAnsi="仿宋" w:eastAsia="仿宋" w:cs="仿宋"/>
          <w:kern w:val="0"/>
          <w:szCs w:val="21"/>
        </w:rPr>
      </w:pPr>
      <w:r>
        <w:rPr>
          <w:rFonts w:hint="eastAsia" w:ascii="仿宋" w:hAnsi="仿宋" w:eastAsia="仿宋" w:cs="仿宋"/>
          <w:kern w:val="0"/>
          <w:szCs w:val="21"/>
        </w:rPr>
        <w:t>中标人转包的，视同拒绝履行政府招标合同业务，将依法追究法律责任。</w:t>
      </w:r>
    </w:p>
    <w:p w14:paraId="79036FC3">
      <w:pPr>
        <w:widowControl/>
        <w:shd w:val="clear" w:color="auto" w:fill="FFFFFF"/>
        <w:spacing w:line="360" w:lineRule="auto"/>
        <w:ind w:firstLine="482"/>
        <w:jc w:val="left"/>
        <w:rPr>
          <w:rFonts w:ascii="仿宋" w:hAnsi="仿宋" w:eastAsia="仿宋" w:cs="仿宋"/>
          <w:szCs w:val="21"/>
        </w:rPr>
      </w:pPr>
      <w:r>
        <w:rPr>
          <w:rFonts w:hint="eastAsia" w:ascii="仿宋" w:hAnsi="仿宋" w:eastAsia="仿宋" w:cs="仿宋"/>
          <w:szCs w:val="21"/>
        </w:rPr>
        <w:t>3.5.2</w:t>
      </w:r>
      <w:r>
        <w:rPr>
          <w:rFonts w:hint="eastAsia" w:ascii="仿宋" w:hAnsi="仿宋" w:eastAsia="仿宋" w:cs="仿宋"/>
          <w:kern w:val="0"/>
          <w:szCs w:val="21"/>
        </w:rPr>
        <w:t>本项目经招标人同意，可以将中标项目的部分非主体、非关键性工作</w:t>
      </w:r>
      <w:bookmarkStart w:id="48" w:name="OLE_LINK9"/>
      <w:bookmarkStart w:id="49" w:name="OLE_LINK8"/>
      <w:bookmarkStart w:id="50" w:name="OLE_LINK7"/>
      <w:r>
        <w:rPr>
          <w:rFonts w:hint="eastAsia" w:ascii="仿宋" w:hAnsi="仿宋" w:eastAsia="仿宋" w:cs="仿宋"/>
          <w:kern w:val="0"/>
          <w:szCs w:val="21"/>
        </w:rPr>
        <w:t>分包</w:t>
      </w:r>
      <w:bookmarkEnd w:id="48"/>
      <w:bookmarkEnd w:id="49"/>
      <w:bookmarkEnd w:id="50"/>
      <w:r>
        <w:rPr>
          <w:rFonts w:hint="eastAsia" w:ascii="仿宋" w:hAnsi="仿宋" w:eastAsia="仿宋" w:cs="仿宋"/>
          <w:kern w:val="0"/>
          <w:szCs w:val="21"/>
        </w:rPr>
        <w:t>给他人完成，</w:t>
      </w:r>
      <w:r>
        <w:rPr>
          <w:rFonts w:hint="eastAsia" w:ascii="仿宋" w:hAnsi="仿宋" w:eastAsia="仿宋" w:cs="仿宋"/>
          <w:b/>
          <w:kern w:val="0"/>
          <w:szCs w:val="21"/>
        </w:rPr>
        <w:t>本项目“主体和关键性工作”是指</w:t>
      </w:r>
      <w:r>
        <w:rPr>
          <w:rFonts w:hint="eastAsia" w:ascii="仿宋" w:hAnsi="仿宋" w:eastAsia="仿宋" w:cs="仿宋"/>
          <w:kern w:val="0"/>
          <w:szCs w:val="21"/>
        </w:rPr>
        <w:t>：</w:t>
      </w:r>
      <w:r>
        <w:rPr>
          <w:rFonts w:hint="eastAsia" w:ascii="仿宋" w:hAnsi="仿宋" w:eastAsia="仿宋" w:cs="仿宋"/>
          <w:kern w:val="0"/>
          <w:szCs w:val="21"/>
          <w:u w:val="single"/>
        </w:rPr>
        <w:t>本项目全部内容，本项目不允许分包</w:t>
      </w:r>
      <w:r>
        <w:rPr>
          <w:rFonts w:hint="eastAsia" w:ascii="仿宋" w:hAnsi="仿宋" w:eastAsia="仿宋" w:cs="仿宋"/>
          <w:kern w:val="0"/>
          <w:szCs w:val="21"/>
        </w:rPr>
        <w:t>。</w:t>
      </w:r>
    </w:p>
    <w:p w14:paraId="02201348">
      <w:pPr>
        <w:spacing w:line="360" w:lineRule="auto"/>
        <w:ind w:firstLine="493"/>
        <w:rPr>
          <w:rFonts w:ascii="仿宋" w:hAnsi="仿宋" w:eastAsia="仿宋" w:cs="仿宋"/>
          <w:b/>
          <w:bCs/>
          <w:kern w:val="0"/>
          <w:szCs w:val="21"/>
        </w:rPr>
      </w:pPr>
      <w:r>
        <w:rPr>
          <w:rFonts w:hint="eastAsia" w:ascii="仿宋" w:hAnsi="仿宋" w:eastAsia="仿宋" w:cs="仿宋"/>
          <w:kern w:val="0"/>
          <w:szCs w:val="21"/>
        </w:rPr>
        <w:t>接受分包的投标人应当具备相应的资格条件，并不得再次分包。</w:t>
      </w:r>
      <w:r>
        <w:rPr>
          <w:rFonts w:hint="eastAsia" w:ascii="仿宋" w:hAnsi="仿宋" w:eastAsia="仿宋" w:cs="仿宋"/>
          <w:szCs w:val="21"/>
        </w:rPr>
        <w:t>招标合同实行分包履行的，中标人就招标项目和分包项目向招标人负责，分包投标人就分包项目承担责任。</w:t>
      </w:r>
    </w:p>
    <w:p w14:paraId="2125DEFC">
      <w:pPr>
        <w:widowControl/>
        <w:shd w:val="clear" w:color="auto" w:fill="FFFFFF"/>
        <w:spacing w:before="158" w:beforeLines="50" w:after="158" w:afterLines="50" w:line="360" w:lineRule="auto"/>
        <w:jc w:val="left"/>
        <w:rPr>
          <w:rFonts w:ascii="仿宋" w:hAnsi="仿宋" w:eastAsia="仿宋" w:cs="仿宋"/>
          <w:kern w:val="0"/>
          <w:sz w:val="30"/>
          <w:szCs w:val="30"/>
        </w:rPr>
      </w:pPr>
      <w:r>
        <w:rPr>
          <w:rFonts w:hint="eastAsia" w:ascii="仿宋" w:hAnsi="仿宋" w:eastAsia="仿宋" w:cs="仿宋"/>
          <w:b/>
          <w:bCs/>
          <w:kern w:val="0"/>
          <w:sz w:val="30"/>
          <w:szCs w:val="30"/>
        </w:rPr>
        <w:t>3.6投标人的风险</w:t>
      </w:r>
    </w:p>
    <w:p w14:paraId="6E0C36D5">
      <w:pPr>
        <w:tabs>
          <w:tab w:val="left" w:pos="7665"/>
        </w:tabs>
        <w:spacing w:line="360" w:lineRule="auto"/>
        <w:ind w:firstLine="420" w:firstLineChars="200"/>
        <w:rPr>
          <w:rFonts w:ascii="仿宋" w:hAnsi="仿宋" w:eastAsia="仿宋" w:cs="仿宋"/>
          <w:kern w:val="0"/>
          <w:szCs w:val="21"/>
        </w:rPr>
      </w:pPr>
      <w:r>
        <w:rPr>
          <w:rFonts w:hint="eastAsia" w:ascii="仿宋" w:hAnsi="仿宋" w:eastAsia="仿宋" w:cs="仿宋"/>
          <w:szCs w:val="21"/>
        </w:rPr>
        <w:t>投标人应认真阅读和充分理解招标文件中所有的事项、格式条款和规范要求，任何对</w:t>
      </w:r>
      <w:r>
        <w:rPr>
          <w:rFonts w:hint="eastAsia" w:ascii="仿宋" w:hAnsi="仿宋" w:eastAsia="仿宋" w:cs="仿宋"/>
          <w:bCs/>
          <w:szCs w:val="21"/>
        </w:rPr>
        <w:t>招标</w:t>
      </w:r>
      <w:r>
        <w:rPr>
          <w:rFonts w:hint="eastAsia" w:ascii="仿宋" w:hAnsi="仿宋" w:eastAsia="仿宋" w:cs="仿宋"/>
          <w:szCs w:val="21"/>
        </w:rPr>
        <w:t>文件的忽略或误解不能作为投标文件存在缺陷或瑕疵的理由；投标人</w:t>
      </w:r>
      <w:r>
        <w:rPr>
          <w:rFonts w:hint="eastAsia" w:ascii="仿宋" w:hAnsi="仿宋" w:eastAsia="仿宋" w:cs="仿宋"/>
          <w:kern w:val="0"/>
          <w:szCs w:val="21"/>
        </w:rPr>
        <w:t>没有按照招标文件要求提供全部资料，</w:t>
      </w:r>
      <w:r>
        <w:rPr>
          <w:rFonts w:hint="eastAsia" w:ascii="仿宋" w:hAnsi="仿宋" w:eastAsia="仿宋" w:cs="仿宋"/>
          <w:szCs w:val="21"/>
        </w:rPr>
        <w:t>或对招标文件未全面做出实质性响应是投标人的风险，</w:t>
      </w:r>
      <w:r>
        <w:rPr>
          <w:rFonts w:hint="eastAsia" w:ascii="仿宋" w:hAnsi="仿宋" w:eastAsia="仿宋" w:cs="仿宋"/>
          <w:kern w:val="0"/>
          <w:szCs w:val="21"/>
        </w:rPr>
        <w:t>并可能导致其投标文件被拒绝。</w:t>
      </w:r>
    </w:p>
    <w:p w14:paraId="36FEAC36">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3.7投标人的纪律要求</w:t>
      </w:r>
    </w:p>
    <w:p w14:paraId="7437FDF6">
      <w:pPr>
        <w:pStyle w:val="12"/>
        <w:spacing w:line="360" w:lineRule="auto"/>
        <w:ind w:firstLineChars="200"/>
        <w:rPr>
          <w:rFonts w:ascii="仿宋" w:hAnsi="仿宋" w:eastAsia="仿宋" w:cs="仿宋"/>
          <w:szCs w:val="21"/>
        </w:rPr>
      </w:pPr>
      <w:r>
        <w:rPr>
          <w:rFonts w:hint="eastAsia" w:ascii="仿宋" w:hAnsi="仿宋" w:eastAsia="仿宋" w:cs="仿宋"/>
          <w:szCs w:val="21"/>
        </w:rPr>
        <w:t>3.7.1 有下列情形之一的，属于不合格投标人，其投标或中标资格将被取消：</w:t>
      </w:r>
    </w:p>
    <w:p w14:paraId="55A57C68">
      <w:pPr>
        <w:spacing w:line="360" w:lineRule="auto"/>
        <w:ind w:firstLine="403" w:firstLineChars="192"/>
        <w:rPr>
          <w:rFonts w:ascii="仿宋" w:hAnsi="仿宋" w:eastAsia="仿宋" w:cs="仿宋"/>
          <w:szCs w:val="21"/>
        </w:rPr>
      </w:pPr>
      <w:r>
        <w:rPr>
          <w:rFonts w:hint="eastAsia" w:ascii="仿宋" w:hAnsi="仿宋" w:eastAsia="仿宋" w:cs="仿宋"/>
          <w:szCs w:val="21"/>
        </w:rPr>
        <w:t>（1）提供虚假材料谋取中标；</w:t>
      </w:r>
    </w:p>
    <w:p w14:paraId="7FF5A81E">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（2）提供假冒伪劣产品；</w:t>
      </w:r>
    </w:p>
    <w:p w14:paraId="3BDF4DAF">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（3）采取不正当手段诋毁、排挤其他投标人；</w:t>
      </w:r>
    </w:p>
    <w:p w14:paraId="3CEFE618">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（4）与招标人、招标代理机构、其他投标人恶意串通；</w:t>
      </w:r>
    </w:p>
    <w:p w14:paraId="0E104FCC">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（5）向招标人、招标代理机构、评标委员会成员行贿或者提供其他不正当利益；</w:t>
      </w:r>
    </w:p>
    <w:p w14:paraId="4CB833B1">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（6）在招标过程中与招标人、招标代理机构进行协商谈判；</w:t>
      </w:r>
    </w:p>
    <w:p w14:paraId="1474E41F">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（7）拒绝有关部门的监督检查或者向监督检查部门提供虚假情况。</w:t>
      </w:r>
    </w:p>
    <w:p w14:paraId="52AED8CE">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（8）法律法规规定的其他情形。</w:t>
      </w:r>
    </w:p>
    <w:p w14:paraId="14762C3F">
      <w:pPr>
        <w:spacing w:line="360" w:lineRule="auto"/>
        <w:ind w:firstLine="420" w:firstLineChars="200"/>
        <w:rPr>
          <w:rFonts w:ascii="仿宋" w:hAnsi="仿宋" w:eastAsia="仿宋" w:cs="仿宋"/>
          <w:szCs w:val="21"/>
        </w:rPr>
      </w:pPr>
      <w:r>
        <w:rPr>
          <w:rFonts w:hint="eastAsia" w:ascii="仿宋" w:hAnsi="仿宋" w:eastAsia="仿宋" w:cs="仿宋"/>
          <w:szCs w:val="21"/>
        </w:rPr>
        <w:t>3.7.2有下列情形之一的，视为投标人相互恶意串通投标，其投标无效：</w:t>
      </w:r>
    </w:p>
    <w:p w14:paraId="2F600819">
      <w:pPr>
        <w:spacing w:line="360" w:lineRule="auto"/>
        <w:ind w:firstLine="420" w:firstLineChars="200"/>
        <w:rPr>
          <w:rFonts w:ascii="仿宋" w:hAnsi="仿宋" w:eastAsia="仿宋" w:cs="仿宋"/>
          <w:szCs w:val="21"/>
        </w:rPr>
      </w:pPr>
      <w:r>
        <w:rPr>
          <w:rFonts w:hint="eastAsia" w:ascii="仿宋" w:hAnsi="仿宋" w:eastAsia="仿宋" w:cs="仿宋"/>
          <w:szCs w:val="21"/>
        </w:rPr>
        <w:t>（1）不同投标人的投标文件由同一单位或者个人编制；</w:t>
      </w:r>
    </w:p>
    <w:p w14:paraId="0180730F">
      <w:pPr>
        <w:spacing w:line="360" w:lineRule="auto"/>
        <w:ind w:firstLine="420" w:firstLineChars="200"/>
        <w:rPr>
          <w:rFonts w:ascii="仿宋" w:hAnsi="仿宋" w:eastAsia="仿宋" w:cs="仿宋"/>
          <w:szCs w:val="21"/>
        </w:rPr>
      </w:pPr>
      <w:r>
        <w:rPr>
          <w:rFonts w:hint="eastAsia" w:ascii="仿宋" w:hAnsi="仿宋" w:eastAsia="仿宋" w:cs="仿宋"/>
          <w:szCs w:val="21"/>
        </w:rPr>
        <w:t>（2）不同投标人委托同一单位或者个人办理投标事宜；</w:t>
      </w:r>
    </w:p>
    <w:p w14:paraId="183C4F68">
      <w:pPr>
        <w:spacing w:line="360" w:lineRule="auto"/>
        <w:ind w:firstLine="420" w:firstLineChars="200"/>
        <w:rPr>
          <w:rFonts w:ascii="仿宋" w:hAnsi="仿宋" w:eastAsia="仿宋" w:cs="仿宋"/>
          <w:szCs w:val="21"/>
        </w:rPr>
      </w:pPr>
      <w:r>
        <w:rPr>
          <w:rFonts w:hint="eastAsia" w:ascii="仿宋" w:hAnsi="仿宋" w:eastAsia="仿宋" w:cs="仿宋"/>
          <w:szCs w:val="21"/>
        </w:rPr>
        <w:t>（3）不同投标人的投标文件载明的项目管理成员为同一人；</w:t>
      </w:r>
    </w:p>
    <w:p w14:paraId="61853674">
      <w:pPr>
        <w:spacing w:line="360" w:lineRule="auto"/>
        <w:ind w:firstLine="420" w:firstLineChars="200"/>
        <w:rPr>
          <w:rFonts w:ascii="仿宋" w:hAnsi="仿宋" w:eastAsia="仿宋" w:cs="仿宋"/>
          <w:szCs w:val="21"/>
        </w:rPr>
      </w:pPr>
      <w:r>
        <w:rPr>
          <w:rFonts w:hint="eastAsia" w:ascii="仿宋" w:hAnsi="仿宋" w:eastAsia="仿宋" w:cs="仿宋"/>
          <w:szCs w:val="21"/>
        </w:rPr>
        <w:t>（4）不同投标人的投标文件异常一致或者投标报价呈规律性差异；</w:t>
      </w:r>
    </w:p>
    <w:p w14:paraId="74DEDE1A">
      <w:pPr>
        <w:spacing w:line="360" w:lineRule="auto"/>
        <w:ind w:firstLine="420" w:firstLineChars="200"/>
        <w:rPr>
          <w:rFonts w:ascii="仿宋" w:hAnsi="仿宋" w:eastAsia="仿宋" w:cs="仿宋"/>
          <w:szCs w:val="21"/>
        </w:rPr>
      </w:pPr>
      <w:r>
        <w:rPr>
          <w:rFonts w:hint="eastAsia" w:ascii="仿宋" w:hAnsi="仿宋" w:eastAsia="仿宋" w:cs="仿宋"/>
          <w:szCs w:val="21"/>
        </w:rPr>
        <w:t>（5）不同投标人的投标文件相互混装；</w:t>
      </w:r>
    </w:p>
    <w:p w14:paraId="513894B2">
      <w:pPr>
        <w:spacing w:line="360" w:lineRule="auto"/>
        <w:ind w:firstLine="420" w:firstLineChars="200"/>
        <w:rPr>
          <w:rFonts w:ascii="仿宋" w:hAnsi="仿宋" w:eastAsia="仿宋" w:cs="仿宋"/>
          <w:szCs w:val="21"/>
        </w:rPr>
      </w:pPr>
      <w:r>
        <w:rPr>
          <w:rFonts w:hint="eastAsia" w:ascii="仿宋" w:hAnsi="仿宋" w:eastAsia="仿宋" w:cs="仿宋"/>
          <w:szCs w:val="21"/>
        </w:rPr>
        <w:t>（6）不同投标人的投标保证金从同一单位或者个人的账户转出；</w:t>
      </w:r>
    </w:p>
    <w:p w14:paraId="1B8D487D">
      <w:pPr>
        <w:spacing w:line="360" w:lineRule="auto"/>
        <w:ind w:firstLine="420" w:firstLineChars="200"/>
        <w:rPr>
          <w:rFonts w:ascii="仿宋" w:hAnsi="仿宋" w:eastAsia="仿宋" w:cs="仿宋"/>
          <w:szCs w:val="21"/>
        </w:rPr>
      </w:pPr>
      <w:r>
        <w:rPr>
          <w:rFonts w:hint="eastAsia" w:ascii="仿宋" w:hAnsi="仿宋" w:eastAsia="仿宋" w:cs="仿宋"/>
          <w:szCs w:val="21"/>
        </w:rPr>
        <w:t>（7）不同投标人的投标文件由同一投标人送达。</w:t>
      </w:r>
    </w:p>
    <w:p w14:paraId="47FC69F8">
      <w:pPr>
        <w:tabs>
          <w:tab w:val="left" w:pos="7665"/>
        </w:tabs>
        <w:spacing w:before="158" w:beforeLines="50" w:after="158" w:afterLines="50" w:line="360" w:lineRule="auto"/>
        <w:outlineLvl w:val="1"/>
        <w:rPr>
          <w:rFonts w:ascii="仿宋" w:hAnsi="仿宋" w:eastAsia="仿宋" w:cs="仿宋"/>
          <w:b/>
          <w:kern w:val="0"/>
          <w:sz w:val="36"/>
          <w:szCs w:val="36"/>
        </w:rPr>
      </w:pPr>
      <w:bookmarkStart w:id="51" w:name="_Toc5861"/>
      <w:r>
        <w:rPr>
          <w:rFonts w:hint="eastAsia" w:ascii="仿宋" w:hAnsi="仿宋" w:eastAsia="仿宋" w:cs="仿宋"/>
          <w:b/>
          <w:bCs/>
          <w:sz w:val="36"/>
          <w:szCs w:val="36"/>
        </w:rPr>
        <w:t>4.投标文件</w:t>
      </w:r>
      <w:bookmarkEnd w:id="51"/>
    </w:p>
    <w:p w14:paraId="09F4F079">
      <w:pPr>
        <w:snapToGrid w:val="0"/>
        <w:spacing w:after="158" w:afterLines="50" w:line="360" w:lineRule="auto"/>
        <w:rPr>
          <w:rFonts w:ascii="仿宋" w:hAnsi="仿宋" w:eastAsia="仿宋" w:cs="仿宋"/>
          <w:b/>
          <w:bCs/>
          <w:sz w:val="30"/>
          <w:szCs w:val="30"/>
        </w:rPr>
      </w:pPr>
      <w:r>
        <w:rPr>
          <w:rFonts w:hint="eastAsia" w:ascii="仿宋" w:hAnsi="仿宋" w:eastAsia="仿宋" w:cs="仿宋"/>
          <w:b/>
          <w:bCs/>
          <w:sz w:val="30"/>
          <w:szCs w:val="30"/>
        </w:rPr>
        <w:t>4.1投标文件的编写原则和要求</w:t>
      </w:r>
    </w:p>
    <w:p w14:paraId="161EC46B">
      <w:pPr>
        <w:tabs>
          <w:tab w:val="left" w:pos="720"/>
        </w:tabs>
        <w:snapToGrid w:val="0"/>
        <w:spacing w:line="360" w:lineRule="auto"/>
        <w:ind w:firstLine="420" w:firstLineChars="200"/>
        <w:rPr>
          <w:rFonts w:ascii="仿宋" w:hAnsi="仿宋" w:eastAsia="仿宋" w:cs="仿宋"/>
          <w:szCs w:val="21"/>
        </w:rPr>
      </w:pPr>
      <w:r>
        <w:rPr>
          <w:rFonts w:hint="eastAsia" w:ascii="仿宋" w:hAnsi="仿宋" w:eastAsia="仿宋" w:cs="仿宋"/>
          <w:szCs w:val="21"/>
        </w:rPr>
        <w:t>4.1.1 投标人应仔细阅读招标文件的所有内容，按招标文件规定及要求编写，应当对招标文件提出的实质性要求做出响应，并提交完整的投标文件。投标人应对投标货物和服务提供完整详细的技术说明，若投标人对指定的技术要求不能完全响应，应在投标文件中清楚地注明。</w:t>
      </w:r>
      <w:r>
        <w:rPr>
          <w:rFonts w:hint="eastAsia" w:ascii="仿宋" w:hAnsi="仿宋" w:eastAsia="仿宋" w:cs="仿宋"/>
          <w:b/>
          <w:szCs w:val="21"/>
        </w:rPr>
        <w:t>投标人拟在中标后将中标项目的非主体、非关键性工作交由他人完成的，应当在投标文件中载明。</w:t>
      </w:r>
      <w:r>
        <w:rPr>
          <w:rFonts w:hint="eastAsia" w:ascii="仿宋" w:hAnsi="仿宋" w:eastAsia="仿宋" w:cs="仿宋"/>
          <w:szCs w:val="21"/>
        </w:rPr>
        <w:t>投标人对本招标文件的每一项要求所给予的响应必须是唯一的，否则将视为无效投标文件。</w:t>
      </w:r>
    </w:p>
    <w:p w14:paraId="5AD7AB1A">
      <w:pPr>
        <w:tabs>
          <w:tab w:val="left" w:pos="720"/>
        </w:tabs>
        <w:snapToGrid w:val="0"/>
        <w:spacing w:line="360" w:lineRule="auto"/>
        <w:ind w:firstLine="422" w:firstLineChars="200"/>
        <w:rPr>
          <w:rFonts w:ascii="仿宋" w:hAnsi="仿宋" w:eastAsia="仿宋" w:cs="仿宋"/>
          <w:b/>
          <w:szCs w:val="21"/>
        </w:rPr>
      </w:pPr>
      <w:r>
        <w:rPr>
          <w:rFonts w:hint="eastAsia" w:ascii="仿宋" w:hAnsi="仿宋" w:eastAsia="仿宋" w:cs="仿宋"/>
          <w:b/>
          <w:szCs w:val="21"/>
        </w:rPr>
        <w:t>4.1.2 真实性原则</w:t>
      </w:r>
    </w:p>
    <w:p w14:paraId="7E24C575">
      <w:pPr>
        <w:tabs>
          <w:tab w:val="left" w:pos="720"/>
        </w:tabs>
        <w:snapToGrid w:val="0"/>
        <w:spacing w:line="360" w:lineRule="auto"/>
        <w:ind w:firstLine="630" w:firstLineChars="300"/>
        <w:rPr>
          <w:rFonts w:ascii="仿宋" w:hAnsi="仿宋" w:eastAsia="仿宋" w:cs="仿宋"/>
          <w:szCs w:val="21"/>
        </w:rPr>
      </w:pPr>
      <w:r>
        <w:rPr>
          <w:rFonts w:hint="eastAsia" w:ascii="仿宋" w:hAnsi="仿宋" w:eastAsia="仿宋" w:cs="仿宋"/>
          <w:szCs w:val="21"/>
        </w:rPr>
        <w:t>4.1.2.1 投标人应保证所提供的投标文件和所有资料的真实性、准确性和完整性。</w:t>
      </w:r>
    </w:p>
    <w:p w14:paraId="48568E42">
      <w:pPr>
        <w:tabs>
          <w:tab w:val="left" w:pos="720"/>
        </w:tabs>
        <w:snapToGrid w:val="0"/>
        <w:spacing w:line="360" w:lineRule="auto"/>
        <w:ind w:firstLine="630" w:firstLineChars="300"/>
        <w:rPr>
          <w:rFonts w:ascii="仿宋" w:hAnsi="仿宋" w:eastAsia="仿宋" w:cs="仿宋"/>
          <w:szCs w:val="21"/>
        </w:rPr>
      </w:pPr>
      <w:r>
        <w:rPr>
          <w:rFonts w:hint="eastAsia" w:ascii="仿宋" w:hAnsi="仿宋" w:eastAsia="仿宋" w:cs="仿宋"/>
          <w:szCs w:val="21"/>
        </w:rPr>
        <w:t>4.1.2.2 投标人被认定为在政府招标活动中提供不真实材料的，无论其材料是否重要，招标人均有权拒绝，并取消其投标或中标资格，投标人需承担相应的法律后果。</w:t>
      </w:r>
    </w:p>
    <w:p w14:paraId="13737B2D">
      <w:pPr>
        <w:tabs>
          <w:tab w:val="left" w:pos="720"/>
        </w:tabs>
        <w:snapToGrid w:val="0"/>
        <w:spacing w:line="360" w:lineRule="auto"/>
        <w:ind w:firstLine="480"/>
        <w:rPr>
          <w:rFonts w:ascii="仿宋" w:hAnsi="仿宋" w:eastAsia="仿宋" w:cs="仿宋"/>
          <w:b/>
          <w:szCs w:val="21"/>
        </w:rPr>
      </w:pPr>
      <w:r>
        <w:rPr>
          <w:rFonts w:hint="eastAsia" w:ascii="仿宋" w:hAnsi="仿宋" w:eastAsia="仿宋" w:cs="仿宋"/>
          <w:b/>
          <w:szCs w:val="21"/>
        </w:rPr>
        <w:t>4.1.3 投标货币</w:t>
      </w:r>
    </w:p>
    <w:p w14:paraId="501F7829">
      <w:pPr>
        <w:tabs>
          <w:tab w:val="left" w:pos="720"/>
        </w:tabs>
        <w:snapToGrid w:val="0"/>
        <w:spacing w:line="360" w:lineRule="auto"/>
        <w:ind w:firstLine="630" w:firstLineChars="300"/>
        <w:rPr>
          <w:rFonts w:ascii="仿宋" w:hAnsi="仿宋" w:eastAsia="仿宋" w:cs="仿宋"/>
          <w:szCs w:val="21"/>
        </w:rPr>
      </w:pPr>
      <w:r>
        <w:rPr>
          <w:rFonts w:hint="eastAsia" w:ascii="仿宋" w:hAnsi="仿宋" w:eastAsia="仿宋" w:cs="仿宋"/>
          <w:szCs w:val="21"/>
        </w:rPr>
        <w:t>本项目的投标均以人民币报价。</w:t>
      </w:r>
    </w:p>
    <w:p w14:paraId="1C5246EC">
      <w:pPr>
        <w:tabs>
          <w:tab w:val="left" w:pos="720"/>
        </w:tabs>
        <w:snapToGrid w:val="0"/>
        <w:spacing w:line="360" w:lineRule="auto"/>
        <w:ind w:firstLine="424" w:firstLineChars="201"/>
        <w:rPr>
          <w:rFonts w:ascii="仿宋" w:hAnsi="仿宋" w:eastAsia="仿宋" w:cs="仿宋"/>
          <w:b/>
        </w:rPr>
      </w:pPr>
      <w:r>
        <w:rPr>
          <w:rFonts w:hint="eastAsia" w:ascii="仿宋" w:hAnsi="仿宋" w:eastAsia="仿宋" w:cs="仿宋"/>
          <w:b/>
        </w:rPr>
        <w:t>4.1.4 投标文件形式</w:t>
      </w:r>
    </w:p>
    <w:p w14:paraId="6F97A37F">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本项目投标文件应采用书面文件形式，电报、传真、电子邮件形式的投标文件不予接受。</w:t>
      </w:r>
    </w:p>
    <w:p w14:paraId="77B2E245">
      <w:pPr>
        <w:tabs>
          <w:tab w:val="left" w:pos="720"/>
        </w:tabs>
        <w:snapToGrid w:val="0"/>
        <w:spacing w:line="360" w:lineRule="auto"/>
        <w:ind w:firstLine="422" w:firstLineChars="200"/>
        <w:rPr>
          <w:rFonts w:ascii="仿宋" w:hAnsi="仿宋" w:eastAsia="仿宋" w:cs="仿宋"/>
          <w:b/>
          <w:szCs w:val="21"/>
        </w:rPr>
      </w:pPr>
      <w:r>
        <w:rPr>
          <w:rFonts w:hint="eastAsia" w:ascii="仿宋" w:hAnsi="仿宋" w:eastAsia="仿宋" w:cs="仿宋"/>
          <w:b/>
          <w:szCs w:val="21"/>
        </w:rPr>
        <w:t>4.1.5 备选方案</w:t>
      </w:r>
    </w:p>
    <w:p w14:paraId="4CC0B4D6">
      <w:pPr>
        <w:tabs>
          <w:tab w:val="left" w:pos="720"/>
        </w:tabs>
        <w:snapToGrid w:val="0"/>
        <w:spacing w:line="360" w:lineRule="auto"/>
        <w:ind w:firstLine="630" w:firstLineChars="300"/>
        <w:rPr>
          <w:rFonts w:ascii="仿宋" w:hAnsi="仿宋" w:eastAsia="仿宋" w:cs="仿宋"/>
          <w:szCs w:val="21"/>
        </w:rPr>
      </w:pPr>
      <w:r>
        <w:rPr>
          <w:rFonts w:hint="eastAsia" w:ascii="仿宋" w:hAnsi="仿宋" w:eastAsia="仿宋" w:cs="仿宋"/>
          <w:szCs w:val="21"/>
        </w:rPr>
        <w:t>4.1.5.1 除投标人须知前附表规定允许外，投标人不得递交备选投标方案，投标文件的报价只允许有一个报价，不接受具有附加条件的报价，否则，视为无效投标。</w:t>
      </w:r>
    </w:p>
    <w:p w14:paraId="682B9629">
      <w:pPr>
        <w:tabs>
          <w:tab w:val="left" w:pos="720"/>
        </w:tabs>
        <w:snapToGrid w:val="0"/>
        <w:spacing w:line="360" w:lineRule="auto"/>
        <w:ind w:firstLine="630" w:firstLineChars="300"/>
        <w:rPr>
          <w:rFonts w:ascii="仿宋" w:hAnsi="仿宋" w:eastAsia="仿宋" w:cs="仿宋"/>
          <w:szCs w:val="21"/>
        </w:rPr>
      </w:pPr>
      <w:r>
        <w:rPr>
          <w:rFonts w:hint="eastAsia" w:ascii="仿宋" w:hAnsi="仿宋" w:eastAsia="仿宋" w:cs="仿宋"/>
          <w:szCs w:val="21"/>
        </w:rPr>
        <w:t>4.1.5.2 允许投标人递交备选投标方案的，只有中标人所递交的备选投标方案方可予以考虑。评标委员会认为中标人的备选投标方案优于其按照招标文件要求编制的投标方案的，招标人可以接受该备选方案。</w:t>
      </w:r>
    </w:p>
    <w:p w14:paraId="200E1962">
      <w:pPr>
        <w:tabs>
          <w:tab w:val="left" w:pos="720"/>
        </w:tabs>
        <w:snapToGrid w:val="0"/>
        <w:spacing w:line="360" w:lineRule="auto"/>
        <w:ind w:firstLine="630" w:firstLineChars="300"/>
        <w:rPr>
          <w:rFonts w:ascii="仿宋" w:hAnsi="仿宋" w:eastAsia="仿宋" w:cs="仿宋"/>
          <w:szCs w:val="21"/>
        </w:rPr>
      </w:pPr>
      <w:r>
        <w:rPr>
          <w:rFonts w:hint="eastAsia" w:ascii="仿宋" w:hAnsi="仿宋" w:eastAsia="仿宋" w:cs="仿宋"/>
          <w:szCs w:val="21"/>
        </w:rPr>
        <w:t>4.1.5.3 投标人提供两个或两个以上投标报价，或者在投标文件中提供一个报价，但同时提供两个或两个以上供货方案的，视为提供备选方案。</w:t>
      </w:r>
    </w:p>
    <w:p w14:paraId="3FC4DB5F">
      <w:pPr>
        <w:tabs>
          <w:tab w:val="left" w:pos="720"/>
        </w:tabs>
        <w:snapToGrid w:val="0"/>
        <w:spacing w:before="158" w:beforeLines="50" w:after="158" w:afterLines="50" w:line="360" w:lineRule="auto"/>
        <w:rPr>
          <w:rFonts w:ascii="仿宋" w:hAnsi="仿宋" w:eastAsia="仿宋" w:cs="仿宋"/>
          <w:b/>
          <w:sz w:val="30"/>
          <w:szCs w:val="30"/>
        </w:rPr>
      </w:pPr>
      <w:bookmarkStart w:id="52" w:name="_Toc183582217"/>
      <w:bookmarkStart w:id="53" w:name="_Toc217446048"/>
      <w:bookmarkStart w:id="54" w:name="_Toc183682354"/>
      <w:r>
        <w:rPr>
          <w:rFonts w:hint="eastAsia" w:ascii="仿宋" w:hAnsi="仿宋" w:eastAsia="仿宋" w:cs="仿宋"/>
          <w:b/>
          <w:sz w:val="30"/>
          <w:szCs w:val="30"/>
        </w:rPr>
        <w:t>4.2 投标文件的组成</w:t>
      </w:r>
      <w:bookmarkEnd w:id="52"/>
      <w:bookmarkEnd w:id="53"/>
      <w:bookmarkEnd w:id="54"/>
    </w:p>
    <w:p w14:paraId="491F192E">
      <w:pPr>
        <w:spacing w:line="360" w:lineRule="auto"/>
        <w:ind w:firstLine="413" w:firstLineChars="196"/>
        <w:rPr>
          <w:rFonts w:ascii="仿宋" w:hAnsi="仿宋" w:eastAsia="仿宋" w:cs="仿宋"/>
          <w:b/>
          <w:bCs/>
          <w:szCs w:val="21"/>
        </w:rPr>
      </w:pPr>
      <w:r>
        <w:rPr>
          <w:rFonts w:hint="eastAsia" w:ascii="仿宋" w:hAnsi="仿宋" w:eastAsia="仿宋" w:cs="仿宋"/>
          <w:b/>
          <w:bCs/>
          <w:szCs w:val="21"/>
        </w:rPr>
        <w:t>4.2.1投标文件由下列文件组成：</w:t>
      </w:r>
    </w:p>
    <w:p w14:paraId="7A5CB68B">
      <w:pPr>
        <w:tabs>
          <w:tab w:val="left" w:pos="2730"/>
        </w:tabs>
        <w:spacing w:line="360" w:lineRule="auto"/>
        <w:ind w:firstLine="413" w:firstLineChars="196"/>
        <w:rPr>
          <w:rFonts w:ascii="仿宋" w:hAnsi="仿宋" w:eastAsia="仿宋" w:cs="仿宋"/>
          <w:b/>
          <w:bCs/>
          <w:szCs w:val="21"/>
        </w:rPr>
      </w:pPr>
      <w:r>
        <w:rPr>
          <w:rFonts w:hint="eastAsia" w:ascii="仿宋" w:hAnsi="仿宋" w:eastAsia="仿宋" w:cs="仿宋"/>
          <w:b/>
          <w:bCs/>
          <w:szCs w:val="21"/>
        </w:rPr>
        <w:t>1资格审查文件</w:t>
      </w:r>
      <w:r>
        <w:tab/>
      </w:r>
    </w:p>
    <w:p w14:paraId="4DF373A5">
      <w:pPr>
        <w:spacing w:line="360" w:lineRule="auto"/>
        <w:ind w:firstLine="413" w:firstLineChars="196"/>
        <w:rPr>
          <w:rFonts w:ascii="仿宋" w:hAnsi="仿宋" w:eastAsia="仿宋" w:cs="仿宋"/>
          <w:b/>
          <w:bCs/>
          <w:szCs w:val="21"/>
        </w:rPr>
      </w:pPr>
      <w:r>
        <w:rPr>
          <w:rFonts w:hint="eastAsia" w:ascii="仿宋" w:hAnsi="仿宋" w:eastAsia="仿宋" w:cs="仿宋"/>
          <w:b/>
          <w:bCs/>
          <w:szCs w:val="21"/>
        </w:rPr>
        <w:t>2商务、技术文件</w:t>
      </w:r>
    </w:p>
    <w:p w14:paraId="06E79399">
      <w:pPr>
        <w:spacing w:line="360" w:lineRule="auto"/>
        <w:ind w:firstLine="413" w:firstLineChars="196"/>
        <w:rPr>
          <w:rFonts w:ascii="仿宋" w:hAnsi="仿宋" w:eastAsia="仿宋" w:cs="仿宋"/>
          <w:b/>
          <w:bCs/>
          <w:szCs w:val="21"/>
          <w:highlight w:val="none"/>
        </w:rPr>
      </w:pPr>
      <w:r>
        <w:rPr>
          <w:rFonts w:hint="eastAsia" w:ascii="仿宋" w:hAnsi="仿宋" w:eastAsia="仿宋" w:cs="仿宋"/>
          <w:b/>
          <w:bCs/>
          <w:szCs w:val="21"/>
          <w:highlight w:val="none"/>
        </w:rPr>
        <w:t>4.2.2 资格审查文件主要包括下列内容：</w:t>
      </w:r>
    </w:p>
    <w:p w14:paraId="25B8527B">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rPr>
        <w:t>1投标人基本情况表</w:t>
      </w:r>
    </w:p>
    <w:p w14:paraId="1C10B93C">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rPr>
        <w:t>2法定代表人（单位负责人）身份证明</w:t>
      </w:r>
    </w:p>
    <w:p w14:paraId="106097CC">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rPr>
        <w:t>3授权委托书</w:t>
      </w:r>
    </w:p>
    <w:p w14:paraId="6322D217">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rPr>
        <w:t>4投标人的营业执照等证明文件，自然人的身份证明</w:t>
      </w:r>
    </w:p>
    <w:p w14:paraId="1F396057">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lang w:val="en-US" w:eastAsia="zh-CN"/>
        </w:rPr>
        <w:t>5</w:t>
      </w:r>
      <w:r>
        <w:rPr>
          <w:rFonts w:hint="eastAsia" w:ascii="仿宋" w:hAnsi="仿宋" w:eastAsia="仿宋" w:cs="仿宋"/>
          <w:szCs w:val="21"/>
        </w:rPr>
        <w:t>具有良好的商业信誉和健全的财务会计制度</w:t>
      </w:r>
    </w:p>
    <w:p w14:paraId="536435DC">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lang w:val="en-US" w:eastAsia="zh-CN"/>
        </w:rPr>
        <w:t>6</w:t>
      </w:r>
      <w:r>
        <w:rPr>
          <w:rFonts w:hint="eastAsia" w:ascii="仿宋" w:hAnsi="仿宋" w:eastAsia="仿宋" w:cs="仿宋"/>
          <w:szCs w:val="21"/>
        </w:rPr>
        <w:t>具有履行合同所必需的设备和专业技术能力</w:t>
      </w:r>
    </w:p>
    <w:p w14:paraId="0B8197B2">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lang w:val="en-US" w:eastAsia="zh-CN"/>
        </w:rPr>
        <w:t>7</w:t>
      </w:r>
      <w:r>
        <w:rPr>
          <w:rFonts w:hint="eastAsia" w:ascii="仿宋" w:hAnsi="仿宋" w:eastAsia="仿宋" w:cs="仿宋"/>
          <w:szCs w:val="21"/>
        </w:rPr>
        <w:t>有依法缴纳税收和社会保障资金的良好纪录</w:t>
      </w:r>
    </w:p>
    <w:p w14:paraId="1062A081">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lang w:val="en-US" w:eastAsia="zh-CN"/>
        </w:rPr>
        <w:t>8</w:t>
      </w:r>
      <w:r>
        <w:rPr>
          <w:rFonts w:hint="eastAsia" w:ascii="仿宋" w:hAnsi="仿宋" w:eastAsia="仿宋" w:cs="仿宋"/>
          <w:szCs w:val="21"/>
        </w:rPr>
        <w:t>控股、管理关系</w:t>
      </w:r>
    </w:p>
    <w:p w14:paraId="132DDB77">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lang w:val="en-US" w:eastAsia="zh-CN"/>
        </w:rPr>
        <w:t>9</w:t>
      </w:r>
      <w:r>
        <w:rPr>
          <w:rFonts w:hint="eastAsia" w:ascii="仿宋" w:hAnsi="仿宋" w:eastAsia="仿宋" w:cs="仿宋"/>
          <w:szCs w:val="21"/>
        </w:rPr>
        <w:t>投标声明书</w:t>
      </w:r>
    </w:p>
    <w:p w14:paraId="35B345C9">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0</w:t>
      </w:r>
      <w:r>
        <w:rPr>
          <w:rFonts w:hint="eastAsia" w:ascii="仿宋" w:hAnsi="仿宋" w:eastAsia="仿宋" w:cs="仿宋"/>
          <w:szCs w:val="21"/>
        </w:rPr>
        <w:t>投标保证金</w:t>
      </w:r>
    </w:p>
    <w:p w14:paraId="0A7EBBF8">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1</w:t>
      </w:r>
      <w:r>
        <w:rPr>
          <w:rFonts w:hint="eastAsia" w:ascii="仿宋" w:hAnsi="仿宋" w:eastAsia="仿宋" w:cs="仿宋"/>
          <w:szCs w:val="21"/>
        </w:rPr>
        <w:t>商务条款偏离表</w:t>
      </w:r>
    </w:p>
    <w:p w14:paraId="767449CF">
      <w:pPr>
        <w:tabs>
          <w:tab w:val="left" w:pos="2730"/>
        </w:tabs>
        <w:spacing w:line="360" w:lineRule="auto"/>
        <w:ind w:firstLine="411" w:firstLineChars="196"/>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2</w:t>
      </w:r>
      <w:r>
        <w:rPr>
          <w:rFonts w:hint="eastAsia" w:ascii="仿宋" w:hAnsi="仿宋" w:eastAsia="仿宋" w:cs="仿宋"/>
          <w:szCs w:val="21"/>
        </w:rPr>
        <w:t>资格审查证明材料</w:t>
      </w:r>
    </w:p>
    <w:p w14:paraId="7F7A1508">
      <w:pPr>
        <w:tabs>
          <w:tab w:val="left" w:pos="2730"/>
        </w:tabs>
        <w:spacing w:line="360" w:lineRule="auto"/>
        <w:ind w:firstLine="411" w:firstLineChars="196"/>
      </w:pPr>
      <w:r>
        <w:rPr>
          <w:rFonts w:hint="eastAsia" w:ascii="仿宋" w:hAnsi="仿宋" w:eastAsia="仿宋" w:cs="仿宋"/>
          <w:szCs w:val="21"/>
        </w:rPr>
        <w:t>1</w:t>
      </w:r>
      <w:r>
        <w:rPr>
          <w:rFonts w:hint="eastAsia" w:ascii="仿宋" w:hAnsi="仿宋" w:eastAsia="仿宋" w:cs="仿宋"/>
          <w:szCs w:val="21"/>
          <w:lang w:val="en-US" w:eastAsia="zh-CN"/>
        </w:rPr>
        <w:t>3</w:t>
      </w:r>
      <w:r>
        <w:rPr>
          <w:rFonts w:hint="eastAsia" w:ascii="仿宋" w:hAnsi="仿宋" w:eastAsia="仿宋" w:cs="仿宋"/>
          <w:szCs w:val="21"/>
        </w:rPr>
        <w:t>投标人认为提供其他需要提供的资料</w:t>
      </w:r>
    </w:p>
    <w:p w14:paraId="5DAED372">
      <w:pPr>
        <w:spacing w:line="360" w:lineRule="auto"/>
        <w:ind w:firstLine="413" w:firstLineChars="196"/>
        <w:rPr>
          <w:rFonts w:ascii="仿宋" w:hAnsi="仿宋" w:eastAsia="仿宋" w:cs="仿宋"/>
          <w:b/>
          <w:bCs/>
          <w:szCs w:val="21"/>
          <w:highlight w:val="none"/>
        </w:rPr>
      </w:pPr>
      <w:r>
        <w:rPr>
          <w:rFonts w:hint="eastAsia" w:ascii="仿宋" w:hAnsi="仿宋" w:eastAsia="仿宋" w:cs="仿宋"/>
          <w:b/>
          <w:bCs/>
          <w:szCs w:val="21"/>
          <w:highlight w:val="none"/>
        </w:rPr>
        <w:t>4.2.3 商务、技术文件主要包括下列内容：</w:t>
      </w:r>
    </w:p>
    <w:p w14:paraId="716EF141">
      <w:pPr>
        <w:spacing w:line="360" w:lineRule="auto"/>
        <w:ind w:left="1" w:firstLine="518" w:firstLineChars="247"/>
        <w:rPr>
          <w:rFonts w:ascii="仿宋" w:hAnsi="仿宋" w:eastAsia="仿宋" w:cs="仿宋"/>
          <w:szCs w:val="21"/>
        </w:rPr>
      </w:pPr>
      <w:r>
        <w:rPr>
          <w:rFonts w:hint="eastAsia" w:ascii="仿宋" w:hAnsi="仿宋" w:eastAsia="仿宋" w:cs="仿宋"/>
          <w:szCs w:val="21"/>
        </w:rPr>
        <w:t>1投 标 函</w:t>
      </w:r>
    </w:p>
    <w:p w14:paraId="7D2682A6">
      <w:pPr>
        <w:spacing w:line="360" w:lineRule="auto"/>
        <w:ind w:left="1" w:firstLine="518" w:firstLineChars="247"/>
        <w:rPr>
          <w:rFonts w:ascii="仿宋" w:hAnsi="仿宋" w:eastAsia="仿宋" w:cs="仿宋"/>
          <w:szCs w:val="21"/>
        </w:rPr>
      </w:pPr>
      <w:r>
        <w:rPr>
          <w:rFonts w:hint="eastAsia" w:ascii="仿宋" w:hAnsi="仿宋" w:eastAsia="仿宋" w:cs="仿宋"/>
          <w:szCs w:val="21"/>
        </w:rPr>
        <w:t>2开标一览表</w:t>
      </w:r>
    </w:p>
    <w:p w14:paraId="241EC1B0">
      <w:pPr>
        <w:spacing w:line="360" w:lineRule="auto"/>
        <w:ind w:left="1" w:firstLine="518" w:firstLineChars="247"/>
        <w:rPr>
          <w:rFonts w:ascii="仿宋" w:hAnsi="仿宋" w:eastAsia="仿宋" w:cs="仿宋"/>
          <w:szCs w:val="21"/>
        </w:rPr>
      </w:pPr>
      <w:r>
        <w:rPr>
          <w:rFonts w:hint="eastAsia" w:ascii="仿宋" w:hAnsi="仿宋" w:eastAsia="仿宋" w:cs="仿宋"/>
          <w:szCs w:val="21"/>
        </w:rPr>
        <w:t>3投标分项报价表</w:t>
      </w:r>
    </w:p>
    <w:p w14:paraId="7F27D2BB">
      <w:pPr>
        <w:spacing w:line="360" w:lineRule="auto"/>
        <w:ind w:left="1" w:firstLine="518" w:firstLineChars="247"/>
        <w:rPr>
          <w:rFonts w:ascii="仿宋" w:hAnsi="仿宋" w:eastAsia="仿宋" w:cs="仿宋"/>
          <w:szCs w:val="21"/>
        </w:rPr>
      </w:pPr>
      <w:r>
        <w:rPr>
          <w:rFonts w:hint="eastAsia" w:ascii="仿宋" w:hAnsi="仿宋" w:eastAsia="仿宋" w:cs="仿宋"/>
          <w:szCs w:val="21"/>
          <w:lang w:val="en-US" w:eastAsia="zh-CN"/>
        </w:rPr>
        <w:t>4</w:t>
      </w:r>
      <w:r>
        <w:rPr>
          <w:rFonts w:hint="eastAsia" w:ascii="仿宋" w:hAnsi="仿宋" w:eastAsia="仿宋" w:cs="仿宋"/>
          <w:szCs w:val="21"/>
        </w:rPr>
        <w:t>企业业绩</w:t>
      </w:r>
    </w:p>
    <w:p w14:paraId="200B469F">
      <w:pPr>
        <w:spacing w:line="360" w:lineRule="auto"/>
        <w:ind w:left="1" w:firstLine="518" w:firstLineChars="247"/>
        <w:rPr>
          <w:rFonts w:ascii="仿宋" w:hAnsi="仿宋" w:eastAsia="仿宋" w:cs="仿宋"/>
          <w:szCs w:val="21"/>
        </w:rPr>
      </w:pPr>
      <w:r>
        <w:rPr>
          <w:rFonts w:hint="eastAsia" w:ascii="仿宋" w:hAnsi="仿宋" w:eastAsia="仿宋" w:cs="仿宋"/>
          <w:szCs w:val="21"/>
          <w:lang w:val="en-US" w:eastAsia="zh-CN"/>
        </w:rPr>
        <w:t>5</w:t>
      </w:r>
      <w:r>
        <w:rPr>
          <w:rFonts w:hint="eastAsia" w:ascii="仿宋" w:hAnsi="仿宋" w:eastAsia="仿宋" w:cs="仿宋"/>
          <w:szCs w:val="21"/>
        </w:rPr>
        <w:t>人员配置情况</w:t>
      </w:r>
    </w:p>
    <w:p w14:paraId="0FCCA11D">
      <w:pPr>
        <w:spacing w:line="360" w:lineRule="auto"/>
        <w:ind w:left="1" w:firstLine="518" w:firstLineChars="247"/>
        <w:rPr>
          <w:rFonts w:ascii="仿宋" w:hAnsi="仿宋" w:eastAsia="仿宋" w:cs="仿宋"/>
          <w:szCs w:val="21"/>
        </w:rPr>
      </w:pPr>
      <w:r>
        <w:rPr>
          <w:rFonts w:hint="eastAsia" w:ascii="仿宋" w:hAnsi="仿宋" w:eastAsia="仿宋" w:cs="仿宋"/>
          <w:szCs w:val="21"/>
          <w:lang w:val="en-US" w:eastAsia="zh-CN"/>
        </w:rPr>
        <w:t>6</w:t>
      </w:r>
      <w:r>
        <w:rPr>
          <w:rFonts w:hint="eastAsia" w:ascii="仿宋" w:hAnsi="仿宋" w:eastAsia="仿宋" w:cs="仿宋"/>
          <w:szCs w:val="21"/>
        </w:rPr>
        <w:t>服务质量承诺</w:t>
      </w:r>
    </w:p>
    <w:p w14:paraId="7D0DD100">
      <w:pPr>
        <w:spacing w:line="360" w:lineRule="auto"/>
        <w:ind w:left="1" w:firstLine="518" w:firstLineChars="247"/>
        <w:rPr>
          <w:rFonts w:ascii="仿宋" w:hAnsi="仿宋" w:eastAsia="仿宋" w:cs="仿宋"/>
          <w:szCs w:val="21"/>
        </w:rPr>
      </w:pPr>
      <w:r>
        <w:rPr>
          <w:rFonts w:hint="eastAsia" w:ascii="仿宋" w:hAnsi="仿宋" w:eastAsia="仿宋" w:cs="仿宋"/>
          <w:szCs w:val="21"/>
          <w:lang w:val="en-US" w:eastAsia="zh-CN"/>
        </w:rPr>
        <w:t>7</w:t>
      </w:r>
      <w:r>
        <w:rPr>
          <w:rFonts w:hint="eastAsia" w:ascii="仿宋" w:hAnsi="仿宋" w:eastAsia="仿宋" w:cs="仿宋"/>
          <w:szCs w:val="21"/>
        </w:rPr>
        <w:t>服务方案</w:t>
      </w:r>
    </w:p>
    <w:p w14:paraId="6DC1A2D6">
      <w:pPr>
        <w:spacing w:line="360" w:lineRule="auto"/>
        <w:ind w:left="1" w:firstLine="518" w:firstLineChars="247"/>
        <w:rPr>
          <w:rFonts w:ascii="仿宋" w:hAnsi="仿宋" w:eastAsia="仿宋" w:cs="仿宋"/>
          <w:szCs w:val="21"/>
        </w:rPr>
      </w:pPr>
      <w:r>
        <w:rPr>
          <w:rFonts w:hint="eastAsia" w:ascii="仿宋" w:hAnsi="仿宋" w:eastAsia="仿宋" w:cs="仿宋"/>
          <w:szCs w:val="21"/>
          <w:lang w:val="en-US" w:eastAsia="zh-CN"/>
        </w:rPr>
        <w:t>8</w:t>
      </w:r>
      <w:r>
        <w:rPr>
          <w:rFonts w:hint="eastAsia" w:ascii="仿宋" w:hAnsi="仿宋" w:eastAsia="仿宋" w:cs="仿宋"/>
          <w:szCs w:val="21"/>
        </w:rPr>
        <w:t>安全应急保障方案</w:t>
      </w:r>
    </w:p>
    <w:p w14:paraId="2A7C58B7">
      <w:pPr>
        <w:spacing w:line="360" w:lineRule="auto"/>
        <w:ind w:left="1" w:firstLine="518" w:firstLineChars="247"/>
        <w:rPr>
          <w:rFonts w:ascii="仿宋" w:hAnsi="仿宋" w:eastAsia="仿宋" w:cs="仿宋"/>
          <w:szCs w:val="21"/>
        </w:rPr>
      </w:pPr>
      <w:r>
        <w:rPr>
          <w:rFonts w:hint="eastAsia" w:ascii="仿宋" w:hAnsi="仿宋" w:eastAsia="仿宋" w:cs="仿宋"/>
          <w:szCs w:val="21"/>
          <w:lang w:val="en-US" w:eastAsia="zh-CN"/>
        </w:rPr>
        <w:t>9</w:t>
      </w:r>
      <w:r>
        <w:rPr>
          <w:rFonts w:hint="eastAsia" w:ascii="仿宋" w:hAnsi="仿宋" w:eastAsia="仿宋" w:cs="仿宋"/>
          <w:szCs w:val="21"/>
        </w:rPr>
        <w:t>进度计划</w:t>
      </w:r>
    </w:p>
    <w:p w14:paraId="6C095BCC">
      <w:pPr>
        <w:spacing w:line="360" w:lineRule="auto"/>
        <w:ind w:left="1" w:firstLine="518" w:firstLineChars="247"/>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0</w:t>
      </w:r>
      <w:r>
        <w:rPr>
          <w:rFonts w:hint="eastAsia" w:ascii="仿宋" w:hAnsi="仿宋" w:eastAsia="仿宋" w:cs="仿宋"/>
          <w:szCs w:val="21"/>
        </w:rPr>
        <w:t>投标人认为需要补充的资料</w:t>
      </w:r>
    </w:p>
    <w:p w14:paraId="06CDC55F">
      <w:pPr>
        <w:spacing w:line="360" w:lineRule="auto"/>
        <w:ind w:left="1" w:firstLine="518" w:firstLineChars="247"/>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1</w:t>
      </w:r>
      <w:r>
        <w:rPr>
          <w:rFonts w:hint="eastAsia" w:ascii="仿宋" w:hAnsi="仿宋" w:eastAsia="仿宋" w:cs="仿宋"/>
          <w:szCs w:val="21"/>
        </w:rPr>
        <w:t>综合评分明细表内容索引表</w:t>
      </w:r>
    </w:p>
    <w:p w14:paraId="40D24768">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4.3投标报价</w:t>
      </w:r>
    </w:p>
    <w:p w14:paraId="5A4D4D59">
      <w:pPr>
        <w:spacing w:line="360" w:lineRule="auto"/>
        <w:ind w:firstLine="411" w:firstLineChars="196"/>
        <w:rPr>
          <w:rFonts w:ascii="仿宋" w:hAnsi="仿宋" w:eastAsia="仿宋" w:cs="仿宋"/>
          <w:szCs w:val="21"/>
        </w:rPr>
      </w:pPr>
      <w:r>
        <w:rPr>
          <w:rFonts w:hint="eastAsia" w:ascii="仿宋" w:hAnsi="仿宋" w:eastAsia="仿宋" w:cs="仿宋"/>
          <w:szCs w:val="21"/>
        </w:rPr>
        <w:t xml:space="preserve">4.3.1 </w:t>
      </w:r>
      <w:r>
        <w:rPr>
          <w:rFonts w:hint="eastAsia" w:ascii="仿宋" w:hAnsi="仿宋" w:eastAsia="仿宋" w:cs="仿宋"/>
          <w:bCs/>
          <w:szCs w:val="21"/>
        </w:rPr>
        <w:t>投标人应当</w:t>
      </w:r>
      <w:r>
        <w:rPr>
          <w:rFonts w:hint="eastAsia" w:ascii="仿宋" w:hAnsi="仿宋" w:eastAsia="仿宋" w:cs="仿宋"/>
          <w:szCs w:val="21"/>
        </w:rPr>
        <w:t>按照招标文件要求填报投标报价，并充分了解该招标项目的总体情况以及影响投标报价的其他要素。</w:t>
      </w:r>
    </w:p>
    <w:p w14:paraId="7E9ACCD1">
      <w:pPr>
        <w:spacing w:line="360" w:lineRule="auto"/>
        <w:ind w:firstLine="420" w:firstLineChars="200"/>
        <w:rPr>
          <w:rFonts w:ascii="仿宋" w:hAnsi="仿宋" w:eastAsia="仿宋" w:cs="仿宋"/>
          <w:szCs w:val="21"/>
        </w:rPr>
      </w:pPr>
      <w:r>
        <w:rPr>
          <w:rFonts w:hint="eastAsia" w:ascii="仿宋" w:hAnsi="仿宋" w:eastAsia="仿宋" w:cs="仿宋"/>
          <w:szCs w:val="21"/>
        </w:rPr>
        <w:t>4.3.2 投标报价应是完成招标内容</w:t>
      </w:r>
      <w:r>
        <w:rPr>
          <w:rFonts w:hint="eastAsia" w:ascii="仿宋" w:hAnsi="仿宋" w:eastAsia="仿宋" w:cs="仿宋"/>
          <w:szCs w:val="21"/>
          <w:highlight w:val="none"/>
        </w:rPr>
        <w:t>所需的全部费用，报价应包括招标文件规定的完成本项目的全部内容，即：</w:t>
      </w:r>
      <w:r>
        <w:rPr>
          <w:rFonts w:hint="eastAsia" w:ascii="仿宋" w:hAnsi="仿宋" w:eastAsia="仿宋" w:cs="仿宋"/>
          <w:b/>
          <w:bCs/>
          <w:szCs w:val="21"/>
          <w:highlight w:val="none"/>
        </w:rPr>
        <w:t>包括招标代理服务费、宣传</w:t>
      </w:r>
      <w:r>
        <w:rPr>
          <w:rFonts w:hint="eastAsia" w:ascii="仿宋" w:hAnsi="仿宋" w:eastAsia="仿宋" w:cs="仿宋"/>
          <w:b/>
          <w:bCs/>
          <w:szCs w:val="21"/>
        </w:rPr>
        <w:t>资料</w:t>
      </w:r>
      <w:r>
        <w:rPr>
          <w:rFonts w:hint="eastAsia" w:ascii="仿宋" w:hAnsi="仿宋" w:eastAsia="仿宋" w:cs="仿宋"/>
          <w:b/>
          <w:bCs/>
          <w:szCs w:val="21"/>
          <w:lang w:eastAsia="zh-CN"/>
        </w:rPr>
        <w:t>、</w:t>
      </w:r>
      <w:r>
        <w:rPr>
          <w:rFonts w:hint="eastAsia" w:ascii="仿宋" w:hAnsi="仿宋" w:eastAsia="仿宋" w:cs="仿宋"/>
          <w:b/>
          <w:bCs/>
          <w:szCs w:val="21"/>
        </w:rPr>
        <w:t>劳务</w:t>
      </w:r>
      <w:r>
        <w:rPr>
          <w:rFonts w:hint="eastAsia" w:ascii="仿宋" w:hAnsi="仿宋" w:eastAsia="仿宋" w:cs="仿宋"/>
          <w:b/>
          <w:bCs/>
          <w:szCs w:val="21"/>
          <w:lang w:eastAsia="zh-CN"/>
        </w:rPr>
        <w:t>、</w:t>
      </w:r>
      <w:r>
        <w:rPr>
          <w:rFonts w:hint="eastAsia" w:ascii="仿宋" w:hAnsi="仿宋" w:eastAsia="仿宋" w:cs="仿宋"/>
          <w:b/>
          <w:bCs/>
          <w:szCs w:val="21"/>
        </w:rPr>
        <w:t>食宿</w:t>
      </w:r>
      <w:r>
        <w:rPr>
          <w:rFonts w:hint="eastAsia" w:ascii="仿宋" w:hAnsi="仿宋" w:eastAsia="仿宋" w:cs="仿宋"/>
          <w:b/>
          <w:bCs/>
          <w:szCs w:val="21"/>
          <w:lang w:eastAsia="zh-CN"/>
        </w:rPr>
        <w:t>、</w:t>
      </w:r>
      <w:r>
        <w:rPr>
          <w:rFonts w:hint="eastAsia" w:ascii="仿宋" w:hAnsi="仿宋" w:eastAsia="仿宋" w:cs="仿宋"/>
          <w:b/>
          <w:bCs/>
          <w:szCs w:val="21"/>
        </w:rPr>
        <w:t>交通</w:t>
      </w:r>
      <w:r>
        <w:rPr>
          <w:rFonts w:hint="eastAsia" w:ascii="仿宋" w:hAnsi="仿宋" w:eastAsia="仿宋" w:cs="仿宋"/>
          <w:b/>
          <w:bCs/>
          <w:szCs w:val="21"/>
          <w:lang w:eastAsia="zh-CN"/>
        </w:rPr>
        <w:t>、</w:t>
      </w:r>
      <w:r>
        <w:rPr>
          <w:rFonts w:hint="eastAsia" w:ascii="仿宋" w:hAnsi="仿宋" w:eastAsia="仿宋" w:cs="仿宋"/>
          <w:b/>
          <w:bCs/>
          <w:szCs w:val="21"/>
        </w:rPr>
        <w:t>保险</w:t>
      </w:r>
      <w:r>
        <w:rPr>
          <w:rFonts w:hint="eastAsia" w:ascii="仿宋" w:hAnsi="仿宋" w:eastAsia="仿宋" w:cs="仿宋"/>
          <w:b/>
          <w:bCs/>
          <w:szCs w:val="21"/>
          <w:lang w:eastAsia="zh-CN"/>
        </w:rPr>
        <w:t>、</w:t>
      </w:r>
      <w:r>
        <w:rPr>
          <w:rFonts w:hint="eastAsia" w:ascii="仿宋" w:hAnsi="仿宋" w:eastAsia="仿宋" w:cs="仿宋"/>
          <w:b/>
          <w:bCs/>
          <w:szCs w:val="21"/>
        </w:rPr>
        <w:t>配套服务费，利润，相关税费及市场价格风险在内等完成本项目所需的全部费用。</w:t>
      </w:r>
      <w:r>
        <w:rPr>
          <w:rFonts w:hint="eastAsia" w:ascii="仿宋" w:hAnsi="仿宋" w:eastAsia="仿宋" w:cs="仿宋"/>
          <w:szCs w:val="21"/>
        </w:rPr>
        <w:t>要求的其他相关费用以本招标文件的内容和要求作为投标依据。报价时单价所反映的内容同上，招标人将不再支付任何费用。</w:t>
      </w:r>
    </w:p>
    <w:p w14:paraId="348A0011">
      <w:pPr>
        <w:adjustRightInd w:val="0"/>
        <w:snapToGrid w:val="0"/>
        <w:spacing w:line="360" w:lineRule="auto"/>
        <w:ind w:firstLine="420" w:firstLineChars="200"/>
        <w:rPr>
          <w:rFonts w:ascii="仿宋" w:hAnsi="仿宋" w:eastAsia="仿宋" w:cs="仿宋"/>
          <w:kern w:val="0"/>
          <w:szCs w:val="21"/>
        </w:rPr>
      </w:pPr>
      <w:r>
        <w:rPr>
          <w:rFonts w:hint="eastAsia" w:ascii="仿宋" w:hAnsi="仿宋" w:eastAsia="仿宋" w:cs="仿宋"/>
          <w:szCs w:val="21"/>
        </w:rPr>
        <w:t>4.3.3 投标</w:t>
      </w:r>
      <w:r>
        <w:rPr>
          <w:rFonts w:hint="eastAsia" w:ascii="仿宋" w:hAnsi="仿宋" w:eastAsia="仿宋" w:cs="仿宋"/>
          <w:kern w:val="0"/>
          <w:szCs w:val="21"/>
        </w:rPr>
        <w:t>人应按</w:t>
      </w:r>
      <w:r>
        <w:rPr>
          <w:rFonts w:hint="eastAsia" w:ascii="仿宋" w:hAnsi="仿宋" w:eastAsia="仿宋" w:cs="仿宋"/>
          <w:szCs w:val="21"/>
        </w:rPr>
        <w:t>“开标一览表”及“投标分项报价表”</w:t>
      </w:r>
      <w:r>
        <w:rPr>
          <w:rFonts w:hint="eastAsia" w:ascii="仿宋" w:hAnsi="仿宋" w:eastAsia="仿宋" w:cs="仿宋"/>
          <w:kern w:val="0"/>
          <w:szCs w:val="21"/>
        </w:rPr>
        <w:t>的内容</w:t>
      </w:r>
      <w:r>
        <w:rPr>
          <w:rFonts w:hint="eastAsia" w:ascii="仿宋" w:hAnsi="仿宋" w:eastAsia="仿宋" w:cs="仿宋"/>
          <w:szCs w:val="21"/>
        </w:rPr>
        <w:t>和格式要求填写各项货物及服务的分项价格和单价总价。投标报价为各分项报价金额之和。投标报价与分项报价的合价不一致的，应以各分项合价累计数为准，修正投标报价；如分项报价中存在遗漏项，视为缺项价格已包含在其他分项报价之中。</w:t>
      </w:r>
    </w:p>
    <w:p w14:paraId="17249032">
      <w:pPr>
        <w:adjustRightInd w:val="0"/>
        <w:snapToGrid w:val="0"/>
        <w:spacing w:line="360" w:lineRule="auto"/>
        <w:ind w:firstLine="482"/>
        <w:rPr>
          <w:rFonts w:ascii="仿宋" w:hAnsi="仿宋" w:eastAsia="仿宋" w:cs="仿宋"/>
          <w:szCs w:val="21"/>
        </w:rPr>
      </w:pPr>
      <w:r>
        <w:rPr>
          <w:rFonts w:hint="eastAsia" w:ascii="仿宋" w:hAnsi="仿宋" w:eastAsia="仿宋" w:cs="仿宋"/>
          <w:kern w:val="0"/>
          <w:szCs w:val="21"/>
        </w:rPr>
        <w:t xml:space="preserve">4.3.4 </w:t>
      </w:r>
      <w:r>
        <w:rPr>
          <w:rFonts w:hint="eastAsia" w:ascii="仿宋" w:hAnsi="仿宋" w:eastAsia="仿宋" w:cs="仿宋"/>
          <w:szCs w:val="21"/>
        </w:rPr>
        <w:t>投标人每种产品只允许有一个报价，并且在合同履行过程中是固定不变的，任何有选择或可调整的报价将不予接受并按无效投标处理。</w:t>
      </w:r>
    </w:p>
    <w:p w14:paraId="392AC64E">
      <w:pPr>
        <w:spacing w:line="360" w:lineRule="auto"/>
        <w:ind w:firstLine="420" w:firstLineChars="200"/>
        <w:rPr>
          <w:rFonts w:ascii="仿宋" w:hAnsi="仿宋" w:eastAsia="仿宋" w:cs="仿宋"/>
          <w:szCs w:val="21"/>
        </w:rPr>
      </w:pPr>
      <w:r>
        <w:rPr>
          <w:rFonts w:hint="eastAsia" w:ascii="仿宋" w:hAnsi="仿宋" w:eastAsia="仿宋" w:cs="仿宋"/>
          <w:szCs w:val="21"/>
        </w:rPr>
        <w:t>4.3.5 当评标委员会认为，某投标人的报价存在明显低于其他通过符合性审查投标人的报价，有可能影响服务质量和不能诚信履约的，应当要求其在评标现场规定时间内，提供必要的书面文件予以解释和说明，</w:t>
      </w:r>
      <w:r>
        <w:rPr>
          <w:rFonts w:hint="eastAsia" w:ascii="仿宋" w:hAnsi="仿宋" w:eastAsia="仿宋" w:cs="仿宋"/>
          <w:b/>
          <w:szCs w:val="21"/>
        </w:rPr>
        <w:t>必要时</w:t>
      </w:r>
      <w:r>
        <w:rPr>
          <w:rFonts w:hint="eastAsia" w:ascii="仿宋" w:hAnsi="仿宋" w:eastAsia="仿宋" w:cs="仿宋"/>
          <w:szCs w:val="21"/>
        </w:rPr>
        <w:t>提交相关证明材料；若投标人不能证明其报价合理性，评标委员会将其作无效投标处理。</w:t>
      </w:r>
    </w:p>
    <w:p w14:paraId="576F3E7A">
      <w:pPr>
        <w:spacing w:before="158" w:beforeLines="50" w:after="158" w:afterLines="50" w:line="360" w:lineRule="auto"/>
        <w:rPr>
          <w:rFonts w:ascii="仿宋" w:hAnsi="仿宋" w:eastAsia="仿宋" w:cs="仿宋"/>
          <w:b/>
          <w:bCs/>
          <w:sz w:val="30"/>
          <w:szCs w:val="30"/>
        </w:rPr>
      </w:pPr>
      <w:r>
        <w:rPr>
          <w:rFonts w:hint="eastAsia" w:ascii="仿宋" w:hAnsi="仿宋" w:eastAsia="仿宋" w:cs="仿宋"/>
          <w:b/>
          <w:bCs/>
          <w:sz w:val="30"/>
          <w:szCs w:val="30"/>
        </w:rPr>
        <w:t>4.4投标有效期</w:t>
      </w:r>
    </w:p>
    <w:p w14:paraId="2ADF2797">
      <w:pPr>
        <w:tabs>
          <w:tab w:val="left" w:pos="7665"/>
        </w:tabs>
        <w:spacing w:line="360" w:lineRule="auto"/>
        <w:ind w:left="13" w:leftChars="6" w:firstLine="420" w:firstLineChars="200"/>
        <w:rPr>
          <w:rFonts w:ascii="仿宋" w:hAnsi="仿宋" w:eastAsia="仿宋" w:cs="仿宋"/>
          <w:szCs w:val="21"/>
        </w:rPr>
      </w:pPr>
      <w:r>
        <w:rPr>
          <w:rFonts w:hint="eastAsia" w:ascii="仿宋" w:hAnsi="仿宋" w:eastAsia="仿宋" w:cs="仿宋"/>
          <w:szCs w:val="21"/>
        </w:rPr>
        <w:t>4.4.1投标有效期见投标人须知前附表。</w:t>
      </w:r>
      <w:r>
        <w:rPr>
          <w:rFonts w:hint="eastAsia" w:ascii="仿宋" w:hAnsi="仿宋" w:eastAsia="仿宋" w:cs="仿宋"/>
        </w:rPr>
        <w:t>在此期间投标文件对投标人具有法律约束力，从</w:t>
      </w:r>
      <w:r>
        <w:rPr>
          <w:rFonts w:hint="eastAsia" w:ascii="仿宋" w:hAnsi="仿宋" w:eastAsia="仿宋" w:cs="仿宋"/>
          <w:b/>
        </w:rPr>
        <w:t>投标人须知前附表规定</w:t>
      </w:r>
      <w:r>
        <w:rPr>
          <w:rFonts w:hint="eastAsia" w:ascii="仿宋" w:hAnsi="仿宋" w:eastAsia="仿宋" w:cs="仿宋"/>
        </w:rPr>
        <w:t>的</w:t>
      </w:r>
      <w:r>
        <w:rPr>
          <w:rFonts w:hint="eastAsia" w:ascii="仿宋" w:hAnsi="仿宋" w:eastAsia="仿宋" w:cs="仿宋"/>
          <w:kern w:val="0"/>
        </w:rPr>
        <w:t>递交投标文件截止时间</w:t>
      </w:r>
      <w:r>
        <w:rPr>
          <w:rFonts w:hint="eastAsia" w:ascii="仿宋" w:hAnsi="仿宋" w:eastAsia="仿宋" w:cs="仿宋"/>
        </w:rPr>
        <w:t>之日起计算。</w:t>
      </w:r>
      <w:r>
        <w:rPr>
          <w:rFonts w:hint="eastAsia" w:ascii="仿宋" w:hAnsi="仿宋" w:eastAsia="仿宋" w:cs="仿宋"/>
          <w:szCs w:val="21"/>
        </w:rPr>
        <w:t>投标有效期短于此规定期限的投标，属于非实质性响应，将按无效投标处理。</w:t>
      </w:r>
    </w:p>
    <w:p w14:paraId="4E8E72EC">
      <w:pPr>
        <w:tabs>
          <w:tab w:val="left" w:pos="7665"/>
        </w:tabs>
        <w:spacing w:line="360" w:lineRule="auto"/>
        <w:ind w:left="13" w:leftChars="6" w:firstLine="420" w:firstLineChars="200"/>
        <w:rPr>
          <w:rFonts w:ascii="仿宋" w:hAnsi="仿宋" w:eastAsia="仿宋" w:cs="仿宋"/>
          <w:szCs w:val="21"/>
        </w:rPr>
      </w:pPr>
      <w:r>
        <w:rPr>
          <w:rFonts w:hint="eastAsia" w:ascii="仿宋" w:hAnsi="仿宋" w:eastAsia="仿宋" w:cs="仿宋"/>
          <w:szCs w:val="21"/>
        </w:rPr>
        <w:t>4.4.2 出现特殊情况需要延长投标有效期的，招标代理机构或招标人可于投标有效期满之前，以书面形式通知所有投标人延长投标有效期。投标人应予书面答复，同意延长的，应相应延长其投标保证金有效期，但不得要求或被允许修改其投标文件；投标人拒绝延长的，其投标失效，但投标人有权收回其投标保证金。</w:t>
      </w:r>
    </w:p>
    <w:p w14:paraId="19C8DCA3">
      <w:pPr>
        <w:tabs>
          <w:tab w:val="left" w:pos="7665"/>
        </w:tabs>
        <w:spacing w:line="360" w:lineRule="auto"/>
        <w:ind w:left="13" w:leftChars="6" w:firstLine="420" w:firstLineChars="200"/>
        <w:rPr>
          <w:rFonts w:ascii="仿宋" w:hAnsi="仿宋" w:eastAsia="仿宋" w:cs="仿宋"/>
          <w:szCs w:val="21"/>
        </w:rPr>
      </w:pPr>
      <w:r>
        <w:rPr>
          <w:rFonts w:hint="eastAsia" w:ascii="仿宋" w:hAnsi="仿宋" w:eastAsia="仿宋" w:cs="仿宋"/>
          <w:szCs w:val="21"/>
        </w:rPr>
        <w:t>4.4.3 在投标有效期内，投标人撤销投标文件的，应承担招标文件和法律规定的责任。</w:t>
      </w:r>
    </w:p>
    <w:p w14:paraId="6871C71B">
      <w:pPr>
        <w:tabs>
          <w:tab w:val="left" w:pos="7665"/>
        </w:tabs>
        <w:spacing w:line="360" w:lineRule="auto"/>
        <w:ind w:left="13" w:leftChars="6" w:firstLine="420" w:firstLineChars="200"/>
        <w:rPr>
          <w:rFonts w:ascii="仿宋" w:hAnsi="仿宋" w:eastAsia="仿宋" w:cs="仿宋"/>
          <w:szCs w:val="21"/>
        </w:rPr>
      </w:pPr>
      <w:r>
        <w:rPr>
          <w:rFonts w:hint="eastAsia" w:ascii="仿宋" w:hAnsi="仿宋" w:eastAsia="仿宋" w:cs="仿宋"/>
          <w:szCs w:val="21"/>
        </w:rPr>
        <w:t>4.4.4 中标人的投标有效期自动延长至合同终止为止。</w:t>
      </w:r>
    </w:p>
    <w:p w14:paraId="074B97F6">
      <w:pPr>
        <w:pStyle w:val="12"/>
        <w:spacing w:before="158" w:beforeLines="50" w:after="158" w:afterLines="50" w:line="360" w:lineRule="auto"/>
        <w:ind w:firstLine="0"/>
        <w:rPr>
          <w:rFonts w:ascii="仿宋" w:hAnsi="仿宋" w:eastAsia="仿宋" w:cs="仿宋"/>
          <w:b/>
          <w:sz w:val="30"/>
          <w:szCs w:val="30"/>
        </w:rPr>
      </w:pPr>
      <w:r>
        <w:rPr>
          <w:rFonts w:hint="eastAsia" w:ascii="仿宋" w:hAnsi="仿宋" w:eastAsia="仿宋" w:cs="仿宋"/>
          <w:b/>
          <w:bCs/>
          <w:sz w:val="30"/>
          <w:szCs w:val="30"/>
        </w:rPr>
        <w:t>4.5 投标保证金</w:t>
      </w:r>
    </w:p>
    <w:p w14:paraId="73828011">
      <w:pPr>
        <w:spacing w:line="360" w:lineRule="auto"/>
        <w:ind w:firstLine="413" w:firstLineChars="196"/>
        <w:rPr>
          <w:rFonts w:ascii="仿宋" w:hAnsi="仿宋" w:eastAsia="仿宋" w:cs="仿宋"/>
          <w:b/>
          <w:szCs w:val="21"/>
        </w:rPr>
      </w:pPr>
      <w:r>
        <w:rPr>
          <w:rFonts w:hint="eastAsia" w:ascii="仿宋" w:hAnsi="仿宋" w:eastAsia="仿宋" w:cs="仿宋"/>
          <w:b/>
          <w:szCs w:val="21"/>
        </w:rPr>
        <w:t>4.5.1投标保证金的提交</w:t>
      </w:r>
    </w:p>
    <w:p w14:paraId="6860DC1E">
      <w:pPr>
        <w:spacing w:line="360" w:lineRule="auto"/>
        <w:ind w:firstLine="411" w:firstLineChars="196"/>
        <w:rPr>
          <w:rFonts w:ascii="仿宋" w:hAnsi="仿宋" w:eastAsia="仿宋" w:cs="仿宋"/>
          <w:szCs w:val="21"/>
        </w:rPr>
      </w:pPr>
      <w:r>
        <w:rPr>
          <w:rFonts w:hint="eastAsia" w:ascii="仿宋" w:hAnsi="仿宋" w:eastAsia="仿宋" w:cs="仿宋"/>
          <w:szCs w:val="21"/>
        </w:rPr>
        <w:t xml:space="preserve">  4.5.1.1 开标现场不办理投标保证金事宜。</w:t>
      </w:r>
    </w:p>
    <w:p w14:paraId="0BAD91E1">
      <w:pPr>
        <w:spacing w:line="360" w:lineRule="auto"/>
        <w:ind w:firstLine="621" w:firstLineChars="296"/>
        <w:rPr>
          <w:rFonts w:ascii="仿宋" w:hAnsi="仿宋" w:eastAsia="仿宋" w:cs="仿宋"/>
          <w:szCs w:val="21"/>
        </w:rPr>
      </w:pPr>
      <w:r>
        <w:rPr>
          <w:rFonts w:hint="eastAsia" w:ascii="仿宋" w:hAnsi="仿宋" w:eastAsia="仿宋" w:cs="仿宋"/>
          <w:szCs w:val="21"/>
        </w:rPr>
        <w:t>4.5.1.2 投标人应按投标人须知前附表规定的金额、形式和时间提交，作为其投标文件的一部分。联合投标的，</w:t>
      </w:r>
      <w:r>
        <w:rPr>
          <w:rFonts w:hint="eastAsia" w:ascii="仿宋" w:hAnsi="仿宋" w:eastAsia="仿宋" w:cs="仿宋"/>
          <w:szCs w:val="21"/>
          <w:shd w:val="clear" w:color="auto" w:fill="FFFFFF"/>
        </w:rPr>
        <w:t>应当以各方或者联合体中牵头人的名义提交投标保证金。</w:t>
      </w:r>
      <w:r>
        <w:rPr>
          <w:rFonts w:hint="eastAsia" w:ascii="仿宋" w:hAnsi="仿宋" w:eastAsia="仿宋" w:cs="仿宋"/>
          <w:szCs w:val="21"/>
        </w:rPr>
        <w:t>以联合体牵头单位提交投标保证金的，对联合体各方均具有约束力。</w:t>
      </w:r>
    </w:p>
    <w:p w14:paraId="31FC50EB">
      <w:pPr>
        <w:spacing w:line="360" w:lineRule="auto"/>
        <w:ind w:firstLine="621" w:firstLineChars="296"/>
        <w:rPr>
          <w:rFonts w:ascii="仿宋" w:hAnsi="仿宋" w:eastAsia="仿宋" w:cs="仿宋"/>
          <w:szCs w:val="21"/>
        </w:rPr>
      </w:pPr>
      <w:r>
        <w:rPr>
          <w:rFonts w:hint="eastAsia" w:ascii="仿宋" w:hAnsi="仿宋" w:eastAsia="仿宋" w:cs="仿宋"/>
          <w:szCs w:val="21"/>
        </w:rPr>
        <w:t>4.5.1.3 投标保证金可以银行转账或者保险机构、担保机构出具的保函等非现金形式提交：</w:t>
      </w:r>
    </w:p>
    <w:p w14:paraId="1D416927">
      <w:pPr>
        <w:spacing w:line="360" w:lineRule="auto"/>
        <w:ind w:firstLine="516" w:firstLineChars="246"/>
        <w:rPr>
          <w:rFonts w:ascii="仿宋" w:hAnsi="仿宋" w:eastAsia="仿宋" w:cs="仿宋"/>
          <w:szCs w:val="21"/>
        </w:rPr>
      </w:pPr>
      <w:r>
        <w:rPr>
          <w:rFonts w:hint="eastAsia" w:ascii="仿宋" w:hAnsi="仿宋" w:eastAsia="仿宋" w:cs="仿宋"/>
          <w:szCs w:val="21"/>
        </w:rPr>
        <w:t>（1）以银行转账提交保证金的，可以采取支票、电汇、网银、汇票、本票等方式，应从其基本账户转出，并在投标文件中附上基本账户开户证明。</w:t>
      </w:r>
    </w:p>
    <w:p w14:paraId="20B74BBA">
      <w:pPr>
        <w:spacing w:line="360" w:lineRule="auto"/>
        <w:ind w:firstLine="516" w:firstLineChars="246"/>
        <w:rPr>
          <w:rFonts w:ascii="仿宋" w:hAnsi="仿宋" w:eastAsia="仿宋" w:cs="仿宋"/>
          <w:szCs w:val="21"/>
        </w:rPr>
      </w:pPr>
      <w:r>
        <w:rPr>
          <w:rFonts w:hint="eastAsia" w:ascii="仿宋" w:hAnsi="仿宋" w:eastAsia="仿宋" w:cs="仿宋"/>
          <w:szCs w:val="21"/>
        </w:rPr>
        <w:t>（2）以信用担保函形式提交保证金的，应按招标文件规定的格式提交，且是自治区有关部门认定的具有开具投标保函资格的单位开具的保函。投标人违约，开具保函单位承担连带责任。</w:t>
      </w:r>
    </w:p>
    <w:p w14:paraId="49E12D04">
      <w:pPr>
        <w:spacing w:line="360" w:lineRule="auto"/>
        <w:ind w:firstLine="516" w:firstLineChars="246"/>
        <w:rPr>
          <w:rFonts w:ascii="仿宋" w:hAnsi="仿宋" w:eastAsia="仿宋" w:cs="仿宋"/>
          <w:szCs w:val="21"/>
        </w:rPr>
      </w:pPr>
      <w:r>
        <w:rPr>
          <w:rFonts w:hint="eastAsia" w:ascii="仿宋" w:hAnsi="仿宋" w:eastAsia="仿宋" w:cs="仿宋"/>
          <w:szCs w:val="21"/>
        </w:rPr>
        <w:t>（3）以汇票形式提交保证金的，应提前将汇票送至财务部门，汇票签发到期日至少为送至财务部门的当日，以便财务部门到银行办理兑现手续。</w:t>
      </w:r>
    </w:p>
    <w:p w14:paraId="362F087E">
      <w:pPr>
        <w:spacing w:line="360" w:lineRule="auto"/>
        <w:ind w:firstLine="516" w:firstLineChars="246"/>
        <w:rPr>
          <w:rFonts w:ascii="仿宋" w:hAnsi="仿宋" w:eastAsia="仿宋" w:cs="仿宋"/>
          <w:szCs w:val="21"/>
        </w:rPr>
      </w:pPr>
      <w:r>
        <w:rPr>
          <w:rFonts w:hint="eastAsia" w:ascii="仿宋" w:hAnsi="仿宋" w:eastAsia="仿宋" w:cs="仿宋"/>
          <w:szCs w:val="21"/>
        </w:rPr>
        <w:t>4.5.1.4 换取投标保证金提交凭据</w:t>
      </w:r>
      <w:r>
        <w:rPr>
          <w:rFonts w:hint="eastAsia" w:ascii="仿宋" w:hAnsi="仿宋" w:eastAsia="仿宋" w:cs="仿宋"/>
          <w:b/>
          <w:bCs/>
          <w:szCs w:val="21"/>
        </w:rPr>
        <w:t>（本项目不需要）</w:t>
      </w:r>
    </w:p>
    <w:p w14:paraId="6ED6CD24">
      <w:pPr>
        <w:widowControl/>
        <w:spacing w:line="360" w:lineRule="auto"/>
        <w:ind w:firstLine="525" w:firstLineChars="250"/>
        <w:rPr>
          <w:rFonts w:ascii="仿宋" w:hAnsi="仿宋" w:eastAsia="仿宋" w:cs="仿宋"/>
          <w:szCs w:val="21"/>
        </w:rPr>
      </w:pPr>
      <w:r>
        <w:rPr>
          <w:rFonts w:hint="eastAsia" w:ascii="仿宋" w:hAnsi="仿宋" w:eastAsia="仿宋" w:cs="仿宋"/>
          <w:szCs w:val="21"/>
        </w:rPr>
        <w:t>（1）投标人在确认保证金到账后，在递交投标文件截止时间前，凭相关资料到招标代理机构财务部门办理投标保证金换票手续。开标当天一律不予换票。</w:t>
      </w:r>
    </w:p>
    <w:p w14:paraId="65E4B836">
      <w:pPr>
        <w:widowControl/>
        <w:spacing w:line="360" w:lineRule="auto"/>
        <w:ind w:firstLine="525" w:firstLineChars="250"/>
        <w:rPr>
          <w:rFonts w:ascii="仿宋" w:hAnsi="仿宋" w:eastAsia="仿宋" w:cs="仿宋"/>
          <w:szCs w:val="21"/>
        </w:rPr>
      </w:pPr>
      <w:r>
        <w:rPr>
          <w:rFonts w:hint="eastAsia" w:ascii="仿宋" w:hAnsi="仿宋" w:eastAsia="仿宋" w:cs="仿宋"/>
          <w:szCs w:val="21"/>
        </w:rPr>
        <w:t>（2）换取投标保证金提交票据时，投标人应向招标代理机构提供以下资料：</w:t>
      </w:r>
    </w:p>
    <w:p w14:paraId="61DB9FCC">
      <w:pPr>
        <w:widowControl/>
        <w:spacing w:line="360" w:lineRule="auto"/>
        <w:ind w:firstLine="630" w:firstLineChars="300"/>
        <w:rPr>
          <w:rFonts w:ascii="仿宋" w:hAnsi="仿宋" w:eastAsia="仿宋" w:cs="仿宋"/>
          <w:szCs w:val="21"/>
        </w:rPr>
      </w:pPr>
      <w:r>
        <w:rPr>
          <w:rFonts w:hint="eastAsia" w:ascii="仿宋" w:hAnsi="仿宋" w:eastAsia="仿宋" w:cs="仿宋"/>
          <w:szCs w:val="21"/>
        </w:rPr>
        <w:t>1）交纳保证金的银行回单（进账单、电汇单、电子回单）原件，或加盖投标人单位章的复印件；</w:t>
      </w:r>
    </w:p>
    <w:p w14:paraId="2C7FCDC4">
      <w:pPr>
        <w:widowControl/>
        <w:spacing w:line="360" w:lineRule="auto"/>
        <w:ind w:firstLine="630" w:firstLineChars="300"/>
        <w:rPr>
          <w:rFonts w:ascii="仿宋" w:hAnsi="仿宋" w:eastAsia="仿宋" w:cs="仿宋"/>
          <w:szCs w:val="21"/>
        </w:rPr>
      </w:pPr>
      <w:r>
        <w:rPr>
          <w:rFonts w:hint="eastAsia" w:ascii="仿宋" w:hAnsi="仿宋" w:eastAsia="仿宋" w:cs="仿宋"/>
          <w:szCs w:val="21"/>
        </w:rPr>
        <w:t>2）基本存款账户开户许可证加盖单位章的复印件。</w:t>
      </w:r>
    </w:p>
    <w:p w14:paraId="659E615B">
      <w:pPr>
        <w:widowControl/>
        <w:spacing w:line="360" w:lineRule="auto"/>
        <w:ind w:firstLine="630" w:firstLineChars="300"/>
        <w:rPr>
          <w:rFonts w:ascii="仿宋" w:hAnsi="仿宋" w:eastAsia="仿宋" w:cs="仿宋"/>
          <w:szCs w:val="21"/>
        </w:rPr>
      </w:pPr>
      <w:r>
        <w:rPr>
          <w:rFonts w:hint="eastAsia" w:ascii="仿宋" w:hAnsi="仿宋" w:eastAsia="仿宋" w:cs="仿宋"/>
          <w:szCs w:val="21"/>
        </w:rPr>
        <w:t>4.5.1.5 投标人未提供相关证明或经查实其提交账户为非基本存款账户的，招标代理机构按该投标人未提交投标保证金处理。</w:t>
      </w:r>
    </w:p>
    <w:p w14:paraId="0AF92182">
      <w:pPr>
        <w:spacing w:line="360" w:lineRule="auto"/>
        <w:ind w:firstLine="621" w:firstLineChars="296"/>
        <w:rPr>
          <w:rFonts w:ascii="仿宋" w:hAnsi="仿宋" w:eastAsia="仿宋" w:cs="仿宋"/>
          <w:szCs w:val="21"/>
        </w:rPr>
      </w:pPr>
      <w:r>
        <w:rPr>
          <w:rFonts w:hint="eastAsia" w:ascii="仿宋" w:hAnsi="仿宋" w:eastAsia="仿宋" w:cs="仿宋"/>
          <w:szCs w:val="21"/>
        </w:rPr>
        <w:t>4.5.1.6未按招标文件要求在规定时间前（以银行实际到账时间为准）提交投标保证金的投标将被拒绝。</w:t>
      </w:r>
    </w:p>
    <w:p w14:paraId="772DB2AB">
      <w:pPr>
        <w:spacing w:before="158" w:beforeLines="50" w:line="360" w:lineRule="auto"/>
        <w:ind w:firstLine="413" w:firstLineChars="196"/>
        <w:rPr>
          <w:rFonts w:ascii="仿宋" w:hAnsi="仿宋" w:eastAsia="仿宋" w:cs="仿宋"/>
          <w:b/>
          <w:szCs w:val="21"/>
        </w:rPr>
      </w:pPr>
      <w:r>
        <w:rPr>
          <w:rFonts w:hint="eastAsia" w:ascii="仿宋" w:hAnsi="仿宋" w:eastAsia="仿宋" w:cs="仿宋"/>
          <w:b/>
          <w:szCs w:val="21"/>
        </w:rPr>
        <w:t>4.5.2 投标保证金的退还</w:t>
      </w:r>
    </w:p>
    <w:p w14:paraId="3F137060">
      <w:pPr>
        <w:spacing w:line="360" w:lineRule="auto"/>
        <w:ind w:firstLine="621" w:firstLineChars="296"/>
        <w:rPr>
          <w:rFonts w:ascii="仿宋" w:hAnsi="仿宋" w:eastAsia="仿宋" w:cs="仿宋"/>
          <w:szCs w:val="21"/>
        </w:rPr>
      </w:pPr>
      <w:r>
        <w:rPr>
          <w:rFonts w:hint="eastAsia" w:ascii="仿宋" w:hAnsi="仿宋" w:eastAsia="仿宋" w:cs="仿宋"/>
          <w:szCs w:val="21"/>
        </w:rPr>
        <w:t>4.5.2.1未中标人的投标保证金，将在中标通知书发出之日起5个工作日内全额退还。中标人的投标保证金，在招标人与中标人签订合同后5个工作日内全额退还。</w:t>
      </w:r>
    </w:p>
    <w:p w14:paraId="4632520B">
      <w:pPr>
        <w:spacing w:line="360" w:lineRule="auto"/>
        <w:ind w:firstLine="621" w:firstLineChars="296"/>
        <w:rPr>
          <w:rFonts w:ascii="仿宋" w:hAnsi="仿宋" w:eastAsia="仿宋" w:cs="仿宋"/>
          <w:szCs w:val="21"/>
        </w:rPr>
      </w:pPr>
      <w:r>
        <w:rPr>
          <w:rFonts w:hint="eastAsia" w:ascii="仿宋" w:hAnsi="仿宋" w:eastAsia="仿宋" w:cs="仿宋"/>
          <w:szCs w:val="21"/>
        </w:rPr>
        <w:t>4.5.2.2有下列情形之一的，投标保证金将不予退还：</w:t>
      </w:r>
    </w:p>
    <w:p w14:paraId="464943E7">
      <w:pPr>
        <w:spacing w:line="360" w:lineRule="auto"/>
        <w:ind w:firstLine="516" w:firstLineChars="246"/>
        <w:rPr>
          <w:rFonts w:ascii="仿宋" w:hAnsi="仿宋" w:eastAsia="仿宋" w:cs="仿宋"/>
          <w:szCs w:val="21"/>
        </w:rPr>
      </w:pPr>
      <w:r>
        <w:rPr>
          <w:rFonts w:hint="eastAsia" w:ascii="仿宋" w:hAnsi="仿宋" w:eastAsia="仿宋" w:cs="仿宋"/>
          <w:szCs w:val="21"/>
        </w:rPr>
        <w:t>（1）投标人在投标有效期内撤销投标文件的；</w:t>
      </w:r>
    </w:p>
    <w:p w14:paraId="5677B271">
      <w:pPr>
        <w:spacing w:line="360" w:lineRule="auto"/>
        <w:ind w:firstLine="516" w:firstLineChars="246"/>
        <w:rPr>
          <w:rFonts w:ascii="仿宋" w:hAnsi="仿宋" w:eastAsia="仿宋" w:cs="仿宋"/>
          <w:szCs w:val="21"/>
        </w:rPr>
      </w:pPr>
      <w:r>
        <w:rPr>
          <w:rFonts w:hint="eastAsia" w:ascii="仿宋" w:hAnsi="仿宋" w:eastAsia="仿宋" w:cs="仿宋"/>
          <w:szCs w:val="21"/>
        </w:rPr>
        <w:t>（2）中标人在收到中标通知书后，无正当理由不与招标人订立合同，或着在签订合同时向招标人提出附加条件的；</w:t>
      </w:r>
    </w:p>
    <w:p w14:paraId="24AC2289">
      <w:pPr>
        <w:spacing w:line="360" w:lineRule="auto"/>
        <w:ind w:firstLine="525" w:firstLineChars="250"/>
        <w:rPr>
          <w:rFonts w:ascii="仿宋" w:hAnsi="仿宋" w:eastAsia="仿宋" w:cs="仿宋"/>
          <w:szCs w:val="21"/>
        </w:rPr>
      </w:pPr>
      <w:r>
        <w:rPr>
          <w:rFonts w:hint="eastAsia" w:ascii="仿宋" w:hAnsi="仿宋" w:eastAsia="仿宋" w:cs="仿宋"/>
          <w:szCs w:val="21"/>
        </w:rPr>
        <w:t>（3）中标人无正当理由，未能按招标文件规定时间内领取《中标通知书》的；</w:t>
      </w:r>
    </w:p>
    <w:p w14:paraId="4FE45059">
      <w:pPr>
        <w:spacing w:line="360" w:lineRule="auto"/>
        <w:ind w:firstLine="525" w:firstLineChars="250"/>
        <w:rPr>
          <w:rFonts w:ascii="仿宋" w:hAnsi="仿宋" w:eastAsia="仿宋" w:cs="仿宋"/>
          <w:szCs w:val="21"/>
        </w:rPr>
      </w:pPr>
      <w:r>
        <w:rPr>
          <w:rFonts w:hint="eastAsia" w:ascii="仿宋" w:hAnsi="仿宋" w:eastAsia="仿宋" w:cs="仿宋"/>
          <w:szCs w:val="21"/>
        </w:rPr>
        <w:t>（4）中标人未向招标代理机构支付招标（招标）代理服务费的；</w:t>
      </w:r>
    </w:p>
    <w:p w14:paraId="3B32BF36">
      <w:pPr>
        <w:spacing w:line="360" w:lineRule="auto"/>
        <w:ind w:firstLine="525" w:firstLineChars="250"/>
        <w:rPr>
          <w:rFonts w:ascii="仿宋" w:hAnsi="仿宋" w:eastAsia="仿宋" w:cs="仿宋"/>
          <w:szCs w:val="21"/>
        </w:rPr>
      </w:pPr>
      <w:r>
        <w:rPr>
          <w:rFonts w:hint="eastAsia" w:ascii="仿宋" w:hAnsi="仿宋" w:eastAsia="仿宋" w:cs="仿宋"/>
          <w:szCs w:val="21"/>
        </w:rPr>
        <w:t>（5）中标人未按招标文件规定向招标人提交履约保证金的；</w:t>
      </w:r>
    </w:p>
    <w:p w14:paraId="5784DCE5">
      <w:pPr>
        <w:spacing w:line="360" w:lineRule="auto"/>
        <w:ind w:firstLine="525" w:firstLineChars="250"/>
        <w:rPr>
          <w:rFonts w:ascii="仿宋" w:hAnsi="仿宋" w:eastAsia="仿宋" w:cs="仿宋"/>
          <w:szCs w:val="21"/>
        </w:rPr>
      </w:pPr>
      <w:r>
        <w:rPr>
          <w:rFonts w:hint="eastAsia" w:ascii="仿宋" w:hAnsi="仿宋" w:eastAsia="仿宋" w:cs="仿宋"/>
          <w:szCs w:val="21"/>
        </w:rPr>
        <w:t>（6）投标有效期内，投标人在政府招标活动中有违规、违纪和违法行为的；</w:t>
      </w:r>
    </w:p>
    <w:p w14:paraId="14C8C059">
      <w:pPr>
        <w:spacing w:line="360" w:lineRule="auto"/>
        <w:ind w:firstLine="525" w:firstLineChars="250"/>
        <w:rPr>
          <w:rFonts w:ascii="仿宋" w:hAnsi="仿宋" w:eastAsia="仿宋" w:cs="仿宋"/>
          <w:szCs w:val="21"/>
        </w:rPr>
      </w:pPr>
      <w:r>
        <w:rPr>
          <w:rFonts w:hint="eastAsia" w:ascii="仿宋" w:hAnsi="仿宋" w:eastAsia="仿宋" w:cs="仿宋"/>
          <w:szCs w:val="21"/>
        </w:rPr>
        <w:t>（7）法律法规规定的其他情况。</w:t>
      </w:r>
    </w:p>
    <w:p w14:paraId="2BB93A28">
      <w:pPr>
        <w:spacing w:line="360" w:lineRule="auto"/>
        <w:ind w:firstLine="630" w:firstLineChars="300"/>
        <w:rPr>
          <w:rFonts w:ascii="仿宋" w:hAnsi="仿宋" w:eastAsia="仿宋" w:cs="仿宋"/>
          <w:szCs w:val="21"/>
        </w:rPr>
      </w:pPr>
      <w:r>
        <w:rPr>
          <w:rFonts w:hint="eastAsia" w:ascii="仿宋" w:hAnsi="仿宋" w:eastAsia="仿宋" w:cs="仿宋"/>
          <w:szCs w:val="21"/>
        </w:rPr>
        <w:t>4.5.2.3 投标保证金退还程序：</w:t>
      </w:r>
    </w:p>
    <w:p w14:paraId="4F05FA23">
      <w:pPr>
        <w:spacing w:line="360" w:lineRule="auto"/>
        <w:ind w:firstLine="525" w:firstLineChars="250"/>
        <w:rPr>
          <w:rFonts w:ascii="仿宋" w:hAnsi="仿宋" w:eastAsia="仿宋" w:cs="仿宋"/>
          <w:szCs w:val="21"/>
        </w:rPr>
      </w:pPr>
      <w:r>
        <w:rPr>
          <w:rFonts w:hint="eastAsia" w:ascii="仿宋" w:hAnsi="仿宋" w:eastAsia="仿宋" w:cs="仿宋"/>
          <w:szCs w:val="21"/>
        </w:rPr>
        <w:t>（1）在开标结束时，投标人提交退投标保证金收据原件和加盖单位章的基本存款账户开户许可证复印件。</w:t>
      </w:r>
    </w:p>
    <w:p w14:paraId="5A6AB306">
      <w:pPr>
        <w:spacing w:line="360" w:lineRule="auto"/>
        <w:ind w:firstLine="525" w:firstLineChars="250"/>
        <w:rPr>
          <w:rFonts w:ascii="仿宋" w:hAnsi="仿宋" w:eastAsia="仿宋" w:cs="仿宋"/>
          <w:szCs w:val="21"/>
        </w:rPr>
      </w:pPr>
      <w:r>
        <w:rPr>
          <w:rFonts w:hint="eastAsia" w:ascii="仿宋" w:hAnsi="仿宋" w:eastAsia="仿宋" w:cs="仿宋"/>
          <w:szCs w:val="21"/>
        </w:rPr>
        <w:t>（2）未中标人的投标保证金，在《中标通知书》发出之日起5个工作日内，招标代理机构将主动退还至其基本账户。</w:t>
      </w:r>
    </w:p>
    <w:p w14:paraId="7ED8A5CE">
      <w:pPr>
        <w:spacing w:line="360" w:lineRule="auto"/>
        <w:ind w:firstLine="525" w:firstLineChars="250"/>
        <w:rPr>
          <w:rFonts w:ascii="仿宋" w:hAnsi="仿宋" w:eastAsia="仿宋" w:cs="仿宋"/>
          <w:szCs w:val="21"/>
        </w:rPr>
      </w:pPr>
      <w:r>
        <w:rPr>
          <w:rFonts w:hint="eastAsia" w:ascii="仿宋" w:hAnsi="仿宋" w:eastAsia="仿宋" w:cs="仿宋"/>
          <w:szCs w:val="21"/>
        </w:rPr>
        <w:t>（3）中标人应当在合同签订生效之日起5个工作日内，持招标合同原件和办理人员身份证复印件到招标代理机构办理，逾期后果自负。招标代理机构应当及时将投标保证金退还至其基本账户。</w:t>
      </w:r>
    </w:p>
    <w:p w14:paraId="16C8C723">
      <w:pPr>
        <w:spacing w:line="360" w:lineRule="auto"/>
        <w:ind w:firstLine="630" w:firstLineChars="300"/>
        <w:rPr>
          <w:rFonts w:ascii="仿宋" w:hAnsi="仿宋" w:eastAsia="仿宋" w:cs="仿宋"/>
          <w:szCs w:val="21"/>
        </w:rPr>
      </w:pPr>
      <w:r>
        <w:rPr>
          <w:rFonts w:hint="eastAsia" w:ascii="仿宋" w:hAnsi="仿宋" w:eastAsia="仿宋" w:cs="仿宋"/>
          <w:szCs w:val="21"/>
        </w:rPr>
        <w:t>4.5.2.4投标保证金退还方式：银行转账。</w:t>
      </w:r>
    </w:p>
    <w:p w14:paraId="35BBE126">
      <w:pPr>
        <w:spacing w:before="158" w:beforeLines="50" w:after="158" w:afterLines="50" w:line="360" w:lineRule="auto"/>
        <w:rPr>
          <w:rFonts w:ascii="仿宋" w:hAnsi="仿宋" w:eastAsia="仿宋" w:cs="仿宋"/>
          <w:b/>
          <w:bCs/>
          <w:sz w:val="30"/>
          <w:szCs w:val="30"/>
        </w:rPr>
      </w:pPr>
      <w:r>
        <w:rPr>
          <w:rFonts w:hint="eastAsia" w:ascii="仿宋" w:hAnsi="仿宋" w:eastAsia="仿宋" w:cs="仿宋"/>
          <w:b/>
          <w:bCs/>
          <w:sz w:val="30"/>
          <w:szCs w:val="30"/>
        </w:rPr>
        <w:t>4.6 商务文件</w:t>
      </w:r>
    </w:p>
    <w:p w14:paraId="0344889A">
      <w:pPr>
        <w:spacing w:line="360" w:lineRule="auto"/>
        <w:ind w:firstLine="420" w:firstLineChars="200"/>
        <w:rPr>
          <w:rFonts w:ascii="仿宋" w:hAnsi="仿宋" w:eastAsia="仿宋" w:cs="仿宋"/>
          <w:szCs w:val="21"/>
        </w:rPr>
      </w:pPr>
      <w:r>
        <w:rPr>
          <w:rFonts w:hint="eastAsia" w:ascii="仿宋" w:hAnsi="仿宋" w:eastAsia="仿宋" w:cs="仿宋"/>
          <w:bCs/>
          <w:szCs w:val="21"/>
        </w:rPr>
        <w:t>4.6.1投标人应</w:t>
      </w:r>
      <w:r>
        <w:rPr>
          <w:rFonts w:hint="eastAsia" w:ascii="仿宋" w:hAnsi="仿宋" w:eastAsia="仿宋" w:cs="仿宋"/>
          <w:szCs w:val="21"/>
        </w:rPr>
        <w:t>按照招标文件商务要求做出完全响应。未作出商务响应的，作为不实质性响应招标文件，按无效投标处理。</w:t>
      </w:r>
    </w:p>
    <w:p w14:paraId="0A772DD3">
      <w:pPr>
        <w:pStyle w:val="12"/>
        <w:spacing w:before="158" w:beforeLines="50" w:after="158" w:afterLines="50" w:line="360" w:lineRule="auto"/>
        <w:ind w:firstLine="0"/>
        <w:rPr>
          <w:rFonts w:ascii="仿宋" w:hAnsi="仿宋" w:eastAsia="仿宋" w:cs="仿宋"/>
          <w:b/>
          <w:sz w:val="30"/>
          <w:szCs w:val="30"/>
        </w:rPr>
      </w:pPr>
      <w:r>
        <w:rPr>
          <w:rFonts w:hint="eastAsia" w:ascii="仿宋" w:hAnsi="仿宋" w:eastAsia="仿宋" w:cs="仿宋"/>
          <w:b/>
          <w:sz w:val="30"/>
          <w:szCs w:val="30"/>
        </w:rPr>
        <w:t>4.7 技术文件</w:t>
      </w:r>
    </w:p>
    <w:p w14:paraId="6F10CC34">
      <w:pPr>
        <w:pStyle w:val="12"/>
        <w:spacing w:line="360" w:lineRule="auto"/>
        <w:ind w:firstLine="465"/>
        <w:rPr>
          <w:rFonts w:ascii="仿宋" w:hAnsi="仿宋" w:eastAsia="仿宋" w:cs="仿宋"/>
          <w:b/>
          <w:szCs w:val="21"/>
        </w:rPr>
      </w:pPr>
      <w:r>
        <w:rPr>
          <w:rFonts w:hint="eastAsia" w:ascii="仿宋" w:hAnsi="仿宋" w:eastAsia="仿宋" w:cs="仿宋"/>
          <w:szCs w:val="21"/>
        </w:rPr>
        <w:t xml:space="preserve">4.7.1 </w:t>
      </w:r>
      <w:r>
        <w:rPr>
          <w:rFonts w:hint="eastAsia" w:ascii="仿宋" w:hAnsi="仿宋" w:eastAsia="仿宋" w:cs="仿宋"/>
          <w:bCs/>
          <w:szCs w:val="21"/>
        </w:rPr>
        <w:t>投标人应</w:t>
      </w:r>
      <w:r>
        <w:rPr>
          <w:rFonts w:hint="eastAsia" w:ascii="仿宋" w:hAnsi="仿宋" w:eastAsia="仿宋" w:cs="仿宋"/>
          <w:szCs w:val="21"/>
        </w:rPr>
        <w:t>按照招标文件要求做出的技术应答，主要是针对招标项目的技术指标、参数和技术服务要求做出的实质性响应和满足。</w:t>
      </w:r>
    </w:p>
    <w:p w14:paraId="4C50E698">
      <w:pPr>
        <w:tabs>
          <w:tab w:val="left" w:pos="7665"/>
        </w:tabs>
        <w:spacing w:before="158" w:beforeLines="50" w:after="158" w:afterLines="50" w:line="360" w:lineRule="auto"/>
        <w:rPr>
          <w:rFonts w:ascii="仿宋" w:hAnsi="仿宋" w:eastAsia="仿宋" w:cs="仿宋"/>
          <w:b/>
          <w:bCs/>
          <w:sz w:val="30"/>
          <w:szCs w:val="30"/>
        </w:rPr>
      </w:pPr>
      <w:bookmarkStart w:id="55" w:name="_Toc217446052"/>
      <w:bookmarkStart w:id="56" w:name="_Toc183582225"/>
      <w:bookmarkStart w:id="57" w:name="_Toc183682362"/>
      <w:r>
        <w:rPr>
          <w:rFonts w:hint="eastAsia" w:ascii="仿宋" w:hAnsi="仿宋" w:eastAsia="仿宋" w:cs="仿宋"/>
          <w:b/>
          <w:bCs/>
          <w:sz w:val="30"/>
          <w:szCs w:val="30"/>
        </w:rPr>
        <w:t>4.8 投标文件的制作和签署</w:t>
      </w:r>
      <w:bookmarkEnd w:id="55"/>
      <w:bookmarkEnd w:id="56"/>
      <w:bookmarkEnd w:id="57"/>
    </w:p>
    <w:p w14:paraId="79616F73">
      <w:pPr>
        <w:pStyle w:val="12"/>
        <w:spacing w:line="360" w:lineRule="auto"/>
        <w:ind w:firstLine="465"/>
        <w:rPr>
          <w:rFonts w:ascii="仿宋" w:hAnsi="仿宋" w:eastAsia="仿宋" w:cs="仿宋"/>
          <w:szCs w:val="21"/>
        </w:rPr>
      </w:pPr>
      <w:r>
        <w:rPr>
          <w:rFonts w:hint="eastAsia" w:ascii="仿宋" w:hAnsi="仿宋" w:eastAsia="仿宋" w:cs="仿宋"/>
          <w:szCs w:val="21"/>
        </w:rPr>
        <w:t>4.8.1 投标文件应根据招标文件的要求制作。投标人应填写全称，同时加盖单位章，签署、盖章和内容应完整，如有遗漏，将被视为无效投标文件。</w:t>
      </w:r>
    </w:p>
    <w:p w14:paraId="17351355">
      <w:pPr>
        <w:pStyle w:val="12"/>
        <w:spacing w:line="360" w:lineRule="auto"/>
        <w:ind w:firstLine="465"/>
        <w:rPr>
          <w:rFonts w:ascii="仿宋" w:hAnsi="仿宋" w:eastAsia="仿宋" w:cs="仿宋"/>
          <w:szCs w:val="21"/>
        </w:rPr>
      </w:pPr>
      <w:r>
        <w:rPr>
          <w:rFonts w:hint="eastAsia" w:ascii="仿宋" w:hAnsi="仿宋" w:eastAsia="仿宋" w:cs="仿宋"/>
          <w:szCs w:val="21"/>
        </w:rPr>
        <w:t>4.8.2 投标文件格式。投标人应严格按照第六章提供的“投标文件格式”编写相关内容。除明确允许投标人可以自行编写外，投标人不得以“投标文件格式”规定之外的方式填写相关内容。否则，投标人提供的投标文件将作为无效投标文件处理。</w:t>
      </w:r>
    </w:p>
    <w:p w14:paraId="6983CB00">
      <w:pPr>
        <w:pStyle w:val="12"/>
        <w:spacing w:line="360" w:lineRule="auto"/>
        <w:ind w:firstLine="465"/>
        <w:rPr>
          <w:rFonts w:ascii="仿宋" w:hAnsi="仿宋" w:eastAsia="仿宋" w:cs="仿宋"/>
          <w:szCs w:val="21"/>
        </w:rPr>
      </w:pPr>
      <w:r>
        <w:rPr>
          <w:rFonts w:hint="eastAsia" w:ascii="仿宋" w:hAnsi="仿宋" w:eastAsia="仿宋" w:cs="仿宋"/>
          <w:szCs w:val="21"/>
        </w:rPr>
        <w:t>4.8.3 对于没有格式要求的投标文件由投标人自行编写。</w:t>
      </w:r>
    </w:p>
    <w:p w14:paraId="28A78665">
      <w:pPr>
        <w:pStyle w:val="12"/>
        <w:spacing w:line="360" w:lineRule="auto"/>
        <w:ind w:firstLine="465"/>
        <w:rPr>
          <w:rFonts w:ascii="仿宋" w:hAnsi="仿宋" w:eastAsia="仿宋" w:cs="仿宋"/>
          <w:szCs w:val="21"/>
        </w:rPr>
      </w:pPr>
      <w:r>
        <w:rPr>
          <w:rFonts w:hint="eastAsia" w:ascii="仿宋" w:hAnsi="仿宋" w:eastAsia="仿宋" w:cs="仿宋"/>
          <w:szCs w:val="21"/>
        </w:rPr>
        <w:t>4.8.4 电子投标文件使用政采云平台投标文件制作工具以及招标文件要求进行制作编制。投标文件制作时，按照招标文件中明确的投标文件目录和格式进行编制，保证目录清晰、内容完整。</w:t>
      </w:r>
    </w:p>
    <w:p w14:paraId="5D77EC6F">
      <w:pPr>
        <w:pStyle w:val="12"/>
        <w:spacing w:line="360" w:lineRule="auto"/>
        <w:ind w:firstLine="465"/>
        <w:rPr>
          <w:rFonts w:ascii="仿宋" w:hAnsi="仿宋" w:eastAsia="仿宋" w:cs="仿宋"/>
          <w:szCs w:val="21"/>
        </w:rPr>
      </w:pPr>
      <w:r>
        <w:rPr>
          <w:rFonts w:hint="eastAsia" w:ascii="仿宋" w:hAnsi="仿宋" w:eastAsia="仿宋" w:cs="仿宋"/>
          <w:szCs w:val="21"/>
        </w:rPr>
        <w:t>4.8.5电子投标文件须使用投标人电子公章及法定代表人的电子签名。若无电子签章和签名，则视为无效响应。</w:t>
      </w:r>
    </w:p>
    <w:p w14:paraId="38B127A0">
      <w:pPr>
        <w:pStyle w:val="12"/>
        <w:spacing w:line="360" w:lineRule="auto"/>
        <w:ind w:firstLine="465"/>
        <w:rPr>
          <w:rFonts w:ascii="仿宋" w:hAnsi="仿宋" w:eastAsia="仿宋" w:cs="仿宋"/>
          <w:szCs w:val="21"/>
        </w:rPr>
      </w:pPr>
      <w:r>
        <w:rPr>
          <w:rFonts w:hint="eastAsia" w:ascii="仿宋" w:hAnsi="仿宋" w:eastAsia="仿宋" w:cs="仿宋"/>
          <w:szCs w:val="21"/>
        </w:rPr>
        <w:t>4.8.6电子招投标文件具有法律效力，与其他形式的招投标文件在内容和格式上等同，若投标文件与招标文件要求不一致，其内容影响成交结果时，责任由投标人自行承担。投标人递交的电子投标文件因投标人自身原因而导致在规定时间内无法正常解密的，该投标文件视为无效投标文件，将导致其响应被拒绝。</w:t>
      </w:r>
    </w:p>
    <w:p w14:paraId="3BFB31C1">
      <w:pPr>
        <w:tabs>
          <w:tab w:val="left" w:pos="1080"/>
        </w:tabs>
        <w:spacing w:before="158" w:beforeLines="50" w:after="158" w:afterLines="50" w:line="360" w:lineRule="auto"/>
        <w:outlineLvl w:val="1"/>
        <w:rPr>
          <w:rFonts w:ascii="仿宋" w:hAnsi="仿宋" w:eastAsia="仿宋" w:cs="仿宋"/>
          <w:b/>
          <w:bCs/>
          <w:sz w:val="36"/>
          <w:szCs w:val="36"/>
        </w:rPr>
      </w:pPr>
      <w:bookmarkStart w:id="58" w:name="_Toc5670"/>
      <w:r>
        <w:rPr>
          <w:rFonts w:hint="eastAsia" w:ascii="仿宋" w:hAnsi="仿宋" w:eastAsia="仿宋" w:cs="仿宋"/>
          <w:b/>
          <w:bCs/>
          <w:sz w:val="36"/>
          <w:szCs w:val="36"/>
        </w:rPr>
        <w:t>5. 投标</w:t>
      </w:r>
      <w:bookmarkEnd w:id="58"/>
    </w:p>
    <w:p w14:paraId="56EE85DB">
      <w:pPr>
        <w:tabs>
          <w:tab w:val="left" w:pos="1080"/>
        </w:tabs>
        <w:spacing w:after="158" w:afterLines="50" w:line="360" w:lineRule="auto"/>
        <w:rPr>
          <w:rFonts w:ascii="仿宋" w:hAnsi="仿宋" w:eastAsia="仿宋" w:cs="仿宋"/>
          <w:b/>
          <w:sz w:val="30"/>
          <w:szCs w:val="30"/>
        </w:rPr>
      </w:pPr>
      <w:r>
        <w:rPr>
          <w:rFonts w:hint="eastAsia" w:ascii="仿宋" w:hAnsi="仿宋" w:eastAsia="仿宋" w:cs="仿宋"/>
          <w:b/>
          <w:sz w:val="30"/>
          <w:szCs w:val="30"/>
        </w:rPr>
        <w:t>5.1 投标内容要求</w:t>
      </w:r>
    </w:p>
    <w:p w14:paraId="619CFBF3">
      <w:pPr>
        <w:tabs>
          <w:tab w:val="left" w:pos="1080"/>
        </w:tabs>
        <w:spacing w:line="360" w:lineRule="auto"/>
        <w:ind w:firstLine="403" w:firstLineChars="192"/>
        <w:rPr>
          <w:rFonts w:ascii="仿宋" w:hAnsi="仿宋" w:eastAsia="仿宋" w:cs="仿宋"/>
          <w:szCs w:val="21"/>
        </w:rPr>
      </w:pPr>
      <w:r>
        <w:rPr>
          <w:rFonts w:hint="eastAsia" w:ascii="仿宋" w:hAnsi="仿宋" w:eastAsia="仿宋" w:cs="仿宋"/>
          <w:szCs w:val="21"/>
        </w:rPr>
        <w:t>投标人应仔细阅读招标文件中的所有事项、格式、条款和要求，对招标文件的全部内容及要求作出实质性响应，提交相应资料。若分包，应以包为单位投标，不得在其中选项投标或将其中内容再行分解，否则投标无效。</w:t>
      </w:r>
    </w:p>
    <w:p w14:paraId="003CE76E">
      <w:pPr>
        <w:tabs>
          <w:tab w:val="left" w:pos="1080"/>
        </w:tabs>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5.2 投标文件的密封和标记</w:t>
      </w:r>
    </w:p>
    <w:p w14:paraId="7532E114">
      <w:pPr>
        <w:tabs>
          <w:tab w:val="left" w:pos="1080"/>
        </w:tabs>
        <w:spacing w:line="360" w:lineRule="auto"/>
        <w:ind w:firstLine="403" w:firstLineChars="192"/>
        <w:rPr>
          <w:rFonts w:ascii="仿宋" w:hAnsi="仿宋" w:eastAsia="仿宋" w:cs="仿宋"/>
          <w:szCs w:val="21"/>
        </w:rPr>
      </w:pPr>
      <w:r>
        <w:rPr>
          <w:rFonts w:hint="eastAsia" w:ascii="仿宋" w:hAnsi="仿宋" w:eastAsia="仿宋" w:cs="仿宋"/>
          <w:szCs w:val="21"/>
        </w:rPr>
        <w:t>5.2.1加密的电子投标文件应在投标文件递交截止时间前通过政采云平台上传完成。</w:t>
      </w:r>
    </w:p>
    <w:p w14:paraId="384F2414">
      <w:pPr>
        <w:tabs>
          <w:tab w:val="left" w:pos="1080"/>
        </w:tabs>
        <w:spacing w:line="360" w:lineRule="auto"/>
        <w:ind w:firstLine="403" w:firstLineChars="192"/>
        <w:rPr>
          <w:rFonts w:ascii="仿宋" w:hAnsi="仿宋" w:eastAsia="仿宋" w:cs="仿宋"/>
          <w:szCs w:val="21"/>
        </w:rPr>
      </w:pPr>
      <w:r>
        <w:rPr>
          <w:rFonts w:hint="eastAsia" w:ascii="仿宋" w:hAnsi="仿宋" w:eastAsia="仿宋" w:cs="仿宋"/>
          <w:szCs w:val="21"/>
        </w:rPr>
        <w:t>5.2.2逾期上传或者未上传指定地点的</w:t>
      </w:r>
      <w:r>
        <w:rPr>
          <w:rFonts w:hint="eastAsia" w:ascii="仿宋" w:hAnsi="仿宋" w:eastAsia="仿宋" w:cs="仿宋"/>
          <w:szCs w:val="21"/>
          <w:highlight w:val="none"/>
          <w:lang w:val="en-US" w:eastAsia="zh-CN"/>
        </w:rPr>
        <w:t>投标</w:t>
      </w:r>
      <w:r>
        <w:rPr>
          <w:rFonts w:hint="eastAsia" w:ascii="仿宋" w:hAnsi="仿宋" w:eastAsia="仿宋" w:cs="仿宋"/>
          <w:szCs w:val="21"/>
          <w:highlight w:val="none"/>
        </w:rPr>
        <w:t>文件</w:t>
      </w:r>
      <w:r>
        <w:rPr>
          <w:rFonts w:hint="eastAsia" w:ascii="仿宋" w:hAnsi="仿宋" w:eastAsia="仿宋" w:cs="仿宋"/>
          <w:szCs w:val="21"/>
        </w:rPr>
        <w:t>，招标人不予受理。</w:t>
      </w:r>
    </w:p>
    <w:p w14:paraId="70F7A939">
      <w:pPr>
        <w:tabs>
          <w:tab w:val="left" w:pos="1080"/>
        </w:tabs>
        <w:spacing w:before="158" w:beforeLines="50" w:after="158" w:afterLines="50" w:line="360" w:lineRule="auto"/>
        <w:rPr>
          <w:rFonts w:ascii="仿宋" w:hAnsi="仿宋" w:eastAsia="仿宋" w:cs="仿宋"/>
          <w:b/>
          <w:sz w:val="30"/>
          <w:szCs w:val="30"/>
        </w:rPr>
      </w:pPr>
      <w:r>
        <w:rPr>
          <w:rFonts w:hint="eastAsia" w:ascii="仿宋" w:hAnsi="仿宋" w:eastAsia="仿宋" w:cs="仿宋"/>
          <w:b/>
          <w:bCs/>
          <w:sz w:val="30"/>
          <w:szCs w:val="30"/>
        </w:rPr>
        <w:t>5.3 投标文件的递交</w:t>
      </w:r>
    </w:p>
    <w:p w14:paraId="7888FEC8">
      <w:pPr>
        <w:tabs>
          <w:tab w:val="left" w:pos="1095"/>
        </w:tabs>
        <w:spacing w:line="360" w:lineRule="auto"/>
        <w:ind w:firstLine="403" w:firstLineChars="192"/>
        <w:rPr>
          <w:rFonts w:ascii="仿宋" w:hAnsi="仿宋" w:eastAsia="仿宋" w:cs="仿宋"/>
          <w:szCs w:val="21"/>
        </w:rPr>
      </w:pPr>
      <w:r>
        <w:rPr>
          <w:rFonts w:hint="eastAsia" w:ascii="仿宋" w:hAnsi="仿宋" w:eastAsia="仿宋" w:cs="仿宋"/>
          <w:szCs w:val="21"/>
        </w:rPr>
        <w:t>5.3.1 投标人应在投标人须知前附表规定的投标截止时间前上传投标文件。</w:t>
      </w:r>
    </w:p>
    <w:p w14:paraId="676AD229">
      <w:pPr>
        <w:tabs>
          <w:tab w:val="left" w:pos="1095"/>
        </w:tabs>
        <w:spacing w:line="360" w:lineRule="auto"/>
        <w:ind w:firstLine="403" w:firstLineChars="192"/>
        <w:rPr>
          <w:rFonts w:ascii="仿宋" w:hAnsi="仿宋" w:eastAsia="仿宋" w:cs="仿宋"/>
          <w:szCs w:val="21"/>
        </w:rPr>
      </w:pPr>
      <w:r>
        <w:rPr>
          <w:rFonts w:hint="eastAsia" w:ascii="仿宋" w:hAnsi="仿宋" w:eastAsia="仿宋" w:cs="仿宋"/>
          <w:szCs w:val="21"/>
        </w:rPr>
        <w:t>5.3.2 投标人递交投标文件地点：见投标人须知前附表。</w:t>
      </w:r>
    </w:p>
    <w:p w14:paraId="0B097881">
      <w:pPr>
        <w:tabs>
          <w:tab w:val="left" w:pos="1095"/>
        </w:tabs>
        <w:spacing w:line="360" w:lineRule="auto"/>
        <w:ind w:firstLine="403" w:firstLineChars="192"/>
        <w:rPr>
          <w:rFonts w:ascii="仿宋" w:hAnsi="仿宋" w:eastAsia="仿宋" w:cs="仿宋"/>
          <w:szCs w:val="21"/>
        </w:rPr>
      </w:pPr>
      <w:r>
        <w:rPr>
          <w:rFonts w:hint="eastAsia" w:ascii="仿宋" w:hAnsi="仿宋" w:eastAsia="仿宋" w:cs="仿宋"/>
          <w:szCs w:val="21"/>
        </w:rPr>
        <w:t>5.3.3 除投标人须知前附表另有规定外，投标人递交的投标文件不予退还。</w:t>
      </w:r>
    </w:p>
    <w:p w14:paraId="6C277420">
      <w:pPr>
        <w:pStyle w:val="12"/>
        <w:spacing w:line="360" w:lineRule="auto"/>
        <w:ind w:firstLineChars="200"/>
        <w:rPr>
          <w:rFonts w:ascii="仿宋" w:hAnsi="仿宋" w:eastAsia="仿宋" w:cs="仿宋"/>
          <w:szCs w:val="21"/>
        </w:rPr>
      </w:pPr>
      <w:r>
        <w:rPr>
          <w:rFonts w:hint="eastAsia" w:ascii="仿宋" w:hAnsi="仿宋" w:eastAsia="仿宋" w:cs="仿宋"/>
          <w:szCs w:val="21"/>
        </w:rPr>
        <w:t>5.3.4 本次招标不接受邮寄的投标文件。</w:t>
      </w:r>
    </w:p>
    <w:p w14:paraId="453126A9">
      <w:pPr>
        <w:tabs>
          <w:tab w:val="left" w:pos="1095"/>
        </w:tabs>
        <w:spacing w:line="360" w:lineRule="auto"/>
        <w:ind w:firstLine="403" w:firstLineChars="192"/>
        <w:rPr>
          <w:rFonts w:ascii="仿宋" w:hAnsi="仿宋" w:eastAsia="仿宋" w:cs="仿宋"/>
          <w:szCs w:val="21"/>
        </w:rPr>
      </w:pPr>
      <w:r>
        <w:rPr>
          <w:rFonts w:hint="eastAsia" w:ascii="仿宋" w:hAnsi="仿宋" w:eastAsia="仿宋" w:cs="仿宋"/>
          <w:szCs w:val="21"/>
        </w:rPr>
        <w:t>5.3.5 需要投标人提供样品的，同投标文件一起递交。</w:t>
      </w:r>
    </w:p>
    <w:p w14:paraId="79C6231F">
      <w:pPr>
        <w:pStyle w:val="12"/>
        <w:spacing w:before="158" w:beforeLines="50" w:after="158" w:afterLines="50" w:line="360" w:lineRule="auto"/>
        <w:ind w:firstLine="0"/>
        <w:rPr>
          <w:rFonts w:ascii="仿宋" w:hAnsi="仿宋" w:eastAsia="仿宋" w:cs="仿宋"/>
          <w:b/>
          <w:sz w:val="30"/>
          <w:szCs w:val="30"/>
        </w:rPr>
      </w:pPr>
      <w:r>
        <w:rPr>
          <w:rFonts w:hint="eastAsia" w:ascii="仿宋" w:hAnsi="仿宋" w:eastAsia="仿宋" w:cs="仿宋"/>
          <w:b/>
          <w:bCs/>
          <w:sz w:val="30"/>
          <w:szCs w:val="30"/>
        </w:rPr>
        <w:t xml:space="preserve">5.4 </w:t>
      </w:r>
      <w:r>
        <w:rPr>
          <w:rFonts w:hint="eastAsia" w:ascii="仿宋" w:hAnsi="仿宋" w:eastAsia="仿宋" w:cs="仿宋"/>
          <w:b/>
          <w:bCs/>
          <w:spacing w:val="20"/>
          <w:sz w:val="30"/>
          <w:szCs w:val="30"/>
        </w:rPr>
        <w:t>投标文件的修改和撤回</w:t>
      </w:r>
    </w:p>
    <w:p w14:paraId="15DD881A">
      <w:pPr>
        <w:tabs>
          <w:tab w:val="left" w:pos="1095"/>
        </w:tabs>
        <w:spacing w:line="360" w:lineRule="auto"/>
        <w:ind w:firstLine="403" w:firstLineChars="192"/>
        <w:rPr>
          <w:rFonts w:ascii="仿宋" w:hAnsi="仿宋" w:eastAsia="仿宋" w:cs="仿宋"/>
          <w:szCs w:val="21"/>
        </w:rPr>
      </w:pPr>
      <w:r>
        <w:rPr>
          <w:rFonts w:hint="eastAsia" w:ascii="仿宋" w:hAnsi="仿宋" w:eastAsia="仿宋" w:cs="仿宋"/>
          <w:szCs w:val="21"/>
        </w:rPr>
        <w:t>5.4.1 投标人在提交首次提交投标文件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1BF93FCF">
      <w:pPr>
        <w:pStyle w:val="12"/>
        <w:spacing w:before="317" w:beforeLines="100" w:after="158" w:afterLines="50" w:line="360" w:lineRule="auto"/>
        <w:ind w:firstLine="0"/>
        <w:outlineLvl w:val="1"/>
        <w:rPr>
          <w:rFonts w:ascii="仿宋" w:hAnsi="仿宋" w:eastAsia="仿宋" w:cs="仿宋"/>
          <w:b/>
          <w:sz w:val="36"/>
          <w:szCs w:val="36"/>
        </w:rPr>
      </w:pPr>
      <w:bookmarkStart w:id="59" w:name="_Toc9140"/>
      <w:r>
        <w:rPr>
          <w:rFonts w:hint="eastAsia" w:ascii="仿宋" w:hAnsi="仿宋" w:eastAsia="仿宋" w:cs="仿宋"/>
          <w:b/>
          <w:sz w:val="36"/>
          <w:szCs w:val="36"/>
        </w:rPr>
        <w:t>6.开标</w:t>
      </w:r>
      <w:bookmarkEnd w:id="59"/>
    </w:p>
    <w:p w14:paraId="2FBBD74C">
      <w:pPr>
        <w:spacing w:after="158" w:afterLines="50" w:line="360" w:lineRule="auto"/>
        <w:rPr>
          <w:rFonts w:ascii="仿宋" w:hAnsi="仿宋" w:eastAsia="仿宋" w:cs="仿宋"/>
          <w:b/>
          <w:sz w:val="30"/>
          <w:szCs w:val="30"/>
        </w:rPr>
      </w:pPr>
      <w:r>
        <w:rPr>
          <w:rFonts w:hint="eastAsia" w:ascii="仿宋" w:hAnsi="仿宋" w:eastAsia="仿宋" w:cs="仿宋"/>
          <w:b/>
          <w:sz w:val="30"/>
          <w:szCs w:val="30"/>
        </w:rPr>
        <w:t>6.1开标时间和地点</w:t>
      </w:r>
    </w:p>
    <w:p w14:paraId="35B19963">
      <w:pPr>
        <w:spacing w:line="360" w:lineRule="auto"/>
        <w:ind w:firstLine="420" w:firstLineChars="200"/>
        <w:rPr>
          <w:rFonts w:ascii="仿宋" w:hAnsi="仿宋" w:eastAsia="仿宋" w:cs="仿宋"/>
          <w:szCs w:val="21"/>
        </w:rPr>
      </w:pPr>
      <w:r>
        <w:rPr>
          <w:rFonts w:hint="eastAsia" w:ascii="仿宋" w:hAnsi="仿宋" w:eastAsia="仿宋" w:cs="仿宋"/>
          <w:szCs w:val="21"/>
        </w:rPr>
        <w:t>6.1.1 招标代理机构在投标人须知前附表中规定的投标截止时间（开标时间）和地点公开开标，并邀请招标人、所有投标人派代表准时参加。</w:t>
      </w:r>
    </w:p>
    <w:p w14:paraId="404840B1">
      <w:pPr>
        <w:spacing w:line="360" w:lineRule="auto"/>
        <w:ind w:firstLine="420" w:firstLineChars="200"/>
        <w:rPr>
          <w:rFonts w:ascii="仿宋" w:hAnsi="仿宋" w:eastAsia="仿宋" w:cs="仿宋"/>
          <w:b/>
          <w:bCs/>
          <w:szCs w:val="21"/>
        </w:rPr>
      </w:pPr>
      <w:r>
        <w:rPr>
          <w:rFonts w:hint="eastAsia" w:ascii="仿宋" w:hAnsi="仿宋" w:eastAsia="仿宋" w:cs="仿宋"/>
          <w:szCs w:val="21"/>
        </w:rPr>
        <w:t>6.1.2 投标人未参加开标的，视同认可开标结果。</w:t>
      </w:r>
    </w:p>
    <w:p w14:paraId="7C66AFD4">
      <w:pPr>
        <w:spacing w:line="360" w:lineRule="auto"/>
        <w:ind w:firstLine="420" w:firstLineChars="200"/>
        <w:rPr>
          <w:rFonts w:ascii="仿宋" w:hAnsi="仿宋" w:eastAsia="仿宋" w:cs="仿宋"/>
          <w:szCs w:val="21"/>
        </w:rPr>
      </w:pPr>
      <w:r>
        <w:rPr>
          <w:rFonts w:hint="eastAsia" w:ascii="仿宋" w:hAnsi="仿宋" w:eastAsia="仿宋" w:cs="仿宋"/>
          <w:szCs w:val="21"/>
        </w:rPr>
        <w:t>6.1.3 开标时，招标代理机构邀请有关监督管理机构对开标进行现场监督。</w:t>
      </w:r>
    </w:p>
    <w:p w14:paraId="5420A33D">
      <w:pPr>
        <w:spacing w:line="360" w:lineRule="auto"/>
        <w:ind w:firstLine="420" w:firstLineChars="200"/>
        <w:rPr>
          <w:rFonts w:ascii="仿宋" w:hAnsi="仿宋" w:eastAsia="仿宋" w:cs="仿宋"/>
          <w:szCs w:val="21"/>
        </w:rPr>
      </w:pPr>
      <w:r>
        <w:rPr>
          <w:rFonts w:hint="eastAsia" w:ascii="仿宋" w:hAnsi="仿宋" w:eastAsia="仿宋" w:cs="仿宋"/>
          <w:szCs w:val="21"/>
        </w:rPr>
        <w:t>6.1.4 投标人不足3家的，不得开标。</w:t>
      </w:r>
    </w:p>
    <w:p w14:paraId="5CFE4A20">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6.2 开标程序</w:t>
      </w:r>
    </w:p>
    <w:p w14:paraId="15C69670">
      <w:pPr>
        <w:pStyle w:val="28"/>
        <w:ind w:firstLine="420"/>
        <w:rPr>
          <w:rFonts w:ascii="仿宋" w:hAnsi="仿宋" w:eastAsia="仿宋" w:cs="仿宋"/>
          <w:sz w:val="21"/>
          <w:szCs w:val="21"/>
        </w:rPr>
      </w:pPr>
      <w:r>
        <w:rPr>
          <w:rFonts w:hint="eastAsia" w:ascii="仿宋" w:hAnsi="仿宋" w:eastAsia="仿宋" w:cs="仿宋"/>
          <w:sz w:val="21"/>
          <w:szCs w:val="21"/>
        </w:rPr>
        <w:t>6.2.1 开标由招标代理机构主持。主持人按照招标文件规定的开标时间宣布开标，并按下列程序进行（但不限于）：</w:t>
      </w:r>
    </w:p>
    <w:p w14:paraId="6AB9C092">
      <w:pPr>
        <w:spacing w:line="360" w:lineRule="auto"/>
        <w:ind w:firstLine="420" w:firstLineChars="200"/>
        <w:rPr>
          <w:rFonts w:ascii="仿宋" w:hAnsi="仿宋" w:eastAsia="仿宋" w:cs="仿宋"/>
          <w:szCs w:val="21"/>
        </w:rPr>
      </w:pPr>
      <w:r>
        <w:rPr>
          <w:rFonts w:hint="eastAsia" w:ascii="仿宋" w:hAnsi="仿宋" w:eastAsia="仿宋" w:cs="仿宋"/>
          <w:szCs w:val="21"/>
        </w:rPr>
        <w:t>（1）宣布解密投标文件开始和开启录音录像设备并致辞；</w:t>
      </w:r>
    </w:p>
    <w:p w14:paraId="6824AFC1">
      <w:pPr>
        <w:spacing w:line="360" w:lineRule="auto"/>
        <w:ind w:firstLine="420" w:firstLineChars="200"/>
        <w:rPr>
          <w:rFonts w:ascii="仿宋" w:hAnsi="仿宋" w:eastAsia="仿宋" w:cs="仿宋"/>
          <w:szCs w:val="21"/>
        </w:rPr>
      </w:pPr>
      <w:r>
        <w:rPr>
          <w:rFonts w:hint="eastAsia" w:ascii="仿宋" w:hAnsi="仿宋" w:eastAsia="仿宋" w:cs="仿宋"/>
          <w:szCs w:val="21"/>
        </w:rPr>
        <w:t>（2）宣布解密投标文件纪律和有关注意事项；</w:t>
      </w:r>
    </w:p>
    <w:p w14:paraId="10313F34">
      <w:pPr>
        <w:spacing w:line="360" w:lineRule="auto"/>
        <w:ind w:firstLine="420" w:firstLineChars="200"/>
        <w:rPr>
          <w:rFonts w:ascii="仿宋" w:hAnsi="仿宋" w:eastAsia="仿宋" w:cs="仿宋"/>
          <w:szCs w:val="21"/>
        </w:rPr>
      </w:pPr>
      <w:r>
        <w:rPr>
          <w:rFonts w:hint="eastAsia" w:ascii="仿宋" w:hAnsi="仿宋" w:eastAsia="仿宋" w:cs="仿宋"/>
          <w:szCs w:val="21"/>
        </w:rPr>
        <w:t>（3）公布在提交投标文件截止时间前提交投标文件的投标人名称（根据投标人提交的投标文件）；</w:t>
      </w:r>
    </w:p>
    <w:p w14:paraId="2AC41437">
      <w:pPr>
        <w:spacing w:line="360" w:lineRule="auto"/>
        <w:ind w:firstLine="420" w:firstLineChars="200"/>
        <w:rPr>
          <w:rFonts w:ascii="仿宋" w:hAnsi="仿宋" w:eastAsia="仿宋" w:cs="仿宋"/>
          <w:szCs w:val="21"/>
        </w:rPr>
      </w:pPr>
      <w:r>
        <w:rPr>
          <w:rFonts w:hint="eastAsia" w:ascii="仿宋" w:hAnsi="仿宋" w:eastAsia="仿宋" w:cs="仿宋"/>
          <w:szCs w:val="21"/>
        </w:rPr>
        <w:t>（4）宣布参加解密投标文件的现场监督人员和主持人、会议记录等有关工作人员姓名；</w:t>
      </w:r>
    </w:p>
    <w:p w14:paraId="47EB0481">
      <w:pPr>
        <w:spacing w:line="360" w:lineRule="auto"/>
        <w:ind w:firstLine="420" w:firstLineChars="200"/>
        <w:rPr>
          <w:rFonts w:ascii="仿宋" w:hAnsi="仿宋" w:eastAsia="仿宋" w:cs="仿宋"/>
          <w:szCs w:val="21"/>
        </w:rPr>
      </w:pPr>
      <w:r>
        <w:rPr>
          <w:rFonts w:hint="eastAsia" w:ascii="仿宋" w:hAnsi="仿宋" w:eastAsia="仿宋" w:cs="仿宋"/>
          <w:szCs w:val="21"/>
        </w:rPr>
        <w:t>（5）解密投标文件；</w:t>
      </w:r>
    </w:p>
    <w:p w14:paraId="04869EA8">
      <w:pPr>
        <w:spacing w:line="360" w:lineRule="auto"/>
        <w:ind w:firstLine="420" w:firstLineChars="200"/>
        <w:rPr>
          <w:rFonts w:ascii="仿宋" w:hAnsi="仿宋" w:eastAsia="仿宋" w:cs="仿宋"/>
          <w:szCs w:val="21"/>
        </w:rPr>
      </w:pPr>
      <w:r>
        <w:rPr>
          <w:rFonts w:hint="eastAsia" w:ascii="仿宋" w:hAnsi="仿宋" w:eastAsia="仿宋" w:cs="仿宋"/>
          <w:szCs w:val="21"/>
        </w:rPr>
        <w:t>（6）向招标人及监督人员宣布投标人报价，并由监督人员确认；</w:t>
      </w:r>
    </w:p>
    <w:p w14:paraId="78F6EECA">
      <w:pPr>
        <w:spacing w:line="360" w:lineRule="auto"/>
        <w:ind w:firstLine="420" w:firstLineChars="200"/>
        <w:rPr>
          <w:rFonts w:ascii="仿宋" w:hAnsi="仿宋" w:eastAsia="仿宋" w:cs="仿宋"/>
          <w:szCs w:val="21"/>
        </w:rPr>
      </w:pPr>
      <w:r>
        <w:rPr>
          <w:rFonts w:hint="eastAsia" w:ascii="仿宋" w:hAnsi="仿宋" w:eastAsia="仿宋" w:cs="仿宋"/>
          <w:szCs w:val="21"/>
        </w:rPr>
        <w:t>（7）开启响应文件结束。</w:t>
      </w:r>
    </w:p>
    <w:p w14:paraId="5B9A2D85">
      <w:pPr>
        <w:spacing w:line="360" w:lineRule="auto"/>
        <w:ind w:firstLine="420" w:firstLineChars="200"/>
        <w:rPr>
          <w:rFonts w:ascii="仿宋" w:hAnsi="仿宋" w:eastAsia="仿宋" w:cs="仿宋"/>
          <w:kern w:val="0"/>
          <w:szCs w:val="21"/>
        </w:rPr>
      </w:pPr>
      <w:r>
        <w:rPr>
          <w:rFonts w:hint="eastAsia" w:ascii="仿宋" w:hAnsi="仿宋" w:eastAsia="仿宋" w:cs="仿宋"/>
          <w:szCs w:val="21"/>
        </w:rPr>
        <w:t xml:space="preserve">6.2.2 </w:t>
      </w:r>
      <w:r>
        <w:rPr>
          <w:rFonts w:hint="eastAsia" w:ascii="仿宋" w:hAnsi="仿宋" w:eastAsia="仿宋" w:cs="仿宋"/>
          <w:kern w:val="0"/>
          <w:szCs w:val="21"/>
        </w:rPr>
        <w:t>投标人对开标过程和开标记录有疑义，以及认为招标人、招标代理机构相关工作人员有需要回避情形的，应当场提出询问或者回避申请。招标人、招标代理机构对投标人代表提出的询问或者回避申请应当及时处理，并制作记录。</w:t>
      </w:r>
    </w:p>
    <w:p w14:paraId="16087885">
      <w:pPr>
        <w:spacing w:before="317" w:beforeLines="100" w:after="158" w:afterLines="50" w:line="360" w:lineRule="auto"/>
        <w:outlineLvl w:val="1"/>
        <w:rPr>
          <w:rFonts w:ascii="仿宋" w:hAnsi="仿宋" w:eastAsia="仿宋" w:cs="仿宋"/>
          <w:b/>
          <w:sz w:val="36"/>
          <w:szCs w:val="36"/>
        </w:rPr>
      </w:pPr>
      <w:bookmarkStart w:id="60" w:name="_Toc25804"/>
      <w:r>
        <w:rPr>
          <w:rFonts w:hint="eastAsia" w:ascii="仿宋" w:hAnsi="仿宋" w:eastAsia="仿宋" w:cs="仿宋"/>
          <w:b/>
          <w:sz w:val="36"/>
          <w:szCs w:val="36"/>
        </w:rPr>
        <w:t>7. 投标人资格审查</w:t>
      </w:r>
      <w:bookmarkEnd w:id="60"/>
    </w:p>
    <w:p w14:paraId="11E88AA4">
      <w:pPr>
        <w:spacing w:after="158" w:afterLines="50" w:line="360" w:lineRule="auto"/>
        <w:rPr>
          <w:rFonts w:ascii="仿宋" w:hAnsi="仿宋" w:eastAsia="仿宋" w:cs="仿宋"/>
          <w:b/>
          <w:sz w:val="30"/>
          <w:szCs w:val="30"/>
        </w:rPr>
      </w:pPr>
      <w:r>
        <w:rPr>
          <w:rFonts w:hint="eastAsia" w:ascii="仿宋" w:hAnsi="仿宋" w:eastAsia="仿宋" w:cs="仿宋"/>
          <w:b/>
          <w:sz w:val="30"/>
          <w:szCs w:val="30"/>
        </w:rPr>
        <w:t>7.1 资格审查小组</w:t>
      </w:r>
    </w:p>
    <w:p w14:paraId="5C64B248">
      <w:pPr>
        <w:spacing w:line="360" w:lineRule="auto"/>
        <w:ind w:firstLine="310" w:firstLineChars="147"/>
        <w:rPr>
          <w:rFonts w:ascii="仿宋" w:hAnsi="仿宋" w:eastAsia="仿宋" w:cs="仿宋"/>
          <w:szCs w:val="21"/>
        </w:rPr>
      </w:pPr>
      <w:r>
        <w:rPr>
          <w:rFonts w:hint="eastAsia" w:ascii="仿宋" w:hAnsi="仿宋" w:eastAsia="仿宋" w:cs="仿宋"/>
          <w:b/>
          <w:szCs w:val="21"/>
        </w:rPr>
        <w:t xml:space="preserve"> </w:t>
      </w:r>
      <w:r>
        <w:rPr>
          <w:rFonts w:hint="eastAsia" w:ascii="仿宋" w:hAnsi="仿宋" w:eastAsia="仿宋" w:cs="仿宋"/>
          <w:szCs w:val="21"/>
        </w:rPr>
        <w:t>7.1.1 招标人依法对投标人的资格进行审查。</w:t>
      </w:r>
    </w:p>
    <w:p w14:paraId="46FA9F7E">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 xml:space="preserve">7.1.2 </w:t>
      </w:r>
      <w:r>
        <w:rPr>
          <w:rFonts w:hint="eastAsia" w:ascii="仿宋" w:hAnsi="仿宋" w:eastAsia="仿宋" w:cs="仿宋"/>
          <w:b/>
          <w:bCs/>
          <w:color w:val="FF0000"/>
          <w:szCs w:val="21"/>
        </w:rPr>
        <w:t>资格审查小组，由招标人完成。</w:t>
      </w:r>
    </w:p>
    <w:p w14:paraId="397A640C">
      <w:pPr>
        <w:tabs>
          <w:tab w:val="left" w:pos="0"/>
        </w:tabs>
        <w:adjustRightInd w:val="0"/>
        <w:snapToGrid w:val="0"/>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7.2 资格审查办法</w:t>
      </w:r>
    </w:p>
    <w:p w14:paraId="64928B45">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7.2.1 资格审查在开标结束之后评标开始之前进行。</w:t>
      </w:r>
    </w:p>
    <w:p w14:paraId="7E0679FB">
      <w:pPr>
        <w:tabs>
          <w:tab w:val="left" w:pos="0"/>
        </w:tabs>
        <w:adjustRightInd w:val="0"/>
        <w:snapToGrid w:val="0"/>
        <w:spacing w:line="360" w:lineRule="auto"/>
        <w:ind w:firstLine="411" w:firstLineChars="196"/>
        <w:rPr>
          <w:rFonts w:ascii="仿宋" w:hAnsi="仿宋" w:eastAsia="仿宋" w:cs="仿宋"/>
          <w:kern w:val="0"/>
          <w:szCs w:val="21"/>
        </w:rPr>
      </w:pPr>
      <w:r>
        <w:rPr>
          <w:rFonts w:hint="eastAsia" w:ascii="仿宋" w:hAnsi="仿宋" w:eastAsia="仿宋" w:cs="仿宋"/>
          <w:szCs w:val="21"/>
        </w:rPr>
        <w:t>7.2.2 资格审查小组将依据投标人投标文件之资格审查部分文件内容，按照本章第3.1.1项所述资格要求对投标人进行资格审查，以确定其是否具备相应资格。</w:t>
      </w:r>
      <w:r>
        <w:rPr>
          <w:rFonts w:hint="eastAsia" w:ascii="仿宋" w:hAnsi="仿宋" w:eastAsia="仿宋" w:cs="仿宋"/>
          <w:kern w:val="0"/>
          <w:szCs w:val="21"/>
        </w:rPr>
        <w:t>如果投标人不具备资格、不满足招标文件所规定的资格条件,将被视为未实质性响应招标文件,按无效投标处理。</w:t>
      </w:r>
    </w:p>
    <w:p w14:paraId="078DE4CE">
      <w:pPr>
        <w:tabs>
          <w:tab w:val="left" w:pos="0"/>
        </w:tabs>
        <w:adjustRightInd w:val="0"/>
        <w:snapToGrid w:val="0"/>
        <w:spacing w:line="360" w:lineRule="auto"/>
        <w:ind w:firstLine="420" w:firstLineChars="200"/>
        <w:rPr>
          <w:rFonts w:ascii="仿宋" w:hAnsi="仿宋" w:eastAsia="仿宋" w:cs="仿宋"/>
          <w:kern w:val="0"/>
          <w:szCs w:val="21"/>
        </w:rPr>
      </w:pPr>
      <w:r>
        <w:rPr>
          <w:rFonts w:hint="eastAsia" w:ascii="仿宋" w:hAnsi="仿宋" w:eastAsia="仿宋" w:cs="仿宋"/>
          <w:kern w:val="0"/>
          <w:szCs w:val="21"/>
        </w:rPr>
        <w:t>7.2.3 信用信息查询时间截至时点，见投标人须知前附表，其查询结果在投标人限制性资格条件审查时使用。</w:t>
      </w:r>
    </w:p>
    <w:p w14:paraId="70683F73">
      <w:pPr>
        <w:tabs>
          <w:tab w:val="left" w:pos="0"/>
        </w:tabs>
        <w:adjustRightInd w:val="0"/>
        <w:snapToGrid w:val="0"/>
        <w:spacing w:line="360" w:lineRule="auto"/>
        <w:ind w:firstLine="411" w:firstLineChars="196"/>
        <w:rPr>
          <w:rFonts w:ascii="仿宋" w:hAnsi="仿宋" w:eastAsia="仿宋" w:cs="仿宋"/>
          <w:kern w:val="0"/>
          <w:szCs w:val="21"/>
        </w:rPr>
      </w:pPr>
      <w:r>
        <w:rPr>
          <w:rFonts w:hint="eastAsia" w:ascii="仿宋" w:hAnsi="仿宋" w:eastAsia="仿宋" w:cs="仿宋"/>
          <w:kern w:val="0"/>
          <w:szCs w:val="21"/>
        </w:rPr>
        <w:t>7.2.4 资格审查小组按下列程序进行资格审查：</w:t>
      </w:r>
    </w:p>
    <w:p w14:paraId="07E24D5A">
      <w:pPr>
        <w:tabs>
          <w:tab w:val="left" w:pos="0"/>
        </w:tabs>
        <w:adjustRightInd w:val="0"/>
        <w:snapToGrid w:val="0"/>
        <w:spacing w:line="360" w:lineRule="auto"/>
        <w:ind w:firstLine="514" w:firstLineChars="245"/>
        <w:rPr>
          <w:rFonts w:ascii="仿宋" w:hAnsi="仿宋" w:eastAsia="仿宋" w:cs="仿宋"/>
          <w:kern w:val="0"/>
          <w:szCs w:val="21"/>
        </w:rPr>
      </w:pPr>
      <w:r>
        <w:rPr>
          <w:rFonts w:hint="eastAsia" w:ascii="仿宋" w:hAnsi="仿宋" w:eastAsia="仿宋" w:cs="仿宋"/>
          <w:kern w:val="0"/>
          <w:szCs w:val="21"/>
        </w:rPr>
        <w:t>（1）投标人基本资格条件审查；</w:t>
      </w:r>
    </w:p>
    <w:p w14:paraId="6237A950">
      <w:pPr>
        <w:tabs>
          <w:tab w:val="left" w:pos="0"/>
        </w:tabs>
        <w:adjustRightInd w:val="0"/>
        <w:snapToGrid w:val="0"/>
        <w:spacing w:line="360" w:lineRule="auto"/>
        <w:ind w:firstLine="514" w:firstLineChars="245"/>
        <w:rPr>
          <w:rFonts w:ascii="仿宋" w:hAnsi="仿宋" w:eastAsia="仿宋" w:cs="仿宋"/>
          <w:kern w:val="0"/>
          <w:szCs w:val="21"/>
        </w:rPr>
      </w:pPr>
      <w:r>
        <w:rPr>
          <w:rFonts w:hint="eastAsia" w:ascii="仿宋" w:hAnsi="仿宋" w:eastAsia="仿宋" w:cs="仿宋"/>
          <w:kern w:val="0"/>
          <w:szCs w:val="21"/>
        </w:rPr>
        <w:t>（2）投标人限制性资格条件审查；</w:t>
      </w:r>
    </w:p>
    <w:p w14:paraId="681ADB24">
      <w:pPr>
        <w:tabs>
          <w:tab w:val="left" w:pos="0"/>
        </w:tabs>
        <w:adjustRightInd w:val="0"/>
        <w:snapToGrid w:val="0"/>
        <w:spacing w:line="360" w:lineRule="auto"/>
        <w:ind w:firstLine="514" w:firstLineChars="245"/>
        <w:rPr>
          <w:rFonts w:ascii="仿宋" w:hAnsi="仿宋" w:eastAsia="仿宋" w:cs="仿宋"/>
          <w:kern w:val="0"/>
          <w:szCs w:val="21"/>
        </w:rPr>
      </w:pPr>
      <w:r>
        <w:rPr>
          <w:rFonts w:hint="eastAsia" w:ascii="仿宋" w:hAnsi="仿宋" w:eastAsia="仿宋" w:cs="仿宋"/>
          <w:kern w:val="0"/>
          <w:szCs w:val="21"/>
        </w:rPr>
        <w:t>（3）编写投标人资格审查报告。</w:t>
      </w:r>
    </w:p>
    <w:p w14:paraId="3F990985">
      <w:pPr>
        <w:tabs>
          <w:tab w:val="left" w:pos="0"/>
        </w:tabs>
        <w:adjustRightInd w:val="0"/>
        <w:snapToGrid w:val="0"/>
        <w:spacing w:line="360" w:lineRule="auto"/>
        <w:ind w:firstLine="426" w:firstLineChars="202"/>
        <w:rPr>
          <w:rFonts w:ascii="仿宋" w:hAnsi="仿宋" w:eastAsia="仿宋" w:cs="仿宋"/>
          <w:b/>
          <w:kern w:val="0"/>
          <w:szCs w:val="21"/>
        </w:rPr>
      </w:pPr>
      <w:r>
        <w:rPr>
          <w:rFonts w:hint="eastAsia" w:ascii="仿宋" w:hAnsi="仿宋" w:eastAsia="仿宋" w:cs="仿宋"/>
          <w:b/>
          <w:kern w:val="0"/>
          <w:szCs w:val="21"/>
        </w:rPr>
        <w:t>7.2.5 投标人基本资格条件的审查</w:t>
      </w:r>
    </w:p>
    <w:p w14:paraId="21C529AE">
      <w:pPr>
        <w:tabs>
          <w:tab w:val="left" w:pos="0"/>
        </w:tabs>
        <w:adjustRightInd w:val="0"/>
        <w:snapToGrid w:val="0"/>
        <w:spacing w:line="360" w:lineRule="auto"/>
        <w:ind w:firstLine="735" w:firstLineChars="350"/>
        <w:rPr>
          <w:rFonts w:ascii="仿宋" w:hAnsi="仿宋" w:eastAsia="仿宋" w:cs="仿宋"/>
          <w:kern w:val="0"/>
          <w:szCs w:val="21"/>
        </w:rPr>
      </w:pPr>
      <w:r>
        <w:rPr>
          <w:rFonts w:hint="eastAsia" w:ascii="仿宋" w:hAnsi="仿宋" w:eastAsia="仿宋" w:cs="仿宋"/>
          <w:kern w:val="0"/>
          <w:szCs w:val="21"/>
        </w:rPr>
        <w:t xml:space="preserve"> 7.2.5.1 审查方法：</w:t>
      </w:r>
    </w:p>
    <w:p w14:paraId="4F678297">
      <w:pPr>
        <w:tabs>
          <w:tab w:val="left" w:pos="0"/>
        </w:tabs>
        <w:adjustRightInd w:val="0"/>
        <w:snapToGrid w:val="0"/>
        <w:spacing w:line="360" w:lineRule="auto"/>
        <w:ind w:firstLine="735" w:firstLineChars="350"/>
        <w:rPr>
          <w:rFonts w:ascii="仿宋" w:hAnsi="仿宋" w:eastAsia="仿宋" w:cs="仿宋"/>
          <w:kern w:val="0"/>
          <w:szCs w:val="21"/>
        </w:rPr>
      </w:pPr>
      <w:r>
        <w:rPr>
          <w:rFonts w:hint="eastAsia" w:ascii="仿宋" w:hAnsi="仿宋" w:eastAsia="仿宋" w:cs="仿宋"/>
          <w:kern w:val="0"/>
          <w:szCs w:val="21"/>
        </w:rPr>
        <w:t>（1）投标人属企业法人的，其3证合1或多证合1的营业执照，审查复印件，还将通过国家企业信用信息公示系统（http://www.gsxt.gov.cn/index.html）进行相关信息的核实；</w:t>
      </w:r>
    </w:p>
    <w:p w14:paraId="26C092F9">
      <w:pPr>
        <w:tabs>
          <w:tab w:val="left" w:pos="0"/>
        </w:tabs>
        <w:adjustRightInd w:val="0"/>
        <w:snapToGrid w:val="0"/>
        <w:spacing w:line="360" w:lineRule="auto"/>
        <w:ind w:firstLine="735" w:firstLineChars="350"/>
        <w:rPr>
          <w:rFonts w:ascii="仿宋" w:hAnsi="仿宋" w:eastAsia="仿宋" w:cs="仿宋"/>
          <w:kern w:val="0"/>
          <w:szCs w:val="21"/>
        </w:rPr>
      </w:pPr>
      <w:r>
        <w:rPr>
          <w:rFonts w:hint="eastAsia" w:ascii="仿宋" w:hAnsi="仿宋" w:eastAsia="仿宋" w:cs="仿宋"/>
          <w:kern w:val="0"/>
          <w:szCs w:val="21"/>
        </w:rPr>
        <w:t>（2）投标人属事业单位的，审查事业单位法人证书复印件；</w:t>
      </w:r>
    </w:p>
    <w:p w14:paraId="1D8AA5E5">
      <w:pPr>
        <w:tabs>
          <w:tab w:val="left" w:pos="0"/>
        </w:tabs>
        <w:adjustRightInd w:val="0"/>
        <w:snapToGrid w:val="0"/>
        <w:spacing w:line="360" w:lineRule="auto"/>
        <w:ind w:firstLine="735" w:firstLineChars="350"/>
        <w:rPr>
          <w:rFonts w:ascii="仿宋" w:hAnsi="仿宋" w:eastAsia="仿宋" w:cs="仿宋"/>
          <w:kern w:val="0"/>
          <w:szCs w:val="21"/>
        </w:rPr>
      </w:pPr>
      <w:r>
        <w:rPr>
          <w:rFonts w:hint="eastAsia" w:ascii="仿宋" w:hAnsi="仿宋" w:eastAsia="仿宋" w:cs="仿宋"/>
          <w:kern w:val="0"/>
          <w:szCs w:val="21"/>
        </w:rPr>
        <w:t>（3）投标人属于其他组织的（包括但不限于民办非企业单位登记证书、社会团体法人登记证书、基金会法人登记证书），审查登记证书复印件；</w:t>
      </w:r>
    </w:p>
    <w:p w14:paraId="6B04B9D9">
      <w:pPr>
        <w:tabs>
          <w:tab w:val="left" w:pos="0"/>
        </w:tabs>
        <w:adjustRightInd w:val="0"/>
        <w:snapToGrid w:val="0"/>
        <w:spacing w:line="360" w:lineRule="auto"/>
        <w:ind w:firstLine="735" w:firstLineChars="350"/>
        <w:rPr>
          <w:rFonts w:ascii="仿宋" w:hAnsi="仿宋" w:eastAsia="仿宋" w:cs="仿宋"/>
          <w:kern w:val="0"/>
          <w:szCs w:val="21"/>
        </w:rPr>
      </w:pPr>
      <w:r>
        <w:rPr>
          <w:rFonts w:hint="eastAsia" w:ascii="仿宋" w:hAnsi="仿宋" w:eastAsia="仿宋" w:cs="仿宋"/>
          <w:kern w:val="0"/>
          <w:szCs w:val="21"/>
        </w:rPr>
        <w:t>（4）属于自然人的，审查身份证复印件。</w:t>
      </w:r>
    </w:p>
    <w:p w14:paraId="03977A0D">
      <w:pPr>
        <w:tabs>
          <w:tab w:val="left" w:pos="0"/>
        </w:tabs>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 xml:space="preserve">        7.2.5.2 审查标准：</w:t>
      </w:r>
    </w:p>
    <w:p w14:paraId="6ABB25F8">
      <w:pPr>
        <w:tabs>
          <w:tab w:val="left" w:pos="0"/>
        </w:tabs>
        <w:adjustRightInd w:val="0"/>
        <w:snapToGrid w:val="0"/>
        <w:spacing w:line="360" w:lineRule="auto"/>
        <w:ind w:firstLine="833" w:firstLineChars="395"/>
        <w:rPr>
          <w:rFonts w:ascii="仿宋" w:hAnsi="仿宋" w:eastAsia="仿宋" w:cs="仿宋"/>
          <w:b/>
          <w:bCs/>
          <w:kern w:val="0"/>
          <w:szCs w:val="21"/>
        </w:rPr>
      </w:pPr>
      <w:r>
        <w:rPr>
          <w:rFonts w:hint="eastAsia" w:ascii="仿宋" w:hAnsi="仿宋" w:eastAsia="仿宋" w:cs="仿宋"/>
          <w:b/>
          <w:bCs/>
          <w:kern w:val="0"/>
          <w:szCs w:val="21"/>
        </w:rPr>
        <w:t>资格审查小组将按下表所列举的审查标准对投标人基本资格条件进行</w:t>
      </w:r>
      <w:r>
        <w:rPr>
          <w:rFonts w:hint="eastAsia" w:ascii="仿宋" w:hAnsi="仿宋" w:eastAsia="仿宋" w:cs="仿宋"/>
          <w:b/>
          <w:bCs/>
          <w:szCs w:val="21"/>
        </w:rPr>
        <w:t>审查，投标人若</w:t>
      </w:r>
      <w:r>
        <w:rPr>
          <w:rFonts w:hint="eastAsia" w:ascii="仿宋" w:hAnsi="仿宋" w:eastAsia="仿宋" w:cs="仿宋"/>
          <w:b/>
          <w:bCs/>
          <w:kern w:val="0"/>
          <w:szCs w:val="21"/>
        </w:rPr>
        <w:t>有一项不合格，即判定其基本资格条件审查结果为不合格，将不具备投标资格，按无效投标处理。</w:t>
      </w:r>
    </w:p>
    <w:tbl>
      <w:tblPr>
        <w:tblStyle w:val="36"/>
        <w:tblW w:w="0" w:type="auto"/>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3553"/>
        <w:gridCol w:w="3869"/>
        <w:gridCol w:w="880"/>
      </w:tblGrid>
      <w:tr w14:paraId="618FA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735" w:type="dxa"/>
            <w:vAlign w:val="center"/>
          </w:tcPr>
          <w:p w14:paraId="675BBB59">
            <w:pPr>
              <w:tabs>
                <w:tab w:val="left" w:pos="0"/>
              </w:tabs>
              <w:adjustRightInd w:val="0"/>
              <w:snapToGrid w:val="0"/>
              <w:spacing w:line="360" w:lineRule="auto"/>
              <w:jc w:val="center"/>
              <w:rPr>
                <w:rFonts w:ascii="仿宋" w:hAnsi="仿宋" w:eastAsia="仿宋" w:cs="仿宋"/>
                <w:b/>
                <w:kern w:val="0"/>
                <w:sz w:val="24"/>
              </w:rPr>
            </w:pPr>
            <w:r>
              <w:rPr>
                <w:rFonts w:hint="eastAsia" w:ascii="仿宋" w:hAnsi="仿宋" w:eastAsia="仿宋" w:cs="仿宋"/>
                <w:b/>
                <w:kern w:val="0"/>
                <w:sz w:val="24"/>
              </w:rPr>
              <w:t>序号</w:t>
            </w:r>
          </w:p>
        </w:tc>
        <w:tc>
          <w:tcPr>
            <w:tcW w:w="3553" w:type="dxa"/>
            <w:vAlign w:val="center"/>
          </w:tcPr>
          <w:p w14:paraId="7EEC87B0">
            <w:pPr>
              <w:tabs>
                <w:tab w:val="left" w:pos="0"/>
              </w:tabs>
              <w:adjustRightInd w:val="0"/>
              <w:snapToGrid w:val="0"/>
              <w:spacing w:line="360" w:lineRule="auto"/>
              <w:jc w:val="center"/>
              <w:rPr>
                <w:rFonts w:ascii="仿宋" w:hAnsi="仿宋" w:eastAsia="仿宋" w:cs="仿宋"/>
                <w:b/>
                <w:kern w:val="0"/>
                <w:sz w:val="24"/>
              </w:rPr>
            </w:pPr>
            <w:r>
              <w:rPr>
                <w:rFonts w:hint="eastAsia" w:ascii="仿宋" w:hAnsi="仿宋" w:eastAsia="仿宋" w:cs="仿宋"/>
                <w:b/>
                <w:kern w:val="0"/>
                <w:sz w:val="24"/>
              </w:rPr>
              <w:t>审查因素</w:t>
            </w:r>
          </w:p>
        </w:tc>
        <w:tc>
          <w:tcPr>
            <w:tcW w:w="3869" w:type="dxa"/>
            <w:vAlign w:val="center"/>
          </w:tcPr>
          <w:p w14:paraId="021A1B83">
            <w:pPr>
              <w:tabs>
                <w:tab w:val="left" w:pos="0"/>
              </w:tabs>
              <w:adjustRightInd w:val="0"/>
              <w:snapToGrid w:val="0"/>
              <w:spacing w:line="360" w:lineRule="auto"/>
              <w:jc w:val="center"/>
              <w:rPr>
                <w:rFonts w:ascii="仿宋" w:hAnsi="仿宋" w:eastAsia="仿宋" w:cs="仿宋"/>
                <w:b/>
                <w:kern w:val="0"/>
                <w:sz w:val="24"/>
              </w:rPr>
            </w:pPr>
            <w:r>
              <w:rPr>
                <w:rFonts w:hint="eastAsia" w:ascii="仿宋" w:hAnsi="仿宋" w:eastAsia="仿宋" w:cs="仿宋"/>
                <w:b/>
                <w:kern w:val="0"/>
                <w:sz w:val="24"/>
              </w:rPr>
              <w:t>审查标准</w:t>
            </w:r>
          </w:p>
        </w:tc>
        <w:tc>
          <w:tcPr>
            <w:tcW w:w="880" w:type="dxa"/>
            <w:vAlign w:val="center"/>
          </w:tcPr>
          <w:p w14:paraId="32078C64">
            <w:pPr>
              <w:tabs>
                <w:tab w:val="left" w:pos="0"/>
              </w:tabs>
              <w:adjustRightInd w:val="0"/>
              <w:snapToGrid w:val="0"/>
              <w:spacing w:line="360" w:lineRule="auto"/>
              <w:jc w:val="center"/>
              <w:rPr>
                <w:rFonts w:ascii="仿宋" w:hAnsi="仿宋" w:eastAsia="仿宋" w:cs="仿宋"/>
                <w:b/>
                <w:kern w:val="0"/>
                <w:sz w:val="24"/>
              </w:rPr>
            </w:pPr>
            <w:r>
              <w:rPr>
                <w:rFonts w:hint="eastAsia" w:ascii="仿宋" w:hAnsi="仿宋" w:eastAsia="仿宋" w:cs="仿宋"/>
                <w:b/>
                <w:kern w:val="0"/>
                <w:sz w:val="24"/>
              </w:rPr>
              <w:t>备注</w:t>
            </w:r>
          </w:p>
        </w:tc>
      </w:tr>
      <w:tr w14:paraId="751F6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rPr>
        <w:tc>
          <w:tcPr>
            <w:tcW w:w="735" w:type="dxa"/>
            <w:vAlign w:val="center"/>
          </w:tcPr>
          <w:p w14:paraId="3D2C1DB2">
            <w:pPr>
              <w:tabs>
                <w:tab w:val="left" w:pos="0"/>
              </w:tabs>
              <w:adjustRightInd w:val="0"/>
              <w:snapToGrid w:val="0"/>
              <w:spacing w:line="360" w:lineRule="auto"/>
              <w:jc w:val="center"/>
              <w:rPr>
                <w:rFonts w:ascii="仿宋" w:hAnsi="仿宋" w:eastAsia="仿宋" w:cs="仿宋"/>
                <w:kern w:val="0"/>
                <w:szCs w:val="21"/>
              </w:rPr>
            </w:pPr>
            <w:r>
              <w:rPr>
                <w:rFonts w:hint="eastAsia" w:ascii="仿宋" w:hAnsi="仿宋" w:eastAsia="仿宋" w:cs="仿宋"/>
                <w:kern w:val="0"/>
                <w:szCs w:val="21"/>
              </w:rPr>
              <w:t>1</w:t>
            </w:r>
          </w:p>
        </w:tc>
        <w:tc>
          <w:tcPr>
            <w:tcW w:w="3553" w:type="dxa"/>
            <w:vAlign w:val="center"/>
          </w:tcPr>
          <w:p w14:paraId="129A3CD9">
            <w:pPr>
              <w:spacing w:line="360" w:lineRule="auto"/>
              <w:rPr>
                <w:rFonts w:ascii="仿宋" w:hAnsi="仿宋" w:eastAsia="仿宋" w:cs="仿宋"/>
                <w:szCs w:val="21"/>
              </w:rPr>
            </w:pPr>
            <w:r>
              <w:rPr>
                <w:rFonts w:hint="eastAsia" w:ascii="仿宋" w:hAnsi="仿宋" w:eastAsia="仿宋" w:cs="仿宋"/>
                <w:szCs w:val="21"/>
              </w:rPr>
              <w:t>具有独立承担民事责任的能力；</w:t>
            </w:r>
          </w:p>
        </w:tc>
        <w:tc>
          <w:tcPr>
            <w:tcW w:w="3869" w:type="dxa"/>
            <w:vAlign w:val="center"/>
          </w:tcPr>
          <w:p w14:paraId="355E29EF">
            <w:pPr>
              <w:tabs>
                <w:tab w:val="left" w:pos="0"/>
              </w:tabs>
              <w:adjustRightInd w:val="0"/>
              <w:snapToGrid w:val="0"/>
              <w:spacing w:line="360" w:lineRule="auto"/>
              <w:jc w:val="center"/>
              <w:rPr>
                <w:rFonts w:ascii="仿宋" w:hAnsi="仿宋" w:eastAsia="仿宋" w:cs="仿宋"/>
                <w:kern w:val="0"/>
                <w:szCs w:val="21"/>
                <w:highlight w:val="yellow"/>
              </w:rPr>
            </w:pPr>
            <w:r>
              <w:rPr>
                <w:rFonts w:hint="eastAsia" w:ascii="仿宋" w:hAnsi="仿宋" w:eastAsia="仿宋" w:cs="仿宋"/>
                <w:szCs w:val="21"/>
              </w:rPr>
              <w:t>【提供有效的营业执照复印件加盖公章】</w:t>
            </w:r>
          </w:p>
        </w:tc>
        <w:tc>
          <w:tcPr>
            <w:tcW w:w="880" w:type="dxa"/>
            <w:vAlign w:val="center"/>
          </w:tcPr>
          <w:p w14:paraId="70F7BC1D">
            <w:pPr>
              <w:tabs>
                <w:tab w:val="left" w:pos="0"/>
              </w:tabs>
              <w:adjustRightInd w:val="0"/>
              <w:snapToGrid w:val="0"/>
              <w:spacing w:line="360" w:lineRule="auto"/>
              <w:rPr>
                <w:rFonts w:ascii="仿宋" w:hAnsi="仿宋" w:eastAsia="仿宋" w:cs="仿宋"/>
                <w:kern w:val="0"/>
                <w:szCs w:val="21"/>
                <w:highlight w:val="yellow"/>
              </w:rPr>
            </w:pPr>
          </w:p>
        </w:tc>
      </w:tr>
      <w:tr w14:paraId="2BCA3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35" w:type="dxa"/>
            <w:vAlign w:val="center"/>
          </w:tcPr>
          <w:p w14:paraId="03C035B3">
            <w:pPr>
              <w:tabs>
                <w:tab w:val="left" w:pos="0"/>
              </w:tabs>
              <w:adjustRightInd w:val="0"/>
              <w:snapToGrid w:val="0"/>
              <w:spacing w:line="360" w:lineRule="auto"/>
              <w:jc w:val="center"/>
              <w:rPr>
                <w:rFonts w:ascii="仿宋" w:hAnsi="仿宋" w:eastAsia="仿宋" w:cs="仿宋"/>
                <w:kern w:val="0"/>
                <w:szCs w:val="21"/>
              </w:rPr>
            </w:pPr>
            <w:r>
              <w:rPr>
                <w:rFonts w:hint="eastAsia" w:ascii="仿宋" w:hAnsi="仿宋" w:eastAsia="仿宋" w:cs="仿宋"/>
                <w:kern w:val="0"/>
                <w:szCs w:val="21"/>
              </w:rPr>
              <w:t>2</w:t>
            </w:r>
          </w:p>
        </w:tc>
        <w:tc>
          <w:tcPr>
            <w:tcW w:w="3553" w:type="dxa"/>
            <w:vAlign w:val="center"/>
          </w:tcPr>
          <w:p w14:paraId="158FFDAC">
            <w:pPr>
              <w:autoSpaceDE w:val="0"/>
              <w:autoSpaceDN w:val="0"/>
              <w:spacing w:line="360" w:lineRule="auto"/>
              <w:rPr>
                <w:rFonts w:ascii="仿宋" w:hAnsi="仿宋" w:eastAsia="仿宋" w:cs="仿宋"/>
                <w:szCs w:val="21"/>
              </w:rPr>
            </w:pPr>
            <w:r>
              <w:rPr>
                <w:rFonts w:hint="eastAsia" w:ascii="仿宋" w:hAnsi="仿宋" w:eastAsia="仿宋" w:cs="仿宋"/>
                <w:szCs w:val="21"/>
              </w:rPr>
              <w:t>具有良好的商业信誉和健全的财务会计制度；</w:t>
            </w:r>
          </w:p>
        </w:tc>
        <w:tc>
          <w:tcPr>
            <w:tcW w:w="3869" w:type="dxa"/>
            <w:vAlign w:val="center"/>
          </w:tcPr>
          <w:p w14:paraId="49BC6AEA">
            <w:pPr>
              <w:tabs>
                <w:tab w:val="left" w:pos="0"/>
              </w:tabs>
              <w:adjustRightInd w:val="0"/>
              <w:snapToGrid w:val="0"/>
              <w:spacing w:line="360" w:lineRule="auto"/>
              <w:jc w:val="center"/>
              <w:rPr>
                <w:rFonts w:ascii="仿宋" w:hAnsi="仿宋" w:eastAsia="仿宋" w:cs="仿宋"/>
                <w:kern w:val="0"/>
                <w:szCs w:val="21"/>
                <w:highlight w:val="yellow"/>
              </w:rPr>
            </w:pPr>
            <w:r>
              <w:rPr>
                <w:rFonts w:hint="eastAsia" w:ascii="仿宋" w:hAnsi="仿宋" w:eastAsia="仿宋" w:cs="仿宋"/>
                <w:szCs w:val="21"/>
              </w:rPr>
              <w:t>【须提供2024年度经外部审计的财务审计报告复印件加盖公章（公司成立不到一年的从成立之日起）】</w:t>
            </w:r>
          </w:p>
        </w:tc>
        <w:tc>
          <w:tcPr>
            <w:tcW w:w="880" w:type="dxa"/>
            <w:vAlign w:val="center"/>
          </w:tcPr>
          <w:p w14:paraId="2B4912D5">
            <w:pPr>
              <w:tabs>
                <w:tab w:val="left" w:pos="0"/>
              </w:tabs>
              <w:adjustRightInd w:val="0"/>
              <w:snapToGrid w:val="0"/>
              <w:spacing w:line="360" w:lineRule="auto"/>
              <w:rPr>
                <w:rFonts w:ascii="仿宋" w:hAnsi="仿宋" w:eastAsia="仿宋" w:cs="仿宋"/>
                <w:kern w:val="0"/>
                <w:szCs w:val="21"/>
                <w:highlight w:val="yellow"/>
              </w:rPr>
            </w:pPr>
          </w:p>
        </w:tc>
      </w:tr>
      <w:tr w14:paraId="0DC65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35" w:type="dxa"/>
            <w:vAlign w:val="center"/>
          </w:tcPr>
          <w:p w14:paraId="3FAE478D">
            <w:pPr>
              <w:tabs>
                <w:tab w:val="left" w:pos="0"/>
              </w:tabs>
              <w:adjustRightInd w:val="0"/>
              <w:snapToGrid w:val="0"/>
              <w:spacing w:line="360" w:lineRule="auto"/>
              <w:jc w:val="center"/>
              <w:rPr>
                <w:rFonts w:ascii="仿宋" w:hAnsi="仿宋" w:eastAsia="仿宋" w:cs="仿宋"/>
                <w:kern w:val="0"/>
                <w:szCs w:val="21"/>
              </w:rPr>
            </w:pPr>
            <w:r>
              <w:rPr>
                <w:rFonts w:hint="eastAsia" w:ascii="仿宋" w:hAnsi="仿宋" w:eastAsia="仿宋" w:cs="仿宋"/>
                <w:kern w:val="0"/>
                <w:szCs w:val="21"/>
              </w:rPr>
              <w:t>3</w:t>
            </w:r>
          </w:p>
        </w:tc>
        <w:tc>
          <w:tcPr>
            <w:tcW w:w="3553" w:type="dxa"/>
            <w:vAlign w:val="center"/>
          </w:tcPr>
          <w:p w14:paraId="7123D8B0">
            <w:pPr>
              <w:autoSpaceDE w:val="0"/>
              <w:autoSpaceDN w:val="0"/>
              <w:spacing w:line="360" w:lineRule="auto"/>
              <w:rPr>
                <w:rFonts w:ascii="仿宋" w:hAnsi="仿宋" w:eastAsia="仿宋" w:cs="仿宋"/>
                <w:szCs w:val="21"/>
              </w:rPr>
            </w:pPr>
            <w:r>
              <w:rPr>
                <w:rFonts w:hint="eastAsia" w:ascii="仿宋" w:hAnsi="仿宋" w:eastAsia="仿宋" w:cs="仿宋"/>
                <w:szCs w:val="21"/>
              </w:rPr>
              <w:t>具有履行合同所必需的设备和专业技术能力；</w:t>
            </w:r>
          </w:p>
        </w:tc>
        <w:tc>
          <w:tcPr>
            <w:tcW w:w="3869" w:type="dxa"/>
            <w:vAlign w:val="center"/>
          </w:tcPr>
          <w:p w14:paraId="55C440AB">
            <w:pPr>
              <w:tabs>
                <w:tab w:val="left" w:pos="0"/>
              </w:tabs>
              <w:adjustRightInd w:val="0"/>
              <w:snapToGrid w:val="0"/>
              <w:spacing w:line="360" w:lineRule="auto"/>
              <w:jc w:val="center"/>
              <w:rPr>
                <w:rFonts w:ascii="仿宋" w:hAnsi="仿宋" w:eastAsia="仿宋" w:cs="仿宋"/>
                <w:kern w:val="0"/>
                <w:szCs w:val="21"/>
                <w:highlight w:val="yellow"/>
              </w:rPr>
            </w:pPr>
            <w:r>
              <w:rPr>
                <w:rFonts w:hint="eastAsia" w:ascii="仿宋" w:hAnsi="仿宋" w:eastAsia="仿宋" w:cs="仿宋"/>
                <w:szCs w:val="21"/>
              </w:rPr>
              <w:t>【提供加盖公章的承诺函】</w:t>
            </w:r>
          </w:p>
        </w:tc>
        <w:tc>
          <w:tcPr>
            <w:tcW w:w="880" w:type="dxa"/>
            <w:vAlign w:val="center"/>
          </w:tcPr>
          <w:p w14:paraId="4C984768">
            <w:pPr>
              <w:tabs>
                <w:tab w:val="left" w:pos="0"/>
              </w:tabs>
              <w:adjustRightInd w:val="0"/>
              <w:snapToGrid w:val="0"/>
              <w:spacing w:line="360" w:lineRule="auto"/>
              <w:rPr>
                <w:rFonts w:ascii="仿宋" w:hAnsi="仿宋" w:eastAsia="仿宋" w:cs="仿宋"/>
                <w:kern w:val="0"/>
                <w:szCs w:val="21"/>
                <w:highlight w:val="yellow"/>
              </w:rPr>
            </w:pPr>
          </w:p>
        </w:tc>
      </w:tr>
      <w:tr w14:paraId="2C8B7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atLeast"/>
        </w:trPr>
        <w:tc>
          <w:tcPr>
            <w:tcW w:w="735" w:type="dxa"/>
            <w:vAlign w:val="center"/>
          </w:tcPr>
          <w:p w14:paraId="1B48E931">
            <w:pPr>
              <w:tabs>
                <w:tab w:val="left" w:pos="0"/>
              </w:tabs>
              <w:adjustRightInd w:val="0"/>
              <w:snapToGrid w:val="0"/>
              <w:spacing w:line="360" w:lineRule="auto"/>
              <w:jc w:val="center"/>
              <w:rPr>
                <w:rFonts w:ascii="仿宋" w:hAnsi="仿宋" w:eastAsia="仿宋" w:cs="仿宋"/>
                <w:kern w:val="0"/>
                <w:szCs w:val="21"/>
              </w:rPr>
            </w:pPr>
            <w:r>
              <w:rPr>
                <w:rFonts w:hint="eastAsia" w:ascii="仿宋" w:hAnsi="仿宋" w:eastAsia="仿宋" w:cs="仿宋"/>
                <w:kern w:val="0"/>
                <w:szCs w:val="21"/>
              </w:rPr>
              <w:t>4</w:t>
            </w:r>
          </w:p>
        </w:tc>
        <w:tc>
          <w:tcPr>
            <w:tcW w:w="3553" w:type="dxa"/>
            <w:vAlign w:val="center"/>
          </w:tcPr>
          <w:p w14:paraId="683E5794">
            <w:pPr>
              <w:autoSpaceDE w:val="0"/>
              <w:autoSpaceDN w:val="0"/>
              <w:spacing w:line="360" w:lineRule="auto"/>
              <w:rPr>
                <w:rFonts w:ascii="仿宋" w:hAnsi="仿宋" w:eastAsia="仿宋" w:cs="仿宋"/>
                <w:szCs w:val="21"/>
              </w:rPr>
            </w:pPr>
            <w:r>
              <w:rPr>
                <w:rFonts w:hint="eastAsia" w:ascii="仿宋" w:hAnsi="仿宋" w:eastAsia="仿宋" w:cs="仿宋"/>
                <w:szCs w:val="21"/>
              </w:rPr>
              <w:t>有依法缴纳税收和社会保障资金的良好纪录；</w:t>
            </w:r>
          </w:p>
        </w:tc>
        <w:tc>
          <w:tcPr>
            <w:tcW w:w="3869" w:type="dxa"/>
            <w:vAlign w:val="center"/>
          </w:tcPr>
          <w:p w14:paraId="0F99F8F6">
            <w:pPr>
              <w:tabs>
                <w:tab w:val="left" w:pos="0"/>
              </w:tabs>
              <w:adjustRightInd w:val="0"/>
              <w:snapToGrid w:val="0"/>
              <w:spacing w:line="360" w:lineRule="auto"/>
              <w:jc w:val="center"/>
              <w:rPr>
                <w:rFonts w:ascii="仿宋" w:hAnsi="仿宋" w:eastAsia="仿宋" w:cs="仿宋"/>
                <w:kern w:val="0"/>
                <w:szCs w:val="21"/>
                <w:highlight w:val="yellow"/>
              </w:rPr>
            </w:pPr>
            <w:r>
              <w:rPr>
                <w:rFonts w:hint="eastAsia" w:ascii="仿宋" w:hAnsi="仿宋" w:eastAsia="仿宋" w:cs="仿宋"/>
                <w:szCs w:val="21"/>
              </w:rPr>
              <w:t>【提供近一年内任意三个月缴纳税收证明和缴纳社保证明原件或复印件加盖公章（公司成立不到三个月的从成立之日起，零纳税企业需提供申报资料）】</w:t>
            </w:r>
          </w:p>
        </w:tc>
        <w:tc>
          <w:tcPr>
            <w:tcW w:w="880" w:type="dxa"/>
            <w:vAlign w:val="center"/>
          </w:tcPr>
          <w:p w14:paraId="77B9CFF8">
            <w:pPr>
              <w:tabs>
                <w:tab w:val="left" w:pos="0"/>
              </w:tabs>
              <w:adjustRightInd w:val="0"/>
              <w:snapToGrid w:val="0"/>
              <w:spacing w:line="360" w:lineRule="auto"/>
              <w:rPr>
                <w:rFonts w:ascii="仿宋" w:hAnsi="仿宋" w:eastAsia="仿宋" w:cs="仿宋"/>
                <w:kern w:val="0"/>
                <w:szCs w:val="21"/>
                <w:highlight w:val="yellow"/>
              </w:rPr>
            </w:pPr>
          </w:p>
        </w:tc>
      </w:tr>
      <w:tr w14:paraId="58CF5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5" w:type="dxa"/>
            <w:vAlign w:val="center"/>
          </w:tcPr>
          <w:p w14:paraId="5FE4BF6F">
            <w:pPr>
              <w:tabs>
                <w:tab w:val="left" w:pos="0"/>
              </w:tabs>
              <w:adjustRightInd w:val="0"/>
              <w:snapToGrid w:val="0"/>
              <w:spacing w:line="360" w:lineRule="auto"/>
              <w:jc w:val="center"/>
              <w:rPr>
                <w:rFonts w:ascii="仿宋" w:hAnsi="仿宋" w:eastAsia="仿宋" w:cs="仿宋"/>
                <w:kern w:val="0"/>
                <w:szCs w:val="21"/>
              </w:rPr>
            </w:pPr>
            <w:r>
              <w:rPr>
                <w:rFonts w:hint="eastAsia" w:ascii="仿宋" w:hAnsi="仿宋" w:eastAsia="仿宋" w:cs="仿宋"/>
                <w:kern w:val="0"/>
                <w:szCs w:val="21"/>
              </w:rPr>
              <w:t>5</w:t>
            </w:r>
          </w:p>
        </w:tc>
        <w:tc>
          <w:tcPr>
            <w:tcW w:w="3553" w:type="dxa"/>
            <w:vAlign w:val="center"/>
          </w:tcPr>
          <w:p w14:paraId="23696497">
            <w:pPr>
              <w:spacing w:line="360" w:lineRule="auto"/>
              <w:rPr>
                <w:rFonts w:ascii="仿宋" w:hAnsi="仿宋" w:eastAsia="仿宋" w:cs="仿宋"/>
                <w:szCs w:val="21"/>
              </w:rPr>
            </w:pPr>
            <w:r>
              <w:rPr>
                <w:rFonts w:hint="eastAsia" w:ascii="仿宋" w:hAnsi="仿宋" w:eastAsia="仿宋" w:cs="仿宋"/>
                <w:szCs w:val="21"/>
              </w:rPr>
              <w:t>符合国家有关法律法规的规定；</w:t>
            </w:r>
          </w:p>
        </w:tc>
        <w:tc>
          <w:tcPr>
            <w:tcW w:w="3869" w:type="dxa"/>
            <w:vAlign w:val="center"/>
          </w:tcPr>
          <w:p w14:paraId="5E1DE74C">
            <w:pPr>
              <w:tabs>
                <w:tab w:val="left" w:pos="0"/>
              </w:tabs>
              <w:adjustRightInd w:val="0"/>
              <w:snapToGrid w:val="0"/>
              <w:spacing w:line="360" w:lineRule="auto"/>
              <w:jc w:val="center"/>
              <w:rPr>
                <w:rFonts w:ascii="仿宋" w:hAnsi="仿宋" w:eastAsia="仿宋" w:cs="仿宋"/>
                <w:kern w:val="0"/>
                <w:szCs w:val="21"/>
                <w:highlight w:val="yellow"/>
              </w:rPr>
            </w:pPr>
            <w:r>
              <w:rPr>
                <w:rFonts w:hint="eastAsia" w:ascii="仿宋" w:hAnsi="仿宋" w:eastAsia="仿宋" w:cs="仿宋"/>
                <w:szCs w:val="21"/>
              </w:rPr>
              <w:t>【提供加盖公章的承诺函】</w:t>
            </w:r>
          </w:p>
        </w:tc>
        <w:tc>
          <w:tcPr>
            <w:tcW w:w="880" w:type="dxa"/>
            <w:vAlign w:val="center"/>
          </w:tcPr>
          <w:p w14:paraId="579834F9">
            <w:pPr>
              <w:tabs>
                <w:tab w:val="left" w:pos="0"/>
              </w:tabs>
              <w:adjustRightInd w:val="0"/>
              <w:snapToGrid w:val="0"/>
              <w:spacing w:line="360" w:lineRule="auto"/>
              <w:rPr>
                <w:rFonts w:ascii="仿宋" w:hAnsi="仿宋" w:eastAsia="仿宋" w:cs="仿宋"/>
                <w:kern w:val="0"/>
                <w:szCs w:val="21"/>
                <w:highlight w:val="yellow"/>
              </w:rPr>
            </w:pPr>
          </w:p>
        </w:tc>
      </w:tr>
      <w:tr w14:paraId="70772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735" w:type="dxa"/>
            <w:vAlign w:val="center"/>
          </w:tcPr>
          <w:p w14:paraId="4817BB1F">
            <w:pPr>
              <w:tabs>
                <w:tab w:val="left" w:pos="0"/>
              </w:tabs>
              <w:adjustRightInd w:val="0"/>
              <w:snapToGrid w:val="0"/>
              <w:spacing w:line="360" w:lineRule="auto"/>
              <w:jc w:val="center"/>
              <w:rPr>
                <w:rFonts w:ascii="仿宋" w:hAnsi="仿宋" w:eastAsia="仿宋" w:cs="仿宋"/>
                <w:kern w:val="0"/>
                <w:szCs w:val="21"/>
              </w:rPr>
            </w:pPr>
            <w:r>
              <w:rPr>
                <w:rFonts w:hint="eastAsia" w:ascii="仿宋" w:hAnsi="仿宋" w:eastAsia="仿宋" w:cs="仿宋"/>
                <w:kern w:val="0"/>
                <w:szCs w:val="21"/>
              </w:rPr>
              <w:t>6</w:t>
            </w:r>
          </w:p>
        </w:tc>
        <w:tc>
          <w:tcPr>
            <w:tcW w:w="3553" w:type="dxa"/>
            <w:vAlign w:val="center"/>
          </w:tcPr>
          <w:p w14:paraId="42E24C59">
            <w:pPr>
              <w:autoSpaceDE w:val="0"/>
              <w:autoSpaceDN w:val="0"/>
              <w:spacing w:line="360" w:lineRule="auto"/>
              <w:rPr>
                <w:rFonts w:ascii="仿宋" w:hAnsi="仿宋" w:eastAsia="仿宋" w:cs="仿宋"/>
                <w:szCs w:val="21"/>
              </w:rPr>
            </w:pPr>
            <w:r>
              <w:rPr>
                <w:rFonts w:hint="eastAsia" w:ascii="仿宋" w:hAnsi="仿宋" w:eastAsia="仿宋" w:cs="仿宋"/>
                <w:szCs w:val="21"/>
              </w:rPr>
              <w:t>单位负责人为同一人或者存在直接控股、管理关系的不同投标人，不得参加同一合同项下的政府招标活动。除单一来源招标项目外，为招标项目提供整体设计、规范编制或者项目管理、监理、检测等服务的投标人，不得再参加该招标项目的其他招标活动；</w:t>
            </w:r>
          </w:p>
        </w:tc>
        <w:tc>
          <w:tcPr>
            <w:tcW w:w="3869" w:type="dxa"/>
            <w:vAlign w:val="center"/>
          </w:tcPr>
          <w:p w14:paraId="78E906D5">
            <w:pPr>
              <w:tabs>
                <w:tab w:val="left" w:pos="0"/>
              </w:tabs>
              <w:adjustRightInd w:val="0"/>
              <w:snapToGrid w:val="0"/>
              <w:spacing w:line="360" w:lineRule="auto"/>
              <w:jc w:val="center"/>
              <w:rPr>
                <w:rFonts w:ascii="仿宋" w:hAnsi="仿宋" w:eastAsia="仿宋" w:cs="仿宋"/>
                <w:kern w:val="0"/>
                <w:szCs w:val="21"/>
                <w:highlight w:val="yellow"/>
              </w:rPr>
            </w:pPr>
            <w:r>
              <w:rPr>
                <w:rFonts w:hint="eastAsia" w:ascii="仿宋" w:hAnsi="仿宋" w:eastAsia="仿宋" w:cs="仿宋"/>
                <w:szCs w:val="21"/>
              </w:rPr>
              <w:t>【提供加盖公章的承诺函】</w:t>
            </w:r>
          </w:p>
        </w:tc>
        <w:tc>
          <w:tcPr>
            <w:tcW w:w="880" w:type="dxa"/>
            <w:vAlign w:val="center"/>
          </w:tcPr>
          <w:p w14:paraId="25BA52B1">
            <w:pPr>
              <w:tabs>
                <w:tab w:val="left" w:pos="0"/>
              </w:tabs>
              <w:adjustRightInd w:val="0"/>
              <w:snapToGrid w:val="0"/>
              <w:spacing w:line="360" w:lineRule="auto"/>
              <w:jc w:val="center"/>
              <w:rPr>
                <w:rFonts w:ascii="仿宋" w:hAnsi="仿宋" w:eastAsia="仿宋" w:cs="仿宋"/>
                <w:kern w:val="0"/>
                <w:szCs w:val="21"/>
                <w:highlight w:val="yellow"/>
              </w:rPr>
            </w:pPr>
          </w:p>
        </w:tc>
      </w:tr>
      <w:tr w14:paraId="78B8E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735" w:type="dxa"/>
            <w:vAlign w:val="center"/>
          </w:tcPr>
          <w:p w14:paraId="4A56E948">
            <w:pPr>
              <w:tabs>
                <w:tab w:val="left" w:pos="0"/>
              </w:tabs>
              <w:adjustRightInd w:val="0"/>
              <w:snapToGrid w:val="0"/>
              <w:spacing w:line="360" w:lineRule="auto"/>
              <w:jc w:val="center"/>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8</w:t>
            </w:r>
          </w:p>
        </w:tc>
        <w:tc>
          <w:tcPr>
            <w:tcW w:w="3553" w:type="dxa"/>
            <w:vAlign w:val="center"/>
          </w:tcPr>
          <w:p w14:paraId="27433BCC">
            <w:pPr>
              <w:spacing w:line="360" w:lineRule="auto"/>
              <w:rPr>
                <w:rFonts w:hint="eastAsia" w:ascii="仿宋" w:hAnsi="仿宋" w:eastAsia="仿宋" w:cs="仿宋"/>
                <w:szCs w:val="21"/>
                <w:lang w:eastAsia="zh-CN"/>
              </w:rPr>
            </w:pPr>
            <w:r>
              <w:rPr>
                <w:rFonts w:hint="eastAsia" w:ascii="仿宋" w:hAnsi="仿宋" w:eastAsia="仿宋" w:cs="仿宋"/>
                <w:szCs w:val="21"/>
              </w:rPr>
              <w:t>参加招标活动前三年内，在经营活动中没有重大违法记录。查询渠道“中国政府招标网”、“信用中国”，被列入失信被执行人、重大税收违法案件当事人名单、政府招标严重违法失信行为记录名单的投标人，不得参与本次政府招标活动</w:t>
            </w:r>
            <w:r>
              <w:rPr>
                <w:rFonts w:hint="eastAsia" w:ascii="仿宋" w:hAnsi="仿宋" w:eastAsia="仿宋" w:cs="仿宋"/>
                <w:szCs w:val="21"/>
                <w:lang w:eastAsia="zh-CN"/>
              </w:rPr>
              <w:t>；</w:t>
            </w:r>
          </w:p>
        </w:tc>
        <w:tc>
          <w:tcPr>
            <w:tcW w:w="3869" w:type="dxa"/>
            <w:vAlign w:val="center"/>
          </w:tcPr>
          <w:p w14:paraId="7304D581">
            <w:pPr>
              <w:tabs>
                <w:tab w:val="left" w:pos="0"/>
              </w:tabs>
              <w:adjustRightInd w:val="0"/>
              <w:snapToGrid w:val="0"/>
              <w:spacing w:line="360" w:lineRule="auto"/>
              <w:jc w:val="center"/>
              <w:rPr>
                <w:rFonts w:hint="eastAsia" w:ascii="仿宋" w:hAnsi="仿宋" w:eastAsia="仿宋" w:cs="仿宋"/>
                <w:szCs w:val="21"/>
              </w:rPr>
            </w:pPr>
            <w:r>
              <w:rPr>
                <w:rFonts w:hint="eastAsia" w:ascii="仿宋" w:hAnsi="仿宋" w:eastAsia="仿宋" w:cs="仿宋"/>
                <w:szCs w:val="21"/>
              </w:rPr>
              <w:t>【以现场查询为准】</w:t>
            </w:r>
          </w:p>
        </w:tc>
        <w:tc>
          <w:tcPr>
            <w:tcW w:w="880" w:type="dxa"/>
            <w:vAlign w:val="center"/>
          </w:tcPr>
          <w:p w14:paraId="6E29933F">
            <w:pPr>
              <w:tabs>
                <w:tab w:val="left" w:pos="0"/>
              </w:tabs>
              <w:adjustRightInd w:val="0"/>
              <w:snapToGrid w:val="0"/>
              <w:spacing w:line="360" w:lineRule="auto"/>
              <w:rPr>
                <w:rFonts w:ascii="仿宋" w:hAnsi="仿宋" w:eastAsia="仿宋" w:cs="仿宋"/>
                <w:kern w:val="0"/>
                <w:szCs w:val="21"/>
                <w:highlight w:val="yellow"/>
              </w:rPr>
            </w:pPr>
          </w:p>
        </w:tc>
      </w:tr>
      <w:tr w14:paraId="3F779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735" w:type="dxa"/>
            <w:vAlign w:val="center"/>
          </w:tcPr>
          <w:p w14:paraId="01748012">
            <w:pPr>
              <w:tabs>
                <w:tab w:val="left" w:pos="0"/>
              </w:tabs>
              <w:adjustRightInd w:val="0"/>
              <w:snapToGrid w:val="0"/>
              <w:spacing w:line="360" w:lineRule="auto"/>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9</w:t>
            </w:r>
          </w:p>
        </w:tc>
        <w:tc>
          <w:tcPr>
            <w:tcW w:w="3553" w:type="dxa"/>
            <w:vAlign w:val="center"/>
          </w:tcPr>
          <w:p w14:paraId="2477FC27">
            <w:pPr>
              <w:autoSpaceDE w:val="0"/>
              <w:autoSpaceDN w:val="0"/>
              <w:spacing w:line="360" w:lineRule="auto"/>
              <w:rPr>
                <w:rFonts w:ascii="仿宋" w:hAnsi="仿宋" w:eastAsia="仿宋" w:cs="仿宋"/>
                <w:szCs w:val="21"/>
              </w:rPr>
            </w:pPr>
            <w:r>
              <w:rPr>
                <w:rFonts w:hint="eastAsia" w:ascii="仿宋" w:hAnsi="仿宋" w:eastAsia="仿宋" w:cs="仿宋"/>
                <w:szCs w:val="21"/>
                <w:highlight w:val="none"/>
              </w:rPr>
              <w:t>本项目专门面向小微企业招标</w:t>
            </w:r>
          </w:p>
        </w:tc>
        <w:tc>
          <w:tcPr>
            <w:tcW w:w="3869" w:type="dxa"/>
            <w:vAlign w:val="center"/>
          </w:tcPr>
          <w:p w14:paraId="2C98ECD1">
            <w:pPr>
              <w:tabs>
                <w:tab w:val="left" w:pos="0"/>
              </w:tabs>
              <w:adjustRightInd w:val="0"/>
              <w:snapToGrid w:val="0"/>
              <w:spacing w:line="360" w:lineRule="auto"/>
              <w:jc w:val="center"/>
              <w:rPr>
                <w:rFonts w:ascii="仿宋" w:hAnsi="仿宋" w:eastAsia="仿宋" w:cs="仿宋"/>
                <w:kern w:val="0"/>
                <w:szCs w:val="21"/>
                <w:highlight w:val="yellow"/>
              </w:rPr>
            </w:pPr>
            <w:r>
              <w:rPr>
                <w:rFonts w:hint="eastAsia" w:ascii="仿宋" w:hAnsi="仿宋" w:eastAsia="仿宋" w:cs="仿宋"/>
                <w:szCs w:val="21"/>
                <w:highlight w:val="none"/>
              </w:rPr>
              <w:t>提供中小企业声明函</w:t>
            </w:r>
          </w:p>
        </w:tc>
        <w:tc>
          <w:tcPr>
            <w:tcW w:w="880" w:type="dxa"/>
            <w:vAlign w:val="center"/>
          </w:tcPr>
          <w:p w14:paraId="4E817CA7">
            <w:pPr>
              <w:tabs>
                <w:tab w:val="left" w:pos="0"/>
              </w:tabs>
              <w:adjustRightInd w:val="0"/>
              <w:snapToGrid w:val="0"/>
              <w:spacing w:line="360" w:lineRule="auto"/>
              <w:rPr>
                <w:rFonts w:ascii="仿宋" w:hAnsi="仿宋" w:eastAsia="仿宋" w:cs="仿宋"/>
                <w:kern w:val="0"/>
                <w:szCs w:val="21"/>
                <w:highlight w:val="yellow"/>
              </w:rPr>
            </w:pPr>
          </w:p>
        </w:tc>
      </w:tr>
      <w:tr w14:paraId="25AE3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037" w:type="dxa"/>
            <w:gridSpan w:val="4"/>
            <w:vAlign w:val="center"/>
          </w:tcPr>
          <w:p w14:paraId="32840E25">
            <w:pPr>
              <w:tabs>
                <w:tab w:val="left" w:pos="0"/>
              </w:tabs>
              <w:adjustRightInd w:val="0"/>
              <w:snapToGrid w:val="0"/>
              <w:spacing w:line="360" w:lineRule="auto"/>
              <w:rPr>
                <w:rFonts w:ascii="仿宋" w:hAnsi="仿宋" w:eastAsia="仿宋" w:cs="仿宋"/>
                <w:kern w:val="0"/>
                <w:szCs w:val="21"/>
              </w:rPr>
            </w:pPr>
            <w:r>
              <w:rPr>
                <w:rFonts w:hint="eastAsia" w:ascii="仿宋" w:hAnsi="仿宋" w:eastAsia="仿宋" w:cs="仿宋"/>
                <w:b/>
                <w:bCs/>
                <w:kern w:val="0"/>
                <w:szCs w:val="21"/>
              </w:rPr>
              <w:t>注：以上资格审查资料缺项或不符合要求的一律按无效响应处理。</w:t>
            </w:r>
          </w:p>
        </w:tc>
      </w:tr>
    </w:tbl>
    <w:p w14:paraId="10B7E382">
      <w:pPr>
        <w:tabs>
          <w:tab w:val="left" w:pos="0"/>
        </w:tabs>
        <w:adjustRightInd w:val="0"/>
        <w:snapToGrid w:val="0"/>
        <w:spacing w:line="360" w:lineRule="auto"/>
        <w:rPr>
          <w:rFonts w:ascii="仿宋" w:hAnsi="仿宋" w:eastAsia="仿宋" w:cs="仿宋"/>
          <w:b/>
          <w:kern w:val="0"/>
          <w:szCs w:val="21"/>
        </w:rPr>
      </w:pPr>
    </w:p>
    <w:p w14:paraId="300DD088">
      <w:pPr>
        <w:spacing w:line="360" w:lineRule="auto"/>
        <w:ind w:firstLine="422" w:firstLineChars="200"/>
        <w:rPr>
          <w:rFonts w:ascii="仿宋" w:hAnsi="仿宋" w:eastAsia="仿宋" w:cs="仿宋"/>
          <w:b/>
          <w:szCs w:val="21"/>
        </w:rPr>
      </w:pPr>
      <w:r>
        <w:rPr>
          <w:rFonts w:hint="eastAsia" w:ascii="仿宋" w:hAnsi="仿宋" w:eastAsia="仿宋" w:cs="仿宋"/>
          <w:b/>
          <w:szCs w:val="21"/>
        </w:rPr>
        <w:t>7.2.</w:t>
      </w:r>
      <w:r>
        <w:rPr>
          <w:rFonts w:hint="eastAsia" w:ascii="仿宋" w:hAnsi="仿宋" w:eastAsia="仿宋" w:cs="仿宋"/>
          <w:b/>
          <w:szCs w:val="21"/>
          <w:lang w:val="en-US" w:eastAsia="zh-CN"/>
        </w:rPr>
        <w:t>6</w:t>
      </w:r>
      <w:r>
        <w:rPr>
          <w:rFonts w:hint="eastAsia" w:ascii="仿宋" w:hAnsi="仿宋" w:eastAsia="仿宋" w:cs="仿宋"/>
          <w:b/>
          <w:szCs w:val="21"/>
        </w:rPr>
        <w:t xml:space="preserve"> 资格审查报告</w:t>
      </w:r>
    </w:p>
    <w:p w14:paraId="790633CF">
      <w:pPr>
        <w:tabs>
          <w:tab w:val="left" w:pos="0"/>
        </w:tabs>
        <w:adjustRightInd w:val="0"/>
        <w:snapToGrid w:val="0"/>
        <w:spacing w:line="360" w:lineRule="auto"/>
        <w:ind w:firstLine="420" w:firstLineChars="200"/>
        <w:rPr>
          <w:rFonts w:ascii="仿宋" w:hAnsi="仿宋" w:eastAsia="仿宋" w:cs="仿宋"/>
          <w:kern w:val="0"/>
          <w:szCs w:val="21"/>
        </w:rPr>
      </w:pPr>
      <w:r>
        <w:rPr>
          <w:rFonts w:hint="eastAsia" w:ascii="仿宋" w:hAnsi="仿宋" w:eastAsia="仿宋" w:cs="仿宋"/>
          <w:kern w:val="0"/>
          <w:szCs w:val="21"/>
        </w:rPr>
        <w:t>7.2.</w:t>
      </w:r>
      <w:r>
        <w:rPr>
          <w:rFonts w:hint="eastAsia" w:ascii="仿宋" w:hAnsi="仿宋" w:eastAsia="仿宋" w:cs="仿宋"/>
          <w:kern w:val="0"/>
          <w:szCs w:val="21"/>
          <w:lang w:val="en-US" w:eastAsia="zh-CN"/>
        </w:rPr>
        <w:t>6</w:t>
      </w:r>
      <w:r>
        <w:rPr>
          <w:rFonts w:hint="eastAsia" w:ascii="仿宋" w:hAnsi="仿宋" w:eastAsia="仿宋" w:cs="仿宋"/>
          <w:kern w:val="0"/>
          <w:szCs w:val="21"/>
        </w:rPr>
        <w:t>.1 资格审查报告由资格审查小组负责编制，以招标代理机构名义向招标人提交，其附表《投标人资格审查表》应当经资格审查小组全体成员签字确认。资格审查报告在招标人盖章确认后随招标文件一并存档。</w:t>
      </w:r>
    </w:p>
    <w:p w14:paraId="4AB25BAC">
      <w:pPr>
        <w:tabs>
          <w:tab w:val="left" w:pos="0"/>
        </w:tabs>
        <w:adjustRightInd w:val="0"/>
        <w:snapToGrid w:val="0"/>
        <w:spacing w:line="360" w:lineRule="auto"/>
        <w:ind w:firstLine="420" w:firstLineChars="200"/>
        <w:rPr>
          <w:rFonts w:ascii="仿宋" w:hAnsi="仿宋" w:eastAsia="仿宋" w:cs="仿宋"/>
          <w:kern w:val="0"/>
          <w:szCs w:val="21"/>
        </w:rPr>
      </w:pPr>
      <w:r>
        <w:rPr>
          <w:rFonts w:hint="eastAsia" w:ascii="仿宋" w:hAnsi="仿宋" w:eastAsia="仿宋" w:cs="仿宋"/>
          <w:kern w:val="0"/>
          <w:szCs w:val="21"/>
        </w:rPr>
        <w:t>7.2.</w:t>
      </w:r>
      <w:r>
        <w:rPr>
          <w:rFonts w:hint="eastAsia" w:ascii="仿宋" w:hAnsi="仿宋" w:eastAsia="仿宋" w:cs="仿宋"/>
          <w:kern w:val="0"/>
          <w:szCs w:val="21"/>
          <w:lang w:val="en-US" w:eastAsia="zh-CN"/>
        </w:rPr>
        <w:t>6</w:t>
      </w:r>
      <w:r>
        <w:rPr>
          <w:rFonts w:hint="eastAsia" w:ascii="仿宋" w:hAnsi="仿宋" w:eastAsia="仿宋" w:cs="仿宋"/>
          <w:kern w:val="0"/>
          <w:szCs w:val="21"/>
        </w:rPr>
        <w:t>.2 信用查询结果的截屏资料，通过电子文件保存至光盘，作为资格审查报告附件随招标文件一起存档。</w:t>
      </w:r>
    </w:p>
    <w:p w14:paraId="0CB86FF1">
      <w:pPr>
        <w:spacing w:line="360" w:lineRule="auto"/>
        <w:rPr>
          <w:rFonts w:ascii="仿宋" w:hAnsi="仿宋" w:eastAsia="仿宋" w:cs="仿宋"/>
          <w:b/>
          <w:szCs w:val="21"/>
        </w:rPr>
      </w:pPr>
      <w:r>
        <w:rPr>
          <w:rFonts w:hint="eastAsia" w:ascii="仿宋" w:hAnsi="仿宋" w:eastAsia="仿宋" w:cs="仿宋"/>
          <w:szCs w:val="21"/>
        </w:rPr>
        <w:t xml:space="preserve">    </w:t>
      </w:r>
      <w:r>
        <w:rPr>
          <w:rFonts w:hint="eastAsia" w:ascii="仿宋" w:hAnsi="仿宋" w:eastAsia="仿宋" w:cs="仿宋"/>
          <w:b/>
          <w:szCs w:val="21"/>
        </w:rPr>
        <w:t>7.2.</w:t>
      </w:r>
      <w:r>
        <w:rPr>
          <w:rFonts w:hint="eastAsia" w:ascii="仿宋" w:hAnsi="仿宋" w:eastAsia="仿宋" w:cs="仿宋"/>
          <w:b/>
          <w:szCs w:val="21"/>
          <w:lang w:val="en-US" w:eastAsia="zh-CN"/>
        </w:rPr>
        <w:t>7</w:t>
      </w:r>
      <w:r>
        <w:rPr>
          <w:rFonts w:hint="eastAsia" w:ascii="仿宋" w:hAnsi="仿宋" w:eastAsia="仿宋" w:cs="仿宋"/>
          <w:b/>
          <w:szCs w:val="21"/>
        </w:rPr>
        <w:t xml:space="preserve"> 合格投标人不足3家的，不得评标。</w:t>
      </w:r>
    </w:p>
    <w:p w14:paraId="518781CB">
      <w:pPr>
        <w:spacing w:line="360" w:lineRule="auto"/>
        <w:rPr>
          <w:rFonts w:ascii="仿宋" w:hAnsi="仿宋" w:eastAsia="仿宋" w:cs="仿宋"/>
          <w:szCs w:val="21"/>
        </w:rPr>
      </w:pPr>
      <w:r>
        <w:rPr>
          <w:rFonts w:hint="eastAsia" w:ascii="仿宋" w:hAnsi="仿宋" w:eastAsia="仿宋" w:cs="仿宋"/>
          <w:b/>
          <w:szCs w:val="21"/>
        </w:rPr>
        <w:t xml:space="preserve">    7.2.</w:t>
      </w:r>
      <w:r>
        <w:rPr>
          <w:rFonts w:hint="eastAsia" w:ascii="仿宋" w:hAnsi="仿宋" w:eastAsia="仿宋" w:cs="仿宋"/>
          <w:b/>
          <w:szCs w:val="21"/>
          <w:lang w:val="en-US" w:eastAsia="zh-CN"/>
        </w:rPr>
        <w:t>8</w:t>
      </w:r>
      <w:r>
        <w:rPr>
          <w:rFonts w:hint="eastAsia" w:ascii="仿宋" w:hAnsi="仿宋" w:eastAsia="仿宋" w:cs="仿宋"/>
          <w:b/>
          <w:szCs w:val="21"/>
        </w:rPr>
        <w:t xml:space="preserve"> 不合格的投标人，不得进入评标环节。</w:t>
      </w:r>
    </w:p>
    <w:p w14:paraId="1DED8BA5">
      <w:pPr>
        <w:spacing w:before="158" w:beforeLines="50" w:after="158" w:afterLines="50" w:line="360" w:lineRule="auto"/>
        <w:outlineLvl w:val="1"/>
        <w:rPr>
          <w:rFonts w:ascii="仿宋" w:hAnsi="仿宋" w:eastAsia="仿宋" w:cs="仿宋"/>
          <w:b/>
          <w:sz w:val="36"/>
          <w:szCs w:val="36"/>
        </w:rPr>
      </w:pPr>
      <w:bookmarkStart w:id="61" w:name="_Toc301"/>
      <w:r>
        <w:rPr>
          <w:rFonts w:hint="eastAsia" w:ascii="仿宋" w:hAnsi="仿宋" w:eastAsia="仿宋" w:cs="仿宋"/>
          <w:b/>
          <w:sz w:val="36"/>
          <w:szCs w:val="36"/>
        </w:rPr>
        <w:t>8. 评标</w:t>
      </w:r>
      <w:bookmarkEnd w:id="61"/>
    </w:p>
    <w:p w14:paraId="4236CB95">
      <w:pPr>
        <w:spacing w:after="158" w:afterLines="50" w:line="360" w:lineRule="auto"/>
        <w:ind w:left="120" w:leftChars="50" w:hanging="15" w:hangingChars="5"/>
        <w:rPr>
          <w:rFonts w:ascii="仿宋" w:hAnsi="仿宋" w:eastAsia="仿宋" w:cs="仿宋"/>
          <w:sz w:val="30"/>
          <w:szCs w:val="30"/>
        </w:rPr>
      </w:pPr>
      <w:r>
        <w:rPr>
          <w:rFonts w:hint="eastAsia" w:ascii="仿宋" w:hAnsi="仿宋" w:eastAsia="仿宋" w:cs="仿宋"/>
          <w:b/>
          <w:sz w:val="30"/>
          <w:szCs w:val="30"/>
        </w:rPr>
        <w:t>8.1 评标委员会</w:t>
      </w:r>
    </w:p>
    <w:p w14:paraId="106F1E13">
      <w:pPr>
        <w:tabs>
          <w:tab w:val="left" w:pos="0"/>
        </w:tabs>
        <w:adjustRightInd w:val="0"/>
        <w:snapToGrid w:val="0"/>
        <w:spacing w:line="360" w:lineRule="auto"/>
        <w:ind w:firstLine="420" w:firstLineChars="200"/>
        <w:rPr>
          <w:rFonts w:ascii="仿宋" w:hAnsi="仿宋" w:eastAsia="仿宋" w:cs="仿宋"/>
          <w:kern w:val="0"/>
          <w:szCs w:val="21"/>
        </w:rPr>
      </w:pPr>
      <w:r>
        <w:rPr>
          <w:rFonts w:hint="eastAsia" w:ascii="仿宋" w:hAnsi="仿宋" w:eastAsia="仿宋" w:cs="仿宋"/>
          <w:kern w:val="0"/>
          <w:szCs w:val="21"/>
        </w:rPr>
        <w:t>8.1.1 评标由招标代理机构依法组建的评标委员会负责。评标委员会由招标人代表和评审专家组成，成员由5人以上单数组成。其中评审专家不得少于成员总数的三分之二。招标预算金额在1000万元以上、技术复杂的项目或者社会影响较大的项目，评标委员会成员应当为7人以上。评审专家人选在省级财政部门设立的政府招标评审专家库中随机抽取。</w:t>
      </w:r>
    </w:p>
    <w:p w14:paraId="79BF0C9A">
      <w:pPr>
        <w:tabs>
          <w:tab w:val="left" w:pos="0"/>
        </w:tabs>
        <w:adjustRightInd w:val="0"/>
        <w:snapToGrid w:val="0"/>
        <w:spacing w:line="360" w:lineRule="auto"/>
        <w:ind w:firstLine="420" w:firstLineChars="200"/>
        <w:rPr>
          <w:rFonts w:ascii="仿宋" w:hAnsi="仿宋" w:eastAsia="仿宋" w:cs="仿宋"/>
          <w:kern w:val="0"/>
          <w:szCs w:val="21"/>
        </w:rPr>
      </w:pPr>
      <w:r>
        <w:rPr>
          <w:rFonts w:hint="eastAsia" w:ascii="仿宋" w:hAnsi="仿宋" w:eastAsia="仿宋" w:cs="仿宋"/>
          <w:kern w:val="0"/>
          <w:szCs w:val="21"/>
        </w:rPr>
        <w:t>对技术复杂、专业性强的招标项目，通过随机方式难以确定合适评审专家的，经主管预算单位同意，招标人或招标代理机构可以自行选定相应专业领域的评审专家。</w:t>
      </w:r>
    </w:p>
    <w:p w14:paraId="0DE24B75">
      <w:pPr>
        <w:spacing w:line="360" w:lineRule="auto"/>
        <w:ind w:left="120" w:leftChars="57" w:firstLine="315" w:firstLineChars="150"/>
        <w:rPr>
          <w:rFonts w:ascii="仿宋" w:hAnsi="仿宋" w:eastAsia="仿宋" w:cs="仿宋"/>
          <w:szCs w:val="21"/>
        </w:rPr>
      </w:pPr>
      <w:r>
        <w:rPr>
          <w:rFonts w:hint="eastAsia" w:ascii="仿宋" w:hAnsi="仿宋" w:eastAsia="仿宋" w:cs="仿宋"/>
          <w:szCs w:val="21"/>
        </w:rPr>
        <w:t>8.1.2 评标委员会成员到位后，推荐一名评审专家担任评标组长，并由评标组长牵头组织该项目评标工作，招标人代表，不得担任评标组长。</w:t>
      </w:r>
    </w:p>
    <w:p w14:paraId="30239EF1">
      <w:pPr>
        <w:spacing w:line="360" w:lineRule="auto"/>
        <w:ind w:left="120" w:leftChars="57" w:firstLine="315" w:firstLineChars="150"/>
        <w:rPr>
          <w:rFonts w:ascii="仿宋" w:hAnsi="仿宋" w:eastAsia="仿宋" w:cs="仿宋"/>
          <w:szCs w:val="21"/>
        </w:rPr>
      </w:pPr>
      <w:r>
        <w:rPr>
          <w:rFonts w:hint="eastAsia" w:ascii="仿宋" w:hAnsi="仿宋" w:eastAsia="仿宋" w:cs="仿宋"/>
          <w:szCs w:val="21"/>
        </w:rPr>
        <w:t>8.1.3 评委会成员有下列情形之一的，应当回避：</w:t>
      </w:r>
    </w:p>
    <w:p w14:paraId="25AB1625">
      <w:pPr>
        <w:spacing w:line="360" w:lineRule="auto"/>
        <w:ind w:left="120" w:leftChars="57" w:firstLine="315" w:firstLineChars="150"/>
        <w:rPr>
          <w:rFonts w:ascii="仿宋" w:hAnsi="仿宋" w:eastAsia="仿宋" w:cs="仿宋"/>
          <w:szCs w:val="21"/>
        </w:rPr>
      </w:pPr>
      <w:r>
        <w:rPr>
          <w:rFonts w:hint="eastAsia" w:ascii="仿宋" w:hAnsi="仿宋" w:eastAsia="仿宋" w:cs="仿宋"/>
          <w:szCs w:val="21"/>
        </w:rPr>
        <w:t>（1）招标人或投标人主要负责人的近亲属；</w:t>
      </w:r>
    </w:p>
    <w:p w14:paraId="56440F9B">
      <w:pPr>
        <w:spacing w:line="360" w:lineRule="auto"/>
        <w:ind w:left="120" w:leftChars="57" w:firstLine="315" w:firstLineChars="150"/>
        <w:rPr>
          <w:rFonts w:ascii="仿宋" w:hAnsi="仿宋" w:eastAsia="仿宋" w:cs="仿宋"/>
          <w:szCs w:val="21"/>
        </w:rPr>
      </w:pPr>
      <w:r>
        <w:rPr>
          <w:rFonts w:hint="eastAsia" w:ascii="仿宋" w:hAnsi="仿宋" w:eastAsia="仿宋" w:cs="仿宋"/>
          <w:szCs w:val="21"/>
        </w:rPr>
        <w:t>（2）项目主管部门或者行政监督部门的人员；</w:t>
      </w:r>
    </w:p>
    <w:p w14:paraId="2904F2CE">
      <w:pPr>
        <w:spacing w:line="360" w:lineRule="auto"/>
        <w:ind w:left="120" w:leftChars="57" w:firstLine="315" w:firstLineChars="150"/>
        <w:rPr>
          <w:rFonts w:ascii="仿宋" w:hAnsi="仿宋" w:eastAsia="仿宋" w:cs="仿宋"/>
          <w:szCs w:val="21"/>
        </w:rPr>
      </w:pPr>
      <w:r>
        <w:rPr>
          <w:rFonts w:hint="eastAsia" w:ascii="仿宋" w:hAnsi="仿宋" w:eastAsia="仿宋" w:cs="仿宋"/>
          <w:szCs w:val="21"/>
        </w:rPr>
        <w:t>（3）与投标人有经济利益关系，可能影响对投标公正评审的；</w:t>
      </w:r>
    </w:p>
    <w:p w14:paraId="63857DC3">
      <w:pPr>
        <w:spacing w:line="360" w:lineRule="auto"/>
        <w:ind w:left="120" w:leftChars="57" w:firstLine="315" w:firstLineChars="150"/>
        <w:rPr>
          <w:rFonts w:ascii="仿宋" w:hAnsi="仿宋" w:eastAsia="仿宋" w:cs="仿宋"/>
          <w:szCs w:val="21"/>
        </w:rPr>
      </w:pPr>
      <w:r>
        <w:rPr>
          <w:rFonts w:hint="eastAsia" w:ascii="仿宋" w:hAnsi="仿宋" w:eastAsia="仿宋" w:cs="仿宋"/>
          <w:szCs w:val="21"/>
        </w:rPr>
        <w:t>（3）曾因在招标、评标以及其他与招标投标有关活动中从事违法行为而受过行政处罚或刑事处罚的。</w:t>
      </w:r>
    </w:p>
    <w:p w14:paraId="1FC956E9">
      <w:pPr>
        <w:autoSpaceDE w:val="0"/>
        <w:autoSpaceDN w:val="0"/>
        <w:spacing w:line="360" w:lineRule="auto"/>
        <w:ind w:firstLine="420" w:firstLineChars="200"/>
        <w:rPr>
          <w:rFonts w:ascii="仿宋" w:hAnsi="仿宋" w:eastAsia="仿宋" w:cs="仿宋"/>
          <w:kern w:val="0"/>
          <w:lang w:val="zh-CN"/>
        </w:rPr>
      </w:pPr>
      <w:r>
        <w:rPr>
          <w:rFonts w:hint="eastAsia" w:ascii="仿宋" w:hAnsi="仿宋" w:eastAsia="仿宋" w:cs="仿宋"/>
          <w:szCs w:val="21"/>
        </w:rPr>
        <w:t xml:space="preserve">8.1.4 </w:t>
      </w:r>
      <w:r>
        <w:rPr>
          <w:rFonts w:hint="eastAsia" w:ascii="仿宋" w:hAnsi="仿宋" w:eastAsia="仿宋" w:cs="仿宋"/>
          <w:kern w:val="0"/>
        </w:rPr>
        <w:t>评标过程中，因评标委员会成员缺席、回避或者健康等特殊原因导致评标委员会组成不符合规定的，招标人或者招标代理机构应当依法补足后继续评标。被更换的评标委员会成员所作出的评标意见无效。无法及时补足评标委员会成员的，招标代理机构应当停止评标活动，封存所有投标文件和开标、评标资料，依法重新组建评标委员会进行评标。原评标委员会所作出的评标意见无效。</w:t>
      </w:r>
      <w:r>
        <w:rPr>
          <w:rFonts w:hint="eastAsia" w:ascii="仿宋" w:hAnsi="仿宋" w:eastAsia="仿宋" w:cs="仿宋"/>
          <w:kern w:val="0"/>
          <w:lang w:val="zh-CN"/>
        </w:rPr>
        <w:t>招标代理机构</w:t>
      </w:r>
      <w:r>
        <w:rPr>
          <w:rFonts w:hint="eastAsia" w:ascii="仿宋" w:hAnsi="仿宋" w:eastAsia="仿宋" w:cs="仿宋"/>
          <w:kern w:val="0"/>
        </w:rPr>
        <w:t>应当将变更、重新组建评标委员会的情况予以记录，并随招标文件一并存档。</w:t>
      </w:r>
    </w:p>
    <w:p w14:paraId="2E7961BA">
      <w:pPr>
        <w:autoSpaceDE w:val="0"/>
        <w:autoSpaceDN w:val="0"/>
        <w:spacing w:line="360" w:lineRule="auto"/>
        <w:ind w:firstLine="420" w:firstLineChars="200"/>
        <w:rPr>
          <w:rFonts w:ascii="仿宋" w:hAnsi="仿宋" w:eastAsia="仿宋" w:cs="仿宋"/>
          <w:szCs w:val="21"/>
        </w:rPr>
      </w:pPr>
      <w:r>
        <w:rPr>
          <w:rFonts w:hint="eastAsia" w:ascii="仿宋" w:hAnsi="仿宋" w:eastAsia="仿宋" w:cs="仿宋"/>
          <w:szCs w:val="21"/>
        </w:rPr>
        <w:t>8.1.5 评委会成员名单在中标结果公告前，应当保密。</w:t>
      </w:r>
    </w:p>
    <w:p w14:paraId="444EEEC0">
      <w:pPr>
        <w:widowControl/>
        <w:autoSpaceDE w:val="0"/>
        <w:autoSpaceDN w:val="0"/>
        <w:spacing w:line="360" w:lineRule="auto"/>
        <w:ind w:right="51" w:firstLine="422" w:firstLineChars="200"/>
        <w:rPr>
          <w:rFonts w:ascii="仿宋" w:hAnsi="仿宋" w:eastAsia="仿宋" w:cs="仿宋"/>
          <w:szCs w:val="21"/>
        </w:rPr>
      </w:pPr>
      <w:r>
        <w:rPr>
          <w:rFonts w:hint="eastAsia" w:ascii="仿宋" w:hAnsi="仿宋" w:eastAsia="仿宋" w:cs="仿宋"/>
          <w:b/>
          <w:szCs w:val="21"/>
        </w:rPr>
        <w:t>8.1.6  评标委员会及其成员不得有下列行为：</w:t>
      </w:r>
    </w:p>
    <w:p w14:paraId="1E61D7C4">
      <w:pPr>
        <w:widowControl/>
        <w:spacing w:line="360" w:lineRule="auto"/>
        <w:jc w:val="left"/>
        <w:rPr>
          <w:rFonts w:ascii="仿宋" w:hAnsi="仿宋" w:eastAsia="仿宋" w:cs="仿宋"/>
          <w:kern w:val="0"/>
          <w:szCs w:val="21"/>
        </w:rPr>
      </w:pPr>
      <w:r>
        <w:rPr>
          <w:rFonts w:hint="eastAsia" w:ascii="仿宋" w:hAnsi="仿宋" w:eastAsia="仿宋" w:cs="仿宋"/>
          <w:kern w:val="0"/>
          <w:sz w:val="28"/>
          <w:szCs w:val="28"/>
        </w:rPr>
        <w:t xml:space="preserve">   </w:t>
      </w:r>
      <w:r>
        <w:rPr>
          <w:rFonts w:hint="eastAsia" w:ascii="仿宋" w:hAnsi="仿宋" w:eastAsia="仿宋" w:cs="仿宋"/>
          <w:kern w:val="0"/>
          <w:szCs w:val="21"/>
        </w:rPr>
        <w:t>（1）确定参与评标至评标结束前私自接触投标人；</w:t>
      </w:r>
    </w:p>
    <w:p w14:paraId="282AA45E">
      <w:pPr>
        <w:widowControl/>
        <w:spacing w:line="360" w:lineRule="auto"/>
        <w:jc w:val="left"/>
        <w:rPr>
          <w:rFonts w:ascii="仿宋" w:hAnsi="仿宋" w:eastAsia="仿宋" w:cs="仿宋"/>
          <w:kern w:val="0"/>
          <w:szCs w:val="21"/>
        </w:rPr>
      </w:pPr>
      <w:r>
        <w:rPr>
          <w:rFonts w:hint="eastAsia" w:ascii="仿宋" w:hAnsi="仿宋" w:eastAsia="仿宋" w:cs="仿宋"/>
          <w:kern w:val="0"/>
          <w:szCs w:val="21"/>
        </w:rPr>
        <w:t>　　（2）接受投标人提出的与投标文件不一致的澄清或者说明；</w:t>
      </w:r>
    </w:p>
    <w:p w14:paraId="116FD9EE">
      <w:pPr>
        <w:widowControl/>
        <w:spacing w:line="360" w:lineRule="auto"/>
        <w:jc w:val="left"/>
        <w:rPr>
          <w:rFonts w:ascii="仿宋" w:hAnsi="仿宋" w:eastAsia="仿宋" w:cs="仿宋"/>
          <w:kern w:val="0"/>
          <w:szCs w:val="21"/>
        </w:rPr>
      </w:pPr>
      <w:r>
        <w:rPr>
          <w:rFonts w:hint="eastAsia" w:ascii="仿宋" w:hAnsi="仿宋" w:eastAsia="仿宋" w:cs="仿宋"/>
          <w:kern w:val="0"/>
          <w:szCs w:val="21"/>
        </w:rPr>
        <w:t>　　（3）违反评标纪律发表倾向性意见或者征询招标人的倾向性意见；</w:t>
      </w:r>
    </w:p>
    <w:p w14:paraId="58308A35">
      <w:pPr>
        <w:widowControl/>
        <w:spacing w:line="360" w:lineRule="auto"/>
        <w:jc w:val="left"/>
        <w:rPr>
          <w:rFonts w:ascii="仿宋" w:hAnsi="仿宋" w:eastAsia="仿宋" w:cs="仿宋"/>
          <w:kern w:val="0"/>
          <w:szCs w:val="21"/>
        </w:rPr>
      </w:pPr>
      <w:r>
        <w:rPr>
          <w:rFonts w:hint="eastAsia" w:ascii="仿宋" w:hAnsi="仿宋" w:eastAsia="仿宋" w:cs="仿宋"/>
          <w:kern w:val="0"/>
          <w:szCs w:val="21"/>
        </w:rPr>
        <w:t>　　（4）对需要专业判断的主观评审因素协商评分；</w:t>
      </w:r>
    </w:p>
    <w:p w14:paraId="381E8395">
      <w:pPr>
        <w:widowControl/>
        <w:spacing w:line="360" w:lineRule="auto"/>
        <w:jc w:val="left"/>
        <w:rPr>
          <w:rFonts w:ascii="仿宋" w:hAnsi="仿宋" w:eastAsia="仿宋" w:cs="仿宋"/>
          <w:kern w:val="0"/>
          <w:szCs w:val="21"/>
        </w:rPr>
      </w:pPr>
      <w:r>
        <w:rPr>
          <w:rFonts w:hint="eastAsia" w:ascii="仿宋" w:hAnsi="仿宋" w:eastAsia="仿宋" w:cs="仿宋"/>
          <w:kern w:val="0"/>
          <w:szCs w:val="21"/>
        </w:rPr>
        <w:t>　　（5）在评标过程中擅离职守，影响评标程序正常进行的；</w:t>
      </w:r>
    </w:p>
    <w:p w14:paraId="2D926D08">
      <w:pPr>
        <w:widowControl/>
        <w:spacing w:line="360" w:lineRule="auto"/>
        <w:jc w:val="left"/>
        <w:rPr>
          <w:rFonts w:ascii="仿宋" w:hAnsi="仿宋" w:eastAsia="仿宋" w:cs="仿宋"/>
          <w:kern w:val="0"/>
          <w:szCs w:val="21"/>
        </w:rPr>
      </w:pPr>
      <w:r>
        <w:rPr>
          <w:rFonts w:hint="eastAsia" w:ascii="仿宋" w:hAnsi="仿宋" w:eastAsia="仿宋" w:cs="仿宋"/>
          <w:kern w:val="0"/>
          <w:szCs w:val="21"/>
        </w:rPr>
        <w:t>　　（6）记录、复制或者带走任何评标资料；</w:t>
      </w:r>
    </w:p>
    <w:p w14:paraId="0EDC9135">
      <w:pPr>
        <w:widowControl/>
        <w:spacing w:line="360" w:lineRule="auto"/>
        <w:jc w:val="left"/>
        <w:rPr>
          <w:rFonts w:ascii="仿宋" w:hAnsi="仿宋" w:eastAsia="仿宋" w:cs="仿宋"/>
          <w:kern w:val="0"/>
          <w:szCs w:val="21"/>
        </w:rPr>
      </w:pPr>
      <w:r>
        <w:rPr>
          <w:rFonts w:hint="eastAsia" w:ascii="仿宋" w:hAnsi="仿宋" w:eastAsia="仿宋" w:cs="仿宋"/>
          <w:kern w:val="0"/>
          <w:szCs w:val="21"/>
        </w:rPr>
        <w:t>　　（7）其他不遵守评标纪律的行为。</w:t>
      </w:r>
    </w:p>
    <w:p w14:paraId="059F6B57">
      <w:pPr>
        <w:widowControl/>
        <w:spacing w:line="360" w:lineRule="auto"/>
        <w:jc w:val="left"/>
        <w:rPr>
          <w:rFonts w:ascii="仿宋" w:hAnsi="仿宋" w:eastAsia="仿宋" w:cs="仿宋"/>
          <w:kern w:val="0"/>
          <w:szCs w:val="21"/>
        </w:rPr>
      </w:pPr>
      <w:r>
        <w:rPr>
          <w:rFonts w:hint="eastAsia" w:ascii="仿宋" w:hAnsi="仿宋" w:eastAsia="仿宋" w:cs="仿宋"/>
          <w:kern w:val="0"/>
          <w:szCs w:val="21"/>
        </w:rPr>
        <w:t>　　评标委员会成员有前款第一至五项行为之一的，其评审意见无效，并不得获取评审劳务报酬和报销异地评审差旅费。</w:t>
      </w:r>
    </w:p>
    <w:p w14:paraId="549A09EA">
      <w:pPr>
        <w:spacing w:line="360" w:lineRule="auto"/>
        <w:rPr>
          <w:rFonts w:ascii="仿宋" w:hAnsi="仿宋" w:eastAsia="仿宋" w:cs="仿宋"/>
          <w:sz w:val="30"/>
          <w:szCs w:val="30"/>
        </w:rPr>
      </w:pPr>
      <w:r>
        <w:rPr>
          <w:rFonts w:hint="eastAsia" w:ascii="仿宋" w:hAnsi="仿宋" w:eastAsia="仿宋" w:cs="仿宋"/>
          <w:b/>
          <w:sz w:val="30"/>
          <w:szCs w:val="30"/>
        </w:rPr>
        <w:t>8.2 评标原则</w:t>
      </w:r>
    </w:p>
    <w:p w14:paraId="10251F56">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8.2.1“客观、公正、审慎”为本次评标的基本原则，评标委员会按照这一原则的要求，公正、平等地对待各投标人。同时，在评审中恪守以下原则：</w:t>
      </w:r>
    </w:p>
    <w:p w14:paraId="7B088554">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（1）统一性原则：评标委员会将按照统一的评标原则和评审方法，用统一标准进行评审。</w:t>
      </w:r>
    </w:p>
    <w:p w14:paraId="2E43DB1C">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（2）独立性原则：评标工作在评标委员会内部独立进行，不受外界任何因素的干扰和影响。评标委员会成员对其出具的意见承担个人责任。投标</w:t>
      </w:r>
      <w:r>
        <w:rPr>
          <w:rFonts w:hint="eastAsia" w:ascii="仿宋" w:hAnsi="仿宋" w:eastAsia="仿宋" w:cs="仿宋"/>
          <w:kern w:val="0"/>
          <w:szCs w:val="21"/>
        </w:rPr>
        <w:t>人试图影响或干预评审的任何行为，将导致其丧失投标的资格，并承担相应的法律责任。</w:t>
      </w:r>
    </w:p>
    <w:p w14:paraId="6A2B3E33">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（3）客观性原则：评标委员会将严格按照招标文件要求，对投标人的投标文件进行认真评审；评标委员会对投标文件的评审仅依据投标文件本身，而不依据投标文件以外的任何因素。</w:t>
      </w:r>
    </w:p>
    <w:p w14:paraId="74A524BF">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（4）保密性原则：招标代理机构应当采取必要的措施，保证评标在严格保密情况下进行。</w:t>
      </w:r>
    </w:p>
    <w:p w14:paraId="13BB1350">
      <w:pPr>
        <w:tabs>
          <w:tab w:val="left" w:pos="0"/>
        </w:tabs>
        <w:adjustRightInd w:val="0"/>
        <w:snapToGrid w:val="0"/>
        <w:spacing w:line="360" w:lineRule="auto"/>
        <w:ind w:firstLine="411" w:firstLineChars="196"/>
        <w:rPr>
          <w:rFonts w:ascii="仿宋" w:hAnsi="仿宋" w:eastAsia="仿宋" w:cs="仿宋"/>
          <w:szCs w:val="21"/>
        </w:rPr>
      </w:pPr>
      <w:r>
        <w:rPr>
          <w:rFonts w:hint="eastAsia" w:ascii="仿宋" w:hAnsi="仿宋" w:eastAsia="仿宋" w:cs="仿宋"/>
          <w:szCs w:val="21"/>
        </w:rPr>
        <w:t>（6）综合性原则：评标委员会将综合分析、评审投标人的各项指标，而不以单项指标的优劣评定出中标人。</w:t>
      </w:r>
    </w:p>
    <w:p w14:paraId="531686A2">
      <w:pPr>
        <w:spacing w:line="360" w:lineRule="auto"/>
        <w:ind w:firstLine="420" w:firstLineChars="200"/>
        <w:rPr>
          <w:rFonts w:ascii="仿宋" w:hAnsi="仿宋" w:eastAsia="仿宋" w:cs="仿宋"/>
          <w:szCs w:val="21"/>
        </w:rPr>
      </w:pPr>
      <w:r>
        <w:rPr>
          <w:rFonts w:hint="eastAsia" w:ascii="仿宋" w:hAnsi="仿宋" w:eastAsia="仿宋" w:cs="仿宋"/>
          <w:szCs w:val="21"/>
        </w:rPr>
        <w:t>8.2.2 评标委员会有权对整个招标过程中出现的一切问题，根据《中华人民共和国政府招标法》及实施条例和《政府招标货物和服务招标投标管理办法》等相关规定进行处理。</w:t>
      </w:r>
    </w:p>
    <w:p w14:paraId="62059F4F">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8.3 评标</w:t>
      </w:r>
    </w:p>
    <w:p w14:paraId="683C1008">
      <w:pPr>
        <w:spacing w:line="360" w:lineRule="auto"/>
        <w:ind w:firstLine="420" w:firstLineChars="200"/>
        <w:rPr>
          <w:rFonts w:ascii="仿宋" w:hAnsi="仿宋" w:eastAsia="仿宋" w:cs="仿宋"/>
          <w:szCs w:val="21"/>
        </w:rPr>
      </w:pPr>
      <w:r>
        <w:rPr>
          <w:rFonts w:hint="eastAsia" w:ascii="仿宋" w:hAnsi="仿宋" w:eastAsia="仿宋" w:cs="仿宋"/>
          <w:szCs w:val="21"/>
        </w:rPr>
        <w:t>8.3.1 评标委员会按照招标文件第三章“评标办法”规定的方法、评审因素、标准和程序对投标文件进行评审。第三章“评标办法”没有规定的方法、评审因素和标准，不作为评标依据。</w:t>
      </w:r>
    </w:p>
    <w:p w14:paraId="437495AE">
      <w:pPr>
        <w:pStyle w:val="57"/>
        <w:spacing w:line="360" w:lineRule="auto"/>
        <w:ind w:firstLine="420" w:firstLineChars="200"/>
        <w:rPr>
          <w:rFonts w:ascii="仿宋" w:hAnsi="仿宋" w:eastAsia="仿宋" w:cs="仿宋"/>
        </w:rPr>
      </w:pPr>
      <w:r>
        <w:rPr>
          <w:rFonts w:hint="eastAsia" w:ascii="仿宋" w:hAnsi="仿宋" w:eastAsia="仿宋" w:cs="仿宋"/>
        </w:rPr>
        <w:t>8.3.2 评标委员会负责具体评标事务，并独立履行下列职责：</w:t>
      </w:r>
    </w:p>
    <w:p w14:paraId="31B270BD">
      <w:pPr>
        <w:pStyle w:val="57"/>
        <w:spacing w:line="360" w:lineRule="auto"/>
        <w:ind w:firstLine="420" w:firstLineChars="200"/>
        <w:rPr>
          <w:rFonts w:ascii="仿宋" w:hAnsi="仿宋" w:eastAsia="仿宋" w:cs="仿宋"/>
        </w:rPr>
      </w:pPr>
      <w:r>
        <w:rPr>
          <w:rFonts w:hint="eastAsia" w:ascii="仿宋" w:hAnsi="仿宋" w:eastAsia="仿宋" w:cs="仿宋"/>
        </w:rPr>
        <w:t>（1）审查、评价投标文件是否符合招标文件的商务、技术、服务等实质性要求；</w:t>
      </w:r>
    </w:p>
    <w:p w14:paraId="466939D7">
      <w:pPr>
        <w:pStyle w:val="57"/>
        <w:spacing w:line="360" w:lineRule="auto"/>
        <w:ind w:firstLine="420" w:firstLineChars="200"/>
        <w:rPr>
          <w:rFonts w:ascii="仿宋" w:hAnsi="仿宋" w:eastAsia="仿宋" w:cs="仿宋"/>
        </w:rPr>
      </w:pPr>
      <w:r>
        <w:rPr>
          <w:rFonts w:hint="eastAsia" w:ascii="仿宋" w:hAnsi="仿宋" w:eastAsia="仿宋" w:cs="仿宋"/>
        </w:rPr>
        <w:t>（2）要求投标人对投标文件有关事项作出澄清或者说明；</w:t>
      </w:r>
    </w:p>
    <w:p w14:paraId="7943D783">
      <w:pPr>
        <w:pStyle w:val="57"/>
        <w:spacing w:line="360" w:lineRule="auto"/>
        <w:ind w:firstLine="420" w:firstLineChars="200"/>
        <w:rPr>
          <w:rFonts w:ascii="仿宋" w:hAnsi="仿宋" w:eastAsia="仿宋" w:cs="仿宋"/>
        </w:rPr>
      </w:pPr>
      <w:r>
        <w:rPr>
          <w:rFonts w:hint="eastAsia" w:ascii="仿宋" w:hAnsi="仿宋" w:eastAsia="仿宋" w:cs="仿宋"/>
        </w:rPr>
        <w:t>（3）对投标文件进行比较和评价；</w:t>
      </w:r>
    </w:p>
    <w:p w14:paraId="51F20C5B">
      <w:pPr>
        <w:pStyle w:val="57"/>
        <w:spacing w:line="360" w:lineRule="auto"/>
        <w:ind w:firstLine="420" w:firstLineChars="200"/>
        <w:rPr>
          <w:rFonts w:ascii="仿宋" w:hAnsi="仿宋" w:eastAsia="仿宋" w:cs="仿宋"/>
        </w:rPr>
      </w:pPr>
      <w:r>
        <w:rPr>
          <w:rFonts w:hint="eastAsia" w:ascii="仿宋" w:hAnsi="仿宋" w:eastAsia="仿宋" w:cs="仿宋"/>
        </w:rPr>
        <w:t>（4）确定中标候选人名单，以及根据招标人委托直接确定中标人；</w:t>
      </w:r>
    </w:p>
    <w:p w14:paraId="45D28A90">
      <w:pPr>
        <w:pStyle w:val="57"/>
        <w:spacing w:line="360" w:lineRule="auto"/>
        <w:ind w:firstLine="420" w:firstLineChars="200"/>
        <w:rPr>
          <w:rFonts w:ascii="仿宋" w:hAnsi="仿宋" w:eastAsia="仿宋" w:cs="仿宋"/>
        </w:rPr>
      </w:pPr>
      <w:r>
        <w:rPr>
          <w:rFonts w:hint="eastAsia" w:ascii="仿宋" w:hAnsi="仿宋" w:eastAsia="仿宋" w:cs="仿宋"/>
        </w:rPr>
        <w:t>（5）向招标人、招标代理机构或者有关部门报告评标中发现的违法行为。</w:t>
      </w:r>
    </w:p>
    <w:p w14:paraId="62E56E10">
      <w:pPr>
        <w:pStyle w:val="31"/>
        <w:snapToGrid w:val="0"/>
        <w:spacing w:before="0" w:beforeAutospacing="0" w:after="0" w:afterAutospacing="0" w:line="360" w:lineRule="auto"/>
        <w:ind w:firstLine="420" w:firstLineChars="200"/>
        <w:rPr>
          <w:rFonts w:ascii="仿宋" w:hAnsi="仿宋" w:eastAsia="仿宋" w:cs="仿宋"/>
          <w:sz w:val="21"/>
          <w:szCs w:val="21"/>
        </w:rPr>
      </w:pPr>
      <w:r>
        <w:rPr>
          <w:rFonts w:hint="eastAsia" w:ascii="仿宋" w:hAnsi="仿宋" w:eastAsia="仿宋" w:cs="仿宋"/>
          <w:sz w:val="21"/>
          <w:szCs w:val="21"/>
        </w:rPr>
        <w:t>8.3.3评标委员会成员应当履行下列义务：</w:t>
      </w:r>
    </w:p>
    <w:p w14:paraId="773D38DB">
      <w:pPr>
        <w:pStyle w:val="31"/>
        <w:snapToGrid w:val="0"/>
        <w:spacing w:before="0" w:beforeAutospacing="0" w:after="0" w:afterAutospacing="0" w:line="360" w:lineRule="auto"/>
        <w:ind w:firstLine="420" w:firstLineChars="200"/>
        <w:rPr>
          <w:rFonts w:ascii="仿宋" w:hAnsi="仿宋" w:eastAsia="仿宋" w:cs="仿宋"/>
          <w:sz w:val="21"/>
          <w:szCs w:val="21"/>
        </w:rPr>
      </w:pPr>
      <w:r>
        <w:rPr>
          <w:rFonts w:hint="eastAsia" w:ascii="仿宋" w:hAnsi="仿宋" w:eastAsia="仿宋" w:cs="仿宋"/>
          <w:sz w:val="21"/>
          <w:szCs w:val="21"/>
        </w:rPr>
        <w:t>（1）遵纪守法，客观、公正、廉洁地履行职责；</w:t>
      </w:r>
    </w:p>
    <w:p w14:paraId="254E7E7E">
      <w:pPr>
        <w:pStyle w:val="31"/>
        <w:snapToGrid w:val="0"/>
        <w:spacing w:before="0" w:beforeAutospacing="0" w:after="0" w:afterAutospacing="0" w:line="360" w:lineRule="auto"/>
        <w:ind w:firstLine="420" w:firstLineChars="200"/>
        <w:rPr>
          <w:rFonts w:ascii="仿宋" w:hAnsi="仿宋" w:eastAsia="仿宋" w:cs="仿宋"/>
          <w:sz w:val="21"/>
          <w:szCs w:val="21"/>
        </w:rPr>
      </w:pPr>
      <w:r>
        <w:rPr>
          <w:rFonts w:hint="eastAsia" w:ascii="仿宋" w:hAnsi="仿宋" w:eastAsia="仿宋" w:cs="仿宋"/>
          <w:sz w:val="21"/>
          <w:szCs w:val="21"/>
        </w:rPr>
        <w:t>（2）根据招标文件的规定独立进行评审，对个人的评审意见承担法律责任；</w:t>
      </w:r>
    </w:p>
    <w:p w14:paraId="731DEAC6">
      <w:pPr>
        <w:pStyle w:val="31"/>
        <w:snapToGrid w:val="0"/>
        <w:spacing w:before="0" w:beforeAutospacing="0" w:after="0" w:afterAutospacing="0" w:line="360" w:lineRule="auto"/>
        <w:rPr>
          <w:rFonts w:ascii="仿宋" w:hAnsi="仿宋" w:eastAsia="仿宋" w:cs="仿宋"/>
          <w:sz w:val="21"/>
          <w:szCs w:val="21"/>
        </w:rPr>
      </w:pPr>
      <w:r>
        <w:rPr>
          <w:rFonts w:hint="eastAsia" w:ascii="仿宋" w:hAnsi="仿宋" w:eastAsia="仿宋" w:cs="仿宋"/>
          <w:sz w:val="21"/>
          <w:szCs w:val="21"/>
        </w:rPr>
        <w:t>　　（3）参与评标报告的起草；</w:t>
      </w:r>
    </w:p>
    <w:p w14:paraId="3A8C77A2">
      <w:pPr>
        <w:pStyle w:val="31"/>
        <w:snapToGrid w:val="0"/>
        <w:spacing w:before="0" w:beforeAutospacing="0" w:after="0" w:afterAutospacing="0" w:line="360" w:lineRule="auto"/>
        <w:rPr>
          <w:rFonts w:ascii="仿宋" w:hAnsi="仿宋" w:eastAsia="仿宋" w:cs="仿宋"/>
          <w:sz w:val="21"/>
          <w:szCs w:val="21"/>
        </w:rPr>
      </w:pPr>
      <w:r>
        <w:rPr>
          <w:rFonts w:hint="eastAsia" w:ascii="仿宋" w:hAnsi="仿宋" w:eastAsia="仿宋" w:cs="仿宋"/>
          <w:sz w:val="21"/>
          <w:szCs w:val="21"/>
        </w:rPr>
        <w:t>　　（4）配合招标人、招标代理机构答复投标人提出的质疑；</w:t>
      </w:r>
    </w:p>
    <w:p w14:paraId="2201239D">
      <w:pPr>
        <w:pStyle w:val="31"/>
        <w:snapToGrid w:val="0"/>
        <w:spacing w:before="0" w:beforeAutospacing="0" w:after="0" w:afterAutospacing="0" w:line="360" w:lineRule="auto"/>
        <w:rPr>
          <w:rFonts w:ascii="仿宋" w:hAnsi="仿宋" w:eastAsia="仿宋" w:cs="仿宋"/>
          <w:sz w:val="21"/>
          <w:szCs w:val="21"/>
        </w:rPr>
      </w:pPr>
      <w:r>
        <w:rPr>
          <w:rFonts w:hint="eastAsia" w:ascii="仿宋" w:hAnsi="仿宋" w:eastAsia="仿宋" w:cs="仿宋"/>
          <w:sz w:val="21"/>
          <w:szCs w:val="21"/>
        </w:rPr>
        <w:t>　　（5）配合财政部门的投诉处理和监督检查工作。</w:t>
      </w:r>
    </w:p>
    <w:p w14:paraId="6B3C2252">
      <w:pPr>
        <w:pStyle w:val="57"/>
        <w:spacing w:line="360" w:lineRule="auto"/>
        <w:ind w:firstLine="420" w:firstLineChars="200"/>
        <w:rPr>
          <w:rFonts w:ascii="仿宋" w:hAnsi="仿宋" w:eastAsia="仿宋" w:cs="仿宋"/>
        </w:rPr>
      </w:pPr>
      <w:r>
        <w:rPr>
          <w:rFonts w:hint="eastAsia" w:ascii="仿宋" w:hAnsi="仿宋" w:eastAsia="仿宋" w:cs="仿宋"/>
        </w:rPr>
        <w:t>8.3.4 招标代理机构负责组织评标工作并履行下列职责：</w:t>
      </w:r>
    </w:p>
    <w:p w14:paraId="662E423E">
      <w:pPr>
        <w:widowControl/>
        <w:spacing w:line="360" w:lineRule="auto"/>
        <w:ind w:firstLine="420" w:firstLineChars="200"/>
        <w:jc w:val="left"/>
        <w:rPr>
          <w:rFonts w:ascii="仿宋" w:hAnsi="仿宋" w:eastAsia="仿宋" w:cs="仿宋"/>
          <w:bCs/>
          <w:szCs w:val="21"/>
        </w:rPr>
      </w:pPr>
      <w:r>
        <w:rPr>
          <w:rFonts w:hint="eastAsia" w:ascii="仿宋" w:hAnsi="仿宋" w:eastAsia="仿宋" w:cs="仿宋"/>
          <w:bCs/>
          <w:szCs w:val="21"/>
        </w:rPr>
        <w:t>（1）</w:t>
      </w:r>
      <w:r>
        <w:rPr>
          <w:rFonts w:hint="eastAsia" w:ascii="仿宋" w:hAnsi="仿宋" w:eastAsia="仿宋" w:cs="仿宋"/>
          <w:kern w:val="0"/>
          <w:szCs w:val="21"/>
        </w:rPr>
        <w:t>核对评审专家身份和招标人代表授权函，对评审专家在政府招标活动中的职责履行情况予以记录，并及时将有关违法违规行为向财政部门报告；</w:t>
      </w:r>
    </w:p>
    <w:p w14:paraId="0452D184">
      <w:pPr>
        <w:pStyle w:val="57"/>
        <w:spacing w:line="360" w:lineRule="auto"/>
        <w:ind w:firstLine="420" w:firstLineChars="200"/>
        <w:rPr>
          <w:rFonts w:ascii="仿宋" w:hAnsi="仿宋" w:eastAsia="仿宋" w:cs="仿宋"/>
          <w:bCs/>
        </w:rPr>
      </w:pPr>
      <w:r>
        <w:rPr>
          <w:rFonts w:hint="eastAsia" w:ascii="仿宋" w:hAnsi="仿宋" w:eastAsia="仿宋" w:cs="仿宋"/>
          <w:bCs/>
        </w:rPr>
        <w:t>（2）宣布评标纪律和开启录音录像设备；</w:t>
      </w:r>
    </w:p>
    <w:p w14:paraId="6832772D">
      <w:pPr>
        <w:pStyle w:val="57"/>
        <w:spacing w:line="360" w:lineRule="auto"/>
        <w:ind w:firstLine="420" w:firstLineChars="200"/>
        <w:rPr>
          <w:rFonts w:ascii="仿宋" w:hAnsi="仿宋" w:eastAsia="仿宋" w:cs="仿宋"/>
          <w:bCs/>
        </w:rPr>
      </w:pPr>
      <w:r>
        <w:rPr>
          <w:rFonts w:hint="eastAsia" w:ascii="仿宋" w:hAnsi="仿宋" w:eastAsia="仿宋" w:cs="仿宋"/>
          <w:bCs/>
        </w:rPr>
        <w:t>（3）公布投标人名单，告知评标专家应当回避的情形；</w:t>
      </w:r>
    </w:p>
    <w:p w14:paraId="79B034D5">
      <w:pPr>
        <w:pStyle w:val="57"/>
        <w:spacing w:line="360" w:lineRule="auto"/>
        <w:ind w:firstLine="420" w:firstLineChars="200"/>
        <w:rPr>
          <w:rFonts w:ascii="仿宋" w:hAnsi="仿宋" w:eastAsia="仿宋" w:cs="仿宋"/>
          <w:bCs/>
        </w:rPr>
      </w:pPr>
      <w:r>
        <w:rPr>
          <w:rFonts w:hint="eastAsia" w:ascii="仿宋" w:hAnsi="仿宋" w:eastAsia="仿宋" w:cs="仿宋"/>
          <w:bCs/>
        </w:rPr>
        <w:t>（4）组织评标委员会推选评标组长，招标人代表不得担任组长；</w:t>
      </w:r>
    </w:p>
    <w:p w14:paraId="21B05F58">
      <w:pPr>
        <w:widowControl/>
        <w:spacing w:line="360" w:lineRule="auto"/>
        <w:ind w:firstLine="420" w:firstLineChars="200"/>
        <w:jc w:val="left"/>
        <w:rPr>
          <w:rFonts w:ascii="仿宋" w:hAnsi="仿宋" w:eastAsia="仿宋" w:cs="仿宋"/>
          <w:kern w:val="0"/>
          <w:szCs w:val="21"/>
        </w:rPr>
      </w:pPr>
      <w:r>
        <w:rPr>
          <w:rFonts w:hint="eastAsia" w:ascii="仿宋" w:hAnsi="仿宋" w:eastAsia="仿宋" w:cs="仿宋"/>
          <w:bCs/>
          <w:szCs w:val="21"/>
        </w:rPr>
        <w:t>（5）</w:t>
      </w:r>
      <w:r>
        <w:rPr>
          <w:rFonts w:hint="eastAsia" w:ascii="仿宋" w:hAnsi="仿宋" w:eastAsia="仿宋" w:cs="仿宋"/>
          <w:kern w:val="0"/>
          <w:szCs w:val="21"/>
        </w:rPr>
        <w:t>在评标期间采取必要的通讯管理措施，保证评标活动不受外界干扰；</w:t>
      </w:r>
    </w:p>
    <w:p w14:paraId="02CE10B4">
      <w:pPr>
        <w:pStyle w:val="57"/>
        <w:spacing w:line="360" w:lineRule="auto"/>
        <w:ind w:firstLine="420" w:firstLineChars="200"/>
        <w:rPr>
          <w:rFonts w:ascii="仿宋" w:hAnsi="仿宋" w:eastAsia="仿宋" w:cs="仿宋"/>
          <w:bCs/>
        </w:rPr>
      </w:pPr>
      <w:r>
        <w:rPr>
          <w:rFonts w:hint="eastAsia" w:ascii="仿宋" w:hAnsi="仿宋" w:eastAsia="仿宋" w:cs="仿宋"/>
          <w:bCs/>
        </w:rPr>
        <w:t>（6）根据评标委员会的要求介绍政府招标相关政策法规、招标文件；</w:t>
      </w:r>
    </w:p>
    <w:p w14:paraId="26F07123">
      <w:pPr>
        <w:pStyle w:val="57"/>
        <w:spacing w:line="360" w:lineRule="auto"/>
        <w:ind w:firstLine="420" w:firstLineChars="200"/>
        <w:rPr>
          <w:rFonts w:ascii="仿宋" w:hAnsi="仿宋" w:eastAsia="仿宋" w:cs="仿宋"/>
          <w:bCs/>
        </w:rPr>
      </w:pPr>
      <w:r>
        <w:rPr>
          <w:rFonts w:hint="eastAsia" w:ascii="仿宋" w:hAnsi="仿宋" w:eastAsia="仿宋" w:cs="仿宋"/>
          <w:bCs/>
        </w:rPr>
        <w:t xml:space="preserve">（7）维护评标秩序，监督评标委员会依照评标文件规定的评审程序、方法和标准进行独立评审，及时制止和纠正招标人代表、评审专家的倾向性言论或违法违规行为； </w:t>
      </w:r>
    </w:p>
    <w:p w14:paraId="6643317E">
      <w:pPr>
        <w:pStyle w:val="57"/>
        <w:spacing w:line="360" w:lineRule="auto"/>
        <w:ind w:firstLine="420" w:firstLineChars="200"/>
        <w:rPr>
          <w:rFonts w:ascii="仿宋" w:hAnsi="仿宋" w:eastAsia="仿宋" w:cs="仿宋"/>
          <w:bCs/>
        </w:rPr>
      </w:pPr>
      <w:r>
        <w:rPr>
          <w:rFonts w:hint="eastAsia" w:ascii="仿宋" w:hAnsi="仿宋" w:eastAsia="仿宋" w:cs="仿宋"/>
          <w:bCs/>
        </w:rPr>
        <w:t>（8）核对评标结果，有《政府招标货物和服务招标投标管理办法》第六十四条规定情形的，要求评标委员会复核或书面说明理由，评标委员会拒绝的，应予记录并向本级财政部门报告；</w:t>
      </w:r>
    </w:p>
    <w:p w14:paraId="5D452827">
      <w:pPr>
        <w:widowControl/>
        <w:spacing w:line="360" w:lineRule="auto"/>
        <w:ind w:firstLine="420" w:firstLineChars="200"/>
        <w:jc w:val="left"/>
        <w:rPr>
          <w:rFonts w:ascii="仿宋" w:hAnsi="仿宋" w:eastAsia="仿宋" w:cs="仿宋"/>
          <w:bCs/>
          <w:szCs w:val="21"/>
        </w:rPr>
      </w:pPr>
      <w:r>
        <w:rPr>
          <w:rFonts w:hint="eastAsia" w:ascii="仿宋" w:hAnsi="仿宋" w:eastAsia="仿宋" w:cs="仿宋"/>
          <w:bCs/>
          <w:szCs w:val="21"/>
        </w:rPr>
        <w:t>（9）</w:t>
      </w:r>
      <w:r>
        <w:rPr>
          <w:rFonts w:hint="eastAsia" w:ascii="仿宋" w:hAnsi="仿宋" w:eastAsia="仿宋" w:cs="仿宋"/>
          <w:kern w:val="0"/>
          <w:szCs w:val="21"/>
        </w:rPr>
        <w:t>评审工作完成后，按照规定向评审专家支付劳务报酬和异地评审差旅费，不得向评审专家以外的其他人员支付评审劳务报酬；</w:t>
      </w:r>
    </w:p>
    <w:p w14:paraId="6058016C">
      <w:pPr>
        <w:spacing w:line="360" w:lineRule="auto"/>
        <w:ind w:firstLine="441" w:firstLineChars="210"/>
        <w:rPr>
          <w:rFonts w:ascii="仿宋" w:hAnsi="仿宋" w:eastAsia="仿宋" w:cs="仿宋"/>
          <w:szCs w:val="21"/>
        </w:rPr>
      </w:pPr>
      <w:r>
        <w:rPr>
          <w:rFonts w:hint="eastAsia" w:ascii="仿宋" w:hAnsi="仿宋" w:eastAsia="仿宋" w:cs="仿宋"/>
          <w:szCs w:val="21"/>
        </w:rPr>
        <w:t>（10）处理与评标有关的其他事项。</w:t>
      </w:r>
    </w:p>
    <w:p w14:paraId="413EAB72">
      <w:pPr>
        <w:spacing w:line="360" w:lineRule="auto"/>
        <w:ind w:firstLine="441" w:firstLineChars="210"/>
        <w:rPr>
          <w:rFonts w:ascii="仿宋" w:hAnsi="仿宋" w:eastAsia="仿宋" w:cs="仿宋"/>
          <w:szCs w:val="21"/>
        </w:rPr>
      </w:pPr>
      <w:r>
        <w:rPr>
          <w:rFonts w:hint="eastAsia" w:ascii="仿宋" w:hAnsi="仿宋" w:eastAsia="仿宋" w:cs="仿宋"/>
          <w:szCs w:val="21"/>
        </w:rPr>
        <w:t>8.3.5 招标人可以在评标前介绍项目背景和招标需求，介绍内容不得含有歧视性、倾向性意见，不得超出招标文件所述范围。介绍应当提交书面介绍材料，并随招标文件一并存档。</w:t>
      </w:r>
    </w:p>
    <w:p w14:paraId="2334E9D2">
      <w:pPr>
        <w:spacing w:line="360" w:lineRule="auto"/>
        <w:ind w:left="120" w:leftChars="57" w:firstLine="315" w:firstLineChars="150"/>
        <w:rPr>
          <w:rFonts w:ascii="仿宋" w:hAnsi="仿宋" w:eastAsia="仿宋" w:cs="仿宋"/>
          <w:szCs w:val="21"/>
        </w:rPr>
      </w:pPr>
      <w:r>
        <w:rPr>
          <w:rFonts w:hint="eastAsia" w:ascii="仿宋" w:hAnsi="仿宋" w:eastAsia="仿宋" w:cs="仿宋"/>
          <w:szCs w:val="21"/>
        </w:rPr>
        <w:t>8.3.6评标过程严格保密</w:t>
      </w:r>
    </w:p>
    <w:p w14:paraId="1C5BAF94">
      <w:pPr>
        <w:autoSpaceDE w:val="0"/>
        <w:autoSpaceDN w:val="0"/>
        <w:spacing w:line="360" w:lineRule="auto"/>
        <w:ind w:firstLine="630" w:firstLineChars="300"/>
        <w:rPr>
          <w:rFonts w:ascii="仿宋" w:hAnsi="仿宋" w:eastAsia="仿宋" w:cs="仿宋"/>
          <w:kern w:val="0"/>
        </w:rPr>
      </w:pPr>
      <w:r>
        <w:rPr>
          <w:rFonts w:hint="eastAsia" w:ascii="仿宋" w:hAnsi="仿宋" w:eastAsia="仿宋" w:cs="仿宋"/>
          <w:szCs w:val="21"/>
        </w:rPr>
        <w:t xml:space="preserve">8.3.6.1 </w:t>
      </w:r>
      <w:r>
        <w:rPr>
          <w:rFonts w:hint="eastAsia" w:ascii="仿宋" w:hAnsi="仿宋" w:eastAsia="仿宋" w:cs="仿宋"/>
          <w:kern w:val="0"/>
        </w:rPr>
        <w:t>招标人、招标代理机构应当采取必要措施，保证评标在严格保密的情况下进行。除招标人代表、评标现场组织人员外，招标人的其他工作人员以及与评标工作无关的人员不得进入评标现场。</w:t>
      </w:r>
    </w:p>
    <w:p w14:paraId="35A44ECC">
      <w:pPr>
        <w:autoSpaceDE w:val="0"/>
        <w:autoSpaceDN w:val="0"/>
        <w:spacing w:line="360" w:lineRule="auto"/>
        <w:ind w:firstLine="630" w:firstLineChars="300"/>
        <w:rPr>
          <w:rFonts w:ascii="仿宋" w:hAnsi="仿宋" w:eastAsia="仿宋" w:cs="仿宋"/>
          <w:szCs w:val="21"/>
        </w:rPr>
      </w:pPr>
      <w:r>
        <w:rPr>
          <w:rFonts w:hint="eastAsia" w:ascii="仿宋" w:hAnsi="仿宋" w:eastAsia="仿宋" w:cs="仿宋"/>
          <w:kern w:val="0"/>
        </w:rPr>
        <w:t>8.3.6.2 有关人员对评标情况以及在评标过程中获悉的国家秘密、商业秘密负有保密责任。</w:t>
      </w:r>
      <w:r>
        <w:rPr>
          <w:rFonts w:hint="eastAsia" w:ascii="仿宋" w:hAnsi="仿宋" w:eastAsia="仿宋" w:cs="仿宋"/>
          <w:szCs w:val="21"/>
        </w:rPr>
        <w:t>开标后，直至授予中标人合同为止，凡属于对投标文件的审查、澄清、评价和比较的有关资料以及中标候选人的推荐情况，与评标有关的其他任何情况均严格保密。</w:t>
      </w:r>
    </w:p>
    <w:p w14:paraId="799F72BF">
      <w:pPr>
        <w:spacing w:line="360" w:lineRule="auto"/>
        <w:ind w:firstLine="420" w:firstLineChars="200"/>
        <w:rPr>
          <w:rFonts w:ascii="仿宋" w:hAnsi="仿宋" w:eastAsia="仿宋" w:cs="仿宋"/>
          <w:szCs w:val="21"/>
        </w:rPr>
      </w:pPr>
      <w:r>
        <w:rPr>
          <w:rFonts w:hint="eastAsia" w:ascii="仿宋" w:hAnsi="仿宋" w:eastAsia="仿宋" w:cs="仿宋"/>
          <w:szCs w:val="21"/>
        </w:rPr>
        <w:t>8.3.7 投标人对评标委员会的评标过程或合同授予决定施加影响的任何行为都可能导致其投标被拒绝。</w:t>
      </w:r>
    </w:p>
    <w:p w14:paraId="0E5E7AED">
      <w:pPr>
        <w:tabs>
          <w:tab w:val="left" w:pos="426"/>
        </w:tabs>
        <w:spacing w:line="360" w:lineRule="auto"/>
        <w:rPr>
          <w:rFonts w:ascii="仿宋" w:hAnsi="仿宋" w:eastAsia="仿宋" w:cs="仿宋"/>
          <w:szCs w:val="21"/>
        </w:rPr>
      </w:pPr>
      <w:r>
        <w:rPr>
          <w:rFonts w:hint="eastAsia" w:ascii="仿宋" w:hAnsi="仿宋" w:eastAsia="仿宋" w:cs="仿宋"/>
          <w:szCs w:val="21"/>
        </w:rPr>
        <w:t xml:space="preserve">    8.3.8 评标完成后，评标委员会应当向招标人提交书面评标报告，并由招标代理机构转送。</w:t>
      </w:r>
    </w:p>
    <w:p w14:paraId="7B6B7DBA">
      <w:pPr>
        <w:spacing w:before="158" w:beforeLines="50" w:after="158" w:afterLines="50" w:line="360" w:lineRule="auto"/>
        <w:outlineLvl w:val="1"/>
        <w:rPr>
          <w:rFonts w:ascii="仿宋" w:hAnsi="仿宋" w:eastAsia="仿宋" w:cs="仿宋"/>
          <w:sz w:val="36"/>
          <w:szCs w:val="36"/>
        </w:rPr>
      </w:pPr>
      <w:bookmarkStart w:id="62" w:name="_Toc30272"/>
      <w:r>
        <w:rPr>
          <w:rFonts w:hint="eastAsia" w:ascii="仿宋" w:hAnsi="仿宋" w:eastAsia="仿宋" w:cs="仿宋"/>
          <w:sz w:val="36"/>
          <w:szCs w:val="36"/>
        </w:rPr>
        <w:t>9.定标</w:t>
      </w:r>
      <w:bookmarkEnd w:id="62"/>
    </w:p>
    <w:p w14:paraId="24FD9FD9">
      <w:pPr>
        <w:spacing w:after="158" w:afterLines="50" w:line="360" w:lineRule="auto"/>
        <w:rPr>
          <w:rFonts w:ascii="仿宋" w:hAnsi="仿宋" w:eastAsia="仿宋" w:cs="仿宋"/>
          <w:b/>
          <w:sz w:val="30"/>
          <w:szCs w:val="30"/>
        </w:rPr>
      </w:pPr>
      <w:r>
        <w:rPr>
          <w:rFonts w:hint="eastAsia" w:ascii="仿宋" w:hAnsi="仿宋" w:eastAsia="仿宋" w:cs="仿宋"/>
          <w:b/>
          <w:sz w:val="30"/>
          <w:szCs w:val="30"/>
        </w:rPr>
        <w:t>9.1 定标原则</w:t>
      </w:r>
    </w:p>
    <w:p w14:paraId="4DD620EE">
      <w:pPr>
        <w:spacing w:line="360" w:lineRule="auto"/>
        <w:ind w:firstLine="411" w:firstLineChars="196"/>
        <w:rPr>
          <w:rFonts w:ascii="仿宋" w:hAnsi="仿宋" w:eastAsia="仿宋" w:cs="仿宋"/>
          <w:szCs w:val="21"/>
        </w:rPr>
      </w:pPr>
      <w:r>
        <w:rPr>
          <w:rFonts w:hint="eastAsia" w:ascii="仿宋" w:hAnsi="仿宋" w:eastAsia="仿宋" w:cs="仿宋"/>
          <w:szCs w:val="21"/>
        </w:rPr>
        <w:t>招标人或其授权的评标委员会按照评标报告中推荐的中标候选人名单，按顺序确定中标人。</w:t>
      </w:r>
    </w:p>
    <w:p w14:paraId="42431BE0">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9.2 定标程序</w:t>
      </w:r>
    </w:p>
    <w:p w14:paraId="35BECB20">
      <w:pPr>
        <w:spacing w:line="360" w:lineRule="auto"/>
        <w:ind w:firstLine="420" w:firstLineChars="200"/>
        <w:rPr>
          <w:rFonts w:ascii="仿宋" w:hAnsi="仿宋" w:eastAsia="仿宋" w:cs="仿宋"/>
          <w:szCs w:val="21"/>
        </w:rPr>
      </w:pPr>
      <w:r>
        <w:rPr>
          <w:rFonts w:hint="eastAsia" w:ascii="仿宋" w:hAnsi="仿宋" w:eastAsia="仿宋" w:cs="仿宋"/>
          <w:szCs w:val="21"/>
        </w:rPr>
        <w:t>9.2.1评标委员会将评标情况写出书面报告，推荐3个中标候选人，并按照综合得分高低标明排列顺序。得分相同的，按投标报价由低到高顺序排列；得分且投标报价相同的并列。</w:t>
      </w:r>
    </w:p>
    <w:p w14:paraId="1BA41626">
      <w:pPr>
        <w:spacing w:line="360" w:lineRule="auto"/>
        <w:ind w:firstLine="367" w:firstLineChars="175"/>
        <w:rPr>
          <w:rFonts w:ascii="仿宋" w:hAnsi="仿宋" w:eastAsia="仿宋" w:cs="仿宋"/>
          <w:szCs w:val="21"/>
        </w:rPr>
      </w:pPr>
      <w:r>
        <w:rPr>
          <w:rFonts w:hint="eastAsia" w:ascii="仿宋" w:hAnsi="仿宋" w:eastAsia="仿宋" w:cs="仿宋"/>
          <w:szCs w:val="21"/>
        </w:rPr>
        <w:t>9.2.2 招标代理机构在评标结束后2个工作日内将评标报告送招标人。</w:t>
      </w:r>
    </w:p>
    <w:p w14:paraId="75E9F013">
      <w:pPr>
        <w:spacing w:line="360" w:lineRule="auto"/>
        <w:ind w:firstLine="367" w:firstLineChars="175"/>
        <w:rPr>
          <w:rFonts w:ascii="仿宋" w:hAnsi="仿宋" w:eastAsia="仿宋" w:cs="仿宋"/>
          <w:szCs w:val="21"/>
        </w:rPr>
      </w:pPr>
      <w:r>
        <w:rPr>
          <w:rFonts w:hint="eastAsia" w:ascii="仿宋" w:hAnsi="仿宋" w:eastAsia="仿宋" w:cs="仿宋"/>
          <w:szCs w:val="21"/>
        </w:rPr>
        <w:t>9.2.3 招标人应当在收到评标报告后5个工作日内，按照评标报告中推荐的中标候选人顺序和有关规定确定中标人</w:t>
      </w:r>
      <w:r>
        <w:rPr>
          <w:rFonts w:hint="eastAsia" w:ascii="仿宋" w:hAnsi="仿宋" w:eastAsia="仿宋" w:cs="仿宋"/>
          <w:szCs w:val="21"/>
          <w:lang w:eastAsia="zh-CN"/>
        </w:rPr>
        <w:t>。</w:t>
      </w:r>
      <w:r>
        <w:rPr>
          <w:rFonts w:hint="eastAsia" w:ascii="仿宋" w:hAnsi="仿宋" w:eastAsia="仿宋" w:cs="仿宋"/>
          <w:b/>
          <w:bCs/>
          <w:szCs w:val="21"/>
          <w:lang w:val="en-US" w:eastAsia="zh-CN"/>
        </w:rPr>
        <w:t>如</w:t>
      </w:r>
      <w:r>
        <w:rPr>
          <w:rFonts w:hint="eastAsia" w:ascii="仿宋" w:hAnsi="仿宋" w:eastAsia="仿宋" w:cs="仿宋"/>
          <w:b/>
          <w:bCs/>
          <w:szCs w:val="21"/>
          <w:highlight w:val="none"/>
          <w:u w:val="none"/>
        </w:rPr>
        <w:t>第一名中标候选人并列，按投标报价由低到高顺序排列。</w:t>
      </w:r>
      <w:r>
        <w:rPr>
          <w:rFonts w:hint="eastAsia" w:ascii="仿宋" w:hAnsi="仿宋" w:eastAsia="仿宋" w:cs="仿宋"/>
          <w:b/>
          <w:bCs/>
          <w:szCs w:val="21"/>
          <w:highlight w:val="none"/>
          <w:u w:val="none"/>
          <w:lang w:val="en-US" w:eastAsia="zh-CN"/>
        </w:rPr>
        <w:t>如总</w:t>
      </w:r>
      <w:r>
        <w:rPr>
          <w:rFonts w:hint="eastAsia" w:ascii="仿宋" w:hAnsi="仿宋" w:eastAsia="仿宋" w:cs="仿宋"/>
          <w:b/>
          <w:bCs/>
          <w:szCs w:val="21"/>
          <w:highlight w:val="none"/>
          <w:u w:val="none"/>
        </w:rPr>
        <w:t>得分且报价相同的，</w:t>
      </w:r>
      <w:r>
        <w:rPr>
          <w:rFonts w:hint="eastAsia" w:ascii="仿宋" w:hAnsi="仿宋" w:eastAsia="仿宋" w:cs="仿宋"/>
          <w:b/>
          <w:bCs/>
          <w:szCs w:val="21"/>
          <w:highlight w:val="none"/>
          <w:u w:val="none"/>
          <w:lang w:val="en-US" w:eastAsia="zh-CN"/>
        </w:rPr>
        <w:t>按技术部分</w:t>
      </w:r>
      <w:r>
        <w:rPr>
          <w:rFonts w:hint="eastAsia" w:ascii="仿宋" w:hAnsi="仿宋" w:eastAsia="仿宋" w:cs="仿宋"/>
          <w:b/>
          <w:bCs/>
          <w:szCs w:val="21"/>
          <w:highlight w:val="none"/>
          <w:u w:val="none"/>
        </w:rPr>
        <w:t>得分</w:t>
      </w:r>
      <w:r>
        <w:rPr>
          <w:rFonts w:hint="eastAsia" w:ascii="仿宋" w:hAnsi="仿宋" w:eastAsia="仿宋" w:cs="仿宋"/>
          <w:b/>
          <w:bCs/>
          <w:szCs w:val="21"/>
          <w:highlight w:val="none"/>
          <w:u w:val="none"/>
          <w:lang w:val="en-US" w:eastAsia="zh-CN"/>
        </w:rPr>
        <w:t>较</w:t>
      </w:r>
      <w:r>
        <w:rPr>
          <w:rFonts w:hint="eastAsia" w:ascii="仿宋" w:hAnsi="仿宋" w:eastAsia="仿宋" w:cs="仿宋"/>
          <w:b/>
          <w:bCs/>
          <w:szCs w:val="21"/>
          <w:highlight w:val="none"/>
          <w:u w:val="none"/>
        </w:rPr>
        <w:t>高的投标人为第一的中标候选人。</w:t>
      </w:r>
      <w:r>
        <w:rPr>
          <w:rFonts w:hint="eastAsia" w:ascii="仿宋" w:hAnsi="仿宋" w:eastAsia="仿宋" w:cs="仿宋"/>
          <w:szCs w:val="21"/>
        </w:rPr>
        <w:t>同时，将中标结果复函至招标代理机构。</w:t>
      </w:r>
    </w:p>
    <w:p w14:paraId="65A9B3C0">
      <w:pPr>
        <w:spacing w:line="360" w:lineRule="auto"/>
        <w:ind w:firstLine="367" w:firstLineChars="175"/>
        <w:rPr>
          <w:rFonts w:ascii="仿宋" w:hAnsi="仿宋" w:eastAsia="仿宋" w:cs="仿宋"/>
          <w:szCs w:val="21"/>
          <w:highlight w:val="none"/>
        </w:rPr>
      </w:pPr>
      <w:r>
        <w:rPr>
          <w:rFonts w:hint="eastAsia" w:ascii="仿宋" w:hAnsi="仿宋" w:eastAsia="仿宋" w:cs="仿宋"/>
          <w:szCs w:val="21"/>
          <w:highlight w:val="none"/>
          <w:shd w:val="clear" w:color="auto" w:fill="FFFFFF"/>
        </w:rPr>
        <w:t>招标人在收到评标报告5个工作日内未按评标报告推荐的中标候选人顺序确定中标人，又不能说明合法理由的，视同按评标报告推荐的顺序确定排名第一的中标候选人为中标人。</w:t>
      </w:r>
    </w:p>
    <w:p w14:paraId="4A18F556">
      <w:pPr>
        <w:spacing w:line="360" w:lineRule="auto"/>
        <w:ind w:firstLine="367" w:firstLineChars="175"/>
        <w:rPr>
          <w:rFonts w:ascii="仿宋" w:hAnsi="仿宋" w:eastAsia="仿宋" w:cs="仿宋"/>
          <w:szCs w:val="21"/>
          <w:highlight w:val="none"/>
        </w:rPr>
      </w:pPr>
      <w:r>
        <w:rPr>
          <w:rFonts w:hint="eastAsia" w:ascii="仿宋" w:hAnsi="仿宋" w:eastAsia="仿宋" w:cs="仿宋"/>
          <w:szCs w:val="21"/>
          <w:highlight w:val="none"/>
        </w:rPr>
        <w:t xml:space="preserve">9.2.4 </w:t>
      </w:r>
      <w:r>
        <w:rPr>
          <w:rFonts w:hint="eastAsia" w:ascii="仿宋" w:hAnsi="仿宋" w:eastAsia="仿宋" w:cs="仿宋"/>
          <w:szCs w:val="21"/>
          <w:highlight w:val="none"/>
          <w:lang w:val="en-US" w:eastAsia="zh-CN"/>
        </w:rPr>
        <w:t>采购代理机构应当自评审结束之日起 2 个工作日内将评审报告送交采购人</w:t>
      </w:r>
      <w:r>
        <w:rPr>
          <w:rFonts w:hint="eastAsia" w:ascii="仿宋" w:hAnsi="仿宋" w:eastAsia="仿宋" w:cs="仿宋"/>
          <w:szCs w:val="21"/>
          <w:highlight w:val="none"/>
        </w:rPr>
        <w:t>，根据招标人确定的中标人，在省级以上财政部门指定的媒体上发布中标公告，同时向中标人发出《中标通知书》。</w:t>
      </w:r>
    </w:p>
    <w:p w14:paraId="063BEA90">
      <w:pPr>
        <w:widowControl/>
        <w:spacing w:line="360" w:lineRule="auto"/>
        <w:ind w:firstLine="420" w:firstLineChars="200"/>
        <w:jc w:val="left"/>
        <w:rPr>
          <w:rFonts w:ascii="仿宋" w:hAnsi="仿宋" w:eastAsia="仿宋" w:cs="仿宋"/>
          <w:szCs w:val="21"/>
        </w:rPr>
      </w:pPr>
      <w:r>
        <w:rPr>
          <w:rFonts w:hint="eastAsia" w:ascii="仿宋" w:hAnsi="仿宋" w:eastAsia="仿宋" w:cs="仿宋"/>
          <w:szCs w:val="21"/>
        </w:rPr>
        <w:t>9.2.5 招标代理机构，应当</w:t>
      </w:r>
      <w:r>
        <w:rPr>
          <w:rFonts w:hint="eastAsia" w:ascii="仿宋" w:hAnsi="仿宋" w:eastAsia="仿宋" w:cs="仿宋"/>
          <w:kern w:val="0"/>
          <w:szCs w:val="21"/>
        </w:rPr>
        <w:t>对未通过资格审查或未通符合性审查的投标人，告知其未通过的原因；采用综合评分法评审的，还应当告知未中标人本身的评审得分与排序。</w:t>
      </w:r>
    </w:p>
    <w:p w14:paraId="3A4CF8F7">
      <w:pPr>
        <w:spacing w:before="158" w:beforeLines="50" w:after="158" w:afterLines="50" w:line="360" w:lineRule="auto"/>
        <w:rPr>
          <w:rFonts w:ascii="仿宋" w:hAnsi="仿宋" w:eastAsia="仿宋" w:cs="仿宋"/>
          <w:b/>
          <w:sz w:val="30"/>
          <w:szCs w:val="30"/>
        </w:rPr>
      </w:pPr>
      <w:bookmarkStart w:id="63" w:name="_Toc183682375"/>
      <w:bookmarkStart w:id="64" w:name="_Toc183582238"/>
      <w:bookmarkStart w:id="65" w:name="_Toc217446063"/>
      <w:r>
        <w:rPr>
          <w:rFonts w:hint="eastAsia" w:ascii="仿宋" w:hAnsi="仿宋" w:eastAsia="仿宋" w:cs="仿宋"/>
          <w:b/>
          <w:bCs/>
          <w:sz w:val="30"/>
          <w:szCs w:val="30"/>
        </w:rPr>
        <w:t>9.3 中标通知</w:t>
      </w:r>
      <w:bookmarkEnd w:id="63"/>
      <w:bookmarkEnd w:id="64"/>
      <w:r>
        <w:rPr>
          <w:rFonts w:hint="eastAsia" w:ascii="仿宋" w:hAnsi="仿宋" w:eastAsia="仿宋" w:cs="仿宋"/>
          <w:b/>
          <w:bCs/>
          <w:sz w:val="30"/>
          <w:szCs w:val="30"/>
        </w:rPr>
        <w:t>书</w:t>
      </w:r>
      <w:bookmarkEnd w:id="65"/>
    </w:p>
    <w:p w14:paraId="0E075EDE">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9.3</w:t>
      </w:r>
      <w:r>
        <w:rPr>
          <w:rFonts w:hint="eastAsia" w:ascii="仿宋" w:hAnsi="仿宋" w:eastAsia="仿宋" w:cs="仿宋"/>
          <w:b/>
          <w:bCs/>
          <w:szCs w:val="21"/>
        </w:rPr>
        <w:t>.</w:t>
      </w:r>
      <w:r>
        <w:rPr>
          <w:rFonts w:hint="eastAsia" w:ascii="仿宋" w:hAnsi="仿宋" w:eastAsia="仿宋" w:cs="仿宋"/>
          <w:szCs w:val="21"/>
        </w:rPr>
        <w:t>1 中标通知书为签订政府招标合同的依据之一，是合同的有效组成部分。</w:t>
      </w:r>
    </w:p>
    <w:p w14:paraId="437AD443">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9.3.2 中标通知书对招标人和中标人均具有法律效力。</w:t>
      </w:r>
      <w:r>
        <w:rPr>
          <w:rFonts w:hint="eastAsia" w:ascii="仿宋" w:hAnsi="仿宋" w:eastAsia="仿宋" w:cs="仿宋"/>
          <w:szCs w:val="21"/>
          <w:shd w:val="clear" w:color="auto" w:fill="FFFFFF"/>
        </w:rPr>
        <w:t>中标通知书发出后，招标人不得违法改变中标结果，中标人无正当理由不得放弃中标。否则，</w:t>
      </w:r>
      <w:r>
        <w:rPr>
          <w:rFonts w:hint="eastAsia" w:ascii="仿宋" w:hAnsi="仿宋" w:eastAsia="仿宋" w:cs="仿宋"/>
          <w:szCs w:val="21"/>
        </w:rPr>
        <w:t>应当承担相应的法律责任。</w:t>
      </w:r>
    </w:p>
    <w:p w14:paraId="543639A9">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9.3.3 中标人应当在接到招标代理机构通知之日起2个工作日内领取《中标通知书》。</w:t>
      </w:r>
    </w:p>
    <w:p w14:paraId="5DBDB4CF">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9.3.4 在《中标通知书》发出后，发现中标人有政府招标法律法规规章制度规定的中标无效情形的，招标代理机构应当宣布发出的中标通知书无效，并收回发出的中标通知书（中标人也应当交回），依法重新确定中标人或者重新开展招标活动，同时向同级财政部门报告。</w:t>
      </w:r>
    </w:p>
    <w:p w14:paraId="2E394D46">
      <w:pPr>
        <w:tabs>
          <w:tab w:val="left" w:pos="7665"/>
        </w:tabs>
        <w:spacing w:before="317" w:beforeLines="100" w:after="317" w:afterLines="100" w:line="360" w:lineRule="auto"/>
        <w:outlineLvl w:val="1"/>
        <w:rPr>
          <w:rFonts w:ascii="仿宋" w:hAnsi="仿宋" w:eastAsia="仿宋" w:cs="仿宋"/>
          <w:sz w:val="36"/>
          <w:szCs w:val="36"/>
        </w:rPr>
      </w:pPr>
      <w:bookmarkStart w:id="66" w:name="_Toc217446064"/>
      <w:bookmarkStart w:id="67" w:name="_Toc15571"/>
      <w:r>
        <w:rPr>
          <w:rFonts w:hint="eastAsia" w:ascii="仿宋" w:hAnsi="仿宋" w:eastAsia="仿宋" w:cs="仿宋"/>
          <w:sz w:val="36"/>
          <w:szCs w:val="36"/>
        </w:rPr>
        <w:t>10. 合同</w:t>
      </w:r>
      <w:bookmarkEnd w:id="66"/>
      <w:r>
        <w:rPr>
          <w:rFonts w:hint="eastAsia" w:ascii="仿宋" w:hAnsi="仿宋" w:eastAsia="仿宋" w:cs="仿宋"/>
          <w:sz w:val="36"/>
          <w:szCs w:val="36"/>
        </w:rPr>
        <w:t>授予</w:t>
      </w:r>
      <w:bookmarkEnd w:id="67"/>
    </w:p>
    <w:p w14:paraId="54B74DDC">
      <w:pPr>
        <w:tabs>
          <w:tab w:val="left" w:pos="7665"/>
        </w:tabs>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10.1 履约保证金</w:t>
      </w:r>
    </w:p>
    <w:p w14:paraId="2A6CBB7A">
      <w:pPr>
        <w:tabs>
          <w:tab w:val="left" w:pos="7665"/>
        </w:tabs>
        <w:spacing w:line="360" w:lineRule="auto"/>
        <w:ind w:firstLine="482"/>
        <w:rPr>
          <w:rFonts w:ascii="仿宋" w:hAnsi="仿宋" w:eastAsia="仿宋" w:cs="仿宋"/>
          <w:szCs w:val="21"/>
        </w:rPr>
      </w:pPr>
      <w:r>
        <w:rPr>
          <w:rFonts w:hint="eastAsia" w:ascii="仿宋" w:hAnsi="仿宋" w:eastAsia="仿宋" w:cs="仿宋"/>
          <w:szCs w:val="21"/>
        </w:rPr>
        <w:t>10.1.1 本项目需要提交履约保证金的，适用本条。</w:t>
      </w:r>
    </w:p>
    <w:p w14:paraId="555C603F">
      <w:pPr>
        <w:tabs>
          <w:tab w:val="left" w:pos="7665"/>
        </w:tabs>
        <w:spacing w:line="360" w:lineRule="auto"/>
        <w:ind w:firstLine="482"/>
        <w:rPr>
          <w:rFonts w:ascii="仿宋" w:hAnsi="仿宋" w:eastAsia="仿宋" w:cs="仿宋"/>
          <w:szCs w:val="21"/>
        </w:rPr>
      </w:pPr>
      <w:r>
        <w:rPr>
          <w:rFonts w:hint="eastAsia" w:ascii="仿宋" w:hAnsi="仿宋" w:eastAsia="仿宋" w:cs="仿宋"/>
          <w:szCs w:val="21"/>
        </w:rPr>
        <w:t>10.1.2</w:t>
      </w:r>
      <w:r>
        <w:rPr>
          <w:rFonts w:hint="eastAsia" w:ascii="仿宋" w:hAnsi="仿宋" w:eastAsia="仿宋" w:cs="仿宋"/>
          <w:kern w:val="0"/>
          <w:szCs w:val="21"/>
        </w:rPr>
        <w:t xml:space="preserve"> </w:t>
      </w:r>
      <w:r>
        <w:rPr>
          <w:rFonts w:hint="eastAsia" w:ascii="仿宋" w:hAnsi="仿宋" w:eastAsia="仿宋" w:cs="仿宋"/>
          <w:szCs w:val="21"/>
        </w:rPr>
        <w:t>中标人在收到招标代理机构的中标通知书后10日内，应按照</w:t>
      </w:r>
      <w:r>
        <w:rPr>
          <w:rFonts w:hint="eastAsia" w:ascii="仿宋" w:hAnsi="仿宋" w:eastAsia="仿宋" w:cs="仿宋"/>
          <w:b/>
          <w:szCs w:val="21"/>
        </w:rPr>
        <w:t>投标人须知前附表</w:t>
      </w:r>
      <w:r>
        <w:rPr>
          <w:rFonts w:hint="eastAsia" w:ascii="仿宋" w:hAnsi="仿宋" w:eastAsia="仿宋" w:cs="仿宋"/>
          <w:szCs w:val="21"/>
        </w:rPr>
        <w:t>规定的形式、金额，向招标人提交履约保证金或履约担保。联合体中标的，履约保证金或履约担保由联合体各方或者联合体中牵头人的名义提交。</w:t>
      </w:r>
    </w:p>
    <w:p w14:paraId="156F31FE">
      <w:pPr>
        <w:tabs>
          <w:tab w:val="left" w:pos="7665"/>
        </w:tabs>
        <w:spacing w:line="360" w:lineRule="auto"/>
        <w:ind w:firstLine="482"/>
        <w:rPr>
          <w:rFonts w:ascii="仿宋" w:hAnsi="仿宋" w:eastAsia="仿宋" w:cs="仿宋"/>
          <w:b/>
          <w:szCs w:val="21"/>
        </w:rPr>
      </w:pPr>
      <w:r>
        <w:rPr>
          <w:rFonts w:hint="eastAsia" w:ascii="仿宋" w:hAnsi="仿宋" w:eastAsia="仿宋" w:cs="仿宋"/>
          <w:szCs w:val="21"/>
        </w:rPr>
        <w:t>10.1.3 中标人</w:t>
      </w:r>
      <w:r>
        <w:rPr>
          <w:rFonts w:hint="eastAsia" w:ascii="仿宋" w:hAnsi="仿宋" w:eastAsia="仿宋" w:cs="仿宋"/>
          <w:spacing w:val="4"/>
          <w:szCs w:val="21"/>
        </w:rPr>
        <w:t>不能按照本章第10.1.2项规定</w:t>
      </w:r>
      <w:r>
        <w:rPr>
          <w:rFonts w:hint="eastAsia" w:ascii="仿宋" w:hAnsi="仿宋" w:eastAsia="仿宋" w:cs="仿宋"/>
          <w:szCs w:val="21"/>
        </w:rPr>
        <w:t>提交履约保证金或履约担保的</w:t>
      </w:r>
      <w:r>
        <w:rPr>
          <w:rFonts w:hint="eastAsia" w:ascii="仿宋" w:hAnsi="仿宋" w:eastAsia="仿宋" w:cs="仿宋"/>
          <w:spacing w:val="4"/>
          <w:szCs w:val="21"/>
        </w:rPr>
        <w:t>，视为放弃</w:t>
      </w:r>
      <w:r>
        <w:rPr>
          <w:rFonts w:hint="eastAsia" w:ascii="仿宋" w:hAnsi="仿宋" w:eastAsia="仿宋" w:cs="仿宋"/>
          <w:szCs w:val="21"/>
        </w:rPr>
        <w:t>中标资格</w:t>
      </w:r>
      <w:r>
        <w:rPr>
          <w:rFonts w:hint="eastAsia" w:ascii="仿宋" w:hAnsi="仿宋" w:eastAsia="仿宋" w:cs="仿宋"/>
          <w:spacing w:val="4"/>
          <w:szCs w:val="21"/>
        </w:rPr>
        <w:t>，</w:t>
      </w:r>
      <w:r>
        <w:rPr>
          <w:rFonts w:hint="eastAsia" w:ascii="仿宋" w:hAnsi="仿宋" w:eastAsia="仿宋" w:cs="仿宋"/>
          <w:spacing w:val="2"/>
          <w:szCs w:val="21"/>
        </w:rPr>
        <w:t>其投标保证金不予退还，给招标人造成的损失超过投标保证金金额的，中标人应当对超过部分予以赔偿。</w:t>
      </w:r>
    </w:p>
    <w:p w14:paraId="3B89EF31">
      <w:pPr>
        <w:tabs>
          <w:tab w:val="left" w:pos="7665"/>
        </w:tabs>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10.2 签订合同</w:t>
      </w:r>
    </w:p>
    <w:p w14:paraId="42CA20C2">
      <w:pPr>
        <w:spacing w:line="360" w:lineRule="auto"/>
        <w:ind w:firstLine="420" w:firstLineChars="200"/>
        <w:rPr>
          <w:rFonts w:ascii="仿宋" w:hAnsi="仿宋" w:eastAsia="仿宋" w:cs="仿宋"/>
          <w:szCs w:val="21"/>
        </w:rPr>
      </w:pPr>
      <w:r>
        <w:rPr>
          <w:rFonts w:hint="eastAsia" w:ascii="仿宋" w:hAnsi="仿宋" w:eastAsia="仿宋" w:cs="仿宋"/>
          <w:szCs w:val="21"/>
        </w:rPr>
        <w:t>10.2.1 中标人应在《中标通知书》发出之日起30日内与招标人签订招标合同。中标人无正当理由拒签合同，或者在签订合同时向招标人提出附件条件，招标人有权取消其中标资格，其投标保证金不予退还，给招标人造成的损失超过投标保证金数额的，</w:t>
      </w:r>
      <w:r>
        <w:rPr>
          <w:rFonts w:hint="eastAsia" w:ascii="仿宋" w:hAnsi="仿宋" w:eastAsia="仿宋" w:cs="仿宋"/>
          <w:spacing w:val="2"/>
          <w:szCs w:val="21"/>
        </w:rPr>
        <w:t>中标人应当对超过部分予以赔偿。招标人可以</w:t>
      </w:r>
      <w:r>
        <w:rPr>
          <w:rFonts w:hint="eastAsia" w:ascii="仿宋" w:hAnsi="仿宋" w:eastAsia="仿宋" w:cs="仿宋"/>
          <w:szCs w:val="21"/>
        </w:rPr>
        <w:t>与排在中标人之后第一位的候选人签订招标合同，或者重新开展招标活动。拒绝签订政府招标合同的中标人不得参加对该项目重新开展的招标活动。</w:t>
      </w:r>
    </w:p>
    <w:p w14:paraId="72B97E0C">
      <w:pPr>
        <w:spacing w:line="360" w:lineRule="auto"/>
        <w:ind w:firstLine="420" w:firstLineChars="200"/>
        <w:rPr>
          <w:rFonts w:ascii="仿宋" w:hAnsi="仿宋" w:eastAsia="仿宋" w:cs="仿宋"/>
          <w:szCs w:val="21"/>
        </w:rPr>
      </w:pPr>
      <w:r>
        <w:rPr>
          <w:rFonts w:hint="eastAsia" w:ascii="仿宋" w:hAnsi="仿宋" w:eastAsia="仿宋" w:cs="仿宋"/>
          <w:szCs w:val="21"/>
        </w:rPr>
        <w:t>10.2.2 发出中标通知书后，招标人不得向中标人提出任何不合理要求，作为签订合的条件，不得与中标人私下订立背离合同实质性内容的任何协议，所签订的合同不得对招标文件确定的事项和中标人投标文件做实质性修改。</w:t>
      </w:r>
    </w:p>
    <w:p w14:paraId="3C2E5ACA">
      <w:pPr>
        <w:spacing w:line="360" w:lineRule="auto"/>
        <w:ind w:firstLine="420" w:firstLineChars="200"/>
        <w:rPr>
          <w:rFonts w:ascii="仿宋" w:hAnsi="仿宋" w:eastAsia="仿宋" w:cs="仿宋"/>
          <w:szCs w:val="21"/>
        </w:rPr>
      </w:pPr>
      <w:r>
        <w:rPr>
          <w:rFonts w:hint="eastAsia" w:ascii="仿宋" w:hAnsi="仿宋" w:eastAsia="仿宋" w:cs="仿宋"/>
          <w:szCs w:val="21"/>
        </w:rPr>
        <w:t>10.2.3中标人因不可抗力原因不能履行招标合同或放弃中标的，招标人可以与排在中标人之后第一位的中标候选人签订招标合同，以此类推。</w:t>
      </w:r>
    </w:p>
    <w:p w14:paraId="12A3DA71">
      <w:pPr>
        <w:spacing w:line="360" w:lineRule="auto"/>
        <w:ind w:firstLine="420" w:firstLineChars="200"/>
        <w:rPr>
          <w:rFonts w:ascii="仿宋" w:hAnsi="仿宋" w:eastAsia="仿宋" w:cs="仿宋"/>
          <w:szCs w:val="21"/>
        </w:rPr>
      </w:pPr>
      <w:r>
        <w:rPr>
          <w:rFonts w:hint="eastAsia" w:ascii="仿宋" w:hAnsi="仿宋" w:eastAsia="仿宋" w:cs="仿宋"/>
          <w:szCs w:val="21"/>
        </w:rPr>
        <w:t>10.2.4 联合体中标的，联合体各方应当与招标人签订招标合同，就中标项目向招标人承担连带责任。</w:t>
      </w:r>
    </w:p>
    <w:p w14:paraId="501814BE">
      <w:pPr>
        <w:snapToGrid w:val="0"/>
        <w:spacing w:before="158" w:beforeLines="50" w:after="158" w:afterLines="50" w:line="360" w:lineRule="auto"/>
        <w:rPr>
          <w:rFonts w:ascii="仿宋" w:hAnsi="仿宋" w:eastAsia="仿宋" w:cs="仿宋"/>
          <w:b/>
          <w:bCs/>
          <w:sz w:val="30"/>
          <w:szCs w:val="30"/>
        </w:rPr>
      </w:pPr>
      <w:bookmarkStart w:id="68" w:name="_Toc322606648"/>
      <w:r>
        <w:rPr>
          <w:rFonts w:hint="eastAsia" w:ascii="仿宋" w:hAnsi="仿宋" w:eastAsia="仿宋" w:cs="仿宋"/>
          <w:b/>
          <w:bCs/>
          <w:sz w:val="30"/>
          <w:szCs w:val="30"/>
        </w:rPr>
        <w:t>10.3 合同履行</w:t>
      </w:r>
      <w:bookmarkEnd w:id="68"/>
    </w:p>
    <w:p w14:paraId="10BB9FC8">
      <w:pPr>
        <w:tabs>
          <w:tab w:val="left" w:pos="426"/>
        </w:tabs>
        <w:autoSpaceDE w:val="0"/>
        <w:autoSpaceDN w:val="0"/>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10.3.1 政府招标合同的履行、违约责任和解决争议的方法等适用《中华人民共和国民法典》。</w:t>
      </w:r>
    </w:p>
    <w:p w14:paraId="19858709">
      <w:pPr>
        <w:tabs>
          <w:tab w:val="left" w:pos="426"/>
        </w:tabs>
        <w:autoSpaceDE w:val="0"/>
        <w:autoSpaceDN w:val="0"/>
        <w:adjustRightInd w:val="0"/>
        <w:snapToGrid w:val="0"/>
        <w:spacing w:line="360" w:lineRule="auto"/>
        <w:ind w:firstLine="420" w:firstLineChars="200"/>
        <w:rPr>
          <w:rFonts w:ascii="仿宋" w:hAnsi="仿宋" w:eastAsia="仿宋" w:cs="仿宋"/>
          <w:b/>
          <w:bCs/>
          <w:szCs w:val="21"/>
        </w:rPr>
      </w:pPr>
      <w:r>
        <w:rPr>
          <w:rFonts w:hint="eastAsia" w:ascii="仿宋" w:hAnsi="仿宋" w:eastAsia="仿宋" w:cs="仿宋"/>
          <w:szCs w:val="21"/>
        </w:rPr>
        <w:t xml:space="preserve">10.3.2 </w:t>
      </w:r>
      <w:r>
        <w:rPr>
          <w:rFonts w:hint="eastAsia" w:ascii="仿宋" w:hAnsi="仿宋" w:eastAsia="仿宋" w:cs="仿宋"/>
          <w:szCs w:val="21"/>
          <w:lang w:eastAsia="zh-TW"/>
        </w:rPr>
        <w:t>政府招标合同订立后，合同各方不得擅自变更</w:t>
      </w:r>
      <w:r>
        <w:rPr>
          <w:rFonts w:hint="eastAsia" w:ascii="仿宋" w:hAnsi="仿宋" w:eastAsia="仿宋" w:cs="仿宋"/>
          <w:szCs w:val="21"/>
        </w:rPr>
        <w:t>或者</w:t>
      </w:r>
      <w:r>
        <w:rPr>
          <w:rFonts w:hint="eastAsia" w:ascii="仿宋" w:hAnsi="仿宋" w:eastAsia="仿宋" w:cs="仿宋"/>
          <w:szCs w:val="21"/>
          <w:lang w:eastAsia="zh-TW"/>
        </w:rPr>
        <w:t>中止或者终止合同。政府招标合同需要变更的，招标人应将有关合同变更内容，以书面形式报政府招标监督管理</w:t>
      </w:r>
      <w:r>
        <w:rPr>
          <w:rFonts w:hint="eastAsia" w:ascii="仿宋" w:hAnsi="仿宋" w:eastAsia="仿宋" w:cs="仿宋"/>
          <w:szCs w:val="21"/>
        </w:rPr>
        <w:t>部门</w:t>
      </w:r>
      <w:r>
        <w:rPr>
          <w:rFonts w:hint="eastAsia" w:ascii="仿宋" w:hAnsi="仿宋" w:eastAsia="仿宋" w:cs="仿宋"/>
          <w:szCs w:val="21"/>
          <w:lang w:eastAsia="zh-TW"/>
        </w:rPr>
        <w:t>备案；因特殊情况需要中止或终止合同的，招标人应将中止或终止合同的理由以及相应措施，以书面形式报政府招标监督管理</w:t>
      </w:r>
      <w:r>
        <w:rPr>
          <w:rFonts w:hint="eastAsia" w:ascii="仿宋" w:hAnsi="仿宋" w:eastAsia="仿宋" w:cs="仿宋"/>
          <w:szCs w:val="21"/>
        </w:rPr>
        <w:t>部门</w:t>
      </w:r>
      <w:r>
        <w:rPr>
          <w:rFonts w:hint="eastAsia" w:ascii="仿宋" w:hAnsi="仿宋" w:eastAsia="仿宋" w:cs="仿宋"/>
          <w:szCs w:val="21"/>
          <w:lang w:eastAsia="zh-TW"/>
        </w:rPr>
        <w:t>备案。</w:t>
      </w:r>
    </w:p>
    <w:p w14:paraId="72A1B83F">
      <w:pPr>
        <w:tabs>
          <w:tab w:val="left" w:pos="426"/>
        </w:tabs>
        <w:autoSpaceDE w:val="0"/>
        <w:autoSpaceDN w:val="0"/>
        <w:adjustRightInd w:val="0"/>
        <w:snapToGrid w:val="0"/>
        <w:spacing w:line="360" w:lineRule="auto"/>
        <w:ind w:firstLine="420" w:firstLineChars="200"/>
        <w:rPr>
          <w:rFonts w:ascii="仿宋" w:hAnsi="仿宋" w:eastAsia="仿宋" w:cs="仿宋"/>
          <w:b/>
          <w:bCs/>
          <w:szCs w:val="21"/>
        </w:rPr>
      </w:pPr>
      <w:r>
        <w:rPr>
          <w:rFonts w:hint="eastAsia" w:ascii="仿宋" w:hAnsi="仿宋" w:eastAsia="仿宋" w:cs="仿宋"/>
          <w:szCs w:val="21"/>
        </w:rPr>
        <w:t xml:space="preserve">10.3.3 </w:t>
      </w:r>
      <w:r>
        <w:rPr>
          <w:rFonts w:hint="eastAsia" w:ascii="仿宋" w:hAnsi="仿宋" w:eastAsia="仿宋" w:cs="仿宋"/>
          <w:szCs w:val="21"/>
          <w:lang w:eastAsia="zh-TW"/>
        </w:rPr>
        <w:t>政府招标合同履行中，招标人需追加与合同标的相同的货物的，在不改变合同其他条款的前提下，可以与</w:t>
      </w:r>
      <w:r>
        <w:rPr>
          <w:rFonts w:hint="eastAsia" w:ascii="仿宋" w:hAnsi="仿宋" w:eastAsia="仿宋" w:cs="仿宋"/>
          <w:szCs w:val="21"/>
        </w:rPr>
        <w:t>中标人</w:t>
      </w:r>
      <w:r>
        <w:rPr>
          <w:rFonts w:hint="eastAsia" w:ascii="仿宋" w:hAnsi="仿宋" w:eastAsia="仿宋" w:cs="仿宋"/>
          <w:szCs w:val="21"/>
          <w:lang w:eastAsia="zh-TW"/>
        </w:rPr>
        <w:t>签订补充合同，但所补充合同的招标金额不得超过原</w:t>
      </w:r>
      <w:r>
        <w:rPr>
          <w:rFonts w:hint="eastAsia" w:ascii="仿宋" w:hAnsi="仿宋" w:eastAsia="仿宋" w:cs="仿宋"/>
          <w:szCs w:val="21"/>
        </w:rPr>
        <w:t>合同</w:t>
      </w:r>
      <w:r>
        <w:rPr>
          <w:rFonts w:hint="eastAsia" w:ascii="仿宋" w:hAnsi="仿宋" w:eastAsia="仿宋" w:cs="仿宋"/>
          <w:szCs w:val="21"/>
          <w:lang w:eastAsia="zh-TW"/>
        </w:rPr>
        <w:t>招标金额的百分之十。签订补充合同的</w:t>
      </w:r>
      <w:r>
        <w:rPr>
          <w:rFonts w:hint="eastAsia" w:ascii="仿宋" w:hAnsi="仿宋" w:eastAsia="仿宋" w:cs="仿宋"/>
          <w:szCs w:val="21"/>
        </w:rPr>
        <w:t>应</w:t>
      </w:r>
      <w:r>
        <w:rPr>
          <w:rFonts w:hint="eastAsia" w:ascii="仿宋" w:hAnsi="仿宋" w:eastAsia="仿宋" w:cs="仿宋"/>
          <w:szCs w:val="21"/>
          <w:lang w:eastAsia="zh-TW"/>
        </w:rPr>
        <w:t>按规定备案。</w:t>
      </w:r>
    </w:p>
    <w:p w14:paraId="47B20AD8">
      <w:pPr>
        <w:spacing w:before="158" w:beforeLines="50" w:after="158" w:afterLines="50" w:line="360" w:lineRule="auto"/>
        <w:outlineLvl w:val="1"/>
        <w:rPr>
          <w:rFonts w:ascii="仿宋" w:hAnsi="仿宋" w:eastAsia="仿宋" w:cs="仿宋"/>
          <w:b/>
          <w:sz w:val="36"/>
          <w:szCs w:val="36"/>
        </w:rPr>
      </w:pPr>
      <w:bookmarkStart w:id="69" w:name="_Toc10852"/>
      <w:r>
        <w:rPr>
          <w:rFonts w:hint="eastAsia" w:ascii="仿宋" w:hAnsi="仿宋" w:eastAsia="仿宋" w:cs="仿宋"/>
          <w:b/>
          <w:sz w:val="36"/>
          <w:szCs w:val="36"/>
        </w:rPr>
        <w:t>11. 废标或变更招标方式</w:t>
      </w:r>
      <w:bookmarkEnd w:id="69"/>
    </w:p>
    <w:p w14:paraId="3FE26651">
      <w:pPr>
        <w:spacing w:after="158" w:afterLines="50" w:line="360" w:lineRule="auto"/>
        <w:rPr>
          <w:rFonts w:ascii="仿宋" w:hAnsi="仿宋" w:eastAsia="仿宋" w:cs="仿宋"/>
          <w:b/>
          <w:sz w:val="30"/>
          <w:szCs w:val="30"/>
        </w:rPr>
      </w:pPr>
      <w:r>
        <w:rPr>
          <w:rFonts w:hint="eastAsia" w:ascii="仿宋" w:hAnsi="仿宋" w:eastAsia="仿宋" w:cs="仿宋"/>
          <w:b/>
          <w:bCs/>
          <w:sz w:val="30"/>
          <w:szCs w:val="30"/>
        </w:rPr>
        <w:t>11.1废标的情形</w:t>
      </w:r>
    </w:p>
    <w:p w14:paraId="0ED81B19">
      <w:pPr>
        <w:pStyle w:val="12"/>
        <w:spacing w:line="360" w:lineRule="auto"/>
        <w:ind w:firstLineChars="200"/>
        <w:rPr>
          <w:rFonts w:ascii="仿宋" w:hAnsi="仿宋" w:eastAsia="仿宋" w:cs="仿宋"/>
          <w:szCs w:val="21"/>
        </w:rPr>
      </w:pPr>
      <w:r>
        <w:rPr>
          <w:rFonts w:hint="eastAsia" w:ascii="仿宋" w:hAnsi="仿宋" w:eastAsia="仿宋" w:cs="仿宋"/>
          <w:szCs w:val="21"/>
        </w:rPr>
        <w:t>1.1.1 招标招标中，出现下列情形之一的，应予以废标：</w:t>
      </w:r>
    </w:p>
    <w:p w14:paraId="6CFA5509">
      <w:pPr>
        <w:pStyle w:val="12"/>
        <w:spacing w:line="360" w:lineRule="auto"/>
        <w:ind w:firstLine="525"/>
        <w:rPr>
          <w:rFonts w:ascii="仿宋" w:hAnsi="仿宋" w:eastAsia="仿宋" w:cs="仿宋"/>
          <w:szCs w:val="21"/>
        </w:rPr>
      </w:pPr>
      <w:r>
        <w:rPr>
          <w:rFonts w:hint="eastAsia" w:ascii="仿宋" w:hAnsi="仿宋" w:eastAsia="仿宋" w:cs="仿宋"/>
          <w:szCs w:val="21"/>
        </w:rPr>
        <w:t>（1）符合专业条件的投标人或者对招标文件作实质响应的投标人不足3家的；</w:t>
      </w:r>
    </w:p>
    <w:p w14:paraId="341FCD22">
      <w:pPr>
        <w:pStyle w:val="12"/>
        <w:spacing w:line="360" w:lineRule="auto"/>
        <w:ind w:firstLine="525"/>
        <w:rPr>
          <w:rFonts w:ascii="仿宋" w:hAnsi="仿宋" w:eastAsia="仿宋" w:cs="仿宋"/>
          <w:szCs w:val="21"/>
        </w:rPr>
      </w:pPr>
      <w:r>
        <w:rPr>
          <w:rFonts w:hint="eastAsia" w:ascii="仿宋" w:hAnsi="仿宋" w:eastAsia="仿宋" w:cs="仿宋"/>
          <w:szCs w:val="21"/>
        </w:rPr>
        <w:t>（2）出现影响招标公正的违法、违规行为的；</w:t>
      </w:r>
    </w:p>
    <w:p w14:paraId="20091B43">
      <w:pPr>
        <w:pStyle w:val="12"/>
        <w:spacing w:line="360" w:lineRule="auto"/>
        <w:ind w:firstLine="525"/>
        <w:rPr>
          <w:rFonts w:ascii="仿宋" w:hAnsi="仿宋" w:eastAsia="仿宋" w:cs="仿宋"/>
          <w:szCs w:val="21"/>
        </w:rPr>
      </w:pPr>
      <w:r>
        <w:rPr>
          <w:rFonts w:hint="eastAsia" w:ascii="仿宋" w:hAnsi="仿宋" w:eastAsia="仿宋" w:cs="仿宋"/>
          <w:szCs w:val="21"/>
        </w:rPr>
        <w:t>（3）投标人的报价均超过了招标预算或最高限价，招标人不能支付的；</w:t>
      </w:r>
    </w:p>
    <w:p w14:paraId="5C74E7A9">
      <w:pPr>
        <w:pStyle w:val="12"/>
        <w:spacing w:line="360" w:lineRule="auto"/>
        <w:ind w:firstLine="525"/>
        <w:rPr>
          <w:rFonts w:ascii="仿宋" w:hAnsi="仿宋" w:eastAsia="仿宋" w:cs="仿宋"/>
          <w:szCs w:val="21"/>
        </w:rPr>
      </w:pPr>
      <w:r>
        <w:rPr>
          <w:rFonts w:hint="eastAsia" w:ascii="仿宋" w:hAnsi="仿宋" w:eastAsia="仿宋" w:cs="仿宋"/>
          <w:szCs w:val="21"/>
        </w:rPr>
        <w:t>（4）因重大变故，招标任务取消的。</w:t>
      </w:r>
    </w:p>
    <w:p w14:paraId="13324535">
      <w:pPr>
        <w:pStyle w:val="12"/>
        <w:spacing w:line="360" w:lineRule="auto"/>
        <w:ind w:firstLine="525"/>
        <w:rPr>
          <w:rFonts w:ascii="仿宋" w:hAnsi="仿宋" w:eastAsia="仿宋" w:cs="仿宋"/>
          <w:szCs w:val="21"/>
        </w:rPr>
      </w:pPr>
      <w:r>
        <w:rPr>
          <w:rFonts w:hint="eastAsia" w:ascii="仿宋" w:hAnsi="仿宋" w:eastAsia="仿宋" w:cs="仿宋"/>
          <w:szCs w:val="21"/>
        </w:rPr>
        <w:t>11.1.2 废标后，招标代理机构应在财政部门指定招标网上公告，并公告废标的详细理由。</w:t>
      </w:r>
    </w:p>
    <w:p w14:paraId="670EDCD0">
      <w:pPr>
        <w:pStyle w:val="12"/>
        <w:spacing w:before="158" w:beforeLines="50" w:after="158" w:afterLines="50" w:line="360" w:lineRule="auto"/>
        <w:ind w:firstLine="0"/>
        <w:rPr>
          <w:rFonts w:ascii="仿宋" w:hAnsi="仿宋" w:eastAsia="仿宋" w:cs="仿宋"/>
          <w:b/>
          <w:sz w:val="30"/>
          <w:szCs w:val="30"/>
        </w:rPr>
      </w:pPr>
      <w:r>
        <w:rPr>
          <w:rFonts w:hint="eastAsia" w:ascii="仿宋" w:hAnsi="仿宋" w:eastAsia="仿宋" w:cs="仿宋"/>
          <w:b/>
          <w:sz w:val="30"/>
          <w:szCs w:val="30"/>
        </w:rPr>
        <w:t>11.2 变更招标方式</w:t>
      </w:r>
    </w:p>
    <w:p w14:paraId="62F2BACF">
      <w:pPr>
        <w:pStyle w:val="31"/>
        <w:shd w:val="clear" w:color="auto" w:fill="FFFFFF"/>
        <w:spacing w:before="0" w:beforeAutospacing="0" w:after="0" w:afterAutospacing="0" w:line="360" w:lineRule="auto"/>
        <w:ind w:firstLine="420" w:firstLineChars="200"/>
        <w:rPr>
          <w:rFonts w:ascii="仿宋" w:hAnsi="仿宋" w:eastAsia="仿宋" w:cs="仿宋"/>
          <w:sz w:val="21"/>
          <w:szCs w:val="21"/>
        </w:rPr>
      </w:pPr>
      <w:r>
        <w:rPr>
          <w:rFonts w:hint="eastAsia" w:ascii="仿宋" w:hAnsi="仿宋" w:eastAsia="仿宋" w:cs="仿宋"/>
          <w:sz w:val="21"/>
          <w:szCs w:val="21"/>
        </w:rPr>
        <w:t>11.2.1 存在下列情形之一的，除招标任务取消情形外，招标人经同级财政部门同意后，可以按《政府招标货物和服务招标投标管理办法》（财政部87号令）第四十三条规定的方式处理：</w:t>
      </w:r>
    </w:p>
    <w:p w14:paraId="1DB6D4D6">
      <w:pPr>
        <w:pStyle w:val="31"/>
        <w:shd w:val="clear" w:color="auto" w:fill="FFFFFF"/>
        <w:spacing w:before="0" w:beforeAutospacing="0" w:after="0" w:afterAutospacing="0" w:line="360" w:lineRule="auto"/>
        <w:ind w:firstLine="420" w:firstLineChars="200"/>
        <w:rPr>
          <w:rFonts w:ascii="仿宋" w:hAnsi="仿宋" w:eastAsia="仿宋" w:cs="仿宋"/>
          <w:sz w:val="21"/>
          <w:szCs w:val="21"/>
        </w:rPr>
      </w:pPr>
      <w:r>
        <w:rPr>
          <w:rFonts w:hint="eastAsia" w:ascii="仿宋" w:hAnsi="仿宋" w:eastAsia="仿宋" w:cs="仿宋"/>
          <w:sz w:val="21"/>
          <w:szCs w:val="21"/>
        </w:rPr>
        <w:t>（1）投标截止后参加投标的人不足3家的；</w:t>
      </w:r>
    </w:p>
    <w:p w14:paraId="71DDF846">
      <w:pPr>
        <w:pStyle w:val="31"/>
        <w:shd w:val="clear" w:color="auto" w:fill="FFFFFF"/>
        <w:spacing w:before="0" w:beforeAutospacing="0" w:after="0" w:afterAutospacing="0" w:line="360" w:lineRule="auto"/>
        <w:ind w:firstLine="420" w:firstLineChars="200"/>
        <w:rPr>
          <w:rFonts w:ascii="仿宋" w:hAnsi="仿宋" w:eastAsia="仿宋" w:cs="仿宋"/>
          <w:sz w:val="21"/>
          <w:szCs w:val="21"/>
        </w:rPr>
      </w:pPr>
      <w:r>
        <w:rPr>
          <w:rFonts w:hint="eastAsia" w:ascii="仿宋" w:hAnsi="仿宋" w:eastAsia="仿宋" w:cs="仿宋"/>
          <w:sz w:val="21"/>
          <w:szCs w:val="21"/>
        </w:rPr>
        <w:t>（2）通过资格审查的投标人不足3家的；</w:t>
      </w:r>
    </w:p>
    <w:p w14:paraId="5B5DDA48">
      <w:pPr>
        <w:pStyle w:val="31"/>
        <w:shd w:val="clear" w:color="auto" w:fill="FFFFFF"/>
        <w:spacing w:before="0" w:beforeAutospacing="0" w:after="0" w:afterAutospacing="0" w:line="360" w:lineRule="auto"/>
        <w:ind w:firstLine="420" w:firstLineChars="200"/>
        <w:rPr>
          <w:rFonts w:ascii="仿宋" w:hAnsi="仿宋" w:eastAsia="仿宋" w:cs="仿宋"/>
          <w:sz w:val="21"/>
          <w:szCs w:val="21"/>
        </w:rPr>
      </w:pPr>
      <w:r>
        <w:rPr>
          <w:rFonts w:hint="eastAsia" w:ascii="仿宋" w:hAnsi="仿宋" w:eastAsia="仿宋" w:cs="仿宋"/>
          <w:sz w:val="21"/>
          <w:szCs w:val="21"/>
        </w:rPr>
        <w:t>（3）通过符合性审查的投标人不足3家的。</w:t>
      </w:r>
    </w:p>
    <w:p w14:paraId="701FDB9E">
      <w:pPr>
        <w:spacing w:before="317" w:beforeLines="100" w:after="158" w:afterLines="50" w:line="360" w:lineRule="auto"/>
        <w:outlineLvl w:val="1"/>
        <w:rPr>
          <w:rFonts w:ascii="仿宋" w:hAnsi="仿宋" w:eastAsia="仿宋" w:cs="仿宋"/>
          <w:b/>
          <w:sz w:val="36"/>
          <w:szCs w:val="36"/>
        </w:rPr>
      </w:pPr>
      <w:bookmarkStart w:id="70" w:name="_Toc17862"/>
      <w:r>
        <w:rPr>
          <w:rFonts w:hint="eastAsia" w:ascii="仿宋" w:hAnsi="仿宋" w:eastAsia="仿宋" w:cs="仿宋"/>
          <w:b/>
          <w:sz w:val="36"/>
          <w:szCs w:val="36"/>
        </w:rPr>
        <w:t>12.招标代理服务费</w:t>
      </w:r>
      <w:bookmarkEnd w:id="70"/>
    </w:p>
    <w:p w14:paraId="14EAF1B7">
      <w:pPr>
        <w:spacing w:line="360" w:lineRule="auto"/>
        <w:ind w:firstLine="573"/>
        <w:rPr>
          <w:rFonts w:ascii="仿宋" w:hAnsi="仿宋" w:eastAsia="仿宋" w:cs="仿宋"/>
          <w:szCs w:val="21"/>
        </w:rPr>
      </w:pPr>
      <w:r>
        <w:rPr>
          <w:rFonts w:hint="eastAsia" w:ascii="仿宋" w:hAnsi="仿宋" w:eastAsia="仿宋" w:cs="仿宋"/>
          <w:szCs w:val="21"/>
        </w:rPr>
        <w:t>12.1 中标人在领取《中标通知书》之前，应向招标代理机构交纳招标代理服务费。</w:t>
      </w:r>
    </w:p>
    <w:p w14:paraId="7212CA3A">
      <w:pPr>
        <w:spacing w:line="360" w:lineRule="auto"/>
        <w:ind w:firstLine="573"/>
        <w:rPr>
          <w:rFonts w:ascii="仿宋" w:hAnsi="仿宋" w:eastAsia="仿宋" w:cs="仿宋"/>
          <w:szCs w:val="21"/>
        </w:rPr>
      </w:pPr>
      <w:r>
        <w:rPr>
          <w:rFonts w:hint="eastAsia" w:ascii="仿宋" w:hAnsi="仿宋" w:eastAsia="仿宋" w:cs="仿宋"/>
          <w:szCs w:val="21"/>
        </w:rPr>
        <w:t>12.2 代理报酬的计算方法：依据《国家计委关于印发&lt;招标代理服务收费管理暂行办法&gt;的通知》(计价格〔2002〕1980号)、《国家发展改革委员会办公厅关于招标代理服务收费有关问题的通知》（发改办价格〔2003〕857号）以及《国家发展改革委关于降低部分建设项目收费标准规范收费行为等有关问题的通知》(发改价格〔2011〕534号)，向新疆招标有限公司交纳招标服务费。</w:t>
      </w:r>
    </w:p>
    <w:p w14:paraId="72B3D4FA">
      <w:pPr>
        <w:spacing w:line="360" w:lineRule="auto"/>
        <w:ind w:firstLine="573"/>
        <w:rPr>
          <w:rFonts w:ascii="仿宋" w:hAnsi="仿宋" w:eastAsia="仿宋" w:cs="仿宋"/>
          <w:szCs w:val="21"/>
        </w:rPr>
      </w:pPr>
      <w:r>
        <w:rPr>
          <w:rFonts w:hint="eastAsia" w:ascii="仿宋" w:hAnsi="仿宋" w:eastAsia="仿宋" w:cs="仿宋"/>
          <w:szCs w:val="21"/>
        </w:rPr>
        <w:t>12.3 中标人未按本章第12.1项规定交纳招标代理服务费的，其投标保证金将被招标代理机构全额没收。</w:t>
      </w:r>
    </w:p>
    <w:p w14:paraId="5FB77FE7">
      <w:pPr>
        <w:spacing w:before="317" w:beforeLines="100" w:after="158" w:afterLines="50" w:line="360" w:lineRule="auto"/>
        <w:outlineLvl w:val="1"/>
        <w:rPr>
          <w:rFonts w:ascii="仿宋" w:hAnsi="仿宋" w:eastAsia="仿宋" w:cs="仿宋"/>
          <w:b/>
          <w:sz w:val="36"/>
          <w:szCs w:val="36"/>
        </w:rPr>
      </w:pPr>
      <w:bookmarkStart w:id="71" w:name="_Toc3985"/>
      <w:r>
        <w:rPr>
          <w:rFonts w:hint="eastAsia" w:ascii="仿宋" w:hAnsi="仿宋" w:eastAsia="仿宋" w:cs="仿宋"/>
          <w:b/>
          <w:sz w:val="36"/>
          <w:szCs w:val="36"/>
        </w:rPr>
        <w:t>13.质疑与投诉</w:t>
      </w:r>
      <w:bookmarkEnd w:id="71"/>
    </w:p>
    <w:p w14:paraId="73D06F95">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13.1质疑</w:t>
      </w:r>
    </w:p>
    <w:p w14:paraId="25F6D621">
      <w:pPr>
        <w:spacing w:line="360" w:lineRule="auto"/>
        <w:ind w:firstLine="420" w:firstLineChars="200"/>
        <w:rPr>
          <w:rFonts w:ascii="仿宋" w:hAnsi="仿宋" w:eastAsia="仿宋" w:cs="仿宋"/>
          <w:szCs w:val="21"/>
        </w:rPr>
      </w:pPr>
      <w:r>
        <w:rPr>
          <w:rFonts w:hint="eastAsia" w:ascii="仿宋" w:hAnsi="仿宋" w:eastAsia="仿宋" w:cs="仿宋"/>
          <w:szCs w:val="21"/>
        </w:rPr>
        <w:t>13.1.1 投标人对本次招标招标活动有疑问的，应当按照《中华人民共和国政府招标法实施条例》的有关规定办理。</w:t>
      </w:r>
    </w:p>
    <w:p w14:paraId="1FCD3EBB">
      <w:pPr>
        <w:spacing w:line="360" w:lineRule="auto"/>
        <w:ind w:firstLine="420" w:firstLineChars="200"/>
        <w:rPr>
          <w:rFonts w:ascii="仿宋" w:hAnsi="仿宋" w:eastAsia="仿宋" w:cs="仿宋"/>
          <w:szCs w:val="21"/>
        </w:rPr>
      </w:pPr>
      <w:r>
        <w:rPr>
          <w:rFonts w:hint="eastAsia" w:ascii="仿宋" w:hAnsi="仿宋" w:eastAsia="仿宋" w:cs="仿宋"/>
          <w:szCs w:val="21"/>
        </w:rPr>
        <w:t>13.1.2 投标人对招标文件、招标过程或中标结果使自身的合法权益受到损害，应当在法定期限内，按照质疑函范本格式要求以书面形式向招标代理机构或招标人提出质疑，并附必要的证明材料。</w:t>
      </w:r>
    </w:p>
    <w:p w14:paraId="493FDE2A">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13.1.3 质疑函应当包括下列内容：</w:t>
      </w:r>
    </w:p>
    <w:p w14:paraId="0AF8DA56">
      <w:pPr>
        <w:widowControl/>
        <w:shd w:val="clear" w:color="auto" w:fill="FFFFFF"/>
        <w:spacing w:line="360" w:lineRule="auto"/>
        <w:ind w:right="227" w:firstLine="525" w:firstLineChars="250"/>
        <w:jc w:val="left"/>
        <w:rPr>
          <w:rFonts w:ascii="仿宋" w:hAnsi="仿宋" w:eastAsia="仿宋" w:cs="仿宋"/>
          <w:kern w:val="0"/>
          <w:szCs w:val="21"/>
        </w:rPr>
      </w:pPr>
      <w:r>
        <w:rPr>
          <w:rFonts w:hint="eastAsia" w:ascii="仿宋" w:hAnsi="仿宋" w:eastAsia="仿宋" w:cs="仿宋"/>
          <w:szCs w:val="21"/>
        </w:rPr>
        <w:t>（1）</w:t>
      </w:r>
      <w:r>
        <w:rPr>
          <w:rFonts w:hint="eastAsia" w:ascii="仿宋" w:hAnsi="仿宋" w:eastAsia="仿宋" w:cs="仿宋"/>
          <w:kern w:val="0"/>
          <w:szCs w:val="21"/>
        </w:rPr>
        <w:t>投标人的姓名或者名称、地址、邮编、联系人及联系电话；</w:t>
      </w:r>
    </w:p>
    <w:p w14:paraId="64DAF169">
      <w:pPr>
        <w:widowControl/>
        <w:shd w:val="clear" w:color="auto" w:fill="FFFFFF"/>
        <w:spacing w:line="360" w:lineRule="auto"/>
        <w:ind w:left="301" w:right="227"/>
        <w:jc w:val="left"/>
        <w:rPr>
          <w:rFonts w:ascii="仿宋" w:hAnsi="仿宋" w:eastAsia="仿宋" w:cs="仿宋"/>
          <w:kern w:val="0"/>
          <w:szCs w:val="21"/>
        </w:rPr>
      </w:pPr>
      <w:r>
        <w:rPr>
          <w:rFonts w:hint="eastAsia" w:ascii="仿宋" w:hAnsi="仿宋" w:eastAsia="仿宋" w:cs="仿宋"/>
          <w:kern w:val="0"/>
          <w:szCs w:val="21"/>
        </w:rPr>
        <w:t>　（2）质疑项目的名称、编号；</w:t>
      </w:r>
    </w:p>
    <w:p w14:paraId="65C82A03">
      <w:pPr>
        <w:widowControl/>
        <w:shd w:val="clear" w:color="auto" w:fill="FFFFFF"/>
        <w:spacing w:line="360" w:lineRule="auto"/>
        <w:ind w:right="227" w:firstLine="525" w:firstLineChars="250"/>
        <w:jc w:val="left"/>
        <w:rPr>
          <w:rFonts w:ascii="仿宋" w:hAnsi="仿宋" w:eastAsia="仿宋" w:cs="仿宋"/>
          <w:kern w:val="0"/>
          <w:szCs w:val="21"/>
        </w:rPr>
      </w:pPr>
      <w:r>
        <w:rPr>
          <w:rFonts w:hint="eastAsia" w:ascii="仿宋" w:hAnsi="仿宋" w:eastAsia="仿宋" w:cs="仿宋"/>
          <w:kern w:val="0"/>
          <w:szCs w:val="21"/>
        </w:rPr>
        <w:t>（3）具体、明确的质疑事项和与质疑事项相关的请求；</w:t>
      </w:r>
    </w:p>
    <w:p w14:paraId="6463AEC8">
      <w:pPr>
        <w:widowControl/>
        <w:shd w:val="clear" w:color="auto" w:fill="FFFFFF"/>
        <w:spacing w:line="360" w:lineRule="auto"/>
        <w:ind w:right="227" w:firstLine="525" w:firstLineChars="250"/>
        <w:jc w:val="left"/>
        <w:rPr>
          <w:rFonts w:ascii="仿宋" w:hAnsi="仿宋" w:eastAsia="仿宋" w:cs="仿宋"/>
          <w:kern w:val="0"/>
          <w:szCs w:val="21"/>
        </w:rPr>
      </w:pPr>
      <w:r>
        <w:rPr>
          <w:rFonts w:hint="eastAsia" w:ascii="仿宋" w:hAnsi="仿宋" w:eastAsia="仿宋" w:cs="仿宋"/>
          <w:kern w:val="0"/>
          <w:szCs w:val="21"/>
        </w:rPr>
        <w:t>（4）事实依据；</w:t>
      </w:r>
    </w:p>
    <w:p w14:paraId="359488DA">
      <w:pPr>
        <w:widowControl/>
        <w:shd w:val="clear" w:color="auto" w:fill="FFFFFF"/>
        <w:spacing w:line="360" w:lineRule="auto"/>
        <w:ind w:right="227" w:firstLine="525" w:firstLineChars="250"/>
        <w:jc w:val="left"/>
        <w:rPr>
          <w:rFonts w:ascii="仿宋" w:hAnsi="仿宋" w:eastAsia="仿宋" w:cs="仿宋"/>
          <w:kern w:val="0"/>
          <w:szCs w:val="21"/>
        </w:rPr>
      </w:pPr>
      <w:r>
        <w:rPr>
          <w:rFonts w:hint="eastAsia" w:ascii="仿宋" w:hAnsi="仿宋" w:eastAsia="仿宋" w:cs="仿宋"/>
          <w:kern w:val="0"/>
          <w:szCs w:val="21"/>
        </w:rPr>
        <w:t>（5）必要的法律依据；</w:t>
      </w:r>
    </w:p>
    <w:p w14:paraId="07D99D94">
      <w:pPr>
        <w:widowControl/>
        <w:shd w:val="clear" w:color="auto" w:fill="FFFFFF"/>
        <w:spacing w:line="360" w:lineRule="auto"/>
        <w:ind w:right="227" w:firstLine="525" w:firstLineChars="250"/>
        <w:jc w:val="left"/>
        <w:rPr>
          <w:rFonts w:ascii="仿宋" w:hAnsi="仿宋" w:eastAsia="仿宋" w:cs="仿宋"/>
          <w:kern w:val="0"/>
          <w:szCs w:val="21"/>
        </w:rPr>
      </w:pPr>
      <w:r>
        <w:rPr>
          <w:rFonts w:hint="eastAsia" w:ascii="仿宋" w:hAnsi="仿宋" w:eastAsia="仿宋" w:cs="仿宋"/>
          <w:kern w:val="0"/>
          <w:szCs w:val="21"/>
        </w:rPr>
        <w:t>（6）提出质疑的日期。</w:t>
      </w:r>
    </w:p>
    <w:p w14:paraId="4ABB3683">
      <w:pPr>
        <w:widowControl/>
        <w:shd w:val="clear" w:color="auto" w:fill="FFFFFF"/>
        <w:spacing w:line="360" w:lineRule="auto"/>
        <w:ind w:right="227" w:firstLine="420" w:firstLineChars="200"/>
        <w:jc w:val="left"/>
        <w:rPr>
          <w:rFonts w:ascii="仿宋" w:hAnsi="仿宋" w:eastAsia="仿宋" w:cs="仿宋"/>
          <w:kern w:val="0"/>
          <w:szCs w:val="21"/>
        </w:rPr>
      </w:pPr>
      <w:r>
        <w:rPr>
          <w:rFonts w:hint="eastAsia" w:ascii="仿宋" w:hAnsi="仿宋" w:eastAsia="仿宋" w:cs="仿宋"/>
          <w:kern w:val="0"/>
          <w:szCs w:val="21"/>
        </w:rPr>
        <w:t>投标人为自然人的，应当由本人签字；投标人为法人或者其他组织的，应当由法定代表人、主要负责人，或者其授权代表签字或者盖章，并加盖单位章。</w:t>
      </w:r>
    </w:p>
    <w:p w14:paraId="040F552C">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13.1.4质疑人可以委托代理人办理质疑事项，代理人办理质疑事项时，除提交质疑函外，还应当提交质疑人的授权委托书及代理人的有效身份证明，授权委托书应当载明委托代理的具体权限期限和相关事项。</w:t>
      </w:r>
    </w:p>
    <w:p w14:paraId="246DDF44">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13.1.5 质疑函范本格式在中国政府招标网站（http://www.ccgp.gov.cn/）自行下载。</w:t>
      </w:r>
    </w:p>
    <w:p w14:paraId="71062520">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13.1.6 接收质疑函的联系部门、联系电话和通讯地址同招标公告。</w:t>
      </w:r>
    </w:p>
    <w:p w14:paraId="68F6CA11">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13.1.7 有下列情形之一的，属于无效质疑，招标代理机构和招标人不予受理：</w:t>
      </w:r>
    </w:p>
    <w:p w14:paraId="3C0A786C">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（1）质疑人不是参与本次政府招标项目的投标人；</w:t>
      </w:r>
    </w:p>
    <w:p w14:paraId="413DECE5">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（2）质疑人与质疑事项不存在利害关系的；</w:t>
      </w:r>
    </w:p>
    <w:p w14:paraId="59D6986D">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（3）未在法定期限内提出质疑的；</w:t>
      </w:r>
    </w:p>
    <w:p w14:paraId="32AC9014">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（4）质疑未以书面形式提出，以传真、电子邮件、移动通信等形式即时收悉提交的质疑材料；</w:t>
      </w:r>
    </w:p>
    <w:p w14:paraId="07BDF267">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（5）质疑未按质疑函范本格式提出的；</w:t>
      </w:r>
    </w:p>
    <w:p w14:paraId="325B3034">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（6）质疑书主要内容构成不完整的；</w:t>
      </w:r>
    </w:p>
    <w:p w14:paraId="7CFB4E87">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（7）质疑投标人是自然人，个体工商户未提交个体工商户营业执照和本人身份证明或非个体工商户未提供本人身份证明的；</w:t>
      </w:r>
    </w:p>
    <w:p w14:paraId="5832C901">
      <w:pPr>
        <w:widowControl/>
        <w:spacing w:line="360" w:lineRule="auto"/>
        <w:ind w:left="420" w:leftChars="200"/>
        <w:rPr>
          <w:rFonts w:ascii="仿宋" w:hAnsi="仿宋" w:eastAsia="仿宋" w:cs="仿宋"/>
          <w:szCs w:val="21"/>
        </w:rPr>
      </w:pPr>
      <w:r>
        <w:rPr>
          <w:rFonts w:hint="eastAsia" w:ascii="仿宋" w:hAnsi="仿宋" w:eastAsia="仿宋" w:cs="仿宋"/>
          <w:szCs w:val="21"/>
        </w:rPr>
        <w:t>（8）质疑投标人是法人，未提交法人营业执照或者事业法人证书和法定代表人身份证明的；（9）质疑投标人是其他组织，未提交其他组织有效证明文件和主要负责人身份证明的；</w:t>
      </w:r>
    </w:p>
    <w:p w14:paraId="4787A5C7">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（10）质疑投标人委托代理人进行质疑，未提交法定代表人授权委托书、授权代表身份证明的；</w:t>
      </w:r>
    </w:p>
    <w:p w14:paraId="30ED802B">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（11）质疑函未签字或未加盖公章的；</w:t>
      </w:r>
    </w:p>
    <w:p w14:paraId="75C52018">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（12）以非法手段取得证据、材料的；</w:t>
      </w:r>
    </w:p>
    <w:p w14:paraId="0B4885BD">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（13）质疑答复后，同一质疑人就同一事项再次提出质疑的；</w:t>
      </w:r>
    </w:p>
    <w:p w14:paraId="14CE7DDA">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（14）不符合法律、法规、规章和政府招标监管机构规定的其他条件的。</w:t>
      </w:r>
    </w:p>
    <w:p w14:paraId="762BCB21">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13.1.8 招标代理机构或招标人将在收到书面质疑后7个工作日内做出答复，并以书面形式通知质疑人和其他有关投标人。</w:t>
      </w:r>
    </w:p>
    <w:p w14:paraId="1E80D382">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13.2 投诉</w:t>
      </w:r>
    </w:p>
    <w:p w14:paraId="51A16CC8">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13.2.1 质疑人对招标代理机构或招标人的答复不满意，或者招标人、招标代理机构未在规定时间内作出答复的，可以在答复期满后15个工作日内向自治区政府招标管理办公室提起投诉。</w:t>
      </w:r>
    </w:p>
    <w:p w14:paraId="0082D61C">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13.2.2 投诉人投诉时,应当提交投诉书和必要的证明材料，并按照被投诉招标人、招标代理机构（以下简称被投诉人）和与投诉事项有关的投标人数量提供投诉书的副本。投诉书应当包括下列内容：</w:t>
      </w:r>
    </w:p>
    <w:p w14:paraId="72CB4077">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（1）投诉人和被投诉人的姓名或者名称、通讯地址、邮编、联系人及联系电话；</w:t>
      </w:r>
    </w:p>
    <w:p w14:paraId="14C29539">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（2）质疑和质疑答复情况说明及相关证明材料；</w:t>
      </w:r>
    </w:p>
    <w:p w14:paraId="6E37DDCE">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（3）具体、明确的投诉事项和与投诉事项相关的投诉请求；</w:t>
      </w:r>
    </w:p>
    <w:p w14:paraId="747A4257">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（4）事实依据；</w:t>
      </w:r>
    </w:p>
    <w:p w14:paraId="6EFB8071">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（5）法律依据；</w:t>
      </w:r>
    </w:p>
    <w:p w14:paraId="1C9958CA">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（6）提起投诉的日期。</w:t>
      </w:r>
    </w:p>
    <w:p w14:paraId="10C10374">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投诉人为自然人的，应当由本人签字；投诉人为法人或者其他组织的，应当由法定代表人、主要负责人，或者其授权代表签字或者盖章，并加盖单位章。</w:t>
      </w:r>
    </w:p>
    <w:p w14:paraId="2E3D1CB2">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13.2.3 投诉书范本格式在中国政府招标网站（http://www.ccgp.gov.cn/）自行下载。</w:t>
      </w:r>
    </w:p>
    <w:p w14:paraId="4CB33BEB">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13.2.4 投诉人提起投诉应当符合下列条件：</w:t>
      </w:r>
    </w:p>
    <w:p w14:paraId="25491D2B">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（1）提起投诉前已依法进行质疑；</w:t>
      </w:r>
    </w:p>
    <w:p w14:paraId="67CFA7E5">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（2）投诉书内容符合财政部94号令的规定；</w:t>
      </w:r>
    </w:p>
    <w:p w14:paraId="0F07DA0C">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（3）在投诉有效期限内提起投诉；</w:t>
      </w:r>
    </w:p>
    <w:p w14:paraId="16B38870">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（4）同一投诉事项未经财政部门投诉处理；</w:t>
      </w:r>
    </w:p>
    <w:p w14:paraId="25400207">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（5）财政部规定的其他条件。</w:t>
      </w:r>
    </w:p>
    <w:p w14:paraId="179FBD56">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13.2.5  投诉人投诉的事项不得超出已质疑事项的范围，但基于质疑答复内容提出的投诉事项除外。</w:t>
      </w:r>
    </w:p>
    <w:p w14:paraId="1FB7E499">
      <w:pPr>
        <w:spacing w:before="317" w:beforeLines="100" w:after="158" w:afterLines="50" w:line="360" w:lineRule="auto"/>
        <w:jc w:val="left"/>
        <w:outlineLvl w:val="1"/>
        <w:rPr>
          <w:rFonts w:ascii="仿宋" w:hAnsi="仿宋" w:eastAsia="仿宋" w:cs="仿宋"/>
          <w:b/>
          <w:sz w:val="36"/>
          <w:szCs w:val="36"/>
        </w:rPr>
      </w:pPr>
      <w:bookmarkStart w:id="72" w:name="_Toc17864"/>
      <w:r>
        <w:rPr>
          <w:rFonts w:hint="eastAsia" w:ascii="仿宋" w:hAnsi="仿宋" w:eastAsia="仿宋" w:cs="仿宋"/>
          <w:b/>
          <w:sz w:val="36"/>
          <w:szCs w:val="36"/>
        </w:rPr>
        <w:t>14.其他</w:t>
      </w:r>
      <w:bookmarkEnd w:id="72"/>
    </w:p>
    <w:p w14:paraId="25A71B81">
      <w:pPr>
        <w:spacing w:before="158" w:beforeLines="50" w:after="158" w:afterLines="50" w:line="360" w:lineRule="auto"/>
        <w:jc w:val="left"/>
        <w:rPr>
          <w:rFonts w:ascii="仿宋" w:hAnsi="仿宋" w:eastAsia="仿宋" w:cs="仿宋"/>
          <w:b/>
          <w:sz w:val="30"/>
          <w:szCs w:val="30"/>
        </w:rPr>
      </w:pPr>
      <w:r>
        <w:rPr>
          <w:rFonts w:hint="eastAsia" w:ascii="仿宋" w:hAnsi="仿宋" w:eastAsia="仿宋" w:cs="仿宋"/>
          <w:b/>
          <w:sz w:val="30"/>
          <w:szCs w:val="30"/>
        </w:rPr>
        <w:t>14.1融资担保</w:t>
      </w:r>
    </w:p>
    <w:p w14:paraId="64F3B8BE">
      <w:pPr>
        <w:widowControl/>
        <w:spacing w:line="360" w:lineRule="auto"/>
        <w:ind w:firstLine="420" w:firstLineChars="200"/>
        <w:rPr>
          <w:rFonts w:ascii="仿宋" w:hAnsi="仿宋" w:eastAsia="仿宋" w:cs="仿宋"/>
          <w:szCs w:val="21"/>
        </w:rPr>
      </w:pPr>
      <w:r>
        <w:rPr>
          <w:rFonts w:hint="eastAsia" w:ascii="仿宋" w:hAnsi="仿宋" w:eastAsia="仿宋" w:cs="仿宋"/>
          <w:szCs w:val="21"/>
        </w:rPr>
        <w:t>中标人为中小企业的可以自愿选择融资担保形式，为本招标项目进行融资。融资担保机构联系方式参见本章第4.5.1.3（2）条款。</w:t>
      </w:r>
    </w:p>
    <w:p w14:paraId="0578C65D">
      <w:pPr>
        <w:spacing w:before="158" w:beforeLines="50" w:after="158" w:afterLines="50" w:line="360" w:lineRule="auto"/>
        <w:jc w:val="left"/>
        <w:rPr>
          <w:rFonts w:ascii="仿宋" w:hAnsi="仿宋" w:eastAsia="仿宋" w:cs="仿宋"/>
          <w:b/>
          <w:sz w:val="30"/>
          <w:szCs w:val="30"/>
        </w:rPr>
      </w:pPr>
      <w:r>
        <w:rPr>
          <w:rFonts w:hint="eastAsia" w:ascii="仿宋" w:hAnsi="仿宋" w:eastAsia="仿宋" w:cs="仿宋"/>
          <w:b/>
          <w:sz w:val="30"/>
          <w:szCs w:val="30"/>
        </w:rPr>
        <w:t>14.2 录音录像</w:t>
      </w:r>
    </w:p>
    <w:p w14:paraId="09E3F228">
      <w:pPr>
        <w:widowControl/>
        <w:spacing w:line="360" w:lineRule="auto"/>
        <w:ind w:firstLine="420" w:firstLineChars="200"/>
        <w:rPr>
          <w:rFonts w:ascii="仿宋" w:hAnsi="仿宋" w:eastAsia="仿宋" w:cs="仿宋"/>
          <w:b/>
          <w:sz w:val="44"/>
          <w:szCs w:val="44"/>
        </w:rPr>
      </w:pPr>
      <w:r>
        <w:rPr>
          <w:rFonts w:hint="eastAsia" w:ascii="仿宋" w:hAnsi="仿宋" w:eastAsia="仿宋" w:cs="仿宋"/>
          <w:szCs w:val="21"/>
        </w:rPr>
        <w:t>招标代理机构对开标、投标人资格审查和评标过程进行全程录音录像、文字记录，并存档备查。</w:t>
      </w:r>
    </w:p>
    <w:p w14:paraId="41888767">
      <w:pPr>
        <w:pageBreakBefore/>
        <w:tabs>
          <w:tab w:val="left" w:pos="7980"/>
        </w:tabs>
        <w:spacing w:after="158" w:afterLines="50" w:line="360" w:lineRule="auto"/>
        <w:jc w:val="center"/>
        <w:outlineLvl w:val="0"/>
        <w:rPr>
          <w:rFonts w:ascii="仿宋" w:hAnsi="仿宋" w:eastAsia="仿宋" w:cs="仿宋"/>
          <w:b/>
          <w:sz w:val="24"/>
        </w:rPr>
      </w:pPr>
      <w:bookmarkStart w:id="73" w:name="_Toc29200"/>
      <w:r>
        <w:rPr>
          <w:rFonts w:hint="eastAsia" w:ascii="仿宋" w:hAnsi="仿宋" w:eastAsia="仿宋" w:cs="仿宋"/>
          <w:b/>
          <w:sz w:val="44"/>
          <w:szCs w:val="44"/>
        </w:rPr>
        <w:t>第三章  评标办法</w:t>
      </w:r>
      <w:bookmarkEnd w:id="73"/>
    </w:p>
    <w:p w14:paraId="662DFBE1">
      <w:pPr>
        <w:spacing w:line="360" w:lineRule="auto"/>
        <w:ind w:firstLine="420" w:firstLineChars="200"/>
        <w:rPr>
          <w:rFonts w:ascii="仿宋" w:hAnsi="仿宋" w:eastAsia="仿宋" w:cs="仿宋"/>
          <w:szCs w:val="21"/>
        </w:rPr>
      </w:pPr>
      <w:r>
        <w:rPr>
          <w:rFonts w:hint="eastAsia" w:ascii="仿宋" w:hAnsi="仿宋" w:eastAsia="仿宋" w:cs="仿宋"/>
          <w:szCs w:val="21"/>
        </w:rPr>
        <w:t>根据《中华人民共和国政府招标法》及其实施条例和《政府招标货物和服务招标投标管理办法》（财政部87号令）等法律法规规定，结合招标项目特点，制定本评标办法。</w:t>
      </w:r>
    </w:p>
    <w:p w14:paraId="0222A1E2">
      <w:pPr>
        <w:spacing w:before="158" w:beforeLines="50" w:after="158" w:afterLines="50" w:line="360" w:lineRule="auto"/>
        <w:outlineLvl w:val="1"/>
        <w:rPr>
          <w:rFonts w:ascii="仿宋" w:hAnsi="仿宋" w:eastAsia="仿宋" w:cs="仿宋"/>
          <w:b/>
          <w:sz w:val="36"/>
          <w:szCs w:val="36"/>
        </w:rPr>
      </w:pPr>
      <w:bookmarkStart w:id="74" w:name="_Toc9058"/>
      <w:r>
        <w:rPr>
          <w:rFonts w:hint="eastAsia" w:ascii="仿宋" w:hAnsi="仿宋" w:eastAsia="仿宋" w:cs="仿宋"/>
          <w:sz w:val="36"/>
          <w:szCs w:val="36"/>
        </w:rPr>
        <w:t>1.</w:t>
      </w:r>
      <w:r>
        <w:rPr>
          <w:rFonts w:hint="eastAsia" w:ascii="仿宋" w:hAnsi="仿宋" w:eastAsia="仿宋" w:cs="仿宋"/>
          <w:b/>
          <w:sz w:val="36"/>
          <w:szCs w:val="36"/>
        </w:rPr>
        <w:t>评标程序</w:t>
      </w:r>
      <w:bookmarkEnd w:id="74"/>
    </w:p>
    <w:p w14:paraId="49CA0F06">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1.1 评标按照下列程序进行：</w:t>
      </w:r>
    </w:p>
    <w:p w14:paraId="58FDBD4A">
      <w:pPr>
        <w:spacing w:line="360" w:lineRule="auto"/>
        <w:ind w:firstLine="495"/>
        <w:rPr>
          <w:rFonts w:ascii="仿宋" w:hAnsi="仿宋" w:eastAsia="仿宋" w:cs="仿宋"/>
          <w:szCs w:val="21"/>
        </w:rPr>
      </w:pPr>
      <w:r>
        <w:rPr>
          <w:rFonts w:hint="eastAsia" w:ascii="仿宋" w:hAnsi="仿宋" w:eastAsia="仿宋" w:cs="仿宋"/>
          <w:szCs w:val="21"/>
        </w:rPr>
        <w:t>（1）投标文件符合性审查；</w:t>
      </w:r>
    </w:p>
    <w:p w14:paraId="605356C9">
      <w:pPr>
        <w:spacing w:line="360" w:lineRule="auto"/>
        <w:ind w:firstLine="495"/>
        <w:rPr>
          <w:rFonts w:ascii="仿宋" w:hAnsi="仿宋" w:eastAsia="仿宋" w:cs="仿宋"/>
          <w:szCs w:val="21"/>
        </w:rPr>
      </w:pPr>
      <w:r>
        <w:rPr>
          <w:rFonts w:hint="eastAsia" w:ascii="仿宋" w:hAnsi="仿宋" w:eastAsia="仿宋" w:cs="仿宋"/>
          <w:szCs w:val="21"/>
        </w:rPr>
        <w:t>（2）投标文件澄清或说明；</w:t>
      </w:r>
    </w:p>
    <w:p w14:paraId="6D7A530A">
      <w:pPr>
        <w:spacing w:line="360" w:lineRule="auto"/>
        <w:ind w:firstLine="495"/>
        <w:rPr>
          <w:rFonts w:ascii="仿宋" w:hAnsi="仿宋" w:eastAsia="仿宋" w:cs="仿宋"/>
          <w:szCs w:val="21"/>
        </w:rPr>
      </w:pPr>
      <w:r>
        <w:rPr>
          <w:rFonts w:hint="eastAsia" w:ascii="仿宋" w:hAnsi="仿宋" w:eastAsia="仿宋" w:cs="仿宋"/>
          <w:szCs w:val="21"/>
        </w:rPr>
        <w:t>（3）投标文件比较与评价；</w:t>
      </w:r>
    </w:p>
    <w:p w14:paraId="2FE3FC9F">
      <w:pPr>
        <w:spacing w:line="360" w:lineRule="auto"/>
        <w:ind w:firstLine="495"/>
        <w:rPr>
          <w:rFonts w:ascii="仿宋" w:hAnsi="仿宋" w:eastAsia="仿宋" w:cs="仿宋"/>
          <w:szCs w:val="21"/>
        </w:rPr>
      </w:pPr>
      <w:r>
        <w:rPr>
          <w:rFonts w:hint="eastAsia" w:ascii="仿宋" w:hAnsi="仿宋" w:eastAsia="仿宋" w:cs="仿宋"/>
          <w:szCs w:val="21"/>
        </w:rPr>
        <w:t>（4）复核与核对评标结果；</w:t>
      </w:r>
    </w:p>
    <w:p w14:paraId="11D3CD1D">
      <w:pPr>
        <w:spacing w:line="360" w:lineRule="auto"/>
        <w:ind w:firstLine="495"/>
        <w:rPr>
          <w:rFonts w:ascii="仿宋" w:hAnsi="仿宋" w:eastAsia="仿宋" w:cs="仿宋"/>
          <w:szCs w:val="21"/>
        </w:rPr>
      </w:pPr>
      <w:r>
        <w:rPr>
          <w:rFonts w:hint="eastAsia" w:ascii="仿宋" w:hAnsi="仿宋" w:eastAsia="仿宋" w:cs="仿宋"/>
          <w:szCs w:val="21"/>
        </w:rPr>
        <w:t>（5）确定中标候选人名单；</w:t>
      </w:r>
    </w:p>
    <w:p w14:paraId="475D40AF">
      <w:pPr>
        <w:spacing w:line="360" w:lineRule="auto"/>
        <w:ind w:firstLine="495"/>
        <w:rPr>
          <w:rFonts w:ascii="仿宋" w:hAnsi="仿宋" w:eastAsia="仿宋" w:cs="仿宋"/>
          <w:szCs w:val="21"/>
        </w:rPr>
      </w:pPr>
      <w:r>
        <w:rPr>
          <w:rFonts w:hint="eastAsia" w:ascii="仿宋" w:hAnsi="仿宋" w:eastAsia="仿宋" w:cs="仿宋"/>
          <w:szCs w:val="21"/>
        </w:rPr>
        <w:t>（6）编写评标报告。</w:t>
      </w:r>
    </w:p>
    <w:p w14:paraId="6470DE0F">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1.2 投标文件符合性审查</w:t>
      </w:r>
    </w:p>
    <w:p w14:paraId="51BCE583">
      <w:pPr>
        <w:spacing w:line="360" w:lineRule="auto"/>
        <w:ind w:firstLine="411" w:firstLineChars="196"/>
        <w:rPr>
          <w:rFonts w:ascii="仿宋" w:hAnsi="仿宋" w:eastAsia="仿宋" w:cs="仿宋"/>
          <w:szCs w:val="21"/>
        </w:rPr>
      </w:pPr>
      <w:r>
        <w:rPr>
          <w:rFonts w:hint="eastAsia" w:ascii="仿宋" w:hAnsi="仿宋" w:eastAsia="仿宋" w:cs="仿宋"/>
          <w:szCs w:val="21"/>
        </w:rPr>
        <w:t>1.2.1 评标委员会依法对符合资格条件的投标人的投标文件进行符合性审查。评标委员会从投标文件的有效性、完整性和对招标文件的响应程度进行审查，以确定其是否对招标文件实质性内容作出响应</w:t>
      </w:r>
      <w:r>
        <w:rPr>
          <w:rFonts w:hint="eastAsia" w:ascii="仿宋" w:hAnsi="仿宋" w:eastAsia="仿宋" w:cs="仿宋"/>
          <w:kern w:val="0"/>
          <w:szCs w:val="21"/>
        </w:rPr>
        <w:t>（招标人可根据具体项目的情况对实质性要求作特别的具体规定）</w:t>
      </w:r>
      <w:r>
        <w:rPr>
          <w:rFonts w:hint="eastAsia" w:ascii="仿宋" w:hAnsi="仿宋" w:eastAsia="仿宋" w:cs="仿宋"/>
          <w:szCs w:val="21"/>
        </w:rPr>
        <w:t>。</w:t>
      </w:r>
    </w:p>
    <w:p w14:paraId="41855B52">
      <w:pPr>
        <w:spacing w:after="158" w:afterLines="50" w:line="360" w:lineRule="auto"/>
        <w:ind w:firstLine="411" w:firstLineChars="196"/>
        <w:rPr>
          <w:rFonts w:ascii="仿宋" w:hAnsi="仿宋" w:eastAsia="仿宋" w:cs="仿宋"/>
          <w:szCs w:val="21"/>
        </w:rPr>
      </w:pPr>
      <w:r>
        <w:rPr>
          <w:rFonts w:hint="eastAsia" w:ascii="仿宋" w:hAnsi="仿宋" w:eastAsia="仿宋" w:cs="仿宋"/>
          <w:szCs w:val="21"/>
        </w:rPr>
        <w:t>1.2.2评标委员会按下列评审标准进行符合性审查：</w:t>
      </w:r>
    </w:p>
    <w:tbl>
      <w:tblPr>
        <w:tblStyle w:val="36"/>
        <w:tblW w:w="91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5"/>
        <w:gridCol w:w="782"/>
        <w:gridCol w:w="3540"/>
        <w:gridCol w:w="4338"/>
      </w:tblGrid>
      <w:tr w14:paraId="67C32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515" w:type="dxa"/>
            <w:vAlign w:val="center"/>
          </w:tcPr>
          <w:p w14:paraId="4EA5142B">
            <w:pPr>
              <w:tabs>
                <w:tab w:val="left" w:pos="0"/>
              </w:tabs>
              <w:adjustRightInd w:val="0"/>
              <w:snapToGrid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4322" w:type="dxa"/>
            <w:gridSpan w:val="2"/>
            <w:vAlign w:val="center"/>
          </w:tcPr>
          <w:p w14:paraId="0FA98CCA">
            <w:pPr>
              <w:tabs>
                <w:tab w:val="left" w:pos="0"/>
              </w:tabs>
              <w:adjustRightInd w:val="0"/>
              <w:snapToGrid w:val="0"/>
              <w:spacing w:line="360" w:lineRule="auto"/>
              <w:jc w:val="center"/>
              <w:rPr>
                <w:rFonts w:ascii="仿宋" w:hAnsi="仿宋" w:eastAsia="仿宋" w:cs="仿宋"/>
                <w:b/>
                <w:sz w:val="24"/>
              </w:rPr>
            </w:pPr>
            <w:r>
              <w:rPr>
                <w:rFonts w:hint="eastAsia" w:ascii="仿宋" w:hAnsi="仿宋" w:eastAsia="仿宋" w:cs="仿宋"/>
                <w:b/>
                <w:sz w:val="24"/>
              </w:rPr>
              <w:t>评审因素</w:t>
            </w:r>
          </w:p>
        </w:tc>
        <w:tc>
          <w:tcPr>
            <w:tcW w:w="4338" w:type="dxa"/>
            <w:vAlign w:val="center"/>
          </w:tcPr>
          <w:p w14:paraId="60FBA2B1">
            <w:pPr>
              <w:tabs>
                <w:tab w:val="left" w:pos="0"/>
              </w:tabs>
              <w:adjustRightInd w:val="0"/>
              <w:snapToGrid w:val="0"/>
              <w:spacing w:line="360" w:lineRule="auto"/>
              <w:jc w:val="center"/>
              <w:rPr>
                <w:rFonts w:ascii="仿宋" w:hAnsi="仿宋" w:eastAsia="仿宋" w:cs="仿宋"/>
                <w:b/>
                <w:sz w:val="24"/>
              </w:rPr>
            </w:pPr>
            <w:r>
              <w:rPr>
                <w:rFonts w:hint="eastAsia" w:ascii="仿宋" w:hAnsi="仿宋" w:eastAsia="仿宋" w:cs="仿宋"/>
                <w:b/>
                <w:sz w:val="24"/>
              </w:rPr>
              <w:t>评审标准</w:t>
            </w:r>
          </w:p>
        </w:tc>
      </w:tr>
      <w:tr w14:paraId="7DD91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515" w:type="dxa"/>
            <w:vMerge w:val="restart"/>
            <w:vAlign w:val="center"/>
          </w:tcPr>
          <w:p w14:paraId="2047AAEF">
            <w:pPr>
              <w:tabs>
                <w:tab w:val="left" w:pos="0"/>
              </w:tabs>
              <w:adjustRightInd w:val="0"/>
              <w:snapToGrid w:val="0"/>
              <w:spacing w:line="360" w:lineRule="auto"/>
              <w:jc w:val="center"/>
              <w:rPr>
                <w:rFonts w:ascii="仿宋" w:hAnsi="仿宋" w:eastAsia="仿宋" w:cs="仿宋"/>
                <w:szCs w:val="21"/>
              </w:rPr>
            </w:pPr>
            <w:r>
              <w:rPr>
                <w:rFonts w:hint="eastAsia" w:ascii="仿宋" w:hAnsi="仿宋" w:eastAsia="仿宋" w:cs="仿宋"/>
                <w:szCs w:val="21"/>
              </w:rPr>
              <w:t>1</w:t>
            </w:r>
          </w:p>
        </w:tc>
        <w:tc>
          <w:tcPr>
            <w:tcW w:w="782" w:type="dxa"/>
            <w:vMerge w:val="restart"/>
            <w:vAlign w:val="center"/>
          </w:tcPr>
          <w:p w14:paraId="6FCB550C">
            <w:pPr>
              <w:tabs>
                <w:tab w:val="left" w:pos="0"/>
              </w:tabs>
              <w:adjustRightInd w:val="0"/>
              <w:snapToGrid w:val="0"/>
              <w:spacing w:line="360" w:lineRule="auto"/>
              <w:jc w:val="center"/>
              <w:rPr>
                <w:rFonts w:ascii="仿宋" w:hAnsi="仿宋" w:eastAsia="仿宋" w:cs="仿宋"/>
                <w:szCs w:val="21"/>
              </w:rPr>
            </w:pPr>
            <w:r>
              <w:rPr>
                <w:rFonts w:hint="eastAsia" w:ascii="仿宋" w:hAnsi="仿宋" w:eastAsia="仿宋" w:cs="仿宋"/>
                <w:szCs w:val="21"/>
              </w:rPr>
              <w:t>审查</w:t>
            </w:r>
          </w:p>
          <w:p w14:paraId="3CB58745">
            <w:pPr>
              <w:tabs>
                <w:tab w:val="left" w:pos="0"/>
              </w:tabs>
              <w:adjustRightInd w:val="0"/>
              <w:snapToGrid w:val="0"/>
              <w:spacing w:line="360" w:lineRule="auto"/>
              <w:jc w:val="center"/>
            </w:pPr>
            <w:r>
              <w:rPr>
                <w:rFonts w:hint="eastAsia" w:ascii="仿宋" w:hAnsi="仿宋" w:eastAsia="仿宋" w:cs="仿宋"/>
                <w:szCs w:val="21"/>
              </w:rPr>
              <w:t>内容</w:t>
            </w:r>
          </w:p>
        </w:tc>
        <w:tc>
          <w:tcPr>
            <w:tcW w:w="3540" w:type="dxa"/>
            <w:vAlign w:val="center"/>
          </w:tcPr>
          <w:p w14:paraId="3CBEF4FE">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（1）投标文件的签署盖章</w:t>
            </w:r>
          </w:p>
        </w:tc>
        <w:tc>
          <w:tcPr>
            <w:tcW w:w="4338" w:type="dxa"/>
            <w:vAlign w:val="center"/>
          </w:tcPr>
          <w:p w14:paraId="5D375D60">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投标文件上法定代表人或其授权代表人的签字齐全并加盖公章</w:t>
            </w:r>
          </w:p>
        </w:tc>
      </w:tr>
      <w:tr w14:paraId="1EA80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515" w:type="dxa"/>
            <w:vMerge w:val="continue"/>
          </w:tcPr>
          <w:p w14:paraId="5E60F3D6">
            <w:pPr>
              <w:tabs>
                <w:tab w:val="left" w:pos="0"/>
              </w:tabs>
              <w:adjustRightInd w:val="0"/>
              <w:snapToGrid w:val="0"/>
              <w:spacing w:line="360" w:lineRule="auto"/>
              <w:rPr>
                <w:rFonts w:ascii="仿宋" w:hAnsi="仿宋" w:eastAsia="仿宋" w:cs="仿宋"/>
                <w:szCs w:val="21"/>
              </w:rPr>
            </w:pPr>
          </w:p>
        </w:tc>
        <w:tc>
          <w:tcPr>
            <w:tcW w:w="782" w:type="dxa"/>
            <w:vMerge w:val="continue"/>
          </w:tcPr>
          <w:p w14:paraId="2C97D5FB">
            <w:pPr>
              <w:tabs>
                <w:tab w:val="left" w:pos="0"/>
              </w:tabs>
              <w:adjustRightInd w:val="0"/>
              <w:snapToGrid w:val="0"/>
              <w:spacing w:line="360" w:lineRule="auto"/>
              <w:jc w:val="center"/>
              <w:rPr>
                <w:rFonts w:ascii="仿宋" w:hAnsi="仿宋" w:eastAsia="仿宋" w:cs="仿宋"/>
                <w:szCs w:val="21"/>
              </w:rPr>
            </w:pPr>
          </w:p>
        </w:tc>
        <w:tc>
          <w:tcPr>
            <w:tcW w:w="3540" w:type="dxa"/>
            <w:vAlign w:val="center"/>
          </w:tcPr>
          <w:p w14:paraId="753DE672">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（2）报价唯一</w:t>
            </w:r>
          </w:p>
        </w:tc>
        <w:tc>
          <w:tcPr>
            <w:tcW w:w="4338" w:type="dxa"/>
            <w:vAlign w:val="center"/>
          </w:tcPr>
          <w:p w14:paraId="73425294">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只能有一个有效报价，不得提交选择性报价，且报价不超过最高限价和预算单价</w:t>
            </w:r>
          </w:p>
        </w:tc>
      </w:tr>
      <w:tr w14:paraId="773D3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515" w:type="dxa"/>
            <w:vMerge w:val="continue"/>
          </w:tcPr>
          <w:p w14:paraId="593BC32D">
            <w:pPr>
              <w:tabs>
                <w:tab w:val="left" w:pos="0"/>
              </w:tabs>
              <w:adjustRightInd w:val="0"/>
              <w:snapToGrid w:val="0"/>
              <w:spacing w:line="360" w:lineRule="auto"/>
              <w:rPr>
                <w:rFonts w:ascii="仿宋" w:hAnsi="仿宋" w:eastAsia="仿宋" w:cs="仿宋"/>
                <w:szCs w:val="21"/>
              </w:rPr>
            </w:pPr>
          </w:p>
        </w:tc>
        <w:tc>
          <w:tcPr>
            <w:tcW w:w="782" w:type="dxa"/>
            <w:vMerge w:val="continue"/>
          </w:tcPr>
          <w:p w14:paraId="6B372471">
            <w:pPr>
              <w:tabs>
                <w:tab w:val="left" w:pos="0"/>
              </w:tabs>
              <w:adjustRightInd w:val="0"/>
              <w:snapToGrid w:val="0"/>
              <w:spacing w:line="360" w:lineRule="auto"/>
              <w:jc w:val="center"/>
              <w:rPr>
                <w:rFonts w:ascii="仿宋" w:hAnsi="仿宋" w:eastAsia="仿宋" w:cs="仿宋"/>
                <w:szCs w:val="21"/>
              </w:rPr>
            </w:pPr>
          </w:p>
        </w:tc>
        <w:tc>
          <w:tcPr>
            <w:tcW w:w="3540" w:type="dxa"/>
            <w:vAlign w:val="center"/>
          </w:tcPr>
          <w:p w14:paraId="1E44FBF1">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（3）保证金是否缴纳</w:t>
            </w:r>
          </w:p>
        </w:tc>
        <w:tc>
          <w:tcPr>
            <w:tcW w:w="4338" w:type="dxa"/>
            <w:vAlign w:val="center"/>
          </w:tcPr>
          <w:p w14:paraId="5DFE5952">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保证金缴纳凭证</w:t>
            </w:r>
          </w:p>
        </w:tc>
      </w:tr>
      <w:tr w14:paraId="167EA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515" w:type="dxa"/>
            <w:vMerge w:val="continue"/>
          </w:tcPr>
          <w:p w14:paraId="5C065238">
            <w:pPr>
              <w:tabs>
                <w:tab w:val="left" w:pos="0"/>
              </w:tabs>
              <w:adjustRightInd w:val="0"/>
              <w:snapToGrid w:val="0"/>
              <w:spacing w:line="360" w:lineRule="auto"/>
              <w:rPr>
                <w:rFonts w:ascii="仿宋" w:hAnsi="仿宋" w:eastAsia="仿宋" w:cs="仿宋"/>
                <w:szCs w:val="21"/>
              </w:rPr>
            </w:pPr>
          </w:p>
        </w:tc>
        <w:tc>
          <w:tcPr>
            <w:tcW w:w="782" w:type="dxa"/>
            <w:vMerge w:val="continue"/>
          </w:tcPr>
          <w:p w14:paraId="536A99BB">
            <w:pPr>
              <w:tabs>
                <w:tab w:val="left" w:pos="0"/>
              </w:tabs>
              <w:adjustRightInd w:val="0"/>
              <w:snapToGrid w:val="0"/>
              <w:spacing w:line="360" w:lineRule="auto"/>
              <w:jc w:val="center"/>
              <w:rPr>
                <w:rFonts w:ascii="仿宋" w:hAnsi="仿宋" w:eastAsia="仿宋" w:cs="仿宋"/>
                <w:szCs w:val="21"/>
              </w:rPr>
            </w:pPr>
          </w:p>
        </w:tc>
        <w:tc>
          <w:tcPr>
            <w:tcW w:w="3540" w:type="dxa"/>
            <w:vAlign w:val="center"/>
          </w:tcPr>
          <w:p w14:paraId="1BBD1DAE">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（4）服务地点</w:t>
            </w:r>
          </w:p>
        </w:tc>
        <w:tc>
          <w:tcPr>
            <w:tcW w:w="4338" w:type="dxa"/>
            <w:vAlign w:val="center"/>
          </w:tcPr>
          <w:p w14:paraId="0BBBB73B">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应满足招标文件中要求的服务地点</w:t>
            </w:r>
          </w:p>
        </w:tc>
      </w:tr>
      <w:tr w14:paraId="07ACB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515" w:type="dxa"/>
            <w:vMerge w:val="continue"/>
            <w:vAlign w:val="center"/>
          </w:tcPr>
          <w:p w14:paraId="2FB7BEA7">
            <w:pPr>
              <w:tabs>
                <w:tab w:val="left" w:pos="0"/>
              </w:tabs>
              <w:adjustRightInd w:val="0"/>
              <w:snapToGrid w:val="0"/>
              <w:spacing w:line="360" w:lineRule="auto"/>
              <w:jc w:val="center"/>
              <w:rPr>
                <w:rFonts w:ascii="仿宋" w:hAnsi="仿宋" w:eastAsia="仿宋" w:cs="仿宋"/>
                <w:szCs w:val="21"/>
              </w:rPr>
            </w:pPr>
          </w:p>
        </w:tc>
        <w:tc>
          <w:tcPr>
            <w:tcW w:w="782" w:type="dxa"/>
            <w:vMerge w:val="continue"/>
            <w:vAlign w:val="center"/>
          </w:tcPr>
          <w:p w14:paraId="1BF6BEB4">
            <w:pPr>
              <w:tabs>
                <w:tab w:val="left" w:pos="0"/>
              </w:tabs>
              <w:adjustRightInd w:val="0"/>
              <w:snapToGrid w:val="0"/>
              <w:spacing w:line="360" w:lineRule="auto"/>
              <w:jc w:val="center"/>
              <w:rPr>
                <w:rFonts w:ascii="仿宋" w:hAnsi="仿宋" w:eastAsia="仿宋" w:cs="仿宋"/>
                <w:szCs w:val="21"/>
              </w:rPr>
            </w:pPr>
          </w:p>
        </w:tc>
        <w:tc>
          <w:tcPr>
            <w:tcW w:w="3540" w:type="dxa"/>
            <w:vAlign w:val="center"/>
          </w:tcPr>
          <w:p w14:paraId="328FB394">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（5）招标文件响应程度</w:t>
            </w:r>
          </w:p>
        </w:tc>
        <w:tc>
          <w:tcPr>
            <w:tcW w:w="4338" w:type="dxa"/>
            <w:vAlign w:val="center"/>
          </w:tcPr>
          <w:p w14:paraId="44AF28F1">
            <w:pPr>
              <w:tabs>
                <w:tab w:val="left" w:pos="0"/>
              </w:tabs>
              <w:adjustRightInd w:val="0"/>
              <w:snapToGrid w:val="0"/>
              <w:spacing w:line="360" w:lineRule="auto"/>
              <w:rPr>
                <w:rFonts w:ascii="仿宋" w:hAnsi="仿宋" w:eastAsia="仿宋" w:cs="仿宋"/>
                <w:szCs w:val="21"/>
              </w:rPr>
            </w:pPr>
            <w:r>
              <w:rPr>
                <w:rFonts w:hint="eastAsia" w:ascii="仿宋" w:hAnsi="仿宋" w:eastAsia="仿宋" w:cs="仿宋"/>
                <w:szCs w:val="21"/>
              </w:rPr>
              <w:t>要求全面响应，不能有任何招标人不能接受的附加条件并且满足招标文件中规定的其他实质性要求</w:t>
            </w:r>
          </w:p>
        </w:tc>
      </w:tr>
    </w:tbl>
    <w:p w14:paraId="6F99F341">
      <w:pPr>
        <w:spacing w:before="317" w:beforeLines="100" w:line="360" w:lineRule="auto"/>
        <w:ind w:firstLine="420" w:firstLineChars="200"/>
        <w:rPr>
          <w:rFonts w:ascii="仿宋" w:hAnsi="仿宋" w:eastAsia="仿宋" w:cs="仿宋"/>
          <w:szCs w:val="21"/>
        </w:rPr>
      </w:pPr>
      <w:r>
        <w:rPr>
          <w:rFonts w:hint="eastAsia" w:ascii="仿宋" w:hAnsi="仿宋" w:eastAsia="仿宋" w:cs="仿宋"/>
          <w:szCs w:val="21"/>
        </w:rPr>
        <w:t>说明：以上各项有1项不合格，评审不予通过，作为未实质性响应招标文件。</w:t>
      </w:r>
    </w:p>
    <w:p w14:paraId="52370E95">
      <w:pPr>
        <w:spacing w:before="317" w:beforeLines="100" w:line="360" w:lineRule="auto"/>
        <w:ind w:firstLine="420" w:firstLineChars="200"/>
        <w:rPr>
          <w:rFonts w:ascii="仿宋" w:hAnsi="仿宋" w:eastAsia="仿宋" w:cs="仿宋"/>
          <w:szCs w:val="21"/>
        </w:rPr>
      </w:pPr>
      <w:r>
        <w:rPr>
          <w:rFonts w:hint="eastAsia" w:ascii="仿宋" w:hAnsi="仿宋" w:eastAsia="仿宋" w:cs="仿宋"/>
          <w:szCs w:val="21"/>
        </w:rPr>
        <w:t>1.2.3 未通过符合性检查的投标文件，不得进入后续评标环节。</w:t>
      </w:r>
    </w:p>
    <w:p w14:paraId="34AC8166">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1.3 投标文件的澄清</w:t>
      </w:r>
    </w:p>
    <w:p w14:paraId="2623B53C">
      <w:pPr>
        <w:spacing w:line="360" w:lineRule="auto"/>
        <w:ind w:firstLine="420" w:firstLineChars="200"/>
        <w:rPr>
          <w:rFonts w:ascii="仿宋" w:hAnsi="仿宋" w:eastAsia="仿宋" w:cs="仿宋"/>
          <w:szCs w:val="21"/>
        </w:rPr>
      </w:pPr>
      <w:r>
        <w:rPr>
          <w:rFonts w:hint="eastAsia" w:ascii="仿宋" w:hAnsi="仿宋" w:eastAsia="仿宋" w:cs="仿宋"/>
          <w:szCs w:val="21"/>
        </w:rPr>
        <w:t>1.3.1为有助于投标文件的审查、比较和评价，评标委员会可以书面形式要求投标人对其投标文件中含义不明确、同类问题表述不一致或者有明显文字和计算错误的内容作必要的澄清、说明或者补正。有关澄清、说明或者补正应以书面形式提交，并由其法定代表人或委托代理人签字。评标委员会不接受投标人主动提出的澄清、说明或者补正。</w:t>
      </w:r>
    </w:p>
    <w:p w14:paraId="0D64168B">
      <w:pPr>
        <w:spacing w:line="360" w:lineRule="auto"/>
        <w:ind w:firstLine="420" w:firstLineChars="200"/>
        <w:rPr>
          <w:rFonts w:ascii="仿宋" w:hAnsi="仿宋" w:eastAsia="仿宋" w:cs="仿宋"/>
          <w:szCs w:val="21"/>
        </w:rPr>
      </w:pPr>
      <w:r>
        <w:rPr>
          <w:rFonts w:hint="eastAsia" w:ascii="仿宋" w:hAnsi="仿宋" w:eastAsia="仿宋" w:cs="仿宋"/>
          <w:szCs w:val="21"/>
        </w:rPr>
        <w:t>1.3.2 投标人的澄清、说明或者补正不得超出投标文件的范围或者改变投标文件的实质性内容，并构成为投标文件的组成部分。</w:t>
      </w:r>
    </w:p>
    <w:p w14:paraId="157724AE">
      <w:pPr>
        <w:spacing w:line="360" w:lineRule="auto"/>
        <w:ind w:firstLine="420" w:firstLineChars="200"/>
        <w:rPr>
          <w:rFonts w:ascii="仿宋" w:hAnsi="仿宋" w:eastAsia="仿宋" w:cs="仿宋"/>
          <w:szCs w:val="21"/>
        </w:rPr>
      </w:pPr>
      <w:r>
        <w:rPr>
          <w:rFonts w:hint="eastAsia" w:ascii="仿宋" w:hAnsi="仿宋" w:eastAsia="仿宋" w:cs="仿宋"/>
          <w:szCs w:val="21"/>
        </w:rPr>
        <w:t>1.3.3 评标委员会对投标人提交的澄清、说明或者补正有疑问的，可以要求投标人进一步澄清、说明或者补正，直至满足评标委员会的要求。</w:t>
      </w:r>
    </w:p>
    <w:p w14:paraId="5B72E4BD">
      <w:pPr>
        <w:spacing w:before="158" w:beforeLines="50" w:after="158" w:afterLines="50" w:line="360" w:lineRule="auto"/>
        <w:jc w:val="left"/>
        <w:rPr>
          <w:rFonts w:ascii="仿宋" w:hAnsi="仿宋" w:eastAsia="仿宋" w:cs="仿宋"/>
          <w:b/>
          <w:sz w:val="30"/>
          <w:szCs w:val="30"/>
        </w:rPr>
      </w:pPr>
      <w:r>
        <w:rPr>
          <w:rFonts w:hint="eastAsia" w:ascii="仿宋" w:hAnsi="仿宋" w:eastAsia="仿宋" w:cs="仿宋"/>
          <w:b/>
          <w:sz w:val="30"/>
          <w:szCs w:val="30"/>
        </w:rPr>
        <w:t>1.4 投标文件比较与评价</w:t>
      </w:r>
    </w:p>
    <w:p w14:paraId="6F7D2DB8">
      <w:pPr>
        <w:tabs>
          <w:tab w:val="left" w:pos="0"/>
        </w:tabs>
        <w:adjustRightInd w:val="0"/>
        <w:snapToGrid w:val="0"/>
        <w:spacing w:before="158" w:beforeLines="50" w:line="360" w:lineRule="auto"/>
        <w:ind w:firstLine="420" w:firstLineChars="200"/>
        <w:rPr>
          <w:rFonts w:ascii="仿宋" w:hAnsi="仿宋" w:eastAsia="仿宋" w:cs="仿宋"/>
          <w:szCs w:val="21"/>
        </w:rPr>
      </w:pPr>
      <w:r>
        <w:rPr>
          <w:rFonts w:hint="eastAsia" w:ascii="仿宋" w:hAnsi="仿宋" w:eastAsia="仿宋" w:cs="仿宋"/>
          <w:szCs w:val="21"/>
        </w:rPr>
        <w:t xml:space="preserve">1.4.1 </w:t>
      </w:r>
      <w:r>
        <w:rPr>
          <w:rFonts w:hint="eastAsia" w:ascii="仿宋" w:hAnsi="仿宋" w:eastAsia="仿宋" w:cs="仿宋"/>
          <w:bCs/>
          <w:szCs w:val="21"/>
        </w:rPr>
        <w:t>评标委员会应按照招标文件中规定的评标方法</w:t>
      </w:r>
      <w:r>
        <w:rPr>
          <w:rFonts w:hint="eastAsia" w:ascii="仿宋" w:hAnsi="仿宋" w:eastAsia="仿宋" w:cs="仿宋"/>
          <w:szCs w:val="21"/>
        </w:rPr>
        <w:t>和标准，</w:t>
      </w:r>
      <w:r>
        <w:rPr>
          <w:rFonts w:hint="eastAsia" w:ascii="仿宋" w:hAnsi="仿宋" w:eastAsia="仿宋" w:cs="仿宋"/>
          <w:bCs/>
          <w:szCs w:val="21"/>
        </w:rPr>
        <w:t>对</w:t>
      </w:r>
      <w:r>
        <w:rPr>
          <w:rFonts w:hint="eastAsia" w:ascii="仿宋" w:hAnsi="仿宋" w:eastAsia="仿宋" w:cs="仿宋"/>
          <w:szCs w:val="21"/>
        </w:rPr>
        <w:t>符合性检查</w:t>
      </w:r>
      <w:r>
        <w:rPr>
          <w:rFonts w:hint="eastAsia" w:ascii="仿宋" w:hAnsi="仿宋" w:eastAsia="仿宋" w:cs="仿宋"/>
          <w:bCs/>
          <w:szCs w:val="21"/>
        </w:rPr>
        <w:t>通过的投标文件进行商务和技术评估，综合比较与评价。</w:t>
      </w:r>
    </w:p>
    <w:p w14:paraId="0794C5A5">
      <w:pPr>
        <w:spacing w:line="360" w:lineRule="auto"/>
        <w:ind w:firstLine="411" w:firstLineChars="196"/>
        <w:rPr>
          <w:rFonts w:ascii="仿宋" w:hAnsi="仿宋" w:eastAsia="仿宋" w:cs="仿宋"/>
          <w:szCs w:val="21"/>
        </w:rPr>
      </w:pPr>
      <w:r>
        <w:rPr>
          <w:rFonts w:hint="eastAsia" w:ascii="仿宋" w:hAnsi="仿宋" w:eastAsia="仿宋" w:cs="仿宋"/>
          <w:szCs w:val="21"/>
        </w:rPr>
        <w:t>1.4.2 如果投标文件没有实质性响应招标文件的要求，评标委员会将予以拒绝。投标人不得通过修正或撤销不合要求的偏离或保留，从而使其投标成为实质性响应的投标。</w:t>
      </w:r>
    </w:p>
    <w:p w14:paraId="366AE791">
      <w:pPr>
        <w:spacing w:before="158" w:beforeLines="50" w:line="360" w:lineRule="auto"/>
        <w:rPr>
          <w:rFonts w:ascii="仿宋" w:hAnsi="仿宋" w:eastAsia="仿宋" w:cs="仿宋"/>
          <w:b/>
          <w:sz w:val="30"/>
          <w:szCs w:val="30"/>
        </w:rPr>
      </w:pPr>
      <w:r>
        <w:rPr>
          <w:rFonts w:hint="eastAsia" w:ascii="仿宋" w:hAnsi="仿宋" w:eastAsia="仿宋" w:cs="仿宋"/>
          <w:b/>
          <w:sz w:val="30"/>
          <w:szCs w:val="30"/>
        </w:rPr>
        <w:t>1.5 复核与核对评标结果</w:t>
      </w:r>
    </w:p>
    <w:p w14:paraId="498373F0">
      <w:pPr>
        <w:spacing w:before="158" w:beforeLines="50" w:line="360" w:lineRule="auto"/>
        <w:ind w:firstLine="420" w:firstLineChars="200"/>
        <w:rPr>
          <w:rFonts w:ascii="仿宋" w:hAnsi="仿宋" w:eastAsia="仿宋" w:cs="仿宋"/>
          <w:szCs w:val="21"/>
        </w:rPr>
      </w:pPr>
      <w:r>
        <w:rPr>
          <w:rFonts w:hint="eastAsia" w:ascii="仿宋" w:hAnsi="仿宋" w:eastAsia="仿宋" w:cs="仿宋"/>
          <w:szCs w:val="21"/>
        </w:rPr>
        <w:t>1.5.1 评分汇总结束后，评标委员会应当进行复核，特别要对拟推荐中标候选人的、报价最低的、投标文件被认定无效的进行重点复核。</w:t>
      </w:r>
    </w:p>
    <w:p w14:paraId="5E278743">
      <w:pPr>
        <w:pStyle w:val="57"/>
        <w:spacing w:line="360" w:lineRule="auto"/>
        <w:ind w:firstLine="420" w:firstLineChars="200"/>
        <w:rPr>
          <w:rFonts w:ascii="仿宋" w:hAnsi="仿宋" w:eastAsia="仿宋" w:cs="仿宋"/>
        </w:rPr>
      </w:pPr>
      <w:r>
        <w:rPr>
          <w:rFonts w:hint="eastAsia" w:ascii="仿宋" w:hAnsi="仿宋" w:eastAsia="仿宋" w:cs="仿宋"/>
        </w:rPr>
        <w:t>1.5.2 评标结果汇总完成后，评标报告签署前，招标代理机构应当</w:t>
      </w:r>
      <w:r>
        <w:rPr>
          <w:rFonts w:hint="eastAsia" w:ascii="仿宋" w:hAnsi="仿宋" w:eastAsia="仿宋" w:cs="仿宋"/>
          <w:bCs/>
        </w:rPr>
        <w:t>核对评标结果，</w:t>
      </w:r>
      <w:r>
        <w:rPr>
          <w:rFonts w:hint="eastAsia" w:ascii="仿宋" w:hAnsi="仿宋" w:eastAsia="仿宋" w:cs="仿宋"/>
        </w:rPr>
        <w:t>除下列情形外，任何人不得修改评标结果：</w:t>
      </w:r>
    </w:p>
    <w:p w14:paraId="3DAE51F3">
      <w:pPr>
        <w:spacing w:line="360" w:lineRule="auto"/>
        <w:ind w:firstLine="420" w:firstLineChars="200"/>
        <w:rPr>
          <w:rFonts w:ascii="仿宋" w:hAnsi="仿宋" w:eastAsia="仿宋" w:cs="仿宋"/>
          <w:szCs w:val="21"/>
        </w:rPr>
      </w:pPr>
      <w:r>
        <w:rPr>
          <w:rFonts w:hint="eastAsia" w:ascii="仿宋" w:hAnsi="仿宋" w:eastAsia="仿宋" w:cs="仿宋"/>
          <w:szCs w:val="21"/>
        </w:rPr>
        <w:t>（1）分值汇总计算错误的；</w:t>
      </w:r>
    </w:p>
    <w:p w14:paraId="24A963A5">
      <w:pPr>
        <w:spacing w:line="360" w:lineRule="auto"/>
        <w:ind w:firstLine="420" w:firstLineChars="200"/>
        <w:rPr>
          <w:rFonts w:ascii="仿宋" w:hAnsi="仿宋" w:eastAsia="仿宋" w:cs="仿宋"/>
          <w:szCs w:val="21"/>
        </w:rPr>
      </w:pPr>
      <w:r>
        <w:rPr>
          <w:rFonts w:hint="eastAsia" w:ascii="仿宋" w:hAnsi="仿宋" w:eastAsia="仿宋" w:cs="仿宋"/>
          <w:szCs w:val="21"/>
        </w:rPr>
        <w:t>（2）分项评分超出评分标准范围的；</w:t>
      </w:r>
    </w:p>
    <w:p w14:paraId="38B1A8D7">
      <w:pPr>
        <w:spacing w:line="360" w:lineRule="auto"/>
        <w:ind w:firstLine="420" w:firstLineChars="200"/>
        <w:rPr>
          <w:rFonts w:ascii="仿宋" w:hAnsi="仿宋" w:eastAsia="仿宋" w:cs="仿宋"/>
          <w:szCs w:val="21"/>
        </w:rPr>
      </w:pPr>
      <w:r>
        <w:rPr>
          <w:rFonts w:hint="eastAsia" w:ascii="仿宋" w:hAnsi="仿宋" w:eastAsia="仿宋" w:cs="仿宋"/>
          <w:szCs w:val="21"/>
        </w:rPr>
        <w:t>（3）评标委员会对客观评审因素评分不一致的；</w:t>
      </w:r>
    </w:p>
    <w:p w14:paraId="1812E14E">
      <w:pPr>
        <w:spacing w:line="360" w:lineRule="auto"/>
        <w:ind w:firstLine="420" w:firstLineChars="200"/>
        <w:rPr>
          <w:rFonts w:ascii="仿宋" w:hAnsi="仿宋" w:eastAsia="仿宋" w:cs="仿宋"/>
          <w:szCs w:val="21"/>
        </w:rPr>
      </w:pPr>
      <w:r>
        <w:rPr>
          <w:rFonts w:hint="eastAsia" w:ascii="仿宋" w:hAnsi="仿宋" w:eastAsia="仿宋" w:cs="仿宋"/>
          <w:szCs w:val="21"/>
        </w:rPr>
        <w:t>（4）经评标委员会认定评分畸高、畸低的。</w:t>
      </w:r>
    </w:p>
    <w:p w14:paraId="101D0F89">
      <w:pPr>
        <w:spacing w:line="360" w:lineRule="auto"/>
        <w:ind w:firstLine="420" w:firstLineChars="200"/>
        <w:rPr>
          <w:rFonts w:ascii="仿宋" w:hAnsi="仿宋" w:eastAsia="仿宋" w:cs="仿宋"/>
          <w:szCs w:val="21"/>
        </w:rPr>
      </w:pPr>
      <w:r>
        <w:rPr>
          <w:rFonts w:hint="eastAsia" w:ascii="仿宋" w:hAnsi="仿宋" w:eastAsia="仿宋" w:cs="仿宋"/>
          <w:szCs w:val="21"/>
        </w:rPr>
        <w:t>经复核发现存在以上情形之一的，评标委员会应当当场修改评标结果，并在评标报告中记载。</w:t>
      </w:r>
    </w:p>
    <w:p w14:paraId="2E7522F0">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1.6 确定中标候选人名单</w:t>
      </w:r>
    </w:p>
    <w:p w14:paraId="6EB9E436">
      <w:pPr>
        <w:spacing w:before="158" w:beforeLines="50" w:line="360" w:lineRule="auto"/>
        <w:ind w:firstLine="420" w:firstLineChars="200"/>
        <w:rPr>
          <w:rFonts w:ascii="仿宋" w:hAnsi="仿宋" w:eastAsia="仿宋" w:cs="仿宋"/>
          <w:szCs w:val="21"/>
        </w:rPr>
      </w:pPr>
      <w:r>
        <w:rPr>
          <w:rFonts w:hint="eastAsia" w:ascii="仿宋" w:hAnsi="仿宋" w:eastAsia="仿宋" w:cs="仿宋"/>
          <w:szCs w:val="21"/>
        </w:rPr>
        <w:t>定标及定标程序祥见第二章第9.1、9.2条款。</w:t>
      </w:r>
    </w:p>
    <w:p w14:paraId="6886637E">
      <w:pPr>
        <w:spacing w:before="158" w:beforeLines="50" w:after="158" w:afterLines="50" w:line="360" w:lineRule="auto"/>
        <w:rPr>
          <w:rFonts w:ascii="仿宋" w:hAnsi="仿宋" w:eastAsia="仿宋" w:cs="仿宋"/>
          <w:b/>
          <w:sz w:val="30"/>
          <w:szCs w:val="30"/>
        </w:rPr>
      </w:pPr>
      <w:r>
        <w:rPr>
          <w:rFonts w:hint="eastAsia" w:ascii="仿宋" w:hAnsi="仿宋" w:eastAsia="仿宋" w:cs="仿宋"/>
          <w:b/>
          <w:sz w:val="30"/>
          <w:szCs w:val="30"/>
        </w:rPr>
        <w:t>1.7 编写评标报告</w:t>
      </w:r>
    </w:p>
    <w:p w14:paraId="72BBC16F">
      <w:pPr>
        <w:spacing w:before="158" w:beforeLines="50" w:line="360" w:lineRule="auto"/>
        <w:ind w:firstLine="482"/>
        <w:rPr>
          <w:rFonts w:ascii="仿宋" w:hAnsi="仿宋" w:eastAsia="仿宋" w:cs="仿宋"/>
          <w:szCs w:val="21"/>
        </w:rPr>
      </w:pPr>
      <w:r>
        <w:rPr>
          <w:rFonts w:hint="eastAsia" w:ascii="仿宋" w:hAnsi="仿宋" w:eastAsia="仿宋" w:cs="仿宋"/>
          <w:szCs w:val="21"/>
        </w:rPr>
        <w:t>1.7.1 评标委员会在确定中标候选人名单后，应当编写评标报告并向招标人出具。评标报告应当包括以下内容：</w:t>
      </w:r>
    </w:p>
    <w:p w14:paraId="13E8C625">
      <w:pPr>
        <w:spacing w:before="158" w:beforeLines="50" w:line="360" w:lineRule="auto"/>
        <w:ind w:firstLine="482"/>
        <w:rPr>
          <w:rFonts w:ascii="仿宋" w:hAnsi="仿宋" w:eastAsia="仿宋" w:cs="仿宋"/>
          <w:szCs w:val="21"/>
        </w:rPr>
      </w:pPr>
      <w:r>
        <w:rPr>
          <w:rFonts w:hint="eastAsia" w:ascii="仿宋" w:hAnsi="仿宋" w:eastAsia="仿宋" w:cs="仿宋"/>
          <w:szCs w:val="21"/>
        </w:rPr>
        <w:t>（1）招标公告刊登的媒体名称、开标日期和地点；</w:t>
      </w:r>
    </w:p>
    <w:p w14:paraId="7D9A7AEB">
      <w:pPr>
        <w:spacing w:before="158" w:beforeLines="50" w:line="360" w:lineRule="auto"/>
        <w:ind w:firstLine="482"/>
        <w:rPr>
          <w:rFonts w:ascii="仿宋" w:hAnsi="仿宋" w:eastAsia="仿宋" w:cs="仿宋"/>
          <w:szCs w:val="21"/>
        </w:rPr>
      </w:pPr>
      <w:r>
        <w:rPr>
          <w:rFonts w:hint="eastAsia" w:ascii="仿宋" w:hAnsi="仿宋" w:eastAsia="仿宋" w:cs="仿宋"/>
          <w:szCs w:val="21"/>
        </w:rPr>
        <w:t>（2）投标人名单和评标委员会成员名单；</w:t>
      </w:r>
    </w:p>
    <w:p w14:paraId="1ECC5289">
      <w:pPr>
        <w:spacing w:before="158" w:beforeLines="50" w:line="360" w:lineRule="auto"/>
        <w:ind w:firstLine="482"/>
        <w:rPr>
          <w:rFonts w:ascii="仿宋" w:hAnsi="仿宋" w:eastAsia="仿宋" w:cs="仿宋"/>
          <w:szCs w:val="21"/>
        </w:rPr>
      </w:pPr>
      <w:r>
        <w:rPr>
          <w:rFonts w:hint="eastAsia" w:ascii="仿宋" w:hAnsi="仿宋" w:eastAsia="仿宋" w:cs="仿宋"/>
          <w:szCs w:val="21"/>
        </w:rPr>
        <w:t>（3）评标方法和标准；</w:t>
      </w:r>
    </w:p>
    <w:p w14:paraId="41FF2503">
      <w:pPr>
        <w:spacing w:before="158" w:beforeLines="50" w:line="360" w:lineRule="auto"/>
        <w:ind w:firstLine="482"/>
        <w:rPr>
          <w:rFonts w:ascii="仿宋" w:hAnsi="仿宋" w:eastAsia="仿宋" w:cs="仿宋"/>
          <w:szCs w:val="21"/>
        </w:rPr>
      </w:pPr>
      <w:r>
        <w:rPr>
          <w:rFonts w:hint="eastAsia" w:ascii="仿宋" w:hAnsi="仿宋" w:eastAsia="仿宋" w:cs="仿宋"/>
          <w:szCs w:val="21"/>
        </w:rPr>
        <w:t>（4）开标记录和评标情况及说明，包括无效投标人名单及原因；</w:t>
      </w:r>
    </w:p>
    <w:p w14:paraId="1B641E17">
      <w:pPr>
        <w:spacing w:before="158" w:beforeLines="50" w:line="360" w:lineRule="auto"/>
        <w:ind w:firstLine="482"/>
        <w:rPr>
          <w:rFonts w:ascii="仿宋" w:hAnsi="仿宋" w:eastAsia="仿宋" w:cs="仿宋"/>
          <w:szCs w:val="21"/>
        </w:rPr>
      </w:pPr>
      <w:r>
        <w:rPr>
          <w:rFonts w:hint="eastAsia" w:ascii="仿宋" w:hAnsi="仿宋" w:eastAsia="仿宋" w:cs="仿宋"/>
          <w:szCs w:val="21"/>
        </w:rPr>
        <w:t>（5）评标结果，确定的中标候选人名单；</w:t>
      </w:r>
    </w:p>
    <w:p w14:paraId="0CC09324">
      <w:pPr>
        <w:spacing w:before="158" w:beforeLines="50" w:line="360" w:lineRule="auto"/>
        <w:ind w:firstLine="482"/>
        <w:rPr>
          <w:rFonts w:ascii="仿宋" w:hAnsi="仿宋" w:eastAsia="仿宋" w:cs="仿宋"/>
          <w:szCs w:val="21"/>
        </w:rPr>
      </w:pPr>
      <w:r>
        <w:rPr>
          <w:rFonts w:hint="eastAsia" w:ascii="仿宋" w:hAnsi="仿宋" w:eastAsia="仿宋" w:cs="仿宋"/>
          <w:szCs w:val="21"/>
        </w:rPr>
        <w:t>（6）其他需要说明的情况，包括评标过程中投标人根据评标委员会要求进行的澄清、说明或者补正，评标委员会成员的更换等，报价最高的投标人为第一中标候选人的，对其报价合理性予以特别说明。</w:t>
      </w:r>
    </w:p>
    <w:p w14:paraId="0661C270">
      <w:pPr>
        <w:spacing w:before="158" w:beforeLines="50" w:line="360" w:lineRule="auto"/>
        <w:ind w:firstLine="482"/>
        <w:rPr>
          <w:rFonts w:ascii="仿宋" w:hAnsi="仿宋" w:eastAsia="仿宋" w:cs="仿宋"/>
          <w:szCs w:val="21"/>
        </w:rPr>
      </w:pPr>
      <w:r>
        <w:rPr>
          <w:rFonts w:hint="eastAsia" w:ascii="仿宋" w:hAnsi="仿宋" w:eastAsia="仿宋" w:cs="仿宋"/>
          <w:szCs w:val="21"/>
        </w:rPr>
        <w:t>1.7.2 评标委员会成员应当对评标报告予以签字确认，对评标过程有不同意见的，应当在评标报告中写明并说明理由。签字但未写明不同意见或者未说明理由的，视同无意见。拒不签字又未另行书面说明其不同意见和理由的，视同同意评标报告。</w:t>
      </w:r>
    </w:p>
    <w:p w14:paraId="6B9544DA">
      <w:pPr>
        <w:spacing w:before="158" w:beforeLines="50" w:after="158" w:afterLines="50" w:line="360" w:lineRule="auto"/>
        <w:outlineLvl w:val="1"/>
        <w:rPr>
          <w:rFonts w:ascii="仿宋" w:hAnsi="仿宋" w:eastAsia="仿宋" w:cs="仿宋"/>
          <w:b/>
          <w:sz w:val="36"/>
          <w:szCs w:val="36"/>
        </w:rPr>
      </w:pPr>
      <w:bookmarkStart w:id="75" w:name="_Toc17432"/>
      <w:r>
        <w:rPr>
          <w:rFonts w:hint="eastAsia" w:ascii="仿宋" w:hAnsi="仿宋" w:eastAsia="仿宋" w:cs="仿宋"/>
          <w:b/>
          <w:sz w:val="36"/>
          <w:szCs w:val="36"/>
        </w:rPr>
        <w:t>2.评标方法</w:t>
      </w:r>
      <w:bookmarkEnd w:id="75"/>
    </w:p>
    <w:p w14:paraId="5DF6E643">
      <w:pPr>
        <w:pStyle w:val="12"/>
        <w:spacing w:before="158" w:beforeLines="50" w:after="158" w:afterLines="50" w:line="360" w:lineRule="auto"/>
        <w:ind w:firstLine="0"/>
        <w:rPr>
          <w:rFonts w:ascii="仿宋" w:hAnsi="仿宋" w:eastAsia="仿宋" w:cs="仿宋"/>
          <w:b/>
          <w:sz w:val="30"/>
          <w:szCs w:val="30"/>
        </w:rPr>
      </w:pPr>
      <w:r>
        <w:rPr>
          <w:rFonts w:hint="eastAsia" w:ascii="仿宋" w:hAnsi="仿宋" w:eastAsia="仿宋" w:cs="仿宋"/>
          <w:b/>
          <w:sz w:val="30"/>
          <w:szCs w:val="30"/>
        </w:rPr>
        <w:t>2.1综合评分法</w:t>
      </w:r>
    </w:p>
    <w:p w14:paraId="4E10D716">
      <w:pPr>
        <w:widowControl/>
        <w:spacing w:line="360" w:lineRule="auto"/>
        <w:ind w:firstLine="422" w:firstLineChars="200"/>
        <w:jc w:val="left"/>
        <w:rPr>
          <w:rFonts w:ascii="仿宋" w:hAnsi="仿宋" w:eastAsia="仿宋" w:cs="仿宋"/>
          <w:kern w:val="0"/>
          <w:szCs w:val="21"/>
        </w:rPr>
      </w:pPr>
      <w:r>
        <w:rPr>
          <w:rFonts w:hint="eastAsia" w:ascii="仿宋" w:hAnsi="仿宋" w:eastAsia="仿宋" w:cs="仿宋"/>
          <w:b/>
          <w:bCs/>
          <w:szCs w:val="21"/>
        </w:rPr>
        <w:t>本招标项目评标方法采用综合评分法。</w:t>
      </w:r>
      <w:r>
        <w:rPr>
          <w:rFonts w:hint="eastAsia" w:ascii="仿宋" w:hAnsi="仿宋" w:eastAsia="仿宋" w:cs="仿宋"/>
          <w:szCs w:val="21"/>
        </w:rPr>
        <w:t>即</w:t>
      </w:r>
      <w:r>
        <w:rPr>
          <w:rFonts w:hint="eastAsia" w:ascii="仿宋" w:hAnsi="仿宋" w:eastAsia="仿宋" w:cs="仿宋"/>
          <w:kern w:val="0"/>
          <w:szCs w:val="21"/>
        </w:rPr>
        <w:t>投标文件满足招标文件全部实质性要求，且按照评审因素的量化指标评审得分最高的投标人为中标候选人的评标方法。</w:t>
      </w:r>
    </w:p>
    <w:p w14:paraId="1465787E">
      <w:pPr>
        <w:widowControl/>
        <w:autoSpaceDE w:val="0"/>
        <w:autoSpaceDN w:val="0"/>
        <w:spacing w:before="158" w:beforeLines="50" w:after="158" w:afterLines="50" w:line="360" w:lineRule="auto"/>
        <w:ind w:right="51"/>
        <w:rPr>
          <w:rFonts w:ascii="仿宋" w:hAnsi="仿宋" w:eastAsia="仿宋" w:cs="仿宋"/>
          <w:b/>
          <w:sz w:val="30"/>
          <w:szCs w:val="30"/>
        </w:rPr>
      </w:pPr>
      <w:r>
        <w:rPr>
          <w:rFonts w:hint="eastAsia" w:ascii="仿宋" w:hAnsi="仿宋" w:eastAsia="仿宋" w:cs="仿宋"/>
          <w:b/>
          <w:sz w:val="30"/>
          <w:szCs w:val="30"/>
        </w:rPr>
        <w:t>2.2 评标细则及标准</w:t>
      </w:r>
    </w:p>
    <w:p w14:paraId="6F0D17E2">
      <w:pPr>
        <w:pStyle w:val="19"/>
        <w:adjustRightInd w:val="0"/>
        <w:snapToGrid w:val="0"/>
        <w:spacing w:line="360" w:lineRule="auto"/>
        <w:ind w:firstLine="420" w:firstLineChars="200"/>
        <w:rPr>
          <w:rFonts w:ascii="仿宋" w:hAnsi="仿宋" w:eastAsia="仿宋" w:cs="仿宋"/>
          <w:bCs/>
        </w:rPr>
      </w:pPr>
      <w:r>
        <w:rPr>
          <w:rFonts w:hint="eastAsia" w:ascii="仿宋" w:hAnsi="仿宋" w:eastAsia="仿宋" w:cs="仿宋"/>
        </w:rPr>
        <w:t xml:space="preserve">2.2.1 </w:t>
      </w:r>
      <w:r>
        <w:rPr>
          <w:rFonts w:hint="eastAsia" w:ascii="仿宋" w:hAnsi="仿宋" w:eastAsia="仿宋" w:cs="仿宋"/>
          <w:bCs/>
        </w:rPr>
        <w:t>评标委员会将综合分析投标人的各项评审因素，而不以单项评审因素的优劣评选出中标人。对所有投标人的投标评估，都采用相同的程序和标准，严格按照招标文件的要求和条件进行。</w:t>
      </w:r>
    </w:p>
    <w:p w14:paraId="1B5BDA61">
      <w:pPr>
        <w:tabs>
          <w:tab w:val="left" w:pos="0"/>
        </w:tabs>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2.2.2 评审因素包括：</w:t>
      </w:r>
      <w:r>
        <w:rPr>
          <w:rFonts w:hint="eastAsia" w:ascii="仿宋" w:hAnsi="仿宋" w:eastAsia="仿宋" w:cs="仿宋"/>
          <w:b/>
          <w:kern w:val="0"/>
          <w:szCs w:val="21"/>
        </w:rPr>
        <w:t>投标报价、企业业绩、人员配置情况、服务质量承诺、服务方案、安全应急保障方案、进度计划</w:t>
      </w:r>
      <w:r>
        <w:rPr>
          <w:rFonts w:hint="eastAsia" w:ascii="仿宋" w:hAnsi="仿宋" w:eastAsia="仿宋" w:cs="仿宋"/>
          <w:kern w:val="0"/>
          <w:szCs w:val="21"/>
        </w:rPr>
        <w:t>等</w:t>
      </w:r>
      <w:r>
        <w:rPr>
          <w:rFonts w:hint="eastAsia" w:ascii="仿宋" w:hAnsi="仿宋" w:eastAsia="仿宋" w:cs="仿宋"/>
          <w:szCs w:val="21"/>
        </w:rPr>
        <w:t>对招标文件的响应程度，以及相应的比重或者权值等，但不包括“投标人须知”第3.1条</w:t>
      </w:r>
      <w:r>
        <w:rPr>
          <w:rFonts w:hint="eastAsia" w:ascii="仿宋" w:hAnsi="仿宋" w:eastAsia="仿宋" w:cs="仿宋"/>
          <w:kern w:val="0"/>
          <w:szCs w:val="21"/>
          <w:lang w:val="zh-CN"/>
        </w:rPr>
        <w:t>款</w:t>
      </w:r>
      <w:r>
        <w:rPr>
          <w:rFonts w:hint="eastAsia" w:ascii="仿宋" w:hAnsi="仿宋" w:eastAsia="仿宋" w:cs="仿宋"/>
          <w:szCs w:val="21"/>
        </w:rPr>
        <w:t>规定的投标人资格条件。</w:t>
      </w:r>
    </w:p>
    <w:p w14:paraId="1301CA4E">
      <w:pPr>
        <w:pStyle w:val="19"/>
        <w:adjustRightInd w:val="0"/>
        <w:snapToGrid w:val="0"/>
        <w:spacing w:line="360" w:lineRule="auto"/>
        <w:ind w:left="810" w:leftChars="203" w:hanging="384" w:hangingChars="183"/>
        <w:rPr>
          <w:rFonts w:ascii="仿宋" w:hAnsi="仿宋" w:eastAsia="仿宋" w:cs="仿宋"/>
          <w:bCs/>
        </w:rPr>
      </w:pPr>
      <w:r>
        <w:rPr>
          <w:rFonts w:hint="eastAsia" w:ascii="仿宋" w:hAnsi="仿宋" w:eastAsia="仿宋" w:cs="仿宋"/>
          <w:bCs/>
        </w:rPr>
        <w:t>2.2.3 评标委员会按以下操作程序对投标人的投标文件进行综合评分：</w:t>
      </w:r>
    </w:p>
    <w:p w14:paraId="33498A04">
      <w:pPr>
        <w:pStyle w:val="21"/>
        <w:widowControl/>
        <w:tabs>
          <w:tab w:val="left" w:pos="1506"/>
        </w:tabs>
        <w:adjustRightInd w:val="0"/>
        <w:snapToGrid w:val="0"/>
        <w:spacing w:line="360" w:lineRule="auto"/>
        <w:ind w:firstLineChars="300"/>
        <w:rPr>
          <w:rFonts w:ascii="仿宋" w:hAnsi="仿宋" w:eastAsia="仿宋" w:cs="仿宋"/>
          <w:bCs/>
          <w:sz w:val="21"/>
          <w:szCs w:val="21"/>
        </w:rPr>
      </w:pPr>
      <w:r>
        <w:rPr>
          <w:rFonts w:hint="eastAsia" w:ascii="仿宋" w:hAnsi="仿宋" w:eastAsia="仿宋" w:cs="仿宋"/>
          <w:bCs/>
          <w:sz w:val="21"/>
          <w:szCs w:val="21"/>
        </w:rPr>
        <w:t>2.2.3.1 根据招标文件和评标原则，按《综合评分明细表》所列评分因素和各评分因素的权重进行评标。</w:t>
      </w:r>
    </w:p>
    <w:p w14:paraId="64F16C9B">
      <w:pPr>
        <w:spacing w:line="360" w:lineRule="auto"/>
        <w:ind w:firstLine="630" w:firstLineChars="300"/>
        <w:rPr>
          <w:rFonts w:ascii="仿宋" w:hAnsi="仿宋" w:eastAsia="仿宋" w:cs="仿宋"/>
          <w:szCs w:val="21"/>
        </w:rPr>
      </w:pPr>
      <w:r>
        <w:rPr>
          <w:rFonts w:hint="eastAsia" w:ascii="仿宋" w:hAnsi="仿宋" w:eastAsia="仿宋" w:cs="仿宋"/>
          <w:szCs w:val="21"/>
        </w:rPr>
        <w:t>2.2.3.2 按照财政部87号令第五十五条和财库【2011】181号文件的规定，以本次满足投标文件要求的</w:t>
      </w:r>
      <w:r>
        <w:rPr>
          <w:rFonts w:hint="eastAsia" w:ascii="仿宋" w:hAnsi="仿宋" w:eastAsia="仿宋" w:cs="仿宋"/>
          <w:b/>
          <w:szCs w:val="21"/>
        </w:rPr>
        <w:t>最低投标评审价为评标基准价</w:t>
      </w:r>
      <w:r>
        <w:rPr>
          <w:rFonts w:hint="eastAsia" w:ascii="仿宋" w:hAnsi="仿宋" w:eastAsia="仿宋" w:cs="仿宋"/>
          <w:szCs w:val="21"/>
        </w:rPr>
        <w:t>，其价格为满分。</w:t>
      </w:r>
    </w:p>
    <w:p w14:paraId="0B159902">
      <w:pPr>
        <w:spacing w:line="360" w:lineRule="auto"/>
        <w:ind w:firstLine="630" w:firstLineChars="300"/>
        <w:rPr>
          <w:rFonts w:ascii="仿宋" w:hAnsi="仿宋" w:eastAsia="仿宋" w:cs="仿宋"/>
          <w:szCs w:val="21"/>
        </w:rPr>
      </w:pPr>
      <w:r>
        <w:rPr>
          <w:rFonts w:hint="eastAsia" w:ascii="仿宋" w:hAnsi="仿宋" w:eastAsia="仿宋" w:cs="仿宋"/>
          <w:szCs w:val="21"/>
        </w:rPr>
        <w:t>投标人的价格得分按下列公式计算:</w:t>
      </w:r>
    </w:p>
    <w:p w14:paraId="4B7A1B88">
      <w:pPr>
        <w:spacing w:line="360" w:lineRule="auto"/>
        <w:ind w:firstLine="723" w:firstLineChars="343"/>
        <w:rPr>
          <w:rFonts w:ascii="仿宋" w:hAnsi="仿宋" w:eastAsia="仿宋" w:cs="仿宋"/>
          <w:b/>
          <w:szCs w:val="21"/>
        </w:rPr>
      </w:pPr>
      <w:r>
        <w:rPr>
          <w:rFonts w:hint="eastAsia" w:ascii="仿宋" w:hAnsi="仿宋" w:eastAsia="仿宋" w:cs="仿宋"/>
          <w:b/>
          <w:szCs w:val="21"/>
        </w:rPr>
        <w:t>投标报价得分=(评标基准价／投标评审价)×100×价格权值*100%</w:t>
      </w:r>
    </w:p>
    <w:p w14:paraId="45589FCF">
      <w:pPr>
        <w:pStyle w:val="21"/>
        <w:widowControl/>
        <w:tabs>
          <w:tab w:val="left" w:pos="1506"/>
        </w:tabs>
        <w:adjustRightInd w:val="0"/>
        <w:snapToGrid w:val="0"/>
        <w:spacing w:line="360" w:lineRule="auto"/>
        <w:ind w:firstLineChars="300"/>
        <w:rPr>
          <w:rFonts w:ascii="仿宋" w:hAnsi="仿宋" w:eastAsia="仿宋" w:cs="仿宋"/>
          <w:bCs/>
          <w:sz w:val="21"/>
          <w:szCs w:val="21"/>
        </w:rPr>
      </w:pPr>
      <w:r>
        <w:rPr>
          <w:rFonts w:hint="eastAsia" w:ascii="仿宋" w:hAnsi="仿宋" w:eastAsia="仿宋" w:cs="仿宋"/>
          <w:bCs/>
          <w:sz w:val="21"/>
          <w:szCs w:val="21"/>
        </w:rPr>
        <w:t>2.2.3.3 由评标委员会成员独立地根据各项因素的评分标准，结合每个投标人的实际情况，分别就投标报价以外的各项评审因素对每个投标人独立打分。</w:t>
      </w:r>
    </w:p>
    <w:p w14:paraId="12503BC5">
      <w:pPr>
        <w:pStyle w:val="21"/>
        <w:widowControl/>
        <w:tabs>
          <w:tab w:val="left" w:pos="1506"/>
        </w:tabs>
        <w:adjustRightInd w:val="0"/>
        <w:snapToGrid w:val="0"/>
        <w:spacing w:line="360" w:lineRule="auto"/>
        <w:ind w:firstLineChars="300"/>
        <w:rPr>
          <w:rFonts w:ascii="仿宋" w:hAnsi="仿宋" w:eastAsia="仿宋" w:cs="仿宋"/>
          <w:bCs/>
          <w:sz w:val="21"/>
          <w:szCs w:val="21"/>
        </w:rPr>
      </w:pPr>
      <w:r>
        <w:rPr>
          <w:rFonts w:hint="eastAsia" w:ascii="仿宋" w:hAnsi="仿宋" w:eastAsia="仿宋" w:cs="仿宋"/>
          <w:bCs/>
          <w:sz w:val="21"/>
          <w:szCs w:val="21"/>
        </w:rPr>
        <w:t>2.2.3.4 将所有评审因素所得实际评审分数相加，即为该投标人的评审总得分。评审总得分按下例公式计算：</w:t>
      </w:r>
    </w:p>
    <w:p w14:paraId="0D240047">
      <w:pPr>
        <w:spacing w:line="360" w:lineRule="auto"/>
        <w:ind w:firstLine="840" w:firstLineChars="400"/>
        <w:rPr>
          <w:rFonts w:ascii="仿宋" w:hAnsi="仿宋" w:eastAsia="仿宋" w:cs="仿宋"/>
          <w:szCs w:val="21"/>
        </w:rPr>
      </w:pPr>
      <w:r>
        <w:rPr>
          <w:rFonts w:hint="eastAsia" w:ascii="仿宋" w:hAnsi="仿宋" w:eastAsia="仿宋" w:cs="仿宋"/>
          <w:szCs w:val="21"/>
        </w:rPr>
        <w:t>评审总得分＝F1＋F2＋……＋Fn</w:t>
      </w:r>
    </w:p>
    <w:p w14:paraId="5F420D8C">
      <w:pPr>
        <w:pStyle w:val="31"/>
        <w:shd w:val="clear" w:color="auto" w:fill="FFFFFF"/>
        <w:spacing w:before="0" w:beforeAutospacing="0" w:after="0" w:afterAutospacing="0" w:line="360" w:lineRule="auto"/>
        <w:ind w:firstLine="840" w:firstLineChars="400"/>
        <w:rPr>
          <w:rFonts w:ascii="仿宋" w:hAnsi="仿宋" w:eastAsia="仿宋" w:cs="仿宋"/>
          <w:sz w:val="21"/>
          <w:szCs w:val="21"/>
        </w:rPr>
      </w:pPr>
      <w:r>
        <w:rPr>
          <w:rFonts w:hint="eastAsia" w:ascii="仿宋" w:hAnsi="仿宋" w:eastAsia="仿宋" w:cs="仿宋"/>
          <w:sz w:val="21"/>
          <w:szCs w:val="21"/>
        </w:rPr>
        <w:t>F1、F2……Fn分别为各项评审因素的汇总得分</w:t>
      </w:r>
    </w:p>
    <w:p w14:paraId="14306A2E">
      <w:pPr>
        <w:pStyle w:val="31"/>
        <w:shd w:val="clear" w:color="auto" w:fill="FFFFFF"/>
        <w:spacing w:before="0" w:beforeAutospacing="0" w:after="0" w:afterAutospacing="0" w:line="360" w:lineRule="auto"/>
        <w:ind w:firstLine="630" w:firstLineChars="300"/>
        <w:rPr>
          <w:rFonts w:ascii="仿宋" w:hAnsi="仿宋" w:eastAsia="仿宋" w:cs="仿宋"/>
          <w:sz w:val="21"/>
          <w:szCs w:val="21"/>
        </w:rPr>
      </w:pPr>
      <w:r>
        <w:rPr>
          <w:rFonts w:hint="eastAsia" w:ascii="仿宋" w:hAnsi="仿宋" w:eastAsia="仿宋" w:cs="仿宋"/>
          <w:sz w:val="21"/>
          <w:szCs w:val="21"/>
        </w:rPr>
        <w:t>2.2.3.5 评审过程中，不得去掉报价中的最高报价和最低报价。</w:t>
      </w:r>
    </w:p>
    <w:p w14:paraId="54FDE60D">
      <w:pPr>
        <w:spacing w:line="360" w:lineRule="auto"/>
        <w:ind w:firstLine="420" w:firstLineChars="200"/>
        <w:rPr>
          <w:rFonts w:ascii="仿宋" w:hAnsi="仿宋" w:eastAsia="仿宋" w:cs="仿宋"/>
          <w:szCs w:val="21"/>
        </w:rPr>
      </w:pPr>
      <w:r>
        <w:rPr>
          <w:rFonts w:hint="eastAsia" w:ascii="仿宋" w:hAnsi="仿宋" w:eastAsia="仿宋" w:cs="仿宋"/>
          <w:szCs w:val="21"/>
        </w:rPr>
        <w:t>2.2.5 非实质性偏离是指投标文件在实质上响应招标文件的要求，但在个别地方存在一些不规则、不一致、不完整的内容，并且澄清、说明或者补正这些内容不会改变投标文件的实质性内容。以下情况属于非实质性偏离：</w:t>
      </w:r>
    </w:p>
    <w:p w14:paraId="3D2CA9A7">
      <w:pPr>
        <w:spacing w:line="360" w:lineRule="auto"/>
        <w:ind w:firstLine="420" w:firstLineChars="200"/>
        <w:rPr>
          <w:rFonts w:ascii="仿宋" w:hAnsi="仿宋" w:eastAsia="仿宋" w:cs="仿宋"/>
          <w:szCs w:val="21"/>
        </w:rPr>
      </w:pPr>
      <w:r>
        <w:rPr>
          <w:rFonts w:hint="eastAsia" w:ascii="仿宋" w:hAnsi="仿宋" w:eastAsia="仿宋" w:cs="仿宋"/>
          <w:szCs w:val="21"/>
        </w:rPr>
        <w:t>（1）文字表述的内容含义不明确；</w:t>
      </w:r>
    </w:p>
    <w:p w14:paraId="25A1265E">
      <w:pPr>
        <w:spacing w:line="360" w:lineRule="auto"/>
        <w:ind w:firstLine="420" w:firstLineChars="200"/>
        <w:rPr>
          <w:rFonts w:ascii="仿宋" w:hAnsi="仿宋" w:eastAsia="仿宋" w:cs="仿宋"/>
          <w:szCs w:val="21"/>
        </w:rPr>
      </w:pPr>
      <w:r>
        <w:rPr>
          <w:rFonts w:hint="eastAsia" w:ascii="仿宋" w:hAnsi="仿宋" w:eastAsia="仿宋" w:cs="仿宋"/>
          <w:szCs w:val="21"/>
        </w:rPr>
        <w:t>（2）同类问题表述不一致；</w:t>
      </w:r>
    </w:p>
    <w:p w14:paraId="6A62A4DB">
      <w:pPr>
        <w:spacing w:line="360" w:lineRule="auto"/>
        <w:ind w:firstLine="420" w:firstLineChars="200"/>
        <w:rPr>
          <w:rFonts w:ascii="仿宋" w:hAnsi="仿宋" w:eastAsia="仿宋" w:cs="仿宋"/>
          <w:szCs w:val="21"/>
        </w:rPr>
      </w:pPr>
      <w:r>
        <w:rPr>
          <w:rFonts w:hint="eastAsia" w:ascii="仿宋" w:hAnsi="仿宋" w:eastAsia="仿宋" w:cs="仿宋"/>
          <w:szCs w:val="21"/>
        </w:rPr>
        <w:t>（3）有明显文字和计算错误；</w:t>
      </w:r>
    </w:p>
    <w:p w14:paraId="3D5E06E9">
      <w:pPr>
        <w:spacing w:line="360" w:lineRule="auto"/>
        <w:ind w:firstLine="420" w:firstLineChars="200"/>
        <w:rPr>
          <w:rFonts w:ascii="仿宋" w:hAnsi="仿宋" w:eastAsia="仿宋" w:cs="仿宋"/>
          <w:szCs w:val="21"/>
        </w:rPr>
      </w:pPr>
      <w:r>
        <w:rPr>
          <w:rFonts w:hint="eastAsia" w:ascii="仿宋" w:hAnsi="仿宋" w:eastAsia="仿宋" w:cs="仿宋"/>
          <w:szCs w:val="21"/>
        </w:rPr>
        <w:t>（4）提供的技术信息和数据资料不完整；</w:t>
      </w:r>
    </w:p>
    <w:p w14:paraId="1553A2E8">
      <w:pPr>
        <w:spacing w:line="360" w:lineRule="auto"/>
        <w:ind w:firstLine="420" w:firstLineChars="200"/>
        <w:rPr>
          <w:rFonts w:ascii="仿宋" w:hAnsi="仿宋" w:eastAsia="仿宋" w:cs="仿宋"/>
          <w:szCs w:val="21"/>
        </w:rPr>
      </w:pPr>
      <w:r>
        <w:rPr>
          <w:rFonts w:hint="eastAsia" w:ascii="仿宋" w:hAnsi="仿宋" w:eastAsia="仿宋" w:cs="仿宋"/>
          <w:szCs w:val="21"/>
        </w:rPr>
        <w:t>（5）投标文件未按招标文件要求进行装订或未编制目录、页码；</w:t>
      </w:r>
    </w:p>
    <w:p w14:paraId="1CF3F5C1">
      <w:pPr>
        <w:spacing w:line="360" w:lineRule="auto"/>
        <w:ind w:firstLine="420" w:firstLineChars="200"/>
        <w:rPr>
          <w:rFonts w:ascii="仿宋" w:hAnsi="仿宋" w:eastAsia="仿宋" w:cs="仿宋"/>
          <w:szCs w:val="21"/>
        </w:rPr>
      </w:pPr>
      <w:r>
        <w:rPr>
          <w:rFonts w:hint="eastAsia" w:ascii="仿宋" w:hAnsi="仿宋" w:eastAsia="仿宋" w:cs="仿宋"/>
          <w:szCs w:val="21"/>
        </w:rPr>
        <w:t>（6）评标委员会认定的其他非实质性偏离。</w:t>
      </w:r>
    </w:p>
    <w:p w14:paraId="01AF05D1">
      <w:pPr>
        <w:tabs>
          <w:tab w:val="left" w:pos="7665"/>
        </w:tabs>
        <w:spacing w:line="360" w:lineRule="auto"/>
        <w:ind w:firstLine="420" w:firstLineChars="200"/>
        <w:rPr>
          <w:rFonts w:ascii="仿宋" w:hAnsi="仿宋" w:eastAsia="仿宋" w:cs="仿宋"/>
          <w:szCs w:val="21"/>
        </w:rPr>
      </w:pPr>
      <w:r>
        <w:rPr>
          <w:rFonts w:hint="eastAsia" w:ascii="仿宋" w:hAnsi="仿宋" w:eastAsia="仿宋" w:cs="仿宋"/>
          <w:szCs w:val="21"/>
        </w:rPr>
        <w:t>投标文件有上述（1）至（4）情形之一的，评标委员会应当书面要求投标人在规定的时间内予以澄清、说明或补正。投标人拒不或在规定的时间内没有进行澄清、说明或补正或澄清、说明、补正的内容也不能说明问题的，视为投标文件制作不规范，按每一项非实质性偏离进行扣分处理，直至该项分值扣完为止。</w:t>
      </w:r>
    </w:p>
    <w:p w14:paraId="234D809D">
      <w:pPr>
        <w:pStyle w:val="16"/>
        <w:tabs>
          <w:tab w:val="left" w:pos="600"/>
        </w:tabs>
        <w:spacing w:before="317" w:beforeLines="100" w:line="360" w:lineRule="auto"/>
        <w:ind w:firstLine="0"/>
        <w:jc w:val="center"/>
        <w:outlineLvl w:val="1"/>
        <w:rPr>
          <w:rFonts w:ascii="仿宋" w:hAnsi="仿宋" w:eastAsia="仿宋" w:cs="仿宋"/>
          <w:b/>
          <w:szCs w:val="32"/>
        </w:rPr>
      </w:pPr>
      <w:r>
        <w:br w:type="page"/>
      </w:r>
      <w:bookmarkStart w:id="76" w:name="_Toc32356"/>
      <w:r>
        <w:rPr>
          <w:rFonts w:hint="eastAsia" w:ascii="仿宋" w:hAnsi="仿宋" w:eastAsia="仿宋" w:cs="仿宋"/>
          <w:b/>
          <w:szCs w:val="32"/>
        </w:rPr>
        <w:t>综合评分明细表</w:t>
      </w:r>
      <w:bookmarkEnd w:id="76"/>
    </w:p>
    <w:p w14:paraId="7A5EE708">
      <w:pPr>
        <w:spacing w:line="360" w:lineRule="auto"/>
        <w:rPr>
          <w:rFonts w:ascii="仿宋" w:hAnsi="仿宋" w:eastAsia="仿宋" w:cs="仿宋"/>
        </w:rPr>
      </w:pPr>
      <w:r>
        <w:rPr>
          <w:rFonts w:hint="eastAsia" w:ascii="仿宋" w:hAnsi="仿宋" w:eastAsia="仿宋" w:cs="仿宋"/>
          <w:b/>
          <w:bCs/>
          <w:szCs w:val="21"/>
        </w:rPr>
        <w:t>本次招标评标满分100分，分值构成：</w:t>
      </w:r>
      <w:r>
        <w:rPr>
          <w:rFonts w:hint="eastAsia" w:ascii="仿宋" w:hAnsi="仿宋" w:eastAsia="仿宋" w:cs="仿宋"/>
          <w:b/>
          <w:bCs/>
          <w:spacing w:val="-1"/>
          <w:szCs w:val="21"/>
        </w:rPr>
        <w:t>投标报价10分，商务、技术评审90分。</w:t>
      </w:r>
    </w:p>
    <w:tbl>
      <w:tblPr>
        <w:tblStyle w:val="36"/>
        <w:tblW w:w="95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1369"/>
        <w:gridCol w:w="844"/>
        <w:gridCol w:w="6424"/>
      </w:tblGrid>
      <w:tr w14:paraId="29C2A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34" w:type="dxa"/>
            <w:vAlign w:val="center"/>
          </w:tcPr>
          <w:p w14:paraId="5DCF4FD9">
            <w:pPr>
              <w:spacing w:line="360" w:lineRule="auto"/>
              <w:jc w:val="center"/>
              <w:rPr>
                <w:rFonts w:ascii="仿宋" w:hAnsi="仿宋" w:eastAsia="仿宋" w:cs="仿宋"/>
              </w:rPr>
            </w:pPr>
            <w:r>
              <w:rPr>
                <w:rFonts w:hint="eastAsia" w:ascii="仿宋" w:hAnsi="仿宋" w:eastAsia="仿宋" w:cs="仿宋"/>
              </w:rPr>
              <w:t>分项</w:t>
            </w:r>
          </w:p>
        </w:tc>
        <w:tc>
          <w:tcPr>
            <w:tcW w:w="1369" w:type="dxa"/>
            <w:vAlign w:val="center"/>
          </w:tcPr>
          <w:p w14:paraId="2785705D">
            <w:pPr>
              <w:spacing w:line="360" w:lineRule="auto"/>
              <w:jc w:val="center"/>
              <w:rPr>
                <w:rFonts w:ascii="仿宋" w:hAnsi="仿宋" w:eastAsia="仿宋" w:cs="仿宋"/>
              </w:rPr>
            </w:pPr>
            <w:r>
              <w:rPr>
                <w:rFonts w:hint="eastAsia" w:ascii="仿宋" w:hAnsi="仿宋" w:eastAsia="仿宋" w:cs="仿宋"/>
              </w:rPr>
              <w:t>评分因素</w:t>
            </w:r>
          </w:p>
        </w:tc>
        <w:tc>
          <w:tcPr>
            <w:tcW w:w="844" w:type="dxa"/>
            <w:vAlign w:val="center"/>
          </w:tcPr>
          <w:p w14:paraId="2B71CB84">
            <w:pPr>
              <w:spacing w:line="360" w:lineRule="auto"/>
              <w:jc w:val="center"/>
              <w:rPr>
                <w:rFonts w:ascii="仿宋" w:hAnsi="仿宋" w:eastAsia="仿宋" w:cs="仿宋"/>
              </w:rPr>
            </w:pPr>
            <w:r>
              <w:rPr>
                <w:rFonts w:hint="eastAsia" w:ascii="仿宋" w:hAnsi="仿宋" w:eastAsia="仿宋" w:cs="仿宋"/>
              </w:rPr>
              <w:t>分值</w:t>
            </w:r>
          </w:p>
        </w:tc>
        <w:tc>
          <w:tcPr>
            <w:tcW w:w="6424" w:type="dxa"/>
            <w:vAlign w:val="center"/>
          </w:tcPr>
          <w:p w14:paraId="1D7AB9D6">
            <w:pPr>
              <w:spacing w:line="360" w:lineRule="auto"/>
              <w:rPr>
                <w:rFonts w:ascii="仿宋" w:hAnsi="仿宋" w:eastAsia="仿宋" w:cs="仿宋"/>
              </w:rPr>
            </w:pPr>
            <w:r>
              <w:rPr>
                <w:rFonts w:hint="eastAsia" w:ascii="仿宋" w:hAnsi="仿宋" w:eastAsia="仿宋" w:cs="仿宋"/>
              </w:rPr>
              <w:t>评审细则</w:t>
            </w:r>
          </w:p>
        </w:tc>
      </w:tr>
      <w:tr w14:paraId="517DF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934" w:type="dxa"/>
            <w:vAlign w:val="center"/>
          </w:tcPr>
          <w:p w14:paraId="23A3820B">
            <w:pPr>
              <w:spacing w:line="360" w:lineRule="auto"/>
              <w:jc w:val="center"/>
              <w:rPr>
                <w:rFonts w:ascii="仿宋" w:hAnsi="仿宋" w:eastAsia="仿宋" w:cs="仿宋"/>
              </w:rPr>
            </w:pPr>
            <w:r>
              <w:rPr>
                <w:rFonts w:hint="eastAsia" w:ascii="仿宋" w:hAnsi="仿宋" w:eastAsia="仿宋" w:cs="仿宋"/>
              </w:rPr>
              <w:t>价格（10分）</w:t>
            </w:r>
          </w:p>
        </w:tc>
        <w:tc>
          <w:tcPr>
            <w:tcW w:w="1369" w:type="dxa"/>
            <w:vAlign w:val="center"/>
          </w:tcPr>
          <w:p w14:paraId="5E712375">
            <w:pPr>
              <w:spacing w:line="360" w:lineRule="auto"/>
              <w:jc w:val="center"/>
              <w:rPr>
                <w:rFonts w:ascii="仿宋" w:hAnsi="仿宋" w:eastAsia="仿宋" w:cs="仿宋"/>
              </w:rPr>
            </w:pPr>
            <w:r>
              <w:rPr>
                <w:rFonts w:hint="eastAsia" w:ascii="仿宋" w:hAnsi="仿宋" w:eastAsia="仿宋" w:cs="仿宋"/>
              </w:rPr>
              <w:t>报价</w:t>
            </w:r>
          </w:p>
        </w:tc>
        <w:tc>
          <w:tcPr>
            <w:tcW w:w="844" w:type="dxa"/>
            <w:vAlign w:val="center"/>
          </w:tcPr>
          <w:p w14:paraId="12C9E5B1">
            <w:pPr>
              <w:spacing w:line="360" w:lineRule="auto"/>
              <w:jc w:val="center"/>
              <w:rPr>
                <w:rFonts w:ascii="仿宋" w:hAnsi="仿宋" w:eastAsia="仿宋" w:cs="仿宋"/>
              </w:rPr>
            </w:pPr>
            <w:r>
              <w:rPr>
                <w:rFonts w:hint="eastAsia" w:ascii="仿宋" w:hAnsi="仿宋" w:eastAsia="仿宋" w:cs="仿宋"/>
              </w:rPr>
              <w:t>10</w:t>
            </w:r>
          </w:p>
        </w:tc>
        <w:tc>
          <w:tcPr>
            <w:tcW w:w="6424" w:type="dxa"/>
            <w:vAlign w:val="center"/>
          </w:tcPr>
          <w:p w14:paraId="24C4E39A">
            <w:pPr>
              <w:spacing w:line="360" w:lineRule="auto"/>
              <w:rPr>
                <w:rFonts w:ascii="仿宋" w:hAnsi="仿宋" w:eastAsia="仿宋" w:cs="仿宋"/>
              </w:rPr>
            </w:pPr>
            <w:r>
              <w:rPr>
                <w:rFonts w:hint="eastAsia" w:ascii="仿宋" w:hAnsi="仿宋" w:eastAsia="仿宋" w:cs="仿宋"/>
              </w:rPr>
              <w:t>价格得分的评分方法: 采用低价优先法计算，即满足招标文件要求且投标价格最低的投标报价为评标基准价，其价格得分为满分。其他供应商的价格得分统一按照下列公式计算：价格得分=（评标基准价/投标报价）×10%×100，如此类推，算出所有供应商的价格得分</w:t>
            </w:r>
          </w:p>
        </w:tc>
      </w:tr>
      <w:tr w14:paraId="1A0AC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4" w:type="dxa"/>
            <w:vMerge w:val="restart"/>
            <w:vAlign w:val="center"/>
          </w:tcPr>
          <w:p w14:paraId="352195DE">
            <w:pPr>
              <w:spacing w:line="360" w:lineRule="auto"/>
              <w:jc w:val="center"/>
              <w:rPr>
                <w:rFonts w:ascii="仿宋" w:hAnsi="仿宋" w:eastAsia="仿宋" w:cs="仿宋"/>
              </w:rPr>
            </w:pPr>
            <w:r>
              <w:rPr>
                <w:rFonts w:hint="eastAsia" w:ascii="仿宋" w:hAnsi="仿宋" w:eastAsia="仿宋" w:cs="仿宋"/>
              </w:rPr>
              <w:t>商务、技术部分（90分）</w:t>
            </w:r>
          </w:p>
        </w:tc>
        <w:tc>
          <w:tcPr>
            <w:tcW w:w="1369" w:type="dxa"/>
            <w:vAlign w:val="center"/>
          </w:tcPr>
          <w:p w14:paraId="501C3AD7">
            <w:pPr>
              <w:spacing w:line="360" w:lineRule="auto"/>
              <w:jc w:val="center"/>
              <w:rPr>
                <w:rFonts w:ascii="仿宋" w:hAnsi="仿宋" w:eastAsia="仿宋" w:cs="仿宋"/>
              </w:rPr>
            </w:pPr>
            <w:r>
              <w:rPr>
                <w:rFonts w:hint="eastAsia" w:ascii="仿宋" w:hAnsi="仿宋" w:eastAsia="仿宋" w:cs="仿宋"/>
              </w:rPr>
              <w:t>企业业绩</w:t>
            </w:r>
          </w:p>
        </w:tc>
        <w:tc>
          <w:tcPr>
            <w:tcW w:w="844" w:type="dxa"/>
            <w:vAlign w:val="center"/>
          </w:tcPr>
          <w:p w14:paraId="4380B4F8">
            <w:pPr>
              <w:spacing w:line="360" w:lineRule="auto"/>
              <w:jc w:val="center"/>
              <w:rPr>
                <w:rFonts w:ascii="仿宋" w:hAnsi="仿宋" w:eastAsia="仿宋" w:cs="仿宋"/>
              </w:rPr>
            </w:pPr>
            <w:r>
              <w:rPr>
                <w:rFonts w:hint="eastAsia" w:ascii="仿宋" w:hAnsi="仿宋" w:eastAsia="仿宋" w:cs="仿宋"/>
              </w:rPr>
              <w:t>6</w:t>
            </w:r>
          </w:p>
        </w:tc>
        <w:tc>
          <w:tcPr>
            <w:tcW w:w="6424" w:type="dxa"/>
            <w:vAlign w:val="center"/>
          </w:tcPr>
          <w:p w14:paraId="58DFC300">
            <w:pPr>
              <w:spacing w:line="360" w:lineRule="auto"/>
              <w:rPr>
                <w:rFonts w:ascii="仿宋" w:hAnsi="仿宋" w:eastAsia="仿宋" w:cs="仿宋"/>
              </w:rPr>
            </w:pPr>
            <w:r>
              <w:rPr>
                <w:rFonts w:hint="eastAsia" w:ascii="仿宋" w:hAnsi="仿宋" w:eastAsia="仿宋" w:cs="仿宋"/>
              </w:rPr>
              <w:t>企业业绩：提供近三年（2022年1月1日-至今，以合同签订日期为准）类似业绩，每提供一个有效业绩得2分，本项最高得6分。以上项目业绩需提供中标书复印件加盖公章或者合同复印件加盖公章，否则不得分。</w:t>
            </w:r>
          </w:p>
        </w:tc>
      </w:tr>
      <w:tr w14:paraId="0B41C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4" w:type="dxa"/>
            <w:vMerge w:val="continue"/>
            <w:vAlign w:val="center"/>
          </w:tcPr>
          <w:p w14:paraId="7B26EEF8">
            <w:pPr>
              <w:spacing w:line="360" w:lineRule="auto"/>
              <w:jc w:val="center"/>
              <w:rPr>
                <w:rFonts w:ascii="仿宋" w:hAnsi="仿宋" w:eastAsia="仿宋" w:cs="仿宋"/>
              </w:rPr>
            </w:pPr>
          </w:p>
        </w:tc>
        <w:tc>
          <w:tcPr>
            <w:tcW w:w="1369" w:type="dxa"/>
            <w:vAlign w:val="center"/>
          </w:tcPr>
          <w:p w14:paraId="775CC352">
            <w:pPr>
              <w:spacing w:line="360" w:lineRule="auto"/>
              <w:jc w:val="center"/>
              <w:rPr>
                <w:rFonts w:ascii="仿宋" w:hAnsi="仿宋" w:eastAsia="仿宋" w:cs="仿宋"/>
              </w:rPr>
            </w:pPr>
            <w:r>
              <w:rPr>
                <w:rFonts w:hint="eastAsia" w:ascii="仿宋" w:hAnsi="仿宋" w:eastAsia="仿宋" w:cs="仿宋"/>
              </w:rPr>
              <w:t>人员配置情况</w:t>
            </w:r>
          </w:p>
        </w:tc>
        <w:tc>
          <w:tcPr>
            <w:tcW w:w="844" w:type="dxa"/>
            <w:vAlign w:val="center"/>
          </w:tcPr>
          <w:p w14:paraId="0F9497F1">
            <w:pPr>
              <w:spacing w:line="360" w:lineRule="auto"/>
              <w:jc w:val="center"/>
              <w:rPr>
                <w:rFonts w:ascii="仿宋" w:hAnsi="仿宋" w:eastAsia="仿宋" w:cs="仿宋"/>
              </w:rPr>
            </w:pPr>
            <w:r>
              <w:rPr>
                <w:rFonts w:hint="eastAsia" w:ascii="仿宋" w:hAnsi="仿宋" w:eastAsia="仿宋" w:cs="仿宋"/>
              </w:rPr>
              <w:t>4</w:t>
            </w:r>
          </w:p>
        </w:tc>
        <w:tc>
          <w:tcPr>
            <w:tcW w:w="6424" w:type="dxa"/>
            <w:vAlign w:val="center"/>
          </w:tcPr>
          <w:p w14:paraId="243E3769">
            <w:pPr>
              <w:spacing w:line="360" w:lineRule="auto"/>
              <w:rPr>
                <w:rFonts w:ascii="仿宋" w:hAnsi="仿宋" w:eastAsia="仿宋" w:cs="仿宋"/>
              </w:rPr>
            </w:pPr>
            <w:r>
              <w:rPr>
                <w:rFonts w:hint="eastAsia" w:ascii="仿宋" w:hAnsi="仿宋" w:eastAsia="仿宋" w:cs="仿宋"/>
              </w:rPr>
              <w:t>人员配置情况：在满足招标文件对人员配置要求的基础上（基础配置：①分两批次京洛师生“手拉手”双向结对交流活动</w:t>
            </w:r>
            <w:r>
              <w:rPr>
                <w:rFonts w:hint="eastAsia" w:ascii="仿宋" w:hAnsi="仿宋" w:eastAsia="仿宋" w:cs="仿宋"/>
                <w:szCs w:val="21"/>
              </w:rPr>
              <w:t>，每批次4人；②</w:t>
            </w:r>
            <w:r>
              <w:rPr>
                <w:rFonts w:hint="eastAsia" w:ascii="仿宋" w:hAnsi="仿宋" w:eastAsia="仿宋" w:cs="仿宋"/>
              </w:rPr>
              <w:t>分两批次赴北京开展铸牢中华民族共同体意识研学实践活动，</w:t>
            </w:r>
            <w:r>
              <w:rPr>
                <w:rFonts w:hint="eastAsia" w:ascii="仿宋" w:hAnsi="仿宋" w:eastAsia="仿宋" w:cs="仿宋"/>
                <w:szCs w:val="21"/>
              </w:rPr>
              <w:t>每批次4人；③</w:t>
            </w:r>
            <w:r>
              <w:rPr>
                <w:rFonts w:hint="eastAsia" w:ascii="仿宋" w:hAnsi="仿宋" w:eastAsia="仿宋" w:cs="仿宋"/>
              </w:rPr>
              <w:t>分两批次</w:t>
            </w:r>
            <w:r>
              <w:rPr>
                <w:rFonts w:hint="eastAsia" w:ascii="仿宋" w:hAnsi="仿宋" w:eastAsia="仿宋" w:cs="仿宋"/>
                <w:szCs w:val="21"/>
              </w:rPr>
              <w:t>赴新疆区内开展研学实践活动，每批次2人</w:t>
            </w:r>
            <w:r>
              <w:rPr>
                <w:rFonts w:hint="eastAsia" w:ascii="仿宋" w:hAnsi="仿宋" w:eastAsia="仿宋" w:cs="仿宋"/>
              </w:rPr>
              <w:t>），每一批次增加一名人员（增加人员类型是指：带队讲师须持有县市级相关主管部门颁发的讲解员证书或中国国家培训网颁发的国家研学导师指导证）加 1 分，最多加 4 分。注：提供承诺函加盖供应商公章，承诺函中须明确增加人员具体的类型及数量。</w:t>
            </w:r>
          </w:p>
        </w:tc>
      </w:tr>
      <w:tr w14:paraId="1C79F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4" w:type="dxa"/>
            <w:vMerge w:val="continue"/>
            <w:vAlign w:val="center"/>
          </w:tcPr>
          <w:p w14:paraId="5E646F46">
            <w:pPr>
              <w:spacing w:line="360" w:lineRule="auto"/>
              <w:jc w:val="center"/>
              <w:rPr>
                <w:rFonts w:ascii="仿宋" w:hAnsi="仿宋" w:eastAsia="仿宋" w:cs="仿宋"/>
              </w:rPr>
            </w:pPr>
          </w:p>
        </w:tc>
        <w:tc>
          <w:tcPr>
            <w:tcW w:w="1369" w:type="dxa"/>
            <w:vAlign w:val="center"/>
          </w:tcPr>
          <w:p w14:paraId="3F12CFC3">
            <w:pPr>
              <w:spacing w:line="360" w:lineRule="auto"/>
              <w:jc w:val="center"/>
              <w:rPr>
                <w:rFonts w:ascii="仿宋" w:hAnsi="仿宋" w:eastAsia="仿宋" w:cs="仿宋"/>
              </w:rPr>
            </w:pPr>
            <w:r>
              <w:rPr>
                <w:rFonts w:hint="eastAsia" w:ascii="仿宋" w:hAnsi="仿宋" w:eastAsia="仿宋" w:cs="仿宋"/>
              </w:rPr>
              <w:t>后续服务方案</w:t>
            </w:r>
          </w:p>
        </w:tc>
        <w:tc>
          <w:tcPr>
            <w:tcW w:w="844" w:type="dxa"/>
            <w:vAlign w:val="center"/>
          </w:tcPr>
          <w:p w14:paraId="2BA0A268">
            <w:pPr>
              <w:spacing w:line="360" w:lineRule="auto"/>
              <w:jc w:val="center"/>
              <w:rPr>
                <w:rFonts w:ascii="仿宋" w:hAnsi="仿宋" w:eastAsia="仿宋" w:cs="仿宋"/>
              </w:rPr>
            </w:pPr>
            <w:r>
              <w:rPr>
                <w:rFonts w:hint="eastAsia" w:ascii="仿宋" w:hAnsi="仿宋" w:eastAsia="仿宋" w:cs="仿宋"/>
              </w:rPr>
              <w:t>20</w:t>
            </w:r>
          </w:p>
        </w:tc>
        <w:tc>
          <w:tcPr>
            <w:tcW w:w="6424" w:type="dxa"/>
            <w:vAlign w:val="center"/>
          </w:tcPr>
          <w:p w14:paraId="736FCC39">
            <w:pPr>
              <w:spacing w:line="360" w:lineRule="auto"/>
              <w:rPr>
                <w:rFonts w:ascii="仿宋" w:hAnsi="仿宋" w:eastAsia="仿宋" w:cs="仿宋"/>
              </w:rPr>
            </w:pPr>
            <w:r>
              <w:rPr>
                <w:rFonts w:hint="eastAsia" w:ascii="仿宋" w:hAnsi="仿宋" w:eastAsia="仿宋" w:cs="仿宋"/>
              </w:rPr>
              <w:t>后续服务方案：根据供应商提供的针对本项目的后续服务方案进行评分，(包含但不限于①后续服务响应时间、②后续服务人员配置、③后续服务应急保障措施、④服务质量承诺等)，符合采购需求，描述详尽且有利于项目实施的得 20 分，每有一项缺项、漏项的扣 5 分，直到扣完为止。每有一处内容存在错误或不足的扣 2.5 分。</w:t>
            </w:r>
          </w:p>
          <w:p w14:paraId="3F9298E2">
            <w:pPr>
              <w:spacing w:line="360" w:lineRule="auto"/>
              <w:rPr>
                <w:rFonts w:eastAsia="仿宋"/>
              </w:rPr>
            </w:pPr>
            <w:r>
              <w:rPr>
                <w:rFonts w:hint="eastAsia" w:ascii="仿宋" w:hAnsi="仿宋" w:eastAsia="仿宋" w:cs="仿宋"/>
              </w:rPr>
              <w:t>(内容存在错误或不足是指非专门针对本项目或不适用项目特性的情形、内容不完整或缺少关键节点、套用其他项目方案、内容前后矛盾或与采购需求内容无关、只是简单的复制需求没有进一步的阐述项目实际具体涉及的更多服务措施、虽有内容但描述存在偏离、内容脱离项目实际情况或与项目无关或与项目不匹配、项目名称、实施地点与本项目不一致等任意一种情形)。</w:t>
            </w:r>
          </w:p>
        </w:tc>
      </w:tr>
      <w:tr w14:paraId="3588E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934" w:type="dxa"/>
            <w:vMerge w:val="continue"/>
            <w:vAlign w:val="center"/>
          </w:tcPr>
          <w:p w14:paraId="73B605BF">
            <w:pPr>
              <w:spacing w:line="360" w:lineRule="auto"/>
              <w:jc w:val="center"/>
              <w:rPr>
                <w:rFonts w:ascii="仿宋" w:hAnsi="仿宋" w:eastAsia="仿宋" w:cs="仿宋"/>
              </w:rPr>
            </w:pPr>
          </w:p>
        </w:tc>
        <w:tc>
          <w:tcPr>
            <w:tcW w:w="1369" w:type="dxa"/>
            <w:vAlign w:val="center"/>
          </w:tcPr>
          <w:p w14:paraId="1ED5428D">
            <w:pPr>
              <w:spacing w:line="360" w:lineRule="auto"/>
              <w:jc w:val="center"/>
              <w:rPr>
                <w:rFonts w:ascii="仿宋" w:hAnsi="仿宋" w:eastAsia="仿宋" w:cs="仿宋"/>
              </w:rPr>
            </w:pPr>
            <w:r>
              <w:rPr>
                <w:rFonts w:hint="eastAsia" w:ascii="仿宋" w:hAnsi="仿宋" w:eastAsia="仿宋" w:cs="仿宋"/>
              </w:rPr>
              <w:t>服务方案</w:t>
            </w:r>
          </w:p>
        </w:tc>
        <w:tc>
          <w:tcPr>
            <w:tcW w:w="844" w:type="dxa"/>
            <w:vAlign w:val="center"/>
          </w:tcPr>
          <w:p w14:paraId="5D4AA933">
            <w:pPr>
              <w:spacing w:line="360" w:lineRule="auto"/>
              <w:jc w:val="center"/>
              <w:rPr>
                <w:rFonts w:ascii="仿宋" w:hAnsi="仿宋" w:eastAsia="仿宋" w:cs="仿宋"/>
              </w:rPr>
            </w:pPr>
            <w:r>
              <w:rPr>
                <w:rFonts w:hint="eastAsia" w:ascii="仿宋" w:hAnsi="仿宋" w:eastAsia="仿宋" w:cs="仿宋"/>
              </w:rPr>
              <w:t>40</w:t>
            </w:r>
          </w:p>
        </w:tc>
        <w:tc>
          <w:tcPr>
            <w:tcW w:w="6424" w:type="dxa"/>
            <w:vAlign w:val="center"/>
          </w:tcPr>
          <w:p w14:paraId="2E423830">
            <w:pPr>
              <w:spacing w:line="360" w:lineRule="auto"/>
              <w:rPr>
                <w:rFonts w:ascii="仿宋" w:hAnsi="仿宋" w:eastAsia="仿宋" w:cs="仿宋"/>
              </w:rPr>
            </w:pPr>
            <w:r>
              <w:rPr>
                <w:rFonts w:hint="eastAsia" w:ascii="仿宋" w:hAnsi="仿宋" w:eastAsia="仿宋" w:cs="仿宋"/>
              </w:rPr>
              <w:t>服务方案：根据供应商针对本项目提供的服务方案进行综合评审，内容包括但不限于：①住宿方案、②整体策划方案、③餐饮保障方案、④交通出行安排方案、⑤宣传推广、⑥时间进度安排、⑦人员配置及工作内容、⑧特色亮点安排。以上内容有针对性、把握重点、难点及关键点等合理得 40 分，每缺漏一项内容扣 5 分，扣完为止。每有一处内容存在错误或不足的扣 3 分。</w:t>
            </w:r>
          </w:p>
          <w:p w14:paraId="2CC2432E">
            <w:pPr>
              <w:spacing w:line="360" w:lineRule="auto"/>
              <w:rPr>
                <w:rFonts w:ascii="仿宋" w:hAnsi="仿宋" w:eastAsia="仿宋" w:cs="仿宋"/>
              </w:rPr>
            </w:pPr>
            <w:r>
              <w:rPr>
                <w:rFonts w:hint="eastAsia" w:ascii="仿宋" w:hAnsi="仿宋" w:eastAsia="仿宋" w:cs="仿宋"/>
              </w:rPr>
              <w:t>(内容存在错误或不足是指非专门针对本项目或不适用项目特性的情形、内容不完整或缺少关键节点、套用其他项目方案、内容前后矛盾或与招标需求内容无关、只是简单的复制需求没有进一步的阐述项目实际具体涉及的更多服务措施、虽有内容但描述存在偏离、内容脱离项目实际情况或与项目无关或与项目不匹配、项目名称、实施地点与本项目不一致等任意一种情形)。</w:t>
            </w:r>
          </w:p>
        </w:tc>
      </w:tr>
      <w:tr w14:paraId="7172D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4" w:type="dxa"/>
            <w:vMerge w:val="continue"/>
            <w:vAlign w:val="center"/>
          </w:tcPr>
          <w:p w14:paraId="3FAA5B11">
            <w:pPr>
              <w:spacing w:line="360" w:lineRule="auto"/>
              <w:jc w:val="center"/>
              <w:rPr>
                <w:rFonts w:ascii="仿宋" w:hAnsi="仿宋" w:eastAsia="仿宋" w:cs="仿宋"/>
              </w:rPr>
            </w:pPr>
          </w:p>
        </w:tc>
        <w:tc>
          <w:tcPr>
            <w:tcW w:w="1369" w:type="dxa"/>
            <w:vAlign w:val="center"/>
          </w:tcPr>
          <w:p w14:paraId="37C25309">
            <w:pPr>
              <w:spacing w:line="360" w:lineRule="auto"/>
              <w:rPr>
                <w:rFonts w:ascii="仿宋" w:hAnsi="仿宋" w:eastAsia="仿宋" w:cs="仿宋"/>
              </w:rPr>
            </w:pPr>
            <w:r>
              <w:rPr>
                <w:rFonts w:hint="eastAsia" w:ascii="仿宋" w:hAnsi="仿宋" w:eastAsia="仿宋" w:cs="仿宋"/>
              </w:rPr>
              <w:t>安全应急保障方案</w:t>
            </w:r>
          </w:p>
        </w:tc>
        <w:tc>
          <w:tcPr>
            <w:tcW w:w="844" w:type="dxa"/>
            <w:vAlign w:val="center"/>
          </w:tcPr>
          <w:p w14:paraId="14119B24">
            <w:pPr>
              <w:spacing w:line="360" w:lineRule="auto"/>
              <w:jc w:val="center"/>
              <w:rPr>
                <w:rFonts w:ascii="仿宋" w:hAnsi="仿宋" w:eastAsia="仿宋" w:cs="仿宋"/>
              </w:rPr>
            </w:pPr>
            <w:r>
              <w:rPr>
                <w:rFonts w:hint="eastAsia" w:ascii="仿宋" w:hAnsi="仿宋" w:eastAsia="仿宋" w:cs="仿宋"/>
              </w:rPr>
              <w:t>20</w:t>
            </w:r>
          </w:p>
        </w:tc>
        <w:tc>
          <w:tcPr>
            <w:tcW w:w="6424" w:type="dxa"/>
            <w:vAlign w:val="center"/>
          </w:tcPr>
          <w:p w14:paraId="6187FC93">
            <w:pPr>
              <w:spacing w:line="360" w:lineRule="auto"/>
              <w:rPr>
                <w:rFonts w:ascii="仿宋" w:hAnsi="仿宋" w:eastAsia="仿宋" w:cs="仿宋"/>
              </w:rPr>
            </w:pPr>
            <w:r>
              <w:rPr>
                <w:rFonts w:hint="eastAsia" w:ascii="仿宋" w:hAnsi="仿宋" w:eastAsia="仿宋" w:cs="仿宋"/>
              </w:rPr>
              <w:t>安全应急保障方案：供应商结合对本项目理解及招标人实际需要，提供安全应急保障方案，方案包括但不限于①人员安全保证措施、②设备物资安全保证措施、③突发事件处理方案、④应急组织体系。以上内容有针对性、把握重点、难点及关键点等合理得 20 分，每缺漏一项内容扣 5 分，扣完为止。每有一处内容存在错误或不足的扣 2.5 分。</w:t>
            </w:r>
          </w:p>
          <w:p w14:paraId="1A761994">
            <w:pPr>
              <w:spacing w:line="360" w:lineRule="auto"/>
              <w:rPr>
                <w:rFonts w:ascii="仿宋" w:hAnsi="仿宋" w:eastAsia="仿宋" w:cs="仿宋"/>
              </w:rPr>
            </w:pPr>
            <w:r>
              <w:rPr>
                <w:rFonts w:hint="eastAsia" w:ascii="仿宋" w:hAnsi="仿宋" w:eastAsia="仿宋" w:cs="仿宋"/>
              </w:rPr>
              <w:t>(内容存在错误或不足是指非专门针对本项目或不适用项目特性的情形、内容不完整或缺少关键节点、套用其他项目方案、内容前后矛盾或与招标需求内容无关、只是简单的复制需求没有进一步的阐述项目实际具体涉及的更多服务措施、虽有内容但描述存在偏离、内容脱离项目实际情况或与 项目无关或与项目不匹配、项目名称、实施地点与本项目不一致等任意一种情形)。</w:t>
            </w:r>
          </w:p>
        </w:tc>
      </w:tr>
    </w:tbl>
    <w:p w14:paraId="408176B2">
      <w:pPr>
        <w:spacing w:line="360" w:lineRule="auto"/>
        <w:ind w:firstLine="420" w:firstLineChars="200"/>
        <w:rPr>
          <w:rFonts w:ascii="仿宋" w:hAnsi="仿宋" w:eastAsia="仿宋" w:cs="仿宋"/>
        </w:rPr>
      </w:pPr>
      <w:r>
        <w:rPr>
          <w:rFonts w:hint="eastAsia" w:ascii="仿宋" w:hAnsi="仿宋" w:eastAsia="仿宋" w:cs="仿宋"/>
        </w:rPr>
        <w:t>注：1.评委需要严格按照以上方法赋分，不得超过分数界限赋分。</w:t>
      </w:r>
    </w:p>
    <w:p w14:paraId="283FD3B1">
      <w:pPr>
        <w:spacing w:line="360" w:lineRule="auto"/>
        <w:ind w:firstLine="840" w:firstLineChars="400"/>
        <w:rPr>
          <w:rFonts w:ascii="仿宋" w:hAnsi="仿宋" w:eastAsia="仿宋" w:cs="仿宋"/>
        </w:rPr>
      </w:pPr>
      <w:r>
        <w:rPr>
          <w:rFonts w:hint="eastAsia" w:ascii="仿宋" w:hAnsi="仿宋" w:eastAsia="仿宋" w:cs="仿宋"/>
        </w:rPr>
        <w:t>2.最低报价不是中标的唯一依据。</w:t>
      </w:r>
    </w:p>
    <w:p w14:paraId="1E58540A">
      <w:pPr>
        <w:pStyle w:val="16"/>
        <w:tabs>
          <w:tab w:val="left" w:pos="600"/>
        </w:tabs>
        <w:spacing w:before="317" w:beforeLines="100" w:after="158" w:afterLines="50" w:line="360" w:lineRule="auto"/>
        <w:ind w:firstLine="0"/>
        <w:jc w:val="left"/>
        <w:rPr>
          <w:rFonts w:ascii="仿宋" w:hAnsi="仿宋" w:eastAsia="仿宋" w:cs="仿宋"/>
          <w:b/>
          <w:sz w:val="30"/>
          <w:szCs w:val="30"/>
        </w:rPr>
      </w:pPr>
      <w:r>
        <w:rPr>
          <w:rFonts w:hint="eastAsia" w:ascii="仿宋" w:hAnsi="仿宋" w:eastAsia="仿宋" w:cs="仿宋"/>
          <w:b/>
          <w:sz w:val="30"/>
          <w:szCs w:val="30"/>
        </w:rPr>
        <w:t>2.3无效投标的认定</w:t>
      </w:r>
    </w:p>
    <w:p w14:paraId="4ADBAE42">
      <w:pPr>
        <w:pStyle w:val="16"/>
        <w:tabs>
          <w:tab w:val="left" w:pos="600"/>
        </w:tabs>
        <w:spacing w:line="360" w:lineRule="auto"/>
        <w:ind w:firstLine="420" w:firstLineChars="200"/>
        <w:jc w:val="left"/>
        <w:rPr>
          <w:rFonts w:ascii="仿宋" w:hAnsi="仿宋" w:eastAsia="仿宋" w:cs="仿宋"/>
          <w:sz w:val="21"/>
          <w:szCs w:val="21"/>
        </w:rPr>
      </w:pPr>
      <w:r>
        <w:rPr>
          <w:rFonts w:hint="eastAsia" w:ascii="仿宋" w:hAnsi="仿宋" w:eastAsia="仿宋" w:cs="仿宋"/>
          <w:sz w:val="21"/>
          <w:szCs w:val="21"/>
        </w:rPr>
        <w:t>在评标过程中，出现下列情形之一的，投标无效：</w:t>
      </w:r>
    </w:p>
    <w:p w14:paraId="087E1ACD">
      <w:pPr>
        <w:spacing w:line="360" w:lineRule="auto"/>
        <w:ind w:firstLine="420" w:firstLineChars="200"/>
        <w:rPr>
          <w:rFonts w:ascii="仿宋" w:hAnsi="仿宋" w:eastAsia="仿宋" w:cs="仿宋"/>
          <w:szCs w:val="21"/>
        </w:rPr>
      </w:pPr>
      <w:r>
        <w:rPr>
          <w:rFonts w:hint="eastAsia" w:ascii="仿宋" w:hAnsi="仿宋" w:eastAsia="仿宋" w:cs="仿宋"/>
          <w:szCs w:val="21"/>
        </w:rPr>
        <w:t>（1）投标文件未按照招标文件要求签署、盖章的；</w:t>
      </w:r>
    </w:p>
    <w:p w14:paraId="283C3C85">
      <w:pPr>
        <w:spacing w:line="360" w:lineRule="auto"/>
        <w:ind w:firstLine="420" w:firstLineChars="200"/>
        <w:rPr>
          <w:rFonts w:ascii="仿宋" w:hAnsi="仿宋" w:eastAsia="仿宋" w:cs="仿宋"/>
          <w:szCs w:val="21"/>
        </w:rPr>
      </w:pPr>
      <w:r>
        <w:rPr>
          <w:rFonts w:hint="eastAsia" w:ascii="仿宋" w:hAnsi="仿宋" w:eastAsia="仿宋" w:cs="仿宋"/>
          <w:szCs w:val="21"/>
        </w:rPr>
        <w:t>（2）投标文件未按照招标文件规定的格式要求编制的；</w:t>
      </w:r>
    </w:p>
    <w:p w14:paraId="230F7085">
      <w:pPr>
        <w:spacing w:line="360" w:lineRule="auto"/>
        <w:ind w:firstLine="420" w:firstLineChars="200"/>
        <w:rPr>
          <w:rFonts w:ascii="仿宋" w:hAnsi="仿宋" w:eastAsia="仿宋" w:cs="仿宋"/>
          <w:szCs w:val="21"/>
        </w:rPr>
      </w:pPr>
      <w:r>
        <w:rPr>
          <w:rFonts w:hint="eastAsia" w:ascii="仿宋" w:hAnsi="仿宋" w:eastAsia="仿宋" w:cs="仿宋"/>
          <w:szCs w:val="21"/>
        </w:rPr>
        <w:t>（3）</w:t>
      </w:r>
      <w:r>
        <w:rPr>
          <w:rFonts w:hint="eastAsia" w:ascii="仿宋" w:hAnsi="仿宋" w:eastAsia="仿宋" w:cs="仿宋"/>
          <w:kern w:val="0"/>
          <w:szCs w:val="21"/>
        </w:rPr>
        <w:t>不具备招标文件中规定的资格要求的；</w:t>
      </w:r>
    </w:p>
    <w:p w14:paraId="4A32729C">
      <w:pPr>
        <w:spacing w:line="360" w:lineRule="auto"/>
        <w:ind w:firstLine="420" w:firstLineChars="200"/>
        <w:rPr>
          <w:rFonts w:ascii="仿宋" w:hAnsi="仿宋" w:eastAsia="仿宋" w:cs="仿宋"/>
          <w:szCs w:val="21"/>
        </w:rPr>
      </w:pPr>
      <w:r>
        <w:rPr>
          <w:rFonts w:hint="eastAsia" w:ascii="仿宋" w:hAnsi="仿宋" w:eastAsia="仿宋" w:cs="仿宋"/>
          <w:szCs w:val="21"/>
        </w:rPr>
        <w:t>（4）投标报价超过了招标文件中规定的预算金额或者最高限价的；</w:t>
      </w:r>
    </w:p>
    <w:p w14:paraId="5E4459E2">
      <w:pPr>
        <w:spacing w:line="360" w:lineRule="auto"/>
        <w:ind w:firstLine="420" w:firstLineChars="200"/>
        <w:rPr>
          <w:rFonts w:ascii="仿宋" w:hAnsi="仿宋" w:eastAsia="仿宋" w:cs="仿宋"/>
          <w:szCs w:val="21"/>
        </w:rPr>
      </w:pPr>
      <w:r>
        <w:rPr>
          <w:rFonts w:hint="eastAsia" w:ascii="仿宋" w:hAnsi="仿宋" w:eastAsia="仿宋" w:cs="仿宋"/>
          <w:szCs w:val="21"/>
        </w:rPr>
        <w:t>（5）投标内容出现漏项或数量与要求不符的；</w:t>
      </w:r>
    </w:p>
    <w:p w14:paraId="65B1680F">
      <w:pPr>
        <w:spacing w:line="360" w:lineRule="auto"/>
        <w:ind w:firstLine="420" w:firstLineChars="200"/>
        <w:rPr>
          <w:rFonts w:ascii="仿宋" w:hAnsi="仿宋" w:eastAsia="仿宋" w:cs="仿宋"/>
          <w:szCs w:val="21"/>
        </w:rPr>
      </w:pPr>
      <w:r>
        <w:rPr>
          <w:rFonts w:hint="eastAsia" w:ascii="仿宋" w:hAnsi="仿宋" w:eastAsia="仿宋" w:cs="仿宋"/>
          <w:szCs w:val="21"/>
        </w:rPr>
        <w:t>（6）投标有效期、交货时间、质保期、售后服务等商务条款不满足招标文件要求的；</w:t>
      </w:r>
    </w:p>
    <w:p w14:paraId="22D7D242">
      <w:pPr>
        <w:spacing w:line="360" w:lineRule="auto"/>
        <w:ind w:firstLine="420" w:firstLineChars="200"/>
        <w:rPr>
          <w:rFonts w:ascii="仿宋" w:hAnsi="仿宋" w:eastAsia="仿宋" w:cs="仿宋"/>
          <w:szCs w:val="21"/>
        </w:rPr>
      </w:pPr>
      <w:r>
        <w:rPr>
          <w:rFonts w:hint="eastAsia" w:ascii="仿宋" w:hAnsi="仿宋" w:eastAsia="仿宋" w:cs="仿宋"/>
          <w:szCs w:val="21"/>
        </w:rPr>
        <w:t>（7）投标文件中附有招标人不能接受的附加条件的；</w:t>
      </w:r>
    </w:p>
    <w:p w14:paraId="61343281">
      <w:pPr>
        <w:pStyle w:val="16"/>
        <w:tabs>
          <w:tab w:val="left" w:pos="600"/>
        </w:tabs>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（8）投标产品的技术规格、技术标准明显不符合招标项目的要求的；</w:t>
      </w:r>
    </w:p>
    <w:p w14:paraId="04498F2A">
      <w:pPr>
        <w:pStyle w:val="16"/>
        <w:tabs>
          <w:tab w:val="left" w:pos="600"/>
        </w:tabs>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（9）投标货物（产品）不符合强制执行的国家标准、行业标准的；</w:t>
      </w:r>
    </w:p>
    <w:p w14:paraId="182BADB9">
      <w:pPr>
        <w:pStyle w:val="16"/>
        <w:tabs>
          <w:tab w:val="left" w:pos="600"/>
        </w:tabs>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（10）投标货物（产品）不是国家强制节能产品品目清单中的产品（如有）；</w:t>
      </w:r>
    </w:p>
    <w:p w14:paraId="2E8E356D">
      <w:pPr>
        <w:spacing w:line="360" w:lineRule="auto"/>
        <w:ind w:firstLine="420" w:firstLineChars="200"/>
        <w:rPr>
          <w:rFonts w:ascii="仿宋" w:hAnsi="仿宋" w:eastAsia="仿宋" w:cs="仿宋"/>
          <w:szCs w:val="21"/>
        </w:rPr>
      </w:pPr>
      <w:r>
        <w:rPr>
          <w:rFonts w:hint="eastAsia" w:ascii="仿宋" w:hAnsi="仿宋" w:eastAsia="仿宋" w:cs="仿宋"/>
          <w:szCs w:val="21"/>
        </w:rPr>
        <w:t>（11）进口货物（产品）未办理正常进口手续的（如有）；</w:t>
      </w:r>
    </w:p>
    <w:p w14:paraId="69AB4EF0">
      <w:pPr>
        <w:pStyle w:val="16"/>
        <w:tabs>
          <w:tab w:val="left" w:pos="600"/>
        </w:tabs>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（12）投标文件的关键内容字迹模糊和无法辨认的；</w:t>
      </w:r>
    </w:p>
    <w:p w14:paraId="11790789">
      <w:pPr>
        <w:pStyle w:val="16"/>
        <w:tabs>
          <w:tab w:val="left" w:pos="600"/>
        </w:tabs>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（13）法律法规和招标文件规定的其他情形的。</w:t>
      </w:r>
    </w:p>
    <w:p w14:paraId="781F6BE8">
      <w:pPr>
        <w:widowControl/>
        <w:autoSpaceDE w:val="0"/>
        <w:autoSpaceDN w:val="0"/>
        <w:spacing w:before="158" w:beforeLines="50" w:after="158" w:afterLines="50" w:line="360" w:lineRule="auto"/>
        <w:ind w:right="51"/>
        <w:rPr>
          <w:rFonts w:ascii="仿宋" w:hAnsi="仿宋" w:eastAsia="仿宋" w:cs="仿宋"/>
          <w:b/>
          <w:sz w:val="30"/>
          <w:szCs w:val="30"/>
        </w:rPr>
      </w:pPr>
      <w:r>
        <w:rPr>
          <w:rFonts w:hint="eastAsia" w:ascii="仿宋" w:hAnsi="仿宋" w:eastAsia="仿宋" w:cs="仿宋"/>
          <w:b/>
          <w:sz w:val="30"/>
          <w:szCs w:val="30"/>
        </w:rPr>
        <w:t>2.4 特殊情况的处理</w:t>
      </w:r>
    </w:p>
    <w:p w14:paraId="7D4E9457">
      <w:pPr>
        <w:widowControl/>
        <w:autoSpaceDE w:val="0"/>
        <w:autoSpaceDN w:val="0"/>
        <w:spacing w:line="360" w:lineRule="auto"/>
        <w:ind w:right="53" w:firstLine="420" w:firstLineChars="200"/>
        <w:rPr>
          <w:rFonts w:ascii="仿宋" w:hAnsi="仿宋" w:eastAsia="仿宋" w:cs="仿宋"/>
          <w:szCs w:val="21"/>
        </w:rPr>
      </w:pPr>
      <w:r>
        <w:rPr>
          <w:rFonts w:hint="eastAsia" w:ascii="仿宋" w:hAnsi="仿宋" w:eastAsia="仿宋" w:cs="仿宋"/>
          <w:szCs w:val="21"/>
        </w:rPr>
        <w:t>2.4.1 投标文件中如果出现计算错误，可按以下原则进行修正：</w:t>
      </w:r>
    </w:p>
    <w:p w14:paraId="49D1BF6E">
      <w:pPr>
        <w:spacing w:line="360" w:lineRule="auto"/>
        <w:ind w:firstLine="420" w:firstLineChars="200"/>
        <w:rPr>
          <w:rFonts w:ascii="仿宋" w:hAnsi="仿宋" w:eastAsia="仿宋" w:cs="仿宋"/>
          <w:szCs w:val="21"/>
        </w:rPr>
      </w:pPr>
      <w:r>
        <w:rPr>
          <w:rFonts w:hint="eastAsia" w:ascii="仿宋" w:hAnsi="仿宋" w:eastAsia="仿宋" w:cs="仿宋"/>
          <w:szCs w:val="21"/>
        </w:rPr>
        <w:t>（1）投标文件中的大写金额与小写金额不一致的，以大写金额为准；</w:t>
      </w:r>
    </w:p>
    <w:p w14:paraId="50CEF8DC">
      <w:pPr>
        <w:spacing w:line="360" w:lineRule="auto"/>
        <w:ind w:firstLine="420" w:firstLineChars="200"/>
        <w:rPr>
          <w:rFonts w:ascii="仿宋" w:hAnsi="仿宋" w:eastAsia="仿宋" w:cs="仿宋"/>
          <w:szCs w:val="21"/>
        </w:rPr>
      </w:pPr>
      <w:r>
        <w:rPr>
          <w:rFonts w:hint="eastAsia" w:ascii="仿宋" w:hAnsi="仿宋" w:eastAsia="仿宋" w:cs="仿宋"/>
          <w:szCs w:val="21"/>
        </w:rPr>
        <w:t>（2）投标文件中的总价金额与按单价计算的汇总金额不一致的，以单价计算的汇总金额为准；</w:t>
      </w:r>
    </w:p>
    <w:p w14:paraId="7199DFCE">
      <w:pPr>
        <w:spacing w:line="360" w:lineRule="auto"/>
        <w:ind w:firstLine="420" w:firstLineChars="200"/>
        <w:rPr>
          <w:rFonts w:ascii="仿宋" w:hAnsi="仿宋" w:eastAsia="仿宋" w:cs="仿宋"/>
          <w:szCs w:val="21"/>
        </w:rPr>
      </w:pPr>
      <w:r>
        <w:rPr>
          <w:rFonts w:hint="eastAsia" w:ascii="仿宋" w:hAnsi="仿宋" w:eastAsia="仿宋" w:cs="仿宋"/>
          <w:szCs w:val="21"/>
        </w:rPr>
        <w:t>（3）投标文件中的单价金额有明显小数点错误的，以总价为准，并修改单价；</w:t>
      </w:r>
    </w:p>
    <w:p w14:paraId="5FF43BC0">
      <w:pPr>
        <w:spacing w:line="360" w:lineRule="auto"/>
        <w:ind w:firstLine="420" w:firstLineChars="200"/>
        <w:rPr>
          <w:rFonts w:ascii="仿宋" w:hAnsi="仿宋" w:eastAsia="仿宋" w:cs="仿宋"/>
          <w:szCs w:val="21"/>
        </w:rPr>
      </w:pPr>
      <w:r>
        <w:rPr>
          <w:rFonts w:hint="eastAsia" w:ascii="仿宋" w:hAnsi="仿宋" w:eastAsia="仿宋" w:cs="仿宋"/>
          <w:szCs w:val="21"/>
        </w:rPr>
        <w:t>（4）投标文件中有关分项表内容与“开标一览表”不一致的，以“开标一览表”为准；</w:t>
      </w:r>
    </w:p>
    <w:p w14:paraId="17BFA025">
      <w:pPr>
        <w:pStyle w:val="28"/>
        <w:ind w:firstLine="420"/>
        <w:rPr>
          <w:rFonts w:ascii="仿宋" w:hAnsi="仿宋" w:eastAsia="仿宋" w:cs="仿宋"/>
          <w:sz w:val="21"/>
          <w:szCs w:val="21"/>
        </w:rPr>
      </w:pPr>
      <w:r>
        <w:rPr>
          <w:rFonts w:hint="eastAsia" w:ascii="仿宋" w:hAnsi="仿宋" w:eastAsia="仿宋" w:cs="仿宋"/>
          <w:sz w:val="21"/>
          <w:szCs w:val="21"/>
        </w:rPr>
        <w:t>（5）投标文件中图表与文字表述不一致的，以文字表述为准；</w:t>
      </w:r>
    </w:p>
    <w:p w14:paraId="3B182A76">
      <w:pPr>
        <w:widowControl/>
        <w:autoSpaceDE w:val="0"/>
        <w:autoSpaceDN w:val="0"/>
        <w:spacing w:line="360" w:lineRule="auto"/>
        <w:ind w:right="53" w:firstLine="420" w:firstLineChars="200"/>
        <w:rPr>
          <w:rFonts w:ascii="仿宋" w:hAnsi="仿宋" w:eastAsia="仿宋" w:cs="仿宋"/>
          <w:szCs w:val="21"/>
        </w:rPr>
      </w:pPr>
      <w:r>
        <w:rPr>
          <w:rFonts w:hint="eastAsia" w:ascii="仿宋" w:hAnsi="仿宋" w:eastAsia="仿宋" w:cs="仿宋"/>
          <w:szCs w:val="21"/>
        </w:rPr>
        <w:t>（6）投标文件正本与副本不一致的，以正本为准；</w:t>
      </w:r>
    </w:p>
    <w:p w14:paraId="1649A8DE">
      <w:pPr>
        <w:pStyle w:val="12"/>
        <w:spacing w:line="360" w:lineRule="auto"/>
        <w:ind w:firstLineChars="200"/>
        <w:rPr>
          <w:rFonts w:ascii="仿宋" w:hAnsi="仿宋" w:eastAsia="仿宋" w:cs="仿宋"/>
          <w:szCs w:val="21"/>
        </w:rPr>
      </w:pPr>
      <w:r>
        <w:rPr>
          <w:rFonts w:hint="eastAsia" w:ascii="仿宋" w:hAnsi="仿宋" w:eastAsia="仿宋" w:cs="仿宋"/>
          <w:szCs w:val="21"/>
        </w:rPr>
        <w:t>（7）对不同文字文本投标文件的解释发生异议的，以中文文本为准。</w:t>
      </w:r>
    </w:p>
    <w:p w14:paraId="6517DC64">
      <w:pPr>
        <w:widowControl/>
        <w:autoSpaceDE w:val="0"/>
        <w:autoSpaceDN w:val="0"/>
        <w:spacing w:line="360" w:lineRule="auto"/>
        <w:ind w:right="51" w:firstLine="422" w:firstLineChars="200"/>
        <w:rPr>
          <w:rFonts w:ascii="仿宋" w:hAnsi="仿宋" w:eastAsia="仿宋" w:cs="仿宋"/>
          <w:b/>
          <w:szCs w:val="21"/>
        </w:rPr>
      </w:pPr>
      <w:r>
        <w:rPr>
          <w:rFonts w:hint="eastAsia" w:ascii="仿宋" w:hAnsi="仿宋" w:eastAsia="仿宋" w:cs="仿宋"/>
          <w:b/>
          <w:szCs w:val="21"/>
        </w:rPr>
        <w:t>按上述修正错误的方法调整的投标报价应对投标人具有约束力。如果投标人不接受修正后的价格，其投标将被拒绝。</w:t>
      </w:r>
    </w:p>
    <w:p w14:paraId="37800564">
      <w:pPr>
        <w:widowControl/>
        <w:autoSpaceDE w:val="0"/>
        <w:autoSpaceDN w:val="0"/>
        <w:spacing w:line="360" w:lineRule="auto"/>
        <w:ind w:right="53" w:firstLine="420" w:firstLineChars="200"/>
        <w:rPr>
          <w:rFonts w:ascii="仿宋" w:hAnsi="仿宋" w:eastAsia="仿宋" w:cs="仿宋"/>
          <w:szCs w:val="21"/>
        </w:rPr>
      </w:pPr>
      <w:r>
        <w:rPr>
          <w:rFonts w:hint="eastAsia" w:ascii="仿宋" w:hAnsi="仿宋" w:eastAsia="仿宋" w:cs="仿宋"/>
          <w:szCs w:val="21"/>
        </w:rPr>
        <w:t>2.4.2 投标文件中，若某项有不合理报价（或零报价、漏报价）的，经评标委员会评审后，此项得分为零，不参与投标报价分值的计算。</w:t>
      </w:r>
    </w:p>
    <w:p w14:paraId="7F7E6BE2">
      <w:pPr>
        <w:widowControl/>
        <w:autoSpaceDE w:val="0"/>
        <w:autoSpaceDN w:val="0"/>
        <w:spacing w:line="360" w:lineRule="auto"/>
        <w:ind w:right="53" w:firstLine="420" w:firstLineChars="200"/>
        <w:rPr>
          <w:rFonts w:ascii="仿宋" w:hAnsi="仿宋" w:eastAsia="仿宋" w:cs="仿宋"/>
          <w:szCs w:val="21"/>
        </w:rPr>
      </w:pPr>
      <w:r>
        <w:rPr>
          <w:rFonts w:hint="eastAsia" w:ascii="仿宋" w:hAnsi="仿宋" w:eastAsia="仿宋" w:cs="仿宋"/>
          <w:szCs w:val="21"/>
        </w:rPr>
        <w:t>2.4.3 评标委员会成员打分超过得分界限或未按本办法赋分时，该评标委员会成员的打分，按废票处理。</w:t>
      </w:r>
    </w:p>
    <w:p w14:paraId="50A8F8D4">
      <w:pPr>
        <w:widowControl/>
        <w:autoSpaceDE w:val="0"/>
        <w:autoSpaceDN w:val="0"/>
        <w:spacing w:line="360" w:lineRule="auto"/>
        <w:ind w:right="53" w:firstLine="420" w:firstLineChars="200"/>
        <w:rPr>
          <w:rFonts w:ascii="仿宋" w:hAnsi="仿宋" w:eastAsia="仿宋" w:cs="仿宋"/>
          <w:szCs w:val="21"/>
        </w:rPr>
      </w:pPr>
      <w:r>
        <w:rPr>
          <w:rFonts w:hint="eastAsia" w:ascii="仿宋" w:hAnsi="仿宋" w:eastAsia="仿宋" w:cs="仿宋"/>
          <w:szCs w:val="21"/>
        </w:rPr>
        <w:t>2.4.4 评标过程中，各种数字的计算结果，均保留两位小数，第三位“四舍五入”，但计算百分数时应精确到千分位，万分位“四舍五入”。</w:t>
      </w:r>
    </w:p>
    <w:p w14:paraId="5811118A">
      <w:pPr>
        <w:pStyle w:val="75"/>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2.4.</w:t>
      </w:r>
      <w:r>
        <w:rPr>
          <w:rFonts w:hint="eastAsia" w:ascii="仿宋" w:hAnsi="仿宋" w:eastAsia="仿宋" w:cs="仿宋"/>
          <w:sz w:val="21"/>
          <w:szCs w:val="21"/>
          <w:lang w:val="en-US" w:eastAsia="zh-CN"/>
        </w:rPr>
        <w:t>5</w:t>
      </w:r>
      <w:r>
        <w:rPr>
          <w:rFonts w:hint="eastAsia" w:ascii="仿宋" w:hAnsi="仿宋" w:eastAsia="仿宋" w:cs="仿宋"/>
          <w:sz w:val="21"/>
          <w:szCs w:val="21"/>
        </w:rPr>
        <w:t xml:space="preserve"> 评标过程中，若出现本评标办法以外的特殊情况时，将暂停评标，待评委会商榷后，再进行评定。</w:t>
      </w:r>
    </w:p>
    <w:p w14:paraId="5B2842A1">
      <w:pPr>
        <w:spacing w:line="360" w:lineRule="auto"/>
        <w:ind w:firstLine="420" w:firstLineChars="200"/>
        <w:rPr>
          <w:rFonts w:ascii="仿宋" w:hAnsi="仿宋" w:eastAsia="仿宋" w:cs="仿宋"/>
          <w:szCs w:val="21"/>
        </w:rPr>
      </w:pPr>
      <w:r>
        <w:rPr>
          <w:rFonts w:hint="eastAsia" w:ascii="仿宋" w:hAnsi="仿宋" w:eastAsia="仿宋" w:cs="仿宋"/>
          <w:szCs w:val="21"/>
        </w:rPr>
        <w:t>2.4.</w:t>
      </w:r>
      <w:r>
        <w:rPr>
          <w:rFonts w:hint="eastAsia" w:ascii="仿宋" w:hAnsi="仿宋" w:eastAsia="仿宋" w:cs="仿宋"/>
          <w:szCs w:val="21"/>
          <w:lang w:val="en-US" w:eastAsia="zh-CN"/>
        </w:rPr>
        <w:t>6</w:t>
      </w:r>
      <w:r>
        <w:rPr>
          <w:rFonts w:hint="eastAsia" w:ascii="仿宋" w:hAnsi="仿宋" w:eastAsia="仿宋" w:cs="仿宋"/>
          <w:szCs w:val="21"/>
        </w:rPr>
        <w:t xml:space="preserve"> 评标报告签署后，招标人或者招标代理机构发现存在本章第1.5.2条款情形之一的，应当组织原评标委员会进行重新评审，重新评审改变中标结果的，书面报告本级财政部门。</w:t>
      </w:r>
    </w:p>
    <w:p w14:paraId="2BF3DED2">
      <w:pPr>
        <w:spacing w:line="360" w:lineRule="auto"/>
        <w:ind w:firstLine="420" w:firstLineChars="200"/>
        <w:rPr>
          <w:rFonts w:ascii="仿宋" w:hAnsi="仿宋" w:eastAsia="仿宋" w:cs="仿宋"/>
          <w:szCs w:val="21"/>
        </w:rPr>
      </w:pPr>
      <w:r>
        <w:rPr>
          <w:rFonts w:hint="eastAsia" w:ascii="仿宋" w:hAnsi="仿宋" w:eastAsia="仿宋" w:cs="仿宋"/>
          <w:szCs w:val="21"/>
        </w:rPr>
        <w:t>投标人对本章第1.5.2条（1）情形提出质疑的，招标代理机构应当组织原评标委员会进行重新评审，重新评审改变中标结果的，应当书面报告本级财政部门。</w:t>
      </w:r>
    </w:p>
    <w:p w14:paraId="46EF8AA6">
      <w:pPr>
        <w:pStyle w:val="12"/>
        <w:spacing w:line="360" w:lineRule="auto"/>
        <w:ind w:firstLineChars="200"/>
        <w:rPr>
          <w:rFonts w:ascii="仿宋" w:hAnsi="仿宋" w:eastAsia="仿宋" w:cs="仿宋"/>
          <w:szCs w:val="21"/>
        </w:rPr>
      </w:pPr>
      <w:r>
        <w:rPr>
          <w:rFonts w:hint="eastAsia" w:ascii="仿宋" w:hAnsi="仿宋" w:eastAsia="仿宋" w:cs="仿宋"/>
          <w:szCs w:val="21"/>
        </w:rPr>
        <w:t>2.4.</w:t>
      </w:r>
      <w:r>
        <w:rPr>
          <w:rFonts w:hint="eastAsia" w:ascii="仿宋" w:hAnsi="仿宋" w:eastAsia="仿宋" w:cs="仿宋"/>
          <w:szCs w:val="21"/>
          <w:lang w:val="en-US" w:eastAsia="zh-CN"/>
        </w:rPr>
        <w:t>7</w:t>
      </w:r>
      <w:r>
        <w:rPr>
          <w:rFonts w:hint="eastAsia" w:ascii="仿宋" w:hAnsi="仿宋" w:eastAsia="仿宋" w:cs="仿宋"/>
          <w:szCs w:val="21"/>
        </w:rPr>
        <w:t xml:space="preserve"> 评标过程中，若出现合格投标人只有2家时，招标人可以选择以下其中一种方式：</w:t>
      </w:r>
    </w:p>
    <w:p w14:paraId="6D93D976">
      <w:pPr>
        <w:pStyle w:val="12"/>
        <w:spacing w:line="360" w:lineRule="auto"/>
        <w:ind w:firstLine="525"/>
        <w:rPr>
          <w:rFonts w:ascii="仿宋" w:hAnsi="仿宋" w:eastAsia="仿宋" w:cs="仿宋"/>
          <w:szCs w:val="21"/>
        </w:rPr>
      </w:pPr>
      <w:r>
        <w:rPr>
          <w:rFonts w:hint="eastAsia" w:ascii="仿宋" w:hAnsi="仿宋" w:eastAsia="仿宋" w:cs="仿宋"/>
          <w:szCs w:val="21"/>
        </w:rPr>
        <w:t>（1）本次招标按废标处理；</w:t>
      </w:r>
    </w:p>
    <w:p w14:paraId="0BA00544">
      <w:pPr>
        <w:pStyle w:val="12"/>
        <w:spacing w:line="360" w:lineRule="auto"/>
        <w:ind w:firstLine="525"/>
        <w:rPr>
          <w:rFonts w:ascii="仿宋" w:hAnsi="仿宋" w:eastAsia="仿宋" w:cs="仿宋"/>
          <w:szCs w:val="21"/>
        </w:rPr>
      </w:pPr>
      <w:r>
        <w:rPr>
          <w:rFonts w:hint="eastAsia" w:ascii="仿宋" w:hAnsi="仿宋" w:eastAsia="仿宋" w:cs="仿宋"/>
          <w:szCs w:val="21"/>
        </w:rPr>
        <w:t>（2）按照财政部《货物和服务招标投标管理办法》（87号令）第43条规定，改作竞争性谈判招标方式，继续招标活动。</w:t>
      </w:r>
    </w:p>
    <w:p w14:paraId="07625E24">
      <w:pPr>
        <w:pStyle w:val="12"/>
        <w:spacing w:line="360" w:lineRule="auto"/>
        <w:ind w:firstLineChars="200"/>
        <w:rPr>
          <w:rFonts w:ascii="仿宋" w:hAnsi="仿宋" w:eastAsia="仿宋" w:cs="仿宋"/>
          <w:szCs w:val="21"/>
        </w:rPr>
      </w:pPr>
      <w:r>
        <w:rPr>
          <w:rFonts w:hint="eastAsia" w:ascii="仿宋" w:hAnsi="仿宋" w:eastAsia="仿宋" w:cs="仿宋"/>
          <w:szCs w:val="21"/>
        </w:rPr>
        <w:t>2.4.</w:t>
      </w:r>
      <w:r>
        <w:rPr>
          <w:rFonts w:hint="eastAsia" w:ascii="仿宋" w:hAnsi="仿宋" w:eastAsia="仿宋" w:cs="仿宋"/>
          <w:szCs w:val="21"/>
          <w:lang w:val="en-US" w:eastAsia="zh-CN"/>
        </w:rPr>
        <w:t>8</w:t>
      </w:r>
      <w:r>
        <w:rPr>
          <w:rFonts w:hint="eastAsia" w:ascii="仿宋" w:hAnsi="仿宋" w:eastAsia="仿宋" w:cs="仿宋"/>
          <w:szCs w:val="21"/>
        </w:rPr>
        <w:t xml:space="preserve"> 招标人若选择竞争性谈判招标方式继续招标活动时，应当按下列程序进行：</w:t>
      </w:r>
    </w:p>
    <w:p w14:paraId="06650235">
      <w:pPr>
        <w:pStyle w:val="12"/>
        <w:spacing w:line="360" w:lineRule="auto"/>
        <w:ind w:firstLine="525"/>
        <w:rPr>
          <w:rFonts w:ascii="仿宋" w:hAnsi="仿宋" w:eastAsia="仿宋" w:cs="仿宋"/>
          <w:szCs w:val="21"/>
        </w:rPr>
      </w:pPr>
      <w:r>
        <w:rPr>
          <w:rFonts w:hint="eastAsia" w:ascii="仿宋" w:hAnsi="仿宋" w:eastAsia="仿宋" w:cs="仿宋"/>
          <w:szCs w:val="21"/>
        </w:rPr>
        <w:t>（1）由评标委员会出具招标文件没有不合理条款、招标程序符合规定的书面意见并签署；</w:t>
      </w:r>
    </w:p>
    <w:p w14:paraId="24627F8A">
      <w:pPr>
        <w:pStyle w:val="12"/>
        <w:spacing w:line="360" w:lineRule="auto"/>
        <w:ind w:firstLine="525"/>
        <w:rPr>
          <w:rFonts w:ascii="仿宋" w:hAnsi="仿宋" w:eastAsia="仿宋" w:cs="仿宋"/>
          <w:szCs w:val="21"/>
        </w:rPr>
      </w:pPr>
      <w:r>
        <w:rPr>
          <w:rFonts w:hint="eastAsia" w:ascii="仿宋" w:hAnsi="仿宋" w:eastAsia="仿宋" w:cs="仿宋"/>
          <w:szCs w:val="21"/>
        </w:rPr>
        <w:t>（2）由招标人按规定向财政部门提出申请变更招标方式；</w:t>
      </w:r>
    </w:p>
    <w:p w14:paraId="02038846">
      <w:pPr>
        <w:pStyle w:val="12"/>
        <w:spacing w:line="360" w:lineRule="auto"/>
        <w:ind w:firstLine="525"/>
        <w:rPr>
          <w:rFonts w:ascii="仿宋" w:hAnsi="仿宋" w:eastAsia="仿宋" w:cs="仿宋"/>
          <w:szCs w:val="21"/>
        </w:rPr>
      </w:pPr>
      <w:r>
        <w:rPr>
          <w:rFonts w:hint="eastAsia" w:ascii="仿宋" w:hAnsi="仿宋" w:eastAsia="仿宋" w:cs="仿宋"/>
          <w:szCs w:val="21"/>
        </w:rPr>
        <w:t>（3）招标代理机构根据财政部门批准的竞争性谈判招标方式，编制竞争性谈判文件，并直接向这2家合格投标人提供竞争性谈判文件；</w:t>
      </w:r>
    </w:p>
    <w:p w14:paraId="1D748C9E">
      <w:pPr>
        <w:pStyle w:val="12"/>
        <w:spacing w:line="360" w:lineRule="auto"/>
        <w:ind w:firstLine="525"/>
        <w:rPr>
          <w:rFonts w:ascii="仿宋" w:hAnsi="仿宋" w:eastAsia="仿宋" w:cs="仿宋"/>
          <w:szCs w:val="21"/>
        </w:rPr>
      </w:pPr>
      <w:r>
        <w:rPr>
          <w:rFonts w:hint="eastAsia" w:ascii="仿宋" w:hAnsi="仿宋" w:eastAsia="仿宋" w:cs="仿宋"/>
          <w:szCs w:val="21"/>
        </w:rPr>
        <w:t>（4）招标代理机构将根据竞争性谈判文件规定的时间、地点组织竞争性谈判小组直接与这2家合格投标人进行竞争性谈判。</w:t>
      </w:r>
    </w:p>
    <w:p w14:paraId="56DE4643">
      <w:pPr>
        <w:pStyle w:val="12"/>
        <w:spacing w:line="360" w:lineRule="auto"/>
        <w:ind w:firstLineChars="200"/>
        <w:rPr>
          <w:rFonts w:ascii="仿宋" w:hAnsi="仿宋" w:eastAsia="仿宋" w:cs="仿宋"/>
          <w:szCs w:val="21"/>
        </w:rPr>
      </w:pPr>
      <w:r>
        <w:rPr>
          <w:rFonts w:hint="eastAsia" w:ascii="仿宋" w:hAnsi="仿宋" w:eastAsia="仿宋" w:cs="仿宋"/>
          <w:szCs w:val="21"/>
        </w:rPr>
        <w:t>2.4.</w:t>
      </w:r>
      <w:r>
        <w:rPr>
          <w:rFonts w:hint="eastAsia" w:ascii="仿宋" w:hAnsi="仿宋" w:eastAsia="仿宋" w:cs="仿宋"/>
          <w:szCs w:val="21"/>
          <w:lang w:val="en-US" w:eastAsia="zh-CN"/>
        </w:rPr>
        <w:t>9</w:t>
      </w:r>
      <w:r>
        <w:rPr>
          <w:rFonts w:hint="eastAsia" w:ascii="仿宋" w:hAnsi="仿宋" w:eastAsia="仿宋" w:cs="仿宋"/>
          <w:szCs w:val="21"/>
        </w:rPr>
        <w:t xml:space="preserve"> 评标争议处理原则</w:t>
      </w:r>
    </w:p>
    <w:p w14:paraId="007CC1C9">
      <w:pPr>
        <w:pStyle w:val="16"/>
        <w:tabs>
          <w:tab w:val="left" w:pos="600"/>
        </w:tabs>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评标委员会在评审过程中，对投标文件符合性审查、对投标人投标文件做无效投标处理及其他需要共同认定的事项存在争议的，应当以少数服从多数的原则做出结论，但不得违反法律法规和招标文件的规定。有不同意见的评标委员会成员认为认定过程和结果不符合法律法规或者招标文件规定的，应当及时向招标人书面反映，招标人收到书面反映后，应当及时向同级财政部门报告依法处理。</w:t>
      </w:r>
    </w:p>
    <w:p w14:paraId="0A411EDC">
      <w:pPr>
        <w:pStyle w:val="2"/>
        <w:spacing w:before="40" w:after="40" w:line="360" w:lineRule="auto"/>
        <w:jc w:val="center"/>
        <w:rPr>
          <w:rFonts w:ascii="仿宋" w:hAnsi="仿宋" w:eastAsia="仿宋" w:cs="仿宋"/>
          <w:sz w:val="28"/>
          <w:szCs w:val="28"/>
        </w:rPr>
      </w:pPr>
      <w:r>
        <w:br w:type="page"/>
      </w:r>
      <w:bookmarkStart w:id="77" w:name="_Toc2794"/>
      <w:r>
        <w:rPr>
          <w:rFonts w:hint="eastAsia" w:ascii="仿宋" w:hAnsi="仿宋" w:eastAsia="仿宋" w:cs="仿宋"/>
          <w:sz w:val="44"/>
          <w:szCs w:val="44"/>
        </w:rPr>
        <w:t>第四章</w:t>
      </w:r>
      <w:r>
        <w:rPr>
          <w:rStyle w:val="46"/>
          <w:rFonts w:hint="eastAsia" w:ascii="仿宋" w:hAnsi="仿宋" w:eastAsia="仿宋" w:cs="仿宋"/>
          <w:b w:val="0"/>
        </w:rPr>
        <w:t xml:space="preserve"> </w:t>
      </w:r>
      <w:r>
        <w:rPr>
          <w:rFonts w:hint="eastAsia" w:ascii="仿宋" w:hAnsi="仿宋" w:eastAsia="仿宋" w:cs="仿宋"/>
          <w:sz w:val="44"/>
          <w:szCs w:val="44"/>
        </w:rPr>
        <w:t>招标内容及要求</w:t>
      </w:r>
      <w:bookmarkEnd w:id="77"/>
    </w:p>
    <w:p w14:paraId="1A063444">
      <w:pPr>
        <w:spacing w:line="360" w:lineRule="auto"/>
        <w:ind w:firstLine="420" w:firstLineChars="200"/>
        <w:rPr>
          <w:rFonts w:ascii="仿宋" w:hAnsi="仿宋" w:eastAsia="仿宋" w:cs="仿宋"/>
          <w:szCs w:val="21"/>
          <w:lang w:val="zh-CN"/>
        </w:rPr>
      </w:pPr>
      <w:r>
        <w:rPr>
          <w:rFonts w:hint="eastAsia" w:ascii="仿宋" w:hAnsi="仿宋" w:eastAsia="仿宋" w:cs="仿宋"/>
          <w:szCs w:val="21"/>
        </w:rPr>
        <w:t>根据援疆项目工作相关要求，为扎实开展好洛浦县师生研学实践活动项目，洛浦县教育局充分利用援疆资源，以实践活动为载体，精心策划2025年洛浦县教育系统研学实践活动，现</w:t>
      </w:r>
      <w:r>
        <w:rPr>
          <w:rFonts w:hint="eastAsia" w:ascii="仿宋" w:hAnsi="仿宋" w:eastAsia="仿宋" w:cs="仿宋"/>
          <w:szCs w:val="21"/>
          <w:lang w:val="zh-CN"/>
        </w:rPr>
        <w:t>结合洛浦县教育系统实际，</w:t>
      </w:r>
      <w:r>
        <w:rPr>
          <w:rFonts w:hint="eastAsia" w:ascii="仿宋" w:hAnsi="仿宋" w:eastAsia="仿宋" w:cs="仿宋"/>
          <w:szCs w:val="21"/>
        </w:rPr>
        <w:t>招标内容及要求如下：</w:t>
      </w:r>
    </w:p>
    <w:p w14:paraId="600C29CF">
      <w:pPr>
        <w:spacing w:line="360" w:lineRule="auto"/>
        <w:ind w:firstLine="420" w:firstLineChars="200"/>
        <w:rPr>
          <w:rFonts w:ascii="仿宋" w:hAnsi="仿宋" w:eastAsia="仿宋" w:cs="仿宋"/>
          <w:szCs w:val="21"/>
          <w:lang w:val="zh-CN"/>
        </w:rPr>
      </w:pPr>
      <w:r>
        <w:rPr>
          <w:rFonts w:hint="eastAsia" w:ascii="仿宋" w:hAnsi="仿宋" w:eastAsia="仿宋" w:cs="仿宋"/>
          <w:szCs w:val="21"/>
        </w:rPr>
        <w:t>一</w:t>
      </w:r>
      <w:r>
        <w:rPr>
          <w:rFonts w:hint="eastAsia" w:ascii="仿宋" w:hAnsi="仿宋" w:eastAsia="仿宋" w:cs="仿宋"/>
          <w:szCs w:val="21"/>
          <w:lang w:val="zh-CN"/>
        </w:rPr>
        <w:t>、项目实施必要性</w:t>
      </w:r>
    </w:p>
    <w:p w14:paraId="2F1AFC07">
      <w:pPr>
        <w:spacing w:line="360" w:lineRule="auto"/>
        <w:ind w:firstLine="420" w:firstLineChars="200"/>
        <w:rPr>
          <w:rFonts w:ascii="仿宋" w:hAnsi="仿宋" w:eastAsia="仿宋" w:cs="仿宋"/>
          <w:szCs w:val="21"/>
          <w:lang w:val="zh-CN"/>
        </w:rPr>
      </w:pPr>
      <w:r>
        <w:rPr>
          <w:rFonts w:hint="eastAsia" w:ascii="仿宋" w:hAnsi="仿宋" w:eastAsia="仿宋" w:cs="仿宋"/>
          <w:szCs w:val="21"/>
          <w:lang w:val="zh-CN"/>
        </w:rPr>
        <w:t>让学生走出校园，通过集体实践、团队合作等方式，将理论与实践相结合去认知社会，感受祖国日新月益的发展变化，体验不同地区的风土人情，</w:t>
      </w:r>
      <w:r>
        <w:rPr>
          <w:rFonts w:hint="eastAsia" w:ascii="仿宋" w:hAnsi="仿宋" w:eastAsia="仿宋" w:cs="仿宋"/>
          <w:szCs w:val="21"/>
        </w:rPr>
        <w:t>加深师生对中华传统文化的熏陶和感悟，培养研学</w:t>
      </w:r>
      <w:r>
        <w:rPr>
          <w:rFonts w:hint="eastAsia" w:ascii="仿宋" w:hAnsi="仿宋" w:eastAsia="仿宋" w:cs="仿宋"/>
          <w:szCs w:val="21"/>
          <w:lang w:val="zh-CN"/>
        </w:rPr>
        <w:t>师生的感恩意识、厚植爱国主义情怀，</w:t>
      </w:r>
      <w:r>
        <w:rPr>
          <w:rFonts w:hint="eastAsia" w:ascii="仿宋" w:hAnsi="仿宋" w:eastAsia="仿宋" w:cs="仿宋"/>
          <w:szCs w:val="21"/>
        </w:rPr>
        <w:t>增强对祖国、对家乡、对大美山河的认识，促进各族师生全面交往，广泛交流，深度交融，进一步铸牢中华民族共同体意识。</w:t>
      </w:r>
    </w:p>
    <w:p w14:paraId="5439CA33">
      <w:pPr>
        <w:spacing w:line="360" w:lineRule="auto"/>
        <w:ind w:firstLine="420" w:firstLineChars="200"/>
        <w:rPr>
          <w:rFonts w:ascii="仿宋" w:hAnsi="仿宋" w:eastAsia="仿宋" w:cs="仿宋"/>
          <w:szCs w:val="21"/>
        </w:rPr>
      </w:pPr>
      <w:r>
        <w:rPr>
          <w:rFonts w:hint="eastAsia" w:ascii="仿宋" w:hAnsi="仿宋" w:eastAsia="仿宋" w:cs="仿宋"/>
          <w:szCs w:val="21"/>
        </w:rPr>
        <w:t>二、项目建设要求</w:t>
      </w:r>
    </w:p>
    <w:p w14:paraId="333A77E7">
      <w:pPr>
        <w:spacing w:line="360" w:lineRule="auto"/>
        <w:ind w:firstLine="420" w:firstLineChars="200"/>
        <w:rPr>
          <w:rFonts w:ascii="仿宋" w:hAnsi="仿宋" w:eastAsia="仿宋" w:cs="仿宋"/>
          <w:szCs w:val="21"/>
        </w:rPr>
      </w:pPr>
      <w:r>
        <w:rPr>
          <w:rFonts w:hint="eastAsia" w:ascii="仿宋" w:hAnsi="仿宋" w:eastAsia="仿宋" w:cs="仿宋"/>
          <w:szCs w:val="21"/>
        </w:rPr>
        <w:t>1.项目名称：2025年洛浦县师生研学实践活动项目</w:t>
      </w:r>
    </w:p>
    <w:p w14:paraId="0B256870">
      <w:pPr>
        <w:spacing w:line="360" w:lineRule="auto"/>
        <w:ind w:firstLine="420" w:firstLineChars="200"/>
        <w:rPr>
          <w:rFonts w:ascii="仿宋" w:hAnsi="仿宋" w:eastAsia="仿宋" w:cs="仿宋"/>
          <w:szCs w:val="21"/>
        </w:rPr>
      </w:pPr>
      <w:r>
        <w:rPr>
          <w:rFonts w:hint="eastAsia" w:ascii="仿宋" w:hAnsi="仿宋" w:eastAsia="仿宋" w:cs="仿宋"/>
          <w:szCs w:val="21"/>
        </w:rPr>
        <w:t>2.项目实施地点：北京、乌鲁木齐、石河子、克拉玛依、和田</w:t>
      </w:r>
    </w:p>
    <w:p w14:paraId="4677D174">
      <w:pPr>
        <w:spacing w:line="360" w:lineRule="auto"/>
        <w:ind w:firstLine="420" w:firstLineChars="200"/>
        <w:rPr>
          <w:rFonts w:ascii="仿宋" w:hAnsi="仿宋" w:eastAsia="仿宋" w:cs="仿宋"/>
          <w:szCs w:val="21"/>
        </w:rPr>
      </w:pPr>
      <w:r>
        <w:rPr>
          <w:rFonts w:hint="eastAsia" w:ascii="仿宋" w:hAnsi="仿宋" w:eastAsia="仿宋" w:cs="仿宋"/>
          <w:szCs w:val="21"/>
        </w:rPr>
        <w:t>3.项目建设及完成年限：2025年</w:t>
      </w:r>
    </w:p>
    <w:p w14:paraId="51760FA2">
      <w:pPr>
        <w:spacing w:line="360" w:lineRule="auto"/>
        <w:ind w:firstLine="420" w:firstLineChars="200"/>
        <w:rPr>
          <w:rFonts w:ascii="仿宋" w:hAnsi="仿宋" w:eastAsia="仿宋" w:cs="仿宋"/>
          <w:szCs w:val="21"/>
        </w:rPr>
      </w:pPr>
      <w:r>
        <w:rPr>
          <w:rFonts w:hint="eastAsia" w:ascii="仿宋" w:hAnsi="仿宋" w:eastAsia="仿宋" w:cs="仿宋"/>
          <w:szCs w:val="21"/>
        </w:rPr>
        <w:t>4.项目法人及法人代表：项目法人：洛浦县教育局，法人代表许万江。</w:t>
      </w:r>
    </w:p>
    <w:p w14:paraId="23286E80">
      <w:pPr>
        <w:spacing w:line="360" w:lineRule="auto"/>
        <w:ind w:firstLine="420" w:firstLineChars="200"/>
        <w:rPr>
          <w:rFonts w:ascii="仿宋" w:hAnsi="仿宋" w:eastAsia="仿宋" w:cs="仿宋"/>
          <w:szCs w:val="21"/>
        </w:rPr>
      </w:pPr>
      <w:r>
        <w:rPr>
          <w:rFonts w:hint="eastAsia" w:ascii="仿宋" w:hAnsi="仿宋" w:eastAsia="仿宋" w:cs="仿宋"/>
          <w:szCs w:val="21"/>
        </w:rPr>
        <w:t>5.投资概算及资金筹措：本项目项目服务费</w:t>
      </w:r>
      <w:bookmarkStart w:id="78" w:name="OLE_LINK49"/>
      <w:bookmarkStart w:id="79" w:name="OLE_LINK48"/>
      <w:r>
        <w:rPr>
          <w:rFonts w:hint="eastAsia" w:ascii="仿宋" w:hAnsi="仿宋" w:eastAsia="仿宋" w:cs="仿宋"/>
          <w:szCs w:val="21"/>
        </w:rPr>
        <w:t>398</w:t>
      </w:r>
      <w:bookmarkEnd w:id="78"/>
      <w:bookmarkEnd w:id="79"/>
      <w:r>
        <w:rPr>
          <w:rFonts w:hint="eastAsia" w:ascii="仿宋" w:hAnsi="仿宋" w:eastAsia="仿宋" w:cs="仿宋"/>
          <w:szCs w:val="21"/>
        </w:rPr>
        <w:t>万元，全部申请北京市对口</w:t>
      </w:r>
      <w:bookmarkStart w:id="80" w:name="OLE_LINK47"/>
      <w:bookmarkStart w:id="81" w:name="OLE_LINK46"/>
      <w:r>
        <w:rPr>
          <w:rFonts w:hint="eastAsia" w:ascii="仿宋" w:hAnsi="仿宋" w:eastAsia="仿宋" w:cs="仿宋"/>
          <w:szCs w:val="21"/>
        </w:rPr>
        <w:t>援疆资金</w:t>
      </w:r>
      <w:bookmarkEnd w:id="80"/>
      <w:bookmarkEnd w:id="81"/>
      <w:r>
        <w:rPr>
          <w:rFonts w:hint="eastAsia" w:ascii="仿宋" w:hAnsi="仿宋" w:eastAsia="仿宋" w:cs="仿宋"/>
          <w:szCs w:val="21"/>
        </w:rPr>
        <w:t>解决。</w:t>
      </w:r>
    </w:p>
    <w:p w14:paraId="7524A9CF">
      <w:pPr>
        <w:spacing w:line="360" w:lineRule="auto"/>
        <w:ind w:firstLine="420" w:firstLineChars="200"/>
        <w:rPr>
          <w:rFonts w:ascii="仿宋" w:hAnsi="仿宋" w:eastAsia="仿宋" w:cs="仿宋"/>
          <w:szCs w:val="21"/>
        </w:rPr>
      </w:pPr>
      <w:r>
        <w:rPr>
          <w:rFonts w:hint="eastAsia" w:ascii="仿宋" w:hAnsi="仿宋" w:eastAsia="仿宋" w:cs="仿宋"/>
          <w:szCs w:val="21"/>
        </w:rPr>
        <w:t>三、项目概述</w:t>
      </w:r>
    </w:p>
    <w:p w14:paraId="13A378CA">
      <w:pPr>
        <w:jc w:val="center"/>
        <w:rPr>
          <w:rFonts w:ascii="仿宋" w:hAnsi="仿宋" w:eastAsia="仿宋" w:cs="仿宋"/>
          <w:sz w:val="24"/>
        </w:rPr>
      </w:pPr>
      <w:r>
        <w:rPr>
          <w:rFonts w:hint="eastAsia" w:ascii="仿宋" w:hAnsi="仿宋" w:eastAsia="仿宋" w:cs="仿宋"/>
          <w:sz w:val="24"/>
        </w:rPr>
        <w:t>项目清单</w:t>
      </w:r>
    </w:p>
    <w:tbl>
      <w:tblPr>
        <w:tblStyle w:val="37"/>
        <w:tblW w:w="83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4"/>
        <w:gridCol w:w="4848"/>
        <w:gridCol w:w="1608"/>
        <w:gridCol w:w="718"/>
      </w:tblGrid>
      <w:tr w14:paraId="680A4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vAlign w:val="center"/>
          </w:tcPr>
          <w:p w14:paraId="793D02B0">
            <w:pPr>
              <w:jc w:val="center"/>
              <w:rPr>
                <w:rFonts w:ascii="仿宋" w:hAnsi="仿宋" w:eastAsia="仿宋" w:cs="仿宋"/>
                <w:szCs w:val="21"/>
              </w:rPr>
            </w:pPr>
            <w:r>
              <w:rPr>
                <w:rFonts w:hint="eastAsia" w:ascii="仿宋" w:hAnsi="仿宋" w:eastAsia="仿宋" w:cs="仿宋"/>
                <w:szCs w:val="21"/>
              </w:rPr>
              <w:t>序号</w:t>
            </w:r>
          </w:p>
        </w:tc>
        <w:tc>
          <w:tcPr>
            <w:tcW w:w="4848" w:type="dxa"/>
            <w:vAlign w:val="center"/>
          </w:tcPr>
          <w:p w14:paraId="43C1D3A4">
            <w:pPr>
              <w:jc w:val="center"/>
              <w:rPr>
                <w:rFonts w:ascii="仿宋" w:hAnsi="仿宋" w:eastAsia="仿宋" w:cs="仿宋"/>
                <w:szCs w:val="21"/>
              </w:rPr>
            </w:pPr>
            <w:r>
              <w:rPr>
                <w:rFonts w:hint="eastAsia" w:ascii="仿宋" w:hAnsi="仿宋" w:eastAsia="仿宋" w:cs="仿宋"/>
                <w:szCs w:val="21"/>
              </w:rPr>
              <w:t>名称</w:t>
            </w:r>
          </w:p>
        </w:tc>
        <w:tc>
          <w:tcPr>
            <w:tcW w:w="1608" w:type="dxa"/>
            <w:vAlign w:val="center"/>
          </w:tcPr>
          <w:p w14:paraId="58BD3455">
            <w:pPr>
              <w:jc w:val="center"/>
              <w:rPr>
                <w:rFonts w:ascii="仿宋" w:hAnsi="仿宋" w:eastAsia="仿宋" w:cs="仿宋"/>
                <w:szCs w:val="21"/>
              </w:rPr>
            </w:pPr>
            <w:r>
              <w:rPr>
                <w:rFonts w:hint="eastAsia" w:ascii="仿宋" w:hAnsi="仿宋" w:eastAsia="仿宋" w:cs="仿宋"/>
                <w:szCs w:val="21"/>
              </w:rPr>
              <w:t>预算单价</w:t>
            </w:r>
          </w:p>
          <w:p w14:paraId="0533F927">
            <w:pPr>
              <w:jc w:val="center"/>
              <w:rPr>
                <w:rFonts w:ascii="仿宋" w:hAnsi="仿宋" w:eastAsia="仿宋" w:cs="仿宋"/>
                <w:szCs w:val="21"/>
              </w:rPr>
            </w:pPr>
            <w:r>
              <w:rPr>
                <w:rFonts w:hint="eastAsia" w:ascii="仿宋" w:hAnsi="仿宋" w:eastAsia="仿宋" w:cs="仿宋"/>
                <w:szCs w:val="21"/>
              </w:rPr>
              <w:t>（万元）</w:t>
            </w:r>
          </w:p>
        </w:tc>
        <w:tc>
          <w:tcPr>
            <w:tcW w:w="718" w:type="dxa"/>
            <w:vAlign w:val="center"/>
          </w:tcPr>
          <w:p w14:paraId="03B99940">
            <w:pPr>
              <w:jc w:val="center"/>
              <w:rPr>
                <w:rFonts w:ascii="仿宋" w:hAnsi="仿宋" w:eastAsia="仿宋" w:cs="仿宋"/>
                <w:szCs w:val="21"/>
              </w:rPr>
            </w:pPr>
            <w:r>
              <w:rPr>
                <w:rFonts w:hint="eastAsia" w:ascii="仿宋" w:hAnsi="仿宋" w:eastAsia="仿宋" w:cs="仿宋"/>
                <w:szCs w:val="21"/>
              </w:rPr>
              <w:t>备注</w:t>
            </w:r>
          </w:p>
        </w:tc>
      </w:tr>
      <w:tr w14:paraId="0194A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tcPr>
          <w:p w14:paraId="794D9844">
            <w:pPr>
              <w:jc w:val="center"/>
              <w:rPr>
                <w:rFonts w:ascii="仿宋" w:hAnsi="仿宋" w:eastAsia="仿宋" w:cs="仿宋"/>
              </w:rPr>
            </w:pPr>
            <w:r>
              <w:rPr>
                <w:rFonts w:hint="eastAsia" w:ascii="仿宋" w:hAnsi="仿宋" w:eastAsia="仿宋" w:cs="仿宋"/>
              </w:rPr>
              <w:t>1</w:t>
            </w:r>
          </w:p>
        </w:tc>
        <w:tc>
          <w:tcPr>
            <w:tcW w:w="4848" w:type="dxa"/>
          </w:tcPr>
          <w:p w14:paraId="79F3C3A9">
            <w:pPr>
              <w:jc w:val="center"/>
              <w:rPr>
                <w:rFonts w:ascii="仿宋" w:hAnsi="仿宋" w:eastAsia="仿宋" w:cs="仿宋"/>
              </w:rPr>
            </w:pPr>
            <w:r>
              <w:rPr>
                <w:rFonts w:hint="eastAsia" w:ascii="仿宋" w:hAnsi="仿宋" w:eastAsia="仿宋" w:cs="仿宋"/>
                <w:szCs w:val="21"/>
              </w:rPr>
              <w:t>开展京洛师生“手拉手”双向结对交流活动</w:t>
            </w:r>
          </w:p>
        </w:tc>
        <w:tc>
          <w:tcPr>
            <w:tcW w:w="1608" w:type="dxa"/>
          </w:tcPr>
          <w:p w14:paraId="642AB2EE">
            <w:pPr>
              <w:jc w:val="center"/>
              <w:rPr>
                <w:rFonts w:ascii="仿宋" w:hAnsi="仿宋" w:eastAsia="仿宋" w:cs="仿宋"/>
              </w:rPr>
            </w:pPr>
            <w:bookmarkStart w:id="82" w:name="OLE_LINK14"/>
            <w:bookmarkStart w:id="83" w:name="OLE_LINK18"/>
            <w:r>
              <w:rPr>
                <w:rFonts w:hint="eastAsia" w:ascii="仿宋" w:hAnsi="仿宋" w:eastAsia="仿宋" w:cs="仿宋"/>
                <w:szCs w:val="21"/>
              </w:rPr>
              <w:t>99.4</w:t>
            </w:r>
            <w:bookmarkEnd w:id="82"/>
            <w:bookmarkEnd w:id="83"/>
          </w:p>
        </w:tc>
        <w:tc>
          <w:tcPr>
            <w:tcW w:w="718" w:type="dxa"/>
          </w:tcPr>
          <w:p w14:paraId="335583C7">
            <w:pPr>
              <w:rPr>
                <w:rFonts w:ascii="仿宋" w:hAnsi="仿宋" w:eastAsia="仿宋" w:cs="仿宋"/>
              </w:rPr>
            </w:pPr>
          </w:p>
        </w:tc>
      </w:tr>
      <w:tr w14:paraId="7E611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tcPr>
          <w:p w14:paraId="482B25FE">
            <w:pPr>
              <w:jc w:val="center"/>
              <w:rPr>
                <w:rFonts w:ascii="仿宋" w:hAnsi="仿宋" w:eastAsia="仿宋" w:cs="仿宋"/>
              </w:rPr>
            </w:pPr>
            <w:r>
              <w:rPr>
                <w:rFonts w:hint="eastAsia" w:ascii="仿宋" w:hAnsi="仿宋" w:eastAsia="仿宋" w:cs="仿宋"/>
              </w:rPr>
              <w:t>2</w:t>
            </w:r>
          </w:p>
        </w:tc>
        <w:tc>
          <w:tcPr>
            <w:tcW w:w="4848" w:type="dxa"/>
          </w:tcPr>
          <w:p w14:paraId="6BA2756F">
            <w:pPr>
              <w:jc w:val="center"/>
              <w:rPr>
                <w:rFonts w:ascii="仿宋" w:hAnsi="仿宋" w:eastAsia="仿宋" w:cs="仿宋"/>
              </w:rPr>
            </w:pPr>
            <w:r>
              <w:rPr>
                <w:rFonts w:hint="eastAsia" w:ascii="仿宋" w:hAnsi="仿宋" w:eastAsia="仿宋" w:cs="仿宋"/>
                <w:szCs w:val="21"/>
              </w:rPr>
              <w:t>赴北京开展铸牢中华民族共同体意识研学实践活动</w:t>
            </w:r>
          </w:p>
        </w:tc>
        <w:tc>
          <w:tcPr>
            <w:tcW w:w="1608" w:type="dxa"/>
          </w:tcPr>
          <w:p w14:paraId="0622D9B2">
            <w:pPr>
              <w:jc w:val="center"/>
              <w:rPr>
                <w:rFonts w:ascii="仿宋" w:hAnsi="仿宋" w:eastAsia="仿宋" w:cs="仿宋"/>
              </w:rPr>
            </w:pPr>
            <w:bookmarkStart w:id="84" w:name="OLE_LINK27"/>
            <w:bookmarkStart w:id="85" w:name="OLE_LINK28"/>
            <w:r>
              <w:rPr>
                <w:rFonts w:hint="eastAsia" w:ascii="仿宋" w:hAnsi="仿宋" w:eastAsia="仿宋" w:cs="仿宋"/>
                <w:szCs w:val="21"/>
              </w:rPr>
              <w:t>129.2</w:t>
            </w:r>
            <w:bookmarkEnd w:id="84"/>
            <w:bookmarkEnd w:id="85"/>
          </w:p>
        </w:tc>
        <w:tc>
          <w:tcPr>
            <w:tcW w:w="718" w:type="dxa"/>
          </w:tcPr>
          <w:p w14:paraId="16232D9B">
            <w:pPr>
              <w:rPr>
                <w:rFonts w:ascii="仿宋" w:hAnsi="仿宋" w:eastAsia="仿宋" w:cs="仿宋"/>
              </w:rPr>
            </w:pPr>
          </w:p>
        </w:tc>
      </w:tr>
      <w:tr w14:paraId="26C83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tcPr>
          <w:p w14:paraId="74B81EC8">
            <w:pPr>
              <w:jc w:val="center"/>
              <w:rPr>
                <w:rFonts w:ascii="仿宋" w:hAnsi="仿宋" w:eastAsia="仿宋" w:cs="仿宋"/>
              </w:rPr>
            </w:pPr>
            <w:r>
              <w:rPr>
                <w:rFonts w:hint="eastAsia" w:ascii="仿宋" w:hAnsi="仿宋" w:eastAsia="仿宋" w:cs="仿宋"/>
              </w:rPr>
              <w:t>3</w:t>
            </w:r>
          </w:p>
        </w:tc>
        <w:tc>
          <w:tcPr>
            <w:tcW w:w="4848" w:type="dxa"/>
          </w:tcPr>
          <w:p w14:paraId="57A59AAB">
            <w:pPr>
              <w:jc w:val="center"/>
              <w:rPr>
                <w:rFonts w:ascii="仿宋" w:hAnsi="仿宋" w:eastAsia="仿宋" w:cs="仿宋"/>
              </w:rPr>
            </w:pPr>
            <w:r>
              <w:rPr>
                <w:rFonts w:hint="eastAsia" w:ascii="仿宋" w:hAnsi="仿宋" w:eastAsia="仿宋" w:cs="仿宋"/>
                <w:szCs w:val="21"/>
              </w:rPr>
              <w:t>赴新疆区内开展研学实践活动</w:t>
            </w:r>
          </w:p>
        </w:tc>
        <w:tc>
          <w:tcPr>
            <w:tcW w:w="1608" w:type="dxa"/>
          </w:tcPr>
          <w:p w14:paraId="3279BAED">
            <w:pPr>
              <w:jc w:val="center"/>
              <w:rPr>
                <w:rFonts w:ascii="仿宋" w:hAnsi="仿宋" w:eastAsia="仿宋" w:cs="仿宋"/>
              </w:rPr>
            </w:pPr>
            <w:r>
              <w:rPr>
                <w:rFonts w:hint="eastAsia" w:ascii="仿宋" w:hAnsi="仿宋" w:eastAsia="仿宋" w:cs="仿宋"/>
                <w:szCs w:val="21"/>
              </w:rPr>
              <w:t>99.4</w:t>
            </w:r>
          </w:p>
        </w:tc>
        <w:tc>
          <w:tcPr>
            <w:tcW w:w="718" w:type="dxa"/>
          </w:tcPr>
          <w:p w14:paraId="3BA541BF">
            <w:pPr>
              <w:rPr>
                <w:rFonts w:ascii="仿宋" w:hAnsi="仿宋" w:eastAsia="仿宋" w:cs="仿宋"/>
              </w:rPr>
            </w:pPr>
          </w:p>
        </w:tc>
      </w:tr>
      <w:tr w14:paraId="0596A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tcPr>
          <w:p w14:paraId="33AA79BF">
            <w:pPr>
              <w:jc w:val="center"/>
              <w:rPr>
                <w:rFonts w:ascii="仿宋" w:hAnsi="仿宋" w:eastAsia="仿宋" w:cs="仿宋"/>
              </w:rPr>
            </w:pPr>
            <w:r>
              <w:rPr>
                <w:rFonts w:hint="eastAsia" w:ascii="仿宋" w:hAnsi="仿宋" w:eastAsia="仿宋" w:cs="仿宋"/>
              </w:rPr>
              <w:t>4</w:t>
            </w:r>
          </w:p>
        </w:tc>
        <w:tc>
          <w:tcPr>
            <w:tcW w:w="4848" w:type="dxa"/>
          </w:tcPr>
          <w:p w14:paraId="6C655054">
            <w:pPr>
              <w:jc w:val="center"/>
              <w:rPr>
                <w:rFonts w:ascii="仿宋" w:hAnsi="仿宋" w:eastAsia="仿宋" w:cs="仿宋"/>
              </w:rPr>
            </w:pPr>
            <w:r>
              <w:rPr>
                <w:rFonts w:hint="eastAsia" w:ascii="仿宋" w:hAnsi="仿宋" w:eastAsia="仿宋" w:cs="仿宋"/>
                <w:szCs w:val="21"/>
              </w:rPr>
              <w:t>赴和田地区范围内开展“润土计划”研学实践活动</w:t>
            </w:r>
          </w:p>
        </w:tc>
        <w:tc>
          <w:tcPr>
            <w:tcW w:w="1608" w:type="dxa"/>
          </w:tcPr>
          <w:p w14:paraId="00104F36">
            <w:pPr>
              <w:jc w:val="center"/>
              <w:rPr>
                <w:rFonts w:ascii="仿宋" w:hAnsi="仿宋" w:eastAsia="仿宋" w:cs="仿宋"/>
              </w:rPr>
            </w:pPr>
            <w:bookmarkStart w:id="86" w:name="OLE_LINK31"/>
            <w:r>
              <w:rPr>
                <w:rFonts w:hint="eastAsia" w:ascii="仿宋" w:hAnsi="仿宋" w:eastAsia="仿宋" w:cs="仿宋"/>
                <w:szCs w:val="21"/>
              </w:rPr>
              <w:t>70</w:t>
            </w:r>
            <w:bookmarkEnd w:id="86"/>
          </w:p>
        </w:tc>
        <w:tc>
          <w:tcPr>
            <w:tcW w:w="718" w:type="dxa"/>
          </w:tcPr>
          <w:p w14:paraId="6D8EB24F">
            <w:pPr>
              <w:rPr>
                <w:rFonts w:ascii="仿宋" w:hAnsi="仿宋" w:eastAsia="仿宋" w:cs="仿宋"/>
              </w:rPr>
            </w:pPr>
          </w:p>
        </w:tc>
      </w:tr>
    </w:tbl>
    <w:p w14:paraId="3FA28221">
      <w:pPr>
        <w:spacing w:line="360" w:lineRule="auto"/>
        <w:ind w:firstLine="420" w:firstLineChars="200"/>
        <w:rPr>
          <w:rFonts w:ascii="仿宋" w:hAnsi="仿宋" w:eastAsia="仿宋" w:cs="仿宋"/>
          <w:szCs w:val="21"/>
        </w:rPr>
      </w:pPr>
    </w:p>
    <w:p w14:paraId="4D09151E">
      <w:pPr>
        <w:spacing w:line="360" w:lineRule="auto"/>
        <w:ind w:firstLine="420" w:firstLineChars="200"/>
        <w:rPr>
          <w:rFonts w:ascii="仿宋" w:hAnsi="仿宋" w:eastAsia="仿宋" w:cs="仿宋"/>
          <w:szCs w:val="21"/>
        </w:rPr>
      </w:pPr>
      <w:r>
        <w:rPr>
          <w:rFonts w:hint="eastAsia" w:ascii="仿宋" w:hAnsi="仿宋" w:eastAsia="仿宋" w:cs="仿宋"/>
          <w:szCs w:val="21"/>
        </w:rPr>
        <w:t>（一）开展京洛师生“手拉手”双向结对交流活动</w:t>
      </w:r>
    </w:p>
    <w:p w14:paraId="0A96BD26">
      <w:pPr>
        <w:spacing w:line="360" w:lineRule="auto"/>
        <w:ind w:firstLine="420" w:firstLineChars="200"/>
        <w:rPr>
          <w:rFonts w:ascii="仿宋" w:hAnsi="仿宋" w:eastAsia="仿宋" w:cs="仿宋"/>
          <w:szCs w:val="21"/>
        </w:rPr>
      </w:pPr>
      <w:r>
        <w:rPr>
          <w:rFonts w:hint="eastAsia" w:ascii="仿宋" w:hAnsi="仿宋" w:eastAsia="仿宋" w:cs="仿宋"/>
          <w:szCs w:val="21"/>
        </w:rPr>
        <w:t>1.活动内容：在洛浦县教育局和北京市教委的统筹安排下，组织北京、洛浦两地优秀师生开展“手拉手”双向结对交流活动。北京市教委统筹，遴选50名优秀师生代表赴洛浦县结对学校开展观摩交流，在和田地区开展红色实践教育活动。洛浦县教育局统筹，遴选50名优秀师生代表赴北京结对学校开展实地观摩、文化互动；到天安门、故宫等地开展红色教育研学实践活动。通过双向结对交流，进一步加强两地学校之间的沟通和交流，增进两地师生之间的友谊；让两地师生感悟中华民族悠久历史文化，感受中华民族优秀传统文化，感受革命的光荣历史，增强师生的爱国主义情怀，让中华民族共同体意识根植学生心灵深处。</w:t>
      </w:r>
    </w:p>
    <w:p w14:paraId="4583FCF3">
      <w:pPr>
        <w:spacing w:line="360" w:lineRule="auto"/>
        <w:ind w:firstLine="420" w:firstLineChars="200"/>
        <w:rPr>
          <w:rFonts w:ascii="仿宋" w:hAnsi="仿宋" w:eastAsia="仿宋" w:cs="仿宋"/>
          <w:szCs w:val="21"/>
        </w:rPr>
      </w:pPr>
      <w:r>
        <w:rPr>
          <w:rFonts w:hint="eastAsia" w:ascii="仿宋" w:hAnsi="仿宋" w:eastAsia="仿宋" w:cs="仿宋"/>
          <w:szCs w:val="21"/>
        </w:rPr>
        <w:t>2.参加对象：洛浦县优秀师生代表50名(优秀教师代表5名、4-5年级、7-8年级品学兼优学生代表45名）；北京优秀师生代表50名（优秀教师代表5名，4-5年级、7-8年级品学兼优学生代表45名）。</w:t>
      </w:r>
    </w:p>
    <w:p w14:paraId="1A0246B1">
      <w:pPr>
        <w:spacing w:line="360" w:lineRule="auto"/>
        <w:ind w:firstLine="420" w:firstLineChars="200"/>
        <w:rPr>
          <w:rFonts w:ascii="仿宋" w:hAnsi="仿宋" w:eastAsia="仿宋" w:cs="仿宋"/>
          <w:szCs w:val="21"/>
        </w:rPr>
      </w:pPr>
      <w:r>
        <w:rPr>
          <w:rFonts w:hint="eastAsia" w:ascii="仿宋" w:hAnsi="仿宋" w:eastAsia="仿宋" w:cs="仿宋"/>
          <w:szCs w:val="21"/>
        </w:rPr>
        <w:t>3.活动时间：2025年4月-11月期间实施(具体时间根据实际情况进行调整)，活动时间7天(含往返2天)。</w:t>
      </w:r>
    </w:p>
    <w:p w14:paraId="1121EF38">
      <w:pPr>
        <w:spacing w:line="360" w:lineRule="auto"/>
        <w:ind w:firstLine="420" w:firstLineChars="200"/>
        <w:rPr>
          <w:rFonts w:ascii="仿宋" w:hAnsi="仿宋" w:eastAsia="仿宋" w:cs="仿宋"/>
          <w:szCs w:val="21"/>
        </w:rPr>
      </w:pPr>
      <w:r>
        <w:rPr>
          <w:rFonts w:hint="eastAsia" w:ascii="仿宋" w:hAnsi="仿宋" w:eastAsia="仿宋" w:cs="仿宋"/>
          <w:szCs w:val="21"/>
        </w:rPr>
        <w:t>4.费用预算：此次“手拉手”双向结对交流活动费用全部申请北京市对口援疆资金解决。含研学人员往来交通费(飞机票、火车票、汽车票、高铁票等)、食宿、市区交通费、活动范围内使用资金等。活动预算费用共计99.4万元（见附件1、附件5）。</w:t>
      </w:r>
    </w:p>
    <w:p w14:paraId="46CE25BC">
      <w:pPr>
        <w:spacing w:line="360" w:lineRule="auto"/>
        <w:ind w:firstLine="420" w:firstLineChars="200"/>
        <w:rPr>
          <w:rFonts w:ascii="仿宋" w:hAnsi="仿宋" w:eastAsia="仿宋" w:cs="仿宋"/>
          <w:szCs w:val="21"/>
        </w:rPr>
      </w:pPr>
      <w:r>
        <w:rPr>
          <w:rFonts w:hint="eastAsia" w:ascii="仿宋" w:hAnsi="仿宋" w:eastAsia="仿宋" w:cs="仿宋"/>
          <w:szCs w:val="21"/>
        </w:rPr>
        <w:t>（二）赴北京开展铸牢中华民族共同体意识研学实践活动</w:t>
      </w:r>
    </w:p>
    <w:p w14:paraId="5009E8C9">
      <w:pPr>
        <w:spacing w:line="360" w:lineRule="auto"/>
        <w:ind w:firstLine="420" w:firstLineChars="200"/>
        <w:rPr>
          <w:rFonts w:ascii="仿宋" w:hAnsi="仿宋" w:eastAsia="仿宋" w:cs="仿宋"/>
          <w:szCs w:val="21"/>
        </w:rPr>
      </w:pPr>
      <w:r>
        <w:rPr>
          <w:rFonts w:hint="eastAsia" w:ascii="仿宋" w:hAnsi="仿宋" w:eastAsia="仿宋" w:cs="仿宋"/>
          <w:szCs w:val="21"/>
        </w:rPr>
        <w:t>1.活动内容：组织洛浦县130名优秀师生代表分两批次（每批65人）赴北京开展铸牢中华民族共同体意识研学实践活动。通过赴北京开展科技、自然科学文化教育、爱国主义、传统文化教育，进一步铸牢中华民族共同体意识。</w:t>
      </w:r>
    </w:p>
    <w:p w14:paraId="58579D3D">
      <w:pPr>
        <w:spacing w:line="360" w:lineRule="auto"/>
        <w:ind w:firstLine="420" w:firstLineChars="200"/>
        <w:rPr>
          <w:rFonts w:ascii="仿宋" w:hAnsi="仿宋" w:eastAsia="仿宋" w:cs="仿宋"/>
          <w:szCs w:val="21"/>
        </w:rPr>
      </w:pPr>
      <w:r>
        <w:rPr>
          <w:rFonts w:hint="eastAsia" w:ascii="仿宋" w:hAnsi="仿宋" w:eastAsia="仿宋" w:cs="仿宋"/>
          <w:szCs w:val="21"/>
        </w:rPr>
        <w:t>2.参加对象：第一批师生代表65人(带队教师5名，4-5年级学生代表60名)；第二批65人(带队教师5名，7-8年级、高一、高二学生代表60名)。</w:t>
      </w:r>
    </w:p>
    <w:p w14:paraId="28897922">
      <w:pPr>
        <w:spacing w:line="360" w:lineRule="auto"/>
        <w:ind w:firstLine="420" w:firstLineChars="200"/>
        <w:rPr>
          <w:rFonts w:ascii="仿宋" w:hAnsi="仿宋" w:eastAsia="仿宋" w:cs="仿宋"/>
          <w:szCs w:val="21"/>
        </w:rPr>
      </w:pPr>
      <w:r>
        <w:rPr>
          <w:rFonts w:hint="eastAsia" w:ascii="仿宋" w:hAnsi="仿宋" w:eastAsia="仿宋" w:cs="仿宋"/>
          <w:szCs w:val="21"/>
        </w:rPr>
        <w:t>3.时间安排：两批均在2025年4月-11月期间实施,每批活动时间各7天(含往返2天)。</w:t>
      </w:r>
    </w:p>
    <w:p w14:paraId="438D5EBF">
      <w:pPr>
        <w:spacing w:line="360" w:lineRule="auto"/>
        <w:ind w:firstLine="420" w:firstLineChars="200"/>
        <w:rPr>
          <w:rFonts w:ascii="仿宋" w:hAnsi="仿宋" w:eastAsia="仿宋" w:cs="仿宋"/>
          <w:szCs w:val="21"/>
        </w:rPr>
      </w:pPr>
      <w:r>
        <w:rPr>
          <w:rFonts w:hint="eastAsia" w:ascii="仿宋" w:hAnsi="仿宋" w:eastAsia="仿宋" w:cs="仿宋"/>
          <w:szCs w:val="21"/>
        </w:rPr>
        <w:t>4.费用预算：此次研学活动全部费用申请北京市对口援疆资金解决。含研学人员往来交通费(飞机票、火车票、汽车票、高铁票等)、食宿费、市区交通费、活动范围内使用资金等。两批次费用预算共计129.2万元（见附件2、</w:t>
      </w:r>
      <w:bookmarkStart w:id="87" w:name="OLE_LINK10"/>
      <w:r>
        <w:rPr>
          <w:rFonts w:hint="eastAsia" w:ascii="仿宋" w:hAnsi="仿宋" w:eastAsia="仿宋" w:cs="仿宋"/>
          <w:szCs w:val="21"/>
        </w:rPr>
        <w:t>附件5</w:t>
      </w:r>
      <w:bookmarkEnd w:id="87"/>
      <w:r>
        <w:rPr>
          <w:rFonts w:hint="eastAsia" w:ascii="仿宋" w:hAnsi="仿宋" w:eastAsia="仿宋" w:cs="仿宋"/>
          <w:szCs w:val="21"/>
        </w:rPr>
        <w:t>）。</w:t>
      </w:r>
    </w:p>
    <w:p w14:paraId="701153D8">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  （三）赴新疆区内开展研学实践活动</w:t>
      </w:r>
    </w:p>
    <w:p w14:paraId="5452BF42">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   1.活动内容：组织洛浦县200名师生代表分两批（每批100人）赴乌鲁木齐、石河子、克拉玛依等地了解优秀传统文化，体验军垦生活，感受国防力量，激发学生对科学及能源的兴趣，培养师生爱国爱疆情怀，树立建设美好新疆、共创美好未来的决心和信心。</w:t>
      </w:r>
    </w:p>
    <w:p w14:paraId="664519E6">
      <w:pPr>
        <w:spacing w:line="360" w:lineRule="auto"/>
        <w:ind w:firstLine="420" w:firstLineChars="200"/>
        <w:rPr>
          <w:rFonts w:ascii="仿宋" w:hAnsi="仿宋" w:eastAsia="仿宋" w:cs="仿宋"/>
          <w:szCs w:val="21"/>
        </w:rPr>
      </w:pPr>
      <w:r>
        <w:rPr>
          <w:rFonts w:hint="eastAsia" w:ascii="仿宋" w:hAnsi="仿宋" w:eastAsia="仿宋" w:cs="仿宋"/>
          <w:szCs w:val="21"/>
        </w:rPr>
        <w:t>2.参加对象：第一批优秀师生代表100名（带队教师10名，4-5年级学生代表90名；第二批优秀师生100名（带队教师10名，7-8年级、高一、高二学生代表90名）。</w:t>
      </w:r>
    </w:p>
    <w:p w14:paraId="7DC7766B">
      <w:pPr>
        <w:spacing w:line="360" w:lineRule="auto"/>
        <w:ind w:firstLine="420" w:firstLineChars="200"/>
        <w:rPr>
          <w:rFonts w:ascii="仿宋" w:hAnsi="仿宋" w:eastAsia="仿宋" w:cs="仿宋"/>
          <w:szCs w:val="21"/>
        </w:rPr>
      </w:pPr>
      <w:r>
        <w:rPr>
          <w:rFonts w:hint="eastAsia" w:ascii="仿宋" w:hAnsi="仿宋" w:eastAsia="仿宋" w:cs="仿宋"/>
          <w:szCs w:val="21"/>
        </w:rPr>
        <w:t>3.时间安排：2025年4月-11月期间实施,活动时间7天(含往返2天）。</w:t>
      </w:r>
    </w:p>
    <w:p w14:paraId="3FBC3AA9">
      <w:pPr>
        <w:spacing w:line="360" w:lineRule="auto"/>
        <w:ind w:firstLine="420" w:firstLineChars="200"/>
        <w:rPr>
          <w:rFonts w:ascii="仿宋" w:hAnsi="仿宋" w:eastAsia="仿宋" w:cs="仿宋"/>
          <w:szCs w:val="21"/>
        </w:rPr>
      </w:pPr>
      <w:r>
        <w:rPr>
          <w:rFonts w:hint="eastAsia" w:ascii="仿宋" w:hAnsi="仿宋" w:eastAsia="仿宋" w:cs="仿宋"/>
          <w:szCs w:val="21"/>
        </w:rPr>
        <w:t>4.费用预算：此次研学实践活动费用全部申请北京市对口援疆资金解决。含研学人员往来交通费、伙食费、活动范围内使用资金等，预算费用共计99.4万元（见附件3、附件5）。</w:t>
      </w:r>
    </w:p>
    <w:p w14:paraId="44E179DE">
      <w:pPr>
        <w:spacing w:line="360" w:lineRule="auto"/>
        <w:ind w:firstLine="420" w:firstLineChars="200"/>
        <w:rPr>
          <w:rFonts w:ascii="仿宋" w:hAnsi="仿宋" w:eastAsia="仿宋" w:cs="仿宋"/>
          <w:szCs w:val="21"/>
        </w:rPr>
      </w:pPr>
      <w:r>
        <w:rPr>
          <w:rFonts w:hint="eastAsia" w:ascii="仿宋" w:hAnsi="仿宋" w:eastAsia="仿宋" w:cs="仿宋"/>
          <w:szCs w:val="21"/>
        </w:rPr>
        <w:t>（四）赴和田地区范围内开展“润土计划”研学实践活动</w:t>
      </w:r>
    </w:p>
    <w:p w14:paraId="11C69A0D">
      <w:pPr>
        <w:spacing w:line="360" w:lineRule="auto"/>
        <w:ind w:firstLine="420" w:firstLineChars="200"/>
        <w:rPr>
          <w:rFonts w:ascii="仿宋" w:hAnsi="仿宋" w:eastAsia="仿宋" w:cs="仿宋"/>
          <w:szCs w:val="21"/>
        </w:rPr>
      </w:pPr>
      <w:r>
        <w:rPr>
          <w:rFonts w:hint="eastAsia" w:ascii="仿宋" w:hAnsi="仿宋" w:eastAsia="仿宋" w:cs="仿宋"/>
          <w:szCs w:val="21"/>
        </w:rPr>
        <w:t>1.活动内容：组织洛浦县中小学14000名师生代表分批次赴和田地区范围内爱国主义基地、博物馆、社会实践基地等地开展爱家乡润土活动，让学生在研学活动过程中了解家乡历史，感悟家乡变化，增强爱国情怀。</w:t>
      </w:r>
    </w:p>
    <w:p w14:paraId="719C2AAD">
      <w:pPr>
        <w:spacing w:line="360" w:lineRule="auto"/>
        <w:ind w:firstLine="420" w:firstLineChars="200"/>
        <w:rPr>
          <w:rFonts w:ascii="仿宋" w:hAnsi="仿宋" w:eastAsia="仿宋" w:cs="仿宋"/>
          <w:szCs w:val="21"/>
        </w:rPr>
      </w:pPr>
      <w:r>
        <w:rPr>
          <w:rFonts w:hint="eastAsia" w:ascii="仿宋" w:hAnsi="仿宋" w:eastAsia="仿宋" w:cs="仿宋"/>
          <w:szCs w:val="21"/>
        </w:rPr>
        <w:t>2.参加对象：全县各中小学师生代表，具体人数在活动实施前根据学校基数进行分配。</w:t>
      </w:r>
    </w:p>
    <w:p w14:paraId="31E8CC00">
      <w:pPr>
        <w:spacing w:line="360" w:lineRule="auto"/>
        <w:ind w:firstLine="420" w:firstLineChars="200"/>
        <w:rPr>
          <w:rFonts w:ascii="仿宋" w:hAnsi="仿宋" w:eastAsia="仿宋" w:cs="仿宋"/>
          <w:szCs w:val="21"/>
        </w:rPr>
      </w:pPr>
      <w:r>
        <w:rPr>
          <w:rFonts w:hint="eastAsia" w:ascii="仿宋" w:hAnsi="仿宋" w:eastAsia="仿宋" w:cs="仿宋"/>
          <w:szCs w:val="21"/>
        </w:rPr>
        <w:t>3.时间安排：2025年4月-11月期间实施,每批次活动时间1天。</w:t>
      </w:r>
    </w:p>
    <w:p w14:paraId="390C31B8">
      <w:pPr>
        <w:spacing w:line="360" w:lineRule="auto"/>
        <w:ind w:firstLine="420" w:firstLineChars="200"/>
        <w:rPr>
          <w:rFonts w:ascii="仿宋" w:hAnsi="仿宋" w:eastAsia="仿宋" w:cs="仿宋"/>
          <w:szCs w:val="21"/>
        </w:rPr>
      </w:pPr>
      <w:r>
        <w:rPr>
          <w:rFonts w:hint="eastAsia" w:ascii="仿宋" w:hAnsi="仿宋" w:eastAsia="仿宋" w:cs="仿宋"/>
          <w:szCs w:val="21"/>
        </w:rPr>
        <w:t>4.费用预算：此次“润土计划”研学实践活动费用全部申请北京市对口援疆资金解决。含研学人员往来交通费、伙食费、活动范围内使用资金等。预算费用共计70万元（详见附件4、附件5）。</w:t>
      </w:r>
    </w:p>
    <w:p w14:paraId="2ABF2671">
      <w:pPr>
        <w:spacing w:line="360" w:lineRule="auto"/>
        <w:ind w:firstLine="420" w:firstLineChars="200"/>
        <w:rPr>
          <w:rFonts w:ascii="仿宋" w:hAnsi="仿宋" w:eastAsia="仿宋" w:cs="仿宋"/>
          <w:szCs w:val="21"/>
        </w:rPr>
      </w:pPr>
      <w:r>
        <w:rPr>
          <w:rFonts w:hint="eastAsia" w:ascii="仿宋" w:hAnsi="仿宋" w:eastAsia="仿宋" w:cs="仿宋"/>
          <w:szCs w:val="21"/>
        </w:rPr>
        <w:t>四、活动要求</w:t>
      </w:r>
    </w:p>
    <w:p w14:paraId="02F09ACA">
      <w:pPr>
        <w:spacing w:line="360" w:lineRule="auto"/>
        <w:ind w:firstLine="420" w:firstLineChars="200"/>
        <w:rPr>
          <w:rFonts w:ascii="仿宋" w:hAnsi="仿宋" w:eastAsia="仿宋" w:cs="仿宋"/>
          <w:szCs w:val="21"/>
        </w:rPr>
      </w:pPr>
      <w:r>
        <w:rPr>
          <w:rFonts w:hint="eastAsia" w:ascii="仿宋" w:hAnsi="仿宋" w:eastAsia="仿宋" w:cs="仿宋"/>
          <w:szCs w:val="21"/>
        </w:rPr>
        <w:t>（一）精心组织。为使研学活动有序有效开展，项目负责科室统筹各学校，提前做好研学前期准备、人员遴选、行前动员、援疆小程序录入人员信息等各项工作，确保研学活动顺利实施。各学校选拨研学师生要做到公平、公正、公开，杜绝关系户、人情户的现象，前期参加过研学师生不得重复选派，遴选人员在校内公示无异后方可上报教育局。</w:t>
      </w:r>
    </w:p>
    <w:p w14:paraId="51A7EC65">
      <w:pPr>
        <w:spacing w:line="360" w:lineRule="auto"/>
        <w:ind w:firstLine="420" w:firstLineChars="200"/>
        <w:rPr>
          <w:rFonts w:ascii="仿宋" w:hAnsi="仿宋" w:eastAsia="仿宋" w:cs="仿宋"/>
          <w:szCs w:val="21"/>
        </w:rPr>
      </w:pPr>
      <w:r>
        <w:rPr>
          <w:rFonts w:hint="eastAsia" w:ascii="仿宋" w:hAnsi="仿宋" w:eastAsia="仿宋" w:cs="仿宋"/>
          <w:szCs w:val="21"/>
        </w:rPr>
        <w:t>（二）加强管理。项目负责科室要做好对活动的全程监管，做好周密安排。和田地区以外研学活动每批安排1名科级以上领导干部带队，本地研学活动安排1名校领导带队。参加研学教师要积极配合带队领导完成各项研学任务，管理服务好随行学生；研学师生要自觉遵守研学要求，严格服从管理，保障活动过程中师生安全。</w:t>
      </w:r>
    </w:p>
    <w:p w14:paraId="281C4C28">
      <w:pPr>
        <w:spacing w:line="360" w:lineRule="auto"/>
        <w:ind w:firstLine="420" w:firstLineChars="200"/>
        <w:rPr>
          <w:rFonts w:ascii="仿宋" w:hAnsi="仿宋" w:eastAsia="仿宋" w:cs="仿宋"/>
          <w:szCs w:val="21"/>
        </w:rPr>
      </w:pPr>
      <w:r>
        <w:rPr>
          <w:rFonts w:hint="eastAsia" w:ascii="仿宋" w:hAnsi="仿宋" w:eastAsia="仿宋" w:cs="仿宋"/>
          <w:szCs w:val="21"/>
        </w:rPr>
        <w:t>（三）注重实效。项目负责科室加大对项目实施的全程监管，及时跟进项目执行情况，做好项目监控，确保项目达到预定目标。在活动过程中，根据研学目标和实际需要，丰富活动形式，创新活动载体，使研学活动取得显著成效。研学结束后积极组织师生撰写心得，通过分享会、主题班会、宣讲等形式交流体会，促使研学活动目的意义入脑入心。</w:t>
      </w:r>
    </w:p>
    <w:p w14:paraId="37FC5BF7">
      <w:pPr>
        <w:spacing w:line="360" w:lineRule="auto"/>
        <w:ind w:firstLine="420" w:firstLineChars="200"/>
        <w:rPr>
          <w:rFonts w:ascii="仿宋" w:hAnsi="仿宋" w:eastAsia="仿宋" w:cs="仿宋"/>
          <w:szCs w:val="21"/>
        </w:rPr>
      </w:pPr>
      <w:r>
        <w:rPr>
          <w:rFonts w:hint="eastAsia" w:ascii="仿宋" w:hAnsi="仿宋" w:eastAsia="仿宋" w:cs="仿宋"/>
          <w:szCs w:val="21"/>
        </w:rPr>
        <w:t>（四）强化宣传。在活动开展过程中，项目负责科室要以图片、视频、文字等形式作好活动前、活动中的记录，积极捕捉活动精彩瞬间，形成宣传信息或视频，用好自媒体宣传平台，加大对研学实践活动的宣传报道力度，提高师生对北京援疆的知晓率，扩大辐射范围，增强活动影响力和感染力。</w:t>
      </w:r>
    </w:p>
    <w:p w14:paraId="49632F27">
      <w:pPr>
        <w:spacing w:line="360" w:lineRule="auto"/>
        <w:ind w:firstLine="420" w:firstLineChars="200"/>
        <w:rPr>
          <w:rFonts w:ascii="仿宋" w:hAnsi="仿宋" w:eastAsia="仿宋" w:cs="仿宋"/>
          <w:szCs w:val="21"/>
        </w:rPr>
      </w:pPr>
      <w:r>
        <w:rPr>
          <w:rFonts w:hint="eastAsia" w:ascii="仿宋" w:hAnsi="仿宋" w:eastAsia="仿宋" w:cs="仿宋"/>
          <w:szCs w:val="21"/>
        </w:rPr>
        <w:t>（五）总结经验。活动结束后，项目负责科室认真梳理工作情况，总结工作成效，提炼典型案例，形成专题报告，为今后开展研学活动提供参考。</w:t>
      </w:r>
    </w:p>
    <w:p w14:paraId="346CF438">
      <w:pPr>
        <w:spacing w:line="360" w:lineRule="auto"/>
        <w:ind w:firstLine="420" w:firstLineChars="200"/>
        <w:rPr>
          <w:rFonts w:ascii="仿宋" w:hAnsi="仿宋" w:eastAsia="仿宋" w:cs="仿宋"/>
          <w:szCs w:val="21"/>
        </w:rPr>
      </w:pPr>
      <w:r>
        <w:rPr>
          <w:rFonts w:hint="eastAsia" w:ascii="仿宋" w:hAnsi="仿宋" w:eastAsia="仿宋" w:cs="仿宋"/>
          <w:szCs w:val="21"/>
        </w:rPr>
        <w:t>附件：</w:t>
      </w:r>
    </w:p>
    <w:p w14:paraId="0C2EB2E9">
      <w:pPr>
        <w:spacing w:line="360" w:lineRule="auto"/>
        <w:ind w:firstLine="420" w:firstLineChars="200"/>
        <w:rPr>
          <w:rFonts w:ascii="仿宋" w:hAnsi="仿宋" w:eastAsia="仿宋" w:cs="仿宋"/>
          <w:szCs w:val="21"/>
        </w:rPr>
      </w:pPr>
      <w:r>
        <w:rPr>
          <w:rFonts w:hint="eastAsia" w:ascii="仿宋" w:hAnsi="仿宋" w:eastAsia="仿宋" w:cs="仿宋"/>
          <w:szCs w:val="21"/>
        </w:rPr>
        <w:t>1.京洛师生“手拉手”双向结对交流活动表</w:t>
      </w:r>
    </w:p>
    <w:p w14:paraId="7E7FE882">
      <w:pPr>
        <w:spacing w:line="360" w:lineRule="auto"/>
        <w:ind w:firstLine="420" w:firstLineChars="200"/>
        <w:rPr>
          <w:rFonts w:ascii="仿宋" w:hAnsi="仿宋" w:eastAsia="仿宋" w:cs="仿宋"/>
          <w:szCs w:val="21"/>
        </w:rPr>
      </w:pPr>
      <w:r>
        <w:rPr>
          <w:rFonts w:hint="eastAsia" w:ascii="仿宋" w:hAnsi="仿宋" w:eastAsia="仿宋" w:cs="仿宋"/>
          <w:szCs w:val="21"/>
        </w:rPr>
        <w:t>2.赴北京开展铸牢中华民族共同体意识研学实践活动表</w:t>
      </w:r>
    </w:p>
    <w:p w14:paraId="03B3CE35">
      <w:pPr>
        <w:spacing w:line="360" w:lineRule="auto"/>
        <w:ind w:firstLine="420" w:firstLineChars="200"/>
        <w:rPr>
          <w:rFonts w:ascii="仿宋" w:hAnsi="仿宋" w:eastAsia="仿宋" w:cs="仿宋"/>
          <w:szCs w:val="21"/>
        </w:rPr>
      </w:pPr>
      <w:r>
        <w:rPr>
          <w:rFonts w:hint="eastAsia" w:ascii="仿宋" w:hAnsi="仿宋" w:eastAsia="仿宋" w:cs="仿宋"/>
          <w:szCs w:val="21"/>
        </w:rPr>
        <w:t>3.赴新疆区内开展研学实践活动表</w:t>
      </w:r>
    </w:p>
    <w:p w14:paraId="612A2F19">
      <w:pPr>
        <w:spacing w:line="360" w:lineRule="auto"/>
        <w:ind w:firstLine="420" w:firstLineChars="200"/>
        <w:rPr>
          <w:rFonts w:ascii="仿宋" w:hAnsi="仿宋" w:eastAsia="仿宋" w:cs="仿宋"/>
          <w:szCs w:val="21"/>
        </w:rPr>
      </w:pPr>
      <w:r>
        <w:rPr>
          <w:rFonts w:hint="eastAsia" w:ascii="仿宋" w:hAnsi="仿宋" w:eastAsia="仿宋" w:cs="仿宋"/>
          <w:szCs w:val="21"/>
        </w:rPr>
        <w:t>4.赴和田地区范围内开展“润土计划”研学实践活动表</w:t>
      </w:r>
    </w:p>
    <w:p w14:paraId="7B118853">
      <w:pPr>
        <w:spacing w:line="360" w:lineRule="auto"/>
        <w:ind w:firstLine="420" w:firstLineChars="200"/>
        <w:rPr>
          <w:rFonts w:ascii="仿宋" w:hAnsi="仿宋" w:eastAsia="仿宋" w:cs="仿宋"/>
          <w:szCs w:val="21"/>
        </w:rPr>
      </w:pPr>
      <w:r>
        <w:rPr>
          <w:rFonts w:hint="eastAsia" w:ascii="仿宋" w:hAnsi="仿宋" w:eastAsia="仿宋" w:cs="仿宋"/>
          <w:szCs w:val="21"/>
        </w:rPr>
        <w:t>5.2025年洛浦县师生研学实践活动点位计划表</w:t>
      </w:r>
    </w:p>
    <w:p w14:paraId="4FD5A0E5">
      <w:pPr>
        <w:spacing w:line="360" w:lineRule="auto"/>
        <w:ind w:firstLine="420" w:firstLineChars="200"/>
        <w:rPr>
          <w:rFonts w:ascii="仿宋" w:hAnsi="仿宋" w:eastAsia="仿宋" w:cs="仿宋"/>
          <w:szCs w:val="21"/>
        </w:rPr>
      </w:pPr>
    </w:p>
    <w:p w14:paraId="7ABDD1BB">
      <w:pPr>
        <w:spacing w:line="360" w:lineRule="auto"/>
        <w:ind w:firstLine="420" w:firstLineChars="200"/>
        <w:rPr>
          <w:rFonts w:ascii="仿宋" w:hAnsi="仿宋" w:eastAsia="仿宋" w:cs="仿宋"/>
          <w:szCs w:val="21"/>
        </w:rPr>
      </w:pPr>
    </w:p>
    <w:p w14:paraId="68ECDD93">
      <w:pPr>
        <w:spacing w:line="360" w:lineRule="auto"/>
        <w:ind w:firstLine="420" w:firstLineChars="200"/>
        <w:rPr>
          <w:rFonts w:ascii="仿宋" w:hAnsi="仿宋" w:eastAsia="仿宋" w:cs="仿宋"/>
          <w:szCs w:val="21"/>
        </w:rPr>
      </w:pPr>
    </w:p>
    <w:p w14:paraId="207A9083">
      <w:pPr>
        <w:spacing w:line="360" w:lineRule="auto"/>
        <w:ind w:firstLine="420" w:firstLineChars="200"/>
        <w:rPr>
          <w:rFonts w:ascii="仿宋" w:hAnsi="仿宋" w:eastAsia="仿宋" w:cs="仿宋"/>
          <w:szCs w:val="21"/>
        </w:rPr>
      </w:pPr>
    </w:p>
    <w:p w14:paraId="61EAF3DD">
      <w:pPr>
        <w:spacing w:line="360" w:lineRule="auto"/>
        <w:ind w:firstLine="420" w:firstLineChars="200"/>
        <w:rPr>
          <w:rFonts w:ascii="仿宋" w:hAnsi="仿宋" w:eastAsia="仿宋" w:cs="仿宋"/>
          <w:szCs w:val="21"/>
        </w:rPr>
      </w:pPr>
    </w:p>
    <w:p w14:paraId="66E8EACD">
      <w:pPr>
        <w:spacing w:line="360" w:lineRule="auto"/>
        <w:ind w:firstLine="420" w:firstLineChars="200"/>
        <w:rPr>
          <w:rFonts w:ascii="仿宋" w:hAnsi="仿宋" w:eastAsia="仿宋" w:cs="仿宋"/>
          <w:szCs w:val="21"/>
        </w:rPr>
        <w:sectPr>
          <w:pgSz w:w="11906" w:h="16838"/>
          <w:pgMar w:top="1531" w:right="1474" w:bottom="1134" w:left="1531" w:header="851" w:footer="992" w:gutter="0"/>
          <w:cols w:space="720" w:num="1"/>
          <w:docGrid w:type="lines" w:linePitch="317" w:charSpace="0"/>
        </w:sectPr>
      </w:pPr>
    </w:p>
    <w:p w14:paraId="72F0E1A0">
      <w:pPr>
        <w:spacing w:line="360" w:lineRule="auto"/>
        <w:ind w:firstLine="420" w:firstLineChars="200"/>
        <w:rPr>
          <w:rFonts w:ascii="仿宋" w:hAnsi="仿宋" w:eastAsia="仿宋" w:cs="仿宋"/>
          <w:szCs w:val="21"/>
        </w:rPr>
      </w:pPr>
      <w:r>
        <w:rPr>
          <w:rFonts w:hint="eastAsia" w:ascii="仿宋" w:hAnsi="仿宋" w:eastAsia="仿宋" w:cs="仿宋"/>
          <w:szCs w:val="21"/>
        </w:rPr>
        <w:t>附件1.：京洛师生“手拉手”双向结对交流活动表（分两批，赴北京50人、赴洛浦50人)</w:t>
      </w:r>
    </w:p>
    <w:tbl>
      <w:tblPr>
        <w:tblStyle w:val="36"/>
        <w:tblW w:w="4849" w:type="pct"/>
        <w:tblInd w:w="0" w:type="dxa"/>
        <w:tblLayout w:type="fixed"/>
        <w:tblCellMar>
          <w:top w:w="0" w:type="dxa"/>
          <w:left w:w="108" w:type="dxa"/>
          <w:bottom w:w="0" w:type="dxa"/>
          <w:right w:w="108" w:type="dxa"/>
        </w:tblCellMar>
      </w:tblPr>
      <w:tblGrid>
        <w:gridCol w:w="734"/>
        <w:gridCol w:w="2494"/>
        <w:gridCol w:w="991"/>
        <w:gridCol w:w="1134"/>
        <w:gridCol w:w="3545"/>
      </w:tblGrid>
      <w:tr w14:paraId="28CD8CA6">
        <w:tblPrEx>
          <w:tblCellMar>
            <w:top w:w="0" w:type="dxa"/>
            <w:left w:w="108" w:type="dxa"/>
            <w:bottom w:w="0" w:type="dxa"/>
            <w:right w:w="108" w:type="dxa"/>
          </w:tblCellMar>
        </w:tblPrEx>
        <w:trPr>
          <w:trHeight w:val="983"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6E1231A8">
            <w:pPr>
              <w:spacing w:line="360" w:lineRule="auto"/>
              <w:jc w:val="center"/>
              <w:rPr>
                <w:rFonts w:ascii="仿宋" w:hAnsi="仿宋" w:eastAsia="仿宋" w:cs="仿宋"/>
                <w:szCs w:val="21"/>
                <w:lang w:val="zh-CN"/>
              </w:rPr>
            </w:pPr>
            <w:r>
              <w:rPr>
                <w:rFonts w:hint="eastAsia" w:ascii="仿宋" w:hAnsi="仿宋" w:eastAsia="仿宋" w:cs="仿宋"/>
                <w:szCs w:val="21"/>
              </w:rPr>
              <w:t>序号</w:t>
            </w:r>
          </w:p>
        </w:tc>
        <w:tc>
          <w:tcPr>
            <w:tcW w:w="1401" w:type="pct"/>
            <w:tcBorders>
              <w:top w:val="single" w:color="000000" w:sz="4" w:space="0"/>
              <w:left w:val="single" w:color="000000" w:sz="4" w:space="0"/>
              <w:bottom w:val="single" w:color="000000" w:sz="4" w:space="0"/>
              <w:right w:val="single" w:color="000000" w:sz="4" w:space="0"/>
            </w:tcBorders>
            <w:vAlign w:val="center"/>
          </w:tcPr>
          <w:p w14:paraId="345EF392">
            <w:pPr>
              <w:spacing w:line="360" w:lineRule="auto"/>
              <w:ind w:firstLine="420" w:firstLineChars="200"/>
              <w:jc w:val="center"/>
              <w:rPr>
                <w:rFonts w:ascii="仿宋" w:hAnsi="仿宋" w:eastAsia="仿宋" w:cs="仿宋"/>
                <w:szCs w:val="21"/>
                <w:lang w:val="zh-CN"/>
              </w:rPr>
            </w:pPr>
            <w:r>
              <w:rPr>
                <w:rFonts w:hint="eastAsia" w:ascii="仿宋" w:hAnsi="仿宋" w:eastAsia="仿宋" w:cs="仿宋"/>
                <w:szCs w:val="21"/>
              </w:rPr>
              <w:t>项目名称</w:t>
            </w:r>
          </w:p>
        </w:tc>
        <w:tc>
          <w:tcPr>
            <w:tcW w:w="557" w:type="pct"/>
            <w:tcBorders>
              <w:top w:val="single" w:color="000000" w:sz="4" w:space="0"/>
              <w:left w:val="single" w:color="000000" w:sz="4" w:space="0"/>
              <w:bottom w:val="single" w:color="000000" w:sz="4" w:space="0"/>
              <w:right w:val="single" w:color="000000" w:sz="4" w:space="0"/>
            </w:tcBorders>
            <w:vAlign w:val="center"/>
          </w:tcPr>
          <w:p w14:paraId="1FD9B49E">
            <w:pPr>
              <w:spacing w:line="360" w:lineRule="auto"/>
              <w:jc w:val="center"/>
              <w:rPr>
                <w:rFonts w:ascii="仿宋" w:hAnsi="仿宋" w:eastAsia="仿宋" w:cs="仿宋"/>
                <w:szCs w:val="21"/>
                <w:lang w:val="zh-CN"/>
              </w:rPr>
            </w:pPr>
            <w:r>
              <w:rPr>
                <w:rFonts w:hint="eastAsia" w:ascii="仿宋" w:hAnsi="仿宋" w:eastAsia="仿宋" w:cs="仿宋"/>
                <w:szCs w:val="21"/>
              </w:rPr>
              <w:t>单位</w:t>
            </w:r>
          </w:p>
        </w:tc>
        <w:tc>
          <w:tcPr>
            <w:tcW w:w="637" w:type="pct"/>
            <w:tcBorders>
              <w:top w:val="single" w:color="000000" w:sz="4" w:space="0"/>
              <w:left w:val="single" w:color="000000" w:sz="4" w:space="0"/>
              <w:bottom w:val="single" w:color="000000" w:sz="4" w:space="0"/>
              <w:right w:val="single" w:color="000000" w:sz="4" w:space="0"/>
            </w:tcBorders>
            <w:vAlign w:val="center"/>
          </w:tcPr>
          <w:p w14:paraId="07EFE812">
            <w:pPr>
              <w:spacing w:line="360" w:lineRule="auto"/>
              <w:jc w:val="center"/>
              <w:rPr>
                <w:rFonts w:ascii="仿宋" w:hAnsi="仿宋" w:eastAsia="仿宋" w:cs="仿宋"/>
                <w:szCs w:val="21"/>
                <w:lang w:val="zh-CN"/>
              </w:rPr>
            </w:pPr>
            <w:r>
              <w:rPr>
                <w:rFonts w:hint="eastAsia" w:ascii="仿宋" w:hAnsi="仿宋" w:eastAsia="仿宋" w:cs="仿宋"/>
                <w:szCs w:val="21"/>
              </w:rPr>
              <w:t>数量</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6B8DBBA6">
            <w:pPr>
              <w:spacing w:line="360" w:lineRule="auto"/>
              <w:ind w:firstLine="420" w:firstLineChars="200"/>
              <w:jc w:val="center"/>
              <w:rPr>
                <w:rFonts w:ascii="仿宋" w:hAnsi="仿宋" w:eastAsia="仿宋" w:cs="仿宋"/>
                <w:szCs w:val="21"/>
                <w:lang w:val="zh-CN"/>
              </w:rPr>
            </w:pPr>
            <w:r>
              <w:rPr>
                <w:rFonts w:hint="eastAsia" w:ascii="仿宋" w:hAnsi="仿宋" w:eastAsia="仿宋" w:cs="仿宋"/>
                <w:szCs w:val="21"/>
              </w:rPr>
              <w:t>备注</w:t>
            </w:r>
          </w:p>
        </w:tc>
      </w:tr>
      <w:tr w14:paraId="0C5035AA">
        <w:tblPrEx>
          <w:tblCellMar>
            <w:top w:w="0" w:type="dxa"/>
            <w:left w:w="108" w:type="dxa"/>
            <w:bottom w:w="0" w:type="dxa"/>
            <w:right w:w="108" w:type="dxa"/>
          </w:tblCellMar>
        </w:tblPrEx>
        <w:trPr>
          <w:trHeight w:val="861"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5AFF91AF">
            <w:pPr>
              <w:spacing w:line="360" w:lineRule="auto"/>
              <w:jc w:val="center"/>
              <w:rPr>
                <w:rFonts w:ascii="仿宋" w:hAnsi="仿宋" w:eastAsia="仿宋" w:cs="仿宋"/>
                <w:szCs w:val="21"/>
                <w:lang w:val="zh-CN"/>
              </w:rPr>
            </w:pPr>
            <w:r>
              <w:rPr>
                <w:rFonts w:hint="eastAsia" w:ascii="仿宋" w:hAnsi="仿宋" w:eastAsia="仿宋" w:cs="仿宋"/>
                <w:szCs w:val="21"/>
              </w:rPr>
              <w:t>1</w:t>
            </w:r>
          </w:p>
        </w:tc>
        <w:tc>
          <w:tcPr>
            <w:tcW w:w="1401" w:type="pct"/>
            <w:tcBorders>
              <w:top w:val="single" w:color="000000" w:sz="4" w:space="0"/>
              <w:left w:val="single" w:color="000000" w:sz="4" w:space="0"/>
              <w:bottom w:val="single" w:color="000000" w:sz="4" w:space="0"/>
              <w:right w:val="single" w:color="000000" w:sz="4" w:space="0"/>
            </w:tcBorders>
            <w:vAlign w:val="center"/>
          </w:tcPr>
          <w:p w14:paraId="726DE7BD">
            <w:pPr>
              <w:spacing w:line="360" w:lineRule="auto"/>
              <w:jc w:val="center"/>
              <w:rPr>
                <w:rFonts w:ascii="仿宋" w:hAnsi="仿宋" w:eastAsia="仿宋" w:cs="仿宋"/>
                <w:szCs w:val="21"/>
                <w:lang w:val="zh-CN"/>
              </w:rPr>
            </w:pPr>
            <w:r>
              <w:rPr>
                <w:rFonts w:hint="eastAsia" w:ascii="仿宋" w:hAnsi="仿宋" w:eastAsia="仿宋" w:cs="仿宋"/>
                <w:szCs w:val="21"/>
              </w:rPr>
              <w:t>大交通费（往返机票火车票、洗车票、高铁票）</w:t>
            </w:r>
          </w:p>
        </w:tc>
        <w:tc>
          <w:tcPr>
            <w:tcW w:w="557" w:type="pct"/>
            <w:tcBorders>
              <w:top w:val="single" w:color="000000" w:sz="4" w:space="0"/>
              <w:left w:val="single" w:color="000000" w:sz="4" w:space="0"/>
              <w:bottom w:val="single" w:color="000000" w:sz="4" w:space="0"/>
              <w:right w:val="single" w:color="000000" w:sz="4" w:space="0"/>
            </w:tcBorders>
            <w:vAlign w:val="center"/>
          </w:tcPr>
          <w:p w14:paraId="38DFEECE">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637" w:type="pct"/>
            <w:tcBorders>
              <w:top w:val="single" w:color="000000" w:sz="4" w:space="0"/>
              <w:left w:val="single" w:color="000000" w:sz="4" w:space="0"/>
              <w:bottom w:val="single" w:color="000000" w:sz="4" w:space="0"/>
              <w:right w:val="single" w:color="000000" w:sz="4" w:space="0"/>
            </w:tcBorders>
            <w:vAlign w:val="center"/>
          </w:tcPr>
          <w:p w14:paraId="6F92D2F8">
            <w:pPr>
              <w:spacing w:line="360" w:lineRule="auto"/>
              <w:jc w:val="center"/>
              <w:rPr>
                <w:rFonts w:ascii="仿宋" w:hAnsi="仿宋" w:eastAsia="仿宋" w:cs="仿宋"/>
                <w:szCs w:val="21"/>
                <w:lang w:val="zh-CN"/>
              </w:rPr>
            </w:pPr>
            <w:r>
              <w:rPr>
                <w:rFonts w:hint="eastAsia" w:ascii="仿宋" w:hAnsi="仿宋" w:eastAsia="仿宋" w:cs="仿宋"/>
                <w:szCs w:val="21"/>
              </w:rPr>
              <w:t>100</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61ECBD43">
            <w:pPr>
              <w:spacing w:line="360" w:lineRule="auto"/>
              <w:jc w:val="left"/>
              <w:rPr>
                <w:rFonts w:ascii="仿宋" w:hAnsi="仿宋" w:eastAsia="仿宋" w:cs="仿宋"/>
                <w:szCs w:val="21"/>
                <w:lang w:val="zh-CN"/>
              </w:rPr>
            </w:pPr>
            <w:r>
              <w:rPr>
                <w:rFonts w:hint="eastAsia" w:ascii="仿宋" w:hAnsi="仿宋" w:eastAsia="仿宋" w:cs="仿宋"/>
                <w:szCs w:val="21"/>
              </w:rPr>
              <w:t>超过单价部分由中标单位自行承担（以行程单为准）</w:t>
            </w:r>
          </w:p>
        </w:tc>
      </w:tr>
      <w:tr w14:paraId="19F63319">
        <w:tblPrEx>
          <w:tblCellMar>
            <w:top w:w="0" w:type="dxa"/>
            <w:left w:w="108" w:type="dxa"/>
            <w:bottom w:w="0" w:type="dxa"/>
            <w:right w:w="108" w:type="dxa"/>
          </w:tblCellMar>
        </w:tblPrEx>
        <w:trPr>
          <w:trHeight w:val="419"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0530B2DC">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1401" w:type="pct"/>
            <w:tcBorders>
              <w:top w:val="single" w:color="000000" w:sz="4" w:space="0"/>
              <w:left w:val="single" w:color="000000" w:sz="4" w:space="0"/>
              <w:bottom w:val="single" w:color="000000" w:sz="4" w:space="0"/>
              <w:right w:val="single" w:color="000000" w:sz="4" w:space="0"/>
            </w:tcBorders>
            <w:vAlign w:val="center"/>
          </w:tcPr>
          <w:p w14:paraId="6035F4B3">
            <w:pPr>
              <w:spacing w:line="360" w:lineRule="auto"/>
              <w:jc w:val="center"/>
              <w:rPr>
                <w:rFonts w:ascii="仿宋" w:hAnsi="仿宋" w:eastAsia="仿宋" w:cs="仿宋"/>
                <w:szCs w:val="21"/>
                <w:lang w:val="zh-CN"/>
              </w:rPr>
            </w:pPr>
            <w:r>
              <w:rPr>
                <w:rFonts w:hint="eastAsia" w:ascii="仿宋" w:hAnsi="仿宋" w:eastAsia="仿宋" w:cs="仿宋"/>
                <w:szCs w:val="21"/>
              </w:rPr>
              <w:t>大巴车租赁费</w:t>
            </w:r>
          </w:p>
        </w:tc>
        <w:tc>
          <w:tcPr>
            <w:tcW w:w="557" w:type="pct"/>
            <w:tcBorders>
              <w:top w:val="single" w:color="000000" w:sz="4" w:space="0"/>
              <w:left w:val="single" w:color="000000" w:sz="4" w:space="0"/>
              <w:bottom w:val="single" w:color="000000" w:sz="4" w:space="0"/>
              <w:right w:val="single" w:color="000000" w:sz="4" w:space="0"/>
            </w:tcBorders>
            <w:vAlign w:val="center"/>
          </w:tcPr>
          <w:p w14:paraId="1C257CD4">
            <w:pPr>
              <w:spacing w:line="360" w:lineRule="auto"/>
              <w:jc w:val="center"/>
              <w:rPr>
                <w:rFonts w:ascii="仿宋" w:hAnsi="仿宋" w:eastAsia="仿宋" w:cs="仿宋"/>
                <w:szCs w:val="21"/>
                <w:lang w:val="zh-CN"/>
              </w:rPr>
            </w:pPr>
            <w:r>
              <w:rPr>
                <w:rFonts w:hint="eastAsia" w:ascii="仿宋" w:hAnsi="仿宋" w:eastAsia="仿宋" w:cs="仿宋"/>
                <w:szCs w:val="21"/>
              </w:rPr>
              <w:t>辆</w:t>
            </w:r>
          </w:p>
        </w:tc>
        <w:tc>
          <w:tcPr>
            <w:tcW w:w="637" w:type="pct"/>
            <w:tcBorders>
              <w:top w:val="single" w:color="000000" w:sz="4" w:space="0"/>
              <w:left w:val="single" w:color="000000" w:sz="4" w:space="0"/>
              <w:bottom w:val="single" w:color="000000" w:sz="4" w:space="0"/>
              <w:right w:val="single" w:color="000000" w:sz="4" w:space="0"/>
            </w:tcBorders>
            <w:vAlign w:val="center"/>
          </w:tcPr>
          <w:p w14:paraId="205EB3A8">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7ACFA151">
            <w:pPr>
              <w:spacing w:line="360" w:lineRule="auto"/>
              <w:jc w:val="left"/>
              <w:rPr>
                <w:rFonts w:ascii="仿宋" w:hAnsi="仿宋" w:eastAsia="仿宋" w:cs="仿宋"/>
                <w:szCs w:val="21"/>
                <w:lang w:val="zh-CN"/>
              </w:rPr>
            </w:pPr>
            <w:r>
              <w:rPr>
                <w:rFonts w:hint="eastAsia" w:ascii="仿宋" w:hAnsi="仿宋" w:eastAsia="仿宋" w:cs="仿宋"/>
                <w:szCs w:val="21"/>
              </w:rPr>
              <w:t>含接送及研学活动期间交通费用</w:t>
            </w:r>
          </w:p>
        </w:tc>
      </w:tr>
      <w:tr w14:paraId="5C57E39F">
        <w:tblPrEx>
          <w:tblCellMar>
            <w:top w:w="0" w:type="dxa"/>
            <w:left w:w="108" w:type="dxa"/>
            <w:bottom w:w="0" w:type="dxa"/>
            <w:right w:w="108" w:type="dxa"/>
          </w:tblCellMar>
        </w:tblPrEx>
        <w:trPr>
          <w:trHeight w:val="480"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2A6B8199">
            <w:pPr>
              <w:spacing w:line="360" w:lineRule="auto"/>
              <w:jc w:val="center"/>
              <w:rPr>
                <w:rFonts w:ascii="仿宋" w:hAnsi="仿宋" w:eastAsia="仿宋" w:cs="仿宋"/>
                <w:szCs w:val="21"/>
                <w:lang w:val="zh-CN"/>
              </w:rPr>
            </w:pPr>
            <w:r>
              <w:rPr>
                <w:rFonts w:hint="eastAsia" w:ascii="仿宋" w:hAnsi="仿宋" w:eastAsia="仿宋" w:cs="仿宋"/>
                <w:szCs w:val="21"/>
              </w:rPr>
              <w:t>3</w:t>
            </w:r>
          </w:p>
        </w:tc>
        <w:tc>
          <w:tcPr>
            <w:tcW w:w="1401" w:type="pct"/>
            <w:tcBorders>
              <w:top w:val="single" w:color="000000" w:sz="4" w:space="0"/>
              <w:left w:val="single" w:color="000000" w:sz="4" w:space="0"/>
              <w:bottom w:val="single" w:color="000000" w:sz="4" w:space="0"/>
              <w:right w:val="single" w:color="000000" w:sz="4" w:space="0"/>
            </w:tcBorders>
            <w:vAlign w:val="center"/>
          </w:tcPr>
          <w:p w14:paraId="2EADBE69">
            <w:pPr>
              <w:spacing w:line="360" w:lineRule="auto"/>
              <w:jc w:val="center"/>
              <w:rPr>
                <w:rFonts w:ascii="仿宋" w:hAnsi="仿宋" w:eastAsia="仿宋" w:cs="仿宋"/>
                <w:szCs w:val="21"/>
                <w:lang w:val="zh-CN"/>
              </w:rPr>
            </w:pPr>
            <w:r>
              <w:rPr>
                <w:rFonts w:hint="eastAsia" w:ascii="仿宋" w:hAnsi="仿宋" w:eastAsia="仿宋" w:cs="仿宋"/>
                <w:szCs w:val="21"/>
              </w:rPr>
              <w:t>住宿费</w:t>
            </w:r>
          </w:p>
        </w:tc>
        <w:tc>
          <w:tcPr>
            <w:tcW w:w="557" w:type="pct"/>
            <w:tcBorders>
              <w:top w:val="single" w:color="000000" w:sz="4" w:space="0"/>
              <w:left w:val="single" w:color="000000" w:sz="4" w:space="0"/>
              <w:bottom w:val="single" w:color="000000" w:sz="4" w:space="0"/>
              <w:right w:val="single" w:color="000000" w:sz="4" w:space="0"/>
            </w:tcBorders>
            <w:vAlign w:val="center"/>
          </w:tcPr>
          <w:p w14:paraId="0C6AA32C">
            <w:pPr>
              <w:spacing w:line="360" w:lineRule="auto"/>
              <w:jc w:val="center"/>
              <w:rPr>
                <w:rFonts w:ascii="仿宋" w:hAnsi="仿宋" w:eastAsia="仿宋" w:cs="仿宋"/>
                <w:szCs w:val="21"/>
                <w:lang w:val="zh-CN"/>
              </w:rPr>
            </w:pPr>
            <w:r>
              <w:rPr>
                <w:rFonts w:hint="eastAsia" w:ascii="仿宋" w:hAnsi="仿宋" w:eastAsia="仿宋" w:cs="仿宋"/>
                <w:szCs w:val="21"/>
              </w:rPr>
              <w:t>间</w:t>
            </w:r>
          </w:p>
        </w:tc>
        <w:tc>
          <w:tcPr>
            <w:tcW w:w="637" w:type="pct"/>
            <w:tcBorders>
              <w:top w:val="single" w:color="000000" w:sz="4" w:space="0"/>
              <w:left w:val="single" w:color="000000" w:sz="4" w:space="0"/>
              <w:bottom w:val="single" w:color="000000" w:sz="4" w:space="0"/>
              <w:right w:val="single" w:color="000000" w:sz="4" w:space="0"/>
            </w:tcBorders>
            <w:vAlign w:val="center"/>
          </w:tcPr>
          <w:p w14:paraId="5D05CF65">
            <w:pPr>
              <w:spacing w:line="360" w:lineRule="auto"/>
              <w:jc w:val="center"/>
              <w:rPr>
                <w:rFonts w:ascii="仿宋" w:hAnsi="仿宋" w:eastAsia="仿宋" w:cs="仿宋"/>
                <w:szCs w:val="21"/>
                <w:lang w:val="zh-CN"/>
              </w:rPr>
            </w:pPr>
            <w:r>
              <w:rPr>
                <w:rFonts w:hint="eastAsia" w:ascii="仿宋" w:hAnsi="仿宋" w:eastAsia="仿宋" w:cs="仿宋"/>
                <w:szCs w:val="21"/>
              </w:rPr>
              <w:t>50</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2DCA2D25">
            <w:pPr>
              <w:spacing w:line="360" w:lineRule="auto"/>
              <w:jc w:val="left"/>
              <w:rPr>
                <w:rFonts w:ascii="仿宋" w:hAnsi="仿宋" w:eastAsia="仿宋" w:cs="仿宋"/>
                <w:szCs w:val="21"/>
              </w:rPr>
            </w:pPr>
            <w:r>
              <w:rPr>
                <w:rFonts w:hint="eastAsia" w:ascii="仿宋" w:hAnsi="仿宋" w:eastAsia="仿宋" w:cs="仿宋"/>
                <w:szCs w:val="21"/>
              </w:rPr>
              <w:t>标间不得高于340元/间/天</w:t>
            </w:r>
          </w:p>
        </w:tc>
      </w:tr>
      <w:tr w14:paraId="79AB7546">
        <w:tblPrEx>
          <w:tblCellMar>
            <w:top w:w="0" w:type="dxa"/>
            <w:left w:w="108" w:type="dxa"/>
            <w:bottom w:w="0" w:type="dxa"/>
            <w:right w:w="108" w:type="dxa"/>
          </w:tblCellMar>
        </w:tblPrEx>
        <w:trPr>
          <w:trHeight w:val="480"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31185BEF">
            <w:pPr>
              <w:spacing w:line="360" w:lineRule="auto"/>
              <w:jc w:val="center"/>
              <w:rPr>
                <w:rFonts w:ascii="仿宋" w:hAnsi="仿宋" w:eastAsia="仿宋" w:cs="仿宋"/>
                <w:szCs w:val="21"/>
                <w:lang w:val="zh-CN"/>
              </w:rPr>
            </w:pPr>
            <w:r>
              <w:rPr>
                <w:rFonts w:hint="eastAsia" w:ascii="仿宋" w:hAnsi="仿宋" w:eastAsia="仿宋" w:cs="仿宋"/>
                <w:szCs w:val="21"/>
              </w:rPr>
              <w:t>4</w:t>
            </w:r>
          </w:p>
        </w:tc>
        <w:tc>
          <w:tcPr>
            <w:tcW w:w="1401" w:type="pct"/>
            <w:tcBorders>
              <w:top w:val="single" w:color="000000" w:sz="4" w:space="0"/>
              <w:left w:val="single" w:color="000000" w:sz="4" w:space="0"/>
              <w:bottom w:val="single" w:color="000000" w:sz="4" w:space="0"/>
              <w:right w:val="single" w:color="000000" w:sz="4" w:space="0"/>
            </w:tcBorders>
            <w:vAlign w:val="center"/>
          </w:tcPr>
          <w:p w14:paraId="0C3F234D">
            <w:pPr>
              <w:spacing w:line="360" w:lineRule="auto"/>
              <w:jc w:val="center"/>
              <w:rPr>
                <w:rFonts w:ascii="仿宋" w:hAnsi="仿宋" w:eastAsia="仿宋" w:cs="仿宋"/>
                <w:szCs w:val="21"/>
                <w:lang w:val="zh-CN"/>
              </w:rPr>
            </w:pPr>
            <w:bookmarkStart w:id="88" w:name="OLE_LINK13"/>
            <w:r>
              <w:rPr>
                <w:rFonts w:hint="eastAsia" w:ascii="仿宋" w:hAnsi="仿宋" w:eastAsia="仿宋" w:cs="仿宋"/>
                <w:szCs w:val="21"/>
              </w:rPr>
              <w:t>餐费</w:t>
            </w:r>
            <w:bookmarkEnd w:id="88"/>
          </w:p>
        </w:tc>
        <w:tc>
          <w:tcPr>
            <w:tcW w:w="557" w:type="pct"/>
            <w:tcBorders>
              <w:top w:val="single" w:color="000000" w:sz="4" w:space="0"/>
              <w:left w:val="single" w:color="000000" w:sz="4" w:space="0"/>
              <w:bottom w:val="single" w:color="000000" w:sz="4" w:space="0"/>
              <w:right w:val="single" w:color="000000" w:sz="4" w:space="0"/>
            </w:tcBorders>
            <w:vAlign w:val="center"/>
          </w:tcPr>
          <w:p w14:paraId="5750A28A">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637" w:type="pct"/>
            <w:tcBorders>
              <w:top w:val="single" w:color="000000" w:sz="4" w:space="0"/>
              <w:left w:val="single" w:color="000000" w:sz="4" w:space="0"/>
              <w:bottom w:val="single" w:color="000000" w:sz="4" w:space="0"/>
              <w:right w:val="single" w:color="000000" w:sz="4" w:space="0"/>
            </w:tcBorders>
            <w:vAlign w:val="center"/>
          </w:tcPr>
          <w:p w14:paraId="5EC1658E">
            <w:pPr>
              <w:spacing w:line="360" w:lineRule="auto"/>
              <w:jc w:val="center"/>
              <w:rPr>
                <w:rFonts w:ascii="仿宋" w:hAnsi="仿宋" w:eastAsia="仿宋" w:cs="仿宋"/>
                <w:szCs w:val="21"/>
                <w:lang w:val="zh-CN"/>
              </w:rPr>
            </w:pPr>
            <w:r>
              <w:rPr>
                <w:rFonts w:hint="eastAsia" w:ascii="仿宋" w:hAnsi="仿宋" w:eastAsia="仿宋" w:cs="仿宋"/>
                <w:szCs w:val="21"/>
              </w:rPr>
              <w:t>100</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02574B23">
            <w:pPr>
              <w:spacing w:line="360" w:lineRule="auto"/>
              <w:jc w:val="left"/>
              <w:rPr>
                <w:rFonts w:ascii="仿宋" w:hAnsi="仿宋" w:eastAsia="仿宋" w:cs="仿宋"/>
                <w:szCs w:val="21"/>
              </w:rPr>
            </w:pPr>
            <w:bookmarkStart w:id="89" w:name="OLE_LINK19"/>
            <w:bookmarkStart w:id="90" w:name="OLE_LINK26"/>
            <w:r>
              <w:rPr>
                <w:rFonts w:hint="eastAsia" w:ascii="仿宋" w:hAnsi="仿宋" w:eastAsia="仿宋" w:cs="仿宋"/>
                <w:szCs w:val="21"/>
              </w:rPr>
              <w:t>餐费不得高于</w:t>
            </w:r>
            <w:bookmarkEnd w:id="89"/>
            <w:bookmarkEnd w:id="90"/>
            <w:r>
              <w:rPr>
                <w:rFonts w:hint="eastAsia" w:ascii="仿宋" w:hAnsi="仿宋" w:eastAsia="仿宋" w:cs="仿宋"/>
                <w:szCs w:val="21"/>
              </w:rPr>
              <w:t>100元/人/天（含早、中、晚餐）</w:t>
            </w:r>
          </w:p>
        </w:tc>
      </w:tr>
      <w:tr w14:paraId="244C51FD">
        <w:tblPrEx>
          <w:tblCellMar>
            <w:top w:w="0" w:type="dxa"/>
            <w:left w:w="108" w:type="dxa"/>
            <w:bottom w:w="0" w:type="dxa"/>
            <w:right w:w="108" w:type="dxa"/>
          </w:tblCellMar>
        </w:tblPrEx>
        <w:trPr>
          <w:trHeight w:val="950"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6EED878B">
            <w:pPr>
              <w:spacing w:line="360" w:lineRule="auto"/>
              <w:jc w:val="center"/>
              <w:rPr>
                <w:rFonts w:ascii="仿宋" w:hAnsi="仿宋" w:eastAsia="仿宋" w:cs="仿宋"/>
                <w:szCs w:val="21"/>
                <w:lang w:val="zh-CN"/>
              </w:rPr>
            </w:pPr>
            <w:r>
              <w:rPr>
                <w:rFonts w:hint="eastAsia" w:ascii="仿宋" w:hAnsi="仿宋" w:eastAsia="仿宋" w:cs="仿宋"/>
                <w:szCs w:val="21"/>
              </w:rPr>
              <w:t>5</w:t>
            </w:r>
          </w:p>
        </w:tc>
        <w:tc>
          <w:tcPr>
            <w:tcW w:w="1401" w:type="pct"/>
            <w:tcBorders>
              <w:top w:val="single" w:color="000000" w:sz="4" w:space="0"/>
              <w:left w:val="single" w:color="000000" w:sz="4" w:space="0"/>
              <w:bottom w:val="single" w:color="000000" w:sz="4" w:space="0"/>
              <w:right w:val="single" w:color="000000" w:sz="4" w:space="0"/>
            </w:tcBorders>
            <w:vAlign w:val="center"/>
          </w:tcPr>
          <w:p w14:paraId="35DB8E5B">
            <w:pPr>
              <w:spacing w:line="360" w:lineRule="auto"/>
              <w:jc w:val="center"/>
              <w:rPr>
                <w:rFonts w:ascii="仿宋" w:hAnsi="仿宋" w:eastAsia="仿宋" w:cs="仿宋"/>
                <w:szCs w:val="21"/>
                <w:lang w:val="zh-CN"/>
              </w:rPr>
            </w:pPr>
            <w:r>
              <w:rPr>
                <w:rFonts w:hint="eastAsia" w:ascii="仿宋" w:hAnsi="仿宋" w:eastAsia="仿宋" w:cs="仿宋"/>
                <w:szCs w:val="21"/>
              </w:rPr>
              <w:t>研学活动场地费</w:t>
            </w:r>
          </w:p>
        </w:tc>
        <w:tc>
          <w:tcPr>
            <w:tcW w:w="557" w:type="pct"/>
            <w:tcBorders>
              <w:top w:val="single" w:color="000000" w:sz="4" w:space="0"/>
              <w:left w:val="single" w:color="000000" w:sz="4" w:space="0"/>
              <w:bottom w:val="single" w:color="000000" w:sz="4" w:space="0"/>
              <w:right w:val="single" w:color="000000" w:sz="4" w:space="0"/>
            </w:tcBorders>
            <w:vAlign w:val="center"/>
          </w:tcPr>
          <w:p w14:paraId="3AF26D68">
            <w:pPr>
              <w:spacing w:line="360" w:lineRule="auto"/>
              <w:jc w:val="center"/>
              <w:rPr>
                <w:rFonts w:ascii="仿宋" w:hAnsi="仿宋" w:eastAsia="仿宋" w:cs="仿宋"/>
                <w:szCs w:val="21"/>
                <w:lang w:val="zh-CN"/>
              </w:rPr>
            </w:pPr>
            <w:r>
              <w:rPr>
                <w:rFonts w:hint="eastAsia" w:ascii="仿宋" w:hAnsi="仿宋" w:eastAsia="仿宋" w:cs="仿宋"/>
                <w:szCs w:val="21"/>
              </w:rPr>
              <w:t>场</w:t>
            </w:r>
          </w:p>
        </w:tc>
        <w:tc>
          <w:tcPr>
            <w:tcW w:w="637" w:type="pct"/>
            <w:tcBorders>
              <w:top w:val="single" w:color="000000" w:sz="4" w:space="0"/>
              <w:left w:val="single" w:color="000000" w:sz="4" w:space="0"/>
              <w:bottom w:val="single" w:color="000000" w:sz="4" w:space="0"/>
              <w:right w:val="single" w:color="000000" w:sz="4" w:space="0"/>
            </w:tcBorders>
            <w:vAlign w:val="center"/>
          </w:tcPr>
          <w:p w14:paraId="42BEF404">
            <w:pPr>
              <w:spacing w:line="360" w:lineRule="auto"/>
              <w:jc w:val="center"/>
              <w:rPr>
                <w:rFonts w:ascii="仿宋" w:hAnsi="仿宋" w:eastAsia="仿宋" w:cs="仿宋"/>
                <w:szCs w:val="21"/>
                <w:lang w:val="zh-CN"/>
              </w:rPr>
            </w:pPr>
            <w:r>
              <w:rPr>
                <w:rFonts w:hint="eastAsia" w:ascii="仿宋" w:hAnsi="仿宋" w:eastAsia="仿宋" w:cs="仿宋"/>
                <w:szCs w:val="21"/>
              </w:rPr>
              <w:t>6</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675B7830">
            <w:pPr>
              <w:spacing w:line="360" w:lineRule="auto"/>
              <w:jc w:val="left"/>
              <w:rPr>
                <w:rFonts w:ascii="仿宋" w:hAnsi="仿宋" w:eastAsia="仿宋" w:cs="仿宋"/>
                <w:szCs w:val="21"/>
                <w:lang w:val="zh-CN"/>
              </w:rPr>
            </w:pPr>
            <w:r>
              <w:rPr>
                <w:rFonts w:hint="eastAsia" w:ascii="仿宋" w:hAnsi="仿宋" w:eastAsia="仿宋" w:cs="仿宋"/>
                <w:szCs w:val="21"/>
              </w:rPr>
              <w:t>北京、和田各3场研学的会议室场地租赁（每批次3场）</w:t>
            </w:r>
          </w:p>
        </w:tc>
      </w:tr>
      <w:tr w14:paraId="527FDFF9">
        <w:tblPrEx>
          <w:tblCellMar>
            <w:top w:w="0" w:type="dxa"/>
            <w:left w:w="108" w:type="dxa"/>
            <w:bottom w:w="0" w:type="dxa"/>
            <w:right w:w="108" w:type="dxa"/>
          </w:tblCellMar>
        </w:tblPrEx>
        <w:trPr>
          <w:trHeight w:val="950"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2108BDD7">
            <w:pPr>
              <w:spacing w:line="360" w:lineRule="auto"/>
              <w:jc w:val="center"/>
              <w:rPr>
                <w:rFonts w:ascii="仿宋" w:hAnsi="仿宋" w:eastAsia="仿宋" w:cs="仿宋"/>
                <w:szCs w:val="21"/>
                <w:lang w:val="zh-CN"/>
              </w:rPr>
            </w:pPr>
            <w:r>
              <w:rPr>
                <w:rFonts w:hint="eastAsia" w:ascii="仿宋" w:hAnsi="仿宋" w:eastAsia="仿宋" w:cs="仿宋"/>
                <w:szCs w:val="21"/>
              </w:rPr>
              <w:t>6</w:t>
            </w:r>
          </w:p>
        </w:tc>
        <w:tc>
          <w:tcPr>
            <w:tcW w:w="1401" w:type="pct"/>
            <w:tcBorders>
              <w:top w:val="single" w:color="000000" w:sz="4" w:space="0"/>
              <w:left w:val="single" w:color="000000" w:sz="4" w:space="0"/>
              <w:bottom w:val="single" w:color="000000" w:sz="4" w:space="0"/>
              <w:right w:val="single" w:color="000000" w:sz="4" w:space="0"/>
            </w:tcBorders>
            <w:vAlign w:val="center"/>
          </w:tcPr>
          <w:p w14:paraId="3D9E7A0A">
            <w:pPr>
              <w:spacing w:line="360" w:lineRule="auto"/>
              <w:jc w:val="center"/>
              <w:rPr>
                <w:rFonts w:ascii="仿宋" w:hAnsi="仿宋" w:eastAsia="仿宋" w:cs="仿宋"/>
                <w:szCs w:val="21"/>
                <w:lang w:val="zh-CN"/>
              </w:rPr>
            </w:pPr>
            <w:r>
              <w:rPr>
                <w:rFonts w:hint="eastAsia" w:ascii="仿宋" w:hAnsi="仿宋" w:eastAsia="仿宋" w:cs="仿宋"/>
                <w:szCs w:val="21"/>
              </w:rPr>
              <w:t>专家讲座或互动课程费</w:t>
            </w:r>
          </w:p>
        </w:tc>
        <w:tc>
          <w:tcPr>
            <w:tcW w:w="557" w:type="pct"/>
            <w:tcBorders>
              <w:top w:val="single" w:color="000000" w:sz="4" w:space="0"/>
              <w:left w:val="single" w:color="000000" w:sz="4" w:space="0"/>
              <w:bottom w:val="single" w:color="000000" w:sz="4" w:space="0"/>
              <w:right w:val="single" w:color="000000" w:sz="4" w:space="0"/>
            </w:tcBorders>
            <w:vAlign w:val="center"/>
          </w:tcPr>
          <w:p w14:paraId="0AFF3AA8">
            <w:pPr>
              <w:spacing w:line="360" w:lineRule="auto"/>
              <w:jc w:val="center"/>
              <w:rPr>
                <w:rFonts w:ascii="仿宋" w:hAnsi="仿宋" w:eastAsia="仿宋" w:cs="仿宋"/>
                <w:szCs w:val="21"/>
                <w:lang w:val="zh-CN"/>
              </w:rPr>
            </w:pPr>
            <w:r>
              <w:rPr>
                <w:rFonts w:hint="eastAsia" w:ascii="仿宋" w:hAnsi="仿宋" w:eastAsia="仿宋" w:cs="仿宋"/>
                <w:szCs w:val="21"/>
              </w:rPr>
              <w:t>场</w:t>
            </w:r>
          </w:p>
        </w:tc>
        <w:tc>
          <w:tcPr>
            <w:tcW w:w="637" w:type="pct"/>
            <w:tcBorders>
              <w:top w:val="single" w:color="000000" w:sz="4" w:space="0"/>
              <w:left w:val="single" w:color="000000" w:sz="4" w:space="0"/>
              <w:bottom w:val="single" w:color="000000" w:sz="4" w:space="0"/>
              <w:right w:val="single" w:color="000000" w:sz="4" w:space="0"/>
            </w:tcBorders>
            <w:vAlign w:val="center"/>
          </w:tcPr>
          <w:p w14:paraId="47F5A5EE">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414B76DE">
            <w:pPr>
              <w:spacing w:line="360" w:lineRule="auto"/>
              <w:jc w:val="left"/>
              <w:rPr>
                <w:rFonts w:ascii="仿宋" w:hAnsi="仿宋" w:eastAsia="仿宋" w:cs="仿宋"/>
                <w:szCs w:val="21"/>
                <w:lang w:val="zh-CN"/>
              </w:rPr>
            </w:pPr>
            <w:r>
              <w:rPr>
                <w:rFonts w:hint="eastAsia" w:ascii="仿宋" w:hAnsi="仿宋" w:eastAsia="仿宋" w:cs="仿宋"/>
                <w:szCs w:val="21"/>
              </w:rPr>
              <w:t>按专家级别取费、且每半天最多4学时（每批讲1场次）</w:t>
            </w:r>
          </w:p>
        </w:tc>
      </w:tr>
      <w:tr w14:paraId="6E2DFF23">
        <w:tblPrEx>
          <w:tblCellMar>
            <w:top w:w="0" w:type="dxa"/>
            <w:left w:w="108" w:type="dxa"/>
            <w:bottom w:w="0" w:type="dxa"/>
            <w:right w:w="108" w:type="dxa"/>
          </w:tblCellMar>
        </w:tblPrEx>
        <w:trPr>
          <w:trHeight w:val="853"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60424835">
            <w:pPr>
              <w:spacing w:line="360" w:lineRule="auto"/>
              <w:jc w:val="center"/>
              <w:rPr>
                <w:rFonts w:ascii="仿宋" w:hAnsi="仿宋" w:eastAsia="仿宋" w:cs="仿宋"/>
                <w:szCs w:val="21"/>
                <w:lang w:val="zh-CN"/>
              </w:rPr>
            </w:pPr>
            <w:r>
              <w:rPr>
                <w:rFonts w:hint="eastAsia" w:ascii="仿宋" w:hAnsi="仿宋" w:eastAsia="仿宋" w:cs="仿宋"/>
                <w:szCs w:val="21"/>
              </w:rPr>
              <w:t>7</w:t>
            </w:r>
          </w:p>
        </w:tc>
        <w:tc>
          <w:tcPr>
            <w:tcW w:w="1401" w:type="pct"/>
            <w:tcBorders>
              <w:top w:val="single" w:color="000000" w:sz="4" w:space="0"/>
              <w:left w:val="single" w:color="000000" w:sz="4" w:space="0"/>
              <w:bottom w:val="single" w:color="000000" w:sz="4" w:space="0"/>
              <w:right w:val="single" w:color="000000" w:sz="4" w:space="0"/>
            </w:tcBorders>
            <w:vAlign w:val="center"/>
          </w:tcPr>
          <w:p w14:paraId="29DD7C74">
            <w:pPr>
              <w:spacing w:line="360" w:lineRule="auto"/>
              <w:jc w:val="center"/>
              <w:rPr>
                <w:rFonts w:ascii="仿宋" w:hAnsi="仿宋" w:eastAsia="仿宋" w:cs="仿宋"/>
                <w:szCs w:val="21"/>
                <w:lang w:val="zh-CN"/>
              </w:rPr>
            </w:pPr>
            <w:r>
              <w:rPr>
                <w:rFonts w:hint="eastAsia" w:ascii="仿宋" w:hAnsi="仿宋" w:eastAsia="仿宋" w:cs="仿宋"/>
                <w:szCs w:val="21"/>
              </w:rPr>
              <w:t>人身意外伤害保险费用及体检费</w:t>
            </w:r>
          </w:p>
        </w:tc>
        <w:tc>
          <w:tcPr>
            <w:tcW w:w="557" w:type="pct"/>
            <w:tcBorders>
              <w:top w:val="single" w:color="000000" w:sz="4" w:space="0"/>
              <w:left w:val="single" w:color="000000" w:sz="4" w:space="0"/>
              <w:bottom w:val="single" w:color="000000" w:sz="4" w:space="0"/>
              <w:right w:val="single" w:color="000000" w:sz="4" w:space="0"/>
            </w:tcBorders>
            <w:vAlign w:val="center"/>
          </w:tcPr>
          <w:p w14:paraId="60387739">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637" w:type="pct"/>
            <w:tcBorders>
              <w:top w:val="single" w:color="000000" w:sz="4" w:space="0"/>
              <w:left w:val="single" w:color="000000" w:sz="4" w:space="0"/>
              <w:bottom w:val="single" w:color="000000" w:sz="4" w:space="0"/>
              <w:right w:val="single" w:color="000000" w:sz="4" w:space="0"/>
            </w:tcBorders>
            <w:vAlign w:val="center"/>
          </w:tcPr>
          <w:p w14:paraId="164AAFF4">
            <w:pPr>
              <w:spacing w:line="360" w:lineRule="auto"/>
              <w:jc w:val="center"/>
              <w:rPr>
                <w:rFonts w:ascii="仿宋" w:hAnsi="仿宋" w:eastAsia="仿宋" w:cs="仿宋"/>
                <w:szCs w:val="21"/>
                <w:lang w:val="zh-CN"/>
              </w:rPr>
            </w:pPr>
            <w:r>
              <w:rPr>
                <w:rFonts w:hint="eastAsia" w:ascii="仿宋" w:hAnsi="仿宋" w:eastAsia="仿宋" w:cs="仿宋"/>
                <w:szCs w:val="21"/>
              </w:rPr>
              <w:t>100</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2009A1A2">
            <w:pPr>
              <w:spacing w:line="360" w:lineRule="auto"/>
              <w:jc w:val="left"/>
              <w:rPr>
                <w:rFonts w:ascii="仿宋" w:hAnsi="仿宋" w:eastAsia="仿宋" w:cs="仿宋"/>
                <w:szCs w:val="21"/>
                <w:lang w:val="zh-CN"/>
              </w:rPr>
            </w:pPr>
            <w:r>
              <w:rPr>
                <w:rFonts w:hint="eastAsia" w:ascii="仿宋" w:hAnsi="仿宋" w:eastAsia="仿宋" w:cs="仿宋"/>
                <w:szCs w:val="21"/>
              </w:rPr>
              <w:t>保险费以天数和保险额度计算、体检按人计算</w:t>
            </w:r>
          </w:p>
        </w:tc>
      </w:tr>
      <w:tr w14:paraId="1C8DAA59">
        <w:tblPrEx>
          <w:tblCellMar>
            <w:top w:w="0" w:type="dxa"/>
            <w:left w:w="108" w:type="dxa"/>
            <w:bottom w:w="0" w:type="dxa"/>
            <w:right w:w="108" w:type="dxa"/>
          </w:tblCellMar>
        </w:tblPrEx>
        <w:trPr>
          <w:trHeight w:val="569"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511AC7D2">
            <w:pPr>
              <w:spacing w:line="360" w:lineRule="auto"/>
              <w:jc w:val="center"/>
              <w:rPr>
                <w:rFonts w:ascii="仿宋" w:hAnsi="仿宋" w:eastAsia="仿宋" w:cs="仿宋"/>
                <w:szCs w:val="21"/>
                <w:lang w:val="zh-CN"/>
              </w:rPr>
            </w:pPr>
            <w:r>
              <w:rPr>
                <w:rFonts w:hint="eastAsia" w:ascii="仿宋" w:hAnsi="仿宋" w:eastAsia="仿宋" w:cs="仿宋"/>
                <w:szCs w:val="21"/>
              </w:rPr>
              <w:t>8</w:t>
            </w:r>
          </w:p>
        </w:tc>
        <w:tc>
          <w:tcPr>
            <w:tcW w:w="1401" w:type="pct"/>
            <w:tcBorders>
              <w:top w:val="single" w:color="000000" w:sz="4" w:space="0"/>
              <w:left w:val="single" w:color="000000" w:sz="4" w:space="0"/>
              <w:bottom w:val="single" w:color="000000" w:sz="4" w:space="0"/>
              <w:right w:val="single" w:color="000000" w:sz="4" w:space="0"/>
            </w:tcBorders>
            <w:vAlign w:val="center"/>
          </w:tcPr>
          <w:p w14:paraId="42333242">
            <w:pPr>
              <w:spacing w:line="360" w:lineRule="auto"/>
              <w:jc w:val="center"/>
              <w:rPr>
                <w:rFonts w:ascii="仿宋" w:hAnsi="仿宋" w:eastAsia="仿宋" w:cs="仿宋"/>
                <w:szCs w:val="21"/>
                <w:lang w:val="zh-CN"/>
              </w:rPr>
            </w:pPr>
            <w:r>
              <w:rPr>
                <w:rFonts w:hint="eastAsia" w:ascii="仿宋" w:hAnsi="仿宋" w:eastAsia="仿宋" w:cs="仿宋"/>
                <w:szCs w:val="21"/>
              </w:rPr>
              <w:t>课程及研学活动费用</w:t>
            </w:r>
          </w:p>
        </w:tc>
        <w:tc>
          <w:tcPr>
            <w:tcW w:w="557" w:type="pct"/>
            <w:tcBorders>
              <w:top w:val="single" w:color="000000" w:sz="4" w:space="0"/>
              <w:left w:val="single" w:color="000000" w:sz="4" w:space="0"/>
              <w:bottom w:val="single" w:color="000000" w:sz="4" w:space="0"/>
              <w:right w:val="single" w:color="000000" w:sz="4" w:space="0"/>
            </w:tcBorders>
            <w:vAlign w:val="center"/>
          </w:tcPr>
          <w:p w14:paraId="2845DABA">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637" w:type="pct"/>
            <w:tcBorders>
              <w:top w:val="single" w:color="000000" w:sz="4" w:space="0"/>
              <w:left w:val="single" w:color="000000" w:sz="4" w:space="0"/>
              <w:bottom w:val="single" w:color="000000" w:sz="4" w:space="0"/>
              <w:right w:val="single" w:color="000000" w:sz="4" w:space="0"/>
            </w:tcBorders>
            <w:vAlign w:val="center"/>
          </w:tcPr>
          <w:p w14:paraId="7BC6AC3F">
            <w:pPr>
              <w:spacing w:line="360" w:lineRule="auto"/>
              <w:jc w:val="center"/>
              <w:rPr>
                <w:rFonts w:ascii="仿宋" w:hAnsi="仿宋" w:eastAsia="仿宋" w:cs="仿宋"/>
                <w:szCs w:val="21"/>
                <w:lang w:val="zh-CN"/>
              </w:rPr>
            </w:pPr>
            <w:r>
              <w:rPr>
                <w:rFonts w:hint="eastAsia" w:ascii="仿宋" w:hAnsi="仿宋" w:eastAsia="仿宋" w:cs="仿宋"/>
                <w:szCs w:val="21"/>
              </w:rPr>
              <w:t>100</w:t>
            </w:r>
          </w:p>
        </w:tc>
        <w:tc>
          <w:tcPr>
            <w:tcW w:w="1992" w:type="pct"/>
            <w:tcBorders>
              <w:top w:val="single" w:color="000000" w:sz="4" w:space="0"/>
              <w:left w:val="single" w:color="000000" w:sz="4" w:space="0"/>
              <w:bottom w:val="single" w:color="000000" w:sz="4" w:space="0"/>
              <w:right w:val="single" w:color="000000" w:sz="4" w:space="0"/>
            </w:tcBorders>
            <w:vAlign w:val="center"/>
          </w:tcPr>
          <w:p w14:paraId="20C40B09">
            <w:pPr>
              <w:spacing w:line="360" w:lineRule="auto"/>
              <w:jc w:val="left"/>
              <w:rPr>
                <w:rFonts w:ascii="仿宋" w:hAnsi="仿宋" w:eastAsia="仿宋" w:cs="仿宋"/>
                <w:szCs w:val="21"/>
                <w:lang w:val="zh-CN"/>
              </w:rPr>
            </w:pPr>
            <w:r>
              <w:rPr>
                <w:rFonts w:hint="eastAsia" w:ascii="仿宋" w:hAnsi="仿宋" w:eastAsia="仿宋" w:cs="仿宋"/>
                <w:szCs w:val="21"/>
              </w:rPr>
              <w:t>含门票费、体验项目、解说人员费</w:t>
            </w:r>
          </w:p>
        </w:tc>
      </w:tr>
      <w:tr w14:paraId="3F677CE8">
        <w:tblPrEx>
          <w:tblCellMar>
            <w:top w:w="0" w:type="dxa"/>
            <w:left w:w="108" w:type="dxa"/>
            <w:bottom w:w="0" w:type="dxa"/>
            <w:right w:w="108" w:type="dxa"/>
          </w:tblCellMar>
        </w:tblPrEx>
        <w:trPr>
          <w:trHeight w:val="548"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6CD2C56F">
            <w:pPr>
              <w:spacing w:line="360" w:lineRule="auto"/>
              <w:jc w:val="center"/>
              <w:rPr>
                <w:rFonts w:ascii="仿宋" w:hAnsi="仿宋" w:eastAsia="仿宋" w:cs="仿宋"/>
                <w:szCs w:val="21"/>
                <w:lang w:val="zh-CN"/>
              </w:rPr>
            </w:pPr>
            <w:r>
              <w:rPr>
                <w:rFonts w:hint="eastAsia" w:ascii="仿宋" w:hAnsi="仿宋" w:eastAsia="仿宋" w:cs="仿宋"/>
                <w:szCs w:val="21"/>
              </w:rPr>
              <w:t>9</w:t>
            </w:r>
          </w:p>
        </w:tc>
        <w:tc>
          <w:tcPr>
            <w:tcW w:w="1401" w:type="pct"/>
            <w:tcBorders>
              <w:top w:val="single" w:color="000000" w:sz="4" w:space="0"/>
              <w:left w:val="single" w:color="000000" w:sz="4" w:space="0"/>
              <w:bottom w:val="single" w:color="000000" w:sz="4" w:space="0"/>
              <w:right w:val="single" w:color="000000" w:sz="4" w:space="0"/>
            </w:tcBorders>
            <w:vAlign w:val="center"/>
          </w:tcPr>
          <w:p w14:paraId="58C2D15F">
            <w:pPr>
              <w:spacing w:line="360" w:lineRule="auto"/>
              <w:jc w:val="center"/>
              <w:rPr>
                <w:rFonts w:ascii="仿宋" w:hAnsi="仿宋" w:eastAsia="仿宋" w:cs="仿宋"/>
                <w:szCs w:val="21"/>
                <w:lang w:val="zh-CN"/>
              </w:rPr>
            </w:pPr>
            <w:r>
              <w:rPr>
                <w:rFonts w:hint="eastAsia" w:ascii="仿宋" w:hAnsi="仿宋" w:eastAsia="仿宋" w:cs="仿宋"/>
                <w:szCs w:val="21"/>
              </w:rPr>
              <w:t>物资、宣传费用</w:t>
            </w:r>
          </w:p>
        </w:tc>
        <w:tc>
          <w:tcPr>
            <w:tcW w:w="557" w:type="pct"/>
            <w:tcBorders>
              <w:top w:val="single" w:color="000000" w:sz="4" w:space="0"/>
              <w:left w:val="single" w:color="000000" w:sz="4" w:space="0"/>
              <w:bottom w:val="single" w:color="000000" w:sz="4" w:space="0"/>
              <w:right w:val="single" w:color="000000" w:sz="4" w:space="0"/>
            </w:tcBorders>
            <w:vAlign w:val="center"/>
          </w:tcPr>
          <w:p w14:paraId="4EF60058">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637" w:type="pct"/>
            <w:tcBorders>
              <w:top w:val="single" w:color="000000" w:sz="4" w:space="0"/>
              <w:left w:val="single" w:color="000000" w:sz="4" w:space="0"/>
              <w:bottom w:val="single" w:color="000000" w:sz="4" w:space="0"/>
              <w:right w:val="single" w:color="000000" w:sz="4" w:space="0"/>
            </w:tcBorders>
            <w:vAlign w:val="center"/>
          </w:tcPr>
          <w:p w14:paraId="4F38DF70">
            <w:pPr>
              <w:spacing w:line="360" w:lineRule="auto"/>
              <w:jc w:val="center"/>
              <w:rPr>
                <w:rFonts w:ascii="仿宋" w:hAnsi="仿宋" w:eastAsia="仿宋" w:cs="仿宋"/>
                <w:szCs w:val="21"/>
                <w:lang w:val="zh-CN"/>
              </w:rPr>
            </w:pPr>
            <w:r>
              <w:rPr>
                <w:rFonts w:hint="eastAsia" w:ascii="仿宋" w:hAnsi="仿宋" w:eastAsia="仿宋" w:cs="仿宋"/>
                <w:szCs w:val="21"/>
              </w:rPr>
              <w:t>100</w:t>
            </w:r>
          </w:p>
        </w:tc>
        <w:tc>
          <w:tcPr>
            <w:tcW w:w="1992" w:type="pct"/>
            <w:tcBorders>
              <w:top w:val="single" w:color="000000" w:sz="4" w:space="0"/>
              <w:left w:val="single" w:color="000000" w:sz="4" w:space="0"/>
              <w:bottom w:val="single" w:color="000000" w:sz="4" w:space="0"/>
              <w:right w:val="single" w:color="000000" w:sz="4" w:space="0"/>
            </w:tcBorders>
            <w:vAlign w:val="center"/>
          </w:tcPr>
          <w:p w14:paraId="70B5763D">
            <w:pPr>
              <w:spacing w:line="360" w:lineRule="auto"/>
              <w:jc w:val="left"/>
              <w:rPr>
                <w:rFonts w:ascii="仿宋" w:hAnsi="仿宋" w:eastAsia="仿宋" w:cs="仿宋"/>
                <w:szCs w:val="21"/>
                <w:lang w:val="zh-CN"/>
              </w:rPr>
            </w:pPr>
            <w:r>
              <w:rPr>
                <w:rFonts w:hint="eastAsia" w:ascii="仿宋" w:hAnsi="仿宋" w:eastAsia="仿宋" w:cs="仿宋"/>
                <w:szCs w:val="21"/>
              </w:rPr>
              <w:t>研学手册、研学服装、纪念品及活动跟拍、视频及宣传汇报片制作费用</w:t>
            </w:r>
          </w:p>
        </w:tc>
      </w:tr>
      <w:tr w14:paraId="324113BD">
        <w:tblPrEx>
          <w:tblCellMar>
            <w:top w:w="0" w:type="dxa"/>
            <w:left w:w="108" w:type="dxa"/>
            <w:bottom w:w="0" w:type="dxa"/>
            <w:right w:w="108" w:type="dxa"/>
          </w:tblCellMar>
        </w:tblPrEx>
        <w:trPr>
          <w:trHeight w:val="1141"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30FFECD2">
            <w:pPr>
              <w:spacing w:line="360" w:lineRule="auto"/>
              <w:jc w:val="center"/>
              <w:rPr>
                <w:rFonts w:ascii="仿宋" w:hAnsi="仿宋" w:eastAsia="仿宋" w:cs="仿宋"/>
                <w:szCs w:val="21"/>
              </w:rPr>
            </w:pPr>
            <w:r>
              <w:rPr>
                <w:rFonts w:hint="eastAsia" w:ascii="仿宋" w:hAnsi="仿宋" w:eastAsia="仿宋" w:cs="仿宋"/>
                <w:szCs w:val="21"/>
              </w:rPr>
              <w:t>10</w:t>
            </w:r>
          </w:p>
        </w:tc>
        <w:tc>
          <w:tcPr>
            <w:tcW w:w="1401" w:type="pct"/>
            <w:tcBorders>
              <w:top w:val="single" w:color="000000" w:sz="4" w:space="0"/>
              <w:left w:val="single" w:color="000000" w:sz="4" w:space="0"/>
              <w:bottom w:val="single" w:color="000000" w:sz="4" w:space="0"/>
              <w:right w:val="single" w:color="000000" w:sz="4" w:space="0"/>
            </w:tcBorders>
            <w:vAlign w:val="center"/>
          </w:tcPr>
          <w:p w14:paraId="00981095">
            <w:pPr>
              <w:spacing w:line="360" w:lineRule="auto"/>
              <w:jc w:val="center"/>
              <w:rPr>
                <w:rFonts w:ascii="仿宋" w:hAnsi="仿宋" w:eastAsia="仿宋" w:cs="仿宋"/>
                <w:szCs w:val="21"/>
                <w:lang w:val="zh-CN"/>
              </w:rPr>
            </w:pPr>
            <w:r>
              <w:rPr>
                <w:rFonts w:hint="eastAsia" w:ascii="仿宋" w:hAnsi="仿宋" w:eastAsia="仿宋" w:cs="仿宋"/>
                <w:szCs w:val="21"/>
              </w:rPr>
              <w:t>工作人员费用</w:t>
            </w:r>
          </w:p>
        </w:tc>
        <w:tc>
          <w:tcPr>
            <w:tcW w:w="557" w:type="pct"/>
            <w:tcBorders>
              <w:top w:val="single" w:color="000000" w:sz="4" w:space="0"/>
              <w:left w:val="single" w:color="000000" w:sz="4" w:space="0"/>
              <w:bottom w:val="single" w:color="000000" w:sz="4" w:space="0"/>
              <w:right w:val="single" w:color="000000" w:sz="4" w:space="0"/>
            </w:tcBorders>
            <w:vAlign w:val="center"/>
          </w:tcPr>
          <w:p w14:paraId="78A1A410">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637" w:type="pct"/>
            <w:tcBorders>
              <w:top w:val="single" w:color="000000" w:sz="4" w:space="0"/>
              <w:left w:val="single" w:color="000000" w:sz="4" w:space="0"/>
              <w:bottom w:val="single" w:color="000000" w:sz="4" w:space="0"/>
              <w:right w:val="single" w:color="000000" w:sz="4" w:space="0"/>
            </w:tcBorders>
            <w:vAlign w:val="center"/>
          </w:tcPr>
          <w:p w14:paraId="0DAFCAEC">
            <w:pPr>
              <w:spacing w:line="360" w:lineRule="auto"/>
              <w:jc w:val="center"/>
              <w:rPr>
                <w:rFonts w:ascii="仿宋" w:hAnsi="仿宋" w:eastAsia="仿宋" w:cs="仿宋"/>
                <w:szCs w:val="21"/>
                <w:lang w:val="zh-CN"/>
              </w:rPr>
            </w:pPr>
            <w:r>
              <w:rPr>
                <w:rFonts w:hint="eastAsia" w:ascii="仿宋" w:hAnsi="仿宋" w:eastAsia="仿宋" w:cs="仿宋"/>
                <w:szCs w:val="21"/>
              </w:rPr>
              <w:t>8</w:t>
            </w:r>
          </w:p>
        </w:tc>
        <w:tc>
          <w:tcPr>
            <w:tcW w:w="1992" w:type="pct"/>
            <w:tcBorders>
              <w:top w:val="single" w:color="000000" w:sz="4" w:space="0"/>
              <w:left w:val="single" w:color="000000" w:sz="4" w:space="0"/>
              <w:bottom w:val="single" w:color="000000" w:sz="4" w:space="0"/>
              <w:right w:val="single" w:color="000000" w:sz="4" w:space="0"/>
            </w:tcBorders>
            <w:vAlign w:val="center"/>
          </w:tcPr>
          <w:p w14:paraId="75F955FF">
            <w:pPr>
              <w:spacing w:line="360" w:lineRule="auto"/>
              <w:jc w:val="left"/>
              <w:rPr>
                <w:rFonts w:ascii="仿宋" w:hAnsi="仿宋" w:eastAsia="仿宋" w:cs="仿宋"/>
                <w:szCs w:val="21"/>
                <w:lang w:val="zh-CN"/>
              </w:rPr>
            </w:pPr>
            <w:r>
              <w:rPr>
                <w:rFonts w:hint="eastAsia" w:ascii="仿宋" w:hAnsi="仿宋" w:eastAsia="仿宋" w:cs="仿宋"/>
                <w:szCs w:val="21"/>
              </w:rPr>
              <w:t>研学导师、医护人员等人员费用（含法定社会保险、加班费，节假日福利等）</w:t>
            </w:r>
            <w:bookmarkStart w:id="91" w:name="OLE_LINK11"/>
            <w:r>
              <w:rPr>
                <w:rFonts w:hint="eastAsia" w:ascii="仿宋" w:hAnsi="仿宋" w:eastAsia="仿宋" w:cs="仿宋"/>
                <w:szCs w:val="21"/>
              </w:rPr>
              <w:t>（每批次4人）</w:t>
            </w:r>
            <w:bookmarkEnd w:id="91"/>
          </w:p>
        </w:tc>
      </w:tr>
      <w:tr w14:paraId="31EDB795">
        <w:tblPrEx>
          <w:tblCellMar>
            <w:top w:w="0" w:type="dxa"/>
            <w:left w:w="108" w:type="dxa"/>
            <w:bottom w:w="0" w:type="dxa"/>
            <w:right w:w="108" w:type="dxa"/>
          </w:tblCellMar>
        </w:tblPrEx>
        <w:trPr>
          <w:trHeight w:val="480"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4EA70AA1">
            <w:pPr>
              <w:spacing w:line="360" w:lineRule="auto"/>
              <w:jc w:val="center"/>
              <w:rPr>
                <w:rFonts w:ascii="仿宋" w:hAnsi="仿宋" w:eastAsia="仿宋" w:cs="仿宋"/>
                <w:szCs w:val="21"/>
              </w:rPr>
            </w:pPr>
            <w:r>
              <w:rPr>
                <w:rFonts w:hint="eastAsia" w:ascii="仿宋" w:hAnsi="仿宋" w:eastAsia="仿宋" w:cs="仿宋"/>
                <w:szCs w:val="21"/>
              </w:rPr>
              <w:t>11</w:t>
            </w:r>
          </w:p>
        </w:tc>
        <w:tc>
          <w:tcPr>
            <w:tcW w:w="1401" w:type="pct"/>
            <w:tcBorders>
              <w:top w:val="single" w:color="000000" w:sz="4" w:space="0"/>
              <w:left w:val="single" w:color="000000" w:sz="4" w:space="0"/>
              <w:bottom w:val="single" w:color="000000" w:sz="4" w:space="0"/>
              <w:right w:val="single" w:color="000000" w:sz="4" w:space="0"/>
            </w:tcBorders>
            <w:vAlign w:val="center"/>
          </w:tcPr>
          <w:p w14:paraId="527843E4">
            <w:pPr>
              <w:spacing w:line="360" w:lineRule="auto"/>
              <w:jc w:val="center"/>
              <w:rPr>
                <w:rFonts w:ascii="仿宋" w:hAnsi="仿宋" w:eastAsia="仿宋" w:cs="仿宋"/>
                <w:szCs w:val="21"/>
                <w:lang w:val="zh-CN"/>
              </w:rPr>
            </w:pPr>
            <w:r>
              <w:rPr>
                <w:rFonts w:hint="eastAsia" w:ascii="仿宋" w:hAnsi="仿宋" w:eastAsia="仿宋" w:cs="仿宋"/>
                <w:szCs w:val="21"/>
              </w:rPr>
              <w:t>其他费用</w:t>
            </w:r>
          </w:p>
        </w:tc>
        <w:tc>
          <w:tcPr>
            <w:tcW w:w="557" w:type="pct"/>
            <w:tcBorders>
              <w:top w:val="single" w:color="000000" w:sz="4" w:space="0"/>
              <w:left w:val="single" w:color="000000" w:sz="4" w:space="0"/>
              <w:bottom w:val="single" w:color="000000" w:sz="4" w:space="0"/>
              <w:right w:val="single" w:color="000000" w:sz="4" w:space="0"/>
            </w:tcBorders>
            <w:vAlign w:val="center"/>
          </w:tcPr>
          <w:p w14:paraId="7DD189F6">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637" w:type="pct"/>
            <w:tcBorders>
              <w:top w:val="single" w:color="000000" w:sz="4" w:space="0"/>
              <w:left w:val="single" w:color="000000" w:sz="4" w:space="0"/>
              <w:bottom w:val="single" w:color="000000" w:sz="4" w:space="0"/>
              <w:right w:val="single" w:color="000000" w:sz="4" w:space="0"/>
            </w:tcBorders>
            <w:vAlign w:val="center"/>
          </w:tcPr>
          <w:p w14:paraId="7767A81D">
            <w:pPr>
              <w:spacing w:line="360" w:lineRule="auto"/>
              <w:jc w:val="center"/>
              <w:rPr>
                <w:rFonts w:ascii="仿宋" w:hAnsi="仿宋" w:eastAsia="仿宋" w:cs="仿宋"/>
                <w:szCs w:val="21"/>
                <w:lang w:val="zh-CN"/>
              </w:rPr>
            </w:pPr>
            <w:r>
              <w:rPr>
                <w:rFonts w:hint="eastAsia" w:ascii="仿宋" w:hAnsi="仿宋" w:eastAsia="仿宋" w:cs="仿宋"/>
                <w:szCs w:val="21"/>
              </w:rPr>
              <w:t>100</w:t>
            </w:r>
          </w:p>
        </w:tc>
        <w:tc>
          <w:tcPr>
            <w:tcW w:w="1992" w:type="pct"/>
            <w:tcBorders>
              <w:top w:val="single" w:color="000000" w:sz="4" w:space="0"/>
              <w:left w:val="single" w:color="000000" w:sz="4" w:space="0"/>
              <w:bottom w:val="single" w:color="000000" w:sz="4" w:space="0"/>
              <w:right w:val="single" w:color="000000" w:sz="4" w:space="0"/>
            </w:tcBorders>
            <w:noWrap/>
            <w:vAlign w:val="center"/>
          </w:tcPr>
          <w:p w14:paraId="06B44096">
            <w:pPr>
              <w:spacing w:line="360" w:lineRule="auto"/>
              <w:jc w:val="left"/>
              <w:rPr>
                <w:rFonts w:ascii="仿宋" w:hAnsi="仿宋" w:eastAsia="仿宋" w:cs="仿宋"/>
                <w:szCs w:val="21"/>
                <w:lang w:val="zh-CN"/>
              </w:rPr>
            </w:pPr>
            <w:r>
              <w:rPr>
                <w:rFonts w:hint="eastAsia" w:ascii="仿宋" w:hAnsi="仿宋" w:eastAsia="仿宋" w:cs="仿宋"/>
                <w:szCs w:val="21"/>
              </w:rPr>
              <w:t>设备租赁、医药费等与研学活动有关费用</w:t>
            </w:r>
          </w:p>
        </w:tc>
      </w:tr>
      <w:tr w14:paraId="21D0A590">
        <w:tblPrEx>
          <w:tblCellMar>
            <w:top w:w="0" w:type="dxa"/>
            <w:left w:w="108" w:type="dxa"/>
            <w:bottom w:w="0" w:type="dxa"/>
            <w:right w:w="108" w:type="dxa"/>
          </w:tblCellMar>
        </w:tblPrEx>
        <w:trPr>
          <w:trHeight w:val="950"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05F2CD7F">
            <w:pPr>
              <w:spacing w:line="360" w:lineRule="auto"/>
              <w:jc w:val="center"/>
              <w:rPr>
                <w:rFonts w:ascii="仿宋" w:hAnsi="仿宋" w:eastAsia="仿宋" w:cs="仿宋"/>
                <w:szCs w:val="21"/>
              </w:rPr>
            </w:pPr>
            <w:r>
              <w:rPr>
                <w:rFonts w:hint="eastAsia" w:ascii="仿宋" w:hAnsi="仿宋" w:eastAsia="仿宋" w:cs="仿宋"/>
                <w:szCs w:val="21"/>
              </w:rPr>
              <w:t>12</w:t>
            </w:r>
          </w:p>
        </w:tc>
        <w:tc>
          <w:tcPr>
            <w:tcW w:w="1401" w:type="pct"/>
            <w:tcBorders>
              <w:top w:val="single" w:color="000000" w:sz="4" w:space="0"/>
              <w:left w:val="single" w:color="000000" w:sz="4" w:space="0"/>
              <w:bottom w:val="single" w:color="000000" w:sz="4" w:space="0"/>
              <w:right w:val="single" w:color="000000" w:sz="4" w:space="0"/>
            </w:tcBorders>
            <w:vAlign w:val="center"/>
          </w:tcPr>
          <w:p w14:paraId="321D850B">
            <w:pPr>
              <w:spacing w:line="360" w:lineRule="auto"/>
              <w:jc w:val="center"/>
              <w:rPr>
                <w:rFonts w:ascii="仿宋" w:hAnsi="仿宋" w:eastAsia="仿宋" w:cs="仿宋"/>
                <w:szCs w:val="21"/>
                <w:lang w:val="zh-CN"/>
              </w:rPr>
            </w:pPr>
            <w:r>
              <w:rPr>
                <w:rFonts w:hint="eastAsia" w:ascii="仿宋" w:hAnsi="仿宋" w:eastAsia="仿宋" w:cs="仿宋"/>
                <w:szCs w:val="21"/>
              </w:rPr>
              <w:t>管理费、利润、税金</w:t>
            </w:r>
          </w:p>
        </w:tc>
        <w:tc>
          <w:tcPr>
            <w:tcW w:w="557" w:type="pct"/>
            <w:tcBorders>
              <w:top w:val="single" w:color="000000" w:sz="4" w:space="0"/>
              <w:left w:val="single" w:color="000000" w:sz="4" w:space="0"/>
              <w:bottom w:val="single" w:color="000000" w:sz="4" w:space="0"/>
              <w:right w:val="single" w:color="000000" w:sz="4" w:space="0"/>
            </w:tcBorders>
            <w:vAlign w:val="center"/>
          </w:tcPr>
          <w:p w14:paraId="4CF340A4">
            <w:pPr>
              <w:spacing w:line="360" w:lineRule="auto"/>
              <w:jc w:val="center"/>
              <w:rPr>
                <w:rFonts w:ascii="仿宋" w:hAnsi="仿宋" w:eastAsia="仿宋" w:cs="仿宋"/>
                <w:szCs w:val="21"/>
              </w:rPr>
            </w:pPr>
            <w:r>
              <w:rPr>
                <w:rFonts w:hint="eastAsia" w:ascii="仿宋" w:hAnsi="仿宋" w:eastAsia="仿宋" w:cs="仿宋"/>
                <w:szCs w:val="21"/>
              </w:rPr>
              <w:t>/</w:t>
            </w:r>
          </w:p>
        </w:tc>
        <w:tc>
          <w:tcPr>
            <w:tcW w:w="637" w:type="pct"/>
            <w:tcBorders>
              <w:top w:val="single" w:color="000000" w:sz="4" w:space="0"/>
              <w:left w:val="single" w:color="000000" w:sz="4" w:space="0"/>
              <w:bottom w:val="single" w:color="000000" w:sz="4" w:space="0"/>
              <w:right w:val="single" w:color="000000" w:sz="4" w:space="0"/>
            </w:tcBorders>
            <w:vAlign w:val="center"/>
          </w:tcPr>
          <w:p w14:paraId="3FF78DD7">
            <w:pPr>
              <w:spacing w:line="360" w:lineRule="auto"/>
              <w:ind w:firstLine="420" w:firstLineChars="200"/>
              <w:jc w:val="center"/>
              <w:rPr>
                <w:rFonts w:ascii="仿宋" w:hAnsi="仿宋" w:eastAsia="仿宋" w:cs="仿宋"/>
                <w:szCs w:val="21"/>
              </w:rPr>
            </w:pPr>
            <w:r>
              <w:rPr>
                <w:rFonts w:hint="eastAsia" w:ascii="仿宋" w:hAnsi="仿宋" w:eastAsia="仿宋" w:cs="仿宋"/>
                <w:szCs w:val="21"/>
              </w:rPr>
              <w:t>/</w:t>
            </w:r>
          </w:p>
        </w:tc>
        <w:tc>
          <w:tcPr>
            <w:tcW w:w="1992" w:type="pct"/>
            <w:tcBorders>
              <w:top w:val="single" w:color="000000" w:sz="4" w:space="0"/>
              <w:left w:val="single" w:color="000000" w:sz="4" w:space="0"/>
              <w:bottom w:val="single" w:color="000000" w:sz="4" w:space="0"/>
              <w:right w:val="single" w:color="000000" w:sz="4" w:space="0"/>
            </w:tcBorders>
            <w:vAlign w:val="center"/>
          </w:tcPr>
          <w:p w14:paraId="0B0F9413">
            <w:pPr>
              <w:spacing w:line="360" w:lineRule="auto"/>
              <w:jc w:val="left"/>
              <w:rPr>
                <w:rFonts w:ascii="仿宋" w:hAnsi="仿宋" w:eastAsia="仿宋" w:cs="仿宋"/>
                <w:szCs w:val="21"/>
                <w:lang w:val="zh-CN"/>
              </w:rPr>
            </w:pPr>
            <w:r>
              <w:rPr>
                <w:rFonts w:hint="eastAsia" w:ascii="仿宋" w:hAnsi="仿宋" w:eastAsia="仿宋" w:cs="仿宋"/>
                <w:szCs w:val="21"/>
              </w:rPr>
              <w:t>以费用小计作为基数（管理费率5%、利润3%）税金（以实际投标人增值税税率为准）</w:t>
            </w:r>
          </w:p>
        </w:tc>
      </w:tr>
      <w:tr w14:paraId="5F0F96EC">
        <w:tblPrEx>
          <w:tblCellMar>
            <w:top w:w="0" w:type="dxa"/>
            <w:left w:w="108" w:type="dxa"/>
            <w:bottom w:w="0" w:type="dxa"/>
            <w:right w:w="108" w:type="dxa"/>
          </w:tblCellMar>
        </w:tblPrEx>
        <w:trPr>
          <w:trHeight w:val="950" w:hRule="atLeast"/>
        </w:trPr>
        <w:tc>
          <w:tcPr>
            <w:tcW w:w="412" w:type="pct"/>
            <w:tcBorders>
              <w:top w:val="single" w:color="000000" w:sz="4" w:space="0"/>
              <w:left w:val="single" w:color="000000" w:sz="4" w:space="0"/>
              <w:bottom w:val="single" w:color="000000" w:sz="4" w:space="0"/>
              <w:right w:val="single" w:color="000000" w:sz="4" w:space="0"/>
            </w:tcBorders>
            <w:vAlign w:val="center"/>
          </w:tcPr>
          <w:p w14:paraId="454972F8">
            <w:pPr>
              <w:spacing w:line="360" w:lineRule="auto"/>
              <w:jc w:val="center"/>
              <w:rPr>
                <w:rFonts w:ascii="仿宋" w:hAnsi="仿宋" w:eastAsia="仿宋" w:cs="仿宋"/>
                <w:szCs w:val="21"/>
              </w:rPr>
            </w:pPr>
          </w:p>
        </w:tc>
        <w:tc>
          <w:tcPr>
            <w:tcW w:w="1401" w:type="pct"/>
            <w:tcBorders>
              <w:top w:val="single" w:color="000000" w:sz="4" w:space="0"/>
              <w:left w:val="single" w:color="000000" w:sz="4" w:space="0"/>
              <w:bottom w:val="single" w:color="000000" w:sz="4" w:space="0"/>
              <w:right w:val="single" w:color="000000" w:sz="4" w:space="0"/>
            </w:tcBorders>
            <w:vAlign w:val="center"/>
          </w:tcPr>
          <w:p w14:paraId="6438AB0C">
            <w:pPr>
              <w:spacing w:line="360" w:lineRule="auto"/>
              <w:jc w:val="center"/>
              <w:rPr>
                <w:rFonts w:ascii="仿宋" w:hAnsi="仿宋" w:eastAsia="仿宋" w:cs="仿宋"/>
                <w:szCs w:val="21"/>
              </w:rPr>
            </w:pPr>
            <w:r>
              <w:rPr>
                <w:rFonts w:hint="eastAsia" w:ascii="仿宋" w:hAnsi="仿宋" w:eastAsia="仿宋" w:cs="仿宋"/>
                <w:szCs w:val="21"/>
              </w:rPr>
              <w:t>合计</w:t>
            </w:r>
          </w:p>
        </w:tc>
        <w:tc>
          <w:tcPr>
            <w:tcW w:w="3186" w:type="pct"/>
            <w:gridSpan w:val="3"/>
            <w:tcBorders>
              <w:top w:val="single" w:color="000000" w:sz="4" w:space="0"/>
              <w:left w:val="single" w:color="000000" w:sz="4" w:space="0"/>
              <w:bottom w:val="single" w:color="000000" w:sz="4" w:space="0"/>
              <w:right w:val="single" w:color="000000" w:sz="4" w:space="0"/>
            </w:tcBorders>
            <w:vAlign w:val="center"/>
          </w:tcPr>
          <w:p w14:paraId="162EE216">
            <w:pPr>
              <w:spacing w:line="360" w:lineRule="auto"/>
              <w:jc w:val="left"/>
              <w:rPr>
                <w:rFonts w:ascii="仿宋" w:hAnsi="仿宋" w:eastAsia="仿宋" w:cs="仿宋"/>
                <w:szCs w:val="21"/>
              </w:rPr>
            </w:pPr>
            <w:bookmarkStart w:id="92" w:name="OLE_LINK30"/>
            <w:bookmarkStart w:id="93" w:name="OLE_LINK29"/>
            <w:r>
              <w:rPr>
                <w:rFonts w:hint="eastAsia" w:ascii="仿宋" w:hAnsi="仿宋" w:eastAsia="仿宋" w:cs="仿宋"/>
                <w:szCs w:val="21"/>
              </w:rPr>
              <w:t>99.4万元</w:t>
            </w:r>
            <w:bookmarkEnd w:id="92"/>
            <w:bookmarkEnd w:id="93"/>
          </w:p>
        </w:tc>
      </w:tr>
    </w:tbl>
    <w:p w14:paraId="42CA47AD">
      <w:pPr>
        <w:rPr>
          <w:rFonts w:ascii="仿宋" w:hAnsi="仿宋" w:eastAsia="仿宋" w:cs="仿宋"/>
          <w:szCs w:val="21"/>
        </w:rPr>
      </w:pPr>
      <w:r>
        <w:br w:type="page"/>
      </w:r>
    </w:p>
    <w:p w14:paraId="4ABB7BAD">
      <w:pPr>
        <w:spacing w:line="360" w:lineRule="auto"/>
        <w:ind w:firstLine="420" w:firstLineChars="200"/>
        <w:rPr>
          <w:rFonts w:ascii="仿宋" w:hAnsi="仿宋" w:eastAsia="仿宋" w:cs="仿宋"/>
          <w:szCs w:val="21"/>
        </w:rPr>
      </w:pPr>
      <w:r>
        <w:rPr>
          <w:rFonts w:hint="eastAsia" w:ascii="仿宋" w:hAnsi="仿宋" w:eastAsia="仿宋" w:cs="仿宋"/>
          <w:szCs w:val="21"/>
        </w:rPr>
        <w:t>附件2：赴北京开展铸牢中华民族共同体意识研学实践活动表（两批，每批65人）</w:t>
      </w:r>
    </w:p>
    <w:tbl>
      <w:tblPr>
        <w:tblStyle w:val="36"/>
        <w:tblpPr w:leftFromText="180" w:rightFromText="180" w:vertAnchor="text" w:horzAnchor="page" w:tblpX="1553" w:tblpY="406"/>
        <w:tblOverlap w:val="never"/>
        <w:tblW w:w="8755" w:type="dxa"/>
        <w:tblInd w:w="0" w:type="dxa"/>
        <w:tblLayout w:type="fixed"/>
        <w:tblCellMar>
          <w:top w:w="0" w:type="dxa"/>
          <w:left w:w="108" w:type="dxa"/>
          <w:bottom w:w="0" w:type="dxa"/>
          <w:right w:w="108" w:type="dxa"/>
        </w:tblCellMar>
      </w:tblPr>
      <w:tblGrid>
        <w:gridCol w:w="571"/>
        <w:gridCol w:w="2514"/>
        <w:gridCol w:w="851"/>
        <w:gridCol w:w="1275"/>
        <w:gridCol w:w="3544"/>
      </w:tblGrid>
      <w:tr w14:paraId="419AD510">
        <w:tblPrEx>
          <w:tblCellMar>
            <w:top w:w="0" w:type="dxa"/>
            <w:left w:w="108" w:type="dxa"/>
            <w:bottom w:w="0" w:type="dxa"/>
            <w:right w:w="108" w:type="dxa"/>
          </w:tblCellMar>
        </w:tblPrEx>
        <w:trPr>
          <w:trHeight w:val="899"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66BE7ED6">
            <w:pPr>
              <w:spacing w:line="360" w:lineRule="auto"/>
              <w:jc w:val="center"/>
              <w:rPr>
                <w:rFonts w:ascii="仿宋" w:hAnsi="仿宋" w:eastAsia="仿宋" w:cs="仿宋"/>
                <w:szCs w:val="21"/>
                <w:lang w:val="zh-CN"/>
              </w:rPr>
            </w:pPr>
            <w:r>
              <w:rPr>
                <w:rFonts w:hint="eastAsia" w:ascii="仿宋" w:hAnsi="仿宋" w:eastAsia="仿宋" w:cs="仿宋"/>
                <w:szCs w:val="21"/>
              </w:rPr>
              <w:t>序号</w:t>
            </w:r>
          </w:p>
        </w:tc>
        <w:tc>
          <w:tcPr>
            <w:tcW w:w="2514" w:type="dxa"/>
            <w:tcBorders>
              <w:top w:val="single" w:color="000000" w:sz="4" w:space="0"/>
              <w:left w:val="single" w:color="000000" w:sz="4" w:space="0"/>
              <w:bottom w:val="single" w:color="000000" w:sz="4" w:space="0"/>
              <w:right w:val="single" w:color="000000" w:sz="4" w:space="0"/>
            </w:tcBorders>
            <w:vAlign w:val="center"/>
          </w:tcPr>
          <w:p w14:paraId="16165C07">
            <w:pPr>
              <w:spacing w:line="360" w:lineRule="auto"/>
              <w:jc w:val="center"/>
              <w:rPr>
                <w:rFonts w:ascii="仿宋" w:hAnsi="仿宋" w:eastAsia="仿宋" w:cs="仿宋"/>
                <w:szCs w:val="21"/>
                <w:lang w:val="zh-CN"/>
              </w:rPr>
            </w:pPr>
            <w:r>
              <w:rPr>
                <w:rFonts w:hint="eastAsia" w:ascii="仿宋" w:hAnsi="仿宋" w:eastAsia="仿宋" w:cs="仿宋"/>
                <w:szCs w:val="21"/>
              </w:rPr>
              <w:t>项目名称</w:t>
            </w:r>
          </w:p>
        </w:tc>
        <w:tc>
          <w:tcPr>
            <w:tcW w:w="851" w:type="dxa"/>
            <w:tcBorders>
              <w:top w:val="single" w:color="000000" w:sz="4" w:space="0"/>
              <w:left w:val="single" w:color="000000" w:sz="4" w:space="0"/>
              <w:bottom w:val="single" w:color="000000" w:sz="4" w:space="0"/>
              <w:right w:val="single" w:color="000000" w:sz="4" w:space="0"/>
            </w:tcBorders>
            <w:vAlign w:val="center"/>
          </w:tcPr>
          <w:p w14:paraId="12916EF2">
            <w:pPr>
              <w:spacing w:line="360" w:lineRule="auto"/>
              <w:jc w:val="center"/>
              <w:rPr>
                <w:rFonts w:ascii="仿宋" w:hAnsi="仿宋" w:eastAsia="仿宋" w:cs="仿宋"/>
                <w:szCs w:val="21"/>
                <w:lang w:val="zh-CN"/>
              </w:rPr>
            </w:pPr>
            <w:r>
              <w:rPr>
                <w:rFonts w:hint="eastAsia" w:ascii="仿宋" w:hAnsi="仿宋" w:eastAsia="仿宋" w:cs="仿宋"/>
                <w:szCs w:val="21"/>
              </w:rPr>
              <w:t>单位</w:t>
            </w:r>
          </w:p>
        </w:tc>
        <w:tc>
          <w:tcPr>
            <w:tcW w:w="1275" w:type="dxa"/>
            <w:tcBorders>
              <w:top w:val="single" w:color="000000" w:sz="4" w:space="0"/>
              <w:left w:val="single" w:color="000000" w:sz="4" w:space="0"/>
              <w:bottom w:val="single" w:color="000000" w:sz="4" w:space="0"/>
              <w:right w:val="single" w:color="000000" w:sz="4" w:space="0"/>
            </w:tcBorders>
            <w:vAlign w:val="center"/>
          </w:tcPr>
          <w:p w14:paraId="4EE28971">
            <w:pPr>
              <w:spacing w:line="360" w:lineRule="auto"/>
              <w:jc w:val="center"/>
              <w:rPr>
                <w:rFonts w:ascii="仿宋" w:hAnsi="仿宋" w:eastAsia="仿宋" w:cs="仿宋"/>
                <w:szCs w:val="21"/>
                <w:lang w:val="zh-CN"/>
              </w:rPr>
            </w:pPr>
            <w:r>
              <w:rPr>
                <w:rFonts w:hint="eastAsia" w:ascii="仿宋" w:hAnsi="仿宋" w:eastAsia="仿宋" w:cs="仿宋"/>
                <w:szCs w:val="21"/>
              </w:rPr>
              <w:t>数量</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7383CA80">
            <w:pPr>
              <w:spacing w:line="360" w:lineRule="auto"/>
              <w:rPr>
                <w:rFonts w:ascii="仿宋" w:hAnsi="仿宋" w:eastAsia="仿宋" w:cs="仿宋"/>
                <w:szCs w:val="21"/>
                <w:lang w:val="zh-CN"/>
              </w:rPr>
            </w:pPr>
            <w:r>
              <w:rPr>
                <w:rFonts w:hint="eastAsia" w:ascii="仿宋" w:hAnsi="仿宋" w:eastAsia="仿宋" w:cs="仿宋"/>
                <w:szCs w:val="21"/>
              </w:rPr>
              <w:t>备注</w:t>
            </w:r>
          </w:p>
        </w:tc>
      </w:tr>
      <w:tr w14:paraId="648FACBE">
        <w:tblPrEx>
          <w:tblCellMar>
            <w:top w:w="0" w:type="dxa"/>
            <w:left w:w="108" w:type="dxa"/>
            <w:bottom w:w="0" w:type="dxa"/>
            <w:right w:w="108" w:type="dxa"/>
          </w:tblCellMar>
        </w:tblPrEx>
        <w:trPr>
          <w:trHeight w:val="779"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0A8A1F71">
            <w:pPr>
              <w:spacing w:line="360" w:lineRule="auto"/>
              <w:jc w:val="center"/>
              <w:rPr>
                <w:rFonts w:ascii="仿宋" w:hAnsi="仿宋" w:eastAsia="仿宋" w:cs="仿宋"/>
                <w:szCs w:val="21"/>
                <w:lang w:val="zh-CN"/>
              </w:rPr>
            </w:pPr>
            <w:r>
              <w:rPr>
                <w:rFonts w:hint="eastAsia" w:ascii="仿宋" w:hAnsi="仿宋" w:eastAsia="仿宋" w:cs="仿宋"/>
                <w:szCs w:val="21"/>
              </w:rPr>
              <w:t>1</w:t>
            </w:r>
          </w:p>
        </w:tc>
        <w:tc>
          <w:tcPr>
            <w:tcW w:w="2514" w:type="dxa"/>
            <w:tcBorders>
              <w:top w:val="single" w:color="000000" w:sz="4" w:space="0"/>
              <w:left w:val="single" w:color="000000" w:sz="4" w:space="0"/>
              <w:bottom w:val="single" w:color="000000" w:sz="4" w:space="0"/>
              <w:right w:val="single" w:color="000000" w:sz="4" w:space="0"/>
            </w:tcBorders>
            <w:vAlign w:val="center"/>
          </w:tcPr>
          <w:p w14:paraId="2ABFB579">
            <w:pPr>
              <w:spacing w:line="360" w:lineRule="auto"/>
              <w:jc w:val="center"/>
              <w:rPr>
                <w:rFonts w:ascii="仿宋" w:hAnsi="仿宋" w:eastAsia="仿宋" w:cs="仿宋"/>
                <w:szCs w:val="21"/>
                <w:lang w:val="zh-CN"/>
              </w:rPr>
            </w:pPr>
            <w:r>
              <w:rPr>
                <w:rFonts w:hint="eastAsia" w:ascii="仿宋" w:hAnsi="仿宋" w:eastAsia="仿宋" w:cs="仿宋"/>
                <w:szCs w:val="21"/>
              </w:rPr>
              <w:t>大交通费（往返机票火车票、洗车票、高铁票）</w:t>
            </w:r>
          </w:p>
        </w:tc>
        <w:tc>
          <w:tcPr>
            <w:tcW w:w="851" w:type="dxa"/>
            <w:tcBorders>
              <w:top w:val="single" w:color="000000" w:sz="4" w:space="0"/>
              <w:left w:val="single" w:color="000000" w:sz="4" w:space="0"/>
              <w:bottom w:val="single" w:color="000000" w:sz="4" w:space="0"/>
              <w:right w:val="single" w:color="000000" w:sz="4" w:space="0"/>
            </w:tcBorders>
            <w:vAlign w:val="center"/>
          </w:tcPr>
          <w:p w14:paraId="54B0F169">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275" w:type="dxa"/>
            <w:tcBorders>
              <w:top w:val="single" w:color="000000" w:sz="4" w:space="0"/>
              <w:left w:val="single" w:color="000000" w:sz="4" w:space="0"/>
              <w:bottom w:val="single" w:color="000000" w:sz="4" w:space="0"/>
              <w:right w:val="single" w:color="000000" w:sz="4" w:space="0"/>
            </w:tcBorders>
            <w:vAlign w:val="center"/>
          </w:tcPr>
          <w:p w14:paraId="585AE9B0">
            <w:pPr>
              <w:spacing w:line="360" w:lineRule="auto"/>
              <w:jc w:val="center"/>
              <w:rPr>
                <w:rFonts w:ascii="仿宋" w:hAnsi="仿宋" w:eastAsia="仿宋" w:cs="仿宋"/>
                <w:szCs w:val="21"/>
                <w:lang w:val="zh-CN"/>
              </w:rPr>
            </w:pPr>
            <w:r>
              <w:rPr>
                <w:rFonts w:hint="eastAsia" w:ascii="仿宋" w:hAnsi="仿宋" w:eastAsia="仿宋" w:cs="仿宋"/>
                <w:szCs w:val="21"/>
              </w:rPr>
              <w:t>130</w:t>
            </w:r>
          </w:p>
        </w:tc>
        <w:tc>
          <w:tcPr>
            <w:tcW w:w="3544" w:type="dxa"/>
            <w:tcBorders>
              <w:top w:val="single" w:color="000000" w:sz="4" w:space="0"/>
              <w:left w:val="single" w:color="000000" w:sz="4" w:space="0"/>
              <w:bottom w:val="single" w:color="000000" w:sz="4" w:space="0"/>
              <w:right w:val="single" w:color="000000" w:sz="4" w:space="0"/>
            </w:tcBorders>
            <w:vAlign w:val="center"/>
          </w:tcPr>
          <w:p w14:paraId="0DE7CABE">
            <w:pPr>
              <w:spacing w:line="360" w:lineRule="auto"/>
              <w:rPr>
                <w:rFonts w:ascii="仿宋" w:hAnsi="仿宋" w:eastAsia="仿宋" w:cs="仿宋"/>
                <w:szCs w:val="21"/>
                <w:lang w:val="zh-CN"/>
              </w:rPr>
            </w:pPr>
            <w:r>
              <w:rPr>
                <w:rFonts w:hint="eastAsia" w:ascii="仿宋" w:hAnsi="仿宋" w:eastAsia="仿宋" w:cs="仿宋"/>
                <w:szCs w:val="21"/>
              </w:rPr>
              <w:t>超过单价部分由中标单位自行承担（以行程单、高铁、火车票为准）</w:t>
            </w:r>
          </w:p>
        </w:tc>
      </w:tr>
      <w:tr w14:paraId="6B642817">
        <w:tblPrEx>
          <w:tblCellMar>
            <w:top w:w="0" w:type="dxa"/>
            <w:left w:w="108" w:type="dxa"/>
            <w:bottom w:w="0" w:type="dxa"/>
            <w:right w:w="108" w:type="dxa"/>
          </w:tblCellMar>
        </w:tblPrEx>
        <w:trPr>
          <w:trHeight w:val="456"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380559AC">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2514" w:type="dxa"/>
            <w:tcBorders>
              <w:top w:val="single" w:color="000000" w:sz="4" w:space="0"/>
              <w:left w:val="single" w:color="000000" w:sz="4" w:space="0"/>
              <w:bottom w:val="single" w:color="000000" w:sz="4" w:space="0"/>
              <w:right w:val="single" w:color="000000" w:sz="4" w:space="0"/>
            </w:tcBorders>
            <w:vAlign w:val="center"/>
          </w:tcPr>
          <w:p w14:paraId="7AAA56D3">
            <w:pPr>
              <w:spacing w:line="360" w:lineRule="auto"/>
              <w:jc w:val="center"/>
              <w:rPr>
                <w:rFonts w:ascii="仿宋" w:hAnsi="仿宋" w:eastAsia="仿宋" w:cs="仿宋"/>
                <w:szCs w:val="21"/>
                <w:lang w:val="zh-CN"/>
              </w:rPr>
            </w:pPr>
            <w:r>
              <w:rPr>
                <w:rFonts w:hint="eastAsia" w:ascii="仿宋" w:hAnsi="仿宋" w:eastAsia="仿宋" w:cs="仿宋"/>
                <w:szCs w:val="21"/>
              </w:rPr>
              <w:t>大巴车租赁费</w:t>
            </w:r>
          </w:p>
        </w:tc>
        <w:tc>
          <w:tcPr>
            <w:tcW w:w="851" w:type="dxa"/>
            <w:tcBorders>
              <w:top w:val="single" w:color="000000" w:sz="4" w:space="0"/>
              <w:left w:val="single" w:color="000000" w:sz="4" w:space="0"/>
              <w:bottom w:val="single" w:color="000000" w:sz="4" w:space="0"/>
              <w:right w:val="single" w:color="000000" w:sz="4" w:space="0"/>
            </w:tcBorders>
            <w:vAlign w:val="center"/>
          </w:tcPr>
          <w:p w14:paraId="609A6C25">
            <w:pPr>
              <w:spacing w:line="360" w:lineRule="auto"/>
              <w:jc w:val="center"/>
              <w:rPr>
                <w:rFonts w:ascii="仿宋" w:hAnsi="仿宋" w:eastAsia="仿宋" w:cs="仿宋"/>
                <w:szCs w:val="21"/>
                <w:lang w:val="zh-CN"/>
              </w:rPr>
            </w:pPr>
            <w:r>
              <w:rPr>
                <w:rFonts w:hint="eastAsia" w:ascii="仿宋" w:hAnsi="仿宋" w:eastAsia="仿宋" w:cs="仿宋"/>
                <w:szCs w:val="21"/>
              </w:rPr>
              <w:t>辆</w:t>
            </w:r>
          </w:p>
        </w:tc>
        <w:tc>
          <w:tcPr>
            <w:tcW w:w="1275" w:type="dxa"/>
            <w:tcBorders>
              <w:top w:val="single" w:color="000000" w:sz="4" w:space="0"/>
              <w:left w:val="single" w:color="000000" w:sz="4" w:space="0"/>
              <w:bottom w:val="single" w:color="000000" w:sz="4" w:space="0"/>
              <w:right w:val="single" w:color="000000" w:sz="4" w:space="0"/>
            </w:tcBorders>
            <w:vAlign w:val="center"/>
          </w:tcPr>
          <w:p w14:paraId="35323B9F">
            <w:pPr>
              <w:spacing w:line="360" w:lineRule="auto"/>
              <w:jc w:val="center"/>
              <w:rPr>
                <w:rFonts w:ascii="仿宋" w:hAnsi="仿宋" w:eastAsia="仿宋" w:cs="仿宋"/>
                <w:szCs w:val="21"/>
                <w:lang w:val="zh-CN"/>
              </w:rPr>
            </w:pPr>
            <w:r>
              <w:rPr>
                <w:rFonts w:hint="eastAsia" w:ascii="仿宋" w:hAnsi="仿宋" w:eastAsia="仿宋" w:cs="仿宋"/>
                <w:szCs w:val="21"/>
              </w:rPr>
              <w:t>4</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47B981EA">
            <w:pPr>
              <w:spacing w:line="360" w:lineRule="auto"/>
              <w:rPr>
                <w:rFonts w:ascii="仿宋" w:hAnsi="仿宋" w:eastAsia="仿宋" w:cs="仿宋"/>
                <w:szCs w:val="21"/>
                <w:lang w:val="zh-CN"/>
              </w:rPr>
            </w:pPr>
            <w:r>
              <w:rPr>
                <w:rFonts w:hint="eastAsia" w:ascii="仿宋" w:hAnsi="仿宋" w:eastAsia="仿宋" w:cs="仿宋"/>
                <w:szCs w:val="21"/>
              </w:rPr>
              <w:t>含接送及研学活动期间交通费用</w:t>
            </w:r>
          </w:p>
        </w:tc>
      </w:tr>
      <w:tr w14:paraId="1BC492E4">
        <w:tblPrEx>
          <w:tblCellMar>
            <w:top w:w="0" w:type="dxa"/>
            <w:left w:w="108" w:type="dxa"/>
            <w:bottom w:w="0" w:type="dxa"/>
            <w:right w:w="108" w:type="dxa"/>
          </w:tblCellMar>
        </w:tblPrEx>
        <w:trPr>
          <w:trHeight w:val="628"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0A3D1C12">
            <w:pPr>
              <w:spacing w:line="360" w:lineRule="auto"/>
              <w:jc w:val="center"/>
              <w:rPr>
                <w:rFonts w:ascii="仿宋" w:hAnsi="仿宋" w:eastAsia="仿宋" w:cs="仿宋"/>
                <w:szCs w:val="21"/>
                <w:lang w:val="zh-CN"/>
              </w:rPr>
            </w:pPr>
            <w:r>
              <w:rPr>
                <w:rFonts w:hint="eastAsia" w:ascii="仿宋" w:hAnsi="仿宋" w:eastAsia="仿宋" w:cs="仿宋"/>
                <w:szCs w:val="21"/>
              </w:rPr>
              <w:t>3</w:t>
            </w:r>
          </w:p>
        </w:tc>
        <w:tc>
          <w:tcPr>
            <w:tcW w:w="2514" w:type="dxa"/>
            <w:tcBorders>
              <w:top w:val="single" w:color="000000" w:sz="4" w:space="0"/>
              <w:left w:val="single" w:color="000000" w:sz="4" w:space="0"/>
              <w:bottom w:val="single" w:color="000000" w:sz="4" w:space="0"/>
              <w:right w:val="single" w:color="000000" w:sz="4" w:space="0"/>
            </w:tcBorders>
            <w:vAlign w:val="center"/>
          </w:tcPr>
          <w:p w14:paraId="205369BA">
            <w:pPr>
              <w:spacing w:line="360" w:lineRule="auto"/>
              <w:jc w:val="center"/>
              <w:rPr>
                <w:rFonts w:ascii="仿宋" w:hAnsi="仿宋" w:eastAsia="仿宋" w:cs="仿宋"/>
                <w:szCs w:val="21"/>
                <w:lang w:val="zh-CN"/>
              </w:rPr>
            </w:pPr>
            <w:r>
              <w:rPr>
                <w:rFonts w:hint="eastAsia" w:ascii="仿宋" w:hAnsi="仿宋" w:eastAsia="仿宋" w:cs="仿宋"/>
                <w:szCs w:val="21"/>
              </w:rPr>
              <w:t>住宿费</w:t>
            </w:r>
          </w:p>
        </w:tc>
        <w:tc>
          <w:tcPr>
            <w:tcW w:w="851" w:type="dxa"/>
            <w:tcBorders>
              <w:top w:val="single" w:color="000000" w:sz="4" w:space="0"/>
              <w:left w:val="single" w:color="000000" w:sz="4" w:space="0"/>
              <w:bottom w:val="single" w:color="000000" w:sz="4" w:space="0"/>
              <w:right w:val="single" w:color="000000" w:sz="4" w:space="0"/>
            </w:tcBorders>
            <w:vAlign w:val="center"/>
          </w:tcPr>
          <w:p w14:paraId="63B4C68A">
            <w:pPr>
              <w:spacing w:line="360" w:lineRule="auto"/>
              <w:jc w:val="center"/>
              <w:rPr>
                <w:rFonts w:ascii="仿宋" w:hAnsi="仿宋" w:eastAsia="仿宋" w:cs="仿宋"/>
                <w:szCs w:val="21"/>
                <w:lang w:val="zh-CN"/>
              </w:rPr>
            </w:pPr>
            <w:r>
              <w:rPr>
                <w:rFonts w:hint="eastAsia" w:ascii="仿宋" w:hAnsi="仿宋" w:eastAsia="仿宋" w:cs="仿宋"/>
                <w:szCs w:val="21"/>
              </w:rPr>
              <w:t>间</w:t>
            </w:r>
          </w:p>
        </w:tc>
        <w:tc>
          <w:tcPr>
            <w:tcW w:w="1275" w:type="dxa"/>
            <w:tcBorders>
              <w:top w:val="single" w:color="000000" w:sz="4" w:space="0"/>
              <w:left w:val="single" w:color="000000" w:sz="4" w:space="0"/>
              <w:bottom w:val="single" w:color="000000" w:sz="4" w:space="0"/>
              <w:right w:val="single" w:color="000000" w:sz="4" w:space="0"/>
            </w:tcBorders>
            <w:vAlign w:val="center"/>
          </w:tcPr>
          <w:p w14:paraId="150C4EA5">
            <w:pPr>
              <w:spacing w:line="360" w:lineRule="auto"/>
              <w:jc w:val="center"/>
              <w:rPr>
                <w:rFonts w:ascii="仿宋" w:hAnsi="仿宋" w:eastAsia="仿宋" w:cs="仿宋"/>
                <w:szCs w:val="21"/>
                <w:lang w:val="zh-CN"/>
              </w:rPr>
            </w:pPr>
            <w:r>
              <w:rPr>
                <w:rFonts w:hint="eastAsia" w:ascii="仿宋" w:hAnsi="仿宋" w:eastAsia="仿宋" w:cs="仿宋"/>
                <w:szCs w:val="21"/>
              </w:rPr>
              <w:t>33间/批*2</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6ADD315F">
            <w:pPr>
              <w:spacing w:line="360" w:lineRule="auto"/>
              <w:jc w:val="left"/>
              <w:rPr>
                <w:rFonts w:ascii="仿宋" w:hAnsi="仿宋" w:eastAsia="仿宋" w:cs="仿宋"/>
                <w:szCs w:val="21"/>
                <w:lang w:val="zh-CN"/>
              </w:rPr>
            </w:pPr>
            <w:r>
              <w:rPr>
                <w:rFonts w:hint="eastAsia" w:ascii="仿宋" w:hAnsi="仿宋" w:eastAsia="仿宋" w:cs="仿宋"/>
                <w:szCs w:val="21"/>
              </w:rPr>
              <w:t>标间不得高于340元/间/天</w:t>
            </w:r>
          </w:p>
        </w:tc>
      </w:tr>
      <w:tr w14:paraId="26D834A1">
        <w:tblPrEx>
          <w:tblCellMar>
            <w:top w:w="0" w:type="dxa"/>
            <w:left w:w="108" w:type="dxa"/>
            <w:bottom w:w="0" w:type="dxa"/>
            <w:right w:w="108" w:type="dxa"/>
          </w:tblCellMar>
        </w:tblPrEx>
        <w:trPr>
          <w:trHeight w:val="456"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211E65A7">
            <w:pPr>
              <w:spacing w:line="360" w:lineRule="auto"/>
              <w:jc w:val="center"/>
              <w:rPr>
                <w:rFonts w:ascii="仿宋" w:hAnsi="仿宋" w:eastAsia="仿宋" w:cs="仿宋"/>
                <w:szCs w:val="21"/>
                <w:lang w:val="zh-CN"/>
              </w:rPr>
            </w:pPr>
            <w:r>
              <w:rPr>
                <w:rFonts w:hint="eastAsia" w:ascii="仿宋" w:hAnsi="仿宋" w:eastAsia="仿宋" w:cs="仿宋"/>
                <w:szCs w:val="21"/>
              </w:rPr>
              <w:t>4</w:t>
            </w:r>
          </w:p>
        </w:tc>
        <w:tc>
          <w:tcPr>
            <w:tcW w:w="2514" w:type="dxa"/>
            <w:tcBorders>
              <w:top w:val="single" w:color="000000" w:sz="4" w:space="0"/>
              <w:left w:val="single" w:color="000000" w:sz="4" w:space="0"/>
              <w:bottom w:val="single" w:color="000000" w:sz="4" w:space="0"/>
              <w:right w:val="single" w:color="000000" w:sz="4" w:space="0"/>
            </w:tcBorders>
            <w:vAlign w:val="center"/>
          </w:tcPr>
          <w:p w14:paraId="2D516FD7">
            <w:pPr>
              <w:spacing w:line="360" w:lineRule="auto"/>
              <w:jc w:val="center"/>
              <w:rPr>
                <w:rFonts w:ascii="仿宋" w:hAnsi="仿宋" w:eastAsia="仿宋" w:cs="仿宋"/>
                <w:szCs w:val="21"/>
                <w:lang w:val="zh-CN"/>
              </w:rPr>
            </w:pPr>
            <w:r>
              <w:rPr>
                <w:rFonts w:hint="eastAsia" w:ascii="仿宋" w:hAnsi="仿宋" w:eastAsia="仿宋" w:cs="仿宋"/>
                <w:szCs w:val="21"/>
              </w:rPr>
              <w:t>餐费</w:t>
            </w:r>
          </w:p>
        </w:tc>
        <w:tc>
          <w:tcPr>
            <w:tcW w:w="851" w:type="dxa"/>
            <w:tcBorders>
              <w:top w:val="single" w:color="000000" w:sz="4" w:space="0"/>
              <w:left w:val="single" w:color="000000" w:sz="4" w:space="0"/>
              <w:bottom w:val="single" w:color="000000" w:sz="4" w:space="0"/>
              <w:right w:val="single" w:color="000000" w:sz="4" w:space="0"/>
            </w:tcBorders>
            <w:vAlign w:val="center"/>
          </w:tcPr>
          <w:p w14:paraId="34654CC8">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275" w:type="dxa"/>
            <w:tcBorders>
              <w:top w:val="single" w:color="000000" w:sz="4" w:space="0"/>
              <w:left w:val="single" w:color="000000" w:sz="4" w:space="0"/>
              <w:bottom w:val="single" w:color="000000" w:sz="4" w:space="0"/>
              <w:right w:val="single" w:color="000000" w:sz="4" w:space="0"/>
            </w:tcBorders>
            <w:vAlign w:val="center"/>
          </w:tcPr>
          <w:p w14:paraId="748E4407">
            <w:pPr>
              <w:spacing w:line="360" w:lineRule="auto"/>
              <w:jc w:val="center"/>
              <w:rPr>
                <w:rFonts w:ascii="仿宋" w:hAnsi="仿宋" w:eastAsia="仿宋" w:cs="仿宋"/>
                <w:szCs w:val="21"/>
                <w:lang w:val="zh-CN"/>
              </w:rPr>
            </w:pPr>
            <w:r>
              <w:rPr>
                <w:rFonts w:hint="eastAsia" w:ascii="仿宋" w:hAnsi="仿宋" w:eastAsia="仿宋" w:cs="仿宋"/>
                <w:szCs w:val="21"/>
              </w:rPr>
              <w:t>130</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0EE73B57">
            <w:pPr>
              <w:spacing w:line="360" w:lineRule="auto"/>
              <w:jc w:val="left"/>
              <w:rPr>
                <w:rFonts w:ascii="仿宋" w:hAnsi="仿宋" w:eastAsia="仿宋" w:cs="仿宋"/>
                <w:szCs w:val="21"/>
              </w:rPr>
            </w:pPr>
            <w:r>
              <w:rPr>
                <w:rFonts w:hint="eastAsia" w:ascii="仿宋" w:hAnsi="仿宋" w:eastAsia="仿宋" w:cs="仿宋"/>
                <w:szCs w:val="21"/>
              </w:rPr>
              <w:t>餐费不得高于100元/人/天（含早、中、晚餐）</w:t>
            </w:r>
          </w:p>
        </w:tc>
      </w:tr>
      <w:tr w14:paraId="57A130EF">
        <w:tblPrEx>
          <w:tblCellMar>
            <w:top w:w="0" w:type="dxa"/>
            <w:left w:w="108" w:type="dxa"/>
            <w:bottom w:w="0" w:type="dxa"/>
            <w:right w:w="108" w:type="dxa"/>
          </w:tblCellMar>
        </w:tblPrEx>
        <w:trPr>
          <w:trHeight w:val="456"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4C962C33">
            <w:pPr>
              <w:spacing w:line="360" w:lineRule="auto"/>
              <w:jc w:val="center"/>
              <w:rPr>
                <w:rFonts w:ascii="仿宋" w:hAnsi="仿宋" w:eastAsia="仿宋" w:cs="仿宋"/>
                <w:szCs w:val="21"/>
                <w:lang w:val="zh-CN"/>
              </w:rPr>
            </w:pPr>
            <w:r>
              <w:rPr>
                <w:rFonts w:hint="eastAsia" w:ascii="仿宋" w:hAnsi="仿宋" w:eastAsia="仿宋" w:cs="仿宋"/>
                <w:szCs w:val="21"/>
              </w:rPr>
              <w:t>5</w:t>
            </w:r>
          </w:p>
        </w:tc>
        <w:tc>
          <w:tcPr>
            <w:tcW w:w="2514" w:type="dxa"/>
            <w:tcBorders>
              <w:top w:val="single" w:color="000000" w:sz="4" w:space="0"/>
              <w:left w:val="single" w:color="000000" w:sz="4" w:space="0"/>
              <w:bottom w:val="single" w:color="000000" w:sz="4" w:space="0"/>
              <w:right w:val="single" w:color="000000" w:sz="4" w:space="0"/>
            </w:tcBorders>
            <w:vAlign w:val="center"/>
          </w:tcPr>
          <w:p w14:paraId="1BE890D1">
            <w:pPr>
              <w:spacing w:line="360" w:lineRule="auto"/>
              <w:jc w:val="center"/>
              <w:rPr>
                <w:rFonts w:ascii="仿宋" w:hAnsi="仿宋" w:eastAsia="仿宋" w:cs="仿宋"/>
                <w:szCs w:val="21"/>
                <w:lang w:val="zh-CN"/>
              </w:rPr>
            </w:pPr>
            <w:r>
              <w:rPr>
                <w:rFonts w:hint="eastAsia" w:ascii="仿宋" w:hAnsi="仿宋" w:eastAsia="仿宋" w:cs="仿宋"/>
                <w:szCs w:val="21"/>
              </w:rPr>
              <w:t>研学活动场地费</w:t>
            </w:r>
          </w:p>
        </w:tc>
        <w:tc>
          <w:tcPr>
            <w:tcW w:w="851" w:type="dxa"/>
            <w:tcBorders>
              <w:top w:val="single" w:color="000000" w:sz="4" w:space="0"/>
              <w:left w:val="single" w:color="000000" w:sz="4" w:space="0"/>
              <w:bottom w:val="single" w:color="000000" w:sz="4" w:space="0"/>
              <w:right w:val="single" w:color="000000" w:sz="4" w:space="0"/>
            </w:tcBorders>
            <w:vAlign w:val="center"/>
          </w:tcPr>
          <w:p w14:paraId="4A4C3922">
            <w:pPr>
              <w:spacing w:line="360" w:lineRule="auto"/>
              <w:jc w:val="center"/>
              <w:rPr>
                <w:rFonts w:ascii="仿宋" w:hAnsi="仿宋" w:eastAsia="仿宋" w:cs="仿宋"/>
                <w:szCs w:val="21"/>
                <w:lang w:val="zh-CN"/>
              </w:rPr>
            </w:pPr>
            <w:r>
              <w:rPr>
                <w:rFonts w:hint="eastAsia" w:ascii="仿宋" w:hAnsi="仿宋" w:eastAsia="仿宋" w:cs="仿宋"/>
                <w:szCs w:val="21"/>
              </w:rPr>
              <w:t>场</w:t>
            </w:r>
          </w:p>
        </w:tc>
        <w:tc>
          <w:tcPr>
            <w:tcW w:w="1275" w:type="dxa"/>
            <w:tcBorders>
              <w:top w:val="single" w:color="000000" w:sz="4" w:space="0"/>
              <w:left w:val="single" w:color="000000" w:sz="4" w:space="0"/>
              <w:bottom w:val="single" w:color="000000" w:sz="4" w:space="0"/>
              <w:right w:val="single" w:color="000000" w:sz="4" w:space="0"/>
            </w:tcBorders>
            <w:vAlign w:val="center"/>
          </w:tcPr>
          <w:p w14:paraId="44025F1B">
            <w:pPr>
              <w:spacing w:line="360" w:lineRule="auto"/>
              <w:jc w:val="center"/>
              <w:rPr>
                <w:rFonts w:ascii="仿宋" w:hAnsi="仿宋" w:eastAsia="仿宋" w:cs="仿宋"/>
                <w:szCs w:val="21"/>
                <w:lang w:val="zh-CN"/>
              </w:rPr>
            </w:pPr>
            <w:r>
              <w:rPr>
                <w:rFonts w:hint="eastAsia" w:ascii="仿宋" w:hAnsi="仿宋" w:eastAsia="仿宋" w:cs="仿宋"/>
                <w:szCs w:val="21"/>
              </w:rPr>
              <w:t>6</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3C5140A8">
            <w:pPr>
              <w:spacing w:line="360" w:lineRule="auto"/>
              <w:rPr>
                <w:rFonts w:ascii="仿宋" w:hAnsi="仿宋" w:eastAsia="仿宋" w:cs="仿宋"/>
                <w:szCs w:val="21"/>
                <w:lang w:val="zh-CN"/>
              </w:rPr>
            </w:pPr>
            <w:r>
              <w:rPr>
                <w:rFonts w:hint="eastAsia" w:ascii="仿宋" w:hAnsi="仿宋" w:eastAsia="仿宋" w:cs="仿宋"/>
                <w:szCs w:val="21"/>
              </w:rPr>
              <w:t>研学的会议室场地租赁（每批次3场）</w:t>
            </w:r>
          </w:p>
        </w:tc>
      </w:tr>
      <w:tr w14:paraId="5C90E89F">
        <w:tblPrEx>
          <w:tblCellMar>
            <w:top w:w="0" w:type="dxa"/>
            <w:left w:w="108" w:type="dxa"/>
            <w:bottom w:w="0" w:type="dxa"/>
            <w:right w:w="108" w:type="dxa"/>
          </w:tblCellMar>
        </w:tblPrEx>
        <w:trPr>
          <w:trHeight w:val="899"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2B220AA0">
            <w:pPr>
              <w:spacing w:line="360" w:lineRule="auto"/>
              <w:jc w:val="center"/>
              <w:rPr>
                <w:rFonts w:ascii="仿宋" w:hAnsi="仿宋" w:eastAsia="仿宋" w:cs="仿宋"/>
                <w:szCs w:val="21"/>
                <w:lang w:val="zh-CN"/>
              </w:rPr>
            </w:pPr>
            <w:r>
              <w:rPr>
                <w:rFonts w:hint="eastAsia" w:ascii="仿宋" w:hAnsi="仿宋" w:eastAsia="仿宋" w:cs="仿宋"/>
                <w:szCs w:val="21"/>
              </w:rPr>
              <w:t>6</w:t>
            </w:r>
          </w:p>
        </w:tc>
        <w:tc>
          <w:tcPr>
            <w:tcW w:w="2514" w:type="dxa"/>
            <w:tcBorders>
              <w:top w:val="single" w:color="000000" w:sz="4" w:space="0"/>
              <w:left w:val="single" w:color="000000" w:sz="4" w:space="0"/>
              <w:bottom w:val="single" w:color="000000" w:sz="4" w:space="0"/>
              <w:right w:val="single" w:color="000000" w:sz="4" w:space="0"/>
            </w:tcBorders>
            <w:vAlign w:val="center"/>
          </w:tcPr>
          <w:p w14:paraId="1D50B412">
            <w:pPr>
              <w:spacing w:line="360" w:lineRule="auto"/>
              <w:jc w:val="center"/>
              <w:rPr>
                <w:rFonts w:ascii="仿宋" w:hAnsi="仿宋" w:eastAsia="仿宋" w:cs="仿宋"/>
                <w:szCs w:val="21"/>
                <w:lang w:val="zh-CN"/>
              </w:rPr>
            </w:pPr>
            <w:r>
              <w:rPr>
                <w:rFonts w:hint="eastAsia" w:ascii="仿宋" w:hAnsi="仿宋" w:eastAsia="仿宋" w:cs="仿宋"/>
                <w:szCs w:val="21"/>
              </w:rPr>
              <w:t>专家讲座或互动课程费</w:t>
            </w:r>
          </w:p>
        </w:tc>
        <w:tc>
          <w:tcPr>
            <w:tcW w:w="851" w:type="dxa"/>
            <w:tcBorders>
              <w:top w:val="single" w:color="000000" w:sz="4" w:space="0"/>
              <w:left w:val="single" w:color="000000" w:sz="4" w:space="0"/>
              <w:bottom w:val="single" w:color="000000" w:sz="4" w:space="0"/>
              <w:right w:val="single" w:color="000000" w:sz="4" w:space="0"/>
            </w:tcBorders>
            <w:vAlign w:val="center"/>
          </w:tcPr>
          <w:p w14:paraId="21FF3470">
            <w:pPr>
              <w:spacing w:line="360" w:lineRule="auto"/>
              <w:jc w:val="center"/>
              <w:rPr>
                <w:rFonts w:ascii="仿宋" w:hAnsi="仿宋" w:eastAsia="仿宋" w:cs="仿宋"/>
                <w:szCs w:val="21"/>
                <w:lang w:val="zh-CN"/>
              </w:rPr>
            </w:pPr>
            <w:r>
              <w:rPr>
                <w:rFonts w:hint="eastAsia" w:ascii="仿宋" w:hAnsi="仿宋" w:eastAsia="仿宋" w:cs="仿宋"/>
                <w:szCs w:val="21"/>
              </w:rPr>
              <w:t>场</w:t>
            </w:r>
          </w:p>
        </w:tc>
        <w:tc>
          <w:tcPr>
            <w:tcW w:w="1275" w:type="dxa"/>
            <w:tcBorders>
              <w:top w:val="single" w:color="000000" w:sz="4" w:space="0"/>
              <w:left w:val="single" w:color="000000" w:sz="4" w:space="0"/>
              <w:bottom w:val="single" w:color="000000" w:sz="4" w:space="0"/>
              <w:right w:val="single" w:color="000000" w:sz="4" w:space="0"/>
            </w:tcBorders>
            <w:vAlign w:val="center"/>
          </w:tcPr>
          <w:p w14:paraId="2AE83D69">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312C566E">
            <w:pPr>
              <w:spacing w:line="360" w:lineRule="auto"/>
              <w:rPr>
                <w:rFonts w:ascii="仿宋" w:hAnsi="仿宋" w:eastAsia="仿宋" w:cs="仿宋"/>
                <w:szCs w:val="21"/>
                <w:lang w:val="zh-CN"/>
              </w:rPr>
            </w:pPr>
            <w:r>
              <w:rPr>
                <w:rFonts w:hint="eastAsia" w:ascii="仿宋" w:hAnsi="仿宋" w:eastAsia="仿宋" w:cs="仿宋"/>
                <w:szCs w:val="21"/>
              </w:rPr>
              <w:t>按专家级别取费、且每半天最多4学时（分2批次实施）</w:t>
            </w:r>
          </w:p>
        </w:tc>
      </w:tr>
      <w:tr w14:paraId="6F4D2148">
        <w:tblPrEx>
          <w:tblCellMar>
            <w:top w:w="0" w:type="dxa"/>
            <w:left w:w="108" w:type="dxa"/>
            <w:bottom w:w="0" w:type="dxa"/>
            <w:right w:w="108" w:type="dxa"/>
          </w:tblCellMar>
        </w:tblPrEx>
        <w:trPr>
          <w:trHeight w:val="610"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465CF685">
            <w:pPr>
              <w:spacing w:line="360" w:lineRule="auto"/>
              <w:jc w:val="center"/>
              <w:rPr>
                <w:rFonts w:ascii="仿宋" w:hAnsi="仿宋" w:eastAsia="仿宋" w:cs="仿宋"/>
                <w:szCs w:val="21"/>
                <w:lang w:val="zh-CN"/>
              </w:rPr>
            </w:pPr>
            <w:r>
              <w:rPr>
                <w:rFonts w:hint="eastAsia" w:ascii="仿宋" w:hAnsi="仿宋" w:eastAsia="仿宋" w:cs="仿宋"/>
                <w:szCs w:val="21"/>
              </w:rPr>
              <w:t>7</w:t>
            </w:r>
          </w:p>
        </w:tc>
        <w:tc>
          <w:tcPr>
            <w:tcW w:w="2514" w:type="dxa"/>
            <w:tcBorders>
              <w:top w:val="single" w:color="000000" w:sz="4" w:space="0"/>
              <w:left w:val="single" w:color="000000" w:sz="4" w:space="0"/>
              <w:bottom w:val="single" w:color="000000" w:sz="4" w:space="0"/>
              <w:right w:val="single" w:color="000000" w:sz="4" w:space="0"/>
            </w:tcBorders>
            <w:vAlign w:val="center"/>
          </w:tcPr>
          <w:p w14:paraId="3A39CB2B">
            <w:pPr>
              <w:spacing w:line="360" w:lineRule="auto"/>
              <w:jc w:val="center"/>
              <w:rPr>
                <w:rFonts w:ascii="仿宋" w:hAnsi="仿宋" w:eastAsia="仿宋" w:cs="仿宋"/>
                <w:szCs w:val="21"/>
                <w:lang w:val="zh-CN"/>
              </w:rPr>
            </w:pPr>
            <w:r>
              <w:rPr>
                <w:rFonts w:hint="eastAsia" w:ascii="仿宋" w:hAnsi="仿宋" w:eastAsia="仿宋" w:cs="仿宋"/>
                <w:szCs w:val="21"/>
              </w:rPr>
              <w:t>人身意外伤害保险费用及体检费</w:t>
            </w:r>
          </w:p>
        </w:tc>
        <w:tc>
          <w:tcPr>
            <w:tcW w:w="851" w:type="dxa"/>
            <w:tcBorders>
              <w:top w:val="single" w:color="000000" w:sz="4" w:space="0"/>
              <w:left w:val="single" w:color="000000" w:sz="4" w:space="0"/>
              <w:bottom w:val="single" w:color="000000" w:sz="4" w:space="0"/>
              <w:right w:val="single" w:color="000000" w:sz="4" w:space="0"/>
            </w:tcBorders>
            <w:vAlign w:val="center"/>
          </w:tcPr>
          <w:p w14:paraId="7223D27C">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275" w:type="dxa"/>
            <w:tcBorders>
              <w:top w:val="single" w:color="000000" w:sz="4" w:space="0"/>
              <w:left w:val="single" w:color="000000" w:sz="4" w:space="0"/>
              <w:bottom w:val="single" w:color="000000" w:sz="4" w:space="0"/>
              <w:right w:val="single" w:color="000000" w:sz="4" w:space="0"/>
            </w:tcBorders>
            <w:vAlign w:val="center"/>
          </w:tcPr>
          <w:p w14:paraId="4BF96997">
            <w:pPr>
              <w:spacing w:line="360" w:lineRule="auto"/>
              <w:jc w:val="center"/>
              <w:rPr>
                <w:rFonts w:ascii="仿宋" w:hAnsi="仿宋" w:eastAsia="仿宋" w:cs="仿宋"/>
                <w:szCs w:val="21"/>
                <w:lang w:val="zh-CN"/>
              </w:rPr>
            </w:pPr>
            <w:r>
              <w:rPr>
                <w:rFonts w:hint="eastAsia" w:ascii="仿宋" w:hAnsi="仿宋" w:eastAsia="仿宋" w:cs="仿宋"/>
                <w:szCs w:val="21"/>
              </w:rPr>
              <w:t>130</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18BC307A">
            <w:pPr>
              <w:spacing w:line="360" w:lineRule="auto"/>
              <w:rPr>
                <w:rFonts w:ascii="仿宋" w:hAnsi="仿宋" w:eastAsia="仿宋" w:cs="仿宋"/>
                <w:szCs w:val="21"/>
              </w:rPr>
            </w:pPr>
            <w:r>
              <w:rPr>
                <w:rFonts w:hint="eastAsia" w:ascii="仿宋" w:hAnsi="仿宋" w:eastAsia="仿宋" w:cs="仿宋"/>
                <w:szCs w:val="21"/>
              </w:rPr>
              <w:t>保险费以天数和保险额度计算、体检按人计算</w:t>
            </w:r>
          </w:p>
        </w:tc>
      </w:tr>
      <w:tr w14:paraId="19971FBC">
        <w:tblPrEx>
          <w:tblCellMar>
            <w:top w:w="0" w:type="dxa"/>
            <w:left w:w="108" w:type="dxa"/>
            <w:bottom w:w="0" w:type="dxa"/>
            <w:right w:w="108" w:type="dxa"/>
          </w:tblCellMar>
        </w:tblPrEx>
        <w:trPr>
          <w:trHeight w:val="495"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4BD70638">
            <w:pPr>
              <w:spacing w:line="360" w:lineRule="auto"/>
              <w:jc w:val="center"/>
              <w:rPr>
                <w:rFonts w:ascii="仿宋" w:hAnsi="仿宋" w:eastAsia="仿宋" w:cs="仿宋"/>
                <w:szCs w:val="21"/>
                <w:lang w:val="zh-CN"/>
              </w:rPr>
            </w:pPr>
            <w:r>
              <w:rPr>
                <w:rFonts w:hint="eastAsia" w:ascii="仿宋" w:hAnsi="仿宋" w:eastAsia="仿宋" w:cs="仿宋"/>
                <w:szCs w:val="21"/>
              </w:rPr>
              <w:t>8</w:t>
            </w:r>
          </w:p>
        </w:tc>
        <w:tc>
          <w:tcPr>
            <w:tcW w:w="2514" w:type="dxa"/>
            <w:tcBorders>
              <w:top w:val="single" w:color="000000" w:sz="4" w:space="0"/>
              <w:left w:val="single" w:color="000000" w:sz="4" w:space="0"/>
              <w:bottom w:val="single" w:color="000000" w:sz="4" w:space="0"/>
              <w:right w:val="single" w:color="000000" w:sz="4" w:space="0"/>
            </w:tcBorders>
            <w:vAlign w:val="center"/>
          </w:tcPr>
          <w:p w14:paraId="35DD05F5">
            <w:pPr>
              <w:spacing w:line="360" w:lineRule="auto"/>
              <w:jc w:val="center"/>
              <w:rPr>
                <w:rFonts w:ascii="仿宋" w:hAnsi="仿宋" w:eastAsia="仿宋" w:cs="仿宋"/>
                <w:szCs w:val="21"/>
                <w:lang w:val="zh-CN"/>
              </w:rPr>
            </w:pPr>
            <w:r>
              <w:rPr>
                <w:rFonts w:hint="eastAsia" w:ascii="仿宋" w:hAnsi="仿宋" w:eastAsia="仿宋" w:cs="仿宋"/>
                <w:szCs w:val="21"/>
              </w:rPr>
              <w:t>课程及研学活动费用</w:t>
            </w:r>
          </w:p>
        </w:tc>
        <w:tc>
          <w:tcPr>
            <w:tcW w:w="851" w:type="dxa"/>
            <w:tcBorders>
              <w:top w:val="single" w:color="000000" w:sz="4" w:space="0"/>
              <w:left w:val="single" w:color="000000" w:sz="4" w:space="0"/>
              <w:bottom w:val="single" w:color="000000" w:sz="4" w:space="0"/>
              <w:right w:val="single" w:color="000000" w:sz="4" w:space="0"/>
            </w:tcBorders>
            <w:vAlign w:val="center"/>
          </w:tcPr>
          <w:p w14:paraId="27E0287C">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275" w:type="dxa"/>
            <w:tcBorders>
              <w:top w:val="single" w:color="000000" w:sz="4" w:space="0"/>
              <w:left w:val="single" w:color="000000" w:sz="4" w:space="0"/>
              <w:bottom w:val="single" w:color="000000" w:sz="4" w:space="0"/>
              <w:right w:val="single" w:color="000000" w:sz="4" w:space="0"/>
            </w:tcBorders>
            <w:vAlign w:val="center"/>
          </w:tcPr>
          <w:p w14:paraId="2B4D5883">
            <w:pPr>
              <w:spacing w:line="360" w:lineRule="auto"/>
              <w:jc w:val="center"/>
              <w:rPr>
                <w:rFonts w:ascii="仿宋" w:hAnsi="仿宋" w:eastAsia="仿宋" w:cs="仿宋"/>
                <w:szCs w:val="21"/>
                <w:lang w:val="zh-CN"/>
              </w:rPr>
            </w:pPr>
            <w:r>
              <w:rPr>
                <w:rFonts w:hint="eastAsia" w:ascii="仿宋" w:hAnsi="仿宋" w:eastAsia="仿宋" w:cs="仿宋"/>
                <w:szCs w:val="21"/>
              </w:rPr>
              <w:t>130</w:t>
            </w:r>
          </w:p>
        </w:tc>
        <w:tc>
          <w:tcPr>
            <w:tcW w:w="3544" w:type="dxa"/>
            <w:tcBorders>
              <w:top w:val="single" w:color="000000" w:sz="4" w:space="0"/>
              <w:left w:val="single" w:color="000000" w:sz="4" w:space="0"/>
              <w:bottom w:val="single" w:color="000000" w:sz="4" w:space="0"/>
              <w:right w:val="single" w:color="000000" w:sz="4" w:space="0"/>
            </w:tcBorders>
            <w:vAlign w:val="center"/>
          </w:tcPr>
          <w:p w14:paraId="14FEDEC7">
            <w:pPr>
              <w:spacing w:line="360" w:lineRule="auto"/>
              <w:rPr>
                <w:rFonts w:ascii="仿宋" w:hAnsi="仿宋" w:eastAsia="仿宋" w:cs="仿宋"/>
                <w:szCs w:val="21"/>
                <w:lang w:val="zh-CN"/>
              </w:rPr>
            </w:pPr>
            <w:r>
              <w:rPr>
                <w:rFonts w:hint="eastAsia" w:ascii="仿宋" w:hAnsi="仿宋" w:eastAsia="仿宋" w:cs="仿宋"/>
                <w:szCs w:val="21"/>
              </w:rPr>
              <w:t>含门票费、体验项目、解说人员费</w:t>
            </w:r>
          </w:p>
        </w:tc>
      </w:tr>
      <w:tr w14:paraId="40DD01F5">
        <w:tblPrEx>
          <w:tblCellMar>
            <w:top w:w="0" w:type="dxa"/>
            <w:left w:w="108" w:type="dxa"/>
            <w:bottom w:w="0" w:type="dxa"/>
            <w:right w:w="108" w:type="dxa"/>
          </w:tblCellMar>
        </w:tblPrEx>
        <w:trPr>
          <w:trHeight w:val="701"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27DAF826">
            <w:pPr>
              <w:spacing w:line="360" w:lineRule="auto"/>
              <w:jc w:val="center"/>
              <w:rPr>
                <w:rFonts w:ascii="仿宋" w:hAnsi="仿宋" w:eastAsia="仿宋" w:cs="仿宋"/>
                <w:szCs w:val="21"/>
                <w:lang w:val="zh-CN"/>
              </w:rPr>
            </w:pPr>
            <w:r>
              <w:rPr>
                <w:rFonts w:hint="eastAsia" w:ascii="仿宋" w:hAnsi="仿宋" w:eastAsia="仿宋" w:cs="仿宋"/>
                <w:szCs w:val="21"/>
              </w:rPr>
              <w:t>9</w:t>
            </w:r>
          </w:p>
        </w:tc>
        <w:tc>
          <w:tcPr>
            <w:tcW w:w="2514" w:type="dxa"/>
            <w:tcBorders>
              <w:top w:val="single" w:color="000000" w:sz="4" w:space="0"/>
              <w:left w:val="single" w:color="000000" w:sz="4" w:space="0"/>
              <w:bottom w:val="single" w:color="000000" w:sz="4" w:space="0"/>
              <w:right w:val="single" w:color="000000" w:sz="4" w:space="0"/>
            </w:tcBorders>
            <w:vAlign w:val="center"/>
          </w:tcPr>
          <w:p w14:paraId="4874D2EA">
            <w:pPr>
              <w:spacing w:line="360" w:lineRule="auto"/>
              <w:jc w:val="center"/>
              <w:rPr>
                <w:rFonts w:ascii="仿宋" w:hAnsi="仿宋" w:eastAsia="仿宋" w:cs="仿宋"/>
                <w:szCs w:val="21"/>
                <w:lang w:val="zh-CN"/>
              </w:rPr>
            </w:pPr>
            <w:r>
              <w:rPr>
                <w:rFonts w:hint="eastAsia" w:ascii="仿宋" w:hAnsi="仿宋" w:eastAsia="仿宋" w:cs="仿宋"/>
                <w:szCs w:val="21"/>
              </w:rPr>
              <w:t>物资、宣传费用</w:t>
            </w:r>
          </w:p>
        </w:tc>
        <w:tc>
          <w:tcPr>
            <w:tcW w:w="851" w:type="dxa"/>
            <w:tcBorders>
              <w:top w:val="single" w:color="000000" w:sz="4" w:space="0"/>
              <w:left w:val="single" w:color="000000" w:sz="4" w:space="0"/>
              <w:bottom w:val="single" w:color="000000" w:sz="4" w:space="0"/>
              <w:right w:val="single" w:color="000000" w:sz="4" w:space="0"/>
            </w:tcBorders>
            <w:vAlign w:val="center"/>
          </w:tcPr>
          <w:p w14:paraId="4488DAB4">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275" w:type="dxa"/>
            <w:tcBorders>
              <w:top w:val="single" w:color="000000" w:sz="4" w:space="0"/>
              <w:left w:val="single" w:color="000000" w:sz="4" w:space="0"/>
              <w:bottom w:val="single" w:color="000000" w:sz="4" w:space="0"/>
              <w:right w:val="single" w:color="000000" w:sz="4" w:space="0"/>
            </w:tcBorders>
            <w:vAlign w:val="center"/>
          </w:tcPr>
          <w:p w14:paraId="405AE939">
            <w:pPr>
              <w:spacing w:line="360" w:lineRule="auto"/>
              <w:jc w:val="center"/>
              <w:rPr>
                <w:rFonts w:ascii="仿宋" w:hAnsi="仿宋" w:eastAsia="仿宋" w:cs="仿宋"/>
                <w:szCs w:val="21"/>
                <w:lang w:val="zh-CN"/>
              </w:rPr>
            </w:pPr>
            <w:r>
              <w:rPr>
                <w:rFonts w:hint="eastAsia" w:ascii="仿宋" w:hAnsi="仿宋" w:eastAsia="仿宋" w:cs="仿宋"/>
                <w:szCs w:val="21"/>
              </w:rPr>
              <w:t>130</w:t>
            </w:r>
          </w:p>
        </w:tc>
        <w:tc>
          <w:tcPr>
            <w:tcW w:w="3544" w:type="dxa"/>
            <w:tcBorders>
              <w:top w:val="single" w:color="000000" w:sz="4" w:space="0"/>
              <w:left w:val="single" w:color="000000" w:sz="4" w:space="0"/>
              <w:bottom w:val="single" w:color="000000" w:sz="4" w:space="0"/>
              <w:right w:val="single" w:color="000000" w:sz="4" w:space="0"/>
            </w:tcBorders>
            <w:vAlign w:val="center"/>
          </w:tcPr>
          <w:p w14:paraId="2581E536">
            <w:pPr>
              <w:spacing w:line="360" w:lineRule="auto"/>
              <w:rPr>
                <w:rFonts w:ascii="仿宋" w:hAnsi="仿宋" w:eastAsia="仿宋" w:cs="仿宋"/>
                <w:szCs w:val="21"/>
                <w:lang w:val="zh-CN"/>
              </w:rPr>
            </w:pPr>
            <w:r>
              <w:rPr>
                <w:rFonts w:hint="eastAsia" w:ascii="仿宋" w:hAnsi="仿宋" w:eastAsia="仿宋" w:cs="仿宋"/>
                <w:szCs w:val="21"/>
              </w:rPr>
              <w:t>研学手册、研学服装、纪念品及活动跟拍、视频及宣传汇报片制作费用</w:t>
            </w:r>
          </w:p>
        </w:tc>
      </w:tr>
      <w:tr w14:paraId="5E42998A">
        <w:tblPrEx>
          <w:tblCellMar>
            <w:top w:w="0" w:type="dxa"/>
            <w:left w:w="108" w:type="dxa"/>
            <w:bottom w:w="0" w:type="dxa"/>
            <w:right w:w="108" w:type="dxa"/>
          </w:tblCellMar>
        </w:tblPrEx>
        <w:trPr>
          <w:trHeight w:val="1343"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7FCDE5C2">
            <w:pPr>
              <w:spacing w:line="360" w:lineRule="auto"/>
              <w:jc w:val="center"/>
              <w:rPr>
                <w:rFonts w:ascii="仿宋" w:hAnsi="仿宋" w:eastAsia="仿宋" w:cs="仿宋"/>
                <w:szCs w:val="21"/>
              </w:rPr>
            </w:pPr>
            <w:r>
              <w:rPr>
                <w:rFonts w:hint="eastAsia" w:ascii="仿宋" w:hAnsi="仿宋" w:eastAsia="仿宋" w:cs="仿宋"/>
                <w:szCs w:val="21"/>
              </w:rPr>
              <w:t>10</w:t>
            </w:r>
          </w:p>
        </w:tc>
        <w:tc>
          <w:tcPr>
            <w:tcW w:w="2514" w:type="dxa"/>
            <w:tcBorders>
              <w:top w:val="single" w:color="000000" w:sz="4" w:space="0"/>
              <w:left w:val="single" w:color="000000" w:sz="4" w:space="0"/>
              <w:bottom w:val="single" w:color="000000" w:sz="4" w:space="0"/>
              <w:right w:val="single" w:color="000000" w:sz="4" w:space="0"/>
            </w:tcBorders>
            <w:vAlign w:val="center"/>
          </w:tcPr>
          <w:p w14:paraId="1EF9324B">
            <w:pPr>
              <w:spacing w:line="360" w:lineRule="auto"/>
              <w:jc w:val="center"/>
              <w:rPr>
                <w:rFonts w:ascii="仿宋" w:hAnsi="仿宋" w:eastAsia="仿宋" w:cs="仿宋"/>
                <w:szCs w:val="21"/>
                <w:lang w:val="zh-CN"/>
              </w:rPr>
            </w:pPr>
            <w:r>
              <w:rPr>
                <w:rFonts w:hint="eastAsia" w:ascii="仿宋" w:hAnsi="仿宋" w:eastAsia="仿宋" w:cs="仿宋"/>
                <w:szCs w:val="21"/>
              </w:rPr>
              <w:t>工作人员费用</w:t>
            </w:r>
          </w:p>
        </w:tc>
        <w:tc>
          <w:tcPr>
            <w:tcW w:w="851" w:type="dxa"/>
            <w:tcBorders>
              <w:top w:val="single" w:color="000000" w:sz="4" w:space="0"/>
              <w:left w:val="single" w:color="000000" w:sz="4" w:space="0"/>
              <w:bottom w:val="single" w:color="000000" w:sz="4" w:space="0"/>
              <w:right w:val="single" w:color="000000" w:sz="4" w:space="0"/>
            </w:tcBorders>
            <w:vAlign w:val="center"/>
          </w:tcPr>
          <w:p w14:paraId="5A8A79F9">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275" w:type="dxa"/>
            <w:tcBorders>
              <w:top w:val="single" w:color="000000" w:sz="4" w:space="0"/>
              <w:left w:val="single" w:color="000000" w:sz="4" w:space="0"/>
              <w:bottom w:val="single" w:color="000000" w:sz="4" w:space="0"/>
              <w:right w:val="single" w:color="000000" w:sz="4" w:space="0"/>
            </w:tcBorders>
            <w:vAlign w:val="center"/>
          </w:tcPr>
          <w:p w14:paraId="44C9C531">
            <w:pPr>
              <w:spacing w:line="360" w:lineRule="auto"/>
              <w:jc w:val="center"/>
              <w:rPr>
                <w:rFonts w:ascii="仿宋" w:hAnsi="仿宋" w:eastAsia="仿宋" w:cs="仿宋"/>
                <w:szCs w:val="21"/>
                <w:lang w:val="zh-CN"/>
              </w:rPr>
            </w:pPr>
            <w:r>
              <w:rPr>
                <w:rFonts w:hint="eastAsia" w:ascii="仿宋" w:hAnsi="仿宋" w:eastAsia="仿宋" w:cs="仿宋"/>
                <w:szCs w:val="21"/>
              </w:rPr>
              <w:t>8</w:t>
            </w:r>
          </w:p>
        </w:tc>
        <w:tc>
          <w:tcPr>
            <w:tcW w:w="3544" w:type="dxa"/>
            <w:tcBorders>
              <w:top w:val="single" w:color="000000" w:sz="4" w:space="0"/>
              <w:left w:val="single" w:color="000000" w:sz="4" w:space="0"/>
              <w:bottom w:val="single" w:color="000000" w:sz="4" w:space="0"/>
              <w:right w:val="single" w:color="000000" w:sz="4" w:space="0"/>
            </w:tcBorders>
            <w:vAlign w:val="center"/>
          </w:tcPr>
          <w:p w14:paraId="0A0C5BF3">
            <w:pPr>
              <w:spacing w:line="360" w:lineRule="auto"/>
              <w:rPr>
                <w:rFonts w:ascii="仿宋" w:hAnsi="仿宋" w:eastAsia="仿宋" w:cs="仿宋"/>
                <w:szCs w:val="21"/>
                <w:lang w:val="zh-CN"/>
              </w:rPr>
            </w:pPr>
            <w:r>
              <w:rPr>
                <w:rFonts w:hint="eastAsia" w:ascii="仿宋" w:hAnsi="仿宋" w:eastAsia="仿宋" w:cs="仿宋"/>
                <w:szCs w:val="21"/>
              </w:rPr>
              <w:t>研学导师、医护人员等人员费用（含法定社会保险、加班费，节假日福利等）（每批次4人）</w:t>
            </w:r>
          </w:p>
        </w:tc>
      </w:tr>
      <w:tr w14:paraId="1D44CBAE">
        <w:tblPrEx>
          <w:tblCellMar>
            <w:top w:w="0" w:type="dxa"/>
            <w:left w:w="108" w:type="dxa"/>
            <w:bottom w:w="0" w:type="dxa"/>
            <w:right w:w="108" w:type="dxa"/>
          </w:tblCellMar>
        </w:tblPrEx>
        <w:trPr>
          <w:trHeight w:val="899"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75B7E338">
            <w:pPr>
              <w:spacing w:line="360" w:lineRule="auto"/>
              <w:jc w:val="center"/>
              <w:rPr>
                <w:rFonts w:ascii="仿宋" w:hAnsi="仿宋" w:eastAsia="仿宋" w:cs="仿宋"/>
                <w:szCs w:val="21"/>
              </w:rPr>
            </w:pPr>
            <w:r>
              <w:rPr>
                <w:rFonts w:hint="eastAsia" w:ascii="仿宋" w:hAnsi="仿宋" w:eastAsia="仿宋" w:cs="仿宋"/>
                <w:szCs w:val="21"/>
              </w:rPr>
              <w:t>11</w:t>
            </w:r>
          </w:p>
        </w:tc>
        <w:tc>
          <w:tcPr>
            <w:tcW w:w="2514" w:type="dxa"/>
            <w:tcBorders>
              <w:top w:val="single" w:color="000000" w:sz="4" w:space="0"/>
              <w:left w:val="single" w:color="000000" w:sz="4" w:space="0"/>
              <w:bottom w:val="single" w:color="000000" w:sz="4" w:space="0"/>
              <w:right w:val="single" w:color="000000" w:sz="4" w:space="0"/>
            </w:tcBorders>
            <w:vAlign w:val="center"/>
          </w:tcPr>
          <w:p w14:paraId="13525F86">
            <w:pPr>
              <w:spacing w:line="360" w:lineRule="auto"/>
              <w:jc w:val="center"/>
              <w:rPr>
                <w:rFonts w:ascii="仿宋" w:hAnsi="仿宋" w:eastAsia="仿宋" w:cs="仿宋"/>
                <w:szCs w:val="21"/>
                <w:lang w:val="zh-CN"/>
              </w:rPr>
            </w:pPr>
            <w:r>
              <w:rPr>
                <w:rFonts w:hint="eastAsia" w:ascii="仿宋" w:hAnsi="仿宋" w:eastAsia="仿宋" w:cs="仿宋"/>
                <w:szCs w:val="21"/>
              </w:rPr>
              <w:t>其他费用</w:t>
            </w:r>
          </w:p>
        </w:tc>
        <w:tc>
          <w:tcPr>
            <w:tcW w:w="851" w:type="dxa"/>
            <w:tcBorders>
              <w:top w:val="single" w:color="000000" w:sz="4" w:space="0"/>
              <w:left w:val="single" w:color="000000" w:sz="4" w:space="0"/>
              <w:bottom w:val="single" w:color="000000" w:sz="4" w:space="0"/>
              <w:right w:val="single" w:color="000000" w:sz="4" w:space="0"/>
            </w:tcBorders>
            <w:vAlign w:val="center"/>
          </w:tcPr>
          <w:p w14:paraId="5A48A1A9">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275" w:type="dxa"/>
            <w:tcBorders>
              <w:top w:val="single" w:color="000000" w:sz="4" w:space="0"/>
              <w:left w:val="single" w:color="000000" w:sz="4" w:space="0"/>
              <w:bottom w:val="single" w:color="000000" w:sz="4" w:space="0"/>
              <w:right w:val="single" w:color="000000" w:sz="4" w:space="0"/>
            </w:tcBorders>
            <w:vAlign w:val="center"/>
          </w:tcPr>
          <w:p w14:paraId="0CA9DD5D">
            <w:pPr>
              <w:spacing w:line="360" w:lineRule="auto"/>
              <w:jc w:val="center"/>
              <w:rPr>
                <w:rFonts w:ascii="仿宋" w:hAnsi="仿宋" w:eastAsia="仿宋" w:cs="仿宋"/>
                <w:szCs w:val="21"/>
                <w:lang w:val="zh-CN"/>
              </w:rPr>
            </w:pPr>
            <w:r>
              <w:rPr>
                <w:rFonts w:hint="eastAsia" w:ascii="仿宋" w:hAnsi="仿宋" w:eastAsia="仿宋" w:cs="仿宋"/>
                <w:szCs w:val="21"/>
              </w:rPr>
              <w:t>130</w:t>
            </w:r>
          </w:p>
        </w:tc>
        <w:tc>
          <w:tcPr>
            <w:tcW w:w="3544" w:type="dxa"/>
            <w:tcBorders>
              <w:top w:val="single" w:color="000000" w:sz="4" w:space="0"/>
              <w:left w:val="single" w:color="000000" w:sz="4" w:space="0"/>
              <w:bottom w:val="single" w:color="000000" w:sz="4" w:space="0"/>
              <w:right w:val="single" w:color="000000" w:sz="4" w:space="0"/>
            </w:tcBorders>
            <w:noWrap/>
            <w:vAlign w:val="center"/>
          </w:tcPr>
          <w:p w14:paraId="20A2343C">
            <w:pPr>
              <w:spacing w:line="360" w:lineRule="auto"/>
              <w:rPr>
                <w:rFonts w:ascii="仿宋" w:hAnsi="仿宋" w:eastAsia="仿宋" w:cs="仿宋"/>
                <w:szCs w:val="21"/>
                <w:lang w:val="zh-CN"/>
              </w:rPr>
            </w:pPr>
            <w:r>
              <w:rPr>
                <w:rFonts w:hint="eastAsia" w:ascii="仿宋" w:hAnsi="仿宋" w:eastAsia="仿宋" w:cs="仿宋"/>
                <w:szCs w:val="21"/>
              </w:rPr>
              <w:t>设备租赁、医药费等与研学活动有关费用</w:t>
            </w:r>
          </w:p>
        </w:tc>
      </w:tr>
      <w:tr w14:paraId="47941F00">
        <w:tblPrEx>
          <w:tblCellMar>
            <w:top w:w="0" w:type="dxa"/>
            <w:left w:w="108" w:type="dxa"/>
            <w:bottom w:w="0" w:type="dxa"/>
            <w:right w:w="108" w:type="dxa"/>
          </w:tblCellMar>
        </w:tblPrEx>
        <w:trPr>
          <w:trHeight w:val="1343" w:hRule="atLeast"/>
        </w:trPr>
        <w:tc>
          <w:tcPr>
            <w:tcW w:w="571" w:type="dxa"/>
            <w:tcBorders>
              <w:top w:val="single" w:color="000000" w:sz="4" w:space="0"/>
              <w:left w:val="single" w:color="000000" w:sz="4" w:space="0"/>
              <w:bottom w:val="single" w:color="000000" w:sz="4" w:space="0"/>
              <w:right w:val="single" w:color="000000" w:sz="4" w:space="0"/>
            </w:tcBorders>
            <w:vAlign w:val="center"/>
          </w:tcPr>
          <w:p w14:paraId="7F603131">
            <w:pPr>
              <w:spacing w:line="360" w:lineRule="auto"/>
              <w:jc w:val="center"/>
              <w:rPr>
                <w:rFonts w:ascii="仿宋" w:hAnsi="仿宋" w:eastAsia="仿宋" w:cs="仿宋"/>
                <w:szCs w:val="21"/>
              </w:rPr>
            </w:pPr>
            <w:r>
              <w:rPr>
                <w:rFonts w:hint="eastAsia" w:ascii="仿宋" w:hAnsi="仿宋" w:eastAsia="仿宋" w:cs="仿宋"/>
                <w:szCs w:val="21"/>
              </w:rPr>
              <w:t>12</w:t>
            </w:r>
          </w:p>
        </w:tc>
        <w:tc>
          <w:tcPr>
            <w:tcW w:w="2514" w:type="dxa"/>
            <w:tcBorders>
              <w:top w:val="single" w:color="000000" w:sz="4" w:space="0"/>
              <w:left w:val="single" w:color="000000" w:sz="4" w:space="0"/>
              <w:bottom w:val="single" w:color="000000" w:sz="4" w:space="0"/>
              <w:right w:val="single" w:color="000000" w:sz="4" w:space="0"/>
            </w:tcBorders>
            <w:vAlign w:val="center"/>
          </w:tcPr>
          <w:p w14:paraId="122A3223">
            <w:pPr>
              <w:spacing w:line="360" w:lineRule="auto"/>
              <w:jc w:val="center"/>
              <w:rPr>
                <w:rFonts w:ascii="仿宋" w:hAnsi="仿宋" w:eastAsia="仿宋" w:cs="仿宋"/>
                <w:szCs w:val="21"/>
                <w:lang w:val="zh-CN"/>
              </w:rPr>
            </w:pPr>
            <w:r>
              <w:rPr>
                <w:rFonts w:hint="eastAsia" w:ascii="仿宋" w:hAnsi="仿宋" w:eastAsia="仿宋" w:cs="仿宋"/>
                <w:szCs w:val="21"/>
              </w:rPr>
              <w:t>管理费、利润、税金</w:t>
            </w:r>
          </w:p>
        </w:tc>
        <w:tc>
          <w:tcPr>
            <w:tcW w:w="851" w:type="dxa"/>
            <w:tcBorders>
              <w:top w:val="single" w:color="000000" w:sz="4" w:space="0"/>
              <w:left w:val="single" w:color="000000" w:sz="4" w:space="0"/>
              <w:bottom w:val="single" w:color="000000" w:sz="4" w:space="0"/>
              <w:right w:val="single" w:color="000000" w:sz="4" w:space="0"/>
            </w:tcBorders>
            <w:vAlign w:val="center"/>
          </w:tcPr>
          <w:p w14:paraId="7CE81EF6">
            <w:pPr>
              <w:spacing w:line="360" w:lineRule="auto"/>
              <w:ind w:firstLine="420" w:firstLineChars="200"/>
              <w:jc w:val="center"/>
              <w:rPr>
                <w:rFonts w:ascii="仿宋" w:hAnsi="仿宋" w:eastAsia="仿宋" w:cs="仿宋"/>
                <w:szCs w:val="21"/>
                <w:lang w:val="zh-CN"/>
              </w:rPr>
            </w:pPr>
          </w:p>
        </w:tc>
        <w:tc>
          <w:tcPr>
            <w:tcW w:w="1275" w:type="dxa"/>
            <w:tcBorders>
              <w:top w:val="single" w:color="000000" w:sz="4" w:space="0"/>
              <w:left w:val="single" w:color="000000" w:sz="4" w:space="0"/>
              <w:bottom w:val="single" w:color="000000" w:sz="4" w:space="0"/>
              <w:right w:val="single" w:color="000000" w:sz="4" w:space="0"/>
            </w:tcBorders>
            <w:vAlign w:val="center"/>
          </w:tcPr>
          <w:p w14:paraId="4E44AE1F">
            <w:pPr>
              <w:spacing w:line="360" w:lineRule="auto"/>
              <w:ind w:firstLine="420" w:firstLineChars="200"/>
              <w:jc w:val="center"/>
              <w:rPr>
                <w:rFonts w:ascii="仿宋" w:hAnsi="仿宋" w:eastAsia="仿宋" w:cs="仿宋"/>
                <w:szCs w:val="21"/>
                <w:lang w:val="zh-CN"/>
              </w:rPr>
            </w:pPr>
          </w:p>
        </w:tc>
        <w:tc>
          <w:tcPr>
            <w:tcW w:w="3544" w:type="dxa"/>
            <w:tcBorders>
              <w:top w:val="single" w:color="000000" w:sz="4" w:space="0"/>
              <w:left w:val="single" w:color="000000" w:sz="4" w:space="0"/>
              <w:bottom w:val="single" w:color="000000" w:sz="4" w:space="0"/>
              <w:right w:val="single" w:color="000000" w:sz="4" w:space="0"/>
            </w:tcBorders>
            <w:vAlign w:val="center"/>
          </w:tcPr>
          <w:p w14:paraId="6508748D">
            <w:pPr>
              <w:spacing w:line="360" w:lineRule="auto"/>
              <w:rPr>
                <w:rFonts w:ascii="仿宋" w:hAnsi="仿宋" w:eastAsia="仿宋" w:cs="仿宋"/>
                <w:szCs w:val="21"/>
                <w:lang w:val="zh-CN"/>
              </w:rPr>
            </w:pPr>
            <w:r>
              <w:rPr>
                <w:rFonts w:hint="eastAsia" w:ascii="仿宋" w:hAnsi="仿宋" w:eastAsia="仿宋" w:cs="仿宋"/>
                <w:szCs w:val="21"/>
              </w:rPr>
              <w:t>以费用小计作为基数（管理费率5%、利润3%）税金（以实际投标人增值税税率为准）</w:t>
            </w:r>
          </w:p>
        </w:tc>
      </w:tr>
      <w:tr w14:paraId="12251DFA">
        <w:tblPrEx>
          <w:tblCellMar>
            <w:top w:w="0" w:type="dxa"/>
            <w:left w:w="108" w:type="dxa"/>
            <w:bottom w:w="0" w:type="dxa"/>
            <w:right w:w="108" w:type="dxa"/>
          </w:tblCellMar>
        </w:tblPrEx>
        <w:trPr>
          <w:trHeight w:val="793" w:hRule="atLeast"/>
        </w:trPr>
        <w:tc>
          <w:tcPr>
            <w:tcW w:w="3085" w:type="dxa"/>
            <w:gridSpan w:val="2"/>
            <w:tcBorders>
              <w:top w:val="single" w:color="000000" w:sz="4" w:space="0"/>
              <w:left w:val="single" w:color="000000" w:sz="4" w:space="0"/>
              <w:bottom w:val="single" w:color="000000" w:sz="4" w:space="0"/>
              <w:right w:val="single" w:color="000000" w:sz="4" w:space="0"/>
            </w:tcBorders>
            <w:vAlign w:val="center"/>
          </w:tcPr>
          <w:p w14:paraId="1C60323D">
            <w:pPr>
              <w:spacing w:line="360" w:lineRule="auto"/>
              <w:jc w:val="center"/>
              <w:rPr>
                <w:rFonts w:ascii="仿宋" w:hAnsi="仿宋" w:eastAsia="仿宋" w:cs="仿宋"/>
                <w:szCs w:val="21"/>
              </w:rPr>
            </w:pPr>
            <w:r>
              <w:rPr>
                <w:rFonts w:hint="eastAsia" w:ascii="仿宋" w:hAnsi="仿宋" w:eastAsia="仿宋" w:cs="仿宋"/>
                <w:szCs w:val="21"/>
              </w:rPr>
              <w:t>合计</w:t>
            </w:r>
          </w:p>
        </w:tc>
        <w:tc>
          <w:tcPr>
            <w:tcW w:w="5670" w:type="dxa"/>
            <w:gridSpan w:val="3"/>
            <w:tcBorders>
              <w:top w:val="single" w:color="000000" w:sz="4" w:space="0"/>
              <w:left w:val="single" w:color="000000" w:sz="4" w:space="0"/>
              <w:bottom w:val="single" w:color="000000" w:sz="4" w:space="0"/>
              <w:right w:val="single" w:color="000000" w:sz="4" w:space="0"/>
            </w:tcBorders>
            <w:vAlign w:val="center"/>
          </w:tcPr>
          <w:p w14:paraId="53E8BFC0">
            <w:pPr>
              <w:spacing w:line="360" w:lineRule="auto"/>
              <w:rPr>
                <w:rFonts w:ascii="仿宋" w:hAnsi="仿宋" w:eastAsia="仿宋" w:cs="仿宋"/>
                <w:szCs w:val="21"/>
              </w:rPr>
            </w:pPr>
            <w:r>
              <w:rPr>
                <w:rFonts w:hint="eastAsia" w:ascii="仿宋" w:hAnsi="仿宋" w:eastAsia="仿宋" w:cs="仿宋"/>
                <w:szCs w:val="21"/>
              </w:rPr>
              <w:t>129.2万元</w:t>
            </w:r>
          </w:p>
        </w:tc>
      </w:tr>
    </w:tbl>
    <w:p w14:paraId="02AAB787">
      <w:pPr>
        <w:rPr>
          <w:rFonts w:ascii="仿宋" w:hAnsi="仿宋" w:eastAsia="仿宋" w:cs="仿宋"/>
          <w:szCs w:val="21"/>
        </w:rPr>
      </w:pPr>
    </w:p>
    <w:p w14:paraId="2799A166">
      <w:pPr>
        <w:rPr>
          <w:rFonts w:ascii="仿宋" w:hAnsi="仿宋" w:eastAsia="仿宋" w:cs="仿宋"/>
          <w:szCs w:val="21"/>
        </w:rPr>
      </w:pPr>
    </w:p>
    <w:p w14:paraId="058FA8C7">
      <w:pPr>
        <w:rPr>
          <w:rFonts w:ascii="仿宋" w:hAnsi="仿宋" w:eastAsia="仿宋" w:cs="仿宋"/>
          <w:szCs w:val="21"/>
        </w:rPr>
      </w:pPr>
    </w:p>
    <w:p w14:paraId="2DC7EDB1">
      <w:pPr>
        <w:rPr>
          <w:rFonts w:ascii="仿宋" w:hAnsi="仿宋" w:eastAsia="仿宋" w:cs="仿宋"/>
          <w:szCs w:val="21"/>
        </w:rPr>
      </w:pPr>
    </w:p>
    <w:p w14:paraId="080CED63">
      <w:pPr>
        <w:rPr>
          <w:rFonts w:ascii="仿宋" w:hAnsi="仿宋" w:eastAsia="仿宋" w:cs="仿宋"/>
          <w:szCs w:val="21"/>
        </w:rPr>
      </w:pPr>
    </w:p>
    <w:p w14:paraId="3E729B9A">
      <w:pPr>
        <w:rPr>
          <w:rFonts w:ascii="仿宋" w:hAnsi="仿宋" w:eastAsia="仿宋" w:cs="仿宋"/>
          <w:szCs w:val="21"/>
        </w:rPr>
      </w:pPr>
    </w:p>
    <w:p w14:paraId="7BD5FFFF">
      <w:pPr>
        <w:rPr>
          <w:rFonts w:ascii="仿宋" w:hAnsi="仿宋" w:eastAsia="仿宋" w:cs="仿宋"/>
          <w:szCs w:val="21"/>
        </w:rPr>
      </w:pPr>
    </w:p>
    <w:p w14:paraId="5F52D094">
      <w:pPr>
        <w:rPr>
          <w:rFonts w:ascii="仿宋" w:hAnsi="仿宋" w:eastAsia="仿宋" w:cs="仿宋"/>
          <w:szCs w:val="21"/>
        </w:rPr>
      </w:pPr>
      <w:r>
        <w:rPr>
          <w:rFonts w:hint="eastAsia" w:ascii="仿宋" w:hAnsi="仿宋" w:eastAsia="仿宋" w:cs="仿宋"/>
          <w:szCs w:val="21"/>
        </w:rPr>
        <w:t>附件3：赴新疆区内开展研学实践活动表（两批，每批100人）</w:t>
      </w:r>
    </w:p>
    <w:tbl>
      <w:tblPr>
        <w:tblStyle w:val="36"/>
        <w:tblW w:w="8946" w:type="dxa"/>
        <w:tblInd w:w="93" w:type="dxa"/>
        <w:tblLayout w:type="fixed"/>
        <w:tblCellMar>
          <w:top w:w="0" w:type="dxa"/>
          <w:left w:w="108" w:type="dxa"/>
          <w:bottom w:w="0" w:type="dxa"/>
          <w:right w:w="108" w:type="dxa"/>
        </w:tblCellMar>
      </w:tblPr>
      <w:tblGrid>
        <w:gridCol w:w="604"/>
        <w:gridCol w:w="2672"/>
        <w:gridCol w:w="1134"/>
        <w:gridCol w:w="1134"/>
        <w:gridCol w:w="3402"/>
      </w:tblGrid>
      <w:tr w14:paraId="7A40F503">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34151962">
            <w:pPr>
              <w:spacing w:line="360" w:lineRule="auto"/>
              <w:jc w:val="center"/>
              <w:rPr>
                <w:rFonts w:ascii="仿宋" w:hAnsi="仿宋" w:eastAsia="仿宋" w:cs="仿宋"/>
                <w:szCs w:val="21"/>
                <w:lang w:val="zh-CN"/>
              </w:rPr>
            </w:pPr>
            <w:r>
              <w:rPr>
                <w:rFonts w:hint="eastAsia" w:ascii="仿宋" w:hAnsi="仿宋" w:eastAsia="仿宋" w:cs="仿宋"/>
                <w:szCs w:val="21"/>
              </w:rPr>
              <w:t>序号</w:t>
            </w:r>
          </w:p>
        </w:tc>
        <w:tc>
          <w:tcPr>
            <w:tcW w:w="2672" w:type="dxa"/>
            <w:tcBorders>
              <w:top w:val="single" w:color="000000" w:sz="4" w:space="0"/>
              <w:left w:val="single" w:color="000000" w:sz="4" w:space="0"/>
              <w:bottom w:val="single" w:color="000000" w:sz="4" w:space="0"/>
              <w:right w:val="single" w:color="000000" w:sz="4" w:space="0"/>
            </w:tcBorders>
            <w:vAlign w:val="center"/>
          </w:tcPr>
          <w:p w14:paraId="3D99BAF7">
            <w:pPr>
              <w:spacing w:line="360" w:lineRule="auto"/>
              <w:jc w:val="center"/>
              <w:rPr>
                <w:rFonts w:ascii="仿宋" w:hAnsi="仿宋" w:eastAsia="仿宋" w:cs="仿宋"/>
                <w:szCs w:val="21"/>
                <w:lang w:val="zh-CN"/>
              </w:rPr>
            </w:pPr>
            <w:r>
              <w:rPr>
                <w:rFonts w:hint="eastAsia" w:ascii="仿宋" w:hAnsi="仿宋" w:eastAsia="仿宋" w:cs="仿宋"/>
                <w:szCs w:val="21"/>
              </w:rPr>
              <w:t>项目名称</w:t>
            </w:r>
          </w:p>
        </w:tc>
        <w:tc>
          <w:tcPr>
            <w:tcW w:w="1134" w:type="dxa"/>
            <w:tcBorders>
              <w:top w:val="single" w:color="000000" w:sz="4" w:space="0"/>
              <w:left w:val="single" w:color="000000" w:sz="4" w:space="0"/>
              <w:bottom w:val="single" w:color="000000" w:sz="4" w:space="0"/>
              <w:right w:val="single" w:color="000000" w:sz="4" w:space="0"/>
            </w:tcBorders>
            <w:vAlign w:val="center"/>
          </w:tcPr>
          <w:p w14:paraId="3F3E4EF9">
            <w:pPr>
              <w:spacing w:line="360" w:lineRule="auto"/>
              <w:jc w:val="center"/>
              <w:rPr>
                <w:rFonts w:ascii="仿宋" w:hAnsi="仿宋" w:eastAsia="仿宋" w:cs="仿宋"/>
                <w:szCs w:val="21"/>
                <w:lang w:val="zh-CN"/>
              </w:rPr>
            </w:pPr>
            <w:r>
              <w:rPr>
                <w:rFonts w:hint="eastAsia" w:ascii="仿宋" w:hAnsi="仿宋" w:eastAsia="仿宋" w:cs="仿宋"/>
                <w:szCs w:val="21"/>
              </w:rPr>
              <w:t>单位</w:t>
            </w:r>
          </w:p>
        </w:tc>
        <w:tc>
          <w:tcPr>
            <w:tcW w:w="1134" w:type="dxa"/>
            <w:tcBorders>
              <w:top w:val="single" w:color="000000" w:sz="4" w:space="0"/>
              <w:left w:val="single" w:color="000000" w:sz="4" w:space="0"/>
              <w:bottom w:val="single" w:color="000000" w:sz="4" w:space="0"/>
              <w:right w:val="single" w:color="000000" w:sz="4" w:space="0"/>
            </w:tcBorders>
            <w:vAlign w:val="center"/>
          </w:tcPr>
          <w:p w14:paraId="27498F31">
            <w:pPr>
              <w:spacing w:line="360" w:lineRule="auto"/>
              <w:jc w:val="center"/>
              <w:rPr>
                <w:rFonts w:ascii="仿宋" w:hAnsi="仿宋" w:eastAsia="仿宋" w:cs="仿宋"/>
                <w:szCs w:val="21"/>
                <w:lang w:val="zh-CN"/>
              </w:rPr>
            </w:pPr>
            <w:r>
              <w:rPr>
                <w:rFonts w:hint="eastAsia" w:ascii="仿宋" w:hAnsi="仿宋" w:eastAsia="仿宋" w:cs="仿宋"/>
                <w:szCs w:val="21"/>
              </w:rPr>
              <w:t>数量</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2A0D55A1">
            <w:pPr>
              <w:spacing w:line="360" w:lineRule="auto"/>
              <w:jc w:val="left"/>
              <w:rPr>
                <w:rFonts w:ascii="仿宋" w:hAnsi="仿宋" w:eastAsia="仿宋" w:cs="仿宋"/>
                <w:szCs w:val="21"/>
                <w:lang w:val="zh-CN"/>
              </w:rPr>
            </w:pPr>
            <w:r>
              <w:rPr>
                <w:rFonts w:hint="eastAsia" w:ascii="仿宋" w:hAnsi="仿宋" w:eastAsia="仿宋" w:cs="仿宋"/>
                <w:szCs w:val="21"/>
              </w:rPr>
              <w:t>备注</w:t>
            </w:r>
          </w:p>
        </w:tc>
      </w:tr>
      <w:tr w14:paraId="2FB84D1E">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1993A4C6">
            <w:pPr>
              <w:spacing w:line="360" w:lineRule="auto"/>
              <w:jc w:val="center"/>
              <w:rPr>
                <w:rFonts w:ascii="仿宋" w:hAnsi="仿宋" w:eastAsia="仿宋" w:cs="仿宋"/>
                <w:szCs w:val="21"/>
                <w:lang w:val="zh-CN"/>
              </w:rPr>
            </w:pPr>
            <w:r>
              <w:rPr>
                <w:rFonts w:hint="eastAsia" w:ascii="仿宋" w:hAnsi="仿宋" w:eastAsia="仿宋" w:cs="仿宋"/>
                <w:szCs w:val="21"/>
              </w:rPr>
              <w:t>1</w:t>
            </w:r>
          </w:p>
        </w:tc>
        <w:tc>
          <w:tcPr>
            <w:tcW w:w="2672" w:type="dxa"/>
            <w:tcBorders>
              <w:top w:val="single" w:color="000000" w:sz="4" w:space="0"/>
              <w:left w:val="single" w:color="000000" w:sz="4" w:space="0"/>
              <w:bottom w:val="single" w:color="000000" w:sz="4" w:space="0"/>
              <w:right w:val="single" w:color="000000" w:sz="4" w:space="0"/>
            </w:tcBorders>
            <w:vAlign w:val="center"/>
          </w:tcPr>
          <w:p w14:paraId="162CD275">
            <w:pPr>
              <w:spacing w:line="360" w:lineRule="auto"/>
              <w:jc w:val="center"/>
              <w:rPr>
                <w:rFonts w:ascii="仿宋" w:hAnsi="仿宋" w:eastAsia="仿宋" w:cs="仿宋"/>
                <w:szCs w:val="21"/>
                <w:lang w:val="zh-CN"/>
              </w:rPr>
            </w:pPr>
            <w:r>
              <w:rPr>
                <w:rFonts w:hint="eastAsia" w:ascii="仿宋" w:hAnsi="仿宋" w:eastAsia="仿宋" w:cs="仿宋"/>
                <w:szCs w:val="21"/>
              </w:rPr>
              <w:t>大交通费（往返机票或高铁或火车票）</w:t>
            </w:r>
          </w:p>
        </w:tc>
        <w:tc>
          <w:tcPr>
            <w:tcW w:w="1134" w:type="dxa"/>
            <w:tcBorders>
              <w:top w:val="single" w:color="000000" w:sz="4" w:space="0"/>
              <w:left w:val="single" w:color="000000" w:sz="4" w:space="0"/>
              <w:bottom w:val="single" w:color="000000" w:sz="4" w:space="0"/>
              <w:right w:val="single" w:color="000000" w:sz="4" w:space="0"/>
            </w:tcBorders>
            <w:vAlign w:val="center"/>
          </w:tcPr>
          <w:p w14:paraId="552B0FA4">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134" w:type="dxa"/>
            <w:tcBorders>
              <w:top w:val="single" w:color="000000" w:sz="4" w:space="0"/>
              <w:left w:val="single" w:color="000000" w:sz="4" w:space="0"/>
              <w:bottom w:val="single" w:color="000000" w:sz="4" w:space="0"/>
              <w:right w:val="single" w:color="000000" w:sz="4" w:space="0"/>
            </w:tcBorders>
            <w:vAlign w:val="center"/>
          </w:tcPr>
          <w:p w14:paraId="162DB82E">
            <w:pPr>
              <w:spacing w:line="360" w:lineRule="auto"/>
              <w:jc w:val="center"/>
              <w:rPr>
                <w:rFonts w:ascii="仿宋" w:hAnsi="仿宋" w:eastAsia="仿宋" w:cs="仿宋"/>
                <w:szCs w:val="21"/>
                <w:lang w:val="zh-CN"/>
              </w:rPr>
            </w:pPr>
            <w:r>
              <w:rPr>
                <w:rFonts w:hint="eastAsia" w:ascii="仿宋" w:hAnsi="仿宋" w:eastAsia="仿宋" w:cs="仿宋"/>
                <w:szCs w:val="21"/>
              </w:rPr>
              <w:t>200</w:t>
            </w:r>
          </w:p>
        </w:tc>
        <w:tc>
          <w:tcPr>
            <w:tcW w:w="3402" w:type="dxa"/>
            <w:tcBorders>
              <w:top w:val="single" w:color="000000" w:sz="4" w:space="0"/>
              <w:left w:val="single" w:color="000000" w:sz="4" w:space="0"/>
              <w:bottom w:val="single" w:color="000000" w:sz="4" w:space="0"/>
              <w:right w:val="single" w:color="000000" w:sz="4" w:space="0"/>
            </w:tcBorders>
            <w:vAlign w:val="center"/>
          </w:tcPr>
          <w:p w14:paraId="0128DF54">
            <w:pPr>
              <w:spacing w:line="360" w:lineRule="auto"/>
              <w:jc w:val="left"/>
              <w:rPr>
                <w:rFonts w:ascii="仿宋" w:hAnsi="仿宋" w:eastAsia="仿宋" w:cs="仿宋"/>
                <w:szCs w:val="21"/>
                <w:lang w:val="zh-CN"/>
              </w:rPr>
            </w:pPr>
            <w:r>
              <w:rPr>
                <w:rFonts w:hint="eastAsia" w:ascii="仿宋" w:hAnsi="仿宋" w:eastAsia="仿宋" w:cs="仿宋"/>
                <w:szCs w:val="21"/>
              </w:rPr>
              <w:t>超过单价部分由中标单位自行承担（以行程单、高铁或火车票为准）</w:t>
            </w:r>
          </w:p>
        </w:tc>
      </w:tr>
      <w:tr w14:paraId="073E2A72">
        <w:tblPrEx>
          <w:tblCellMar>
            <w:top w:w="0" w:type="dxa"/>
            <w:left w:w="108" w:type="dxa"/>
            <w:bottom w:w="0" w:type="dxa"/>
            <w:right w:w="108" w:type="dxa"/>
          </w:tblCellMar>
        </w:tblPrEx>
        <w:trPr>
          <w:trHeight w:val="616"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74B577CB">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2672" w:type="dxa"/>
            <w:tcBorders>
              <w:top w:val="single" w:color="000000" w:sz="4" w:space="0"/>
              <w:left w:val="single" w:color="000000" w:sz="4" w:space="0"/>
              <w:bottom w:val="single" w:color="000000" w:sz="4" w:space="0"/>
              <w:right w:val="single" w:color="000000" w:sz="4" w:space="0"/>
            </w:tcBorders>
            <w:vAlign w:val="center"/>
          </w:tcPr>
          <w:p w14:paraId="4147BBB5">
            <w:pPr>
              <w:spacing w:line="360" w:lineRule="auto"/>
              <w:jc w:val="center"/>
              <w:rPr>
                <w:rFonts w:ascii="仿宋" w:hAnsi="仿宋" w:eastAsia="仿宋" w:cs="仿宋"/>
                <w:szCs w:val="21"/>
                <w:lang w:val="zh-CN"/>
              </w:rPr>
            </w:pPr>
            <w:r>
              <w:rPr>
                <w:rFonts w:hint="eastAsia" w:ascii="仿宋" w:hAnsi="仿宋" w:eastAsia="仿宋" w:cs="仿宋"/>
                <w:szCs w:val="21"/>
              </w:rPr>
              <w:t>大巴车租赁费</w:t>
            </w:r>
          </w:p>
        </w:tc>
        <w:tc>
          <w:tcPr>
            <w:tcW w:w="1134" w:type="dxa"/>
            <w:tcBorders>
              <w:top w:val="single" w:color="000000" w:sz="4" w:space="0"/>
              <w:left w:val="single" w:color="000000" w:sz="4" w:space="0"/>
              <w:bottom w:val="single" w:color="000000" w:sz="4" w:space="0"/>
              <w:right w:val="single" w:color="000000" w:sz="4" w:space="0"/>
            </w:tcBorders>
            <w:vAlign w:val="center"/>
          </w:tcPr>
          <w:p w14:paraId="707B8886">
            <w:pPr>
              <w:spacing w:line="360" w:lineRule="auto"/>
              <w:jc w:val="center"/>
              <w:rPr>
                <w:rFonts w:ascii="仿宋" w:hAnsi="仿宋" w:eastAsia="仿宋" w:cs="仿宋"/>
                <w:szCs w:val="21"/>
                <w:lang w:val="zh-CN"/>
              </w:rPr>
            </w:pPr>
            <w:r>
              <w:rPr>
                <w:rFonts w:hint="eastAsia" w:ascii="仿宋" w:hAnsi="仿宋" w:eastAsia="仿宋" w:cs="仿宋"/>
                <w:szCs w:val="21"/>
              </w:rPr>
              <w:t>辆</w:t>
            </w:r>
          </w:p>
        </w:tc>
        <w:tc>
          <w:tcPr>
            <w:tcW w:w="1134" w:type="dxa"/>
            <w:tcBorders>
              <w:top w:val="single" w:color="000000" w:sz="4" w:space="0"/>
              <w:left w:val="single" w:color="000000" w:sz="4" w:space="0"/>
              <w:bottom w:val="single" w:color="000000" w:sz="4" w:space="0"/>
              <w:right w:val="single" w:color="000000" w:sz="4" w:space="0"/>
            </w:tcBorders>
            <w:vAlign w:val="center"/>
          </w:tcPr>
          <w:p w14:paraId="792D0799">
            <w:pPr>
              <w:spacing w:line="360" w:lineRule="auto"/>
              <w:jc w:val="center"/>
              <w:rPr>
                <w:rFonts w:ascii="仿宋" w:hAnsi="仿宋" w:eastAsia="仿宋" w:cs="仿宋"/>
                <w:szCs w:val="21"/>
                <w:lang w:val="zh-CN"/>
              </w:rPr>
            </w:pPr>
            <w:r>
              <w:rPr>
                <w:rFonts w:hint="eastAsia" w:ascii="仿宋" w:hAnsi="仿宋" w:eastAsia="仿宋" w:cs="仿宋"/>
                <w:szCs w:val="21"/>
              </w:rPr>
              <w:t>4</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69E22075">
            <w:pPr>
              <w:spacing w:line="360" w:lineRule="auto"/>
              <w:jc w:val="left"/>
              <w:rPr>
                <w:rFonts w:ascii="仿宋" w:hAnsi="仿宋" w:eastAsia="仿宋" w:cs="仿宋"/>
                <w:szCs w:val="21"/>
                <w:lang w:val="zh-CN"/>
              </w:rPr>
            </w:pPr>
            <w:r>
              <w:rPr>
                <w:rFonts w:hint="eastAsia" w:ascii="仿宋" w:hAnsi="仿宋" w:eastAsia="仿宋" w:cs="仿宋"/>
                <w:szCs w:val="21"/>
              </w:rPr>
              <w:t>含接送及研学活动期间交通费用</w:t>
            </w:r>
          </w:p>
        </w:tc>
      </w:tr>
      <w:tr w14:paraId="14DFCE47">
        <w:tblPrEx>
          <w:tblCellMar>
            <w:top w:w="0" w:type="dxa"/>
            <w:left w:w="108" w:type="dxa"/>
            <w:bottom w:w="0" w:type="dxa"/>
            <w:right w:w="108" w:type="dxa"/>
          </w:tblCellMar>
        </w:tblPrEx>
        <w:trPr>
          <w:trHeight w:val="568"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489B9ADD">
            <w:pPr>
              <w:spacing w:line="360" w:lineRule="auto"/>
              <w:jc w:val="center"/>
              <w:rPr>
                <w:rFonts w:ascii="仿宋" w:hAnsi="仿宋" w:eastAsia="仿宋" w:cs="仿宋"/>
                <w:szCs w:val="21"/>
                <w:lang w:val="zh-CN"/>
              </w:rPr>
            </w:pPr>
            <w:r>
              <w:rPr>
                <w:rFonts w:hint="eastAsia" w:ascii="仿宋" w:hAnsi="仿宋" w:eastAsia="仿宋" w:cs="仿宋"/>
                <w:szCs w:val="21"/>
              </w:rPr>
              <w:t>3</w:t>
            </w:r>
          </w:p>
        </w:tc>
        <w:tc>
          <w:tcPr>
            <w:tcW w:w="2672" w:type="dxa"/>
            <w:tcBorders>
              <w:top w:val="single" w:color="000000" w:sz="4" w:space="0"/>
              <w:left w:val="single" w:color="000000" w:sz="4" w:space="0"/>
              <w:bottom w:val="single" w:color="000000" w:sz="4" w:space="0"/>
              <w:right w:val="single" w:color="000000" w:sz="4" w:space="0"/>
            </w:tcBorders>
            <w:vAlign w:val="center"/>
          </w:tcPr>
          <w:p w14:paraId="51AC086B">
            <w:pPr>
              <w:spacing w:line="360" w:lineRule="auto"/>
              <w:jc w:val="center"/>
              <w:rPr>
                <w:rFonts w:ascii="仿宋" w:hAnsi="仿宋" w:eastAsia="仿宋" w:cs="仿宋"/>
                <w:szCs w:val="21"/>
                <w:lang w:val="zh-CN"/>
              </w:rPr>
            </w:pPr>
            <w:r>
              <w:rPr>
                <w:rFonts w:hint="eastAsia" w:ascii="仿宋" w:hAnsi="仿宋" w:eastAsia="仿宋" w:cs="仿宋"/>
                <w:szCs w:val="21"/>
              </w:rPr>
              <w:t>住宿费</w:t>
            </w:r>
          </w:p>
        </w:tc>
        <w:tc>
          <w:tcPr>
            <w:tcW w:w="1134" w:type="dxa"/>
            <w:tcBorders>
              <w:top w:val="single" w:color="000000" w:sz="4" w:space="0"/>
              <w:left w:val="single" w:color="000000" w:sz="4" w:space="0"/>
              <w:bottom w:val="single" w:color="000000" w:sz="4" w:space="0"/>
              <w:right w:val="single" w:color="000000" w:sz="4" w:space="0"/>
            </w:tcBorders>
            <w:vAlign w:val="center"/>
          </w:tcPr>
          <w:p w14:paraId="5384E73B">
            <w:pPr>
              <w:spacing w:line="360" w:lineRule="auto"/>
              <w:jc w:val="center"/>
              <w:rPr>
                <w:rFonts w:ascii="仿宋" w:hAnsi="仿宋" w:eastAsia="仿宋" w:cs="仿宋"/>
                <w:szCs w:val="21"/>
                <w:lang w:val="zh-CN"/>
              </w:rPr>
            </w:pPr>
            <w:r>
              <w:rPr>
                <w:rFonts w:hint="eastAsia" w:ascii="仿宋" w:hAnsi="仿宋" w:eastAsia="仿宋" w:cs="仿宋"/>
                <w:szCs w:val="21"/>
              </w:rPr>
              <w:t>间</w:t>
            </w:r>
          </w:p>
        </w:tc>
        <w:tc>
          <w:tcPr>
            <w:tcW w:w="1134" w:type="dxa"/>
            <w:tcBorders>
              <w:top w:val="single" w:color="000000" w:sz="4" w:space="0"/>
              <w:left w:val="single" w:color="000000" w:sz="4" w:space="0"/>
              <w:bottom w:val="single" w:color="000000" w:sz="4" w:space="0"/>
              <w:right w:val="single" w:color="000000" w:sz="4" w:space="0"/>
            </w:tcBorders>
            <w:vAlign w:val="center"/>
          </w:tcPr>
          <w:p w14:paraId="21EDFC46">
            <w:pPr>
              <w:spacing w:line="360" w:lineRule="auto"/>
              <w:jc w:val="center"/>
              <w:rPr>
                <w:rFonts w:ascii="仿宋" w:hAnsi="仿宋" w:eastAsia="仿宋" w:cs="仿宋"/>
                <w:szCs w:val="21"/>
                <w:lang w:val="zh-CN"/>
              </w:rPr>
            </w:pPr>
            <w:r>
              <w:rPr>
                <w:rFonts w:hint="eastAsia" w:ascii="仿宋" w:hAnsi="仿宋" w:eastAsia="仿宋" w:cs="仿宋"/>
                <w:szCs w:val="21"/>
              </w:rPr>
              <w:t>100</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150CC0B7">
            <w:pPr>
              <w:spacing w:line="360" w:lineRule="auto"/>
              <w:jc w:val="left"/>
              <w:rPr>
                <w:rFonts w:ascii="仿宋" w:hAnsi="仿宋" w:eastAsia="仿宋" w:cs="仿宋"/>
                <w:szCs w:val="21"/>
                <w:lang w:val="zh-CN"/>
              </w:rPr>
            </w:pPr>
            <w:r>
              <w:rPr>
                <w:rFonts w:hint="eastAsia" w:ascii="仿宋" w:hAnsi="仿宋" w:eastAsia="仿宋" w:cs="仿宋"/>
                <w:szCs w:val="21"/>
              </w:rPr>
              <w:t>标间不得高于340元/间/天</w:t>
            </w:r>
          </w:p>
        </w:tc>
      </w:tr>
      <w:tr w14:paraId="1D4EC485">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136B0E6D">
            <w:pPr>
              <w:spacing w:line="360" w:lineRule="auto"/>
              <w:jc w:val="center"/>
              <w:rPr>
                <w:rFonts w:ascii="仿宋" w:hAnsi="仿宋" w:eastAsia="仿宋" w:cs="仿宋"/>
                <w:szCs w:val="21"/>
                <w:lang w:val="zh-CN"/>
              </w:rPr>
            </w:pPr>
            <w:r>
              <w:rPr>
                <w:rFonts w:hint="eastAsia" w:ascii="仿宋" w:hAnsi="仿宋" w:eastAsia="仿宋" w:cs="仿宋"/>
                <w:szCs w:val="21"/>
              </w:rPr>
              <w:t>4</w:t>
            </w:r>
          </w:p>
        </w:tc>
        <w:tc>
          <w:tcPr>
            <w:tcW w:w="2672" w:type="dxa"/>
            <w:tcBorders>
              <w:top w:val="single" w:color="000000" w:sz="4" w:space="0"/>
              <w:left w:val="single" w:color="000000" w:sz="4" w:space="0"/>
              <w:bottom w:val="single" w:color="000000" w:sz="4" w:space="0"/>
              <w:right w:val="single" w:color="000000" w:sz="4" w:space="0"/>
            </w:tcBorders>
            <w:vAlign w:val="center"/>
          </w:tcPr>
          <w:p w14:paraId="4415B98F">
            <w:pPr>
              <w:spacing w:line="360" w:lineRule="auto"/>
              <w:jc w:val="center"/>
              <w:rPr>
                <w:rFonts w:ascii="仿宋" w:hAnsi="仿宋" w:eastAsia="仿宋" w:cs="仿宋"/>
                <w:szCs w:val="21"/>
                <w:lang w:val="zh-CN"/>
              </w:rPr>
            </w:pPr>
            <w:r>
              <w:rPr>
                <w:rFonts w:hint="eastAsia" w:ascii="仿宋" w:hAnsi="仿宋" w:eastAsia="仿宋" w:cs="仿宋"/>
                <w:szCs w:val="21"/>
              </w:rPr>
              <w:t>餐费</w:t>
            </w:r>
          </w:p>
        </w:tc>
        <w:tc>
          <w:tcPr>
            <w:tcW w:w="1134" w:type="dxa"/>
            <w:tcBorders>
              <w:top w:val="single" w:color="000000" w:sz="4" w:space="0"/>
              <w:left w:val="single" w:color="000000" w:sz="4" w:space="0"/>
              <w:bottom w:val="single" w:color="000000" w:sz="4" w:space="0"/>
              <w:right w:val="single" w:color="000000" w:sz="4" w:space="0"/>
            </w:tcBorders>
            <w:vAlign w:val="center"/>
          </w:tcPr>
          <w:p w14:paraId="41822223">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134" w:type="dxa"/>
            <w:tcBorders>
              <w:top w:val="single" w:color="000000" w:sz="4" w:space="0"/>
              <w:left w:val="single" w:color="000000" w:sz="4" w:space="0"/>
              <w:bottom w:val="single" w:color="000000" w:sz="4" w:space="0"/>
              <w:right w:val="single" w:color="000000" w:sz="4" w:space="0"/>
            </w:tcBorders>
            <w:vAlign w:val="center"/>
          </w:tcPr>
          <w:p w14:paraId="3B273CF8">
            <w:pPr>
              <w:spacing w:line="360" w:lineRule="auto"/>
              <w:jc w:val="center"/>
              <w:rPr>
                <w:rFonts w:ascii="仿宋" w:hAnsi="仿宋" w:eastAsia="仿宋" w:cs="仿宋"/>
                <w:szCs w:val="21"/>
                <w:lang w:val="zh-CN"/>
              </w:rPr>
            </w:pPr>
            <w:r>
              <w:rPr>
                <w:rFonts w:hint="eastAsia" w:ascii="仿宋" w:hAnsi="仿宋" w:eastAsia="仿宋" w:cs="仿宋"/>
                <w:szCs w:val="21"/>
              </w:rPr>
              <w:t>200</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0ADCE144">
            <w:pPr>
              <w:spacing w:line="360" w:lineRule="auto"/>
              <w:jc w:val="left"/>
              <w:rPr>
                <w:rFonts w:ascii="仿宋" w:hAnsi="仿宋" w:eastAsia="仿宋" w:cs="仿宋"/>
                <w:szCs w:val="21"/>
              </w:rPr>
            </w:pPr>
            <w:r>
              <w:rPr>
                <w:rFonts w:hint="eastAsia" w:ascii="仿宋" w:hAnsi="仿宋" w:eastAsia="仿宋" w:cs="仿宋"/>
                <w:szCs w:val="21"/>
              </w:rPr>
              <w:t>餐费不得高于100元/人/天（含早、中、晚餐）</w:t>
            </w:r>
          </w:p>
        </w:tc>
      </w:tr>
      <w:tr w14:paraId="3EF72C17">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7473D437">
            <w:pPr>
              <w:spacing w:line="360" w:lineRule="auto"/>
              <w:jc w:val="center"/>
              <w:rPr>
                <w:rFonts w:ascii="仿宋" w:hAnsi="仿宋" w:eastAsia="仿宋" w:cs="仿宋"/>
                <w:szCs w:val="21"/>
                <w:lang w:val="zh-CN"/>
              </w:rPr>
            </w:pPr>
            <w:r>
              <w:rPr>
                <w:rFonts w:hint="eastAsia" w:ascii="仿宋" w:hAnsi="仿宋" w:eastAsia="仿宋" w:cs="仿宋"/>
                <w:szCs w:val="21"/>
              </w:rPr>
              <w:t>5</w:t>
            </w:r>
          </w:p>
        </w:tc>
        <w:tc>
          <w:tcPr>
            <w:tcW w:w="2672" w:type="dxa"/>
            <w:tcBorders>
              <w:top w:val="single" w:color="000000" w:sz="4" w:space="0"/>
              <w:left w:val="single" w:color="000000" w:sz="4" w:space="0"/>
              <w:bottom w:val="single" w:color="000000" w:sz="4" w:space="0"/>
              <w:right w:val="single" w:color="000000" w:sz="4" w:space="0"/>
            </w:tcBorders>
            <w:vAlign w:val="center"/>
          </w:tcPr>
          <w:p w14:paraId="0C0799B4">
            <w:pPr>
              <w:spacing w:line="360" w:lineRule="auto"/>
              <w:jc w:val="center"/>
              <w:rPr>
                <w:rFonts w:ascii="仿宋" w:hAnsi="仿宋" w:eastAsia="仿宋" w:cs="仿宋"/>
                <w:szCs w:val="21"/>
                <w:lang w:val="zh-CN"/>
              </w:rPr>
            </w:pPr>
            <w:r>
              <w:rPr>
                <w:rFonts w:hint="eastAsia" w:ascii="仿宋" w:hAnsi="仿宋" w:eastAsia="仿宋" w:cs="仿宋"/>
                <w:szCs w:val="21"/>
              </w:rPr>
              <w:t>研学活动场地费</w:t>
            </w:r>
          </w:p>
        </w:tc>
        <w:tc>
          <w:tcPr>
            <w:tcW w:w="1134" w:type="dxa"/>
            <w:tcBorders>
              <w:top w:val="single" w:color="000000" w:sz="4" w:space="0"/>
              <w:left w:val="single" w:color="000000" w:sz="4" w:space="0"/>
              <w:bottom w:val="single" w:color="000000" w:sz="4" w:space="0"/>
              <w:right w:val="single" w:color="000000" w:sz="4" w:space="0"/>
            </w:tcBorders>
            <w:vAlign w:val="center"/>
          </w:tcPr>
          <w:p w14:paraId="0CCE5569">
            <w:pPr>
              <w:spacing w:line="360" w:lineRule="auto"/>
              <w:jc w:val="center"/>
              <w:rPr>
                <w:rFonts w:ascii="仿宋" w:hAnsi="仿宋" w:eastAsia="仿宋" w:cs="仿宋"/>
                <w:szCs w:val="21"/>
                <w:lang w:val="zh-CN"/>
              </w:rPr>
            </w:pPr>
            <w:r>
              <w:rPr>
                <w:rFonts w:hint="eastAsia" w:ascii="仿宋" w:hAnsi="仿宋" w:eastAsia="仿宋" w:cs="仿宋"/>
                <w:szCs w:val="21"/>
              </w:rPr>
              <w:t>场</w:t>
            </w:r>
          </w:p>
        </w:tc>
        <w:tc>
          <w:tcPr>
            <w:tcW w:w="1134" w:type="dxa"/>
            <w:tcBorders>
              <w:top w:val="single" w:color="000000" w:sz="4" w:space="0"/>
              <w:left w:val="single" w:color="000000" w:sz="4" w:space="0"/>
              <w:bottom w:val="single" w:color="000000" w:sz="4" w:space="0"/>
              <w:right w:val="single" w:color="000000" w:sz="4" w:space="0"/>
            </w:tcBorders>
            <w:vAlign w:val="center"/>
          </w:tcPr>
          <w:p w14:paraId="6D061BE1">
            <w:pPr>
              <w:spacing w:line="360" w:lineRule="auto"/>
              <w:jc w:val="center"/>
              <w:rPr>
                <w:rFonts w:ascii="仿宋" w:hAnsi="仿宋" w:eastAsia="仿宋" w:cs="仿宋"/>
                <w:szCs w:val="21"/>
                <w:lang w:val="zh-CN"/>
              </w:rPr>
            </w:pPr>
            <w:r>
              <w:rPr>
                <w:rFonts w:hint="eastAsia" w:ascii="仿宋" w:hAnsi="仿宋" w:eastAsia="仿宋" w:cs="仿宋"/>
                <w:szCs w:val="21"/>
              </w:rPr>
              <w:t>4</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4684122E">
            <w:pPr>
              <w:spacing w:line="360" w:lineRule="auto"/>
              <w:jc w:val="left"/>
              <w:rPr>
                <w:rFonts w:ascii="仿宋" w:hAnsi="仿宋" w:eastAsia="仿宋" w:cs="仿宋"/>
                <w:szCs w:val="21"/>
                <w:lang w:val="zh-CN"/>
              </w:rPr>
            </w:pPr>
            <w:r>
              <w:rPr>
                <w:rFonts w:hint="eastAsia" w:ascii="仿宋" w:hAnsi="仿宋" w:eastAsia="仿宋" w:cs="仿宋"/>
                <w:szCs w:val="21"/>
              </w:rPr>
              <w:t>研学的会议室场地租赁（每批2场）</w:t>
            </w:r>
          </w:p>
        </w:tc>
      </w:tr>
      <w:tr w14:paraId="2A6D1832">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54B341F1">
            <w:pPr>
              <w:spacing w:line="360" w:lineRule="auto"/>
              <w:jc w:val="center"/>
              <w:rPr>
                <w:rFonts w:ascii="仿宋" w:hAnsi="仿宋" w:eastAsia="仿宋" w:cs="仿宋"/>
                <w:szCs w:val="21"/>
                <w:lang w:val="zh-CN"/>
              </w:rPr>
            </w:pPr>
            <w:r>
              <w:rPr>
                <w:rFonts w:hint="eastAsia" w:ascii="仿宋" w:hAnsi="仿宋" w:eastAsia="仿宋" w:cs="仿宋"/>
                <w:szCs w:val="21"/>
              </w:rPr>
              <w:t>6</w:t>
            </w:r>
          </w:p>
        </w:tc>
        <w:tc>
          <w:tcPr>
            <w:tcW w:w="2672" w:type="dxa"/>
            <w:tcBorders>
              <w:top w:val="single" w:color="000000" w:sz="4" w:space="0"/>
              <w:left w:val="single" w:color="000000" w:sz="4" w:space="0"/>
              <w:bottom w:val="single" w:color="000000" w:sz="4" w:space="0"/>
              <w:right w:val="single" w:color="000000" w:sz="4" w:space="0"/>
            </w:tcBorders>
            <w:vAlign w:val="center"/>
          </w:tcPr>
          <w:p w14:paraId="0AA93A43">
            <w:pPr>
              <w:spacing w:line="360" w:lineRule="auto"/>
              <w:jc w:val="center"/>
              <w:rPr>
                <w:rFonts w:ascii="仿宋" w:hAnsi="仿宋" w:eastAsia="仿宋" w:cs="仿宋"/>
                <w:szCs w:val="21"/>
                <w:lang w:val="zh-CN"/>
              </w:rPr>
            </w:pPr>
            <w:r>
              <w:rPr>
                <w:rFonts w:hint="eastAsia" w:ascii="仿宋" w:hAnsi="仿宋" w:eastAsia="仿宋" w:cs="仿宋"/>
                <w:szCs w:val="21"/>
              </w:rPr>
              <w:t>专家讲座或互动课程费</w:t>
            </w:r>
          </w:p>
        </w:tc>
        <w:tc>
          <w:tcPr>
            <w:tcW w:w="1134" w:type="dxa"/>
            <w:tcBorders>
              <w:top w:val="single" w:color="000000" w:sz="4" w:space="0"/>
              <w:left w:val="single" w:color="000000" w:sz="4" w:space="0"/>
              <w:bottom w:val="single" w:color="000000" w:sz="4" w:space="0"/>
              <w:right w:val="single" w:color="000000" w:sz="4" w:space="0"/>
            </w:tcBorders>
            <w:vAlign w:val="center"/>
          </w:tcPr>
          <w:p w14:paraId="6B1671B4">
            <w:pPr>
              <w:spacing w:line="360" w:lineRule="auto"/>
              <w:jc w:val="center"/>
              <w:rPr>
                <w:rFonts w:ascii="仿宋" w:hAnsi="仿宋" w:eastAsia="仿宋" w:cs="仿宋"/>
                <w:szCs w:val="21"/>
                <w:lang w:val="zh-CN"/>
              </w:rPr>
            </w:pPr>
            <w:r>
              <w:rPr>
                <w:rFonts w:hint="eastAsia" w:ascii="仿宋" w:hAnsi="仿宋" w:eastAsia="仿宋" w:cs="仿宋"/>
                <w:szCs w:val="21"/>
              </w:rPr>
              <w:t>场</w:t>
            </w:r>
          </w:p>
        </w:tc>
        <w:tc>
          <w:tcPr>
            <w:tcW w:w="1134" w:type="dxa"/>
            <w:tcBorders>
              <w:top w:val="single" w:color="000000" w:sz="4" w:space="0"/>
              <w:left w:val="single" w:color="000000" w:sz="4" w:space="0"/>
              <w:bottom w:val="single" w:color="000000" w:sz="4" w:space="0"/>
              <w:right w:val="single" w:color="000000" w:sz="4" w:space="0"/>
            </w:tcBorders>
            <w:vAlign w:val="center"/>
          </w:tcPr>
          <w:p w14:paraId="2E1A6CB9">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3B32C72A">
            <w:pPr>
              <w:spacing w:line="360" w:lineRule="auto"/>
              <w:jc w:val="left"/>
              <w:rPr>
                <w:rFonts w:ascii="仿宋" w:hAnsi="仿宋" w:eastAsia="仿宋" w:cs="仿宋"/>
                <w:szCs w:val="21"/>
                <w:lang w:val="zh-CN"/>
              </w:rPr>
            </w:pPr>
            <w:r>
              <w:rPr>
                <w:rFonts w:hint="eastAsia" w:ascii="仿宋" w:hAnsi="仿宋" w:eastAsia="仿宋" w:cs="仿宋"/>
                <w:szCs w:val="21"/>
              </w:rPr>
              <w:t>按专家级别取费、且每半天最多4学时（每批1场）</w:t>
            </w:r>
          </w:p>
        </w:tc>
      </w:tr>
      <w:tr w14:paraId="0AA183E1">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44DB1F66">
            <w:pPr>
              <w:spacing w:line="360" w:lineRule="auto"/>
              <w:jc w:val="center"/>
              <w:rPr>
                <w:rFonts w:ascii="仿宋" w:hAnsi="仿宋" w:eastAsia="仿宋" w:cs="仿宋"/>
                <w:szCs w:val="21"/>
                <w:lang w:val="zh-CN"/>
              </w:rPr>
            </w:pPr>
            <w:r>
              <w:rPr>
                <w:rFonts w:hint="eastAsia" w:ascii="仿宋" w:hAnsi="仿宋" w:eastAsia="仿宋" w:cs="仿宋"/>
                <w:szCs w:val="21"/>
              </w:rPr>
              <w:t>7</w:t>
            </w:r>
          </w:p>
        </w:tc>
        <w:tc>
          <w:tcPr>
            <w:tcW w:w="2672" w:type="dxa"/>
            <w:tcBorders>
              <w:top w:val="single" w:color="000000" w:sz="4" w:space="0"/>
              <w:left w:val="single" w:color="000000" w:sz="4" w:space="0"/>
              <w:bottom w:val="single" w:color="000000" w:sz="4" w:space="0"/>
              <w:right w:val="single" w:color="000000" w:sz="4" w:space="0"/>
            </w:tcBorders>
            <w:vAlign w:val="center"/>
          </w:tcPr>
          <w:p w14:paraId="62D6FFB5">
            <w:pPr>
              <w:spacing w:line="360" w:lineRule="auto"/>
              <w:jc w:val="center"/>
              <w:rPr>
                <w:rFonts w:ascii="仿宋" w:hAnsi="仿宋" w:eastAsia="仿宋" w:cs="仿宋"/>
                <w:szCs w:val="21"/>
                <w:lang w:val="zh-CN"/>
              </w:rPr>
            </w:pPr>
            <w:r>
              <w:rPr>
                <w:rFonts w:hint="eastAsia" w:ascii="仿宋" w:hAnsi="仿宋" w:eastAsia="仿宋" w:cs="仿宋"/>
                <w:szCs w:val="21"/>
              </w:rPr>
              <w:t>人身意外伤害保险费用及体检费</w:t>
            </w:r>
          </w:p>
        </w:tc>
        <w:tc>
          <w:tcPr>
            <w:tcW w:w="1134" w:type="dxa"/>
            <w:tcBorders>
              <w:top w:val="single" w:color="000000" w:sz="4" w:space="0"/>
              <w:left w:val="single" w:color="000000" w:sz="4" w:space="0"/>
              <w:bottom w:val="single" w:color="000000" w:sz="4" w:space="0"/>
              <w:right w:val="single" w:color="000000" w:sz="4" w:space="0"/>
            </w:tcBorders>
            <w:vAlign w:val="center"/>
          </w:tcPr>
          <w:p w14:paraId="1AC97BB0">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134" w:type="dxa"/>
            <w:tcBorders>
              <w:top w:val="single" w:color="000000" w:sz="4" w:space="0"/>
              <w:left w:val="single" w:color="000000" w:sz="4" w:space="0"/>
              <w:bottom w:val="single" w:color="000000" w:sz="4" w:space="0"/>
              <w:right w:val="single" w:color="000000" w:sz="4" w:space="0"/>
            </w:tcBorders>
            <w:vAlign w:val="center"/>
          </w:tcPr>
          <w:p w14:paraId="027A7196">
            <w:pPr>
              <w:spacing w:line="360" w:lineRule="auto"/>
              <w:jc w:val="center"/>
              <w:rPr>
                <w:rFonts w:ascii="仿宋" w:hAnsi="仿宋" w:eastAsia="仿宋" w:cs="仿宋"/>
                <w:szCs w:val="21"/>
                <w:lang w:val="zh-CN"/>
              </w:rPr>
            </w:pPr>
            <w:r>
              <w:rPr>
                <w:rFonts w:hint="eastAsia" w:ascii="仿宋" w:hAnsi="仿宋" w:eastAsia="仿宋" w:cs="仿宋"/>
                <w:szCs w:val="21"/>
              </w:rPr>
              <w:t>200</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69A7A597">
            <w:pPr>
              <w:spacing w:line="360" w:lineRule="auto"/>
              <w:jc w:val="left"/>
              <w:rPr>
                <w:rFonts w:ascii="仿宋" w:hAnsi="仿宋" w:eastAsia="仿宋" w:cs="仿宋"/>
                <w:szCs w:val="21"/>
                <w:lang w:val="zh-CN"/>
              </w:rPr>
            </w:pPr>
            <w:r>
              <w:rPr>
                <w:rFonts w:hint="eastAsia" w:ascii="仿宋" w:hAnsi="仿宋" w:eastAsia="仿宋" w:cs="仿宋"/>
                <w:szCs w:val="21"/>
              </w:rPr>
              <w:t>保险费以天数和保险额度计算、体检按人计算</w:t>
            </w:r>
          </w:p>
        </w:tc>
      </w:tr>
      <w:tr w14:paraId="436F1F0A">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6724FD97">
            <w:pPr>
              <w:spacing w:line="360" w:lineRule="auto"/>
              <w:jc w:val="center"/>
              <w:rPr>
                <w:rFonts w:ascii="仿宋" w:hAnsi="仿宋" w:eastAsia="仿宋" w:cs="仿宋"/>
                <w:szCs w:val="21"/>
                <w:lang w:val="zh-CN"/>
              </w:rPr>
            </w:pPr>
            <w:r>
              <w:rPr>
                <w:rFonts w:hint="eastAsia" w:ascii="仿宋" w:hAnsi="仿宋" w:eastAsia="仿宋" w:cs="仿宋"/>
                <w:szCs w:val="21"/>
              </w:rPr>
              <w:t>8</w:t>
            </w:r>
          </w:p>
        </w:tc>
        <w:tc>
          <w:tcPr>
            <w:tcW w:w="2672" w:type="dxa"/>
            <w:tcBorders>
              <w:top w:val="single" w:color="000000" w:sz="4" w:space="0"/>
              <w:left w:val="single" w:color="000000" w:sz="4" w:space="0"/>
              <w:bottom w:val="single" w:color="000000" w:sz="4" w:space="0"/>
              <w:right w:val="single" w:color="000000" w:sz="4" w:space="0"/>
            </w:tcBorders>
            <w:vAlign w:val="center"/>
          </w:tcPr>
          <w:p w14:paraId="3837C9D7">
            <w:pPr>
              <w:spacing w:line="360" w:lineRule="auto"/>
              <w:jc w:val="center"/>
              <w:rPr>
                <w:rFonts w:ascii="仿宋" w:hAnsi="仿宋" w:eastAsia="仿宋" w:cs="仿宋"/>
                <w:szCs w:val="21"/>
                <w:lang w:val="zh-CN"/>
              </w:rPr>
            </w:pPr>
            <w:r>
              <w:rPr>
                <w:rFonts w:hint="eastAsia" w:ascii="仿宋" w:hAnsi="仿宋" w:eastAsia="仿宋" w:cs="仿宋"/>
                <w:szCs w:val="21"/>
              </w:rPr>
              <w:t>课程及研学活动费用</w:t>
            </w:r>
          </w:p>
        </w:tc>
        <w:tc>
          <w:tcPr>
            <w:tcW w:w="1134" w:type="dxa"/>
            <w:tcBorders>
              <w:top w:val="single" w:color="000000" w:sz="4" w:space="0"/>
              <w:left w:val="single" w:color="000000" w:sz="4" w:space="0"/>
              <w:bottom w:val="single" w:color="000000" w:sz="4" w:space="0"/>
              <w:right w:val="single" w:color="000000" w:sz="4" w:space="0"/>
            </w:tcBorders>
            <w:vAlign w:val="center"/>
          </w:tcPr>
          <w:p w14:paraId="3D73D8D8">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134" w:type="dxa"/>
            <w:tcBorders>
              <w:top w:val="single" w:color="000000" w:sz="4" w:space="0"/>
              <w:left w:val="single" w:color="000000" w:sz="4" w:space="0"/>
              <w:bottom w:val="single" w:color="000000" w:sz="4" w:space="0"/>
              <w:right w:val="single" w:color="000000" w:sz="4" w:space="0"/>
            </w:tcBorders>
            <w:vAlign w:val="center"/>
          </w:tcPr>
          <w:p w14:paraId="5499E80A">
            <w:pPr>
              <w:spacing w:line="360" w:lineRule="auto"/>
              <w:jc w:val="center"/>
              <w:rPr>
                <w:rFonts w:ascii="仿宋" w:hAnsi="仿宋" w:eastAsia="仿宋" w:cs="仿宋"/>
                <w:szCs w:val="21"/>
                <w:lang w:val="zh-CN"/>
              </w:rPr>
            </w:pPr>
            <w:r>
              <w:rPr>
                <w:rFonts w:hint="eastAsia" w:ascii="仿宋" w:hAnsi="仿宋" w:eastAsia="仿宋" w:cs="仿宋"/>
                <w:szCs w:val="21"/>
              </w:rPr>
              <w:t>200</w:t>
            </w:r>
          </w:p>
        </w:tc>
        <w:tc>
          <w:tcPr>
            <w:tcW w:w="3402" w:type="dxa"/>
            <w:tcBorders>
              <w:top w:val="single" w:color="000000" w:sz="4" w:space="0"/>
              <w:left w:val="single" w:color="000000" w:sz="4" w:space="0"/>
              <w:bottom w:val="single" w:color="000000" w:sz="4" w:space="0"/>
              <w:right w:val="single" w:color="000000" w:sz="4" w:space="0"/>
            </w:tcBorders>
            <w:vAlign w:val="center"/>
          </w:tcPr>
          <w:p w14:paraId="0F60EA31">
            <w:pPr>
              <w:spacing w:line="360" w:lineRule="auto"/>
              <w:jc w:val="left"/>
              <w:rPr>
                <w:rFonts w:ascii="仿宋" w:hAnsi="仿宋" w:eastAsia="仿宋" w:cs="仿宋"/>
                <w:szCs w:val="21"/>
                <w:lang w:val="zh-CN"/>
              </w:rPr>
            </w:pPr>
            <w:r>
              <w:rPr>
                <w:rFonts w:hint="eastAsia" w:ascii="仿宋" w:hAnsi="仿宋" w:eastAsia="仿宋" w:cs="仿宋"/>
                <w:szCs w:val="21"/>
              </w:rPr>
              <w:t>含门票费、体验项目、解说人员费</w:t>
            </w:r>
          </w:p>
        </w:tc>
      </w:tr>
      <w:tr w14:paraId="56FD752D">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2E64277F">
            <w:pPr>
              <w:spacing w:line="360" w:lineRule="auto"/>
              <w:jc w:val="center"/>
              <w:rPr>
                <w:rFonts w:ascii="仿宋" w:hAnsi="仿宋" w:eastAsia="仿宋" w:cs="仿宋"/>
                <w:szCs w:val="21"/>
                <w:lang w:val="zh-CN"/>
              </w:rPr>
            </w:pPr>
            <w:r>
              <w:rPr>
                <w:rFonts w:hint="eastAsia" w:ascii="仿宋" w:hAnsi="仿宋" w:eastAsia="仿宋" w:cs="仿宋"/>
                <w:szCs w:val="21"/>
              </w:rPr>
              <w:t>9</w:t>
            </w:r>
          </w:p>
        </w:tc>
        <w:tc>
          <w:tcPr>
            <w:tcW w:w="2672" w:type="dxa"/>
            <w:tcBorders>
              <w:top w:val="single" w:color="000000" w:sz="4" w:space="0"/>
              <w:left w:val="single" w:color="000000" w:sz="4" w:space="0"/>
              <w:bottom w:val="single" w:color="000000" w:sz="4" w:space="0"/>
              <w:right w:val="single" w:color="000000" w:sz="4" w:space="0"/>
            </w:tcBorders>
            <w:vAlign w:val="center"/>
          </w:tcPr>
          <w:p w14:paraId="26362D2F">
            <w:pPr>
              <w:spacing w:line="360" w:lineRule="auto"/>
              <w:jc w:val="center"/>
              <w:rPr>
                <w:rFonts w:ascii="仿宋" w:hAnsi="仿宋" w:eastAsia="仿宋" w:cs="仿宋"/>
                <w:szCs w:val="21"/>
                <w:lang w:val="zh-CN"/>
              </w:rPr>
            </w:pPr>
            <w:r>
              <w:rPr>
                <w:rFonts w:hint="eastAsia" w:ascii="仿宋" w:hAnsi="仿宋" w:eastAsia="仿宋" w:cs="仿宋"/>
                <w:szCs w:val="21"/>
              </w:rPr>
              <w:t>物资、宣传费用</w:t>
            </w:r>
          </w:p>
        </w:tc>
        <w:tc>
          <w:tcPr>
            <w:tcW w:w="1134" w:type="dxa"/>
            <w:tcBorders>
              <w:top w:val="single" w:color="000000" w:sz="4" w:space="0"/>
              <w:left w:val="single" w:color="000000" w:sz="4" w:space="0"/>
              <w:bottom w:val="single" w:color="000000" w:sz="4" w:space="0"/>
              <w:right w:val="single" w:color="000000" w:sz="4" w:space="0"/>
            </w:tcBorders>
            <w:vAlign w:val="center"/>
          </w:tcPr>
          <w:p w14:paraId="48C1309C">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134" w:type="dxa"/>
            <w:tcBorders>
              <w:top w:val="single" w:color="000000" w:sz="4" w:space="0"/>
              <w:left w:val="single" w:color="000000" w:sz="4" w:space="0"/>
              <w:bottom w:val="single" w:color="000000" w:sz="4" w:space="0"/>
              <w:right w:val="single" w:color="000000" w:sz="4" w:space="0"/>
            </w:tcBorders>
            <w:vAlign w:val="center"/>
          </w:tcPr>
          <w:p w14:paraId="0B82A527">
            <w:pPr>
              <w:spacing w:line="360" w:lineRule="auto"/>
              <w:jc w:val="center"/>
              <w:rPr>
                <w:rFonts w:ascii="仿宋" w:hAnsi="仿宋" w:eastAsia="仿宋" w:cs="仿宋"/>
                <w:szCs w:val="21"/>
                <w:lang w:val="zh-CN"/>
              </w:rPr>
            </w:pPr>
            <w:r>
              <w:rPr>
                <w:rFonts w:hint="eastAsia" w:ascii="仿宋" w:hAnsi="仿宋" w:eastAsia="仿宋" w:cs="仿宋"/>
                <w:szCs w:val="21"/>
              </w:rPr>
              <w:t>200</w:t>
            </w:r>
          </w:p>
        </w:tc>
        <w:tc>
          <w:tcPr>
            <w:tcW w:w="3402" w:type="dxa"/>
            <w:tcBorders>
              <w:top w:val="single" w:color="000000" w:sz="4" w:space="0"/>
              <w:left w:val="single" w:color="000000" w:sz="4" w:space="0"/>
              <w:bottom w:val="single" w:color="000000" w:sz="4" w:space="0"/>
              <w:right w:val="single" w:color="000000" w:sz="4" w:space="0"/>
            </w:tcBorders>
            <w:vAlign w:val="center"/>
          </w:tcPr>
          <w:p w14:paraId="578BC4AA">
            <w:pPr>
              <w:spacing w:line="360" w:lineRule="auto"/>
              <w:jc w:val="left"/>
              <w:rPr>
                <w:rFonts w:ascii="仿宋" w:hAnsi="仿宋" w:eastAsia="仿宋" w:cs="仿宋"/>
                <w:szCs w:val="21"/>
                <w:lang w:val="zh-CN"/>
              </w:rPr>
            </w:pPr>
            <w:r>
              <w:rPr>
                <w:rFonts w:hint="eastAsia" w:ascii="仿宋" w:hAnsi="仿宋" w:eastAsia="仿宋" w:cs="仿宋"/>
                <w:szCs w:val="21"/>
              </w:rPr>
              <w:t>研学手册、研学服装、纪念品及活动跟拍、视频及宣传汇报片制作费用</w:t>
            </w:r>
          </w:p>
        </w:tc>
      </w:tr>
      <w:tr w14:paraId="0A307EBA">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38BACB2F">
            <w:pPr>
              <w:spacing w:line="360" w:lineRule="auto"/>
              <w:jc w:val="center"/>
              <w:rPr>
                <w:rFonts w:ascii="仿宋" w:hAnsi="仿宋" w:eastAsia="仿宋" w:cs="仿宋"/>
                <w:szCs w:val="21"/>
                <w:lang w:val="zh-CN"/>
              </w:rPr>
            </w:pPr>
            <w:r>
              <w:rPr>
                <w:rFonts w:hint="eastAsia" w:ascii="仿宋" w:hAnsi="仿宋" w:eastAsia="仿宋" w:cs="仿宋"/>
                <w:szCs w:val="21"/>
              </w:rPr>
              <w:t>10</w:t>
            </w:r>
          </w:p>
        </w:tc>
        <w:tc>
          <w:tcPr>
            <w:tcW w:w="2672" w:type="dxa"/>
            <w:tcBorders>
              <w:top w:val="single" w:color="000000" w:sz="4" w:space="0"/>
              <w:left w:val="single" w:color="000000" w:sz="4" w:space="0"/>
              <w:bottom w:val="single" w:color="000000" w:sz="4" w:space="0"/>
              <w:right w:val="single" w:color="000000" w:sz="4" w:space="0"/>
            </w:tcBorders>
            <w:vAlign w:val="center"/>
          </w:tcPr>
          <w:p w14:paraId="704DF494">
            <w:pPr>
              <w:spacing w:line="360" w:lineRule="auto"/>
              <w:jc w:val="center"/>
              <w:rPr>
                <w:rFonts w:ascii="仿宋" w:hAnsi="仿宋" w:eastAsia="仿宋" w:cs="仿宋"/>
                <w:szCs w:val="21"/>
                <w:lang w:val="zh-CN"/>
              </w:rPr>
            </w:pPr>
            <w:r>
              <w:rPr>
                <w:rFonts w:hint="eastAsia" w:ascii="仿宋" w:hAnsi="仿宋" w:eastAsia="仿宋" w:cs="仿宋"/>
                <w:szCs w:val="21"/>
              </w:rPr>
              <w:t>工作人员费用</w:t>
            </w:r>
          </w:p>
        </w:tc>
        <w:tc>
          <w:tcPr>
            <w:tcW w:w="1134" w:type="dxa"/>
            <w:tcBorders>
              <w:top w:val="single" w:color="000000" w:sz="4" w:space="0"/>
              <w:left w:val="single" w:color="000000" w:sz="4" w:space="0"/>
              <w:bottom w:val="single" w:color="000000" w:sz="4" w:space="0"/>
              <w:right w:val="single" w:color="000000" w:sz="4" w:space="0"/>
            </w:tcBorders>
            <w:vAlign w:val="center"/>
          </w:tcPr>
          <w:p w14:paraId="5E41B639">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134" w:type="dxa"/>
            <w:tcBorders>
              <w:top w:val="single" w:color="000000" w:sz="4" w:space="0"/>
              <w:left w:val="single" w:color="000000" w:sz="4" w:space="0"/>
              <w:bottom w:val="single" w:color="000000" w:sz="4" w:space="0"/>
              <w:right w:val="single" w:color="000000" w:sz="4" w:space="0"/>
            </w:tcBorders>
            <w:vAlign w:val="center"/>
          </w:tcPr>
          <w:p w14:paraId="69C44C3A">
            <w:pPr>
              <w:spacing w:line="360" w:lineRule="auto"/>
              <w:jc w:val="center"/>
              <w:rPr>
                <w:rFonts w:ascii="仿宋" w:hAnsi="仿宋" w:eastAsia="仿宋" w:cs="仿宋"/>
                <w:szCs w:val="21"/>
                <w:lang w:val="zh-CN"/>
              </w:rPr>
            </w:pPr>
            <w:r>
              <w:rPr>
                <w:rFonts w:hint="eastAsia" w:ascii="仿宋" w:hAnsi="仿宋" w:eastAsia="仿宋" w:cs="仿宋"/>
                <w:szCs w:val="21"/>
              </w:rPr>
              <w:t>4（每批次2人）</w:t>
            </w:r>
          </w:p>
        </w:tc>
        <w:tc>
          <w:tcPr>
            <w:tcW w:w="3402" w:type="dxa"/>
            <w:tcBorders>
              <w:top w:val="single" w:color="000000" w:sz="4" w:space="0"/>
              <w:left w:val="single" w:color="000000" w:sz="4" w:space="0"/>
              <w:bottom w:val="single" w:color="000000" w:sz="4" w:space="0"/>
              <w:right w:val="single" w:color="000000" w:sz="4" w:space="0"/>
            </w:tcBorders>
            <w:vAlign w:val="center"/>
          </w:tcPr>
          <w:p w14:paraId="71F39E46">
            <w:pPr>
              <w:spacing w:line="360" w:lineRule="auto"/>
              <w:jc w:val="left"/>
              <w:rPr>
                <w:rFonts w:ascii="仿宋" w:hAnsi="仿宋" w:eastAsia="仿宋" w:cs="仿宋"/>
                <w:szCs w:val="21"/>
                <w:lang w:val="zh-CN"/>
              </w:rPr>
            </w:pPr>
            <w:r>
              <w:rPr>
                <w:rFonts w:hint="eastAsia" w:ascii="仿宋" w:hAnsi="仿宋" w:eastAsia="仿宋" w:cs="仿宋"/>
                <w:szCs w:val="21"/>
              </w:rPr>
              <w:t>研学导师、医护人员等人员费用（含法定社会保险、加班费，节假日福利等）</w:t>
            </w:r>
          </w:p>
        </w:tc>
      </w:tr>
      <w:tr w14:paraId="42D74A88">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5A2DEA99">
            <w:pPr>
              <w:spacing w:line="360" w:lineRule="auto"/>
              <w:jc w:val="center"/>
              <w:rPr>
                <w:rFonts w:ascii="仿宋" w:hAnsi="仿宋" w:eastAsia="仿宋" w:cs="仿宋"/>
                <w:szCs w:val="21"/>
                <w:lang w:val="zh-CN"/>
              </w:rPr>
            </w:pPr>
            <w:r>
              <w:rPr>
                <w:rFonts w:hint="eastAsia" w:ascii="仿宋" w:hAnsi="仿宋" w:eastAsia="仿宋" w:cs="仿宋"/>
                <w:szCs w:val="21"/>
              </w:rPr>
              <w:t>11</w:t>
            </w:r>
          </w:p>
        </w:tc>
        <w:tc>
          <w:tcPr>
            <w:tcW w:w="2672" w:type="dxa"/>
            <w:tcBorders>
              <w:top w:val="single" w:color="000000" w:sz="4" w:space="0"/>
              <w:left w:val="single" w:color="000000" w:sz="4" w:space="0"/>
              <w:bottom w:val="single" w:color="000000" w:sz="4" w:space="0"/>
              <w:right w:val="single" w:color="000000" w:sz="4" w:space="0"/>
            </w:tcBorders>
            <w:vAlign w:val="center"/>
          </w:tcPr>
          <w:p w14:paraId="126F4B13">
            <w:pPr>
              <w:spacing w:line="360" w:lineRule="auto"/>
              <w:jc w:val="center"/>
              <w:rPr>
                <w:rFonts w:ascii="仿宋" w:hAnsi="仿宋" w:eastAsia="仿宋" w:cs="仿宋"/>
                <w:szCs w:val="21"/>
                <w:lang w:val="zh-CN"/>
              </w:rPr>
            </w:pPr>
            <w:r>
              <w:rPr>
                <w:rFonts w:hint="eastAsia" w:ascii="仿宋" w:hAnsi="仿宋" w:eastAsia="仿宋" w:cs="仿宋"/>
                <w:szCs w:val="21"/>
              </w:rPr>
              <w:t>其他费用</w:t>
            </w:r>
          </w:p>
        </w:tc>
        <w:tc>
          <w:tcPr>
            <w:tcW w:w="1134" w:type="dxa"/>
            <w:tcBorders>
              <w:top w:val="single" w:color="000000" w:sz="4" w:space="0"/>
              <w:left w:val="single" w:color="000000" w:sz="4" w:space="0"/>
              <w:bottom w:val="single" w:color="000000" w:sz="4" w:space="0"/>
              <w:right w:val="single" w:color="000000" w:sz="4" w:space="0"/>
            </w:tcBorders>
            <w:vAlign w:val="center"/>
          </w:tcPr>
          <w:p w14:paraId="0A712D0C">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134" w:type="dxa"/>
            <w:tcBorders>
              <w:top w:val="single" w:color="000000" w:sz="4" w:space="0"/>
              <w:left w:val="single" w:color="000000" w:sz="4" w:space="0"/>
              <w:bottom w:val="single" w:color="000000" w:sz="4" w:space="0"/>
              <w:right w:val="single" w:color="000000" w:sz="4" w:space="0"/>
            </w:tcBorders>
            <w:vAlign w:val="center"/>
          </w:tcPr>
          <w:p w14:paraId="627B7E0A">
            <w:pPr>
              <w:spacing w:line="360" w:lineRule="auto"/>
              <w:jc w:val="center"/>
              <w:rPr>
                <w:rFonts w:ascii="仿宋" w:hAnsi="仿宋" w:eastAsia="仿宋" w:cs="仿宋"/>
                <w:szCs w:val="21"/>
                <w:lang w:val="zh-CN"/>
              </w:rPr>
            </w:pPr>
            <w:r>
              <w:rPr>
                <w:rFonts w:hint="eastAsia" w:ascii="仿宋" w:hAnsi="仿宋" w:eastAsia="仿宋" w:cs="仿宋"/>
                <w:szCs w:val="21"/>
              </w:rPr>
              <w:t>200</w:t>
            </w:r>
          </w:p>
        </w:tc>
        <w:tc>
          <w:tcPr>
            <w:tcW w:w="3402" w:type="dxa"/>
            <w:tcBorders>
              <w:top w:val="single" w:color="000000" w:sz="4" w:space="0"/>
              <w:left w:val="single" w:color="000000" w:sz="4" w:space="0"/>
              <w:bottom w:val="single" w:color="000000" w:sz="4" w:space="0"/>
              <w:right w:val="single" w:color="000000" w:sz="4" w:space="0"/>
            </w:tcBorders>
            <w:noWrap/>
            <w:vAlign w:val="center"/>
          </w:tcPr>
          <w:p w14:paraId="71A15CCE">
            <w:pPr>
              <w:spacing w:line="360" w:lineRule="auto"/>
              <w:jc w:val="left"/>
              <w:rPr>
                <w:rFonts w:ascii="仿宋" w:hAnsi="仿宋" w:eastAsia="仿宋" w:cs="仿宋"/>
                <w:szCs w:val="21"/>
                <w:lang w:val="zh-CN"/>
              </w:rPr>
            </w:pPr>
            <w:r>
              <w:rPr>
                <w:rFonts w:hint="eastAsia" w:ascii="仿宋" w:hAnsi="仿宋" w:eastAsia="仿宋" w:cs="仿宋"/>
                <w:szCs w:val="21"/>
              </w:rPr>
              <w:t>设备租赁、医药费等与研学活动有关费用</w:t>
            </w:r>
          </w:p>
        </w:tc>
      </w:tr>
      <w:tr w14:paraId="6D24C196">
        <w:tblPrEx>
          <w:tblCellMar>
            <w:top w:w="0" w:type="dxa"/>
            <w:left w:w="108" w:type="dxa"/>
            <w:bottom w:w="0" w:type="dxa"/>
            <w:right w:w="108" w:type="dxa"/>
          </w:tblCellMar>
        </w:tblPrEx>
        <w:trPr>
          <w:trHeight w:val="820" w:hRule="atLeast"/>
        </w:trPr>
        <w:tc>
          <w:tcPr>
            <w:tcW w:w="604" w:type="dxa"/>
            <w:tcBorders>
              <w:top w:val="single" w:color="000000" w:sz="4" w:space="0"/>
              <w:left w:val="single" w:color="000000" w:sz="4" w:space="0"/>
              <w:bottom w:val="single" w:color="000000" w:sz="4" w:space="0"/>
              <w:right w:val="single" w:color="000000" w:sz="4" w:space="0"/>
            </w:tcBorders>
            <w:vAlign w:val="center"/>
          </w:tcPr>
          <w:p w14:paraId="3A213447">
            <w:pPr>
              <w:spacing w:line="360" w:lineRule="auto"/>
              <w:jc w:val="center"/>
              <w:rPr>
                <w:rFonts w:ascii="仿宋" w:hAnsi="仿宋" w:eastAsia="仿宋" w:cs="仿宋"/>
                <w:szCs w:val="21"/>
              </w:rPr>
            </w:pPr>
            <w:r>
              <w:rPr>
                <w:rFonts w:hint="eastAsia" w:ascii="仿宋" w:hAnsi="仿宋" w:eastAsia="仿宋" w:cs="仿宋"/>
                <w:szCs w:val="21"/>
              </w:rPr>
              <w:t>12</w:t>
            </w:r>
          </w:p>
        </w:tc>
        <w:tc>
          <w:tcPr>
            <w:tcW w:w="2672" w:type="dxa"/>
            <w:tcBorders>
              <w:top w:val="single" w:color="000000" w:sz="4" w:space="0"/>
              <w:left w:val="single" w:color="000000" w:sz="4" w:space="0"/>
              <w:bottom w:val="single" w:color="000000" w:sz="4" w:space="0"/>
              <w:right w:val="single" w:color="000000" w:sz="4" w:space="0"/>
            </w:tcBorders>
            <w:vAlign w:val="center"/>
          </w:tcPr>
          <w:p w14:paraId="1563BB81">
            <w:pPr>
              <w:spacing w:line="360" w:lineRule="auto"/>
              <w:ind w:firstLine="420" w:firstLineChars="200"/>
              <w:jc w:val="center"/>
              <w:rPr>
                <w:rFonts w:ascii="仿宋" w:hAnsi="仿宋" w:eastAsia="仿宋" w:cs="仿宋"/>
                <w:szCs w:val="21"/>
                <w:lang w:val="zh-CN"/>
              </w:rPr>
            </w:pPr>
            <w:r>
              <w:rPr>
                <w:rFonts w:hint="eastAsia" w:ascii="仿宋" w:hAnsi="仿宋" w:eastAsia="仿宋" w:cs="仿宋"/>
                <w:szCs w:val="21"/>
              </w:rPr>
              <w:t>管理费、利润、税金</w:t>
            </w:r>
          </w:p>
        </w:tc>
        <w:tc>
          <w:tcPr>
            <w:tcW w:w="1134" w:type="dxa"/>
            <w:tcBorders>
              <w:top w:val="single" w:color="000000" w:sz="4" w:space="0"/>
              <w:left w:val="single" w:color="000000" w:sz="4" w:space="0"/>
              <w:bottom w:val="single" w:color="000000" w:sz="4" w:space="0"/>
              <w:right w:val="single" w:color="000000" w:sz="4" w:space="0"/>
            </w:tcBorders>
            <w:vAlign w:val="center"/>
          </w:tcPr>
          <w:p w14:paraId="618CD341">
            <w:pPr>
              <w:spacing w:line="360" w:lineRule="auto"/>
              <w:ind w:firstLine="420" w:firstLineChars="200"/>
              <w:jc w:val="center"/>
              <w:rPr>
                <w:rFonts w:ascii="仿宋" w:hAnsi="仿宋" w:eastAsia="仿宋" w:cs="仿宋"/>
                <w:szCs w:val="21"/>
                <w:lang w:val="zh-CN"/>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5D2CD851">
            <w:pPr>
              <w:spacing w:line="360" w:lineRule="auto"/>
              <w:ind w:firstLine="420" w:firstLineChars="200"/>
              <w:jc w:val="center"/>
              <w:rPr>
                <w:rFonts w:ascii="仿宋" w:hAnsi="仿宋" w:eastAsia="仿宋" w:cs="仿宋"/>
                <w:szCs w:val="21"/>
                <w:lang w:val="zh-CN"/>
              </w:rPr>
            </w:pPr>
          </w:p>
        </w:tc>
        <w:tc>
          <w:tcPr>
            <w:tcW w:w="3402" w:type="dxa"/>
            <w:tcBorders>
              <w:top w:val="single" w:color="000000" w:sz="4" w:space="0"/>
              <w:left w:val="single" w:color="000000" w:sz="4" w:space="0"/>
              <w:bottom w:val="single" w:color="000000" w:sz="4" w:space="0"/>
              <w:right w:val="single" w:color="000000" w:sz="4" w:space="0"/>
            </w:tcBorders>
            <w:vAlign w:val="center"/>
          </w:tcPr>
          <w:p w14:paraId="6A6B91ED">
            <w:pPr>
              <w:spacing w:line="360" w:lineRule="auto"/>
              <w:jc w:val="left"/>
              <w:rPr>
                <w:rFonts w:ascii="仿宋" w:hAnsi="仿宋" w:eastAsia="仿宋" w:cs="仿宋"/>
                <w:szCs w:val="21"/>
                <w:lang w:val="zh-CN"/>
              </w:rPr>
            </w:pPr>
            <w:r>
              <w:rPr>
                <w:rFonts w:hint="eastAsia" w:ascii="仿宋" w:hAnsi="仿宋" w:eastAsia="仿宋" w:cs="仿宋"/>
                <w:szCs w:val="21"/>
              </w:rPr>
              <w:t>以费用小计作为基数（管理费率5%、利润3%）税金（以实际投标人增值税税率为准）</w:t>
            </w:r>
          </w:p>
        </w:tc>
      </w:tr>
      <w:tr w14:paraId="7EEAEBD1">
        <w:tblPrEx>
          <w:tblCellMar>
            <w:top w:w="0" w:type="dxa"/>
            <w:left w:w="108" w:type="dxa"/>
            <w:bottom w:w="0" w:type="dxa"/>
            <w:right w:w="108" w:type="dxa"/>
          </w:tblCellMar>
        </w:tblPrEx>
        <w:trPr>
          <w:trHeight w:val="820" w:hRule="atLeast"/>
        </w:trPr>
        <w:tc>
          <w:tcPr>
            <w:tcW w:w="3276" w:type="dxa"/>
            <w:gridSpan w:val="2"/>
            <w:tcBorders>
              <w:top w:val="single" w:color="000000" w:sz="4" w:space="0"/>
              <w:left w:val="single" w:color="000000" w:sz="4" w:space="0"/>
              <w:bottom w:val="single" w:color="000000" w:sz="4" w:space="0"/>
              <w:right w:val="single" w:color="000000" w:sz="4" w:space="0"/>
            </w:tcBorders>
            <w:vAlign w:val="center"/>
          </w:tcPr>
          <w:p w14:paraId="0403FBCB">
            <w:pPr>
              <w:spacing w:line="360" w:lineRule="auto"/>
              <w:ind w:firstLine="420" w:firstLineChars="200"/>
              <w:jc w:val="center"/>
              <w:rPr>
                <w:rFonts w:ascii="仿宋" w:hAnsi="仿宋" w:eastAsia="仿宋" w:cs="仿宋"/>
                <w:szCs w:val="21"/>
              </w:rPr>
            </w:pPr>
            <w:r>
              <w:rPr>
                <w:rFonts w:hint="eastAsia" w:ascii="仿宋" w:hAnsi="仿宋" w:eastAsia="仿宋" w:cs="仿宋"/>
                <w:szCs w:val="21"/>
              </w:rPr>
              <w:t>合计</w:t>
            </w:r>
          </w:p>
        </w:tc>
        <w:tc>
          <w:tcPr>
            <w:tcW w:w="5670" w:type="dxa"/>
            <w:gridSpan w:val="3"/>
            <w:tcBorders>
              <w:top w:val="single" w:color="000000" w:sz="4" w:space="0"/>
              <w:left w:val="single" w:color="000000" w:sz="4" w:space="0"/>
              <w:bottom w:val="single" w:color="000000" w:sz="4" w:space="0"/>
              <w:right w:val="single" w:color="000000" w:sz="4" w:space="0"/>
            </w:tcBorders>
            <w:vAlign w:val="center"/>
          </w:tcPr>
          <w:p w14:paraId="1CE90703">
            <w:pPr>
              <w:spacing w:line="360" w:lineRule="auto"/>
              <w:jc w:val="left"/>
              <w:rPr>
                <w:rFonts w:ascii="仿宋" w:hAnsi="仿宋" w:eastAsia="仿宋" w:cs="仿宋"/>
                <w:szCs w:val="21"/>
              </w:rPr>
            </w:pPr>
            <w:r>
              <w:rPr>
                <w:rFonts w:hint="eastAsia" w:ascii="仿宋" w:hAnsi="仿宋" w:eastAsia="仿宋" w:cs="仿宋"/>
                <w:szCs w:val="21"/>
              </w:rPr>
              <w:t>99.4万元</w:t>
            </w:r>
          </w:p>
        </w:tc>
      </w:tr>
    </w:tbl>
    <w:p w14:paraId="1430699C">
      <w:pPr>
        <w:rPr>
          <w:rFonts w:ascii="仿宋" w:hAnsi="仿宋" w:eastAsia="仿宋" w:cs="仿宋"/>
          <w:szCs w:val="21"/>
        </w:rPr>
      </w:pPr>
    </w:p>
    <w:p w14:paraId="3FF5C3D5">
      <w:pPr>
        <w:rPr>
          <w:rFonts w:ascii="仿宋" w:hAnsi="仿宋" w:eastAsia="仿宋" w:cs="仿宋"/>
          <w:szCs w:val="21"/>
        </w:rPr>
      </w:pPr>
    </w:p>
    <w:p w14:paraId="4B9E0C95">
      <w:pPr>
        <w:rPr>
          <w:rFonts w:ascii="仿宋" w:hAnsi="仿宋" w:eastAsia="仿宋" w:cs="仿宋"/>
          <w:szCs w:val="21"/>
        </w:rPr>
      </w:pPr>
    </w:p>
    <w:p w14:paraId="5D5771CB">
      <w:pPr>
        <w:rPr>
          <w:rFonts w:ascii="仿宋" w:hAnsi="仿宋" w:eastAsia="仿宋" w:cs="仿宋"/>
          <w:szCs w:val="21"/>
        </w:rPr>
      </w:pPr>
    </w:p>
    <w:p w14:paraId="0DDCB49F">
      <w:pPr>
        <w:rPr>
          <w:rFonts w:ascii="仿宋" w:hAnsi="仿宋" w:eastAsia="仿宋" w:cs="仿宋"/>
          <w:szCs w:val="21"/>
        </w:rPr>
      </w:pPr>
      <w:r>
        <w:rPr>
          <w:rFonts w:hint="eastAsia" w:ascii="仿宋" w:hAnsi="仿宋" w:eastAsia="仿宋" w:cs="仿宋"/>
          <w:szCs w:val="21"/>
        </w:rPr>
        <w:t>附件4：赴和田地区范围内开展“润土计划”研学实践活动表</w:t>
      </w:r>
    </w:p>
    <w:tbl>
      <w:tblPr>
        <w:tblStyle w:val="36"/>
        <w:tblW w:w="7812" w:type="dxa"/>
        <w:tblInd w:w="93" w:type="dxa"/>
        <w:tblLayout w:type="autofit"/>
        <w:tblCellMar>
          <w:top w:w="0" w:type="dxa"/>
          <w:left w:w="108" w:type="dxa"/>
          <w:bottom w:w="0" w:type="dxa"/>
          <w:right w:w="108" w:type="dxa"/>
        </w:tblCellMar>
      </w:tblPr>
      <w:tblGrid>
        <w:gridCol w:w="665"/>
        <w:gridCol w:w="1708"/>
        <w:gridCol w:w="1186"/>
        <w:gridCol w:w="1418"/>
        <w:gridCol w:w="2835"/>
      </w:tblGrid>
      <w:tr w14:paraId="53B38714">
        <w:tblPrEx>
          <w:tblCellMar>
            <w:top w:w="0" w:type="dxa"/>
            <w:left w:w="108" w:type="dxa"/>
            <w:bottom w:w="0" w:type="dxa"/>
            <w:right w:w="108" w:type="dxa"/>
          </w:tblCellMar>
        </w:tblPrEx>
        <w:trPr>
          <w:trHeight w:val="817" w:hRule="atLeast"/>
        </w:trPr>
        <w:tc>
          <w:tcPr>
            <w:tcW w:w="665" w:type="dxa"/>
            <w:tcBorders>
              <w:top w:val="single" w:color="000000" w:sz="4" w:space="0"/>
              <w:left w:val="single" w:color="000000" w:sz="4" w:space="0"/>
              <w:bottom w:val="single" w:color="000000" w:sz="4" w:space="0"/>
              <w:right w:val="single" w:color="000000" w:sz="4" w:space="0"/>
            </w:tcBorders>
            <w:vAlign w:val="center"/>
          </w:tcPr>
          <w:p w14:paraId="6551550F">
            <w:pPr>
              <w:spacing w:line="360" w:lineRule="auto"/>
              <w:jc w:val="center"/>
              <w:rPr>
                <w:rFonts w:ascii="仿宋" w:hAnsi="仿宋" w:eastAsia="仿宋" w:cs="仿宋"/>
                <w:szCs w:val="21"/>
                <w:lang w:val="zh-CN"/>
              </w:rPr>
            </w:pPr>
            <w:r>
              <w:rPr>
                <w:rFonts w:hint="eastAsia" w:ascii="仿宋" w:hAnsi="仿宋" w:eastAsia="仿宋" w:cs="仿宋"/>
                <w:szCs w:val="21"/>
              </w:rPr>
              <w:t>序号</w:t>
            </w:r>
          </w:p>
        </w:tc>
        <w:tc>
          <w:tcPr>
            <w:tcW w:w="1708" w:type="dxa"/>
            <w:tcBorders>
              <w:top w:val="single" w:color="000000" w:sz="4" w:space="0"/>
              <w:left w:val="single" w:color="000000" w:sz="4" w:space="0"/>
              <w:bottom w:val="single" w:color="000000" w:sz="4" w:space="0"/>
              <w:right w:val="single" w:color="000000" w:sz="4" w:space="0"/>
            </w:tcBorders>
            <w:vAlign w:val="center"/>
          </w:tcPr>
          <w:p w14:paraId="096F8CDA">
            <w:pPr>
              <w:spacing w:line="360" w:lineRule="auto"/>
              <w:jc w:val="center"/>
              <w:rPr>
                <w:rFonts w:ascii="仿宋" w:hAnsi="仿宋" w:eastAsia="仿宋" w:cs="仿宋"/>
                <w:szCs w:val="21"/>
                <w:lang w:val="zh-CN"/>
              </w:rPr>
            </w:pPr>
            <w:r>
              <w:rPr>
                <w:rFonts w:hint="eastAsia" w:ascii="仿宋" w:hAnsi="仿宋" w:eastAsia="仿宋" w:cs="仿宋"/>
                <w:szCs w:val="21"/>
              </w:rPr>
              <w:t>项目名称</w:t>
            </w:r>
          </w:p>
        </w:tc>
        <w:tc>
          <w:tcPr>
            <w:tcW w:w="1186" w:type="dxa"/>
            <w:tcBorders>
              <w:top w:val="single" w:color="000000" w:sz="4" w:space="0"/>
              <w:left w:val="single" w:color="000000" w:sz="4" w:space="0"/>
              <w:bottom w:val="single" w:color="000000" w:sz="4" w:space="0"/>
              <w:right w:val="single" w:color="000000" w:sz="4" w:space="0"/>
            </w:tcBorders>
            <w:vAlign w:val="center"/>
          </w:tcPr>
          <w:p w14:paraId="389AEE7F">
            <w:pPr>
              <w:spacing w:line="360" w:lineRule="auto"/>
              <w:jc w:val="center"/>
              <w:rPr>
                <w:rFonts w:ascii="仿宋" w:hAnsi="仿宋" w:eastAsia="仿宋" w:cs="仿宋"/>
                <w:szCs w:val="21"/>
                <w:lang w:val="zh-CN"/>
              </w:rPr>
            </w:pPr>
            <w:r>
              <w:rPr>
                <w:rFonts w:hint="eastAsia" w:ascii="仿宋" w:hAnsi="仿宋" w:eastAsia="仿宋" w:cs="仿宋"/>
                <w:szCs w:val="21"/>
              </w:rPr>
              <w:t>单位</w:t>
            </w:r>
          </w:p>
        </w:tc>
        <w:tc>
          <w:tcPr>
            <w:tcW w:w="1418" w:type="dxa"/>
            <w:tcBorders>
              <w:top w:val="single" w:color="000000" w:sz="4" w:space="0"/>
              <w:left w:val="single" w:color="000000" w:sz="4" w:space="0"/>
              <w:bottom w:val="single" w:color="000000" w:sz="4" w:space="0"/>
              <w:right w:val="single" w:color="000000" w:sz="4" w:space="0"/>
            </w:tcBorders>
            <w:vAlign w:val="center"/>
          </w:tcPr>
          <w:p w14:paraId="22F2226E">
            <w:pPr>
              <w:spacing w:line="360" w:lineRule="auto"/>
              <w:jc w:val="center"/>
              <w:rPr>
                <w:rFonts w:ascii="仿宋" w:hAnsi="仿宋" w:eastAsia="仿宋" w:cs="仿宋"/>
                <w:szCs w:val="21"/>
                <w:lang w:val="zh-CN"/>
              </w:rPr>
            </w:pPr>
            <w:r>
              <w:rPr>
                <w:rFonts w:hint="eastAsia" w:ascii="仿宋" w:hAnsi="仿宋" w:eastAsia="仿宋" w:cs="仿宋"/>
                <w:szCs w:val="21"/>
              </w:rPr>
              <w:t>数量</w:t>
            </w:r>
          </w:p>
        </w:tc>
        <w:tc>
          <w:tcPr>
            <w:tcW w:w="2835" w:type="dxa"/>
            <w:tcBorders>
              <w:top w:val="single" w:color="000000" w:sz="4" w:space="0"/>
              <w:left w:val="single" w:color="000000" w:sz="4" w:space="0"/>
              <w:bottom w:val="single" w:color="000000" w:sz="4" w:space="0"/>
              <w:right w:val="single" w:color="000000" w:sz="4" w:space="0"/>
            </w:tcBorders>
            <w:vAlign w:val="center"/>
          </w:tcPr>
          <w:p w14:paraId="7632A089">
            <w:pPr>
              <w:spacing w:line="360" w:lineRule="auto"/>
              <w:rPr>
                <w:rFonts w:ascii="仿宋" w:hAnsi="仿宋" w:eastAsia="仿宋" w:cs="仿宋"/>
                <w:szCs w:val="21"/>
                <w:lang w:val="zh-CN"/>
              </w:rPr>
            </w:pPr>
            <w:r>
              <w:rPr>
                <w:rFonts w:hint="eastAsia" w:ascii="仿宋" w:hAnsi="仿宋" w:eastAsia="仿宋" w:cs="仿宋"/>
                <w:szCs w:val="21"/>
              </w:rPr>
              <w:t>备注</w:t>
            </w:r>
          </w:p>
        </w:tc>
      </w:tr>
      <w:tr w14:paraId="4848269C">
        <w:tblPrEx>
          <w:tblCellMar>
            <w:top w:w="0" w:type="dxa"/>
            <w:left w:w="108" w:type="dxa"/>
            <w:bottom w:w="0" w:type="dxa"/>
            <w:right w:w="108" w:type="dxa"/>
          </w:tblCellMar>
        </w:tblPrEx>
        <w:trPr>
          <w:trHeight w:val="817" w:hRule="atLeast"/>
        </w:trPr>
        <w:tc>
          <w:tcPr>
            <w:tcW w:w="665" w:type="dxa"/>
            <w:tcBorders>
              <w:top w:val="single" w:color="000000" w:sz="4" w:space="0"/>
              <w:left w:val="single" w:color="000000" w:sz="4" w:space="0"/>
              <w:bottom w:val="single" w:color="000000" w:sz="4" w:space="0"/>
              <w:right w:val="single" w:color="000000" w:sz="4" w:space="0"/>
            </w:tcBorders>
            <w:vAlign w:val="center"/>
          </w:tcPr>
          <w:p w14:paraId="6D71A76A">
            <w:pPr>
              <w:spacing w:line="360" w:lineRule="auto"/>
              <w:jc w:val="center"/>
              <w:rPr>
                <w:rFonts w:ascii="仿宋" w:hAnsi="仿宋" w:eastAsia="仿宋" w:cs="仿宋"/>
                <w:szCs w:val="21"/>
                <w:lang w:val="zh-CN"/>
              </w:rPr>
            </w:pPr>
            <w:r>
              <w:rPr>
                <w:rFonts w:hint="eastAsia" w:ascii="仿宋" w:hAnsi="仿宋" w:eastAsia="仿宋" w:cs="仿宋"/>
                <w:szCs w:val="21"/>
              </w:rPr>
              <w:t>1</w:t>
            </w:r>
          </w:p>
        </w:tc>
        <w:tc>
          <w:tcPr>
            <w:tcW w:w="1708" w:type="dxa"/>
            <w:tcBorders>
              <w:top w:val="single" w:color="000000" w:sz="4" w:space="0"/>
              <w:left w:val="single" w:color="000000" w:sz="4" w:space="0"/>
              <w:bottom w:val="single" w:color="000000" w:sz="4" w:space="0"/>
              <w:right w:val="single" w:color="000000" w:sz="4" w:space="0"/>
            </w:tcBorders>
            <w:vAlign w:val="center"/>
          </w:tcPr>
          <w:p w14:paraId="3A56DE91">
            <w:pPr>
              <w:spacing w:line="360" w:lineRule="auto"/>
              <w:jc w:val="center"/>
              <w:rPr>
                <w:rFonts w:ascii="仿宋" w:hAnsi="仿宋" w:eastAsia="仿宋" w:cs="仿宋"/>
                <w:szCs w:val="21"/>
                <w:lang w:val="zh-CN"/>
              </w:rPr>
            </w:pPr>
            <w:r>
              <w:rPr>
                <w:rFonts w:hint="eastAsia" w:ascii="仿宋" w:hAnsi="仿宋" w:eastAsia="仿宋" w:cs="仿宋"/>
                <w:szCs w:val="21"/>
              </w:rPr>
              <w:t>大巴车租赁费</w:t>
            </w:r>
          </w:p>
        </w:tc>
        <w:tc>
          <w:tcPr>
            <w:tcW w:w="1186" w:type="dxa"/>
            <w:tcBorders>
              <w:top w:val="single" w:color="000000" w:sz="4" w:space="0"/>
              <w:left w:val="single" w:color="000000" w:sz="4" w:space="0"/>
              <w:bottom w:val="single" w:color="000000" w:sz="4" w:space="0"/>
              <w:right w:val="single" w:color="000000" w:sz="4" w:space="0"/>
            </w:tcBorders>
            <w:vAlign w:val="center"/>
          </w:tcPr>
          <w:p w14:paraId="4E914941">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418" w:type="dxa"/>
            <w:tcBorders>
              <w:top w:val="single" w:color="000000" w:sz="4" w:space="0"/>
              <w:left w:val="single" w:color="000000" w:sz="4" w:space="0"/>
              <w:bottom w:val="single" w:color="000000" w:sz="4" w:space="0"/>
              <w:right w:val="single" w:color="000000" w:sz="4" w:space="0"/>
            </w:tcBorders>
            <w:vAlign w:val="center"/>
          </w:tcPr>
          <w:p w14:paraId="6808284E">
            <w:pPr>
              <w:spacing w:line="360" w:lineRule="auto"/>
              <w:jc w:val="center"/>
              <w:rPr>
                <w:rFonts w:ascii="仿宋" w:hAnsi="仿宋" w:eastAsia="仿宋" w:cs="仿宋"/>
                <w:szCs w:val="21"/>
                <w:lang w:val="zh-CN"/>
              </w:rPr>
            </w:pPr>
            <w:r>
              <w:rPr>
                <w:rFonts w:hint="eastAsia" w:ascii="仿宋" w:hAnsi="仿宋" w:eastAsia="仿宋" w:cs="仿宋"/>
                <w:szCs w:val="21"/>
              </w:rPr>
              <w:t>14000</w:t>
            </w:r>
          </w:p>
        </w:tc>
        <w:tc>
          <w:tcPr>
            <w:tcW w:w="2835" w:type="dxa"/>
            <w:tcBorders>
              <w:top w:val="single" w:color="000000" w:sz="4" w:space="0"/>
              <w:left w:val="single" w:color="000000" w:sz="4" w:space="0"/>
              <w:bottom w:val="single" w:color="000000" w:sz="4" w:space="0"/>
              <w:right w:val="single" w:color="000000" w:sz="4" w:space="0"/>
            </w:tcBorders>
            <w:vAlign w:val="center"/>
          </w:tcPr>
          <w:p w14:paraId="5199ECA8">
            <w:pPr>
              <w:spacing w:line="360" w:lineRule="auto"/>
              <w:rPr>
                <w:rFonts w:ascii="仿宋" w:hAnsi="仿宋" w:eastAsia="仿宋" w:cs="仿宋"/>
                <w:szCs w:val="21"/>
              </w:rPr>
            </w:pPr>
            <w:r>
              <w:rPr>
                <w:rFonts w:hint="eastAsia" w:ascii="仿宋" w:hAnsi="仿宋" w:eastAsia="仿宋" w:cs="仿宋"/>
                <w:szCs w:val="21"/>
              </w:rPr>
              <w:t>配备有座大巴车，不得用公交车</w:t>
            </w:r>
          </w:p>
        </w:tc>
      </w:tr>
      <w:tr w14:paraId="1767B149">
        <w:tblPrEx>
          <w:tblCellMar>
            <w:top w:w="0" w:type="dxa"/>
            <w:left w:w="108" w:type="dxa"/>
            <w:bottom w:w="0" w:type="dxa"/>
            <w:right w:w="108" w:type="dxa"/>
          </w:tblCellMar>
        </w:tblPrEx>
        <w:trPr>
          <w:trHeight w:val="817" w:hRule="atLeast"/>
        </w:trPr>
        <w:tc>
          <w:tcPr>
            <w:tcW w:w="665" w:type="dxa"/>
            <w:tcBorders>
              <w:top w:val="single" w:color="000000" w:sz="4" w:space="0"/>
              <w:left w:val="single" w:color="000000" w:sz="4" w:space="0"/>
              <w:bottom w:val="single" w:color="000000" w:sz="4" w:space="0"/>
              <w:right w:val="single" w:color="000000" w:sz="4" w:space="0"/>
            </w:tcBorders>
            <w:vAlign w:val="center"/>
          </w:tcPr>
          <w:p w14:paraId="76E3AF26">
            <w:pPr>
              <w:spacing w:line="360" w:lineRule="auto"/>
              <w:jc w:val="center"/>
              <w:rPr>
                <w:rFonts w:ascii="仿宋" w:hAnsi="仿宋" w:eastAsia="仿宋" w:cs="仿宋"/>
                <w:szCs w:val="21"/>
                <w:lang w:val="zh-CN"/>
              </w:rPr>
            </w:pPr>
            <w:r>
              <w:rPr>
                <w:rFonts w:hint="eastAsia" w:ascii="仿宋" w:hAnsi="仿宋" w:eastAsia="仿宋" w:cs="仿宋"/>
                <w:szCs w:val="21"/>
              </w:rPr>
              <w:t>2</w:t>
            </w:r>
          </w:p>
        </w:tc>
        <w:tc>
          <w:tcPr>
            <w:tcW w:w="1708" w:type="dxa"/>
            <w:tcBorders>
              <w:top w:val="single" w:color="000000" w:sz="4" w:space="0"/>
              <w:left w:val="single" w:color="000000" w:sz="4" w:space="0"/>
              <w:bottom w:val="single" w:color="000000" w:sz="4" w:space="0"/>
              <w:right w:val="single" w:color="000000" w:sz="4" w:space="0"/>
            </w:tcBorders>
            <w:vAlign w:val="center"/>
          </w:tcPr>
          <w:p w14:paraId="7A2DC1C8">
            <w:pPr>
              <w:spacing w:line="360" w:lineRule="auto"/>
              <w:jc w:val="center"/>
              <w:rPr>
                <w:rFonts w:ascii="仿宋" w:hAnsi="仿宋" w:eastAsia="仿宋" w:cs="仿宋"/>
                <w:szCs w:val="21"/>
                <w:lang w:val="zh-CN"/>
              </w:rPr>
            </w:pPr>
            <w:r>
              <w:rPr>
                <w:rFonts w:hint="eastAsia" w:ascii="仿宋" w:hAnsi="仿宋" w:eastAsia="仿宋" w:cs="仿宋"/>
                <w:szCs w:val="21"/>
              </w:rPr>
              <w:t>午餐费</w:t>
            </w:r>
          </w:p>
        </w:tc>
        <w:tc>
          <w:tcPr>
            <w:tcW w:w="1186" w:type="dxa"/>
            <w:tcBorders>
              <w:top w:val="single" w:color="000000" w:sz="4" w:space="0"/>
              <w:left w:val="single" w:color="000000" w:sz="4" w:space="0"/>
              <w:bottom w:val="single" w:color="000000" w:sz="4" w:space="0"/>
              <w:right w:val="single" w:color="000000" w:sz="4" w:space="0"/>
            </w:tcBorders>
            <w:vAlign w:val="center"/>
          </w:tcPr>
          <w:p w14:paraId="65CC9BAD">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418" w:type="dxa"/>
            <w:tcBorders>
              <w:top w:val="single" w:color="000000" w:sz="4" w:space="0"/>
              <w:left w:val="single" w:color="000000" w:sz="4" w:space="0"/>
              <w:bottom w:val="single" w:color="000000" w:sz="4" w:space="0"/>
              <w:right w:val="single" w:color="000000" w:sz="4" w:space="0"/>
            </w:tcBorders>
            <w:vAlign w:val="center"/>
          </w:tcPr>
          <w:p w14:paraId="62127EC2">
            <w:pPr>
              <w:spacing w:line="360" w:lineRule="auto"/>
              <w:jc w:val="center"/>
              <w:rPr>
                <w:rFonts w:ascii="仿宋" w:hAnsi="仿宋" w:eastAsia="仿宋" w:cs="仿宋"/>
                <w:szCs w:val="21"/>
                <w:lang w:val="zh-CN"/>
              </w:rPr>
            </w:pPr>
            <w:r>
              <w:rPr>
                <w:rFonts w:hint="eastAsia" w:ascii="仿宋" w:hAnsi="仿宋" w:eastAsia="仿宋" w:cs="仿宋"/>
                <w:szCs w:val="21"/>
              </w:rPr>
              <w:t>14000</w:t>
            </w:r>
          </w:p>
        </w:tc>
        <w:tc>
          <w:tcPr>
            <w:tcW w:w="2835" w:type="dxa"/>
            <w:tcBorders>
              <w:top w:val="single" w:color="000000" w:sz="4" w:space="0"/>
              <w:left w:val="single" w:color="000000" w:sz="4" w:space="0"/>
              <w:bottom w:val="single" w:color="000000" w:sz="4" w:space="0"/>
              <w:right w:val="single" w:color="000000" w:sz="4" w:space="0"/>
            </w:tcBorders>
            <w:vAlign w:val="center"/>
          </w:tcPr>
          <w:p w14:paraId="26E834D7">
            <w:pPr>
              <w:spacing w:line="360" w:lineRule="auto"/>
              <w:rPr>
                <w:rFonts w:ascii="仿宋" w:hAnsi="仿宋" w:eastAsia="仿宋" w:cs="仿宋"/>
                <w:szCs w:val="21"/>
                <w:lang w:val="zh-CN"/>
              </w:rPr>
            </w:pPr>
            <w:r>
              <w:rPr>
                <w:rFonts w:hint="eastAsia" w:ascii="仿宋" w:hAnsi="仿宋" w:eastAsia="仿宋" w:cs="仿宋"/>
                <w:szCs w:val="21"/>
              </w:rPr>
              <w:t>午餐</w:t>
            </w:r>
          </w:p>
        </w:tc>
      </w:tr>
      <w:tr w14:paraId="42132833">
        <w:tblPrEx>
          <w:tblCellMar>
            <w:top w:w="0" w:type="dxa"/>
            <w:left w:w="108" w:type="dxa"/>
            <w:bottom w:w="0" w:type="dxa"/>
            <w:right w:w="108" w:type="dxa"/>
          </w:tblCellMar>
        </w:tblPrEx>
        <w:trPr>
          <w:trHeight w:val="817" w:hRule="atLeast"/>
        </w:trPr>
        <w:tc>
          <w:tcPr>
            <w:tcW w:w="665" w:type="dxa"/>
            <w:tcBorders>
              <w:top w:val="single" w:color="000000" w:sz="4" w:space="0"/>
              <w:left w:val="single" w:color="000000" w:sz="4" w:space="0"/>
              <w:bottom w:val="single" w:color="000000" w:sz="4" w:space="0"/>
              <w:right w:val="single" w:color="000000" w:sz="4" w:space="0"/>
            </w:tcBorders>
            <w:vAlign w:val="center"/>
          </w:tcPr>
          <w:p w14:paraId="0A4AD0D0">
            <w:pPr>
              <w:spacing w:line="360" w:lineRule="auto"/>
              <w:jc w:val="center"/>
              <w:rPr>
                <w:rFonts w:ascii="仿宋" w:hAnsi="仿宋" w:eastAsia="仿宋" w:cs="仿宋"/>
                <w:szCs w:val="21"/>
                <w:lang w:val="zh-CN"/>
              </w:rPr>
            </w:pPr>
            <w:r>
              <w:rPr>
                <w:rFonts w:hint="eastAsia" w:ascii="仿宋" w:hAnsi="仿宋" w:eastAsia="仿宋" w:cs="仿宋"/>
                <w:szCs w:val="21"/>
              </w:rPr>
              <w:t>3</w:t>
            </w:r>
          </w:p>
        </w:tc>
        <w:tc>
          <w:tcPr>
            <w:tcW w:w="1708" w:type="dxa"/>
            <w:tcBorders>
              <w:top w:val="single" w:color="000000" w:sz="4" w:space="0"/>
              <w:left w:val="single" w:color="000000" w:sz="4" w:space="0"/>
              <w:bottom w:val="single" w:color="000000" w:sz="4" w:space="0"/>
              <w:right w:val="single" w:color="000000" w:sz="4" w:space="0"/>
            </w:tcBorders>
            <w:vAlign w:val="center"/>
          </w:tcPr>
          <w:p w14:paraId="7B3F8C53">
            <w:pPr>
              <w:spacing w:line="360" w:lineRule="auto"/>
              <w:jc w:val="center"/>
              <w:rPr>
                <w:rFonts w:ascii="仿宋" w:hAnsi="仿宋" w:eastAsia="仿宋" w:cs="仿宋"/>
                <w:szCs w:val="21"/>
                <w:lang w:val="zh-CN"/>
              </w:rPr>
            </w:pPr>
            <w:r>
              <w:rPr>
                <w:rFonts w:hint="eastAsia" w:ascii="仿宋" w:hAnsi="仿宋" w:eastAsia="仿宋" w:cs="仿宋"/>
                <w:szCs w:val="21"/>
              </w:rPr>
              <w:t>物资、宣传费用</w:t>
            </w:r>
          </w:p>
        </w:tc>
        <w:tc>
          <w:tcPr>
            <w:tcW w:w="1186" w:type="dxa"/>
            <w:tcBorders>
              <w:top w:val="single" w:color="000000" w:sz="4" w:space="0"/>
              <w:left w:val="single" w:color="000000" w:sz="4" w:space="0"/>
              <w:bottom w:val="single" w:color="000000" w:sz="4" w:space="0"/>
              <w:right w:val="single" w:color="000000" w:sz="4" w:space="0"/>
            </w:tcBorders>
            <w:vAlign w:val="center"/>
          </w:tcPr>
          <w:p w14:paraId="545D6893">
            <w:pPr>
              <w:spacing w:line="360" w:lineRule="auto"/>
              <w:jc w:val="center"/>
              <w:rPr>
                <w:rFonts w:ascii="仿宋" w:hAnsi="仿宋" w:eastAsia="仿宋" w:cs="仿宋"/>
                <w:szCs w:val="21"/>
                <w:lang w:val="zh-CN"/>
              </w:rPr>
            </w:pPr>
            <w:r>
              <w:rPr>
                <w:rFonts w:hint="eastAsia" w:ascii="仿宋" w:hAnsi="仿宋" w:eastAsia="仿宋" w:cs="仿宋"/>
                <w:szCs w:val="21"/>
              </w:rPr>
              <w:t>项</w:t>
            </w:r>
          </w:p>
        </w:tc>
        <w:tc>
          <w:tcPr>
            <w:tcW w:w="1418" w:type="dxa"/>
            <w:tcBorders>
              <w:top w:val="single" w:color="000000" w:sz="4" w:space="0"/>
              <w:left w:val="single" w:color="000000" w:sz="4" w:space="0"/>
              <w:bottom w:val="single" w:color="000000" w:sz="4" w:space="0"/>
              <w:right w:val="single" w:color="000000" w:sz="4" w:space="0"/>
            </w:tcBorders>
            <w:vAlign w:val="center"/>
          </w:tcPr>
          <w:p w14:paraId="640F35B8">
            <w:pPr>
              <w:spacing w:line="360" w:lineRule="auto"/>
              <w:jc w:val="center"/>
              <w:rPr>
                <w:rFonts w:ascii="仿宋" w:hAnsi="仿宋" w:eastAsia="仿宋" w:cs="仿宋"/>
                <w:szCs w:val="21"/>
                <w:lang w:val="zh-CN"/>
              </w:rPr>
            </w:pPr>
            <w:r>
              <w:rPr>
                <w:rFonts w:hint="eastAsia" w:ascii="仿宋" w:hAnsi="仿宋" w:eastAsia="仿宋" w:cs="仿宋"/>
                <w:szCs w:val="21"/>
              </w:rPr>
              <w:t>1</w:t>
            </w:r>
          </w:p>
        </w:tc>
        <w:tc>
          <w:tcPr>
            <w:tcW w:w="2835" w:type="dxa"/>
            <w:tcBorders>
              <w:top w:val="single" w:color="000000" w:sz="4" w:space="0"/>
              <w:left w:val="single" w:color="000000" w:sz="4" w:space="0"/>
              <w:bottom w:val="single" w:color="000000" w:sz="4" w:space="0"/>
              <w:right w:val="single" w:color="000000" w:sz="4" w:space="0"/>
            </w:tcBorders>
            <w:vAlign w:val="center"/>
          </w:tcPr>
          <w:p w14:paraId="3568B38B">
            <w:pPr>
              <w:spacing w:line="360" w:lineRule="auto"/>
              <w:rPr>
                <w:rFonts w:ascii="仿宋" w:hAnsi="仿宋" w:eastAsia="仿宋" w:cs="仿宋"/>
                <w:szCs w:val="21"/>
                <w:lang w:val="zh-CN"/>
              </w:rPr>
            </w:pPr>
            <w:r>
              <w:rPr>
                <w:rFonts w:hint="eastAsia" w:ascii="仿宋" w:hAnsi="仿宋" w:eastAsia="仿宋" w:cs="仿宋"/>
                <w:szCs w:val="21"/>
              </w:rPr>
              <w:t>活动跟拍、视频制作费及相关费用</w:t>
            </w:r>
          </w:p>
        </w:tc>
      </w:tr>
      <w:tr w14:paraId="79A59A07">
        <w:tblPrEx>
          <w:tblCellMar>
            <w:top w:w="0" w:type="dxa"/>
            <w:left w:w="108" w:type="dxa"/>
            <w:bottom w:w="0" w:type="dxa"/>
            <w:right w:w="108" w:type="dxa"/>
          </w:tblCellMar>
        </w:tblPrEx>
        <w:trPr>
          <w:trHeight w:val="817" w:hRule="atLeast"/>
        </w:trPr>
        <w:tc>
          <w:tcPr>
            <w:tcW w:w="665" w:type="dxa"/>
            <w:tcBorders>
              <w:top w:val="single" w:color="000000" w:sz="4" w:space="0"/>
              <w:left w:val="single" w:color="000000" w:sz="4" w:space="0"/>
              <w:bottom w:val="single" w:color="000000" w:sz="4" w:space="0"/>
              <w:right w:val="single" w:color="000000" w:sz="4" w:space="0"/>
            </w:tcBorders>
            <w:vAlign w:val="center"/>
          </w:tcPr>
          <w:p w14:paraId="78F11933">
            <w:pPr>
              <w:spacing w:line="360" w:lineRule="auto"/>
              <w:jc w:val="center"/>
              <w:rPr>
                <w:rFonts w:ascii="仿宋" w:hAnsi="仿宋" w:eastAsia="仿宋" w:cs="仿宋"/>
                <w:szCs w:val="21"/>
                <w:lang w:val="zh-CN"/>
              </w:rPr>
            </w:pPr>
            <w:r>
              <w:rPr>
                <w:rFonts w:hint="eastAsia" w:ascii="仿宋" w:hAnsi="仿宋" w:eastAsia="仿宋" w:cs="仿宋"/>
                <w:szCs w:val="21"/>
              </w:rPr>
              <w:t>4</w:t>
            </w:r>
          </w:p>
        </w:tc>
        <w:tc>
          <w:tcPr>
            <w:tcW w:w="1708" w:type="dxa"/>
            <w:tcBorders>
              <w:top w:val="single" w:color="000000" w:sz="4" w:space="0"/>
              <w:left w:val="single" w:color="000000" w:sz="4" w:space="0"/>
              <w:bottom w:val="single" w:color="000000" w:sz="4" w:space="0"/>
              <w:right w:val="single" w:color="000000" w:sz="4" w:space="0"/>
            </w:tcBorders>
            <w:vAlign w:val="center"/>
          </w:tcPr>
          <w:p w14:paraId="612621B8">
            <w:pPr>
              <w:spacing w:line="360" w:lineRule="auto"/>
              <w:jc w:val="center"/>
              <w:rPr>
                <w:rFonts w:ascii="仿宋" w:hAnsi="仿宋" w:eastAsia="仿宋" w:cs="仿宋"/>
                <w:szCs w:val="21"/>
                <w:lang w:val="zh-CN"/>
              </w:rPr>
            </w:pPr>
            <w:r>
              <w:rPr>
                <w:rFonts w:hint="eastAsia" w:ascii="仿宋" w:hAnsi="仿宋" w:eastAsia="仿宋" w:cs="仿宋"/>
                <w:szCs w:val="21"/>
              </w:rPr>
              <w:t>保险费</w:t>
            </w:r>
          </w:p>
        </w:tc>
        <w:tc>
          <w:tcPr>
            <w:tcW w:w="1186" w:type="dxa"/>
            <w:tcBorders>
              <w:top w:val="single" w:color="000000" w:sz="4" w:space="0"/>
              <w:left w:val="single" w:color="000000" w:sz="4" w:space="0"/>
              <w:bottom w:val="single" w:color="000000" w:sz="4" w:space="0"/>
              <w:right w:val="single" w:color="000000" w:sz="4" w:space="0"/>
            </w:tcBorders>
            <w:vAlign w:val="center"/>
          </w:tcPr>
          <w:p w14:paraId="0AE7C7FC">
            <w:pPr>
              <w:spacing w:line="360" w:lineRule="auto"/>
              <w:jc w:val="center"/>
              <w:rPr>
                <w:rFonts w:ascii="仿宋" w:hAnsi="仿宋" w:eastAsia="仿宋" w:cs="仿宋"/>
                <w:szCs w:val="21"/>
                <w:lang w:val="zh-CN"/>
              </w:rPr>
            </w:pPr>
            <w:r>
              <w:rPr>
                <w:rFonts w:hint="eastAsia" w:ascii="仿宋" w:hAnsi="仿宋" w:eastAsia="仿宋" w:cs="仿宋"/>
                <w:szCs w:val="21"/>
              </w:rPr>
              <w:t>人</w:t>
            </w:r>
          </w:p>
        </w:tc>
        <w:tc>
          <w:tcPr>
            <w:tcW w:w="1418" w:type="dxa"/>
            <w:tcBorders>
              <w:top w:val="single" w:color="000000" w:sz="4" w:space="0"/>
              <w:left w:val="single" w:color="000000" w:sz="4" w:space="0"/>
              <w:bottom w:val="single" w:color="000000" w:sz="4" w:space="0"/>
              <w:right w:val="single" w:color="000000" w:sz="4" w:space="0"/>
            </w:tcBorders>
            <w:vAlign w:val="center"/>
          </w:tcPr>
          <w:p w14:paraId="053A4762">
            <w:pPr>
              <w:spacing w:line="360" w:lineRule="auto"/>
              <w:jc w:val="center"/>
              <w:rPr>
                <w:rFonts w:ascii="仿宋" w:hAnsi="仿宋" w:eastAsia="仿宋" w:cs="仿宋"/>
                <w:szCs w:val="21"/>
                <w:lang w:val="zh-CN"/>
              </w:rPr>
            </w:pPr>
            <w:r>
              <w:rPr>
                <w:rFonts w:hint="eastAsia" w:ascii="仿宋" w:hAnsi="仿宋" w:eastAsia="仿宋" w:cs="仿宋"/>
                <w:szCs w:val="21"/>
              </w:rPr>
              <w:t>14000</w:t>
            </w:r>
          </w:p>
        </w:tc>
        <w:tc>
          <w:tcPr>
            <w:tcW w:w="2835" w:type="dxa"/>
            <w:tcBorders>
              <w:top w:val="single" w:color="000000" w:sz="4" w:space="0"/>
              <w:left w:val="single" w:color="000000" w:sz="4" w:space="0"/>
              <w:bottom w:val="single" w:color="000000" w:sz="4" w:space="0"/>
              <w:right w:val="single" w:color="000000" w:sz="4" w:space="0"/>
            </w:tcBorders>
            <w:vAlign w:val="center"/>
          </w:tcPr>
          <w:p w14:paraId="20D3C4D5">
            <w:pPr>
              <w:spacing w:line="360" w:lineRule="auto"/>
              <w:rPr>
                <w:rFonts w:ascii="仿宋" w:hAnsi="仿宋" w:eastAsia="仿宋" w:cs="仿宋"/>
                <w:szCs w:val="21"/>
                <w:lang w:val="zh-CN"/>
              </w:rPr>
            </w:pPr>
            <w:r>
              <w:rPr>
                <w:rFonts w:hint="eastAsia" w:ascii="仿宋" w:hAnsi="仿宋" w:eastAsia="仿宋" w:cs="仿宋"/>
                <w:szCs w:val="21"/>
              </w:rPr>
              <w:t>按天数和保险额度计算</w:t>
            </w:r>
          </w:p>
        </w:tc>
      </w:tr>
      <w:tr w14:paraId="258631CF">
        <w:tblPrEx>
          <w:tblCellMar>
            <w:top w:w="0" w:type="dxa"/>
            <w:left w:w="108" w:type="dxa"/>
            <w:bottom w:w="0" w:type="dxa"/>
            <w:right w:w="108" w:type="dxa"/>
          </w:tblCellMar>
        </w:tblPrEx>
        <w:trPr>
          <w:trHeight w:val="817" w:hRule="atLeast"/>
        </w:trPr>
        <w:tc>
          <w:tcPr>
            <w:tcW w:w="665" w:type="dxa"/>
            <w:tcBorders>
              <w:top w:val="single" w:color="000000" w:sz="4" w:space="0"/>
              <w:left w:val="single" w:color="000000" w:sz="4" w:space="0"/>
              <w:bottom w:val="single" w:color="000000" w:sz="4" w:space="0"/>
              <w:right w:val="single" w:color="000000" w:sz="4" w:space="0"/>
            </w:tcBorders>
            <w:vAlign w:val="center"/>
          </w:tcPr>
          <w:p w14:paraId="0D5BF28B">
            <w:pPr>
              <w:spacing w:line="360" w:lineRule="auto"/>
              <w:jc w:val="center"/>
              <w:rPr>
                <w:rFonts w:ascii="仿宋" w:hAnsi="仿宋" w:eastAsia="仿宋" w:cs="仿宋"/>
                <w:szCs w:val="21"/>
                <w:lang w:val="zh-CN"/>
              </w:rPr>
            </w:pPr>
            <w:r>
              <w:rPr>
                <w:rFonts w:hint="eastAsia" w:ascii="仿宋" w:hAnsi="仿宋" w:eastAsia="仿宋" w:cs="仿宋"/>
                <w:szCs w:val="21"/>
              </w:rPr>
              <w:t>5</w:t>
            </w:r>
          </w:p>
        </w:tc>
        <w:tc>
          <w:tcPr>
            <w:tcW w:w="1708" w:type="dxa"/>
            <w:tcBorders>
              <w:top w:val="single" w:color="000000" w:sz="4" w:space="0"/>
              <w:left w:val="single" w:color="000000" w:sz="4" w:space="0"/>
              <w:bottom w:val="single" w:color="000000" w:sz="4" w:space="0"/>
              <w:right w:val="single" w:color="000000" w:sz="4" w:space="0"/>
            </w:tcBorders>
            <w:vAlign w:val="center"/>
          </w:tcPr>
          <w:p w14:paraId="53D5EF30">
            <w:pPr>
              <w:spacing w:line="360" w:lineRule="auto"/>
              <w:jc w:val="center"/>
              <w:rPr>
                <w:rFonts w:ascii="仿宋" w:hAnsi="仿宋" w:eastAsia="仿宋" w:cs="仿宋"/>
                <w:szCs w:val="21"/>
                <w:lang w:val="zh-CN"/>
              </w:rPr>
            </w:pPr>
            <w:r>
              <w:rPr>
                <w:rFonts w:hint="eastAsia" w:ascii="仿宋" w:hAnsi="仿宋" w:eastAsia="仿宋" w:cs="仿宋"/>
                <w:szCs w:val="21"/>
              </w:rPr>
              <w:t>其他费用</w:t>
            </w:r>
          </w:p>
        </w:tc>
        <w:tc>
          <w:tcPr>
            <w:tcW w:w="1186" w:type="dxa"/>
            <w:tcBorders>
              <w:top w:val="single" w:color="000000" w:sz="4" w:space="0"/>
              <w:left w:val="single" w:color="000000" w:sz="4" w:space="0"/>
              <w:bottom w:val="single" w:color="000000" w:sz="4" w:space="0"/>
              <w:right w:val="single" w:color="000000" w:sz="4" w:space="0"/>
            </w:tcBorders>
            <w:vAlign w:val="center"/>
          </w:tcPr>
          <w:p w14:paraId="6968CDFC">
            <w:pPr>
              <w:spacing w:line="360" w:lineRule="auto"/>
              <w:jc w:val="center"/>
              <w:rPr>
                <w:rFonts w:ascii="仿宋" w:hAnsi="仿宋" w:eastAsia="仿宋" w:cs="仿宋"/>
                <w:szCs w:val="21"/>
                <w:lang w:val="zh-CN"/>
              </w:rPr>
            </w:pPr>
            <w:r>
              <w:rPr>
                <w:rFonts w:hint="eastAsia" w:ascii="仿宋" w:hAnsi="仿宋" w:eastAsia="仿宋" w:cs="仿宋"/>
                <w:szCs w:val="21"/>
              </w:rPr>
              <w:t>项</w:t>
            </w:r>
          </w:p>
        </w:tc>
        <w:tc>
          <w:tcPr>
            <w:tcW w:w="1418" w:type="dxa"/>
            <w:tcBorders>
              <w:top w:val="single" w:color="000000" w:sz="4" w:space="0"/>
              <w:left w:val="single" w:color="000000" w:sz="4" w:space="0"/>
              <w:bottom w:val="single" w:color="000000" w:sz="4" w:space="0"/>
              <w:right w:val="single" w:color="000000" w:sz="4" w:space="0"/>
            </w:tcBorders>
            <w:vAlign w:val="center"/>
          </w:tcPr>
          <w:p w14:paraId="665121CF">
            <w:pPr>
              <w:spacing w:line="360" w:lineRule="auto"/>
              <w:jc w:val="center"/>
              <w:rPr>
                <w:rFonts w:ascii="仿宋" w:hAnsi="仿宋" w:eastAsia="仿宋" w:cs="仿宋"/>
                <w:szCs w:val="21"/>
                <w:lang w:val="zh-CN"/>
              </w:rPr>
            </w:pPr>
            <w:r>
              <w:rPr>
                <w:rFonts w:hint="eastAsia" w:ascii="仿宋" w:hAnsi="仿宋" w:eastAsia="仿宋" w:cs="仿宋"/>
                <w:szCs w:val="21"/>
              </w:rPr>
              <w:t>1</w:t>
            </w:r>
          </w:p>
        </w:tc>
        <w:tc>
          <w:tcPr>
            <w:tcW w:w="2835" w:type="dxa"/>
            <w:tcBorders>
              <w:top w:val="single" w:color="000000" w:sz="4" w:space="0"/>
              <w:left w:val="single" w:color="000000" w:sz="4" w:space="0"/>
              <w:bottom w:val="single" w:color="000000" w:sz="4" w:space="0"/>
              <w:right w:val="single" w:color="000000" w:sz="4" w:space="0"/>
            </w:tcBorders>
            <w:vAlign w:val="center"/>
          </w:tcPr>
          <w:p w14:paraId="3A165187">
            <w:pPr>
              <w:spacing w:line="360" w:lineRule="auto"/>
              <w:rPr>
                <w:rFonts w:ascii="仿宋" w:hAnsi="仿宋" w:eastAsia="仿宋" w:cs="仿宋"/>
                <w:szCs w:val="21"/>
                <w:lang w:val="zh-CN"/>
              </w:rPr>
            </w:pPr>
            <w:r>
              <w:rPr>
                <w:rFonts w:hint="eastAsia" w:ascii="仿宋" w:hAnsi="仿宋" w:eastAsia="仿宋" w:cs="仿宋"/>
                <w:szCs w:val="21"/>
              </w:rPr>
              <w:t>设备租赁、医药费等与研学活动有关费用</w:t>
            </w:r>
          </w:p>
        </w:tc>
      </w:tr>
      <w:tr w14:paraId="5F17C054">
        <w:tblPrEx>
          <w:tblCellMar>
            <w:top w:w="0" w:type="dxa"/>
            <w:left w:w="108" w:type="dxa"/>
            <w:bottom w:w="0" w:type="dxa"/>
            <w:right w:w="108" w:type="dxa"/>
          </w:tblCellMar>
        </w:tblPrEx>
        <w:trPr>
          <w:trHeight w:val="817" w:hRule="atLeast"/>
        </w:trPr>
        <w:tc>
          <w:tcPr>
            <w:tcW w:w="3559" w:type="dxa"/>
            <w:gridSpan w:val="3"/>
            <w:tcBorders>
              <w:top w:val="single" w:color="000000" w:sz="4" w:space="0"/>
              <w:left w:val="single" w:color="000000" w:sz="4" w:space="0"/>
              <w:bottom w:val="single" w:color="000000" w:sz="4" w:space="0"/>
              <w:right w:val="single" w:color="000000" w:sz="4" w:space="0"/>
            </w:tcBorders>
            <w:vAlign w:val="center"/>
          </w:tcPr>
          <w:p w14:paraId="7B27B98C">
            <w:pPr>
              <w:spacing w:line="360" w:lineRule="auto"/>
              <w:jc w:val="center"/>
              <w:rPr>
                <w:rFonts w:ascii="仿宋" w:hAnsi="仿宋" w:eastAsia="仿宋" w:cs="仿宋"/>
                <w:szCs w:val="21"/>
              </w:rPr>
            </w:pPr>
            <w:r>
              <w:rPr>
                <w:rFonts w:hint="eastAsia" w:ascii="仿宋" w:hAnsi="仿宋" w:eastAsia="仿宋" w:cs="仿宋"/>
                <w:szCs w:val="21"/>
              </w:rPr>
              <w:t>合计</w:t>
            </w:r>
          </w:p>
        </w:tc>
        <w:tc>
          <w:tcPr>
            <w:tcW w:w="4253" w:type="dxa"/>
            <w:gridSpan w:val="2"/>
            <w:tcBorders>
              <w:top w:val="single" w:color="000000" w:sz="4" w:space="0"/>
              <w:left w:val="single" w:color="000000" w:sz="4" w:space="0"/>
              <w:bottom w:val="single" w:color="000000" w:sz="4" w:space="0"/>
              <w:right w:val="single" w:color="000000" w:sz="4" w:space="0"/>
            </w:tcBorders>
            <w:vAlign w:val="center"/>
          </w:tcPr>
          <w:p w14:paraId="56E559EE">
            <w:pPr>
              <w:spacing w:line="360" w:lineRule="auto"/>
              <w:rPr>
                <w:rFonts w:ascii="仿宋" w:hAnsi="仿宋" w:eastAsia="仿宋" w:cs="仿宋"/>
                <w:szCs w:val="21"/>
              </w:rPr>
            </w:pPr>
            <w:r>
              <w:rPr>
                <w:rFonts w:hint="eastAsia" w:ascii="仿宋" w:hAnsi="仿宋" w:eastAsia="仿宋" w:cs="仿宋"/>
                <w:szCs w:val="21"/>
              </w:rPr>
              <w:t>70万元</w:t>
            </w:r>
          </w:p>
        </w:tc>
      </w:tr>
    </w:tbl>
    <w:p w14:paraId="26616227">
      <w:pPr>
        <w:spacing w:line="360" w:lineRule="auto"/>
        <w:ind w:firstLine="420" w:firstLineChars="200"/>
        <w:rPr>
          <w:rFonts w:ascii="仿宋" w:hAnsi="仿宋" w:eastAsia="仿宋" w:cs="仿宋"/>
          <w:szCs w:val="21"/>
        </w:rPr>
      </w:pPr>
    </w:p>
    <w:p w14:paraId="04EB54F9">
      <w:r>
        <w:br w:type="page"/>
      </w:r>
    </w:p>
    <w:p w14:paraId="380477B8">
      <w:pPr>
        <w:spacing w:line="360" w:lineRule="auto"/>
        <w:ind w:firstLine="420" w:firstLineChars="200"/>
        <w:rPr>
          <w:rFonts w:ascii="仿宋" w:hAnsi="仿宋" w:eastAsia="仿宋" w:cs="仿宋"/>
          <w:szCs w:val="21"/>
        </w:rPr>
      </w:pPr>
      <w:r>
        <w:rPr>
          <w:rFonts w:hint="eastAsia" w:ascii="仿宋" w:hAnsi="仿宋" w:eastAsia="仿宋" w:cs="仿宋"/>
          <w:szCs w:val="21"/>
        </w:rPr>
        <w:t>附件5：2025年洛浦县师生研学实践活动点位计划表</w:t>
      </w:r>
    </w:p>
    <w:tbl>
      <w:tblPr>
        <w:tblStyle w:val="36"/>
        <w:tblpPr w:leftFromText="180" w:rightFromText="180" w:vertAnchor="text" w:horzAnchor="page" w:tblpX="1634" w:tblpY="280"/>
        <w:tblOverlap w:val="never"/>
        <w:tblW w:w="0" w:type="auto"/>
        <w:tblInd w:w="0" w:type="dxa"/>
        <w:tblLayout w:type="fixed"/>
        <w:tblCellMar>
          <w:top w:w="0" w:type="dxa"/>
          <w:left w:w="108" w:type="dxa"/>
          <w:bottom w:w="0" w:type="dxa"/>
          <w:right w:w="108" w:type="dxa"/>
        </w:tblCellMar>
      </w:tblPr>
      <w:tblGrid>
        <w:gridCol w:w="752"/>
        <w:gridCol w:w="1952"/>
        <w:gridCol w:w="4479"/>
        <w:gridCol w:w="1731"/>
      </w:tblGrid>
      <w:tr w14:paraId="4D3ED88E">
        <w:tblPrEx>
          <w:tblCellMar>
            <w:top w:w="0" w:type="dxa"/>
            <w:left w:w="108" w:type="dxa"/>
            <w:bottom w:w="0" w:type="dxa"/>
            <w:right w:w="108" w:type="dxa"/>
          </w:tblCellMar>
        </w:tblPrEx>
        <w:trPr>
          <w:trHeight w:val="544" w:hRule="atLeast"/>
        </w:trPr>
        <w:tc>
          <w:tcPr>
            <w:tcW w:w="752" w:type="dxa"/>
            <w:tcBorders>
              <w:top w:val="single" w:color="000000" w:sz="4" w:space="0"/>
              <w:left w:val="single" w:color="000000" w:sz="4" w:space="0"/>
              <w:bottom w:val="single" w:color="000000" w:sz="4" w:space="0"/>
              <w:right w:val="single" w:color="000000" w:sz="4" w:space="0"/>
            </w:tcBorders>
            <w:vAlign w:val="center"/>
          </w:tcPr>
          <w:p w14:paraId="2EE66DA8">
            <w:pPr>
              <w:spacing w:line="360" w:lineRule="auto"/>
              <w:rPr>
                <w:rFonts w:ascii="仿宋" w:hAnsi="仿宋" w:eastAsia="仿宋" w:cs="仿宋"/>
                <w:szCs w:val="21"/>
                <w:lang w:val="zh-CN"/>
              </w:rPr>
            </w:pPr>
            <w:r>
              <w:rPr>
                <w:rFonts w:hint="eastAsia" w:ascii="仿宋" w:hAnsi="仿宋" w:eastAsia="仿宋" w:cs="仿宋"/>
                <w:szCs w:val="21"/>
              </w:rPr>
              <w:t>序号</w:t>
            </w:r>
          </w:p>
        </w:tc>
        <w:tc>
          <w:tcPr>
            <w:tcW w:w="1952" w:type="dxa"/>
            <w:tcBorders>
              <w:top w:val="single" w:color="000000" w:sz="4" w:space="0"/>
              <w:left w:val="single" w:color="000000" w:sz="4" w:space="0"/>
              <w:bottom w:val="single" w:color="000000" w:sz="4" w:space="0"/>
              <w:right w:val="single" w:color="000000" w:sz="4" w:space="0"/>
            </w:tcBorders>
            <w:vAlign w:val="center"/>
          </w:tcPr>
          <w:p w14:paraId="3C6263FA">
            <w:pPr>
              <w:spacing w:line="360" w:lineRule="auto"/>
              <w:ind w:firstLine="420" w:firstLineChars="200"/>
              <w:rPr>
                <w:rFonts w:ascii="仿宋" w:hAnsi="仿宋" w:eastAsia="仿宋" w:cs="仿宋"/>
                <w:szCs w:val="21"/>
                <w:lang w:val="zh-CN"/>
              </w:rPr>
            </w:pPr>
            <w:r>
              <w:rPr>
                <w:rFonts w:hint="eastAsia" w:ascii="仿宋" w:hAnsi="仿宋" w:eastAsia="仿宋" w:cs="仿宋"/>
                <w:szCs w:val="21"/>
              </w:rPr>
              <w:t>项目名称</w:t>
            </w:r>
          </w:p>
        </w:tc>
        <w:tc>
          <w:tcPr>
            <w:tcW w:w="4479" w:type="dxa"/>
            <w:tcBorders>
              <w:top w:val="single" w:color="000000" w:sz="4" w:space="0"/>
              <w:left w:val="single" w:color="000000" w:sz="4" w:space="0"/>
              <w:bottom w:val="single" w:color="000000" w:sz="4" w:space="0"/>
              <w:right w:val="single" w:color="000000" w:sz="4" w:space="0"/>
            </w:tcBorders>
            <w:vAlign w:val="center"/>
          </w:tcPr>
          <w:p w14:paraId="0C55B07A">
            <w:pPr>
              <w:spacing w:line="360" w:lineRule="auto"/>
              <w:ind w:firstLine="420" w:firstLineChars="200"/>
              <w:rPr>
                <w:rFonts w:ascii="仿宋" w:hAnsi="仿宋" w:eastAsia="仿宋" w:cs="仿宋"/>
                <w:szCs w:val="21"/>
                <w:lang w:val="zh-CN"/>
              </w:rPr>
            </w:pPr>
            <w:r>
              <w:rPr>
                <w:rFonts w:hint="eastAsia" w:ascii="仿宋" w:hAnsi="仿宋" w:eastAsia="仿宋" w:cs="仿宋"/>
                <w:szCs w:val="21"/>
              </w:rPr>
              <w:t>研学必去点位</w:t>
            </w:r>
          </w:p>
        </w:tc>
        <w:tc>
          <w:tcPr>
            <w:tcW w:w="1731" w:type="dxa"/>
            <w:tcBorders>
              <w:top w:val="single" w:color="000000" w:sz="4" w:space="0"/>
              <w:left w:val="single" w:color="000000" w:sz="4" w:space="0"/>
              <w:bottom w:val="single" w:color="000000" w:sz="4" w:space="0"/>
              <w:right w:val="single" w:color="000000" w:sz="4" w:space="0"/>
            </w:tcBorders>
            <w:vAlign w:val="center"/>
          </w:tcPr>
          <w:p w14:paraId="26B3D3BA">
            <w:pPr>
              <w:spacing w:line="360" w:lineRule="auto"/>
              <w:ind w:firstLine="420" w:firstLineChars="200"/>
              <w:rPr>
                <w:rFonts w:ascii="仿宋" w:hAnsi="仿宋" w:eastAsia="仿宋" w:cs="仿宋"/>
                <w:szCs w:val="21"/>
                <w:lang w:val="zh-CN"/>
              </w:rPr>
            </w:pPr>
            <w:r>
              <w:rPr>
                <w:rFonts w:hint="eastAsia" w:ascii="仿宋" w:hAnsi="仿宋" w:eastAsia="仿宋" w:cs="仿宋"/>
                <w:szCs w:val="21"/>
              </w:rPr>
              <w:t>备注</w:t>
            </w:r>
          </w:p>
        </w:tc>
      </w:tr>
      <w:tr w14:paraId="6155772A">
        <w:tblPrEx>
          <w:tblCellMar>
            <w:top w:w="0" w:type="dxa"/>
            <w:left w:w="108" w:type="dxa"/>
            <w:bottom w:w="0" w:type="dxa"/>
            <w:right w:w="108" w:type="dxa"/>
          </w:tblCellMar>
        </w:tblPrEx>
        <w:trPr>
          <w:trHeight w:val="1761" w:hRule="atLeast"/>
        </w:trPr>
        <w:tc>
          <w:tcPr>
            <w:tcW w:w="752" w:type="dxa"/>
            <w:tcBorders>
              <w:top w:val="single" w:color="000000" w:sz="4" w:space="0"/>
              <w:left w:val="single" w:color="000000" w:sz="4" w:space="0"/>
              <w:bottom w:val="single" w:color="000000" w:sz="4" w:space="0"/>
              <w:right w:val="single" w:color="000000" w:sz="4" w:space="0"/>
            </w:tcBorders>
            <w:vAlign w:val="center"/>
          </w:tcPr>
          <w:p w14:paraId="670834D3">
            <w:pPr>
              <w:spacing w:line="360" w:lineRule="auto"/>
              <w:rPr>
                <w:rFonts w:ascii="仿宋" w:hAnsi="仿宋" w:eastAsia="仿宋" w:cs="仿宋"/>
                <w:szCs w:val="21"/>
                <w:lang w:val="zh-CN"/>
              </w:rPr>
            </w:pPr>
            <w:r>
              <w:rPr>
                <w:rFonts w:hint="eastAsia" w:ascii="仿宋" w:hAnsi="仿宋" w:eastAsia="仿宋" w:cs="仿宋"/>
                <w:szCs w:val="21"/>
              </w:rPr>
              <w:t>1</w:t>
            </w:r>
          </w:p>
        </w:tc>
        <w:tc>
          <w:tcPr>
            <w:tcW w:w="1952" w:type="dxa"/>
            <w:tcBorders>
              <w:top w:val="single" w:color="000000" w:sz="4" w:space="0"/>
              <w:left w:val="single" w:color="000000" w:sz="4" w:space="0"/>
              <w:bottom w:val="single" w:color="000000" w:sz="4" w:space="0"/>
              <w:right w:val="single" w:color="000000" w:sz="4" w:space="0"/>
            </w:tcBorders>
            <w:vAlign w:val="center"/>
          </w:tcPr>
          <w:p w14:paraId="2D3C7C9E">
            <w:pPr>
              <w:spacing w:line="360" w:lineRule="auto"/>
              <w:rPr>
                <w:rFonts w:ascii="仿宋" w:hAnsi="仿宋" w:eastAsia="仿宋" w:cs="仿宋"/>
                <w:szCs w:val="21"/>
                <w:lang w:val="zh-CN"/>
              </w:rPr>
            </w:pPr>
            <w:r>
              <w:rPr>
                <w:rFonts w:hint="eastAsia" w:ascii="仿宋" w:hAnsi="仿宋" w:eastAsia="仿宋" w:cs="仿宋"/>
                <w:szCs w:val="21"/>
              </w:rPr>
              <w:t>京洛师生“手拉手”双向结对交流活动</w:t>
            </w:r>
          </w:p>
        </w:tc>
        <w:tc>
          <w:tcPr>
            <w:tcW w:w="4479" w:type="dxa"/>
            <w:tcBorders>
              <w:top w:val="single" w:color="000000" w:sz="4" w:space="0"/>
              <w:left w:val="single" w:color="000000" w:sz="4" w:space="0"/>
              <w:bottom w:val="single" w:color="000000" w:sz="4" w:space="0"/>
              <w:right w:val="single" w:color="000000" w:sz="4" w:space="0"/>
            </w:tcBorders>
            <w:vAlign w:val="center"/>
          </w:tcPr>
          <w:p w14:paraId="195719A4">
            <w:pPr>
              <w:spacing w:line="360" w:lineRule="auto"/>
              <w:rPr>
                <w:rFonts w:ascii="仿宋" w:hAnsi="仿宋" w:eastAsia="仿宋" w:cs="仿宋"/>
                <w:szCs w:val="21"/>
                <w:lang w:val="zh-CN"/>
              </w:rPr>
            </w:pPr>
            <w:r>
              <w:rPr>
                <w:rFonts w:hint="eastAsia" w:ascii="仿宋" w:hAnsi="仿宋" w:eastAsia="仿宋" w:cs="仿宋"/>
                <w:szCs w:val="21"/>
              </w:rPr>
              <w:t>赴北京：1所知名高校观摩、2所结对学校交流互动、天安门广场升旗、国家博物馆、故宫博物院、八达岭长城、中国科学技术馆、卢沟桥和抗日战争纪念馆</w:t>
            </w:r>
            <w:r>
              <w:br w:type="textWrapping"/>
            </w:r>
            <w:r>
              <w:rPr>
                <w:rFonts w:hint="eastAsia" w:ascii="仿宋" w:hAnsi="仿宋" w:eastAsia="仿宋" w:cs="仿宋"/>
                <w:szCs w:val="21"/>
              </w:rPr>
              <w:t>赴和田：两所结对学校交流互动、阿其克千山河谷、玉龙湾景区、和田博物馆、约特干故城、王蔚墓、问勇路、沙海老兵纪念馆、艾德莱斯绸作坊、库尔班·吐鲁木纪念馆</w:t>
            </w:r>
          </w:p>
        </w:tc>
        <w:tc>
          <w:tcPr>
            <w:tcW w:w="1731" w:type="dxa"/>
            <w:tcBorders>
              <w:top w:val="single" w:color="000000" w:sz="4" w:space="0"/>
              <w:left w:val="single" w:color="000000" w:sz="4" w:space="0"/>
              <w:bottom w:val="single" w:color="000000" w:sz="4" w:space="0"/>
              <w:right w:val="single" w:color="000000" w:sz="4" w:space="0"/>
            </w:tcBorders>
            <w:vAlign w:val="center"/>
          </w:tcPr>
          <w:p w14:paraId="6C3A3DB6">
            <w:pPr>
              <w:spacing w:line="360" w:lineRule="auto"/>
              <w:rPr>
                <w:rFonts w:ascii="仿宋" w:hAnsi="仿宋" w:eastAsia="仿宋" w:cs="仿宋"/>
                <w:szCs w:val="21"/>
                <w:lang w:val="zh-CN"/>
              </w:rPr>
            </w:pPr>
            <w:r>
              <w:rPr>
                <w:rFonts w:hint="eastAsia" w:ascii="仿宋" w:hAnsi="仿宋" w:eastAsia="仿宋" w:cs="仿宋"/>
                <w:szCs w:val="21"/>
              </w:rPr>
              <w:t>其他点位根据时间自行安排</w:t>
            </w:r>
          </w:p>
        </w:tc>
      </w:tr>
      <w:tr w14:paraId="50FC94CA">
        <w:tblPrEx>
          <w:tblCellMar>
            <w:top w:w="0" w:type="dxa"/>
            <w:left w:w="108" w:type="dxa"/>
            <w:bottom w:w="0" w:type="dxa"/>
            <w:right w:w="108" w:type="dxa"/>
          </w:tblCellMar>
        </w:tblPrEx>
        <w:trPr>
          <w:trHeight w:val="1001" w:hRule="atLeast"/>
        </w:trPr>
        <w:tc>
          <w:tcPr>
            <w:tcW w:w="752" w:type="dxa"/>
            <w:tcBorders>
              <w:top w:val="single" w:color="000000" w:sz="4" w:space="0"/>
              <w:left w:val="single" w:color="000000" w:sz="4" w:space="0"/>
              <w:bottom w:val="single" w:color="000000" w:sz="4" w:space="0"/>
              <w:right w:val="single" w:color="000000" w:sz="4" w:space="0"/>
            </w:tcBorders>
            <w:vAlign w:val="center"/>
          </w:tcPr>
          <w:p w14:paraId="4A43053F">
            <w:pPr>
              <w:spacing w:line="360" w:lineRule="auto"/>
              <w:rPr>
                <w:rFonts w:ascii="仿宋" w:hAnsi="仿宋" w:eastAsia="仿宋" w:cs="仿宋"/>
                <w:szCs w:val="21"/>
                <w:lang w:val="zh-CN"/>
              </w:rPr>
            </w:pPr>
            <w:r>
              <w:rPr>
                <w:rFonts w:hint="eastAsia" w:ascii="仿宋" w:hAnsi="仿宋" w:eastAsia="仿宋" w:cs="仿宋"/>
                <w:szCs w:val="21"/>
              </w:rPr>
              <w:t>2</w:t>
            </w:r>
          </w:p>
        </w:tc>
        <w:tc>
          <w:tcPr>
            <w:tcW w:w="1952" w:type="dxa"/>
            <w:tcBorders>
              <w:top w:val="single" w:color="000000" w:sz="4" w:space="0"/>
              <w:left w:val="single" w:color="000000" w:sz="4" w:space="0"/>
              <w:bottom w:val="single" w:color="000000" w:sz="4" w:space="0"/>
              <w:right w:val="single" w:color="000000" w:sz="4" w:space="0"/>
            </w:tcBorders>
            <w:vAlign w:val="center"/>
          </w:tcPr>
          <w:p w14:paraId="21A1E934">
            <w:pPr>
              <w:spacing w:line="360" w:lineRule="auto"/>
              <w:rPr>
                <w:rFonts w:ascii="仿宋" w:hAnsi="仿宋" w:eastAsia="仿宋" w:cs="仿宋"/>
                <w:szCs w:val="21"/>
                <w:lang w:val="zh-CN"/>
              </w:rPr>
            </w:pPr>
            <w:r>
              <w:rPr>
                <w:rFonts w:hint="eastAsia" w:ascii="仿宋" w:hAnsi="仿宋" w:eastAsia="仿宋" w:cs="仿宋"/>
                <w:szCs w:val="21"/>
              </w:rPr>
              <w:t>赴北京开展铸牢中华民族共同体意识研学实践活动</w:t>
            </w:r>
          </w:p>
        </w:tc>
        <w:tc>
          <w:tcPr>
            <w:tcW w:w="4479" w:type="dxa"/>
            <w:tcBorders>
              <w:top w:val="single" w:color="000000" w:sz="4" w:space="0"/>
              <w:left w:val="single" w:color="000000" w:sz="4" w:space="0"/>
              <w:bottom w:val="single" w:color="000000" w:sz="4" w:space="0"/>
              <w:right w:val="single" w:color="000000" w:sz="4" w:space="0"/>
            </w:tcBorders>
            <w:vAlign w:val="center"/>
          </w:tcPr>
          <w:p w14:paraId="7F82F42F">
            <w:pPr>
              <w:spacing w:line="360" w:lineRule="auto"/>
              <w:rPr>
                <w:rFonts w:ascii="仿宋" w:hAnsi="仿宋" w:eastAsia="仿宋" w:cs="仿宋"/>
                <w:szCs w:val="21"/>
                <w:lang w:val="zh-CN"/>
              </w:rPr>
            </w:pPr>
            <w:r>
              <w:rPr>
                <w:rFonts w:hint="eastAsia" w:ascii="仿宋" w:hAnsi="仿宋" w:eastAsia="仿宋" w:cs="仿宋"/>
                <w:szCs w:val="21"/>
              </w:rPr>
              <w:t>1所知名高校观摩、天安门广场、国家博物馆、故宫博物院、八达岭长城、中国科学技术馆、航空航天博物馆、卢沟桥和抗日战争纪念馆、中国人民革命军事博物馆</w:t>
            </w:r>
          </w:p>
        </w:tc>
        <w:tc>
          <w:tcPr>
            <w:tcW w:w="1731" w:type="dxa"/>
            <w:tcBorders>
              <w:top w:val="single" w:color="000000" w:sz="4" w:space="0"/>
              <w:left w:val="single" w:color="000000" w:sz="4" w:space="0"/>
              <w:bottom w:val="single" w:color="000000" w:sz="4" w:space="0"/>
              <w:right w:val="single" w:color="000000" w:sz="4" w:space="0"/>
            </w:tcBorders>
            <w:vAlign w:val="center"/>
          </w:tcPr>
          <w:p w14:paraId="3E99A667">
            <w:pPr>
              <w:spacing w:line="360" w:lineRule="auto"/>
              <w:rPr>
                <w:rFonts w:ascii="仿宋" w:hAnsi="仿宋" w:eastAsia="仿宋" w:cs="仿宋"/>
                <w:szCs w:val="21"/>
                <w:lang w:val="zh-CN"/>
              </w:rPr>
            </w:pPr>
            <w:r>
              <w:rPr>
                <w:rFonts w:hint="eastAsia" w:ascii="仿宋" w:hAnsi="仿宋" w:eastAsia="仿宋" w:cs="仿宋"/>
                <w:szCs w:val="21"/>
              </w:rPr>
              <w:t>其他点位根据时间自行安排</w:t>
            </w:r>
          </w:p>
        </w:tc>
      </w:tr>
      <w:tr w14:paraId="4615EDB2">
        <w:tblPrEx>
          <w:tblCellMar>
            <w:top w:w="0" w:type="dxa"/>
            <w:left w:w="108" w:type="dxa"/>
            <w:bottom w:w="0" w:type="dxa"/>
            <w:right w:w="108" w:type="dxa"/>
          </w:tblCellMar>
        </w:tblPrEx>
        <w:trPr>
          <w:trHeight w:val="1249" w:hRule="atLeast"/>
        </w:trPr>
        <w:tc>
          <w:tcPr>
            <w:tcW w:w="752" w:type="dxa"/>
            <w:tcBorders>
              <w:top w:val="single" w:color="000000" w:sz="4" w:space="0"/>
              <w:left w:val="single" w:color="000000" w:sz="4" w:space="0"/>
              <w:bottom w:val="single" w:color="000000" w:sz="4" w:space="0"/>
              <w:right w:val="single" w:color="000000" w:sz="4" w:space="0"/>
            </w:tcBorders>
            <w:vAlign w:val="center"/>
          </w:tcPr>
          <w:p w14:paraId="3F08C1EB">
            <w:pPr>
              <w:spacing w:line="360" w:lineRule="auto"/>
              <w:rPr>
                <w:rFonts w:ascii="仿宋" w:hAnsi="仿宋" w:eastAsia="仿宋" w:cs="仿宋"/>
                <w:szCs w:val="21"/>
                <w:lang w:val="zh-CN"/>
              </w:rPr>
            </w:pPr>
            <w:r>
              <w:rPr>
                <w:rFonts w:hint="eastAsia" w:ascii="仿宋" w:hAnsi="仿宋" w:eastAsia="仿宋" w:cs="仿宋"/>
                <w:szCs w:val="21"/>
              </w:rPr>
              <w:t>3</w:t>
            </w:r>
          </w:p>
        </w:tc>
        <w:tc>
          <w:tcPr>
            <w:tcW w:w="1952" w:type="dxa"/>
            <w:tcBorders>
              <w:top w:val="single" w:color="000000" w:sz="4" w:space="0"/>
              <w:left w:val="single" w:color="000000" w:sz="4" w:space="0"/>
              <w:bottom w:val="single" w:color="000000" w:sz="4" w:space="0"/>
              <w:right w:val="single" w:color="000000" w:sz="4" w:space="0"/>
            </w:tcBorders>
            <w:vAlign w:val="center"/>
          </w:tcPr>
          <w:p w14:paraId="5486A875">
            <w:pPr>
              <w:spacing w:line="360" w:lineRule="auto"/>
              <w:rPr>
                <w:rFonts w:ascii="仿宋" w:hAnsi="仿宋" w:eastAsia="仿宋" w:cs="仿宋"/>
                <w:szCs w:val="21"/>
                <w:lang w:val="zh-CN"/>
              </w:rPr>
            </w:pPr>
            <w:r>
              <w:rPr>
                <w:rFonts w:hint="eastAsia" w:ascii="仿宋" w:hAnsi="仿宋" w:eastAsia="仿宋" w:cs="仿宋"/>
                <w:szCs w:val="21"/>
              </w:rPr>
              <w:t>新疆区内开展研学实践活动</w:t>
            </w:r>
          </w:p>
        </w:tc>
        <w:tc>
          <w:tcPr>
            <w:tcW w:w="4479" w:type="dxa"/>
            <w:tcBorders>
              <w:top w:val="single" w:color="000000" w:sz="4" w:space="0"/>
              <w:left w:val="single" w:color="000000" w:sz="4" w:space="0"/>
              <w:bottom w:val="single" w:color="000000" w:sz="4" w:space="0"/>
              <w:right w:val="single" w:color="000000" w:sz="4" w:space="0"/>
            </w:tcBorders>
            <w:vAlign w:val="center"/>
          </w:tcPr>
          <w:p w14:paraId="0F84549E">
            <w:pPr>
              <w:spacing w:line="360" w:lineRule="auto"/>
              <w:rPr>
                <w:rFonts w:ascii="仿宋" w:hAnsi="仿宋" w:eastAsia="仿宋" w:cs="仿宋"/>
                <w:szCs w:val="21"/>
                <w:lang w:val="zh-CN"/>
              </w:rPr>
            </w:pPr>
            <w:r>
              <w:rPr>
                <w:rFonts w:hint="eastAsia" w:ascii="仿宋" w:hAnsi="仿宋" w:eastAsia="仿宋" w:cs="仿宋"/>
                <w:szCs w:val="21"/>
              </w:rPr>
              <w:t>新疆维吾尔自治区博物馆、八路军驻新疆办事处纪念馆、新疆科技馆、</w:t>
            </w:r>
            <w:r>
              <w:br w:type="textWrapping"/>
            </w:r>
            <w:r>
              <w:rPr>
                <w:rFonts w:hint="eastAsia" w:ascii="仿宋" w:hAnsi="仿宋" w:eastAsia="仿宋" w:cs="仿宋"/>
                <w:szCs w:val="21"/>
              </w:rPr>
              <w:t>军垦博物馆、周恩来总理纪念碑、石河子大学、克拉玛依博物馆、黑油山</w:t>
            </w:r>
          </w:p>
        </w:tc>
        <w:tc>
          <w:tcPr>
            <w:tcW w:w="1731" w:type="dxa"/>
            <w:tcBorders>
              <w:top w:val="single" w:color="000000" w:sz="4" w:space="0"/>
              <w:left w:val="single" w:color="000000" w:sz="4" w:space="0"/>
              <w:bottom w:val="single" w:color="000000" w:sz="4" w:space="0"/>
              <w:right w:val="single" w:color="000000" w:sz="4" w:space="0"/>
            </w:tcBorders>
            <w:vAlign w:val="center"/>
          </w:tcPr>
          <w:p w14:paraId="0297760D">
            <w:pPr>
              <w:spacing w:line="360" w:lineRule="auto"/>
              <w:rPr>
                <w:rFonts w:ascii="仿宋" w:hAnsi="仿宋" w:eastAsia="仿宋" w:cs="仿宋"/>
                <w:szCs w:val="21"/>
                <w:lang w:val="zh-CN"/>
              </w:rPr>
            </w:pPr>
            <w:r>
              <w:rPr>
                <w:rFonts w:hint="eastAsia" w:ascii="仿宋" w:hAnsi="仿宋" w:eastAsia="仿宋" w:cs="仿宋"/>
                <w:szCs w:val="21"/>
              </w:rPr>
              <w:t>其他点位根据时间自行安排</w:t>
            </w:r>
          </w:p>
        </w:tc>
      </w:tr>
      <w:tr w14:paraId="66550345">
        <w:tblPrEx>
          <w:tblCellMar>
            <w:top w:w="0" w:type="dxa"/>
            <w:left w:w="108" w:type="dxa"/>
            <w:bottom w:w="0" w:type="dxa"/>
            <w:right w:w="108" w:type="dxa"/>
          </w:tblCellMar>
        </w:tblPrEx>
        <w:trPr>
          <w:trHeight w:val="1376" w:hRule="atLeast"/>
        </w:trPr>
        <w:tc>
          <w:tcPr>
            <w:tcW w:w="752" w:type="dxa"/>
            <w:tcBorders>
              <w:top w:val="single" w:color="000000" w:sz="4" w:space="0"/>
              <w:left w:val="single" w:color="000000" w:sz="4" w:space="0"/>
              <w:bottom w:val="single" w:color="000000" w:sz="4" w:space="0"/>
              <w:right w:val="single" w:color="000000" w:sz="4" w:space="0"/>
            </w:tcBorders>
            <w:vAlign w:val="center"/>
          </w:tcPr>
          <w:p w14:paraId="69213D1B">
            <w:pPr>
              <w:spacing w:line="360" w:lineRule="auto"/>
              <w:rPr>
                <w:rFonts w:ascii="仿宋" w:hAnsi="仿宋" w:eastAsia="仿宋" w:cs="仿宋"/>
                <w:szCs w:val="21"/>
                <w:lang w:val="zh-CN"/>
              </w:rPr>
            </w:pPr>
            <w:r>
              <w:rPr>
                <w:rFonts w:hint="eastAsia" w:ascii="仿宋" w:hAnsi="仿宋" w:eastAsia="仿宋" w:cs="仿宋"/>
                <w:szCs w:val="21"/>
              </w:rPr>
              <w:t>4</w:t>
            </w:r>
          </w:p>
        </w:tc>
        <w:tc>
          <w:tcPr>
            <w:tcW w:w="1952" w:type="dxa"/>
            <w:tcBorders>
              <w:top w:val="single" w:color="000000" w:sz="4" w:space="0"/>
              <w:left w:val="single" w:color="000000" w:sz="4" w:space="0"/>
              <w:bottom w:val="single" w:color="000000" w:sz="4" w:space="0"/>
              <w:right w:val="single" w:color="000000" w:sz="4" w:space="0"/>
            </w:tcBorders>
            <w:vAlign w:val="center"/>
          </w:tcPr>
          <w:p w14:paraId="589F3E82">
            <w:pPr>
              <w:spacing w:line="360" w:lineRule="auto"/>
              <w:rPr>
                <w:rFonts w:ascii="仿宋" w:hAnsi="仿宋" w:eastAsia="仿宋" w:cs="仿宋"/>
                <w:szCs w:val="21"/>
                <w:lang w:val="zh-CN"/>
              </w:rPr>
            </w:pPr>
            <w:r>
              <w:rPr>
                <w:rFonts w:hint="eastAsia" w:ascii="仿宋" w:hAnsi="仿宋" w:eastAsia="仿宋" w:cs="仿宋"/>
                <w:szCs w:val="21"/>
              </w:rPr>
              <w:t>润土计划</w:t>
            </w:r>
          </w:p>
        </w:tc>
        <w:tc>
          <w:tcPr>
            <w:tcW w:w="4479" w:type="dxa"/>
            <w:tcBorders>
              <w:top w:val="single" w:color="000000" w:sz="4" w:space="0"/>
              <w:left w:val="single" w:color="000000" w:sz="4" w:space="0"/>
              <w:bottom w:val="single" w:color="000000" w:sz="4" w:space="0"/>
              <w:right w:val="single" w:color="000000" w:sz="4" w:space="0"/>
            </w:tcBorders>
            <w:vAlign w:val="center"/>
          </w:tcPr>
          <w:p w14:paraId="6F4F3FD5">
            <w:pPr>
              <w:spacing w:line="360" w:lineRule="auto"/>
              <w:rPr>
                <w:rFonts w:ascii="仿宋" w:hAnsi="仿宋" w:eastAsia="仿宋" w:cs="仿宋"/>
                <w:szCs w:val="21"/>
                <w:lang w:val="zh-CN"/>
              </w:rPr>
            </w:pPr>
            <w:r>
              <w:rPr>
                <w:rFonts w:hint="eastAsia" w:ascii="仿宋" w:hAnsi="仿宋" w:eastAsia="仿宋" w:cs="仿宋"/>
                <w:szCs w:val="21"/>
              </w:rPr>
              <w:t>博物馆</w:t>
            </w:r>
          </w:p>
        </w:tc>
        <w:tc>
          <w:tcPr>
            <w:tcW w:w="1731" w:type="dxa"/>
            <w:tcBorders>
              <w:top w:val="single" w:color="000000" w:sz="4" w:space="0"/>
              <w:left w:val="single" w:color="000000" w:sz="4" w:space="0"/>
              <w:bottom w:val="single" w:color="000000" w:sz="4" w:space="0"/>
              <w:right w:val="single" w:color="000000" w:sz="4" w:space="0"/>
            </w:tcBorders>
            <w:vAlign w:val="center"/>
          </w:tcPr>
          <w:p w14:paraId="02BE4208">
            <w:pPr>
              <w:spacing w:line="360" w:lineRule="auto"/>
              <w:rPr>
                <w:rFonts w:ascii="仿宋" w:hAnsi="仿宋" w:eastAsia="仿宋" w:cs="仿宋"/>
                <w:szCs w:val="21"/>
              </w:rPr>
            </w:pPr>
            <w:r>
              <w:rPr>
                <w:rFonts w:hint="eastAsia" w:ascii="仿宋" w:hAnsi="仿宋" w:eastAsia="仿宋" w:cs="仿宋"/>
                <w:szCs w:val="21"/>
                <w:lang w:val="zh-CN"/>
              </w:rPr>
              <w:t>（玉龙湾、阿其克千山河谷、问勇路、科技馆、</w:t>
            </w:r>
            <w:r>
              <w:rPr>
                <w:rFonts w:hint="eastAsia" w:ascii="仿宋" w:hAnsi="仿宋" w:eastAsia="仿宋" w:cs="仿宋"/>
                <w:szCs w:val="21"/>
              </w:rPr>
              <w:t>库尔班·吐鲁木纪念馆、洛浦县知青纪念馆）</w:t>
            </w:r>
            <w:r>
              <w:rPr>
                <w:rFonts w:hint="eastAsia" w:ascii="仿宋" w:hAnsi="仿宋" w:eastAsia="仿宋" w:cs="仿宋"/>
                <w:szCs w:val="21"/>
                <w:lang w:val="zh-CN"/>
              </w:rPr>
              <w:t>以上点位不少于</w:t>
            </w:r>
            <w:r>
              <w:rPr>
                <w:rFonts w:hint="eastAsia" w:ascii="仿宋" w:hAnsi="仿宋" w:eastAsia="仿宋" w:cs="仿宋"/>
                <w:szCs w:val="21"/>
              </w:rPr>
              <w:t>2个，其他自选点位不少于1个</w:t>
            </w:r>
          </w:p>
        </w:tc>
      </w:tr>
    </w:tbl>
    <w:p w14:paraId="392AE763">
      <w:pPr>
        <w:spacing w:line="360" w:lineRule="auto"/>
        <w:ind w:firstLine="420" w:firstLineChars="200"/>
        <w:rPr>
          <w:rFonts w:ascii="仿宋" w:hAnsi="仿宋" w:eastAsia="仿宋" w:cs="仿宋"/>
          <w:szCs w:val="21"/>
        </w:rPr>
      </w:pPr>
    </w:p>
    <w:p w14:paraId="10549BD8"/>
    <w:p w14:paraId="1AC0A24A"/>
    <w:p w14:paraId="1F2C51EA"/>
    <w:p w14:paraId="78EC8887">
      <w:pPr>
        <w:widowControl/>
        <w:spacing w:after="240" w:afterLines="100" w:line="360" w:lineRule="auto"/>
        <w:ind w:firstLine="315" w:firstLineChars="150"/>
        <w:jc w:val="center"/>
        <w:outlineLvl w:val="0"/>
        <w:rPr>
          <w:rFonts w:ascii="仿宋" w:hAnsi="仿宋" w:eastAsia="仿宋" w:cs="仿宋"/>
          <w:b/>
          <w:sz w:val="44"/>
          <w:szCs w:val="44"/>
        </w:rPr>
      </w:pPr>
      <w:r>
        <w:br w:type="page"/>
      </w:r>
      <w:bookmarkStart w:id="94" w:name="_Toc16646"/>
      <w:r>
        <w:rPr>
          <w:rFonts w:hint="eastAsia" w:ascii="仿宋" w:hAnsi="仿宋" w:eastAsia="仿宋" w:cs="仿宋"/>
          <w:b/>
          <w:sz w:val="44"/>
          <w:szCs w:val="44"/>
        </w:rPr>
        <w:t>第五章  政府招标合同格式</w:t>
      </w:r>
      <w:bookmarkEnd w:id="94"/>
    </w:p>
    <w:p w14:paraId="13C0A38A">
      <w:pPr>
        <w:spacing w:line="360" w:lineRule="auto"/>
        <w:jc w:val="center"/>
        <w:rPr>
          <w:rFonts w:ascii="仿宋" w:hAnsi="仿宋" w:eastAsia="仿宋" w:cs="仿宋"/>
        </w:rPr>
      </w:pPr>
      <w:r>
        <w:rPr>
          <w:rFonts w:hint="eastAsia" w:ascii="仿宋" w:hAnsi="仿宋" w:eastAsia="仿宋" w:cs="仿宋"/>
          <w:sz w:val="28"/>
          <w:szCs w:val="28"/>
        </w:rPr>
        <w:t>（</w:t>
      </w:r>
      <w:r>
        <w:rPr>
          <w:rFonts w:hint="eastAsia" w:ascii="仿宋" w:hAnsi="仿宋" w:eastAsia="仿宋" w:cs="仿宋"/>
          <w:b/>
          <w:bCs/>
          <w:i/>
          <w:iCs/>
          <w:szCs w:val="21"/>
          <w:u w:val="single"/>
        </w:rPr>
        <w:t>此合同版本仅供参考，以实际签订为准</w:t>
      </w:r>
      <w:r>
        <w:rPr>
          <w:rFonts w:hint="eastAsia" w:ascii="仿宋" w:hAnsi="仿宋" w:eastAsia="仿宋" w:cs="仿宋"/>
          <w:sz w:val="28"/>
          <w:szCs w:val="28"/>
        </w:rPr>
        <w:t>）</w:t>
      </w:r>
    </w:p>
    <w:p w14:paraId="1D8AC147">
      <w:pPr>
        <w:spacing w:line="360" w:lineRule="auto"/>
        <w:jc w:val="center"/>
        <w:rPr>
          <w:rFonts w:ascii="仿宋" w:hAnsi="仿宋" w:eastAsia="仿宋" w:cs="仿宋"/>
          <w:b/>
          <w:bCs/>
          <w:szCs w:val="21"/>
        </w:rPr>
      </w:pPr>
    </w:p>
    <w:p w14:paraId="3808CBE7">
      <w:pPr>
        <w:pStyle w:val="27"/>
        <w:spacing w:line="360" w:lineRule="auto"/>
        <w:jc w:val="center"/>
        <w:rPr>
          <w:rFonts w:ascii="仿宋" w:hAnsi="仿宋" w:eastAsia="仿宋" w:cs="仿宋"/>
          <w:sz w:val="28"/>
          <w:szCs w:val="28"/>
        </w:rPr>
      </w:pPr>
      <w:r>
        <w:rPr>
          <w:rFonts w:hint="eastAsia" w:ascii="仿宋" w:hAnsi="仿宋" w:eastAsia="仿宋" w:cs="仿宋"/>
          <w:sz w:val="28"/>
          <w:szCs w:val="28"/>
        </w:rPr>
        <w:t>（服务类）</w:t>
      </w:r>
    </w:p>
    <w:p w14:paraId="7501FED4">
      <w:pPr>
        <w:pStyle w:val="27"/>
        <w:spacing w:line="360" w:lineRule="auto"/>
        <w:jc w:val="center"/>
        <w:rPr>
          <w:rFonts w:ascii="仿宋" w:hAnsi="仿宋" w:eastAsia="仿宋" w:cs="仿宋"/>
          <w:b/>
          <w:sz w:val="21"/>
          <w:szCs w:val="21"/>
        </w:rPr>
      </w:pPr>
      <w:r>
        <w:rPr>
          <w:rFonts w:hint="eastAsia" w:ascii="仿宋" w:hAnsi="仿宋" w:eastAsia="仿宋" w:cs="仿宋"/>
          <w:b/>
          <w:sz w:val="21"/>
          <w:szCs w:val="21"/>
        </w:rPr>
        <w:t>第一部分合同书</w:t>
      </w:r>
    </w:p>
    <w:p w14:paraId="15DBE14B">
      <w:pPr>
        <w:spacing w:before="120" w:line="360" w:lineRule="auto"/>
        <w:rPr>
          <w:rFonts w:ascii="仿宋" w:hAnsi="仿宋" w:eastAsia="仿宋" w:cs="仿宋"/>
          <w:szCs w:val="21"/>
        </w:rPr>
      </w:pPr>
    </w:p>
    <w:p w14:paraId="27E4285B">
      <w:pPr>
        <w:spacing w:line="360" w:lineRule="auto"/>
        <w:ind w:firstLine="420" w:firstLineChars="200"/>
        <w:rPr>
          <w:rFonts w:ascii="仿宋" w:hAnsi="仿宋" w:eastAsia="仿宋" w:cs="仿宋"/>
          <w:szCs w:val="21"/>
        </w:rPr>
      </w:pPr>
      <w:r>
        <w:rPr>
          <w:rFonts w:hint="eastAsia" w:ascii="仿宋" w:hAnsi="仿宋" w:eastAsia="仿宋" w:cs="仿宋"/>
          <w:szCs w:val="21"/>
          <w:lang w:val="zh-CN"/>
        </w:rPr>
        <w:t>根据《中华人民共和国民法典》、《中华人民共和国政府招标法》等相关法律法规之规定，按照平等、自愿、公平和诚实信用的原则，经</w:t>
      </w:r>
      <w:r>
        <w:rPr>
          <w:rFonts w:hint="eastAsia" w:ascii="仿宋" w:hAnsi="仿宋" w:eastAsia="仿宋" w:cs="仿宋"/>
          <w:szCs w:val="21"/>
          <w:u w:val="single"/>
        </w:rPr>
        <w:t>（招标人名称）</w:t>
      </w:r>
      <w:r>
        <w:rPr>
          <w:rFonts w:hint="eastAsia" w:ascii="仿宋" w:hAnsi="仿宋" w:eastAsia="仿宋" w:cs="仿宋"/>
          <w:szCs w:val="21"/>
          <w:lang w:val="zh-CN"/>
        </w:rPr>
        <w:t>(以下简称：甲方)和</w:t>
      </w:r>
      <w:r>
        <w:rPr>
          <w:rFonts w:hint="eastAsia" w:ascii="仿宋" w:hAnsi="仿宋" w:eastAsia="仿宋" w:cs="仿宋"/>
          <w:szCs w:val="21"/>
          <w:u w:val="single"/>
        </w:rPr>
        <w:t>（中标供应商名称）</w:t>
      </w:r>
      <w:r>
        <w:rPr>
          <w:rFonts w:hint="eastAsia" w:ascii="仿宋" w:hAnsi="仿宋" w:eastAsia="仿宋" w:cs="仿宋"/>
          <w:szCs w:val="21"/>
          <w:lang w:val="zh-CN"/>
        </w:rPr>
        <w:t>(以下简称：乙方)协商一致，约定以下合同</w:t>
      </w:r>
      <w:r>
        <w:rPr>
          <w:rFonts w:hint="eastAsia" w:ascii="仿宋" w:hAnsi="仿宋" w:eastAsia="仿宋" w:cs="仿宋"/>
          <w:szCs w:val="21"/>
        </w:rPr>
        <w:t>条款，以兹共同遵守、全面履行。</w:t>
      </w:r>
    </w:p>
    <w:p w14:paraId="75512C22">
      <w:pPr>
        <w:spacing w:line="360" w:lineRule="auto"/>
        <w:ind w:firstLine="422" w:firstLineChars="200"/>
        <w:rPr>
          <w:rFonts w:ascii="仿宋" w:hAnsi="仿宋" w:eastAsia="仿宋" w:cs="仿宋"/>
          <w:szCs w:val="21"/>
        </w:rPr>
      </w:pPr>
      <w:bookmarkStart w:id="95" w:name="_Toc28855"/>
      <w:bookmarkStart w:id="96" w:name="_Toc6756"/>
      <w:bookmarkStart w:id="97" w:name="_Toc20421"/>
      <w:bookmarkStart w:id="98" w:name="_Toc22967"/>
      <w:bookmarkStart w:id="99" w:name="_Toc19273"/>
      <w:r>
        <w:rPr>
          <w:rFonts w:hint="eastAsia" w:ascii="仿宋" w:hAnsi="仿宋" w:eastAsia="仿宋" w:cs="仿宋"/>
          <w:b/>
          <w:szCs w:val="21"/>
        </w:rPr>
        <w:t>1.1 合同组成部分</w:t>
      </w:r>
      <w:bookmarkEnd w:id="95"/>
      <w:bookmarkEnd w:id="96"/>
      <w:bookmarkEnd w:id="97"/>
      <w:bookmarkEnd w:id="98"/>
      <w:bookmarkEnd w:id="99"/>
    </w:p>
    <w:p w14:paraId="7EE54D41">
      <w:pPr>
        <w:spacing w:line="360" w:lineRule="auto"/>
        <w:ind w:firstLine="420" w:firstLineChars="200"/>
        <w:rPr>
          <w:rFonts w:ascii="仿宋" w:hAnsi="仿宋" w:eastAsia="仿宋" w:cs="仿宋"/>
          <w:szCs w:val="21"/>
        </w:rPr>
      </w:pPr>
      <w:r>
        <w:rPr>
          <w:rFonts w:hint="eastAsia" w:ascii="仿宋" w:hAnsi="仿宋" w:eastAsia="仿宋" w:cs="仿宋"/>
          <w:szCs w:val="21"/>
        </w:rPr>
        <w:t>下列文件为本合同的组成部分，并构成一个整体，需综合解释、相互补充。如果下列文件内容出现不一致的情形，那么在保证按照招标文件确定的事项的前提下，组成本合同的多个文件的优先适用顺序如下：</w:t>
      </w:r>
    </w:p>
    <w:p w14:paraId="286C4F43">
      <w:pPr>
        <w:spacing w:line="360" w:lineRule="auto"/>
        <w:ind w:firstLine="420" w:firstLineChars="200"/>
        <w:rPr>
          <w:rFonts w:ascii="仿宋" w:hAnsi="仿宋" w:eastAsia="仿宋" w:cs="仿宋"/>
          <w:szCs w:val="21"/>
        </w:rPr>
      </w:pPr>
      <w:r>
        <w:rPr>
          <w:rFonts w:hint="eastAsia" w:ascii="仿宋" w:hAnsi="仿宋" w:eastAsia="仿宋" w:cs="仿宋"/>
          <w:szCs w:val="21"/>
        </w:rPr>
        <w:t>1.1.1 本合同及其补充合同、变更协议；</w:t>
      </w:r>
    </w:p>
    <w:p w14:paraId="292E24BD">
      <w:pPr>
        <w:spacing w:line="360" w:lineRule="auto"/>
        <w:ind w:firstLine="420" w:firstLineChars="200"/>
        <w:rPr>
          <w:rFonts w:ascii="仿宋" w:hAnsi="仿宋" w:eastAsia="仿宋" w:cs="仿宋"/>
          <w:szCs w:val="21"/>
        </w:rPr>
      </w:pPr>
      <w:r>
        <w:rPr>
          <w:rFonts w:hint="eastAsia" w:ascii="仿宋" w:hAnsi="仿宋" w:eastAsia="仿宋" w:cs="仿宋"/>
          <w:szCs w:val="21"/>
        </w:rPr>
        <w:t>1.1.2 中标通知书；</w:t>
      </w:r>
    </w:p>
    <w:p w14:paraId="3E927C85">
      <w:pPr>
        <w:spacing w:line="360" w:lineRule="auto"/>
        <w:ind w:firstLine="420" w:firstLineChars="200"/>
        <w:rPr>
          <w:rFonts w:ascii="仿宋" w:hAnsi="仿宋" w:eastAsia="仿宋" w:cs="仿宋"/>
          <w:szCs w:val="21"/>
        </w:rPr>
      </w:pPr>
      <w:r>
        <w:rPr>
          <w:rFonts w:hint="eastAsia" w:ascii="仿宋" w:hAnsi="仿宋" w:eastAsia="仿宋" w:cs="仿宋"/>
          <w:szCs w:val="21"/>
        </w:rPr>
        <w:t>1.1.3 投标文件（含澄清或者说明文件）；</w:t>
      </w:r>
    </w:p>
    <w:p w14:paraId="2ED487D5">
      <w:pPr>
        <w:spacing w:line="360" w:lineRule="auto"/>
        <w:ind w:firstLine="420" w:firstLineChars="200"/>
        <w:rPr>
          <w:rFonts w:ascii="仿宋" w:hAnsi="仿宋" w:eastAsia="仿宋" w:cs="仿宋"/>
          <w:szCs w:val="21"/>
        </w:rPr>
      </w:pPr>
      <w:r>
        <w:rPr>
          <w:rFonts w:hint="eastAsia" w:ascii="仿宋" w:hAnsi="仿宋" w:eastAsia="仿宋" w:cs="仿宋"/>
          <w:szCs w:val="21"/>
        </w:rPr>
        <w:t>1.1.4 招标文件（含澄清或者修改文件）；</w:t>
      </w:r>
    </w:p>
    <w:p w14:paraId="03A19C6A">
      <w:pPr>
        <w:spacing w:line="360" w:lineRule="auto"/>
        <w:ind w:firstLine="420" w:firstLineChars="200"/>
        <w:rPr>
          <w:rFonts w:ascii="仿宋" w:hAnsi="仿宋" w:eastAsia="仿宋" w:cs="仿宋"/>
          <w:szCs w:val="21"/>
        </w:rPr>
      </w:pPr>
      <w:r>
        <w:rPr>
          <w:rFonts w:hint="eastAsia" w:ascii="仿宋" w:hAnsi="仿宋" w:eastAsia="仿宋" w:cs="仿宋"/>
          <w:szCs w:val="21"/>
        </w:rPr>
        <w:t>1.1.5 其他相关招标文件。</w:t>
      </w:r>
    </w:p>
    <w:p w14:paraId="749F8161">
      <w:pPr>
        <w:spacing w:line="360" w:lineRule="auto"/>
        <w:ind w:firstLine="422" w:firstLineChars="200"/>
        <w:rPr>
          <w:rFonts w:ascii="仿宋" w:hAnsi="仿宋" w:eastAsia="仿宋" w:cs="仿宋"/>
          <w:b/>
          <w:szCs w:val="21"/>
        </w:rPr>
      </w:pPr>
      <w:bookmarkStart w:id="100" w:name="_Toc2918"/>
      <w:bookmarkStart w:id="101" w:name="_Toc22185"/>
      <w:bookmarkStart w:id="102" w:name="_Toc8457"/>
      <w:bookmarkStart w:id="103" w:name="_Toc6311"/>
      <w:bookmarkStart w:id="104" w:name="_Toc18585"/>
      <w:bookmarkStart w:id="105" w:name="_Toc6773"/>
      <w:r>
        <w:rPr>
          <w:rFonts w:hint="eastAsia" w:ascii="仿宋" w:hAnsi="仿宋" w:eastAsia="仿宋" w:cs="仿宋"/>
          <w:b/>
          <w:szCs w:val="21"/>
        </w:rPr>
        <w:t>1.2 标的</w:t>
      </w:r>
      <w:bookmarkEnd w:id="100"/>
      <w:bookmarkEnd w:id="101"/>
      <w:bookmarkEnd w:id="102"/>
      <w:bookmarkEnd w:id="103"/>
      <w:bookmarkEnd w:id="104"/>
      <w:bookmarkEnd w:id="105"/>
    </w:p>
    <w:p w14:paraId="5933965B">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1.2.1 标的名称：</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081E9484">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1.2.2 标的数量：</w:t>
      </w:r>
      <w:r>
        <w:rPr>
          <w:rFonts w:hint="eastAsia" w:ascii="仿宋" w:hAnsi="仿宋" w:eastAsia="仿宋" w:cs="仿宋"/>
          <w:szCs w:val="21"/>
          <w:u w:val="single"/>
        </w:rPr>
        <w:t xml:space="preserve">                  </w:t>
      </w:r>
      <w:r>
        <w:rPr>
          <w:rFonts w:hint="eastAsia" w:ascii="仿宋" w:hAnsi="仿宋" w:eastAsia="仿宋" w:cs="仿宋"/>
          <w:szCs w:val="21"/>
        </w:rPr>
        <w:t>；</w:t>
      </w:r>
    </w:p>
    <w:p w14:paraId="57F65080">
      <w:pPr>
        <w:spacing w:line="360" w:lineRule="auto"/>
        <w:ind w:firstLine="420" w:firstLineChars="200"/>
        <w:rPr>
          <w:rFonts w:ascii="仿宋" w:hAnsi="仿宋" w:eastAsia="仿宋" w:cs="仿宋"/>
          <w:szCs w:val="21"/>
        </w:rPr>
      </w:pPr>
      <w:r>
        <w:rPr>
          <w:rFonts w:hint="eastAsia" w:ascii="仿宋" w:hAnsi="仿宋" w:eastAsia="仿宋" w:cs="仿宋"/>
          <w:szCs w:val="21"/>
        </w:rPr>
        <w:t>1.2.3 标的质量：</w:t>
      </w:r>
      <w:r>
        <w:rPr>
          <w:rFonts w:hint="eastAsia" w:ascii="仿宋" w:hAnsi="仿宋" w:eastAsia="仿宋" w:cs="仿宋"/>
          <w:szCs w:val="21"/>
          <w:u w:val="single"/>
        </w:rPr>
        <w:t>　　　　　　　　　　</w:t>
      </w:r>
      <w:r>
        <w:rPr>
          <w:rFonts w:hint="eastAsia" w:ascii="仿宋" w:hAnsi="仿宋" w:eastAsia="仿宋" w:cs="仿宋"/>
          <w:szCs w:val="21"/>
        </w:rPr>
        <w:t>。</w:t>
      </w:r>
    </w:p>
    <w:p w14:paraId="5034D951">
      <w:pPr>
        <w:spacing w:line="360" w:lineRule="auto"/>
        <w:ind w:firstLine="422" w:firstLineChars="200"/>
        <w:rPr>
          <w:rFonts w:ascii="仿宋" w:hAnsi="仿宋" w:eastAsia="仿宋" w:cs="仿宋"/>
          <w:b/>
          <w:szCs w:val="21"/>
        </w:rPr>
      </w:pPr>
      <w:bookmarkStart w:id="106" w:name="_Toc21124"/>
      <w:bookmarkStart w:id="107" w:name="_Toc5635"/>
      <w:bookmarkStart w:id="108" w:name="_Toc15788"/>
      <w:bookmarkStart w:id="109" w:name="_Toc1386"/>
      <w:bookmarkStart w:id="110" w:name="_Toc13918"/>
      <w:bookmarkStart w:id="111" w:name="_Toc4929"/>
      <w:r>
        <w:rPr>
          <w:rFonts w:hint="eastAsia" w:ascii="仿宋" w:hAnsi="仿宋" w:eastAsia="仿宋" w:cs="仿宋"/>
          <w:b/>
          <w:szCs w:val="21"/>
        </w:rPr>
        <w:t>1.3 价款</w:t>
      </w:r>
      <w:bookmarkEnd w:id="106"/>
      <w:bookmarkEnd w:id="107"/>
      <w:bookmarkEnd w:id="108"/>
      <w:bookmarkEnd w:id="109"/>
      <w:bookmarkEnd w:id="110"/>
      <w:bookmarkEnd w:id="111"/>
    </w:p>
    <w:p w14:paraId="61C17E3E">
      <w:pPr>
        <w:spacing w:line="360" w:lineRule="auto"/>
        <w:ind w:firstLine="420" w:firstLineChars="200"/>
        <w:rPr>
          <w:rFonts w:ascii="仿宋" w:hAnsi="仿宋" w:eastAsia="仿宋" w:cs="仿宋"/>
          <w:szCs w:val="21"/>
        </w:rPr>
      </w:pPr>
      <w:r>
        <w:rPr>
          <w:rFonts w:hint="eastAsia" w:ascii="仿宋" w:hAnsi="仿宋" w:eastAsia="仿宋" w:cs="仿宋"/>
          <w:szCs w:val="21"/>
        </w:rPr>
        <w:t>本合同总价为：￥元（大写：元人民币）。</w:t>
      </w:r>
    </w:p>
    <w:p w14:paraId="6CC65B8B">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分项价格：</w:t>
      </w:r>
    </w:p>
    <w:tbl>
      <w:tblPr>
        <w:tblStyle w:val="36"/>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56C3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32EAD5">
            <w:pPr>
              <w:pStyle w:val="103"/>
              <w:spacing w:line="360" w:lineRule="auto"/>
              <w:jc w:val="center"/>
              <w:rPr>
                <w:rFonts w:ascii="仿宋" w:hAnsi="仿宋" w:eastAsia="仿宋" w:cs="仿宋"/>
                <w:szCs w:val="21"/>
              </w:rPr>
            </w:pPr>
            <w:r>
              <w:rPr>
                <w:rFonts w:hint="eastAsia" w:ascii="仿宋" w:hAnsi="仿宋" w:eastAsia="仿宋" w:cs="仿宋"/>
                <w:szCs w:val="21"/>
              </w:rPr>
              <w:t>序号</w:t>
            </w:r>
          </w:p>
        </w:tc>
        <w:tc>
          <w:tcPr>
            <w:tcW w:w="3402" w:type="dxa"/>
            <w:vAlign w:val="center"/>
          </w:tcPr>
          <w:p w14:paraId="0F4E5063">
            <w:pPr>
              <w:pStyle w:val="103"/>
              <w:spacing w:line="360" w:lineRule="auto"/>
              <w:ind w:firstLine="200"/>
              <w:jc w:val="center"/>
              <w:rPr>
                <w:rFonts w:ascii="仿宋" w:hAnsi="仿宋" w:eastAsia="仿宋" w:cs="仿宋"/>
                <w:szCs w:val="21"/>
              </w:rPr>
            </w:pPr>
            <w:r>
              <w:rPr>
                <w:rFonts w:hint="eastAsia" w:ascii="仿宋" w:hAnsi="仿宋" w:eastAsia="仿宋" w:cs="仿宋"/>
                <w:szCs w:val="21"/>
              </w:rPr>
              <w:t>分项名称</w:t>
            </w:r>
          </w:p>
        </w:tc>
        <w:tc>
          <w:tcPr>
            <w:tcW w:w="2552" w:type="dxa"/>
            <w:vAlign w:val="center"/>
          </w:tcPr>
          <w:p w14:paraId="53EF57A9">
            <w:pPr>
              <w:pStyle w:val="103"/>
              <w:spacing w:line="360" w:lineRule="auto"/>
              <w:jc w:val="center"/>
              <w:rPr>
                <w:rFonts w:ascii="仿宋" w:hAnsi="仿宋" w:eastAsia="仿宋" w:cs="仿宋"/>
                <w:szCs w:val="21"/>
              </w:rPr>
            </w:pPr>
            <w:r>
              <w:rPr>
                <w:rFonts w:hint="eastAsia" w:ascii="仿宋" w:hAnsi="仿宋" w:eastAsia="仿宋" w:cs="仿宋"/>
                <w:szCs w:val="21"/>
              </w:rPr>
              <w:t>分项价格</w:t>
            </w:r>
          </w:p>
        </w:tc>
      </w:tr>
      <w:tr w14:paraId="60B3D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E6A71FF">
            <w:pPr>
              <w:pStyle w:val="103"/>
              <w:spacing w:line="360" w:lineRule="auto"/>
              <w:ind w:firstLine="200"/>
              <w:jc w:val="center"/>
              <w:rPr>
                <w:rFonts w:ascii="仿宋" w:hAnsi="仿宋" w:eastAsia="仿宋" w:cs="仿宋"/>
                <w:szCs w:val="21"/>
              </w:rPr>
            </w:pPr>
          </w:p>
        </w:tc>
        <w:tc>
          <w:tcPr>
            <w:tcW w:w="3402" w:type="dxa"/>
            <w:vAlign w:val="center"/>
          </w:tcPr>
          <w:p w14:paraId="474AFC51">
            <w:pPr>
              <w:pStyle w:val="103"/>
              <w:spacing w:line="360" w:lineRule="auto"/>
              <w:ind w:firstLine="200"/>
              <w:jc w:val="center"/>
              <w:rPr>
                <w:rFonts w:ascii="仿宋" w:hAnsi="仿宋" w:eastAsia="仿宋" w:cs="仿宋"/>
                <w:szCs w:val="21"/>
              </w:rPr>
            </w:pPr>
          </w:p>
        </w:tc>
        <w:tc>
          <w:tcPr>
            <w:tcW w:w="2552" w:type="dxa"/>
            <w:vAlign w:val="center"/>
          </w:tcPr>
          <w:p w14:paraId="1B52B5FB">
            <w:pPr>
              <w:pStyle w:val="103"/>
              <w:spacing w:line="360" w:lineRule="auto"/>
              <w:ind w:firstLine="200"/>
              <w:jc w:val="center"/>
              <w:rPr>
                <w:rFonts w:ascii="仿宋" w:hAnsi="仿宋" w:eastAsia="仿宋" w:cs="仿宋"/>
                <w:szCs w:val="21"/>
              </w:rPr>
            </w:pPr>
          </w:p>
        </w:tc>
      </w:tr>
      <w:tr w14:paraId="5D0C5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D606C5">
            <w:pPr>
              <w:pStyle w:val="103"/>
              <w:spacing w:line="360" w:lineRule="auto"/>
              <w:ind w:firstLine="200"/>
              <w:jc w:val="center"/>
              <w:rPr>
                <w:rFonts w:ascii="仿宋" w:hAnsi="仿宋" w:eastAsia="仿宋" w:cs="仿宋"/>
                <w:szCs w:val="21"/>
              </w:rPr>
            </w:pPr>
          </w:p>
        </w:tc>
        <w:tc>
          <w:tcPr>
            <w:tcW w:w="3402" w:type="dxa"/>
            <w:vAlign w:val="center"/>
          </w:tcPr>
          <w:p w14:paraId="7ABAB9B6">
            <w:pPr>
              <w:pStyle w:val="103"/>
              <w:spacing w:line="360" w:lineRule="auto"/>
              <w:ind w:firstLine="200"/>
              <w:jc w:val="center"/>
              <w:rPr>
                <w:rFonts w:ascii="仿宋" w:hAnsi="仿宋" w:eastAsia="仿宋" w:cs="仿宋"/>
                <w:szCs w:val="21"/>
              </w:rPr>
            </w:pPr>
          </w:p>
        </w:tc>
        <w:tc>
          <w:tcPr>
            <w:tcW w:w="2552" w:type="dxa"/>
            <w:vAlign w:val="center"/>
          </w:tcPr>
          <w:p w14:paraId="5713283D">
            <w:pPr>
              <w:pStyle w:val="103"/>
              <w:spacing w:line="360" w:lineRule="auto"/>
              <w:ind w:firstLine="200"/>
              <w:jc w:val="center"/>
              <w:rPr>
                <w:rFonts w:ascii="仿宋" w:hAnsi="仿宋" w:eastAsia="仿宋" w:cs="仿宋"/>
                <w:szCs w:val="21"/>
              </w:rPr>
            </w:pPr>
          </w:p>
        </w:tc>
      </w:tr>
      <w:tr w14:paraId="33D74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4EB8E50">
            <w:pPr>
              <w:pStyle w:val="103"/>
              <w:spacing w:line="360" w:lineRule="auto"/>
              <w:ind w:firstLine="200"/>
              <w:jc w:val="center"/>
              <w:rPr>
                <w:rFonts w:ascii="仿宋" w:hAnsi="仿宋" w:eastAsia="仿宋" w:cs="仿宋"/>
                <w:szCs w:val="21"/>
              </w:rPr>
            </w:pPr>
          </w:p>
        </w:tc>
        <w:tc>
          <w:tcPr>
            <w:tcW w:w="3402" w:type="dxa"/>
            <w:vAlign w:val="center"/>
          </w:tcPr>
          <w:p w14:paraId="2355F091">
            <w:pPr>
              <w:pStyle w:val="103"/>
              <w:spacing w:line="360" w:lineRule="auto"/>
              <w:ind w:firstLine="200"/>
              <w:jc w:val="center"/>
              <w:rPr>
                <w:rFonts w:ascii="仿宋" w:hAnsi="仿宋" w:eastAsia="仿宋" w:cs="仿宋"/>
                <w:szCs w:val="21"/>
              </w:rPr>
            </w:pPr>
          </w:p>
        </w:tc>
        <w:tc>
          <w:tcPr>
            <w:tcW w:w="2552" w:type="dxa"/>
            <w:vAlign w:val="center"/>
          </w:tcPr>
          <w:p w14:paraId="72F9EE8A">
            <w:pPr>
              <w:pStyle w:val="103"/>
              <w:spacing w:line="360" w:lineRule="auto"/>
              <w:ind w:firstLine="200"/>
              <w:jc w:val="center"/>
              <w:rPr>
                <w:rFonts w:ascii="仿宋" w:hAnsi="仿宋" w:eastAsia="仿宋" w:cs="仿宋"/>
                <w:szCs w:val="21"/>
              </w:rPr>
            </w:pPr>
          </w:p>
        </w:tc>
      </w:tr>
      <w:tr w14:paraId="5028D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FAAC09">
            <w:pPr>
              <w:pStyle w:val="103"/>
              <w:spacing w:line="360" w:lineRule="auto"/>
              <w:ind w:firstLine="200"/>
              <w:jc w:val="center"/>
              <w:rPr>
                <w:rFonts w:ascii="仿宋" w:hAnsi="仿宋" w:eastAsia="仿宋" w:cs="仿宋"/>
                <w:szCs w:val="21"/>
              </w:rPr>
            </w:pPr>
          </w:p>
        </w:tc>
        <w:tc>
          <w:tcPr>
            <w:tcW w:w="3402" w:type="dxa"/>
            <w:vAlign w:val="center"/>
          </w:tcPr>
          <w:p w14:paraId="68294356">
            <w:pPr>
              <w:pStyle w:val="103"/>
              <w:spacing w:line="360" w:lineRule="auto"/>
              <w:ind w:firstLine="200"/>
              <w:jc w:val="center"/>
              <w:rPr>
                <w:rFonts w:ascii="仿宋" w:hAnsi="仿宋" w:eastAsia="仿宋" w:cs="仿宋"/>
                <w:szCs w:val="21"/>
              </w:rPr>
            </w:pPr>
          </w:p>
        </w:tc>
        <w:tc>
          <w:tcPr>
            <w:tcW w:w="2552" w:type="dxa"/>
            <w:vAlign w:val="center"/>
          </w:tcPr>
          <w:p w14:paraId="32791FF5">
            <w:pPr>
              <w:pStyle w:val="103"/>
              <w:spacing w:line="360" w:lineRule="auto"/>
              <w:ind w:firstLine="200"/>
              <w:jc w:val="center"/>
              <w:rPr>
                <w:rFonts w:ascii="仿宋" w:hAnsi="仿宋" w:eastAsia="仿宋" w:cs="仿宋"/>
                <w:szCs w:val="21"/>
              </w:rPr>
            </w:pPr>
          </w:p>
        </w:tc>
      </w:tr>
      <w:tr w14:paraId="0239E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3FA463F">
            <w:pPr>
              <w:pStyle w:val="103"/>
              <w:spacing w:line="360" w:lineRule="auto"/>
              <w:ind w:firstLine="200"/>
              <w:jc w:val="center"/>
              <w:rPr>
                <w:rFonts w:ascii="仿宋" w:hAnsi="仿宋" w:eastAsia="仿宋" w:cs="仿宋"/>
                <w:szCs w:val="21"/>
              </w:rPr>
            </w:pPr>
            <w:r>
              <w:rPr>
                <w:rFonts w:hint="eastAsia" w:ascii="仿宋" w:hAnsi="仿宋" w:eastAsia="仿宋" w:cs="仿宋"/>
                <w:szCs w:val="21"/>
              </w:rPr>
              <w:t>总价</w:t>
            </w:r>
          </w:p>
        </w:tc>
        <w:tc>
          <w:tcPr>
            <w:tcW w:w="2552" w:type="dxa"/>
            <w:vAlign w:val="center"/>
          </w:tcPr>
          <w:p w14:paraId="44324FE9">
            <w:pPr>
              <w:pStyle w:val="103"/>
              <w:spacing w:line="360" w:lineRule="auto"/>
              <w:ind w:firstLine="200"/>
              <w:jc w:val="center"/>
              <w:rPr>
                <w:rFonts w:ascii="仿宋" w:hAnsi="仿宋" w:eastAsia="仿宋" w:cs="仿宋"/>
                <w:szCs w:val="21"/>
              </w:rPr>
            </w:pPr>
          </w:p>
        </w:tc>
      </w:tr>
    </w:tbl>
    <w:p w14:paraId="7E8AB82E">
      <w:pPr>
        <w:spacing w:line="360" w:lineRule="auto"/>
        <w:ind w:firstLine="422" w:firstLineChars="200"/>
        <w:rPr>
          <w:rFonts w:ascii="仿宋" w:hAnsi="仿宋" w:eastAsia="仿宋" w:cs="仿宋"/>
          <w:b/>
          <w:szCs w:val="21"/>
        </w:rPr>
      </w:pPr>
      <w:bookmarkStart w:id="112" w:name="_Toc14993"/>
      <w:bookmarkStart w:id="113" w:name="_Toc30158"/>
      <w:bookmarkStart w:id="114" w:name="_Toc3654"/>
      <w:bookmarkStart w:id="115" w:name="_Toc30400"/>
      <w:bookmarkStart w:id="116" w:name="_Toc26916"/>
      <w:bookmarkStart w:id="117" w:name="_Toc30506"/>
      <w:r>
        <w:rPr>
          <w:rFonts w:hint="eastAsia" w:ascii="仿宋" w:hAnsi="仿宋" w:eastAsia="仿宋" w:cs="仿宋"/>
          <w:b/>
          <w:szCs w:val="21"/>
        </w:rPr>
        <w:t>1.4 付款方式和发票开具方式</w:t>
      </w:r>
      <w:bookmarkEnd w:id="112"/>
      <w:bookmarkEnd w:id="113"/>
      <w:bookmarkEnd w:id="114"/>
      <w:bookmarkEnd w:id="115"/>
      <w:bookmarkEnd w:id="116"/>
      <w:bookmarkEnd w:id="117"/>
    </w:p>
    <w:p w14:paraId="274E9628">
      <w:pPr>
        <w:spacing w:line="360" w:lineRule="auto"/>
        <w:ind w:firstLine="420" w:firstLineChars="200"/>
        <w:rPr>
          <w:rFonts w:ascii="仿宋" w:hAnsi="仿宋" w:eastAsia="仿宋" w:cs="仿宋"/>
          <w:szCs w:val="21"/>
        </w:rPr>
      </w:pPr>
      <w:r>
        <w:rPr>
          <w:rFonts w:hint="eastAsia" w:ascii="仿宋" w:hAnsi="仿宋" w:eastAsia="仿宋" w:cs="仿宋"/>
          <w:szCs w:val="21"/>
        </w:rPr>
        <w:t>1.4.1付款方式：；</w:t>
      </w:r>
    </w:p>
    <w:p w14:paraId="41DE88A5">
      <w:pPr>
        <w:spacing w:line="360" w:lineRule="auto"/>
        <w:ind w:firstLine="420" w:firstLineChars="200"/>
        <w:rPr>
          <w:rFonts w:ascii="仿宋" w:hAnsi="仿宋" w:eastAsia="仿宋" w:cs="仿宋"/>
          <w:szCs w:val="21"/>
        </w:rPr>
      </w:pPr>
      <w:r>
        <w:rPr>
          <w:rFonts w:hint="eastAsia" w:ascii="仿宋" w:hAnsi="仿宋" w:eastAsia="仿宋" w:cs="仿宋"/>
          <w:szCs w:val="21"/>
        </w:rPr>
        <w:t>1.4.2发票开具方式：。</w:t>
      </w:r>
    </w:p>
    <w:p w14:paraId="69822D11">
      <w:pPr>
        <w:spacing w:line="360" w:lineRule="auto"/>
        <w:ind w:firstLine="422" w:firstLineChars="200"/>
        <w:rPr>
          <w:rFonts w:ascii="仿宋" w:hAnsi="仿宋" w:eastAsia="仿宋" w:cs="仿宋"/>
          <w:b/>
          <w:szCs w:val="21"/>
        </w:rPr>
      </w:pPr>
      <w:bookmarkStart w:id="118" w:name="_Toc11108"/>
      <w:bookmarkStart w:id="119" w:name="_Toc31866"/>
      <w:bookmarkStart w:id="120" w:name="_Toc8772"/>
      <w:bookmarkStart w:id="121" w:name="_Toc4760"/>
      <w:bookmarkStart w:id="122" w:name="_Toc31421"/>
      <w:bookmarkStart w:id="123" w:name="_Toc3625"/>
      <w:r>
        <w:rPr>
          <w:rFonts w:hint="eastAsia" w:ascii="仿宋" w:hAnsi="仿宋" w:eastAsia="仿宋" w:cs="仿宋"/>
          <w:b/>
          <w:szCs w:val="21"/>
        </w:rPr>
        <w:t>1.5 履行期限、地点和方式</w:t>
      </w:r>
      <w:bookmarkEnd w:id="118"/>
      <w:bookmarkEnd w:id="119"/>
      <w:bookmarkEnd w:id="120"/>
      <w:bookmarkEnd w:id="121"/>
      <w:bookmarkEnd w:id="122"/>
      <w:bookmarkEnd w:id="123"/>
    </w:p>
    <w:p w14:paraId="60E10741">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1.5.1 履行期限：；</w:t>
      </w:r>
    </w:p>
    <w:p w14:paraId="19D1167E">
      <w:pPr>
        <w:spacing w:line="360" w:lineRule="auto"/>
        <w:ind w:firstLine="420" w:firstLineChars="200"/>
        <w:rPr>
          <w:rFonts w:ascii="仿宋" w:hAnsi="仿宋" w:eastAsia="仿宋" w:cs="仿宋"/>
          <w:szCs w:val="21"/>
        </w:rPr>
      </w:pPr>
      <w:r>
        <w:rPr>
          <w:rFonts w:hint="eastAsia" w:ascii="仿宋" w:hAnsi="仿宋" w:eastAsia="仿宋" w:cs="仿宋"/>
          <w:szCs w:val="21"/>
        </w:rPr>
        <w:t>1.5.2 履行地点：；</w:t>
      </w:r>
    </w:p>
    <w:p w14:paraId="1EB97A64">
      <w:pPr>
        <w:spacing w:line="360" w:lineRule="auto"/>
        <w:ind w:firstLine="420" w:firstLineChars="200"/>
        <w:rPr>
          <w:rFonts w:ascii="仿宋" w:hAnsi="仿宋" w:eastAsia="仿宋" w:cs="仿宋"/>
          <w:szCs w:val="21"/>
        </w:rPr>
      </w:pPr>
      <w:r>
        <w:rPr>
          <w:rFonts w:hint="eastAsia" w:ascii="仿宋" w:hAnsi="仿宋" w:eastAsia="仿宋" w:cs="仿宋"/>
          <w:szCs w:val="21"/>
        </w:rPr>
        <w:t>1.5.3 履行方式：</w:t>
      </w:r>
      <w:r>
        <w:rPr>
          <w:rFonts w:hint="eastAsia" w:ascii="仿宋" w:hAnsi="仿宋" w:eastAsia="仿宋" w:cs="仿宋"/>
          <w:szCs w:val="21"/>
          <w:u w:val="single"/>
        </w:rPr>
        <w:t>　　　　　　　　　　</w:t>
      </w:r>
      <w:r>
        <w:rPr>
          <w:rFonts w:hint="eastAsia" w:ascii="仿宋" w:hAnsi="仿宋" w:eastAsia="仿宋" w:cs="仿宋"/>
          <w:szCs w:val="21"/>
        </w:rPr>
        <w:t>。</w:t>
      </w:r>
    </w:p>
    <w:p w14:paraId="360425B2">
      <w:pPr>
        <w:spacing w:line="360" w:lineRule="auto"/>
        <w:ind w:firstLine="422" w:firstLineChars="200"/>
        <w:rPr>
          <w:rFonts w:ascii="仿宋" w:hAnsi="仿宋" w:eastAsia="仿宋" w:cs="仿宋"/>
          <w:szCs w:val="21"/>
          <w:u w:val="single"/>
        </w:rPr>
      </w:pPr>
      <w:bookmarkStart w:id="124" w:name="_Toc24662"/>
      <w:bookmarkStart w:id="125" w:name="_Toc5698"/>
      <w:bookmarkStart w:id="126" w:name="_Toc8586"/>
      <w:bookmarkStart w:id="127" w:name="_Toc2375"/>
      <w:bookmarkStart w:id="128" w:name="_Toc32416"/>
      <w:bookmarkStart w:id="129" w:name="_Toc3079"/>
      <w:r>
        <w:rPr>
          <w:rFonts w:hint="eastAsia" w:ascii="仿宋" w:hAnsi="仿宋" w:eastAsia="仿宋" w:cs="仿宋"/>
          <w:b/>
          <w:szCs w:val="21"/>
        </w:rPr>
        <w:t>1.6 违约责任</w:t>
      </w:r>
      <w:bookmarkEnd w:id="124"/>
      <w:bookmarkEnd w:id="125"/>
      <w:bookmarkEnd w:id="126"/>
      <w:bookmarkEnd w:id="127"/>
      <w:bookmarkEnd w:id="128"/>
      <w:bookmarkEnd w:id="129"/>
    </w:p>
    <w:p w14:paraId="5B4DB05A">
      <w:pPr>
        <w:spacing w:line="360" w:lineRule="auto"/>
        <w:ind w:firstLine="420" w:firstLineChars="200"/>
        <w:rPr>
          <w:rFonts w:ascii="仿宋" w:hAnsi="仿宋" w:eastAsia="仿宋" w:cs="仿宋"/>
          <w:szCs w:val="21"/>
        </w:rPr>
      </w:pPr>
      <w:r>
        <w:rPr>
          <w:rFonts w:hint="eastAsia" w:ascii="仿宋" w:hAnsi="仿宋" w:eastAsia="仿宋" w:cs="仿宋"/>
          <w:szCs w:val="21"/>
        </w:rPr>
        <w:t>1.6.1除不可抗力外，如果乙方没有按照本合同约定的期限、地点和方式履行，那么甲方可要求乙方支付违约金，违约金按每迟延履行一日的应提供而未提供服务价格的%计算，最高限额为本合同总价的%；迟延履行的违约金计算数额达到前述最高限额之日起，甲方有权在要求乙方支付违约金的同时，书面通知乙方解除本合同；</w:t>
      </w:r>
    </w:p>
    <w:p w14:paraId="4FE9EA49">
      <w:pPr>
        <w:spacing w:line="360" w:lineRule="auto"/>
        <w:ind w:firstLine="420" w:firstLineChars="200"/>
        <w:rPr>
          <w:rFonts w:ascii="仿宋" w:hAnsi="仿宋" w:eastAsia="仿宋" w:cs="仿宋"/>
          <w:szCs w:val="21"/>
        </w:rPr>
      </w:pPr>
      <w:r>
        <w:rPr>
          <w:rFonts w:hint="eastAsia" w:ascii="仿宋" w:hAnsi="仿宋" w:eastAsia="仿宋" w:cs="仿宋"/>
          <w:szCs w:val="21"/>
        </w:rPr>
        <w:t>1.6.2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14:paraId="5F0F7F36">
      <w:pPr>
        <w:spacing w:line="360" w:lineRule="auto"/>
        <w:ind w:firstLine="420" w:firstLineChars="200"/>
        <w:rPr>
          <w:rFonts w:ascii="仿宋" w:hAnsi="仿宋" w:eastAsia="仿宋" w:cs="仿宋"/>
          <w:szCs w:val="21"/>
        </w:rPr>
      </w:pPr>
      <w:r>
        <w:rPr>
          <w:rFonts w:hint="eastAsia" w:ascii="仿宋" w:hAnsi="仿宋" w:eastAsia="仿宋" w:cs="仿宋"/>
          <w:szCs w:val="21"/>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04BCB44">
      <w:pPr>
        <w:spacing w:line="360" w:lineRule="auto"/>
        <w:ind w:firstLine="420" w:firstLineChars="200"/>
        <w:rPr>
          <w:rFonts w:ascii="仿宋" w:hAnsi="仿宋" w:eastAsia="仿宋" w:cs="仿宋"/>
          <w:szCs w:val="21"/>
        </w:rPr>
      </w:pPr>
      <w:r>
        <w:rPr>
          <w:rFonts w:hint="eastAsia" w:ascii="仿宋" w:hAnsi="仿宋" w:eastAsia="仿宋" w:cs="仿宋"/>
          <w:szCs w:val="21"/>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9D43C05">
      <w:pPr>
        <w:spacing w:line="360" w:lineRule="auto"/>
        <w:ind w:firstLine="420" w:firstLineChars="200"/>
        <w:rPr>
          <w:rFonts w:ascii="仿宋" w:hAnsi="仿宋" w:eastAsia="仿宋" w:cs="仿宋"/>
          <w:szCs w:val="21"/>
        </w:rPr>
      </w:pPr>
      <w:r>
        <w:rPr>
          <w:rFonts w:hint="eastAsia" w:ascii="仿宋" w:hAnsi="仿宋" w:eastAsia="仿宋" w:cs="仿宋"/>
          <w:szCs w:val="21"/>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4CABB49">
      <w:pPr>
        <w:spacing w:line="360" w:lineRule="auto"/>
        <w:ind w:firstLine="420" w:firstLineChars="200"/>
        <w:rPr>
          <w:rFonts w:ascii="仿宋" w:hAnsi="仿宋" w:eastAsia="仿宋" w:cs="仿宋"/>
          <w:szCs w:val="21"/>
        </w:rPr>
      </w:pPr>
      <w:r>
        <w:rPr>
          <w:rFonts w:hint="eastAsia" w:ascii="仿宋" w:hAnsi="仿宋" w:eastAsia="仿宋" w:cs="仿宋"/>
          <w:szCs w:val="21"/>
        </w:rPr>
        <w:t>1.6.6 如果出现政府招标监督管理部门在处理投诉事项期间，书面通知甲方暂停招标活动的情形，或者询问或质疑事项可能影响中标结果的，导致甲方中止履行合同的情形，均不视为甲方违约。</w:t>
      </w:r>
    </w:p>
    <w:p w14:paraId="5ABEDBE5">
      <w:pPr>
        <w:spacing w:line="360" w:lineRule="auto"/>
        <w:ind w:firstLine="422" w:firstLineChars="200"/>
        <w:rPr>
          <w:rFonts w:ascii="仿宋" w:hAnsi="仿宋" w:eastAsia="仿宋" w:cs="仿宋"/>
          <w:b/>
          <w:szCs w:val="21"/>
        </w:rPr>
      </w:pPr>
      <w:bookmarkStart w:id="130" w:name="_Toc18683"/>
      <w:bookmarkStart w:id="131" w:name="_Toc26807"/>
      <w:bookmarkStart w:id="132" w:name="_Toc32454"/>
      <w:bookmarkStart w:id="133" w:name="_Toc2976"/>
      <w:bookmarkStart w:id="134" w:name="_Toc9497"/>
      <w:bookmarkStart w:id="135" w:name="_Toc30329"/>
      <w:r>
        <w:rPr>
          <w:rFonts w:hint="eastAsia" w:ascii="仿宋" w:hAnsi="仿宋" w:eastAsia="仿宋" w:cs="仿宋"/>
          <w:b/>
          <w:szCs w:val="21"/>
        </w:rPr>
        <w:t>1.7 合同争议的解决</w:t>
      </w:r>
      <w:bookmarkEnd w:id="130"/>
      <w:bookmarkEnd w:id="131"/>
      <w:bookmarkEnd w:id="132"/>
      <w:bookmarkEnd w:id="133"/>
      <w:bookmarkEnd w:id="134"/>
      <w:bookmarkEnd w:id="135"/>
    </w:p>
    <w:p w14:paraId="4F1D3EEA">
      <w:pPr>
        <w:spacing w:line="360" w:lineRule="auto"/>
        <w:ind w:firstLine="420" w:firstLineChars="200"/>
        <w:rPr>
          <w:rFonts w:ascii="仿宋" w:hAnsi="仿宋" w:eastAsia="仿宋" w:cs="仿宋"/>
          <w:szCs w:val="21"/>
        </w:rPr>
      </w:pPr>
      <w:r>
        <w:rPr>
          <w:rFonts w:hint="eastAsia" w:ascii="仿宋" w:hAnsi="仿宋" w:eastAsia="仿宋" w:cs="仿宋"/>
          <w:szCs w:val="21"/>
        </w:rPr>
        <w:t>本合同履行过程中发生的任何争议，双方当事人均可通过和解或者调解解决；不愿和解、调解或者和解、调解不成的，可以选择下列第2种方式解决：</w:t>
      </w:r>
    </w:p>
    <w:p w14:paraId="48C04FD1">
      <w:pPr>
        <w:spacing w:line="360" w:lineRule="auto"/>
        <w:ind w:firstLine="420" w:firstLineChars="200"/>
        <w:rPr>
          <w:rFonts w:ascii="仿宋" w:hAnsi="仿宋" w:eastAsia="仿宋" w:cs="仿宋"/>
          <w:szCs w:val="21"/>
        </w:rPr>
      </w:pPr>
      <w:r>
        <w:rPr>
          <w:rFonts w:hint="eastAsia" w:ascii="仿宋" w:hAnsi="仿宋" w:eastAsia="仿宋" w:cs="仿宋"/>
          <w:szCs w:val="21"/>
        </w:rPr>
        <w:t>1.7.1 将争议提交仲裁委员会依申请仲裁时其现行有效的仲裁规则裁决；</w:t>
      </w:r>
    </w:p>
    <w:p w14:paraId="0962CFF8">
      <w:pPr>
        <w:spacing w:line="360" w:lineRule="auto"/>
        <w:ind w:firstLine="420" w:firstLineChars="200"/>
        <w:rPr>
          <w:rFonts w:ascii="仿宋" w:hAnsi="仿宋" w:eastAsia="仿宋" w:cs="仿宋"/>
          <w:szCs w:val="21"/>
        </w:rPr>
      </w:pPr>
      <w:r>
        <w:rPr>
          <w:rFonts w:hint="eastAsia" w:ascii="仿宋" w:hAnsi="仿宋" w:eastAsia="仿宋" w:cs="仿宋"/>
          <w:szCs w:val="21"/>
        </w:rPr>
        <w:t>1.7.2 向合同签订地人民法院起诉。</w:t>
      </w:r>
    </w:p>
    <w:p w14:paraId="4804E0BE">
      <w:pPr>
        <w:spacing w:line="360" w:lineRule="auto"/>
        <w:ind w:firstLine="422" w:firstLineChars="200"/>
        <w:rPr>
          <w:rFonts w:ascii="仿宋" w:hAnsi="仿宋" w:eastAsia="仿宋" w:cs="仿宋"/>
          <w:b/>
          <w:szCs w:val="21"/>
        </w:rPr>
      </w:pPr>
      <w:bookmarkStart w:id="136" w:name="_Toc26227"/>
      <w:bookmarkStart w:id="137" w:name="_Toc505"/>
      <w:bookmarkStart w:id="138" w:name="_Toc15827"/>
      <w:bookmarkStart w:id="139" w:name="_Toc16417"/>
      <w:bookmarkStart w:id="140" w:name="_Toc12273"/>
      <w:bookmarkStart w:id="141" w:name="_Toc23784"/>
      <w:r>
        <w:rPr>
          <w:rFonts w:hint="eastAsia" w:ascii="仿宋" w:hAnsi="仿宋" w:eastAsia="仿宋" w:cs="仿宋"/>
          <w:b/>
          <w:szCs w:val="21"/>
        </w:rPr>
        <w:t>1.8 合同生效</w:t>
      </w:r>
      <w:bookmarkEnd w:id="136"/>
      <w:bookmarkEnd w:id="137"/>
      <w:bookmarkEnd w:id="138"/>
      <w:bookmarkEnd w:id="139"/>
      <w:bookmarkEnd w:id="140"/>
      <w:bookmarkEnd w:id="141"/>
    </w:p>
    <w:p w14:paraId="3E43E7C4">
      <w:pPr>
        <w:spacing w:line="360" w:lineRule="auto"/>
        <w:ind w:firstLine="420" w:firstLineChars="200"/>
        <w:rPr>
          <w:rFonts w:ascii="仿宋" w:hAnsi="仿宋" w:eastAsia="仿宋" w:cs="仿宋"/>
          <w:szCs w:val="21"/>
          <w:lang w:val="zh-CN"/>
        </w:rPr>
      </w:pPr>
      <w:r>
        <w:rPr>
          <w:rFonts w:hint="eastAsia" w:ascii="仿宋" w:hAnsi="仿宋" w:eastAsia="仿宋" w:cs="仿宋"/>
          <w:szCs w:val="21"/>
        </w:rPr>
        <w:t>本合同自双方当事人盖章时生效。</w:t>
      </w:r>
    </w:p>
    <w:p w14:paraId="5539DD58">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b/>
          <w:szCs w:val="21"/>
          <w:lang w:val="zh-CN"/>
        </w:rPr>
        <w:t>甲方</w:t>
      </w:r>
      <w:r>
        <w:rPr>
          <w:rFonts w:hint="eastAsia" w:ascii="仿宋" w:hAnsi="仿宋" w:eastAsia="仿宋" w:cs="仿宋"/>
          <w:szCs w:val="21"/>
          <w:lang w:val="zh-CN"/>
        </w:rPr>
        <w:t>：</w:t>
      </w:r>
      <w:r>
        <w:rPr>
          <w:rFonts w:hint="eastAsia" w:ascii="仿宋" w:hAnsi="仿宋" w:eastAsia="仿宋" w:cs="仿宋"/>
          <w:szCs w:val="21"/>
        </w:rPr>
        <w:t xml:space="preserve">                          </w:t>
      </w:r>
      <w:r>
        <w:rPr>
          <w:rFonts w:hint="eastAsia" w:ascii="仿宋" w:hAnsi="仿宋" w:eastAsia="仿宋" w:cs="仿宋"/>
          <w:b/>
          <w:szCs w:val="21"/>
          <w:lang w:val="zh-CN"/>
        </w:rPr>
        <w:t>乙方</w:t>
      </w:r>
      <w:r>
        <w:rPr>
          <w:rFonts w:hint="eastAsia" w:ascii="仿宋" w:hAnsi="仿宋" w:eastAsia="仿宋" w:cs="仿宋"/>
          <w:szCs w:val="21"/>
          <w:lang w:val="zh-CN"/>
        </w:rPr>
        <w:t>：</w:t>
      </w:r>
    </w:p>
    <w:p w14:paraId="35948D9B">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统一社会信用代码：</w:t>
      </w:r>
      <w:r>
        <w:rPr>
          <w:rFonts w:hint="eastAsia" w:ascii="仿宋" w:hAnsi="仿宋" w:eastAsia="仿宋" w:cs="仿宋"/>
          <w:szCs w:val="21"/>
        </w:rPr>
        <w:t xml:space="preserve">              </w:t>
      </w:r>
      <w:r>
        <w:rPr>
          <w:rFonts w:hint="eastAsia" w:ascii="仿宋" w:hAnsi="仿宋" w:eastAsia="仿宋" w:cs="仿宋"/>
          <w:szCs w:val="21"/>
          <w:lang w:val="zh-CN"/>
        </w:rPr>
        <w:t>统一社会信用代码或身份证号码：</w:t>
      </w:r>
    </w:p>
    <w:p w14:paraId="328B7AF8">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住所：</w:t>
      </w:r>
      <w:r>
        <w:rPr>
          <w:rFonts w:hint="eastAsia" w:ascii="仿宋" w:hAnsi="仿宋" w:eastAsia="仿宋" w:cs="仿宋"/>
          <w:szCs w:val="21"/>
        </w:rPr>
        <w:t xml:space="preserve">                          </w:t>
      </w:r>
      <w:r>
        <w:rPr>
          <w:rFonts w:hint="eastAsia" w:ascii="仿宋" w:hAnsi="仿宋" w:eastAsia="仿宋" w:cs="仿宋"/>
          <w:szCs w:val="21"/>
          <w:lang w:val="zh-CN"/>
        </w:rPr>
        <w:t>住所：</w:t>
      </w:r>
    </w:p>
    <w:p w14:paraId="5D5C45C7">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法定代表人或</w:t>
      </w:r>
      <w:r>
        <w:rPr>
          <w:rFonts w:hint="eastAsia" w:ascii="仿宋" w:hAnsi="仿宋" w:eastAsia="仿宋" w:cs="仿宋"/>
          <w:szCs w:val="21"/>
        </w:rPr>
        <w:t xml:space="preserve">                    </w:t>
      </w:r>
      <w:r>
        <w:rPr>
          <w:rFonts w:hint="eastAsia" w:ascii="仿宋" w:hAnsi="仿宋" w:eastAsia="仿宋" w:cs="仿宋"/>
          <w:szCs w:val="21"/>
          <w:lang w:val="zh-CN"/>
        </w:rPr>
        <w:t>法定代表人</w:t>
      </w:r>
    </w:p>
    <w:p w14:paraId="6BE4E394">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授权代表（签字）：</w:t>
      </w:r>
      <w:r>
        <w:rPr>
          <w:rFonts w:hint="eastAsia" w:ascii="仿宋" w:hAnsi="仿宋" w:eastAsia="仿宋" w:cs="仿宋"/>
          <w:szCs w:val="21"/>
        </w:rPr>
        <w:t xml:space="preserve">               </w:t>
      </w:r>
      <w:r>
        <w:rPr>
          <w:rFonts w:hint="eastAsia" w:ascii="仿宋" w:hAnsi="仿宋" w:eastAsia="仿宋" w:cs="仿宋"/>
          <w:szCs w:val="21"/>
          <w:lang w:val="zh-CN"/>
        </w:rPr>
        <w:t xml:space="preserve">或授权代表（签字）: </w:t>
      </w:r>
    </w:p>
    <w:p w14:paraId="536E911E">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联系人：</w:t>
      </w:r>
      <w:r>
        <w:rPr>
          <w:rFonts w:hint="eastAsia" w:ascii="仿宋" w:hAnsi="仿宋" w:eastAsia="仿宋" w:cs="仿宋"/>
          <w:szCs w:val="21"/>
        </w:rPr>
        <w:t xml:space="preserve">                        </w:t>
      </w:r>
      <w:r>
        <w:rPr>
          <w:rFonts w:hint="eastAsia" w:ascii="仿宋" w:hAnsi="仿宋" w:eastAsia="仿宋" w:cs="仿宋"/>
          <w:szCs w:val="21"/>
          <w:lang w:val="zh-CN"/>
        </w:rPr>
        <w:t>联系人：</w:t>
      </w:r>
    </w:p>
    <w:p w14:paraId="786ADD59">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约定送达地址：</w:t>
      </w:r>
      <w:r>
        <w:rPr>
          <w:rFonts w:hint="eastAsia" w:ascii="仿宋" w:hAnsi="仿宋" w:eastAsia="仿宋" w:cs="仿宋"/>
          <w:szCs w:val="21"/>
        </w:rPr>
        <w:t xml:space="preserve">                  </w:t>
      </w:r>
      <w:r>
        <w:rPr>
          <w:rFonts w:hint="eastAsia" w:ascii="仿宋" w:hAnsi="仿宋" w:eastAsia="仿宋" w:cs="仿宋"/>
          <w:szCs w:val="21"/>
          <w:lang w:val="zh-CN"/>
        </w:rPr>
        <w:t>约定送达地址：</w:t>
      </w:r>
    </w:p>
    <w:p w14:paraId="4DDF0613">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邮政编码：</w:t>
      </w:r>
      <w:r>
        <w:rPr>
          <w:rFonts w:hint="eastAsia" w:ascii="仿宋" w:hAnsi="仿宋" w:eastAsia="仿宋" w:cs="仿宋"/>
          <w:szCs w:val="21"/>
        </w:rPr>
        <w:t xml:space="preserve">                      </w:t>
      </w:r>
      <w:r>
        <w:rPr>
          <w:rFonts w:hint="eastAsia" w:ascii="仿宋" w:hAnsi="仿宋" w:eastAsia="仿宋" w:cs="仿宋"/>
          <w:szCs w:val="21"/>
          <w:lang w:val="zh-CN"/>
        </w:rPr>
        <w:t>邮政编码：</w:t>
      </w:r>
    </w:p>
    <w:p w14:paraId="7A435BB4">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 xml:space="preserve">电话:                          </w:t>
      </w:r>
      <w:r>
        <w:rPr>
          <w:rFonts w:hint="eastAsia" w:ascii="仿宋" w:hAnsi="仿宋" w:eastAsia="仿宋" w:cs="仿宋"/>
          <w:szCs w:val="21"/>
        </w:rPr>
        <w:t xml:space="preserve"> </w:t>
      </w:r>
      <w:r>
        <w:rPr>
          <w:rFonts w:hint="eastAsia" w:ascii="仿宋" w:hAnsi="仿宋" w:eastAsia="仿宋" w:cs="仿宋"/>
          <w:szCs w:val="21"/>
          <w:lang w:val="zh-CN"/>
        </w:rPr>
        <w:t xml:space="preserve">电话: </w:t>
      </w:r>
    </w:p>
    <w:p w14:paraId="4479D879">
      <w:pPr>
        <w:autoSpaceDE w:val="0"/>
        <w:autoSpaceDN w:val="0"/>
        <w:adjustRightInd w:val="0"/>
        <w:spacing w:line="360" w:lineRule="auto"/>
        <w:rPr>
          <w:rFonts w:ascii="仿宋" w:hAnsi="仿宋" w:eastAsia="仿宋" w:cs="仿宋"/>
          <w:szCs w:val="21"/>
          <w:lang w:val="zh-CN"/>
        </w:rPr>
      </w:pPr>
      <w:r>
        <w:rPr>
          <w:rFonts w:hint="eastAsia" w:ascii="仿宋" w:hAnsi="仿宋" w:eastAsia="仿宋" w:cs="仿宋"/>
          <w:szCs w:val="21"/>
          <w:lang w:val="zh-CN"/>
        </w:rPr>
        <w:t xml:space="preserve">传真:              </w:t>
      </w:r>
      <w:r>
        <w:rPr>
          <w:rFonts w:hint="eastAsia" w:ascii="仿宋" w:hAnsi="仿宋" w:eastAsia="仿宋" w:cs="仿宋"/>
          <w:szCs w:val="21"/>
        </w:rPr>
        <w:t xml:space="preserve">             </w:t>
      </w:r>
      <w:r>
        <w:rPr>
          <w:rFonts w:hint="eastAsia" w:ascii="仿宋" w:hAnsi="仿宋" w:eastAsia="仿宋" w:cs="仿宋"/>
          <w:szCs w:val="21"/>
          <w:lang w:val="zh-CN"/>
        </w:rPr>
        <w:t>传真:</w:t>
      </w:r>
    </w:p>
    <w:p w14:paraId="501629AD">
      <w:pPr>
        <w:autoSpaceDE w:val="0"/>
        <w:autoSpaceDN w:val="0"/>
        <w:adjustRightInd w:val="0"/>
        <w:spacing w:line="360" w:lineRule="auto"/>
        <w:rPr>
          <w:rFonts w:ascii="仿宋" w:hAnsi="仿宋" w:eastAsia="仿宋" w:cs="仿宋"/>
          <w:szCs w:val="21"/>
        </w:rPr>
      </w:pPr>
      <w:r>
        <w:rPr>
          <w:rFonts w:hint="eastAsia" w:ascii="仿宋" w:hAnsi="仿宋" w:eastAsia="仿宋" w:cs="仿宋"/>
          <w:szCs w:val="21"/>
          <w:lang w:val="zh-CN"/>
        </w:rPr>
        <w:t>电子邮箱：</w:t>
      </w:r>
      <w:r>
        <w:rPr>
          <w:rFonts w:hint="eastAsia" w:ascii="仿宋" w:hAnsi="仿宋" w:eastAsia="仿宋" w:cs="仿宋"/>
          <w:szCs w:val="21"/>
        </w:rPr>
        <w:t xml:space="preserve">                      </w:t>
      </w:r>
      <w:r>
        <w:rPr>
          <w:rFonts w:hint="eastAsia" w:ascii="仿宋" w:hAnsi="仿宋" w:eastAsia="仿宋" w:cs="仿宋"/>
          <w:szCs w:val="21"/>
          <w:lang w:val="zh-CN"/>
        </w:rPr>
        <w:t>电子邮箱：</w:t>
      </w:r>
    </w:p>
    <w:p w14:paraId="327B4C08">
      <w:pPr>
        <w:autoSpaceDE w:val="0"/>
        <w:autoSpaceDN w:val="0"/>
        <w:adjustRightInd w:val="0"/>
        <w:spacing w:line="360" w:lineRule="auto"/>
        <w:rPr>
          <w:rFonts w:ascii="仿宋" w:hAnsi="仿宋" w:eastAsia="仿宋" w:cs="仿宋"/>
          <w:szCs w:val="21"/>
        </w:rPr>
      </w:pPr>
      <w:r>
        <w:rPr>
          <w:rFonts w:hint="eastAsia" w:ascii="仿宋" w:hAnsi="仿宋" w:eastAsia="仿宋" w:cs="仿宋"/>
          <w:szCs w:val="21"/>
        </w:rPr>
        <w:t>开户银行：                      开户银行：</w:t>
      </w:r>
    </w:p>
    <w:p w14:paraId="7AF8D7EA">
      <w:pPr>
        <w:autoSpaceDE w:val="0"/>
        <w:autoSpaceDN w:val="0"/>
        <w:adjustRightInd w:val="0"/>
        <w:spacing w:line="360" w:lineRule="auto"/>
        <w:rPr>
          <w:rFonts w:ascii="仿宋" w:hAnsi="仿宋" w:eastAsia="仿宋" w:cs="仿宋"/>
          <w:szCs w:val="21"/>
        </w:rPr>
      </w:pPr>
      <w:r>
        <w:rPr>
          <w:rFonts w:hint="eastAsia" w:ascii="仿宋" w:hAnsi="仿宋" w:eastAsia="仿宋" w:cs="仿宋"/>
          <w:szCs w:val="21"/>
        </w:rPr>
        <w:t>开户名称：                      开户名称：</w:t>
      </w:r>
    </w:p>
    <w:p w14:paraId="26BF2B9B">
      <w:pPr>
        <w:autoSpaceDE w:val="0"/>
        <w:autoSpaceDN w:val="0"/>
        <w:adjustRightInd w:val="0"/>
        <w:spacing w:line="360" w:lineRule="auto"/>
        <w:rPr>
          <w:rFonts w:ascii="仿宋" w:hAnsi="仿宋" w:eastAsia="仿宋" w:cs="仿宋"/>
          <w:b/>
          <w:kern w:val="0"/>
          <w:szCs w:val="21"/>
        </w:rPr>
      </w:pPr>
      <w:r>
        <w:rPr>
          <w:rFonts w:hint="eastAsia" w:ascii="仿宋" w:hAnsi="仿宋" w:eastAsia="仿宋" w:cs="仿宋"/>
          <w:szCs w:val="21"/>
        </w:rPr>
        <w:t>开户账号：                      开户账号：</w:t>
      </w:r>
    </w:p>
    <w:p w14:paraId="30E2D1C0">
      <w:pPr>
        <w:rPr>
          <w:rFonts w:ascii="仿宋" w:hAnsi="仿宋" w:eastAsia="仿宋" w:cs="仿宋"/>
          <w:b/>
          <w:szCs w:val="21"/>
        </w:rPr>
      </w:pPr>
      <w:r>
        <w:br w:type="page"/>
      </w:r>
    </w:p>
    <w:p w14:paraId="3C666B55">
      <w:pPr>
        <w:pStyle w:val="81"/>
        <w:spacing w:line="360" w:lineRule="auto"/>
        <w:ind w:firstLine="422"/>
        <w:jc w:val="center"/>
        <w:rPr>
          <w:rFonts w:ascii="仿宋" w:hAnsi="仿宋" w:eastAsia="仿宋" w:cs="仿宋"/>
          <w:b/>
          <w:sz w:val="21"/>
          <w:szCs w:val="21"/>
        </w:rPr>
      </w:pPr>
      <w:r>
        <w:rPr>
          <w:rFonts w:hint="eastAsia" w:ascii="仿宋" w:hAnsi="仿宋" w:eastAsia="仿宋" w:cs="仿宋"/>
          <w:b/>
          <w:sz w:val="21"/>
          <w:szCs w:val="21"/>
        </w:rPr>
        <w:t>第二部分合同一般条款</w:t>
      </w:r>
    </w:p>
    <w:p w14:paraId="1E6FF17D">
      <w:pPr>
        <w:spacing w:line="360" w:lineRule="auto"/>
        <w:ind w:firstLine="422" w:firstLineChars="200"/>
        <w:rPr>
          <w:rFonts w:ascii="仿宋" w:hAnsi="仿宋" w:eastAsia="仿宋" w:cs="仿宋"/>
          <w:b/>
          <w:szCs w:val="21"/>
        </w:rPr>
      </w:pPr>
      <w:bookmarkStart w:id="142" w:name="_Ref467378463"/>
      <w:bookmarkStart w:id="143" w:name="_Toc25079"/>
      <w:bookmarkStart w:id="144" w:name="_Toc19680"/>
      <w:bookmarkStart w:id="145" w:name="_Ref467379225"/>
      <w:bookmarkStart w:id="146" w:name="_Toc279701240"/>
      <w:bookmarkStart w:id="147" w:name="_Ref467378499"/>
      <w:bookmarkStart w:id="148" w:name="_Ref467379195"/>
      <w:bookmarkStart w:id="149" w:name="_Ref467379101"/>
      <w:bookmarkStart w:id="150" w:name="_Ref467378404"/>
      <w:bookmarkStart w:id="151" w:name="_Toc32722"/>
      <w:bookmarkStart w:id="152" w:name="_Ref467379205"/>
      <w:bookmarkStart w:id="153" w:name="_Ref467379094"/>
      <w:bookmarkStart w:id="154" w:name="_Toc487900349"/>
      <w:bookmarkStart w:id="155" w:name="_Toc31297"/>
      <w:bookmarkStart w:id="156" w:name="_Ref467379109"/>
      <w:bookmarkStart w:id="157" w:name="_Toc14021"/>
      <w:bookmarkStart w:id="158" w:name="_Ref467379214"/>
      <w:bookmarkStart w:id="159" w:name="_Toc5228"/>
      <w:bookmarkStart w:id="160" w:name="_Toc259093669"/>
      <w:r>
        <w:rPr>
          <w:rFonts w:hint="eastAsia" w:ascii="仿宋" w:hAnsi="仿宋" w:eastAsia="仿宋" w:cs="仿宋"/>
          <w:b/>
          <w:szCs w:val="21"/>
        </w:rPr>
        <w:t>2.1 定义</w:t>
      </w:r>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p>
    <w:p w14:paraId="67002AFF">
      <w:pPr>
        <w:spacing w:line="360" w:lineRule="auto"/>
        <w:ind w:firstLine="420" w:firstLineChars="200"/>
        <w:rPr>
          <w:rFonts w:ascii="仿宋" w:hAnsi="仿宋" w:eastAsia="仿宋" w:cs="仿宋"/>
          <w:szCs w:val="21"/>
        </w:rPr>
      </w:pPr>
      <w:r>
        <w:rPr>
          <w:rFonts w:hint="eastAsia" w:ascii="仿宋" w:hAnsi="仿宋" w:eastAsia="仿宋" w:cs="仿宋"/>
          <w:szCs w:val="21"/>
        </w:rPr>
        <w:t>本合同中的下列词语应按以下内容进行解释：</w:t>
      </w:r>
    </w:p>
    <w:p w14:paraId="4EF2CB00">
      <w:pPr>
        <w:spacing w:line="360" w:lineRule="auto"/>
        <w:ind w:firstLine="420" w:firstLineChars="200"/>
        <w:rPr>
          <w:rFonts w:ascii="仿宋" w:hAnsi="仿宋" w:eastAsia="仿宋" w:cs="仿宋"/>
          <w:szCs w:val="21"/>
        </w:rPr>
      </w:pPr>
      <w:r>
        <w:rPr>
          <w:rFonts w:hint="eastAsia" w:ascii="仿宋" w:hAnsi="仿宋" w:eastAsia="仿宋" w:cs="仿宋"/>
          <w:szCs w:val="21"/>
        </w:rPr>
        <w:t>2.1.1 “合同”系指招标人和中标供应商签订的载明双方当事人所达成的协议，并包括所有的附件、附录和构成合同的其他文件。</w:t>
      </w:r>
    </w:p>
    <w:p w14:paraId="3EB9BB26">
      <w:pPr>
        <w:spacing w:line="360" w:lineRule="auto"/>
        <w:ind w:firstLine="420" w:firstLineChars="200"/>
        <w:rPr>
          <w:rFonts w:ascii="仿宋" w:hAnsi="仿宋" w:eastAsia="仿宋" w:cs="仿宋"/>
          <w:szCs w:val="21"/>
        </w:rPr>
      </w:pPr>
      <w:r>
        <w:rPr>
          <w:rFonts w:hint="eastAsia" w:ascii="仿宋" w:hAnsi="仿宋" w:eastAsia="仿宋" w:cs="仿宋"/>
          <w:szCs w:val="21"/>
        </w:rPr>
        <w:t>2.1.2 “合同价”系指根据合同约定，中标供应商在完全履行合同义务后，招标人应支付给中标供应商的价格。</w:t>
      </w:r>
    </w:p>
    <w:p w14:paraId="61C72AE8">
      <w:pPr>
        <w:spacing w:line="360" w:lineRule="auto"/>
        <w:ind w:firstLine="420" w:firstLineChars="200"/>
        <w:rPr>
          <w:rFonts w:ascii="仿宋" w:hAnsi="仿宋" w:eastAsia="仿宋" w:cs="仿宋"/>
          <w:szCs w:val="21"/>
        </w:rPr>
      </w:pPr>
      <w:r>
        <w:rPr>
          <w:rFonts w:hint="eastAsia" w:ascii="仿宋" w:hAnsi="仿宋" w:eastAsia="仿宋" w:cs="仿宋"/>
          <w:szCs w:val="21"/>
        </w:rPr>
        <w:t>2.1.3 “服务”系指中标供应商根据合同约定应向招标人履行的除货物和工程以外的其他政府招标对象，包括招标人自身需要的服务和向社会公众提供的公共服务。</w:t>
      </w:r>
    </w:p>
    <w:p w14:paraId="055F1F7D">
      <w:pPr>
        <w:spacing w:line="360" w:lineRule="auto"/>
        <w:ind w:firstLine="420" w:firstLineChars="200"/>
        <w:rPr>
          <w:rFonts w:ascii="仿宋" w:hAnsi="仿宋" w:eastAsia="仿宋" w:cs="仿宋"/>
          <w:szCs w:val="21"/>
        </w:rPr>
      </w:pPr>
      <w:bookmarkStart w:id="161" w:name="_Ref467378840"/>
      <w:r>
        <w:rPr>
          <w:rFonts w:hint="eastAsia" w:ascii="仿宋" w:hAnsi="仿宋" w:eastAsia="仿宋" w:cs="仿宋"/>
          <w:szCs w:val="21"/>
        </w:rPr>
        <w:t>2.1.4 “甲方”系指与中标供应商签署合同的招标人</w:t>
      </w:r>
      <w:bookmarkEnd w:id="161"/>
      <w:r>
        <w:rPr>
          <w:rFonts w:hint="eastAsia" w:ascii="仿宋" w:hAnsi="仿宋" w:eastAsia="仿宋" w:cs="仿宋"/>
          <w:szCs w:val="21"/>
        </w:rPr>
        <w:t>；招标人委托招标代理机构代表其与乙方签订合同的，招标人的授权委托书作为合同附件。</w:t>
      </w:r>
    </w:p>
    <w:p w14:paraId="7B930AB9">
      <w:pPr>
        <w:spacing w:line="360" w:lineRule="auto"/>
        <w:ind w:firstLine="420" w:firstLineChars="200"/>
        <w:rPr>
          <w:rFonts w:ascii="仿宋" w:hAnsi="仿宋" w:eastAsia="仿宋" w:cs="仿宋"/>
          <w:szCs w:val="21"/>
        </w:rPr>
      </w:pPr>
      <w:bookmarkStart w:id="162" w:name="_Ref467379400"/>
      <w:r>
        <w:rPr>
          <w:rFonts w:hint="eastAsia" w:ascii="仿宋" w:hAnsi="仿宋" w:eastAsia="仿宋" w:cs="仿宋"/>
          <w:szCs w:val="21"/>
        </w:rPr>
        <w:t>2.1.5“乙方”系指根据合同约定提供服务的中标供应商</w:t>
      </w:r>
      <w:bookmarkEnd w:id="162"/>
      <w:r>
        <w:rPr>
          <w:rFonts w:hint="eastAsia" w:ascii="仿宋" w:hAnsi="仿宋" w:eastAsia="仿宋" w:cs="仿宋"/>
          <w:szCs w:val="21"/>
        </w:rPr>
        <w:t>；两个以上的自然人、法人或者其他组织组成一个联合体，以一个供应商的身份共同参加政府招标的，联合体各方均应为乙方或者与乙方相同地位的合同当事人，并就合同约定的事项对甲方承担连带责任。</w:t>
      </w:r>
    </w:p>
    <w:p w14:paraId="1418B982">
      <w:pPr>
        <w:spacing w:line="360" w:lineRule="auto"/>
        <w:ind w:firstLine="420" w:firstLineChars="200"/>
        <w:rPr>
          <w:rFonts w:ascii="仿宋" w:hAnsi="仿宋" w:eastAsia="仿宋" w:cs="仿宋"/>
          <w:szCs w:val="21"/>
        </w:rPr>
      </w:pPr>
      <w:bookmarkStart w:id="163" w:name="_Ref467379436"/>
      <w:r>
        <w:rPr>
          <w:rFonts w:hint="eastAsia" w:ascii="仿宋" w:hAnsi="仿宋" w:eastAsia="仿宋" w:cs="仿宋"/>
          <w:szCs w:val="21"/>
        </w:rPr>
        <w:t>2.1.6 “现场”系指合同约定提供服务的地点。</w:t>
      </w:r>
      <w:bookmarkEnd w:id="163"/>
    </w:p>
    <w:p w14:paraId="6ADB0633">
      <w:pPr>
        <w:spacing w:line="360" w:lineRule="auto"/>
        <w:ind w:firstLine="422" w:firstLineChars="200"/>
        <w:rPr>
          <w:rFonts w:ascii="仿宋" w:hAnsi="仿宋" w:eastAsia="仿宋" w:cs="仿宋"/>
          <w:b/>
          <w:szCs w:val="21"/>
        </w:rPr>
      </w:pPr>
      <w:bookmarkStart w:id="164" w:name="_Toc23289"/>
      <w:bookmarkStart w:id="165" w:name="_Toc19539"/>
      <w:bookmarkStart w:id="166" w:name="_Toc16752"/>
      <w:bookmarkStart w:id="167" w:name="_Toc279701241"/>
      <w:bookmarkStart w:id="168" w:name="_Toc3769"/>
      <w:bookmarkStart w:id="169" w:name="_Toc30925"/>
      <w:bookmarkStart w:id="170" w:name="_Toc31402"/>
      <w:bookmarkStart w:id="171" w:name="_Toc259093670"/>
      <w:bookmarkStart w:id="172" w:name="_Toc487900350"/>
      <w:r>
        <w:rPr>
          <w:rFonts w:hint="eastAsia" w:ascii="仿宋" w:hAnsi="仿宋" w:eastAsia="仿宋" w:cs="仿宋"/>
          <w:b/>
          <w:szCs w:val="21"/>
        </w:rPr>
        <w:t>2.2 技术规范</w:t>
      </w:r>
      <w:bookmarkEnd w:id="164"/>
      <w:bookmarkEnd w:id="165"/>
      <w:bookmarkEnd w:id="166"/>
      <w:bookmarkEnd w:id="167"/>
      <w:bookmarkEnd w:id="168"/>
      <w:bookmarkEnd w:id="169"/>
      <w:bookmarkEnd w:id="170"/>
      <w:bookmarkEnd w:id="171"/>
      <w:bookmarkEnd w:id="172"/>
    </w:p>
    <w:p w14:paraId="43E4634A">
      <w:pPr>
        <w:spacing w:line="360" w:lineRule="auto"/>
        <w:ind w:firstLine="420" w:firstLineChars="200"/>
        <w:rPr>
          <w:rFonts w:ascii="仿宋" w:hAnsi="仿宋" w:eastAsia="仿宋" w:cs="仿宋"/>
          <w:szCs w:val="21"/>
        </w:rPr>
      </w:pPr>
      <w:r>
        <w:rPr>
          <w:rFonts w:hint="eastAsia" w:ascii="仿宋" w:hAnsi="仿宋" w:eastAsia="仿宋" w:cs="仿宋"/>
          <w:szCs w:val="21"/>
        </w:rPr>
        <w:t>服务所应遵守的技术规范应与招标文件规定的技术规范和技术规范附件(如果有的话)及其技术规范偏差表(如果被甲方接受的话)相一致；如果招标文件中没有技术规范的相应说明，那么应以国家有关部门最新颁布的相应标准和规范为准。</w:t>
      </w:r>
    </w:p>
    <w:p w14:paraId="790C4C05">
      <w:pPr>
        <w:spacing w:line="360" w:lineRule="auto"/>
        <w:ind w:firstLine="422" w:firstLineChars="200"/>
        <w:rPr>
          <w:rFonts w:ascii="仿宋" w:hAnsi="仿宋" w:eastAsia="仿宋" w:cs="仿宋"/>
          <w:b/>
          <w:szCs w:val="21"/>
        </w:rPr>
      </w:pPr>
      <w:bookmarkStart w:id="173" w:name="_Toc27945"/>
      <w:bookmarkStart w:id="174" w:name="_Toc13673"/>
      <w:bookmarkStart w:id="175" w:name="_Toc4133"/>
      <w:bookmarkStart w:id="176" w:name="_Toc9161"/>
      <w:bookmarkStart w:id="177" w:name="_Toc487900351"/>
      <w:bookmarkStart w:id="178" w:name="_Toc279701242"/>
      <w:bookmarkStart w:id="179" w:name="_Toc259093671"/>
      <w:bookmarkStart w:id="180" w:name="_Toc14012"/>
      <w:bookmarkStart w:id="181" w:name="_Toc12412"/>
      <w:r>
        <w:rPr>
          <w:rFonts w:hint="eastAsia" w:ascii="仿宋" w:hAnsi="仿宋" w:eastAsia="仿宋" w:cs="仿宋"/>
          <w:b/>
          <w:szCs w:val="21"/>
        </w:rPr>
        <w:t>2.3 知识产权</w:t>
      </w:r>
      <w:bookmarkEnd w:id="173"/>
      <w:bookmarkEnd w:id="174"/>
      <w:bookmarkEnd w:id="175"/>
      <w:bookmarkEnd w:id="176"/>
      <w:bookmarkEnd w:id="177"/>
      <w:bookmarkEnd w:id="178"/>
      <w:bookmarkEnd w:id="179"/>
      <w:bookmarkEnd w:id="180"/>
      <w:bookmarkEnd w:id="181"/>
    </w:p>
    <w:p w14:paraId="2A3372D6">
      <w:pPr>
        <w:spacing w:line="360" w:lineRule="auto"/>
        <w:ind w:firstLine="420" w:firstLineChars="200"/>
        <w:rPr>
          <w:rFonts w:ascii="仿宋" w:hAnsi="仿宋" w:eastAsia="仿宋" w:cs="仿宋"/>
          <w:szCs w:val="21"/>
        </w:rPr>
      </w:pPr>
      <w:r>
        <w:rPr>
          <w:rFonts w:hint="eastAsia" w:ascii="仿宋" w:hAnsi="仿宋" w:eastAsia="仿宋" w:cs="仿宋"/>
          <w:szCs w:val="21"/>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06513CA">
      <w:pPr>
        <w:spacing w:line="360" w:lineRule="auto"/>
        <w:ind w:firstLine="420" w:firstLineChars="200"/>
        <w:rPr>
          <w:rFonts w:ascii="仿宋" w:hAnsi="仿宋" w:eastAsia="仿宋" w:cs="仿宋"/>
          <w:szCs w:val="21"/>
        </w:rPr>
      </w:pPr>
      <w:r>
        <w:rPr>
          <w:rFonts w:hint="eastAsia" w:ascii="仿宋" w:hAnsi="仿宋" w:eastAsia="仿宋" w:cs="仿宋"/>
          <w:szCs w:val="21"/>
        </w:rPr>
        <w:t>2.3.2 合同涉及技术成果的归属和收益的分成办法的，详见</w:t>
      </w:r>
      <w:r>
        <w:rPr>
          <w:rFonts w:hint="eastAsia" w:ascii="仿宋" w:hAnsi="仿宋" w:eastAsia="仿宋" w:cs="仿宋"/>
          <w:b/>
          <w:i/>
          <w:szCs w:val="21"/>
          <w:u w:val="single"/>
        </w:rPr>
        <w:t>合同专用条款</w:t>
      </w:r>
      <w:r>
        <w:rPr>
          <w:rFonts w:hint="eastAsia" w:ascii="仿宋" w:hAnsi="仿宋" w:eastAsia="仿宋" w:cs="仿宋"/>
          <w:szCs w:val="21"/>
        </w:rPr>
        <w:t>。</w:t>
      </w:r>
    </w:p>
    <w:p w14:paraId="5161BA0E">
      <w:pPr>
        <w:spacing w:line="360" w:lineRule="auto"/>
        <w:ind w:firstLine="422" w:firstLineChars="200"/>
        <w:rPr>
          <w:rFonts w:ascii="仿宋" w:hAnsi="仿宋" w:eastAsia="仿宋" w:cs="仿宋"/>
          <w:b/>
          <w:szCs w:val="21"/>
        </w:rPr>
      </w:pPr>
      <w:r>
        <w:rPr>
          <w:rFonts w:hint="eastAsia" w:ascii="仿宋" w:hAnsi="仿宋" w:eastAsia="仿宋" w:cs="仿宋"/>
          <w:b/>
          <w:szCs w:val="21"/>
        </w:rPr>
        <w:t>2.4 履约检查和问题反馈</w:t>
      </w:r>
    </w:p>
    <w:p w14:paraId="17DECF56">
      <w:pPr>
        <w:spacing w:line="360" w:lineRule="auto"/>
        <w:ind w:firstLine="420" w:firstLineChars="200"/>
        <w:rPr>
          <w:rFonts w:ascii="仿宋" w:hAnsi="仿宋" w:eastAsia="仿宋" w:cs="仿宋"/>
          <w:szCs w:val="21"/>
        </w:rPr>
      </w:pPr>
      <w:bookmarkStart w:id="182" w:name="_Ref467379657"/>
      <w:r>
        <w:rPr>
          <w:rFonts w:hint="eastAsia" w:ascii="仿宋" w:hAnsi="仿宋" w:eastAsia="仿宋" w:cs="仿宋"/>
          <w:szCs w:val="21"/>
        </w:rPr>
        <w:t>2.4.1</w:t>
      </w:r>
      <w:bookmarkEnd w:id="182"/>
      <w:r>
        <w:rPr>
          <w:rFonts w:hint="eastAsia" w:ascii="仿宋" w:hAnsi="仿宋" w:eastAsia="仿宋" w:cs="仿宋"/>
          <w:szCs w:val="21"/>
        </w:rPr>
        <w:t>甲方有权在其认为必要时，对乙方是否能够按照合同约定提供服务进行履约检查，以确保乙方所提供的服务能够依约满足甲方之项目需求，但不得因履约检查妨碍乙方的正常工作，乙方应予积极配合；</w:t>
      </w:r>
    </w:p>
    <w:p w14:paraId="7ADF961B">
      <w:pPr>
        <w:spacing w:line="360" w:lineRule="auto"/>
        <w:ind w:firstLine="420" w:firstLineChars="200"/>
        <w:rPr>
          <w:rFonts w:ascii="仿宋" w:hAnsi="仿宋" w:eastAsia="仿宋" w:cs="仿宋"/>
          <w:szCs w:val="21"/>
        </w:rPr>
      </w:pPr>
      <w:r>
        <w:rPr>
          <w:rFonts w:hint="eastAsia" w:ascii="仿宋" w:hAnsi="仿宋" w:eastAsia="仿宋" w:cs="仿宋"/>
          <w:szCs w:val="21"/>
        </w:rPr>
        <w:t>2.4.2合同履行期间，甲方有权将履行过程中出现的问题反馈给乙方，双方当事人应以书面形式约定需要完善和改进的内容。</w:t>
      </w:r>
    </w:p>
    <w:p w14:paraId="496883C3">
      <w:pPr>
        <w:spacing w:line="360" w:lineRule="auto"/>
        <w:ind w:firstLine="422" w:firstLineChars="200"/>
        <w:rPr>
          <w:rFonts w:ascii="仿宋" w:hAnsi="仿宋" w:eastAsia="仿宋" w:cs="仿宋"/>
          <w:b/>
          <w:szCs w:val="21"/>
        </w:rPr>
      </w:pPr>
      <w:bookmarkStart w:id="183" w:name="_Toc26555"/>
      <w:bookmarkStart w:id="184" w:name="_Toc16639"/>
      <w:bookmarkStart w:id="185" w:name="_Toc15447"/>
      <w:bookmarkStart w:id="186" w:name="_Toc32670"/>
      <w:bookmarkStart w:id="187" w:name="_Toc31233"/>
      <w:bookmarkStart w:id="188" w:name="_Toc22011"/>
      <w:r>
        <w:rPr>
          <w:rFonts w:hint="eastAsia" w:ascii="仿宋" w:hAnsi="仿宋" w:eastAsia="仿宋" w:cs="仿宋"/>
          <w:b/>
          <w:szCs w:val="21"/>
        </w:rPr>
        <w:t>2.5 结算方式和付款条件</w:t>
      </w:r>
      <w:bookmarkEnd w:id="183"/>
      <w:bookmarkEnd w:id="184"/>
      <w:bookmarkEnd w:id="185"/>
      <w:bookmarkEnd w:id="186"/>
      <w:bookmarkEnd w:id="187"/>
      <w:bookmarkEnd w:id="188"/>
    </w:p>
    <w:p w14:paraId="36AD4F86">
      <w:pPr>
        <w:spacing w:line="360" w:lineRule="auto"/>
        <w:ind w:firstLine="420" w:firstLineChars="200"/>
        <w:rPr>
          <w:rFonts w:ascii="仿宋" w:hAnsi="仿宋" w:eastAsia="仿宋" w:cs="仿宋"/>
          <w:szCs w:val="21"/>
        </w:rPr>
      </w:pPr>
      <w:r>
        <w:rPr>
          <w:rFonts w:hint="eastAsia" w:ascii="仿宋" w:hAnsi="仿宋" w:eastAsia="仿宋" w:cs="仿宋"/>
          <w:szCs w:val="21"/>
        </w:rPr>
        <w:t>详见</w:t>
      </w:r>
      <w:r>
        <w:rPr>
          <w:rFonts w:hint="eastAsia" w:ascii="仿宋" w:hAnsi="仿宋" w:eastAsia="仿宋" w:cs="仿宋"/>
          <w:b/>
          <w:i/>
          <w:szCs w:val="21"/>
          <w:u w:val="single"/>
        </w:rPr>
        <w:t>合同专用条款</w:t>
      </w:r>
      <w:r>
        <w:rPr>
          <w:rFonts w:hint="eastAsia" w:ascii="仿宋" w:hAnsi="仿宋" w:eastAsia="仿宋" w:cs="仿宋"/>
          <w:szCs w:val="21"/>
        </w:rPr>
        <w:t>。</w:t>
      </w:r>
    </w:p>
    <w:p w14:paraId="4B41CC35">
      <w:pPr>
        <w:spacing w:line="360" w:lineRule="auto"/>
        <w:ind w:firstLine="422" w:firstLineChars="200"/>
        <w:rPr>
          <w:rFonts w:ascii="仿宋" w:hAnsi="仿宋" w:eastAsia="仿宋" w:cs="仿宋"/>
          <w:b/>
          <w:szCs w:val="21"/>
        </w:rPr>
      </w:pPr>
      <w:bookmarkStart w:id="189" w:name="_Ref467379923"/>
      <w:bookmarkStart w:id="190" w:name="_Ref467379852"/>
      <w:bookmarkStart w:id="191" w:name="_Ref467379863"/>
      <w:bookmarkStart w:id="192" w:name="_Toc259093677"/>
      <w:bookmarkStart w:id="193" w:name="_Toc487900358"/>
      <w:bookmarkStart w:id="194" w:name="_Toc279701248"/>
      <w:bookmarkStart w:id="195" w:name="_Toc23028"/>
      <w:bookmarkStart w:id="196" w:name="_Toc13154"/>
      <w:bookmarkStart w:id="197" w:name="_Toc16163"/>
      <w:bookmarkStart w:id="198" w:name="_Toc18990"/>
      <w:bookmarkStart w:id="199" w:name="_Toc13467"/>
      <w:bookmarkStart w:id="200" w:name="_Toc30507"/>
      <w:r>
        <w:rPr>
          <w:rFonts w:hint="eastAsia" w:ascii="仿宋" w:hAnsi="仿宋" w:eastAsia="仿宋" w:cs="仿宋"/>
          <w:b/>
          <w:szCs w:val="21"/>
        </w:rPr>
        <w:t>2.6 技术资料</w:t>
      </w:r>
      <w:bookmarkEnd w:id="189"/>
      <w:bookmarkEnd w:id="190"/>
      <w:bookmarkEnd w:id="191"/>
      <w:bookmarkEnd w:id="192"/>
      <w:bookmarkEnd w:id="193"/>
      <w:bookmarkEnd w:id="194"/>
      <w:r>
        <w:rPr>
          <w:rFonts w:hint="eastAsia" w:ascii="仿宋" w:hAnsi="仿宋" w:eastAsia="仿宋" w:cs="仿宋"/>
          <w:b/>
          <w:szCs w:val="21"/>
        </w:rPr>
        <w:t>和保密义务</w:t>
      </w:r>
      <w:bookmarkEnd w:id="195"/>
      <w:bookmarkEnd w:id="196"/>
      <w:bookmarkEnd w:id="197"/>
      <w:bookmarkEnd w:id="198"/>
      <w:bookmarkEnd w:id="199"/>
      <w:bookmarkEnd w:id="200"/>
    </w:p>
    <w:p w14:paraId="49469AE0">
      <w:pPr>
        <w:spacing w:line="360" w:lineRule="auto"/>
        <w:ind w:firstLine="420" w:firstLineChars="200"/>
        <w:rPr>
          <w:rFonts w:ascii="仿宋" w:hAnsi="仿宋" w:eastAsia="仿宋" w:cs="仿宋"/>
          <w:szCs w:val="21"/>
        </w:rPr>
      </w:pPr>
      <w:r>
        <w:rPr>
          <w:rFonts w:hint="eastAsia" w:ascii="仿宋" w:hAnsi="仿宋" w:eastAsia="仿宋" w:cs="仿宋"/>
          <w:szCs w:val="21"/>
        </w:rPr>
        <w:t>2.6.1 乙方有权依据合同约定和项目需要，向甲方了解有关情况，调阅有关资料等，甲方应予积极配合；</w:t>
      </w:r>
    </w:p>
    <w:p w14:paraId="42BFB8DE">
      <w:pPr>
        <w:spacing w:line="360" w:lineRule="auto"/>
        <w:ind w:firstLine="420" w:firstLineChars="200"/>
        <w:rPr>
          <w:rFonts w:ascii="仿宋" w:hAnsi="仿宋" w:eastAsia="仿宋" w:cs="仿宋"/>
          <w:szCs w:val="21"/>
        </w:rPr>
      </w:pPr>
      <w:r>
        <w:rPr>
          <w:rFonts w:hint="eastAsia" w:ascii="仿宋" w:hAnsi="仿宋" w:eastAsia="仿宋" w:cs="仿宋"/>
          <w:szCs w:val="21"/>
        </w:rPr>
        <w:t>2.6.2 乙方有义务妥善保管和保护由甲方提供的前款信息和资料等；</w:t>
      </w:r>
    </w:p>
    <w:p w14:paraId="180D7B88">
      <w:pPr>
        <w:spacing w:line="360" w:lineRule="auto"/>
        <w:ind w:firstLine="420" w:firstLineChars="200"/>
        <w:rPr>
          <w:rFonts w:ascii="仿宋" w:hAnsi="仿宋" w:eastAsia="仿宋" w:cs="仿宋"/>
          <w:szCs w:val="21"/>
        </w:rPr>
      </w:pPr>
      <w:r>
        <w:rPr>
          <w:rFonts w:hint="eastAsia" w:ascii="仿宋" w:hAnsi="仿宋" w:eastAsia="仿宋" w:cs="仿宋"/>
          <w:szCs w:val="21"/>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2BB2FAB">
      <w:pPr>
        <w:spacing w:line="360" w:lineRule="auto"/>
        <w:ind w:firstLine="422" w:firstLineChars="200"/>
        <w:rPr>
          <w:rFonts w:ascii="仿宋" w:hAnsi="仿宋" w:eastAsia="仿宋" w:cs="仿宋"/>
          <w:b/>
          <w:szCs w:val="21"/>
        </w:rPr>
      </w:pPr>
      <w:bookmarkStart w:id="201" w:name="_Toc7175"/>
      <w:bookmarkStart w:id="202" w:name="_Toc19069"/>
      <w:r>
        <w:rPr>
          <w:rFonts w:hint="eastAsia" w:ascii="仿宋" w:hAnsi="仿宋" w:eastAsia="仿宋" w:cs="仿宋"/>
          <w:b/>
          <w:szCs w:val="21"/>
        </w:rPr>
        <w:t>2.7 质量保证</w:t>
      </w:r>
      <w:bookmarkEnd w:id="201"/>
      <w:bookmarkEnd w:id="202"/>
    </w:p>
    <w:p w14:paraId="47D49F79">
      <w:pPr>
        <w:spacing w:line="360" w:lineRule="auto"/>
        <w:ind w:firstLine="420" w:firstLineChars="200"/>
        <w:rPr>
          <w:rFonts w:ascii="仿宋" w:hAnsi="仿宋" w:eastAsia="仿宋" w:cs="仿宋"/>
          <w:szCs w:val="21"/>
        </w:rPr>
      </w:pPr>
      <w:r>
        <w:rPr>
          <w:rFonts w:hint="eastAsia" w:ascii="仿宋" w:hAnsi="仿宋" w:eastAsia="仿宋" w:cs="仿宋"/>
          <w:szCs w:val="21"/>
        </w:rPr>
        <w:t>2.7.1 乙方应建立和完善履行合同的内部质量保证体系，并提供相关内部规章制度给甲方，以便甲方进行监督检查；</w:t>
      </w:r>
    </w:p>
    <w:p w14:paraId="2B002845">
      <w:pPr>
        <w:spacing w:line="360" w:lineRule="auto"/>
        <w:ind w:firstLine="420" w:firstLineChars="200"/>
        <w:rPr>
          <w:rFonts w:ascii="仿宋" w:hAnsi="仿宋" w:eastAsia="仿宋" w:cs="仿宋"/>
          <w:szCs w:val="21"/>
        </w:rPr>
      </w:pPr>
      <w:r>
        <w:rPr>
          <w:rFonts w:hint="eastAsia" w:ascii="仿宋" w:hAnsi="仿宋" w:eastAsia="仿宋" w:cs="仿宋"/>
          <w:szCs w:val="21"/>
        </w:rPr>
        <w:t>2.7.2 乙方应保证履行合同的人员数量和素质、软件和硬件设备的配置、场地、环境和设施等满足全面履行合同的要求，并应接受甲方的监督检查。</w:t>
      </w:r>
    </w:p>
    <w:p w14:paraId="42A82C7C">
      <w:pPr>
        <w:spacing w:line="360" w:lineRule="auto"/>
        <w:ind w:firstLine="422" w:firstLineChars="200"/>
        <w:rPr>
          <w:rFonts w:ascii="仿宋" w:hAnsi="仿宋" w:eastAsia="仿宋" w:cs="仿宋"/>
          <w:b/>
          <w:szCs w:val="21"/>
        </w:rPr>
      </w:pPr>
      <w:bookmarkStart w:id="203" w:name="_Toc21095"/>
      <w:bookmarkStart w:id="204" w:name="_Toc22267"/>
      <w:r>
        <w:rPr>
          <w:rFonts w:hint="eastAsia" w:ascii="仿宋" w:hAnsi="仿宋" w:eastAsia="仿宋" w:cs="仿宋"/>
          <w:b/>
          <w:szCs w:val="21"/>
        </w:rPr>
        <w:t>2.8 延迟履行</w:t>
      </w:r>
      <w:bookmarkEnd w:id="203"/>
      <w:bookmarkEnd w:id="204"/>
    </w:p>
    <w:p w14:paraId="137BB6BE">
      <w:pPr>
        <w:spacing w:line="360" w:lineRule="auto"/>
        <w:ind w:firstLine="420" w:firstLineChars="200"/>
        <w:rPr>
          <w:rFonts w:ascii="仿宋" w:hAnsi="仿宋" w:eastAsia="仿宋" w:cs="仿宋"/>
          <w:szCs w:val="21"/>
        </w:rPr>
      </w:pPr>
      <w:r>
        <w:rPr>
          <w:rFonts w:hint="eastAsia" w:ascii="仿宋" w:hAnsi="仿宋" w:eastAsia="仿宋" w:cs="仿宋"/>
          <w:szCs w:val="21"/>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96B02C0">
      <w:pPr>
        <w:spacing w:line="360" w:lineRule="auto"/>
        <w:ind w:firstLine="422" w:firstLineChars="200"/>
        <w:rPr>
          <w:rFonts w:ascii="仿宋" w:hAnsi="仿宋" w:eastAsia="仿宋" w:cs="仿宋"/>
          <w:b/>
          <w:szCs w:val="21"/>
        </w:rPr>
      </w:pPr>
      <w:bookmarkStart w:id="205" w:name="_Toc3882"/>
      <w:bookmarkStart w:id="206" w:name="_Toc10611"/>
      <w:r>
        <w:rPr>
          <w:rFonts w:hint="eastAsia" w:ascii="仿宋" w:hAnsi="仿宋" w:eastAsia="仿宋" w:cs="仿宋"/>
          <w:b/>
          <w:szCs w:val="21"/>
        </w:rPr>
        <w:t>2.9 合同变更</w:t>
      </w:r>
      <w:bookmarkEnd w:id="205"/>
      <w:bookmarkEnd w:id="206"/>
    </w:p>
    <w:p w14:paraId="0334FB7C">
      <w:pPr>
        <w:spacing w:line="360" w:lineRule="auto"/>
        <w:ind w:firstLine="420" w:firstLineChars="200"/>
        <w:rPr>
          <w:rFonts w:ascii="仿宋" w:hAnsi="仿宋" w:eastAsia="仿宋" w:cs="仿宋"/>
          <w:szCs w:val="21"/>
        </w:rPr>
      </w:pPr>
      <w:r>
        <w:rPr>
          <w:rFonts w:hint="eastAsia" w:ascii="仿宋" w:hAnsi="仿宋" w:eastAsia="仿宋" w:cs="仿宋"/>
          <w:szCs w:val="21"/>
        </w:rPr>
        <w:t>2.9.1 双方当事人协商一致，可以签订书面补充合同的形式变更合同，但不得违背招标文件确定的事项，且如果系追加与合同标的相同的服务的，那么所有补充合同的招标金额不得超过原合同价的10%；</w:t>
      </w:r>
    </w:p>
    <w:p w14:paraId="0483C6D6">
      <w:pPr>
        <w:spacing w:line="360" w:lineRule="auto"/>
        <w:ind w:firstLine="420" w:firstLineChars="200"/>
        <w:rPr>
          <w:rFonts w:ascii="仿宋" w:hAnsi="仿宋" w:eastAsia="仿宋" w:cs="仿宋"/>
          <w:szCs w:val="21"/>
        </w:rPr>
      </w:pPr>
      <w:r>
        <w:rPr>
          <w:rFonts w:hint="eastAsia" w:ascii="仿宋" w:hAnsi="仿宋" w:eastAsia="仿宋" w:cs="仿宋"/>
          <w:szCs w:val="21"/>
        </w:rPr>
        <w:t>2.9.2 合同继续履行将损害国家利益和社会公共利益的，双方当事人应当以书面形式变更合同。有过错的一方应当承担赔偿责任，双方当事人都有过错的，各自承担相应的责任。</w:t>
      </w:r>
    </w:p>
    <w:p w14:paraId="14D90150">
      <w:pPr>
        <w:spacing w:line="360" w:lineRule="auto"/>
        <w:ind w:firstLine="422" w:firstLineChars="200"/>
        <w:rPr>
          <w:rFonts w:ascii="仿宋" w:hAnsi="仿宋" w:eastAsia="仿宋" w:cs="仿宋"/>
          <w:b/>
          <w:szCs w:val="21"/>
        </w:rPr>
      </w:pPr>
      <w:bookmarkStart w:id="207" w:name="_Toc21830"/>
      <w:bookmarkStart w:id="208" w:name="_Toc10663"/>
      <w:bookmarkStart w:id="209" w:name="_Toc23368"/>
      <w:bookmarkStart w:id="210" w:name="_Toc30762"/>
      <w:bookmarkStart w:id="211" w:name="_Toc42"/>
      <w:bookmarkStart w:id="212" w:name="_Toc26689"/>
      <w:r>
        <w:rPr>
          <w:rFonts w:hint="eastAsia" w:ascii="仿宋" w:hAnsi="仿宋" w:eastAsia="仿宋" w:cs="仿宋"/>
          <w:b/>
          <w:szCs w:val="21"/>
        </w:rPr>
        <w:t>2.10 合同转让和分包</w:t>
      </w:r>
      <w:bookmarkEnd w:id="207"/>
      <w:bookmarkEnd w:id="208"/>
      <w:bookmarkEnd w:id="209"/>
      <w:bookmarkEnd w:id="210"/>
      <w:bookmarkEnd w:id="211"/>
      <w:bookmarkEnd w:id="212"/>
    </w:p>
    <w:p w14:paraId="0F8F3DB9">
      <w:pPr>
        <w:spacing w:line="360" w:lineRule="auto"/>
        <w:ind w:firstLine="420" w:firstLineChars="200"/>
        <w:rPr>
          <w:rFonts w:ascii="仿宋" w:hAnsi="仿宋" w:eastAsia="仿宋" w:cs="仿宋"/>
          <w:szCs w:val="21"/>
        </w:rPr>
      </w:pPr>
      <w:r>
        <w:rPr>
          <w:rFonts w:hint="eastAsia" w:ascii="仿宋" w:hAnsi="仿宋" w:eastAsia="仿宋" w:cs="仿宋"/>
          <w:szCs w:val="21"/>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95D7D12">
      <w:pPr>
        <w:spacing w:line="360" w:lineRule="auto"/>
        <w:ind w:firstLine="422" w:firstLineChars="200"/>
        <w:rPr>
          <w:rFonts w:ascii="仿宋" w:hAnsi="仿宋" w:eastAsia="仿宋" w:cs="仿宋"/>
          <w:b/>
          <w:szCs w:val="21"/>
        </w:rPr>
      </w:pPr>
      <w:bookmarkStart w:id="213" w:name="_Toc32494"/>
      <w:bookmarkStart w:id="214" w:name="_Toc4720"/>
      <w:bookmarkStart w:id="215" w:name="_Toc25571"/>
      <w:bookmarkStart w:id="216" w:name="_Toc14371"/>
      <w:bookmarkStart w:id="217" w:name="_Toc26633"/>
      <w:bookmarkStart w:id="218" w:name="_Toc25220"/>
      <w:r>
        <w:rPr>
          <w:rFonts w:hint="eastAsia" w:ascii="仿宋" w:hAnsi="仿宋" w:eastAsia="仿宋" w:cs="仿宋"/>
          <w:b/>
          <w:szCs w:val="21"/>
        </w:rPr>
        <w:t>2.11 不可抗力</w:t>
      </w:r>
      <w:bookmarkEnd w:id="213"/>
      <w:bookmarkEnd w:id="214"/>
      <w:bookmarkEnd w:id="215"/>
      <w:bookmarkEnd w:id="216"/>
      <w:bookmarkEnd w:id="217"/>
      <w:bookmarkEnd w:id="218"/>
    </w:p>
    <w:p w14:paraId="4AE9632F">
      <w:pPr>
        <w:spacing w:line="360" w:lineRule="auto"/>
        <w:ind w:firstLine="420" w:firstLineChars="200"/>
        <w:rPr>
          <w:rFonts w:ascii="仿宋" w:hAnsi="仿宋" w:eastAsia="仿宋" w:cs="仿宋"/>
          <w:szCs w:val="21"/>
        </w:rPr>
      </w:pPr>
      <w:r>
        <w:rPr>
          <w:rFonts w:hint="eastAsia" w:ascii="仿宋" w:hAnsi="仿宋" w:eastAsia="仿宋" w:cs="仿宋"/>
          <w:szCs w:val="21"/>
        </w:rPr>
        <w:t>2.11.1如果任何一方遭遇法律规定的不可抗力，致使合同履行受阻时，履行合同的期限应予延长，延长的期限应相当于不可抗力所影响的时间；</w:t>
      </w:r>
    </w:p>
    <w:p w14:paraId="637D0EC8">
      <w:pPr>
        <w:spacing w:line="360" w:lineRule="auto"/>
        <w:ind w:firstLine="420" w:firstLineChars="200"/>
        <w:rPr>
          <w:rFonts w:ascii="仿宋" w:hAnsi="仿宋" w:eastAsia="仿宋" w:cs="仿宋"/>
          <w:szCs w:val="21"/>
        </w:rPr>
      </w:pPr>
      <w:r>
        <w:rPr>
          <w:rFonts w:hint="eastAsia" w:ascii="仿宋" w:hAnsi="仿宋" w:eastAsia="仿宋" w:cs="仿宋"/>
          <w:szCs w:val="21"/>
        </w:rPr>
        <w:t>2.11.2 因不可抗力致使不能实现合同目的的，当事人可以解除合同；</w:t>
      </w:r>
    </w:p>
    <w:p w14:paraId="024E993E">
      <w:pPr>
        <w:spacing w:line="360" w:lineRule="auto"/>
        <w:ind w:firstLine="420" w:firstLineChars="200"/>
        <w:rPr>
          <w:rFonts w:ascii="仿宋" w:hAnsi="仿宋" w:eastAsia="仿宋" w:cs="仿宋"/>
          <w:szCs w:val="21"/>
        </w:rPr>
      </w:pPr>
      <w:r>
        <w:rPr>
          <w:rFonts w:hint="eastAsia" w:ascii="仿宋" w:hAnsi="仿宋" w:eastAsia="仿宋" w:cs="仿宋"/>
          <w:szCs w:val="21"/>
        </w:rPr>
        <w:t>2.11.3 因不可抗力致使合同有变更必要的，双方当事人应在</w:t>
      </w:r>
      <w:r>
        <w:rPr>
          <w:rFonts w:hint="eastAsia" w:ascii="仿宋" w:hAnsi="仿宋" w:eastAsia="仿宋" w:cs="仿宋"/>
          <w:b/>
          <w:i/>
          <w:szCs w:val="21"/>
          <w:u w:val="single"/>
        </w:rPr>
        <w:t>合同专用条款</w:t>
      </w:r>
      <w:r>
        <w:rPr>
          <w:rFonts w:hint="eastAsia" w:ascii="仿宋" w:hAnsi="仿宋" w:eastAsia="仿宋" w:cs="仿宋"/>
          <w:szCs w:val="21"/>
        </w:rPr>
        <w:t>约定时间内以书面形式变更合同；</w:t>
      </w:r>
    </w:p>
    <w:p w14:paraId="6811AD7B">
      <w:pPr>
        <w:spacing w:line="360" w:lineRule="auto"/>
        <w:ind w:firstLine="420" w:firstLineChars="200"/>
        <w:rPr>
          <w:rFonts w:ascii="仿宋" w:hAnsi="仿宋" w:eastAsia="仿宋" w:cs="仿宋"/>
          <w:szCs w:val="21"/>
        </w:rPr>
      </w:pPr>
      <w:r>
        <w:rPr>
          <w:rFonts w:hint="eastAsia" w:ascii="仿宋" w:hAnsi="仿宋" w:eastAsia="仿宋" w:cs="仿宋"/>
          <w:szCs w:val="21"/>
        </w:rPr>
        <w:t>2.11.4受不可抗力影响的一方在不可抗力发生后，应在</w:t>
      </w:r>
      <w:r>
        <w:rPr>
          <w:rFonts w:hint="eastAsia" w:ascii="仿宋" w:hAnsi="仿宋" w:eastAsia="仿宋" w:cs="仿宋"/>
          <w:b/>
          <w:i/>
          <w:szCs w:val="21"/>
          <w:u w:val="single"/>
        </w:rPr>
        <w:t>合同专用条款</w:t>
      </w:r>
      <w:r>
        <w:rPr>
          <w:rFonts w:hint="eastAsia" w:ascii="仿宋" w:hAnsi="仿宋" w:eastAsia="仿宋" w:cs="仿宋"/>
          <w:szCs w:val="21"/>
        </w:rPr>
        <w:t>约定时间内以书面形式通知对方当事人，并在</w:t>
      </w:r>
      <w:r>
        <w:rPr>
          <w:rFonts w:hint="eastAsia" w:ascii="仿宋" w:hAnsi="仿宋" w:eastAsia="仿宋" w:cs="仿宋"/>
          <w:b/>
          <w:i/>
          <w:szCs w:val="21"/>
          <w:u w:val="single"/>
        </w:rPr>
        <w:t>合同专用条款</w:t>
      </w:r>
      <w:r>
        <w:rPr>
          <w:rFonts w:hint="eastAsia" w:ascii="仿宋" w:hAnsi="仿宋" w:eastAsia="仿宋" w:cs="仿宋"/>
          <w:szCs w:val="21"/>
        </w:rPr>
        <w:t>约定时间内，将有关部门出具的证明文件送达对方当事人。</w:t>
      </w:r>
    </w:p>
    <w:p w14:paraId="4E42B43E">
      <w:pPr>
        <w:spacing w:line="360" w:lineRule="auto"/>
        <w:ind w:firstLine="422" w:firstLineChars="200"/>
        <w:rPr>
          <w:rFonts w:ascii="仿宋" w:hAnsi="仿宋" w:eastAsia="仿宋" w:cs="仿宋"/>
          <w:b/>
          <w:szCs w:val="21"/>
        </w:rPr>
      </w:pPr>
      <w:bookmarkStart w:id="219" w:name="_Toc23854"/>
      <w:bookmarkStart w:id="220" w:name="_Toc279701255"/>
      <w:bookmarkStart w:id="221" w:name="_Toc3638"/>
      <w:bookmarkStart w:id="222" w:name="_Toc259093684"/>
      <w:bookmarkStart w:id="223" w:name="_Toc25783"/>
      <w:bookmarkStart w:id="224" w:name="_Toc24465"/>
      <w:bookmarkStart w:id="225" w:name="_Toc487900365"/>
      <w:bookmarkStart w:id="226" w:name="_Toc27095"/>
      <w:bookmarkStart w:id="227" w:name="_Toc14115"/>
      <w:r>
        <w:rPr>
          <w:rFonts w:hint="eastAsia" w:ascii="仿宋" w:hAnsi="仿宋" w:eastAsia="仿宋" w:cs="仿宋"/>
          <w:b/>
          <w:szCs w:val="21"/>
        </w:rPr>
        <w:t>2.12 税费</w:t>
      </w:r>
      <w:bookmarkEnd w:id="219"/>
      <w:bookmarkEnd w:id="220"/>
      <w:bookmarkEnd w:id="221"/>
      <w:bookmarkEnd w:id="222"/>
      <w:bookmarkEnd w:id="223"/>
      <w:bookmarkEnd w:id="224"/>
      <w:bookmarkEnd w:id="225"/>
      <w:bookmarkEnd w:id="226"/>
      <w:bookmarkEnd w:id="227"/>
    </w:p>
    <w:p w14:paraId="10745D60">
      <w:pPr>
        <w:spacing w:line="360" w:lineRule="auto"/>
        <w:ind w:firstLine="420" w:firstLineChars="200"/>
        <w:rPr>
          <w:rFonts w:ascii="仿宋" w:hAnsi="仿宋" w:eastAsia="仿宋" w:cs="仿宋"/>
          <w:szCs w:val="21"/>
        </w:rPr>
      </w:pPr>
      <w:r>
        <w:rPr>
          <w:rFonts w:hint="eastAsia" w:ascii="仿宋" w:hAnsi="仿宋" w:eastAsia="仿宋" w:cs="仿宋"/>
          <w:szCs w:val="21"/>
        </w:rPr>
        <w:t>与合同有关的一切税费，均按照中华人民共和国法律的相关规定缴纳。</w:t>
      </w:r>
    </w:p>
    <w:p w14:paraId="0BB86ECC">
      <w:pPr>
        <w:spacing w:line="360" w:lineRule="auto"/>
        <w:ind w:firstLine="422" w:firstLineChars="200"/>
        <w:rPr>
          <w:rFonts w:ascii="仿宋" w:hAnsi="仿宋" w:eastAsia="仿宋" w:cs="仿宋"/>
          <w:b/>
          <w:szCs w:val="21"/>
        </w:rPr>
      </w:pPr>
      <w:bookmarkStart w:id="228" w:name="_Toc7315"/>
      <w:bookmarkStart w:id="229" w:name="_Toc26883"/>
      <w:bookmarkStart w:id="230" w:name="_Toc259093687"/>
      <w:bookmarkStart w:id="231" w:name="_Toc25525"/>
      <w:bookmarkStart w:id="232" w:name="_Toc279701258"/>
      <w:bookmarkStart w:id="233" w:name="_Toc14814"/>
      <w:bookmarkStart w:id="234" w:name="_Toc7534"/>
      <w:bookmarkStart w:id="235" w:name="_Toc30105"/>
      <w:bookmarkStart w:id="236" w:name="_Toc487900368"/>
      <w:r>
        <w:rPr>
          <w:rFonts w:hint="eastAsia" w:ascii="仿宋" w:hAnsi="仿宋" w:eastAsia="仿宋" w:cs="仿宋"/>
          <w:b/>
          <w:szCs w:val="21"/>
        </w:rPr>
        <w:t>2.13 乙方破产</w:t>
      </w:r>
      <w:bookmarkEnd w:id="228"/>
      <w:bookmarkEnd w:id="229"/>
      <w:bookmarkEnd w:id="230"/>
      <w:bookmarkEnd w:id="231"/>
      <w:bookmarkEnd w:id="232"/>
      <w:bookmarkEnd w:id="233"/>
      <w:bookmarkEnd w:id="234"/>
      <w:bookmarkEnd w:id="235"/>
      <w:bookmarkEnd w:id="236"/>
    </w:p>
    <w:p w14:paraId="475A4B26">
      <w:pPr>
        <w:spacing w:line="360" w:lineRule="auto"/>
        <w:ind w:firstLine="420" w:firstLineChars="200"/>
        <w:rPr>
          <w:rFonts w:ascii="仿宋" w:hAnsi="仿宋" w:eastAsia="仿宋" w:cs="仿宋"/>
          <w:szCs w:val="21"/>
        </w:rPr>
      </w:pPr>
      <w:r>
        <w:rPr>
          <w:rFonts w:hint="eastAsia" w:ascii="仿宋" w:hAnsi="仿宋" w:eastAsia="仿宋" w:cs="仿宋"/>
          <w:szCs w:val="21"/>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F98FB08">
      <w:pPr>
        <w:spacing w:line="360" w:lineRule="auto"/>
        <w:ind w:firstLine="422" w:firstLineChars="200"/>
        <w:rPr>
          <w:rFonts w:ascii="仿宋" w:hAnsi="仿宋" w:eastAsia="仿宋" w:cs="仿宋"/>
          <w:b/>
          <w:szCs w:val="21"/>
        </w:rPr>
      </w:pPr>
      <w:bookmarkStart w:id="237" w:name="_Toc1123"/>
      <w:bookmarkStart w:id="238" w:name="_Toc2016"/>
      <w:bookmarkStart w:id="239" w:name="_Toc23323"/>
      <w:bookmarkStart w:id="240" w:name="_Toc4066"/>
      <w:r>
        <w:rPr>
          <w:rFonts w:hint="eastAsia" w:ascii="仿宋" w:hAnsi="仿宋" w:eastAsia="仿宋" w:cs="仿宋"/>
          <w:b/>
          <w:szCs w:val="21"/>
        </w:rPr>
        <w:t>2.14 合同中止、终止</w:t>
      </w:r>
      <w:bookmarkEnd w:id="237"/>
      <w:bookmarkEnd w:id="238"/>
      <w:bookmarkEnd w:id="239"/>
      <w:bookmarkEnd w:id="240"/>
    </w:p>
    <w:p w14:paraId="7A0E8EE7">
      <w:pPr>
        <w:spacing w:line="360" w:lineRule="auto"/>
        <w:ind w:firstLine="420" w:firstLineChars="200"/>
        <w:rPr>
          <w:rFonts w:ascii="仿宋" w:hAnsi="仿宋" w:eastAsia="仿宋" w:cs="仿宋"/>
          <w:szCs w:val="21"/>
        </w:rPr>
      </w:pPr>
      <w:r>
        <w:rPr>
          <w:rFonts w:hint="eastAsia" w:ascii="仿宋" w:hAnsi="仿宋" w:eastAsia="仿宋" w:cs="仿宋"/>
          <w:szCs w:val="21"/>
        </w:rPr>
        <w:t>2.14.1 双方当事人不得擅自中止或者终止合同；</w:t>
      </w:r>
    </w:p>
    <w:p w14:paraId="54902E76">
      <w:pPr>
        <w:spacing w:line="360" w:lineRule="auto"/>
        <w:ind w:firstLine="420" w:firstLineChars="200"/>
        <w:rPr>
          <w:rFonts w:ascii="仿宋" w:hAnsi="仿宋" w:eastAsia="仿宋" w:cs="仿宋"/>
          <w:szCs w:val="21"/>
        </w:rPr>
      </w:pPr>
      <w:r>
        <w:rPr>
          <w:rFonts w:hint="eastAsia" w:ascii="仿宋" w:hAnsi="仿宋" w:eastAsia="仿宋" w:cs="仿宋"/>
          <w:szCs w:val="21"/>
        </w:rPr>
        <w:t>2.14.2合同继续履行将损害国家利益和社会公共利益的，双方当事人应当中止或者终止合同。有过错的一方应当承担赔偿责任，双方当事人都有过错的，各自承担相应的责任。</w:t>
      </w:r>
    </w:p>
    <w:p w14:paraId="6FDA503E">
      <w:pPr>
        <w:spacing w:line="360" w:lineRule="auto"/>
        <w:ind w:firstLine="422" w:firstLineChars="200"/>
        <w:rPr>
          <w:rFonts w:ascii="仿宋" w:hAnsi="仿宋" w:eastAsia="仿宋" w:cs="仿宋"/>
          <w:b/>
          <w:szCs w:val="21"/>
        </w:rPr>
      </w:pPr>
      <w:bookmarkStart w:id="241" w:name="_Toc1969"/>
      <w:bookmarkStart w:id="242" w:name="_Toc4870"/>
      <w:bookmarkStart w:id="243" w:name="_Toc14525"/>
      <w:bookmarkStart w:id="244" w:name="_Toc17363"/>
      <w:r>
        <w:rPr>
          <w:rFonts w:hint="eastAsia" w:ascii="仿宋" w:hAnsi="仿宋" w:eastAsia="仿宋" w:cs="仿宋"/>
          <w:b/>
          <w:szCs w:val="21"/>
        </w:rPr>
        <w:t>2.15 检验和验收</w:t>
      </w:r>
      <w:bookmarkEnd w:id="241"/>
      <w:bookmarkEnd w:id="242"/>
      <w:bookmarkEnd w:id="243"/>
      <w:bookmarkEnd w:id="244"/>
    </w:p>
    <w:p w14:paraId="2FC652CF">
      <w:pPr>
        <w:tabs>
          <w:tab w:val="left" w:pos="360"/>
          <w:tab w:val="left" w:pos="540"/>
          <w:tab w:val="left" w:pos="1080"/>
        </w:tabs>
        <w:spacing w:line="360" w:lineRule="auto"/>
        <w:ind w:firstLine="420" w:firstLineChars="200"/>
        <w:rPr>
          <w:rFonts w:ascii="仿宋" w:hAnsi="仿宋" w:eastAsia="仿宋" w:cs="仿宋"/>
          <w:szCs w:val="21"/>
        </w:rPr>
      </w:pPr>
      <w:r>
        <w:rPr>
          <w:rFonts w:hint="eastAsia" w:ascii="仿宋" w:hAnsi="仿宋" w:eastAsia="仿宋" w:cs="仿宋"/>
          <w:szCs w:val="21"/>
        </w:rPr>
        <w:t>2.15.1 乙方按照</w:t>
      </w:r>
      <w:r>
        <w:rPr>
          <w:rFonts w:hint="eastAsia" w:ascii="仿宋" w:hAnsi="仿宋" w:eastAsia="仿宋" w:cs="仿宋"/>
          <w:b/>
          <w:i/>
          <w:szCs w:val="21"/>
          <w:u w:val="single"/>
        </w:rPr>
        <w:t>合同专用条款</w:t>
      </w:r>
      <w:r>
        <w:rPr>
          <w:rFonts w:hint="eastAsia" w:ascii="仿宋" w:hAnsi="仿宋" w:eastAsia="仿宋" w:cs="仿宋"/>
          <w:szCs w:val="21"/>
        </w:rPr>
        <w:t>的约定，定期提交服务报告，甲方按照</w:t>
      </w:r>
      <w:r>
        <w:rPr>
          <w:rFonts w:hint="eastAsia" w:ascii="仿宋" w:hAnsi="仿宋" w:eastAsia="仿宋" w:cs="仿宋"/>
          <w:b/>
          <w:i/>
          <w:szCs w:val="21"/>
          <w:u w:val="single"/>
        </w:rPr>
        <w:t>合同专用条款</w:t>
      </w:r>
      <w:r>
        <w:rPr>
          <w:rFonts w:hint="eastAsia" w:ascii="仿宋" w:hAnsi="仿宋" w:eastAsia="仿宋" w:cs="仿宋"/>
          <w:szCs w:val="21"/>
        </w:rPr>
        <w:t>的约定进行定期验收；</w:t>
      </w:r>
    </w:p>
    <w:p w14:paraId="640D390A">
      <w:pPr>
        <w:tabs>
          <w:tab w:val="left" w:pos="360"/>
          <w:tab w:val="left" w:pos="540"/>
          <w:tab w:val="left" w:pos="1080"/>
        </w:tabs>
        <w:spacing w:line="360" w:lineRule="auto"/>
        <w:ind w:firstLine="420" w:firstLineChars="200"/>
        <w:rPr>
          <w:rFonts w:ascii="仿宋" w:hAnsi="仿宋" w:eastAsia="仿宋" w:cs="仿宋"/>
          <w:szCs w:val="21"/>
        </w:rPr>
      </w:pPr>
      <w:r>
        <w:rPr>
          <w:rFonts w:hint="eastAsia" w:ascii="仿宋" w:hAnsi="仿宋" w:eastAsia="仿宋" w:cs="仿宋"/>
          <w:szCs w:val="21"/>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2D5835A">
      <w:pPr>
        <w:tabs>
          <w:tab w:val="left" w:pos="360"/>
          <w:tab w:val="left" w:pos="540"/>
          <w:tab w:val="left" w:pos="1080"/>
        </w:tabs>
        <w:spacing w:line="360" w:lineRule="auto"/>
        <w:ind w:firstLine="420" w:firstLineChars="200"/>
        <w:rPr>
          <w:rFonts w:ascii="仿宋" w:hAnsi="仿宋" w:eastAsia="仿宋" w:cs="仿宋"/>
          <w:szCs w:val="21"/>
        </w:rPr>
      </w:pPr>
      <w:r>
        <w:rPr>
          <w:rFonts w:hint="eastAsia" w:ascii="仿宋" w:hAnsi="仿宋" w:eastAsia="仿宋" w:cs="仿宋"/>
          <w:szCs w:val="21"/>
        </w:rPr>
        <w:t>2.15.3 检验和验收标准、程序等具体内容以及前述验收书的效力详见</w:t>
      </w:r>
      <w:r>
        <w:rPr>
          <w:rFonts w:hint="eastAsia" w:ascii="仿宋" w:hAnsi="仿宋" w:eastAsia="仿宋" w:cs="仿宋"/>
          <w:b/>
          <w:i/>
          <w:szCs w:val="21"/>
          <w:u w:val="single"/>
        </w:rPr>
        <w:t>合同专用条款</w:t>
      </w:r>
      <w:r>
        <w:rPr>
          <w:rFonts w:hint="eastAsia" w:ascii="仿宋" w:hAnsi="仿宋" w:eastAsia="仿宋" w:cs="仿宋"/>
          <w:i/>
          <w:szCs w:val="21"/>
        </w:rPr>
        <w:t>。</w:t>
      </w:r>
    </w:p>
    <w:p w14:paraId="07819DCA">
      <w:pPr>
        <w:spacing w:line="360" w:lineRule="auto"/>
        <w:ind w:firstLine="422" w:firstLineChars="200"/>
        <w:rPr>
          <w:rFonts w:ascii="仿宋" w:hAnsi="仿宋" w:eastAsia="仿宋" w:cs="仿宋"/>
          <w:b/>
          <w:szCs w:val="21"/>
        </w:rPr>
      </w:pPr>
      <w:bookmarkStart w:id="245" w:name="_Toc279701261"/>
      <w:bookmarkStart w:id="246" w:name="_Toc259093690"/>
      <w:bookmarkStart w:id="247" w:name="_Toc487900371"/>
      <w:bookmarkStart w:id="248" w:name="_Toc9808"/>
      <w:bookmarkStart w:id="249" w:name="_Toc13197"/>
      <w:bookmarkStart w:id="250" w:name="_Toc25198"/>
      <w:bookmarkStart w:id="251" w:name="_Toc31892"/>
      <w:bookmarkStart w:id="252" w:name="_Toc12666"/>
      <w:bookmarkStart w:id="253" w:name="_Toc2308"/>
      <w:r>
        <w:rPr>
          <w:rFonts w:hint="eastAsia" w:ascii="仿宋" w:hAnsi="仿宋" w:eastAsia="仿宋" w:cs="仿宋"/>
          <w:b/>
          <w:szCs w:val="21"/>
        </w:rPr>
        <w:t>2.16 通知</w:t>
      </w:r>
      <w:bookmarkEnd w:id="245"/>
      <w:bookmarkEnd w:id="246"/>
      <w:bookmarkEnd w:id="247"/>
      <w:r>
        <w:rPr>
          <w:rFonts w:hint="eastAsia" w:ascii="仿宋" w:hAnsi="仿宋" w:eastAsia="仿宋" w:cs="仿宋"/>
          <w:b/>
          <w:szCs w:val="21"/>
        </w:rPr>
        <w:t>和送达</w:t>
      </w:r>
      <w:bookmarkEnd w:id="248"/>
      <w:bookmarkEnd w:id="249"/>
      <w:bookmarkEnd w:id="250"/>
      <w:bookmarkEnd w:id="251"/>
      <w:bookmarkEnd w:id="252"/>
      <w:bookmarkEnd w:id="253"/>
    </w:p>
    <w:p w14:paraId="4BAF754C">
      <w:pPr>
        <w:spacing w:line="360" w:lineRule="auto"/>
        <w:ind w:firstLine="420" w:firstLineChars="200"/>
        <w:rPr>
          <w:rFonts w:ascii="仿宋" w:hAnsi="仿宋" w:eastAsia="仿宋" w:cs="仿宋"/>
          <w:szCs w:val="21"/>
        </w:rPr>
      </w:pPr>
      <w:bookmarkStart w:id="254" w:name="_Toc29220"/>
      <w:bookmarkStart w:id="255" w:name="_Toc7073"/>
      <w:r>
        <w:rPr>
          <w:rFonts w:hint="eastAsia" w:ascii="仿宋" w:hAnsi="仿宋" w:eastAsia="仿宋" w:cs="仿宋"/>
          <w:szCs w:val="21"/>
        </w:rPr>
        <w:t>2.16.1 任何一方因履行合同而以合同第一部分尾部所列明的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254"/>
      <w:bookmarkEnd w:id="255"/>
    </w:p>
    <w:p w14:paraId="29E27920">
      <w:pPr>
        <w:spacing w:line="360" w:lineRule="auto"/>
        <w:ind w:firstLine="420" w:firstLineChars="200"/>
        <w:rPr>
          <w:rFonts w:ascii="仿宋" w:hAnsi="仿宋" w:eastAsia="仿宋" w:cs="仿宋"/>
          <w:szCs w:val="21"/>
        </w:rPr>
      </w:pPr>
      <w:bookmarkStart w:id="256" w:name="_Toc18401"/>
      <w:bookmarkStart w:id="257" w:name="_Toc27674"/>
      <w:r>
        <w:rPr>
          <w:rFonts w:hint="eastAsia" w:ascii="仿宋" w:hAnsi="仿宋" w:eastAsia="仿宋" w:cs="仿宋"/>
          <w:szCs w:val="21"/>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56"/>
      <w:bookmarkEnd w:id="257"/>
    </w:p>
    <w:p w14:paraId="35B5E827">
      <w:pPr>
        <w:spacing w:line="360" w:lineRule="auto"/>
        <w:ind w:firstLine="422" w:firstLineChars="200"/>
        <w:rPr>
          <w:rFonts w:ascii="仿宋" w:hAnsi="仿宋" w:eastAsia="仿宋" w:cs="仿宋"/>
          <w:b/>
          <w:szCs w:val="21"/>
        </w:rPr>
      </w:pPr>
      <w:bookmarkStart w:id="258" w:name="_Toc27644"/>
      <w:bookmarkStart w:id="259" w:name="_Toc26582"/>
      <w:bookmarkStart w:id="260" w:name="_Toc5063"/>
      <w:bookmarkStart w:id="261" w:name="_Toc279701263"/>
      <w:bookmarkStart w:id="262" w:name="_Toc487900373"/>
      <w:bookmarkStart w:id="263" w:name="_Toc12254"/>
      <w:bookmarkStart w:id="264" w:name="_Toc20808"/>
      <w:bookmarkStart w:id="265" w:name="_Toc28906"/>
      <w:bookmarkStart w:id="266" w:name="_Toc259093692"/>
      <w:r>
        <w:rPr>
          <w:rFonts w:hint="eastAsia" w:ascii="仿宋" w:hAnsi="仿宋" w:eastAsia="仿宋" w:cs="仿宋"/>
          <w:b/>
          <w:szCs w:val="21"/>
        </w:rPr>
        <w:t>2.17 合同使用的文字和适用的法律</w:t>
      </w:r>
      <w:bookmarkEnd w:id="258"/>
      <w:bookmarkEnd w:id="259"/>
      <w:bookmarkEnd w:id="260"/>
      <w:bookmarkEnd w:id="261"/>
      <w:bookmarkEnd w:id="262"/>
      <w:bookmarkEnd w:id="263"/>
      <w:bookmarkEnd w:id="264"/>
      <w:bookmarkEnd w:id="265"/>
      <w:bookmarkEnd w:id="266"/>
    </w:p>
    <w:p w14:paraId="50E55BCE">
      <w:pPr>
        <w:spacing w:line="360" w:lineRule="auto"/>
        <w:ind w:firstLine="420" w:firstLineChars="200"/>
        <w:rPr>
          <w:rFonts w:ascii="仿宋" w:hAnsi="仿宋" w:eastAsia="仿宋" w:cs="仿宋"/>
          <w:szCs w:val="21"/>
        </w:rPr>
      </w:pPr>
      <w:r>
        <w:rPr>
          <w:rFonts w:hint="eastAsia" w:ascii="仿宋" w:hAnsi="仿宋" w:eastAsia="仿宋" w:cs="仿宋"/>
          <w:szCs w:val="21"/>
        </w:rPr>
        <w:t>2.17.1 合同使用汉语书就、变更和解释；</w:t>
      </w:r>
    </w:p>
    <w:p w14:paraId="5575920C">
      <w:pPr>
        <w:spacing w:line="360" w:lineRule="auto"/>
        <w:ind w:firstLine="420" w:firstLineChars="200"/>
        <w:rPr>
          <w:rFonts w:ascii="仿宋" w:hAnsi="仿宋" w:eastAsia="仿宋" w:cs="仿宋"/>
          <w:szCs w:val="21"/>
        </w:rPr>
      </w:pPr>
      <w:r>
        <w:rPr>
          <w:rFonts w:hint="eastAsia" w:ascii="仿宋" w:hAnsi="仿宋" w:eastAsia="仿宋" w:cs="仿宋"/>
          <w:szCs w:val="21"/>
        </w:rPr>
        <w:t>2.17.2合同适用中华人民共和国法律。</w:t>
      </w:r>
    </w:p>
    <w:p w14:paraId="48AE8188">
      <w:pPr>
        <w:spacing w:line="360" w:lineRule="auto"/>
        <w:ind w:firstLine="422" w:firstLineChars="200"/>
        <w:rPr>
          <w:rFonts w:ascii="仿宋" w:hAnsi="仿宋" w:eastAsia="仿宋" w:cs="仿宋"/>
          <w:b/>
          <w:szCs w:val="21"/>
        </w:rPr>
      </w:pPr>
      <w:bookmarkStart w:id="267" w:name="_Toc22266"/>
      <w:bookmarkStart w:id="268" w:name="_Toc259093693"/>
      <w:bookmarkStart w:id="269" w:name="_Toc27127"/>
      <w:bookmarkStart w:id="270" w:name="_Toc27403"/>
      <w:bookmarkStart w:id="271" w:name="_Toc279701264"/>
      <w:bookmarkStart w:id="272" w:name="_Toc30096"/>
      <w:bookmarkStart w:id="273" w:name="_Toc1492"/>
      <w:bookmarkStart w:id="274" w:name="_Toc3669"/>
      <w:r>
        <w:rPr>
          <w:rFonts w:hint="eastAsia" w:ascii="仿宋" w:hAnsi="仿宋" w:eastAsia="仿宋" w:cs="仿宋"/>
          <w:b/>
          <w:szCs w:val="21"/>
        </w:rPr>
        <w:t>2.18 履约保证金</w:t>
      </w:r>
      <w:bookmarkEnd w:id="267"/>
      <w:bookmarkEnd w:id="268"/>
      <w:bookmarkEnd w:id="269"/>
      <w:bookmarkEnd w:id="270"/>
      <w:bookmarkEnd w:id="271"/>
      <w:bookmarkEnd w:id="272"/>
      <w:bookmarkEnd w:id="273"/>
      <w:bookmarkEnd w:id="274"/>
    </w:p>
    <w:p w14:paraId="3A319B25">
      <w:pPr>
        <w:spacing w:line="360" w:lineRule="auto"/>
        <w:ind w:firstLine="420" w:firstLineChars="200"/>
        <w:rPr>
          <w:rFonts w:ascii="仿宋" w:hAnsi="仿宋" w:eastAsia="仿宋" w:cs="仿宋"/>
          <w:szCs w:val="21"/>
        </w:rPr>
      </w:pPr>
      <w:r>
        <w:rPr>
          <w:rFonts w:hint="eastAsia" w:ascii="仿宋" w:hAnsi="仿宋" w:eastAsia="仿宋" w:cs="仿宋"/>
          <w:szCs w:val="21"/>
        </w:rPr>
        <w:t>2.18.1 招标文件要求乙方提交履约保证金的，乙方应按</w:t>
      </w:r>
      <w:r>
        <w:rPr>
          <w:rFonts w:hint="eastAsia" w:ascii="仿宋" w:hAnsi="仿宋" w:eastAsia="仿宋" w:cs="仿宋"/>
          <w:b/>
          <w:i/>
          <w:szCs w:val="21"/>
          <w:u w:val="single"/>
        </w:rPr>
        <w:t>合同专用条款</w:t>
      </w:r>
      <w:r>
        <w:rPr>
          <w:rFonts w:hint="eastAsia" w:ascii="仿宋" w:hAnsi="仿宋" w:eastAsia="仿宋" w:cs="仿宋"/>
          <w:szCs w:val="21"/>
        </w:rPr>
        <w:t>约定的方式，以支票、汇票、本票或者金融机构、担保机构出具的保函等非现金形式，提交不超过合同价10%的履约保证金；</w:t>
      </w:r>
    </w:p>
    <w:p w14:paraId="5BAFFF24">
      <w:pPr>
        <w:spacing w:line="360" w:lineRule="auto"/>
        <w:ind w:firstLine="420" w:firstLineChars="200"/>
        <w:rPr>
          <w:rFonts w:ascii="仿宋" w:hAnsi="仿宋" w:eastAsia="仿宋" w:cs="仿宋"/>
          <w:szCs w:val="21"/>
        </w:rPr>
      </w:pPr>
      <w:r>
        <w:rPr>
          <w:rFonts w:hint="eastAsia" w:ascii="仿宋" w:hAnsi="仿宋" w:eastAsia="仿宋" w:cs="仿宋"/>
          <w:szCs w:val="21"/>
        </w:rPr>
        <w:t>2.18.2 履约保证金在</w:t>
      </w:r>
      <w:r>
        <w:rPr>
          <w:rFonts w:hint="eastAsia" w:ascii="仿宋" w:hAnsi="仿宋" w:eastAsia="仿宋" w:cs="仿宋"/>
          <w:b/>
          <w:i/>
          <w:szCs w:val="21"/>
          <w:u w:val="single"/>
        </w:rPr>
        <w:t>合同专用条款</w:t>
      </w:r>
      <w:r>
        <w:rPr>
          <w:rFonts w:hint="eastAsia" w:ascii="仿宋" w:hAnsi="仿宋" w:eastAsia="仿宋" w:cs="仿宋"/>
          <w:szCs w:val="21"/>
        </w:rPr>
        <w:t>约定期间内不予退还或者应完全有效，前述约定期间届满之日起个工作日内，甲方应将履约保证金退还乙方；</w:t>
      </w:r>
    </w:p>
    <w:p w14:paraId="70589830">
      <w:pPr>
        <w:spacing w:line="360" w:lineRule="auto"/>
        <w:ind w:firstLine="420" w:firstLineChars="200"/>
        <w:rPr>
          <w:rFonts w:ascii="仿宋" w:hAnsi="仿宋" w:eastAsia="仿宋" w:cs="仿宋"/>
          <w:szCs w:val="21"/>
        </w:rPr>
      </w:pPr>
      <w:r>
        <w:rPr>
          <w:rFonts w:hint="eastAsia" w:ascii="仿宋" w:hAnsi="仿宋" w:eastAsia="仿宋" w:cs="仿宋"/>
          <w:szCs w:val="21"/>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891C3F6">
      <w:pPr>
        <w:spacing w:line="360" w:lineRule="auto"/>
        <w:ind w:firstLine="422" w:firstLineChars="200"/>
        <w:rPr>
          <w:rFonts w:ascii="仿宋" w:hAnsi="仿宋" w:eastAsia="仿宋" w:cs="仿宋"/>
          <w:b/>
          <w:szCs w:val="21"/>
        </w:rPr>
      </w:pPr>
      <w:r>
        <w:rPr>
          <w:rFonts w:hint="eastAsia" w:ascii="仿宋" w:hAnsi="仿宋" w:eastAsia="仿宋" w:cs="仿宋"/>
          <w:b/>
          <w:szCs w:val="21"/>
        </w:rPr>
        <w:t>2.19 合同份数</w:t>
      </w:r>
    </w:p>
    <w:p w14:paraId="093D4E9C">
      <w:pPr>
        <w:spacing w:line="360" w:lineRule="auto"/>
        <w:ind w:firstLine="420" w:firstLineChars="200"/>
        <w:rPr>
          <w:rFonts w:ascii="仿宋" w:hAnsi="仿宋" w:eastAsia="仿宋" w:cs="仿宋"/>
          <w:szCs w:val="21"/>
        </w:rPr>
      </w:pPr>
      <w:r>
        <w:rPr>
          <w:rFonts w:hint="eastAsia" w:ascii="仿宋" w:hAnsi="仿宋" w:eastAsia="仿宋" w:cs="仿宋"/>
          <w:szCs w:val="21"/>
        </w:rPr>
        <w:t>合同份数按</w:t>
      </w:r>
      <w:r>
        <w:rPr>
          <w:rFonts w:hint="eastAsia" w:ascii="仿宋" w:hAnsi="仿宋" w:eastAsia="仿宋" w:cs="仿宋"/>
          <w:b/>
          <w:i/>
          <w:szCs w:val="21"/>
          <w:u w:val="single"/>
        </w:rPr>
        <w:t>合同专用条款</w:t>
      </w:r>
      <w:r>
        <w:rPr>
          <w:rFonts w:hint="eastAsia" w:ascii="仿宋" w:hAnsi="仿宋" w:eastAsia="仿宋" w:cs="仿宋"/>
          <w:szCs w:val="21"/>
        </w:rPr>
        <w:t>规定，每份均具有同等法律效力。</w:t>
      </w:r>
    </w:p>
    <w:p w14:paraId="6C8BFDB9">
      <w:pPr>
        <w:pStyle w:val="81"/>
        <w:spacing w:line="360" w:lineRule="auto"/>
        <w:ind w:firstLine="400"/>
        <w:jc w:val="center"/>
        <w:rPr>
          <w:rFonts w:ascii="仿宋" w:hAnsi="仿宋" w:eastAsia="仿宋" w:cs="仿宋"/>
          <w:b/>
          <w:sz w:val="21"/>
          <w:szCs w:val="21"/>
        </w:rPr>
      </w:pPr>
      <w:r>
        <w:br w:type="page"/>
      </w:r>
      <w:bookmarkStart w:id="275" w:name="_Toc331685784"/>
      <w:r>
        <w:rPr>
          <w:rFonts w:hint="eastAsia" w:ascii="仿宋" w:hAnsi="仿宋" w:eastAsia="仿宋" w:cs="仿宋"/>
          <w:b/>
          <w:sz w:val="21"/>
          <w:szCs w:val="21"/>
        </w:rPr>
        <w:t>第三部分合同专用条款</w:t>
      </w:r>
      <w:bookmarkEnd w:id="275"/>
    </w:p>
    <w:p w14:paraId="164AA91F">
      <w:pPr>
        <w:spacing w:line="360" w:lineRule="auto"/>
        <w:ind w:firstLine="420" w:firstLineChars="200"/>
        <w:rPr>
          <w:rFonts w:ascii="仿宋" w:hAnsi="仿宋" w:eastAsia="仿宋" w:cs="仿宋"/>
          <w:szCs w:val="21"/>
        </w:rPr>
      </w:pPr>
      <w:r>
        <w:rPr>
          <w:rFonts w:hint="eastAsia" w:ascii="仿宋" w:hAnsi="仿宋" w:eastAsia="仿宋" w:cs="仿宋"/>
          <w:szCs w:val="2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6"/>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743F71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578810AF">
            <w:pPr>
              <w:spacing w:line="360" w:lineRule="auto"/>
              <w:jc w:val="center"/>
              <w:rPr>
                <w:rFonts w:ascii="仿宋" w:hAnsi="仿宋" w:eastAsia="仿宋" w:cs="仿宋"/>
                <w:b/>
                <w:szCs w:val="21"/>
              </w:rPr>
            </w:pPr>
            <w:r>
              <w:rPr>
                <w:rFonts w:hint="eastAsia" w:ascii="仿宋" w:hAnsi="仿宋" w:eastAsia="仿宋" w:cs="仿宋"/>
                <w:b/>
                <w:szCs w:val="21"/>
              </w:rPr>
              <w:t>条款号</w:t>
            </w:r>
          </w:p>
        </w:tc>
        <w:tc>
          <w:tcPr>
            <w:tcW w:w="7633" w:type="dxa"/>
            <w:vAlign w:val="center"/>
          </w:tcPr>
          <w:p w14:paraId="53AD4B08">
            <w:pPr>
              <w:spacing w:line="360" w:lineRule="auto"/>
              <w:jc w:val="center"/>
              <w:rPr>
                <w:rFonts w:ascii="仿宋" w:hAnsi="仿宋" w:eastAsia="仿宋" w:cs="仿宋"/>
                <w:b/>
                <w:szCs w:val="21"/>
              </w:rPr>
            </w:pPr>
            <w:r>
              <w:rPr>
                <w:rFonts w:hint="eastAsia" w:ascii="仿宋" w:hAnsi="仿宋" w:eastAsia="仿宋" w:cs="仿宋"/>
                <w:b/>
                <w:szCs w:val="21"/>
              </w:rPr>
              <w:t>约定内容</w:t>
            </w:r>
          </w:p>
        </w:tc>
      </w:tr>
      <w:tr w14:paraId="777447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3AE5A6C4">
            <w:pPr>
              <w:spacing w:line="360" w:lineRule="auto"/>
              <w:rPr>
                <w:rFonts w:ascii="仿宋" w:hAnsi="仿宋" w:eastAsia="仿宋" w:cs="仿宋"/>
                <w:szCs w:val="21"/>
              </w:rPr>
            </w:pPr>
          </w:p>
        </w:tc>
        <w:tc>
          <w:tcPr>
            <w:tcW w:w="7633" w:type="dxa"/>
            <w:vAlign w:val="center"/>
          </w:tcPr>
          <w:p w14:paraId="0D6611F3">
            <w:pPr>
              <w:spacing w:line="360" w:lineRule="auto"/>
              <w:rPr>
                <w:rFonts w:ascii="仿宋" w:hAnsi="仿宋" w:eastAsia="仿宋" w:cs="仿宋"/>
                <w:szCs w:val="21"/>
              </w:rPr>
            </w:pPr>
          </w:p>
        </w:tc>
      </w:tr>
      <w:tr w14:paraId="225912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0A8F7A15">
            <w:pPr>
              <w:spacing w:line="360" w:lineRule="auto"/>
              <w:rPr>
                <w:rFonts w:ascii="仿宋" w:hAnsi="仿宋" w:eastAsia="仿宋" w:cs="仿宋"/>
                <w:szCs w:val="21"/>
              </w:rPr>
            </w:pPr>
          </w:p>
        </w:tc>
        <w:tc>
          <w:tcPr>
            <w:tcW w:w="7633" w:type="dxa"/>
            <w:vAlign w:val="center"/>
          </w:tcPr>
          <w:p w14:paraId="7A4E22F5">
            <w:pPr>
              <w:spacing w:line="360" w:lineRule="auto"/>
              <w:rPr>
                <w:rFonts w:ascii="仿宋" w:hAnsi="仿宋" w:eastAsia="仿宋" w:cs="仿宋"/>
                <w:szCs w:val="21"/>
              </w:rPr>
            </w:pPr>
          </w:p>
        </w:tc>
      </w:tr>
      <w:tr w14:paraId="308637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D268914">
            <w:pPr>
              <w:spacing w:line="360" w:lineRule="auto"/>
              <w:rPr>
                <w:rFonts w:ascii="仿宋" w:hAnsi="仿宋" w:eastAsia="仿宋" w:cs="仿宋"/>
                <w:szCs w:val="21"/>
              </w:rPr>
            </w:pPr>
          </w:p>
        </w:tc>
        <w:tc>
          <w:tcPr>
            <w:tcW w:w="7633" w:type="dxa"/>
            <w:vAlign w:val="center"/>
          </w:tcPr>
          <w:p w14:paraId="1D2DD331">
            <w:pPr>
              <w:spacing w:line="360" w:lineRule="auto"/>
              <w:rPr>
                <w:rFonts w:ascii="仿宋" w:hAnsi="仿宋" w:eastAsia="仿宋" w:cs="仿宋"/>
                <w:szCs w:val="21"/>
              </w:rPr>
            </w:pPr>
          </w:p>
        </w:tc>
      </w:tr>
      <w:tr w14:paraId="698B0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2B2FFF3">
            <w:pPr>
              <w:spacing w:line="360" w:lineRule="auto"/>
              <w:rPr>
                <w:rFonts w:ascii="仿宋" w:hAnsi="仿宋" w:eastAsia="仿宋" w:cs="仿宋"/>
                <w:szCs w:val="21"/>
              </w:rPr>
            </w:pPr>
          </w:p>
        </w:tc>
        <w:tc>
          <w:tcPr>
            <w:tcW w:w="7633" w:type="dxa"/>
            <w:vAlign w:val="center"/>
          </w:tcPr>
          <w:p w14:paraId="17E8AE93">
            <w:pPr>
              <w:spacing w:line="360" w:lineRule="auto"/>
              <w:rPr>
                <w:rFonts w:ascii="仿宋" w:hAnsi="仿宋" w:eastAsia="仿宋" w:cs="仿宋"/>
                <w:szCs w:val="21"/>
              </w:rPr>
            </w:pPr>
          </w:p>
        </w:tc>
      </w:tr>
      <w:tr w14:paraId="4644A5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C382D03">
            <w:pPr>
              <w:spacing w:line="360" w:lineRule="auto"/>
              <w:rPr>
                <w:rFonts w:ascii="仿宋" w:hAnsi="仿宋" w:eastAsia="仿宋" w:cs="仿宋"/>
                <w:szCs w:val="21"/>
              </w:rPr>
            </w:pPr>
          </w:p>
        </w:tc>
        <w:tc>
          <w:tcPr>
            <w:tcW w:w="7633" w:type="dxa"/>
            <w:vAlign w:val="center"/>
          </w:tcPr>
          <w:p w14:paraId="6D003759">
            <w:pPr>
              <w:spacing w:line="360" w:lineRule="auto"/>
              <w:rPr>
                <w:rFonts w:ascii="仿宋" w:hAnsi="仿宋" w:eastAsia="仿宋" w:cs="仿宋"/>
                <w:szCs w:val="21"/>
                <w:u w:val="single"/>
              </w:rPr>
            </w:pPr>
          </w:p>
        </w:tc>
      </w:tr>
      <w:tr w14:paraId="2E42D0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4963601">
            <w:pPr>
              <w:spacing w:line="360" w:lineRule="auto"/>
              <w:rPr>
                <w:rFonts w:ascii="仿宋" w:hAnsi="仿宋" w:eastAsia="仿宋" w:cs="仿宋"/>
                <w:szCs w:val="21"/>
              </w:rPr>
            </w:pPr>
          </w:p>
        </w:tc>
        <w:tc>
          <w:tcPr>
            <w:tcW w:w="7633" w:type="dxa"/>
            <w:vAlign w:val="center"/>
          </w:tcPr>
          <w:p w14:paraId="4CF99143">
            <w:pPr>
              <w:spacing w:line="360" w:lineRule="auto"/>
              <w:rPr>
                <w:rFonts w:ascii="仿宋" w:hAnsi="仿宋" w:eastAsia="仿宋" w:cs="仿宋"/>
                <w:szCs w:val="21"/>
              </w:rPr>
            </w:pPr>
          </w:p>
        </w:tc>
      </w:tr>
      <w:tr w14:paraId="6C17BE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76EF15F">
            <w:pPr>
              <w:spacing w:line="360" w:lineRule="auto"/>
              <w:rPr>
                <w:rFonts w:ascii="仿宋" w:hAnsi="仿宋" w:eastAsia="仿宋" w:cs="仿宋"/>
                <w:szCs w:val="21"/>
              </w:rPr>
            </w:pPr>
          </w:p>
        </w:tc>
        <w:tc>
          <w:tcPr>
            <w:tcW w:w="7633" w:type="dxa"/>
            <w:vAlign w:val="center"/>
          </w:tcPr>
          <w:p w14:paraId="2EEEF870">
            <w:pPr>
              <w:spacing w:line="360" w:lineRule="auto"/>
              <w:rPr>
                <w:rFonts w:ascii="仿宋" w:hAnsi="仿宋" w:eastAsia="仿宋" w:cs="仿宋"/>
                <w:szCs w:val="21"/>
                <w:u w:val="single"/>
              </w:rPr>
            </w:pPr>
          </w:p>
        </w:tc>
      </w:tr>
      <w:tr w14:paraId="1F0FAC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6377A04">
            <w:pPr>
              <w:spacing w:line="360" w:lineRule="auto"/>
              <w:rPr>
                <w:rFonts w:ascii="仿宋" w:hAnsi="仿宋" w:eastAsia="仿宋" w:cs="仿宋"/>
                <w:szCs w:val="21"/>
              </w:rPr>
            </w:pPr>
          </w:p>
        </w:tc>
        <w:tc>
          <w:tcPr>
            <w:tcW w:w="7633" w:type="dxa"/>
            <w:vAlign w:val="center"/>
          </w:tcPr>
          <w:p w14:paraId="7756E4DF">
            <w:pPr>
              <w:spacing w:line="360" w:lineRule="auto"/>
              <w:rPr>
                <w:rFonts w:ascii="仿宋" w:hAnsi="仿宋" w:eastAsia="仿宋" w:cs="仿宋"/>
                <w:szCs w:val="21"/>
              </w:rPr>
            </w:pPr>
          </w:p>
        </w:tc>
      </w:tr>
      <w:tr w14:paraId="76EA5A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098E198">
            <w:pPr>
              <w:spacing w:line="360" w:lineRule="auto"/>
              <w:rPr>
                <w:rFonts w:ascii="仿宋" w:hAnsi="仿宋" w:eastAsia="仿宋" w:cs="仿宋"/>
                <w:szCs w:val="21"/>
              </w:rPr>
            </w:pPr>
          </w:p>
        </w:tc>
        <w:tc>
          <w:tcPr>
            <w:tcW w:w="7633" w:type="dxa"/>
            <w:vAlign w:val="center"/>
          </w:tcPr>
          <w:p w14:paraId="02F48882">
            <w:pPr>
              <w:spacing w:line="360" w:lineRule="auto"/>
              <w:rPr>
                <w:rFonts w:ascii="仿宋" w:hAnsi="仿宋" w:eastAsia="仿宋" w:cs="仿宋"/>
                <w:szCs w:val="21"/>
              </w:rPr>
            </w:pPr>
          </w:p>
        </w:tc>
      </w:tr>
      <w:tr w14:paraId="5786E0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56F29DD">
            <w:pPr>
              <w:spacing w:line="360" w:lineRule="auto"/>
              <w:rPr>
                <w:rFonts w:ascii="仿宋" w:hAnsi="仿宋" w:eastAsia="仿宋" w:cs="仿宋"/>
                <w:szCs w:val="21"/>
              </w:rPr>
            </w:pPr>
          </w:p>
        </w:tc>
        <w:tc>
          <w:tcPr>
            <w:tcW w:w="7633" w:type="dxa"/>
            <w:vAlign w:val="center"/>
          </w:tcPr>
          <w:p w14:paraId="291D412F">
            <w:pPr>
              <w:spacing w:line="360" w:lineRule="auto"/>
              <w:rPr>
                <w:rFonts w:ascii="仿宋" w:hAnsi="仿宋" w:eastAsia="仿宋" w:cs="仿宋"/>
                <w:szCs w:val="21"/>
              </w:rPr>
            </w:pPr>
          </w:p>
        </w:tc>
      </w:tr>
      <w:tr w14:paraId="438F32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A90CF4D">
            <w:pPr>
              <w:spacing w:line="360" w:lineRule="auto"/>
              <w:rPr>
                <w:rFonts w:ascii="仿宋" w:hAnsi="仿宋" w:eastAsia="仿宋" w:cs="仿宋"/>
                <w:szCs w:val="21"/>
              </w:rPr>
            </w:pPr>
          </w:p>
        </w:tc>
        <w:tc>
          <w:tcPr>
            <w:tcW w:w="7633" w:type="dxa"/>
            <w:vAlign w:val="center"/>
          </w:tcPr>
          <w:p w14:paraId="637BF1D9">
            <w:pPr>
              <w:spacing w:line="360" w:lineRule="auto"/>
              <w:rPr>
                <w:rFonts w:ascii="仿宋" w:hAnsi="仿宋" w:eastAsia="仿宋" w:cs="仿宋"/>
                <w:szCs w:val="21"/>
              </w:rPr>
            </w:pPr>
          </w:p>
        </w:tc>
      </w:tr>
      <w:tr w14:paraId="7F4B22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2F5FD32">
            <w:pPr>
              <w:spacing w:line="360" w:lineRule="auto"/>
              <w:rPr>
                <w:rFonts w:ascii="仿宋" w:hAnsi="仿宋" w:eastAsia="仿宋" w:cs="仿宋"/>
                <w:szCs w:val="21"/>
              </w:rPr>
            </w:pPr>
          </w:p>
        </w:tc>
        <w:tc>
          <w:tcPr>
            <w:tcW w:w="7633" w:type="dxa"/>
            <w:vAlign w:val="center"/>
          </w:tcPr>
          <w:p w14:paraId="698FE3B2">
            <w:pPr>
              <w:spacing w:line="360" w:lineRule="auto"/>
              <w:rPr>
                <w:rFonts w:ascii="仿宋" w:hAnsi="仿宋" w:eastAsia="仿宋" w:cs="仿宋"/>
                <w:szCs w:val="21"/>
              </w:rPr>
            </w:pPr>
          </w:p>
        </w:tc>
      </w:tr>
    </w:tbl>
    <w:p w14:paraId="3AFAC05B">
      <w:pPr>
        <w:spacing w:line="360" w:lineRule="auto"/>
        <w:rPr>
          <w:rFonts w:ascii="仿宋" w:hAnsi="仿宋" w:eastAsia="仿宋" w:cs="仿宋"/>
          <w:szCs w:val="21"/>
        </w:rPr>
      </w:pPr>
    </w:p>
    <w:p w14:paraId="0F2FA297">
      <w:pPr>
        <w:spacing w:line="360" w:lineRule="auto"/>
        <w:rPr>
          <w:rFonts w:ascii="仿宋" w:hAnsi="仿宋" w:eastAsia="仿宋" w:cs="仿宋"/>
          <w:szCs w:val="21"/>
        </w:rPr>
      </w:pPr>
    </w:p>
    <w:p w14:paraId="042F6637">
      <w:pPr>
        <w:spacing w:before="120" w:beforeLines="50" w:line="360" w:lineRule="auto"/>
        <w:jc w:val="center"/>
        <w:rPr>
          <w:rFonts w:ascii="仿宋" w:hAnsi="仿宋" w:eastAsia="仿宋" w:cs="仿宋"/>
          <w:b/>
          <w:sz w:val="24"/>
        </w:rPr>
      </w:pPr>
    </w:p>
    <w:p w14:paraId="784EEB27">
      <w:pPr>
        <w:spacing w:before="120" w:beforeLines="50" w:line="360" w:lineRule="auto"/>
        <w:jc w:val="center"/>
        <w:outlineLvl w:val="0"/>
        <w:rPr>
          <w:rFonts w:ascii="仿宋" w:hAnsi="仿宋" w:eastAsia="仿宋" w:cs="仿宋"/>
          <w:b/>
          <w:sz w:val="44"/>
          <w:szCs w:val="44"/>
        </w:rPr>
      </w:pPr>
      <w:r>
        <w:br w:type="page"/>
      </w:r>
      <w:bookmarkStart w:id="276" w:name="_Toc8660"/>
      <w:r>
        <w:rPr>
          <w:rFonts w:hint="eastAsia" w:ascii="仿宋" w:hAnsi="仿宋" w:eastAsia="仿宋" w:cs="仿宋"/>
          <w:b/>
          <w:sz w:val="44"/>
          <w:szCs w:val="44"/>
        </w:rPr>
        <w:t>第六章  投标文件格式</w:t>
      </w:r>
      <w:bookmarkEnd w:id="276"/>
    </w:p>
    <w:p w14:paraId="240492BC">
      <w:pPr>
        <w:spacing w:line="360" w:lineRule="auto"/>
        <w:jc w:val="center"/>
        <w:rPr>
          <w:rFonts w:ascii="仿宋" w:hAnsi="仿宋" w:eastAsia="仿宋" w:cs="仿宋"/>
          <w:b/>
          <w:sz w:val="32"/>
          <w:szCs w:val="32"/>
        </w:rPr>
      </w:pPr>
    </w:p>
    <w:p w14:paraId="4F7D5E38">
      <w:pPr>
        <w:spacing w:line="360" w:lineRule="auto"/>
        <w:ind w:firstLine="411" w:firstLineChars="196"/>
        <w:rPr>
          <w:rFonts w:ascii="仿宋" w:hAnsi="仿宋" w:eastAsia="仿宋" w:cs="仿宋"/>
          <w:b/>
          <w:sz w:val="28"/>
          <w:szCs w:val="28"/>
        </w:rPr>
      </w:pPr>
      <w:r>
        <w:rPr>
          <w:rFonts w:hint="eastAsia" w:ascii="仿宋" w:hAnsi="仿宋" w:eastAsia="仿宋" w:cs="仿宋"/>
          <w:szCs w:val="21"/>
        </w:rPr>
        <w:t>投标文件格式是投标人的部分投标文件格式，投标人应当严格按照这些格式编制投标文件。编制投标文件前，请详细阅读招标文件，理解文件中的每一项要求，做出逐一实质性响应，认为有必要，可做补充说明。</w:t>
      </w:r>
    </w:p>
    <w:p w14:paraId="06A44A3D">
      <w:pPr>
        <w:spacing w:line="360" w:lineRule="auto"/>
        <w:ind w:firstLine="570"/>
        <w:rPr>
          <w:rFonts w:ascii="仿宋" w:hAnsi="仿宋" w:eastAsia="仿宋" w:cs="仿宋"/>
          <w:sz w:val="28"/>
          <w:szCs w:val="28"/>
        </w:rPr>
      </w:pPr>
    </w:p>
    <w:p w14:paraId="6AADD0A9">
      <w:pPr>
        <w:spacing w:line="360" w:lineRule="auto"/>
        <w:ind w:firstLine="570"/>
        <w:rPr>
          <w:rFonts w:ascii="仿宋" w:hAnsi="仿宋" w:eastAsia="仿宋" w:cs="仿宋"/>
          <w:sz w:val="28"/>
          <w:szCs w:val="28"/>
        </w:rPr>
      </w:pPr>
    </w:p>
    <w:p w14:paraId="440E5750">
      <w:pPr>
        <w:spacing w:line="360" w:lineRule="auto"/>
        <w:ind w:firstLine="570"/>
        <w:rPr>
          <w:rFonts w:ascii="仿宋" w:hAnsi="仿宋" w:eastAsia="仿宋" w:cs="仿宋"/>
          <w:sz w:val="28"/>
          <w:szCs w:val="28"/>
        </w:rPr>
      </w:pPr>
    </w:p>
    <w:p w14:paraId="55BE3662">
      <w:pPr>
        <w:spacing w:line="360" w:lineRule="auto"/>
        <w:ind w:firstLine="570"/>
        <w:rPr>
          <w:rFonts w:ascii="仿宋" w:hAnsi="仿宋" w:eastAsia="仿宋" w:cs="仿宋"/>
          <w:sz w:val="28"/>
          <w:szCs w:val="28"/>
        </w:rPr>
      </w:pPr>
    </w:p>
    <w:p w14:paraId="294F2BEA">
      <w:pPr>
        <w:spacing w:line="360" w:lineRule="auto"/>
        <w:ind w:firstLine="570"/>
        <w:rPr>
          <w:rFonts w:ascii="仿宋" w:hAnsi="仿宋" w:eastAsia="仿宋" w:cs="仿宋"/>
          <w:sz w:val="28"/>
          <w:szCs w:val="28"/>
        </w:rPr>
      </w:pPr>
    </w:p>
    <w:p w14:paraId="3A211182">
      <w:pPr>
        <w:spacing w:line="360" w:lineRule="auto"/>
        <w:ind w:firstLine="570"/>
        <w:rPr>
          <w:rFonts w:ascii="仿宋" w:hAnsi="仿宋" w:eastAsia="仿宋" w:cs="仿宋"/>
          <w:sz w:val="28"/>
          <w:szCs w:val="28"/>
        </w:rPr>
      </w:pPr>
    </w:p>
    <w:p w14:paraId="59A5A26D">
      <w:pPr>
        <w:spacing w:line="360" w:lineRule="auto"/>
        <w:ind w:firstLine="570"/>
        <w:rPr>
          <w:rFonts w:ascii="仿宋" w:hAnsi="仿宋" w:eastAsia="仿宋" w:cs="仿宋"/>
          <w:sz w:val="28"/>
          <w:szCs w:val="28"/>
        </w:rPr>
      </w:pPr>
    </w:p>
    <w:p w14:paraId="3CBBE503">
      <w:pPr>
        <w:spacing w:line="360" w:lineRule="auto"/>
        <w:ind w:firstLine="570"/>
        <w:rPr>
          <w:rFonts w:ascii="仿宋" w:hAnsi="仿宋" w:eastAsia="仿宋" w:cs="仿宋"/>
          <w:sz w:val="28"/>
          <w:szCs w:val="28"/>
        </w:rPr>
      </w:pPr>
    </w:p>
    <w:p w14:paraId="30F1B3D4">
      <w:pPr>
        <w:spacing w:line="360" w:lineRule="auto"/>
        <w:ind w:firstLine="570"/>
        <w:rPr>
          <w:rFonts w:ascii="仿宋" w:hAnsi="仿宋" w:eastAsia="仿宋" w:cs="仿宋"/>
          <w:sz w:val="28"/>
          <w:szCs w:val="28"/>
        </w:rPr>
      </w:pPr>
    </w:p>
    <w:p w14:paraId="2FBB4196">
      <w:pPr>
        <w:spacing w:line="360" w:lineRule="auto"/>
        <w:ind w:firstLine="570"/>
        <w:rPr>
          <w:rFonts w:ascii="仿宋" w:hAnsi="仿宋" w:eastAsia="仿宋" w:cs="仿宋"/>
          <w:sz w:val="28"/>
          <w:szCs w:val="28"/>
        </w:rPr>
      </w:pPr>
    </w:p>
    <w:p w14:paraId="0FD9DA9D">
      <w:pPr>
        <w:spacing w:line="360" w:lineRule="auto"/>
        <w:ind w:firstLine="570"/>
        <w:rPr>
          <w:rFonts w:ascii="仿宋" w:hAnsi="仿宋" w:eastAsia="仿宋" w:cs="仿宋"/>
          <w:sz w:val="28"/>
          <w:szCs w:val="28"/>
        </w:rPr>
      </w:pPr>
    </w:p>
    <w:p w14:paraId="3DCC3FEC">
      <w:pPr>
        <w:spacing w:line="360" w:lineRule="auto"/>
        <w:ind w:firstLine="570"/>
        <w:rPr>
          <w:rFonts w:ascii="仿宋" w:hAnsi="仿宋" w:eastAsia="仿宋" w:cs="仿宋"/>
          <w:sz w:val="28"/>
          <w:szCs w:val="28"/>
        </w:rPr>
      </w:pPr>
    </w:p>
    <w:p w14:paraId="276E1415">
      <w:pPr>
        <w:spacing w:line="360" w:lineRule="auto"/>
        <w:ind w:firstLine="570"/>
        <w:rPr>
          <w:rFonts w:ascii="仿宋" w:hAnsi="仿宋" w:eastAsia="仿宋" w:cs="仿宋"/>
          <w:b/>
          <w:sz w:val="28"/>
          <w:szCs w:val="28"/>
        </w:rPr>
      </w:pPr>
    </w:p>
    <w:p w14:paraId="0C99509C">
      <w:pPr>
        <w:spacing w:line="360" w:lineRule="auto"/>
        <w:ind w:firstLine="570"/>
        <w:rPr>
          <w:rFonts w:ascii="仿宋" w:hAnsi="仿宋" w:eastAsia="仿宋" w:cs="仿宋"/>
          <w:b/>
          <w:sz w:val="28"/>
          <w:szCs w:val="28"/>
        </w:rPr>
      </w:pPr>
    </w:p>
    <w:p w14:paraId="733DC330">
      <w:pPr>
        <w:spacing w:line="360" w:lineRule="auto"/>
        <w:ind w:firstLine="570"/>
        <w:rPr>
          <w:rFonts w:ascii="仿宋" w:hAnsi="仿宋" w:eastAsia="仿宋" w:cs="仿宋"/>
          <w:b/>
          <w:sz w:val="28"/>
          <w:szCs w:val="28"/>
        </w:rPr>
      </w:pPr>
    </w:p>
    <w:p w14:paraId="7918E617">
      <w:pPr>
        <w:spacing w:line="360" w:lineRule="auto"/>
        <w:ind w:firstLine="570"/>
        <w:rPr>
          <w:rFonts w:ascii="仿宋" w:hAnsi="仿宋" w:eastAsia="仿宋" w:cs="仿宋"/>
          <w:b/>
          <w:sz w:val="28"/>
          <w:szCs w:val="28"/>
        </w:rPr>
      </w:pPr>
    </w:p>
    <w:p w14:paraId="2B90226E">
      <w:pPr>
        <w:spacing w:line="360" w:lineRule="auto"/>
        <w:ind w:right="840"/>
        <w:jc w:val="left"/>
        <w:rPr>
          <w:rFonts w:ascii="仿宋" w:hAnsi="仿宋" w:eastAsia="仿宋" w:cs="仿宋"/>
          <w:szCs w:val="28"/>
        </w:rPr>
      </w:pPr>
      <w:r>
        <w:br w:type="page"/>
      </w:r>
      <w:r>
        <w:rPr>
          <w:rFonts w:hint="eastAsia" w:ascii="仿宋" w:hAnsi="仿宋" w:eastAsia="仿宋" w:cs="仿宋"/>
          <w:szCs w:val="28"/>
        </w:rPr>
        <w:t xml:space="preserve">招标项目编号： </w:t>
      </w:r>
    </w:p>
    <w:p w14:paraId="036F152D">
      <w:pPr>
        <w:spacing w:line="360" w:lineRule="auto"/>
        <w:rPr>
          <w:rFonts w:ascii="仿宋" w:hAnsi="仿宋" w:eastAsia="仿宋" w:cs="仿宋"/>
          <w:szCs w:val="28"/>
        </w:rPr>
      </w:pPr>
      <w:r>
        <w:rPr>
          <w:rFonts w:hint="eastAsia" w:ascii="仿宋" w:hAnsi="仿宋" w:eastAsia="仿宋" w:cs="仿宋"/>
          <w:szCs w:val="28"/>
        </w:rPr>
        <w:t xml:space="preserve">                           </w:t>
      </w:r>
    </w:p>
    <w:p w14:paraId="50336E84">
      <w:pPr>
        <w:spacing w:line="360" w:lineRule="auto"/>
        <w:jc w:val="center"/>
        <w:rPr>
          <w:rFonts w:ascii="仿宋" w:hAnsi="仿宋" w:eastAsia="仿宋" w:cs="仿宋"/>
          <w:szCs w:val="28"/>
        </w:rPr>
      </w:pPr>
    </w:p>
    <w:p w14:paraId="6F19299D">
      <w:pPr>
        <w:snapToGrid w:val="0"/>
        <w:spacing w:before="480" w:beforeLines="200" w:line="360" w:lineRule="auto"/>
        <w:jc w:val="center"/>
        <w:rPr>
          <w:rFonts w:ascii="仿宋" w:hAnsi="仿宋" w:eastAsia="仿宋" w:cs="仿宋"/>
          <w:b/>
          <w:sz w:val="44"/>
          <w:szCs w:val="44"/>
        </w:rPr>
      </w:pPr>
      <w:r>
        <w:rPr>
          <w:rFonts w:hint="eastAsia" w:ascii="仿宋" w:hAnsi="仿宋" w:eastAsia="仿宋" w:cs="仿宋"/>
          <w:b/>
          <w:sz w:val="44"/>
          <w:szCs w:val="44"/>
        </w:rPr>
        <w:t xml:space="preserve"> 2025年洛浦县师生研学实践活动项目</w:t>
      </w:r>
    </w:p>
    <w:p w14:paraId="0C3E3507">
      <w:pPr>
        <w:spacing w:line="360" w:lineRule="auto"/>
        <w:jc w:val="center"/>
        <w:rPr>
          <w:rFonts w:ascii="仿宋" w:hAnsi="仿宋" w:eastAsia="仿宋" w:cs="仿宋"/>
          <w:b/>
          <w:sz w:val="44"/>
          <w:szCs w:val="44"/>
        </w:rPr>
      </w:pPr>
    </w:p>
    <w:p w14:paraId="220B79A7">
      <w:pPr>
        <w:spacing w:line="360" w:lineRule="auto"/>
        <w:jc w:val="center"/>
        <w:rPr>
          <w:rFonts w:ascii="仿宋" w:hAnsi="仿宋" w:eastAsia="仿宋" w:cs="仿宋"/>
          <w:sz w:val="44"/>
          <w:szCs w:val="44"/>
        </w:rPr>
      </w:pPr>
    </w:p>
    <w:p w14:paraId="16DBBFC3">
      <w:pPr>
        <w:spacing w:line="360" w:lineRule="auto"/>
        <w:jc w:val="center"/>
        <w:rPr>
          <w:rFonts w:ascii="仿宋" w:hAnsi="仿宋" w:eastAsia="仿宋" w:cs="仿宋"/>
          <w:sz w:val="44"/>
          <w:szCs w:val="44"/>
        </w:rPr>
      </w:pPr>
    </w:p>
    <w:p w14:paraId="7BDEDD14">
      <w:pPr>
        <w:spacing w:line="360" w:lineRule="auto"/>
        <w:jc w:val="center"/>
        <w:rPr>
          <w:rFonts w:ascii="仿宋" w:hAnsi="仿宋" w:eastAsia="仿宋" w:cs="仿宋"/>
          <w:b/>
          <w:sz w:val="84"/>
          <w:szCs w:val="84"/>
        </w:rPr>
      </w:pPr>
      <w:r>
        <w:rPr>
          <w:rFonts w:hint="eastAsia" w:ascii="仿宋" w:hAnsi="仿宋" w:eastAsia="仿宋" w:cs="仿宋"/>
          <w:b/>
          <w:sz w:val="84"/>
          <w:szCs w:val="84"/>
        </w:rPr>
        <w:t>投标文件</w:t>
      </w:r>
    </w:p>
    <w:p w14:paraId="51D20D21">
      <w:pPr>
        <w:pStyle w:val="16"/>
        <w:tabs>
          <w:tab w:val="left" w:pos="600"/>
        </w:tabs>
        <w:spacing w:before="240" w:beforeLines="100" w:line="360" w:lineRule="auto"/>
        <w:ind w:firstLine="0"/>
        <w:jc w:val="center"/>
        <w:outlineLvl w:val="1"/>
        <w:rPr>
          <w:rFonts w:ascii="仿宋" w:hAnsi="仿宋" w:eastAsia="仿宋" w:cs="仿宋"/>
          <w:szCs w:val="32"/>
        </w:rPr>
      </w:pPr>
      <w:bookmarkStart w:id="277" w:name="_Toc29561"/>
      <w:r>
        <w:rPr>
          <w:rFonts w:hint="eastAsia" w:ascii="仿宋" w:hAnsi="仿宋" w:eastAsia="仿宋" w:cs="仿宋"/>
          <w:b/>
          <w:kern w:val="2"/>
          <w:szCs w:val="32"/>
        </w:rPr>
        <w:t>资格审查部分</w:t>
      </w:r>
      <w:bookmarkEnd w:id="277"/>
    </w:p>
    <w:p w14:paraId="4B260C60">
      <w:pPr>
        <w:spacing w:line="360" w:lineRule="auto"/>
        <w:rPr>
          <w:rFonts w:ascii="仿宋" w:hAnsi="仿宋" w:eastAsia="仿宋" w:cs="仿宋"/>
          <w:b/>
          <w:sz w:val="28"/>
          <w:szCs w:val="28"/>
        </w:rPr>
      </w:pPr>
    </w:p>
    <w:p w14:paraId="2645735F">
      <w:pPr>
        <w:pStyle w:val="15"/>
        <w:spacing w:line="360" w:lineRule="auto"/>
        <w:rPr>
          <w:rFonts w:ascii="仿宋" w:hAnsi="仿宋" w:eastAsia="仿宋" w:cs="仿宋"/>
        </w:rPr>
      </w:pPr>
    </w:p>
    <w:p w14:paraId="23F8A3B8">
      <w:pPr>
        <w:pStyle w:val="12"/>
        <w:spacing w:before="120" w:beforeLines="50" w:line="360" w:lineRule="auto"/>
        <w:ind w:firstLine="1630" w:firstLineChars="580"/>
        <w:rPr>
          <w:rFonts w:ascii="仿宋" w:hAnsi="仿宋" w:eastAsia="仿宋" w:cs="仿宋"/>
          <w:b/>
          <w:sz w:val="28"/>
          <w:szCs w:val="28"/>
        </w:rPr>
      </w:pPr>
    </w:p>
    <w:p w14:paraId="7976889C">
      <w:pPr>
        <w:pStyle w:val="12"/>
        <w:spacing w:before="120" w:beforeLines="50" w:line="360" w:lineRule="auto"/>
        <w:ind w:firstLine="1630" w:firstLineChars="580"/>
        <w:rPr>
          <w:rFonts w:ascii="仿宋" w:hAnsi="仿宋" w:eastAsia="仿宋" w:cs="仿宋"/>
          <w:sz w:val="28"/>
          <w:szCs w:val="28"/>
        </w:rPr>
      </w:pPr>
      <w:r>
        <w:rPr>
          <w:rFonts w:hint="eastAsia" w:ascii="仿宋" w:hAnsi="仿宋" w:eastAsia="仿宋" w:cs="仿宋"/>
          <w:b/>
          <w:sz w:val="28"/>
          <w:szCs w:val="28"/>
        </w:rPr>
        <w:t xml:space="preserve">投标人：                        </w:t>
      </w:r>
      <w:r>
        <w:rPr>
          <w:rFonts w:hint="eastAsia" w:ascii="仿宋" w:hAnsi="仿宋" w:eastAsia="仿宋" w:cs="仿宋"/>
          <w:sz w:val="28"/>
          <w:szCs w:val="28"/>
        </w:rPr>
        <w:t>（盖单位章）</w:t>
      </w:r>
    </w:p>
    <w:p w14:paraId="6E14F842">
      <w:pPr>
        <w:pStyle w:val="12"/>
        <w:spacing w:before="120" w:beforeLines="50" w:line="360" w:lineRule="auto"/>
        <w:ind w:firstLine="1630" w:firstLineChars="580"/>
        <w:rPr>
          <w:rFonts w:ascii="仿宋" w:hAnsi="仿宋" w:eastAsia="仿宋" w:cs="仿宋"/>
          <w:sz w:val="28"/>
          <w:szCs w:val="28"/>
        </w:rPr>
      </w:pPr>
      <w:r>
        <w:rPr>
          <w:rFonts w:hint="eastAsia" w:ascii="仿宋" w:hAnsi="仿宋" w:eastAsia="仿宋" w:cs="仿宋"/>
          <w:b/>
          <w:sz w:val="28"/>
          <w:szCs w:val="28"/>
        </w:rPr>
        <w:t xml:space="preserve">法定代表人或其委托代理人：        </w:t>
      </w:r>
      <w:r>
        <w:rPr>
          <w:rFonts w:hint="eastAsia" w:ascii="仿宋" w:hAnsi="仿宋" w:eastAsia="仿宋" w:cs="仿宋"/>
          <w:sz w:val="28"/>
          <w:szCs w:val="28"/>
        </w:rPr>
        <w:t>（签字）</w:t>
      </w:r>
    </w:p>
    <w:p w14:paraId="27E297D5">
      <w:pPr>
        <w:pStyle w:val="12"/>
        <w:spacing w:before="120" w:beforeLines="50" w:line="360" w:lineRule="auto"/>
        <w:ind w:firstLine="1630" w:firstLineChars="580"/>
        <w:rPr>
          <w:rFonts w:ascii="仿宋" w:hAnsi="仿宋" w:eastAsia="仿宋" w:cs="仿宋"/>
          <w:sz w:val="28"/>
          <w:szCs w:val="28"/>
        </w:rPr>
      </w:pPr>
      <w:r>
        <w:rPr>
          <w:rFonts w:hint="eastAsia" w:ascii="仿宋" w:hAnsi="仿宋" w:eastAsia="仿宋" w:cs="仿宋"/>
          <w:b/>
          <w:sz w:val="28"/>
          <w:szCs w:val="28"/>
        </w:rPr>
        <w:t xml:space="preserve">时  间：    </w:t>
      </w:r>
      <w:r>
        <w:rPr>
          <w:rFonts w:hint="eastAsia" w:ascii="仿宋" w:hAnsi="仿宋" w:eastAsia="仿宋" w:cs="仿宋"/>
          <w:sz w:val="28"/>
          <w:szCs w:val="28"/>
        </w:rPr>
        <w:t xml:space="preserve">    年  月  日</w:t>
      </w:r>
    </w:p>
    <w:p w14:paraId="333F01CB">
      <w:pPr>
        <w:pStyle w:val="12"/>
        <w:spacing w:before="120" w:beforeLines="50" w:after="120" w:afterLines="50" w:line="360" w:lineRule="auto"/>
        <w:ind w:firstLine="0"/>
        <w:jc w:val="center"/>
        <w:rPr>
          <w:rFonts w:ascii="仿宋" w:hAnsi="仿宋" w:eastAsia="仿宋" w:cs="仿宋"/>
          <w:sz w:val="44"/>
          <w:szCs w:val="44"/>
        </w:rPr>
      </w:pPr>
    </w:p>
    <w:p w14:paraId="04B966FE">
      <w:pPr>
        <w:pStyle w:val="12"/>
        <w:spacing w:before="120" w:beforeLines="50" w:after="120" w:afterLines="50" w:line="360" w:lineRule="auto"/>
        <w:ind w:firstLine="0"/>
        <w:jc w:val="center"/>
        <w:rPr>
          <w:rFonts w:ascii="仿宋" w:hAnsi="仿宋" w:eastAsia="仿宋" w:cs="仿宋"/>
          <w:sz w:val="44"/>
          <w:szCs w:val="44"/>
        </w:rPr>
      </w:pPr>
      <w:r>
        <w:br w:type="page"/>
      </w:r>
      <w:r>
        <w:rPr>
          <w:rFonts w:hint="eastAsia" w:ascii="仿宋" w:hAnsi="仿宋" w:eastAsia="仿宋" w:cs="仿宋"/>
          <w:sz w:val="44"/>
          <w:szCs w:val="44"/>
        </w:rPr>
        <w:t>目  录</w:t>
      </w:r>
    </w:p>
    <w:p w14:paraId="66819911">
      <w:pPr>
        <w:spacing w:line="360" w:lineRule="auto"/>
        <w:ind w:firstLine="420" w:firstLineChars="200"/>
        <w:rPr>
          <w:rFonts w:ascii="仿宋" w:hAnsi="仿宋" w:eastAsia="仿宋" w:cs="仿宋"/>
          <w:szCs w:val="21"/>
        </w:rPr>
      </w:pPr>
      <w:r>
        <w:rPr>
          <w:rFonts w:hint="eastAsia" w:ascii="仿宋" w:hAnsi="仿宋" w:eastAsia="仿宋" w:cs="仿宋"/>
          <w:szCs w:val="21"/>
        </w:rPr>
        <w:t>1投标人基本情况表</w:t>
      </w:r>
    </w:p>
    <w:p w14:paraId="29F09EAA">
      <w:pPr>
        <w:spacing w:line="360" w:lineRule="auto"/>
        <w:ind w:firstLine="420" w:firstLineChars="200"/>
        <w:rPr>
          <w:rFonts w:ascii="仿宋" w:hAnsi="仿宋" w:eastAsia="仿宋" w:cs="仿宋"/>
          <w:szCs w:val="21"/>
        </w:rPr>
      </w:pPr>
      <w:r>
        <w:rPr>
          <w:rFonts w:hint="eastAsia" w:ascii="仿宋" w:hAnsi="仿宋" w:eastAsia="仿宋" w:cs="仿宋"/>
          <w:szCs w:val="21"/>
        </w:rPr>
        <w:t>2法定代表人（单位负责人）身份证明</w:t>
      </w:r>
    </w:p>
    <w:p w14:paraId="4FBC43F9">
      <w:pPr>
        <w:spacing w:line="360" w:lineRule="auto"/>
        <w:ind w:firstLine="420" w:firstLineChars="200"/>
        <w:rPr>
          <w:rFonts w:ascii="仿宋" w:hAnsi="仿宋" w:eastAsia="仿宋" w:cs="仿宋"/>
          <w:szCs w:val="21"/>
        </w:rPr>
      </w:pPr>
      <w:r>
        <w:rPr>
          <w:rFonts w:hint="eastAsia" w:ascii="仿宋" w:hAnsi="仿宋" w:eastAsia="仿宋" w:cs="仿宋"/>
          <w:szCs w:val="21"/>
        </w:rPr>
        <w:t>3授权委托书</w:t>
      </w:r>
    </w:p>
    <w:p w14:paraId="6F969F34">
      <w:pPr>
        <w:spacing w:line="360" w:lineRule="auto"/>
        <w:ind w:firstLine="420" w:firstLineChars="200"/>
        <w:rPr>
          <w:rFonts w:ascii="仿宋" w:hAnsi="仿宋" w:eastAsia="仿宋" w:cs="仿宋"/>
          <w:szCs w:val="21"/>
        </w:rPr>
      </w:pPr>
      <w:r>
        <w:rPr>
          <w:rFonts w:hint="eastAsia" w:ascii="仿宋" w:hAnsi="仿宋" w:eastAsia="仿宋" w:cs="仿宋"/>
          <w:szCs w:val="21"/>
        </w:rPr>
        <w:t>4投标人的营业执照等证明文件，自然人的身份证明</w:t>
      </w:r>
    </w:p>
    <w:p w14:paraId="12236D4C">
      <w:pPr>
        <w:spacing w:line="360" w:lineRule="auto"/>
        <w:ind w:firstLine="420" w:firstLineChars="200"/>
        <w:rPr>
          <w:rFonts w:ascii="仿宋" w:hAnsi="仿宋" w:eastAsia="仿宋" w:cs="仿宋"/>
          <w:szCs w:val="21"/>
        </w:rPr>
      </w:pPr>
      <w:r>
        <w:rPr>
          <w:rFonts w:hint="eastAsia" w:ascii="仿宋" w:hAnsi="仿宋" w:eastAsia="仿宋" w:cs="仿宋"/>
          <w:szCs w:val="21"/>
          <w:lang w:val="en-US" w:eastAsia="zh-CN"/>
        </w:rPr>
        <w:t>5</w:t>
      </w:r>
      <w:r>
        <w:rPr>
          <w:rFonts w:hint="eastAsia" w:ascii="仿宋" w:hAnsi="仿宋" w:eastAsia="仿宋" w:cs="仿宋"/>
          <w:szCs w:val="21"/>
        </w:rPr>
        <w:t>具有良好的商业信誉和健全的财务会计制度；</w:t>
      </w:r>
    </w:p>
    <w:p w14:paraId="559A6E88">
      <w:pPr>
        <w:spacing w:line="360" w:lineRule="auto"/>
        <w:ind w:firstLine="420" w:firstLineChars="200"/>
        <w:rPr>
          <w:rFonts w:ascii="仿宋" w:hAnsi="仿宋" w:eastAsia="仿宋" w:cs="仿宋"/>
          <w:szCs w:val="21"/>
        </w:rPr>
      </w:pPr>
      <w:r>
        <w:rPr>
          <w:rFonts w:hint="eastAsia" w:ascii="仿宋" w:hAnsi="仿宋" w:eastAsia="仿宋" w:cs="仿宋"/>
          <w:szCs w:val="21"/>
          <w:lang w:val="en-US" w:eastAsia="zh-CN"/>
        </w:rPr>
        <w:t>6</w:t>
      </w:r>
      <w:r>
        <w:rPr>
          <w:rFonts w:hint="eastAsia" w:ascii="仿宋" w:hAnsi="仿宋" w:eastAsia="仿宋" w:cs="仿宋"/>
          <w:szCs w:val="21"/>
        </w:rPr>
        <w:t>具有履行合同所必需的设备和专业技术能力；</w:t>
      </w:r>
    </w:p>
    <w:p w14:paraId="410484E5">
      <w:pPr>
        <w:spacing w:line="360" w:lineRule="auto"/>
        <w:ind w:firstLine="420" w:firstLineChars="200"/>
        <w:rPr>
          <w:rFonts w:ascii="仿宋" w:hAnsi="仿宋" w:eastAsia="仿宋" w:cs="仿宋"/>
          <w:szCs w:val="21"/>
        </w:rPr>
      </w:pPr>
      <w:r>
        <w:rPr>
          <w:rFonts w:hint="eastAsia" w:ascii="仿宋" w:hAnsi="仿宋" w:eastAsia="仿宋" w:cs="仿宋"/>
          <w:szCs w:val="21"/>
          <w:lang w:val="en-US" w:eastAsia="zh-CN"/>
        </w:rPr>
        <w:t>7</w:t>
      </w:r>
      <w:r>
        <w:rPr>
          <w:rFonts w:hint="eastAsia" w:ascii="仿宋" w:hAnsi="仿宋" w:eastAsia="仿宋" w:cs="仿宋"/>
          <w:szCs w:val="21"/>
        </w:rPr>
        <w:t>有依法缴纳税收和社会保障资金的良好纪录；</w:t>
      </w:r>
    </w:p>
    <w:p w14:paraId="4CC61360">
      <w:pPr>
        <w:spacing w:line="360" w:lineRule="auto"/>
        <w:ind w:firstLine="420" w:firstLineChars="200"/>
        <w:rPr>
          <w:rFonts w:ascii="仿宋" w:hAnsi="仿宋" w:eastAsia="仿宋" w:cs="仿宋"/>
          <w:szCs w:val="21"/>
        </w:rPr>
      </w:pPr>
      <w:r>
        <w:rPr>
          <w:rFonts w:hint="eastAsia" w:ascii="仿宋" w:hAnsi="仿宋" w:eastAsia="仿宋" w:cs="仿宋"/>
          <w:szCs w:val="21"/>
          <w:lang w:val="en-US" w:eastAsia="zh-CN"/>
        </w:rPr>
        <w:t>8</w:t>
      </w:r>
      <w:r>
        <w:rPr>
          <w:rFonts w:hint="eastAsia" w:ascii="仿宋" w:hAnsi="仿宋" w:eastAsia="仿宋" w:cs="仿宋"/>
          <w:szCs w:val="21"/>
        </w:rPr>
        <w:t>控股、管理关系</w:t>
      </w:r>
    </w:p>
    <w:p w14:paraId="7F6C44D7">
      <w:pPr>
        <w:spacing w:line="360" w:lineRule="auto"/>
        <w:ind w:firstLine="420" w:firstLineChars="200"/>
        <w:rPr>
          <w:rFonts w:ascii="仿宋" w:hAnsi="仿宋" w:eastAsia="仿宋" w:cs="仿宋"/>
          <w:szCs w:val="21"/>
        </w:rPr>
      </w:pPr>
      <w:r>
        <w:rPr>
          <w:rFonts w:hint="eastAsia" w:ascii="仿宋" w:hAnsi="仿宋" w:eastAsia="仿宋" w:cs="仿宋"/>
          <w:szCs w:val="21"/>
          <w:lang w:val="en-US" w:eastAsia="zh-CN"/>
        </w:rPr>
        <w:t>9</w:t>
      </w:r>
      <w:r>
        <w:rPr>
          <w:rFonts w:hint="eastAsia" w:ascii="仿宋" w:hAnsi="仿宋" w:eastAsia="仿宋" w:cs="仿宋"/>
          <w:szCs w:val="21"/>
        </w:rPr>
        <w:t>投标声明书</w:t>
      </w:r>
    </w:p>
    <w:p w14:paraId="7FE0BA3A">
      <w:pPr>
        <w:spacing w:line="360" w:lineRule="auto"/>
        <w:ind w:firstLine="420" w:firstLineChars="200"/>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0</w:t>
      </w:r>
      <w:r>
        <w:rPr>
          <w:rFonts w:hint="eastAsia" w:ascii="仿宋" w:hAnsi="仿宋" w:eastAsia="仿宋" w:cs="仿宋"/>
          <w:szCs w:val="21"/>
        </w:rPr>
        <w:t>投标保证金</w:t>
      </w:r>
    </w:p>
    <w:p w14:paraId="08AE37D8">
      <w:pPr>
        <w:spacing w:line="360" w:lineRule="auto"/>
        <w:ind w:firstLine="420" w:firstLineChars="200"/>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1</w:t>
      </w:r>
      <w:r>
        <w:rPr>
          <w:rFonts w:hint="eastAsia" w:ascii="仿宋" w:hAnsi="仿宋" w:eastAsia="仿宋" w:cs="仿宋"/>
          <w:szCs w:val="21"/>
        </w:rPr>
        <w:t>商务条款偏离表</w:t>
      </w:r>
    </w:p>
    <w:p w14:paraId="3AD4DBA2">
      <w:pPr>
        <w:spacing w:line="360" w:lineRule="auto"/>
        <w:ind w:firstLine="420" w:firstLineChars="200"/>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lang w:val="en-US" w:eastAsia="zh-CN"/>
        </w:rPr>
        <w:t>2</w:t>
      </w:r>
      <w:r>
        <w:rPr>
          <w:rFonts w:hint="eastAsia" w:ascii="仿宋" w:hAnsi="仿宋" w:eastAsia="仿宋" w:cs="仿宋"/>
          <w:szCs w:val="21"/>
        </w:rPr>
        <w:t>资格审查证明材料</w:t>
      </w:r>
    </w:p>
    <w:p w14:paraId="4562723E">
      <w:pPr>
        <w:spacing w:line="360" w:lineRule="auto"/>
        <w:ind w:firstLine="420" w:firstLineChars="200"/>
      </w:pPr>
      <w:r>
        <w:rPr>
          <w:rFonts w:hint="eastAsia" w:ascii="仿宋" w:hAnsi="仿宋" w:eastAsia="仿宋" w:cs="仿宋"/>
          <w:szCs w:val="21"/>
        </w:rPr>
        <w:t>1</w:t>
      </w:r>
      <w:r>
        <w:rPr>
          <w:rFonts w:hint="eastAsia" w:ascii="仿宋" w:hAnsi="仿宋" w:eastAsia="仿宋" w:cs="仿宋"/>
          <w:szCs w:val="21"/>
          <w:lang w:val="en-US" w:eastAsia="zh-CN"/>
        </w:rPr>
        <w:t>3</w:t>
      </w:r>
      <w:r>
        <w:rPr>
          <w:rFonts w:hint="eastAsia" w:ascii="仿宋" w:hAnsi="仿宋" w:eastAsia="仿宋" w:cs="仿宋"/>
          <w:szCs w:val="21"/>
        </w:rPr>
        <w:t>投标人认为提供其他需要提供的资料</w:t>
      </w:r>
    </w:p>
    <w:p w14:paraId="21E4894D">
      <w:pPr>
        <w:spacing w:line="360" w:lineRule="auto"/>
        <w:ind w:firstLine="420" w:firstLineChars="200"/>
        <w:rPr>
          <w:rFonts w:ascii="仿宋" w:hAnsi="仿宋" w:eastAsia="仿宋" w:cs="仿宋"/>
          <w:szCs w:val="21"/>
        </w:rPr>
      </w:pPr>
      <w:r>
        <w:rPr>
          <w:rFonts w:hint="eastAsia" w:ascii="仿宋" w:hAnsi="仿宋" w:eastAsia="仿宋" w:cs="仿宋"/>
          <w:szCs w:val="21"/>
        </w:rPr>
        <w:t>本项目专门面向小微企业招标，提供中小企业声明函</w:t>
      </w:r>
    </w:p>
    <w:p w14:paraId="2F3450FC">
      <w:pPr>
        <w:pStyle w:val="12"/>
        <w:spacing w:before="120" w:beforeLines="50" w:after="120" w:afterLines="50" w:line="360" w:lineRule="auto"/>
        <w:ind w:firstLine="0"/>
        <w:rPr>
          <w:rFonts w:ascii="仿宋" w:hAnsi="仿宋" w:eastAsia="仿宋" w:cs="仿宋"/>
          <w:b/>
          <w:szCs w:val="21"/>
        </w:rPr>
      </w:pPr>
    </w:p>
    <w:p w14:paraId="4E829F22">
      <w:pPr>
        <w:pStyle w:val="12"/>
        <w:spacing w:before="120" w:beforeLines="50" w:after="120" w:afterLines="50" w:line="360" w:lineRule="auto"/>
        <w:ind w:firstLine="0"/>
        <w:rPr>
          <w:rFonts w:ascii="仿宋" w:hAnsi="仿宋" w:eastAsia="仿宋" w:cs="仿宋"/>
          <w:b/>
          <w:szCs w:val="21"/>
        </w:rPr>
      </w:pPr>
    </w:p>
    <w:p w14:paraId="1D7FFE7B">
      <w:pPr>
        <w:adjustRightInd w:val="0"/>
        <w:snapToGrid w:val="0"/>
        <w:spacing w:line="360" w:lineRule="auto"/>
        <w:jc w:val="center"/>
        <w:rPr>
          <w:rFonts w:ascii="仿宋" w:hAnsi="仿宋" w:eastAsia="仿宋" w:cs="仿宋"/>
          <w:b/>
          <w:sz w:val="36"/>
          <w:szCs w:val="36"/>
        </w:rPr>
      </w:pPr>
    </w:p>
    <w:p w14:paraId="5D9AB8B3">
      <w:pPr>
        <w:pStyle w:val="21"/>
        <w:spacing w:line="360" w:lineRule="auto"/>
        <w:ind w:firstLine="0"/>
        <w:rPr>
          <w:rFonts w:ascii="仿宋" w:hAnsi="仿宋" w:eastAsia="仿宋" w:cs="仿宋"/>
          <w:sz w:val="44"/>
          <w:szCs w:val="44"/>
        </w:rPr>
      </w:pPr>
    </w:p>
    <w:p w14:paraId="20610D76">
      <w:pPr>
        <w:pStyle w:val="21"/>
        <w:spacing w:line="360" w:lineRule="auto"/>
        <w:jc w:val="center"/>
        <w:rPr>
          <w:rFonts w:ascii="仿宋" w:hAnsi="仿宋" w:eastAsia="仿宋" w:cs="仿宋"/>
          <w:sz w:val="44"/>
          <w:szCs w:val="44"/>
        </w:rPr>
      </w:pPr>
    </w:p>
    <w:p w14:paraId="17A69F16">
      <w:pPr>
        <w:pStyle w:val="21"/>
        <w:spacing w:line="360" w:lineRule="auto"/>
        <w:jc w:val="center"/>
        <w:rPr>
          <w:rFonts w:ascii="仿宋" w:hAnsi="仿宋" w:eastAsia="仿宋" w:cs="仿宋"/>
          <w:sz w:val="44"/>
          <w:szCs w:val="44"/>
        </w:rPr>
      </w:pPr>
    </w:p>
    <w:p w14:paraId="69A5B5BB">
      <w:pPr>
        <w:pStyle w:val="21"/>
        <w:spacing w:line="360" w:lineRule="auto"/>
        <w:ind w:firstLine="0"/>
        <w:jc w:val="center"/>
        <w:outlineLvl w:val="2"/>
        <w:rPr>
          <w:rFonts w:ascii="仿宋" w:hAnsi="仿宋" w:eastAsia="仿宋" w:cs="仿宋"/>
          <w:b/>
          <w:sz w:val="36"/>
          <w:szCs w:val="36"/>
        </w:rPr>
      </w:pPr>
      <w:r>
        <w:br w:type="page"/>
      </w:r>
      <w:r>
        <w:rPr>
          <w:rFonts w:hint="eastAsia" w:ascii="仿宋" w:hAnsi="仿宋" w:eastAsia="仿宋" w:cs="仿宋"/>
          <w:b/>
          <w:sz w:val="36"/>
          <w:szCs w:val="36"/>
        </w:rPr>
        <w:t>一、投标人基本情况表</w:t>
      </w:r>
    </w:p>
    <w:tbl>
      <w:tblPr>
        <w:tblStyle w:val="36"/>
        <w:tblW w:w="0" w:type="auto"/>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32"/>
        <w:gridCol w:w="1068"/>
        <w:gridCol w:w="208"/>
        <w:gridCol w:w="1068"/>
        <w:gridCol w:w="143"/>
        <w:gridCol w:w="1418"/>
        <w:gridCol w:w="140"/>
        <w:gridCol w:w="427"/>
        <w:gridCol w:w="814"/>
        <w:gridCol w:w="1382"/>
      </w:tblGrid>
      <w:tr w14:paraId="784FAB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332" w:type="dxa"/>
            <w:vAlign w:val="center"/>
          </w:tcPr>
          <w:p w14:paraId="13BA5388">
            <w:pPr>
              <w:topLinePunct/>
              <w:spacing w:line="360" w:lineRule="auto"/>
              <w:jc w:val="center"/>
              <w:rPr>
                <w:rFonts w:ascii="仿宋" w:hAnsi="仿宋" w:eastAsia="仿宋" w:cs="仿宋"/>
                <w:szCs w:val="21"/>
              </w:rPr>
            </w:pPr>
            <w:r>
              <w:rPr>
                <w:rFonts w:hint="eastAsia" w:ascii="仿宋" w:hAnsi="仿宋" w:eastAsia="仿宋" w:cs="仿宋"/>
                <w:szCs w:val="21"/>
              </w:rPr>
              <w:t>投标人名称</w:t>
            </w:r>
          </w:p>
        </w:tc>
        <w:tc>
          <w:tcPr>
            <w:tcW w:w="6668" w:type="dxa"/>
            <w:gridSpan w:val="9"/>
            <w:vAlign w:val="center"/>
          </w:tcPr>
          <w:p w14:paraId="59E8F261">
            <w:pPr>
              <w:topLinePunct/>
              <w:spacing w:line="360" w:lineRule="auto"/>
              <w:jc w:val="center"/>
              <w:rPr>
                <w:rFonts w:ascii="仿宋" w:hAnsi="仿宋" w:eastAsia="仿宋" w:cs="仿宋"/>
                <w:szCs w:val="21"/>
              </w:rPr>
            </w:pPr>
          </w:p>
        </w:tc>
      </w:tr>
      <w:tr w14:paraId="71A1C3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3" w:hRule="atLeast"/>
        </w:trPr>
        <w:tc>
          <w:tcPr>
            <w:tcW w:w="2332" w:type="dxa"/>
            <w:vAlign w:val="center"/>
          </w:tcPr>
          <w:p w14:paraId="77B94773">
            <w:pPr>
              <w:topLinePunct/>
              <w:spacing w:line="360" w:lineRule="auto"/>
              <w:jc w:val="center"/>
              <w:rPr>
                <w:rFonts w:ascii="仿宋" w:hAnsi="仿宋" w:eastAsia="仿宋" w:cs="仿宋"/>
                <w:szCs w:val="21"/>
              </w:rPr>
            </w:pPr>
            <w:r>
              <w:rPr>
                <w:rFonts w:hint="eastAsia" w:ascii="仿宋" w:hAnsi="仿宋" w:eastAsia="仿宋" w:cs="仿宋"/>
                <w:szCs w:val="21"/>
              </w:rPr>
              <w:t>统一社会信用代码</w:t>
            </w:r>
          </w:p>
        </w:tc>
        <w:tc>
          <w:tcPr>
            <w:tcW w:w="1068" w:type="dxa"/>
            <w:vAlign w:val="center"/>
          </w:tcPr>
          <w:p w14:paraId="111A12A2">
            <w:pPr>
              <w:topLinePunct/>
              <w:spacing w:line="360" w:lineRule="auto"/>
              <w:jc w:val="center"/>
              <w:rPr>
                <w:rFonts w:ascii="仿宋" w:hAnsi="仿宋" w:eastAsia="仿宋" w:cs="仿宋"/>
                <w:szCs w:val="21"/>
              </w:rPr>
            </w:pPr>
          </w:p>
        </w:tc>
        <w:tc>
          <w:tcPr>
            <w:tcW w:w="1419" w:type="dxa"/>
            <w:gridSpan w:val="3"/>
            <w:vAlign w:val="center"/>
          </w:tcPr>
          <w:p w14:paraId="611FE51A">
            <w:pPr>
              <w:topLinePunct/>
              <w:spacing w:line="360" w:lineRule="auto"/>
              <w:jc w:val="center"/>
              <w:rPr>
                <w:rFonts w:ascii="仿宋" w:hAnsi="仿宋" w:eastAsia="仿宋" w:cs="仿宋"/>
                <w:szCs w:val="21"/>
              </w:rPr>
            </w:pPr>
            <w:r>
              <w:rPr>
                <w:rFonts w:hint="eastAsia" w:ascii="仿宋" w:hAnsi="仿宋" w:eastAsia="仿宋" w:cs="仿宋"/>
                <w:szCs w:val="21"/>
              </w:rPr>
              <w:t>注册资金</w:t>
            </w:r>
          </w:p>
        </w:tc>
        <w:tc>
          <w:tcPr>
            <w:tcW w:w="1418" w:type="dxa"/>
            <w:vAlign w:val="center"/>
          </w:tcPr>
          <w:p w14:paraId="1393792F">
            <w:pPr>
              <w:topLinePunct/>
              <w:spacing w:line="360" w:lineRule="auto"/>
              <w:jc w:val="center"/>
              <w:rPr>
                <w:rFonts w:ascii="仿宋" w:hAnsi="仿宋" w:eastAsia="仿宋" w:cs="仿宋"/>
                <w:szCs w:val="21"/>
              </w:rPr>
            </w:pPr>
          </w:p>
        </w:tc>
        <w:tc>
          <w:tcPr>
            <w:tcW w:w="1381" w:type="dxa"/>
            <w:gridSpan w:val="3"/>
            <w:vAlign w:val="center"/>
          </w:tcPr>
          <w:p w14:paraId="55C04782">
            <w:pPr>
              <w:topLinePunct/>
              <w:spacing w:line="360" w:lineRule="auto"/>
              <w:jc w:val="center"/>
              <w:rPr>
                <w:rFonts w:ascii="仿宋" w:hAnsi="仿宋" w:eastAsia="仿宋" w:cs="仿宋"/>
                <w:szCs w:val="21"/>
              </w:rPr>
            </w:pPr>
            <w:r>
              <w:rPr>
                <w:rFonts w:hint="eastAsia" w:ascii="仿宋" w:hAnsi="仿宋" w:eastAsia="仿宋" w:cs="仿宋"/>
                <w:szCs w:val="21"/>
              </w:rPr>
              <w:t>成立时间</w:t>
            </w:r>
          </w:p>
        </w:tc>
        <w:tc>
          <w:tcPr>
            <w:tcW w:w="1382" w:type="dxa"/>
            <w:vAlign w:val="center"/>
          </w:tcPr>
          <w:p w14:paraId="7274C44B">
            <w:pPr>
              <w:topLinePunct/>
              <w:spacing w:line="360" w:lineRule="auto"/>
              <w:jc w:val="center"/>
              <w:rPr>
                <w:rFonts w:ascii="仿宋" w:hAnsi="仿宋" w:eastAsia="仿宋" w:cs="仿宋"/>
                <w:szCs w:val="21"/>
              </w:rPr>
            </w:pPr>
          </w:p>
        </w:tc>
      </w:tr>
      <w:tr w14:paraId="12128C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0" w:hRule="atLeast"/>
        </w:trPr>
        <w:tc>
          <w:tcPr>
            <w:tcW w:w="2332" w:type="dxa"/>
            <w:vAlign w:val="center"/>
          </w:tcPr>
          <w:p w14:paraId="54DA242D">
            <w:pPr>
              <w:topLinePunct/>
              <w:spacing w:line="360" w:lineRule="auto"/>
              <w:jc w:val="center"/>
              <w:rPr>
                <w:rFonts w:ascii="仿宋" w:hAnsi="仿宋" w:eastAsia="仿宋" w:cs="仿宋"/>
                <w:szCs w:val="21"/>
              </w:rPr>
            </w:pPr>
            <w:r>
              <w:rPr>
                <w:rFonts w:hint="eastAsia" w:ascii="仿宋" w:hAnsi="仿宋" w:eastAsia="仿宋" w:cs="仿宋"/>
                <w:szCs w:val="21"/>
              </w:rPr>
              <w:t>注册地址</w:t>
            </w:r>
          </w:p>
        </w:tc>
        <w:tc>
          <w:tcPr>
            <w:tcW w:w="3905" w:type="dxa"/>
            <w:gridSpan w:val="5"/>
            <w:vAlign w:val="center"/>
          </w:tcPr>
          <w:p w14:paraId="13887667">
            <w:pPr>
              <w:topLinePunct/>
              <w:spacing w:line="360" w:lineRule="auto"/>
              <w:jc w:val="center"/>
              <w:rPr>
                <w:rFonts w:ascii="仿宋" w:hAnsi="仿宋" w:eastAsia="仿宋" w:cs="仿宋"/>
                <w:szCs w:val="21"/>
              </w:rPr>
            </w:pPr>
          </w:p>
        </w:tc>
        <w:tc>
          <w:tcPr>
            <w:tcW w:w="1381" w:type="dxa"/>
            <w:gridSpan w:val="3"/>
            <w:vAlign w:val="center"/>
          </w:tcPr>
          <w:p w14:paraId="54507FED">
            <w:pPr>
              <w:topLinePunct/>
              <w:spacing w:line="360" w:lineRule="auto"/>
              <w:jc w:val="center"/>
              <w:rPr>
                <w:rFonts w:ascii="仿宋" w:hAnsi="仿宋" w:eastAsia="仿宋" w:cs="仿宋"/>
                <w:szCs w:val="21"/>
              </w:rPr>
            </w:pPr>
            <w:r>
              <w:rPr>
                <w:rFonts w:hint="eastAsia" w:ascii="仿宋" w:hAnsi="仿宋" w:eastAsia="仿宋" w:cs="仿宋"/>
                <w:szCs w:val="21"/>
              </w:rPr>
              <w:t>资产总额</w:t>
            </w:r>
          </w:p>
        </w:tc>
        <w:tc>
          <w:tcPr>
            <w:tcW w:w="1382" w:type="dxa"/>
            <w:vAlign w:val="center"/>
          </w:tcPr>
          <w:p w14:paraId="258B77DA">
            <w:pPr>
              <w:topLinePunct/>
              <w:spacing w:line="360" w:lineRule="auto"/>
              <w:jc w:val="center"/>
              <w:rPr>
                <w:rFonts w:ascii="仿宋" w:hAnsi="仿宋" w:eastAsia="仿宋" w:cs="仿宋"/>
                <w:szCs w:val="21"/>
              </w:rPr>
            </w:pPr>
          </w:p>
        </w:tc>
      </w:tr>
      <w:tr w14:paraId="7E6432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2332" w:type="dxa"/>
            <w:vAlign w:val="center"/>
          </w:tcPr>
          <w:p w14:paraId="7C74E50A">
            <w:pPr>
              <w:topLinePunct/>
              <w:spacing w:line="360" w:lineRule="auto"/>
              <w:jc w:val="center"/>
              <w:rPr>
                <w:rFonts w:ascii="仿宋" w:hAnsi="仿宋" w:eastAsia="仿宋" w:cs="仿宋"/>
                <w:szCs w:val="21"/>
              </w:rPr>
            </w:pPr>
            <w:r>
              <w:rPr>
                <w:rFonts w:hint="eastAsia" w:ascii="仿宋" w:hAnsi="仿宋" w:eastAsia="仿宋" w:cs="仿宋"/>
                <w:szCs w:val="21"/>
              </w:rPr>
              <w:t>上年营业额</w:t>
            </w:r>
          </w:p>
        </w:tc>
        <w:tc>
          <w:tcPr>
            <w:tcW w:w="1068" w:type="dxa"/>
            <w:vAlign w:val="center"/>
          </w:tcPr>
          <w:p w14:paraId="12644138">
            <w:pPr>
              <w:topLinePunct/>
              <w:spacing w:line="360" w:lineRule="auto"/>
              <w:jc w:val="center"/>
              <w:rPr>
                <w:rFonts w:ascii="仿宋" w:hAnsi="仿宋" w:eastAsia="仿宋" w:cs="仿宋"/>
                <w:szCs w:val="21"/>
              </w:rPr>
            </w:pPr>
          </w:p>
        </w:tc>
        <w:tc>
          <w:tcPr>
            <w:tcW w:w="1419" w:type="dxa"/>
            <w:gridSpan w:val="3"/>
            <w:vAlign w:val="center"/>
          </w:tcPr>
          <w:p w14:paraId="24C85FC4">
            <w:pPr>
              <w:topLinePunct/>
              <w:spacing w:line="360" w:lineRule="auto"/>
              <w:jc w:val="center"/>
              <w:rPr>
                <w:rFonts w:ascii="仿宋" w:hAnsi="仿宋" w:eastAsia="仿宋" w:cs="仿宋"/>
                <w:szCs w:val="21"/>
              </w:rPr>
            </w:pPr>
            <w:r>
              <w:rPr>
                <w:rFonts w:hint="eastAsia" w:ascii="仿宋" w:hAnsi="仿宋" w:eastAsia="仿宋" w:cs="仿宋"/>
                <w:szCs w:val="21"/>
              </w:rPr>
              <w:t>员工总人数</w:t>
            </w:r>
          </w:p>
        </w:tc>
        <w:tc>
          <w:tcPr>
            <w:tcW w:w="1418" w:type="dxa"/>
            <w:vAlign w:val="center"/>
          </w:tcPr>
          <w:p w14:paraId="3756A98F">
            <w:pPr>
              <w:topLinePunct/>
              <w:spacing w:line="360" w:lineRule="auto"/>
              <w:jc w:val="center"/>
              <w:rPr>
                <w:rFonts w:ascii="仿宋" w:hAnsi="仿宋" w:eastAsia="仿宋" w:cs="仿宋"/>
                <w:szCs w:val="21"/>
              </w:rPr>
            </w:pPr>
          </w:p>
        </w:tc>
        <w:tc>
          <w:tcPr>
            <w:tcW w:w="1381" w:type="dxa"/>
            <w:gridSpan w:val="3"/>
            <w:vAlign w:val="center"/>
          </w:tcPr>
          <w:p w14:paraId="422E31BC">
            <w:pPr>
              <w:topLinePunct/>
              <w:spacing w:line="360" w:lineRule="auto"/>
              <w:jc w:val="center"/>
              <w:rPr>
                <w:rFonts w:ascii="仿宋" w:hAnsi="仿宋" w:eastAsia="仿宋" w:cs="仿宋"/>
                <w:szCs w:val="21"/>
              </w:rPr>
            </w:pPr>
            <w:r>
              <w:rPr>
                <w:rFonts w:hint="eastAsia" w:ascii="仿宋" w:hAnsi="仿宋" w:eastAsia="仿宋" w:cs="仿宋"/>
                <w:szCs w:val="21"/>
              </w:rPr>
              <w:t>企业类型</w:t>
            </w:r>
          </w:p>
        </w:tc>
        <w:tc>
          <w:tcPr>
            <w:tcW w:w="1382" w:type="dxa"/>
            <w:vAlign w:val="center"/>
          </w:tcPr>
          <w:p w14:paraId="0B5D6AF1">
            <w:pPr>
              <w:topLinePunct/>
              <w:spacing w:line="360" w:lineRule="auto"/>
              <w:jc w:val="center"/>
              <w:rPr>
                <w:rFonts w:ascii="仿宋" w:hAnsi="仿宋" w:eastAsia="仿宋" w:cs="仿宋"/>
                <w:szCs w:val="21"/>
              </w:rPr>
            </w:pPr>
          </w:p>
        </w:tc>
      </w:tr>
      <w:tr w14:paraId="527A5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2332" w:type="dxa"/>
            <w:vMerge w:val="restart"/>
            <w:vAlign w:val="center"/>
          </w:tcPr>
          <w:p w14:paraId="333F99A3">
            <w:pPr>
              <w:topLinePunct/>
              <w:spacing w:line="360" w:lineRule="auto"/>
              <w:jc w:val="center"/>
              <w:rPr>
                <w:rFonts w:ascii="仿宋" w:hAnsi="仿宋" w:eastAsia="仿宋" w:cs="仿宋"/>
                <w:szCs w:val="21"/>
              </w:rPr>
            </w:pPr>
            <w:r>
              <w:rPr>
                <w:rFonts w:hint="eastAsia" w:ascii="仿宋" w:hAnsi="仿宋" w:eastAsia="仿宋" w:cs="仿宋"/>
                <w:szCs w:val="21"/>
              </w:rPr>
              <w:t>法定代表人</w:t>
            </w:r>
          </w:p>
          <w:p w14:paraId="5343C890">
            <w:pPr>
              <w:topLinePunct/>
              <w:spacing w:line="360" w:lineRule="auto"/>
              <w:jc w:val="center"/>
              <w:rPr>
                <w:rFonts w:ascii="仿宋" w:hAnsi="仿宋" w:eastAsia="仿宋" w:cs="仿宋"/>
                <w:szCs w:val="21"/>
              </w:rPr>
            </w:pPr>
            <w:r>
              <w:rPr>
                <w:rFonts w:hint="eastAsia" w:ascii="仿宋" w:hAnsi="仿宋" w:eastAsia="仿宋" w:cs="仿宋"/>
                <w:szCs w:val="21"/>
              </w:rPr>
              <w:t xml:space="preserve"> （单位负责人）</w:t>
            </w:r>
          </w:p>
        </w:tc>
        <w:tc>
          <w:tcPr>
            <w:tcW w:w="1068" w:type="dxa"/>
            <w:vMerge w:val="restart"/>
            <w:vAlign w:val="center"/>
          </w:tcPr>
          <w:p w14:paraId="75D29E34">
            <w:pPr>
              <w:topLinePunct/>
              <w:spacing w:line="360" w:lineRule="auto"/>
              <w:jc w:val="center"/>
              <w:rPr>
                <w:rFonts w:ascii="仿宋" w:hAnsi="仿宋" w:eastAsia="仿宋" w:cs="仿宋"/>
                <w:szCs w:val="21"/>
              </w:rPr>
            </w:pPr>
            <w:r>
              <w:rPr>
                <w:rFonts w:hint="eastAsia" w:ascii="仿宋" w:hAnsi="仿宋" w:eastAsia="仿宋" w:cs="仿宋"/>
                <w:szCs w:val="21"/>
              </w:rPr>
              <w:t>姓名</w:t>
            </w:r>
          </w:p>
        </w:tc>
        <w:tc>
          <w:tcPr>
            <w:tcW w:w="1419" w:type="dxa"/>
            <w:gridSpan w:val="3"/>
            <w:vMerge w:val="restart"/>
            <w:vAlign w:val="center"/>
          </w:tcPr>
          <w:p w14:paraId="76AC1D6A">
            <w:pPr>
              <w:topLinePunct/>
              <w:spacing w:line="360" w:lineRule="auto"/>
              <w:jc w:val="center"/>
              <w:rPr>
                <w:rFonts w:ascii="仿宋" w:hAnsi="仿宋" w:eastAsia="仿宋" w:cs="仿宋"/>
                <w:szCs w:val="21"/>
              </w:rPr>
            </w:pPr>
          </w:p>
        </w:tc>
        <w:tc>
          <w:tcPr>
            <w:tcW w:w="1418" w:type="dxa"/>
            <w:vMerge w:val="restart"/>
            <w:vAlign w:val="center"/>
          </w:tcPr>
          <w:p w14:paraId="304B51FF">
            <w:pPr>
              <w:topLinePunct/>
              <w:spacing w:line="360" w:lineRule="auto"/>
              <w:jc w:val="center"/>
              <w:rPr>
                <w:rFonts w:ascii="仿宋" w:hAnsi="仿宋" w:eastAsia="仿宋" w:cs="仿宋"/>
                <w:szCs w:val="21"/>
              </w:rPr>
            </w:pPr>
            <w:r>
              <w:rPr>
                <w:rFonts w:hint="eastAsia" w:ascii="仿宋" w:hAnsi="仿宋" w:eastAsia="仿宋" w:cs="仿宋"/>
                <w:szCs w:val="21"/>
              </w:rPr>
              <w:t>电话</w:t>
            </w:r>
          </w:p>
        </w:tc>
        <w:tc>
          <w:tcPr>
            <w:tcW w:w="1381" w:type="dxa"/>
            <w:gridSpan w:val="3"/>
            <w:vAlign w:val="center"/>
          </w:tcPr>
          <w:p w14:paraId="0114091F">
            <w:pPr>
              <w:topLinePunct/>
              <w:spacing w:line="360" w:lineRule="auto"/>
              <w:jc w:val="center"/>
              <w:rPr>
                <w:rFonts w:ascii="仿宋" w:hAnsi="仿宋" w:eastAsia="仿宋" w:cs="仿宋"/>
                <w:szCs w:val="21"/>
              </w:rPr>
            </w:pPr>
            <w:r>
              <w:rPr>
                <w:rFonts w:hint="eastAsia" w:ascii="仿宋" w:hAnsi="仿宋" w:eastAsia="仿宋" w:cs="仿宋"/>
                <w:szCs w:val="21"/>
              </w:rPr>
              <w:t>手机</w:t>
            </w:r>
          </w:p>
        </w:tc>
        <w:tc>
          <w:tcPr>
            <w:tcW w:w="1382" w:type="dxa"/>
            <w:vAlign w:val="center"/>
          </w:tcPr>
          <w:p w14:paraId="0DE34E07">
            <w:pPr>
              <w:topLinePunct/>
              <w:spacing w:line="360" w:lineRule="auto"/>
              <w:jc w:val="center"/>
              <w:rPr>
                <w:rFonts w:ascii="仿宋" w:hAnsi="仿宋" w:eastAsia="仿宋" w:cs="仿宋"/>
                <w:szCs w:val="21"/>
              </w:rPr>
            </w:pPr>
          </w:p>
        </w:tc>
      </w:tr>
      <w:tr w14:paraId="610017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2332" w:type="dxa"/>
            <w:vMerge w:val="continue"/>
            <w:vAlign w:val="center"/>
          </w:tcPr>
          <w:p w14:paraId="632D2D6E">
            <w:pPr>
              <w:topLinePunct/>
              <w:spacing w:line="360" w:lineRule="auto"/>
              <w:jc w:val="center"/>
              <w:rPr>
                <w:rFonts w:ascii="仿宋" w:hAnsi="仿宋" w:eastAsia="仿宋" w:cs="仿宋"/>
                <w:szCs w:val="21"/>
              </w:rPr>
            </w:pPr>
          </w:p>
        </w:tc>
        <w:tc>
          <w:tcPr>
            <w:tcW w:w="1068" w:type="dxa"/>
            <w:vMerge w:val="continue"/>
            <w:vAlign w:val="center"/>
          </w:tcPr>
          <w:p w14:paraId="790C0459">
            <w:pPr>
              <w:topLinePunct/>
              <w:spacing w:line="360" w:lineRule="auto"/>
              <w:jc w:val="center"/>
              <w:rPr>
                <w:rFonts w:ascii="仿宋" w:hAnsi="仿宋" w:eastAsia="仿宋" w:cs="仿宋"/>
                <w:szCs w:val="21"/>
              </w:rPr>
            </w:pPr>
          </w:p>
        </w:tc>
        <w:tc>
          <w:tcPr>
            <w:tcW w:w="1419" w:type="dxa"/>
            <w:gridSpan w:val="3"/>
            <w:vMerge w:val="continue"/>
            <w:vAlign w:val="center"/>
          </w:tcPr>
          <w:p w14:paraId="29BE7862">
            <w:pPr>
              <w:topLinePunct/>
              <w:spacing w:line="360" w:lineRule="auto"/>
              <w:jc w:val="center"/>
              <w:rPr>
                <w:rFonts w:ascii="仿宋" w:hAnsi="仿宋" w:eastAsia="仿宋" w:cs="仿宋"/>
                <w:szCs w:val="21"/>
              </w:rPr>
            </w:pPr>
          </w:p>
        </w:tc>
        <w:tc>
          <w:tcPr>
            <w:tcW w:w="1418" w:type="dxa"/>
            <w:vMerge w:val="continue"/>
            <w:vAlign w:val="center"/>
          </w:tcPr>
          <w:p w14:paraId="19CE911C">
            <w:pPr>
              <w:topLinePunct/>
              <w:spacing w:line="360" w:lineRule="auto"/>
              <w:jc w:val="center"/>
              <w:rPr>
                <w:rFonts w:ascii="仿宋" w:hAnsi="仿宋" w:eastAsia="仿宋" w:cs="仿宋"/>
                <w:szCs w:val="21"/>
              </w:rPr>
            </w:pPr>
          </w:p>
        </w:tc>
        <w:tc>
          <w:tcPr>
            <w:tcW w:w="1381" w:type="dxa"/>
            <w:gridSpan w:val="3"/>
            <w:vAlign w:val="center"/>
          </w:tcPr>
          <w:p w14:paraId="0E05646B">
            <w:pPr>
              <w:topLinePunct/>
              <w:spacing w:line="360" w:lineRule="auto"/>
              <w:jc w:val="center"/>
              <w:rPr>
                <w:rFonts w:ascii="仿宋" w:hAnsi="仿宋" w:eastAsia="仿宋" w:cs="仿宋"/>
                <w:szCs w:val="21"/>
              </w:rPr>
            </w:pPr>
            <w:r>
              <w:rPr>
                <w:rFonts w:hint="eastAsia" w:ascii="仿宋" w:hAnsi="仿宋" w:eastAsia="仿宋" w:cs="仿宋"/>
                <w:szCs w:val="21"/>
              </w:rPr>
              <w:t>办公</w:t>
            </w:r>
          </w:p>
        </w:tc>
        <w:tc>
          <w:tcPr>
            <w:tcW w:w="1382" w:type="dxa"/>
            <w:vAlign w:val="center"/>
          </w:tcPr>
          <w:p w14:paraId="489C7FFE">
            <w:pPr>
              <w:topLinePunct/>
              <w:spacing w:line="360" w:lineRule="auto"/>
              <w:jc w:val="center"/>
              <w:rPr>
                <w:rFonts w:ascii="仿宋" w:hAnsi="仿宋" w:eastAsia="仿宋" w:cs="仿宋"/>
                <w:szCs w:val="21"/>
              </w:rPr>
            </w:pPr>
          </w:p>
        </w:tc>
      </w:tr>
      <w:tr w14:paraId="25FB4A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2332" w:type="dxa"/>
            <w:vMerge w:val="restart"/>
            <w:vAlign w:val="center"/>
          </w:tcPr>
          <w:p w14:paraId="181D6691">
            <w:pPr>
              <w:topLinePunct/>
              <w:spacing w:line="360" w:lineRule="auto"/>
              <w:jc w:val="center"/>
              <w:rPr>
                <w:rFonts w:ascii="仿宋" w:hAnsi="仿宋" w:eastAsia="仿宋" w:cs="仿宋"/>
                <w:szCs w:val="21"/>
              </w:rPr>
            </w:pPr>
            <w:r>
              <w:rPr>
                <w:rFonts w:hint="eastAsia" w:ascii="仿宋" w:hAnsi="仿宋" w:eastAsia="仿宋" w:cs="仿宋"/>
                <w:szCs w:val="21"/>
              </w:rPr>
              <w:t>联系方式</w:t>
            </w:r>
          </w:p>
        </w:tc>
        <w:tc>
          <w:tcPr>
            <w:tcW w:w="1068" w:type="dxa"/>
            <w:vMerge w:val="restart"/>
            <w:vAlign w:val="center"/>
          </w:tcPr>
          <w:p w14:paraId="7530A19F">
            <w:pPr>
              <w:topLinePunct/>
              <w:spacing w:line="360" w:lineRule="auto"/>
              <w:jc w:val="center"/>
              <w:rPr>
                <w:rFonts w:ascii="仿宋" w:hAnsi="仿宋" w:eastAsia="仿宋" w:cs="仿宋"/>
                <w:szCs w:val="21"/>
              </w:rPr>
            </w:pPr>
            <w:r>
              <w:rPr>
                <w:rFonts w:hint="eastAsia" w:ascii="仿宋" w:hAnsi="仿宋" w:eastAsia="仿宋" w:cs="仿宋"/>
                <w:szCs w:val="21"/>
              </w:rPr>
              <w:t>联系人</w:t>
            </w:r>
          </w:p>
        </w:tc>
        <w:tc>
          <w:tcPr>
            <w:tcW w:w="1419" w:type="dxa"/>
            <w:gridSpan w:val="3"/>
            <w:vMerge w:val="restart"/>
            <w:vAlign w:val="center"/>
          </w:tcPr>
          <w:p w14:paraId="1DA02B65">
            <w:pPr>
              <w:topLinePunct/>
              <w:spacing w:line="360" w:lineRule="auto"/>
              <w:jc w:val="center"/>
              <w:rPr>
                <w:rFonts w:ascii="仿宋" w:hAnsi="仿宋" w:eastAsia="仿宋" w:cs="仿宋"/>
                <w:szCs w:val="21"/>
              </w:rPr>
            </w:pPr>
          </w:p>
        </w:tc>
        <w:tc>
          <w:tcPr>
            <w:tcW w:w="1418" w:type="dxa"/>
            <w:vAlign w:val="center"/>
          </w:tcPr>
          <w:p w14:paraId="7BF6F65A">
            <w:pPr>
              <w:topLinePunct/>
              <w:spacing w:line="360" w:lineRule="auto"/>
              <w:jc w:val="center"/>
              <w:rPr>
                <w:rFonts w:ascii="仿宋" w:hAnsi="仿宋" w:eastAsia="仿宋" w:cs="仿宋"/>
                <w:szCs w:val="21"/>
              </w:rPr>
            </w:pPr>
            <w:r>
              <w:rPr>
                <w:rFonts w:hint="eastAsia" w:ascii="仿宋" w:hAnsi="仿宋" w:eastAsia="仿宋" w:cs="仿宋"/>
                <w:szCs w:val="21"/>
              </w:rPr>
              <w:t>电话</w:t>
            </w:r>
          </w:p>
        </w:tc>
        <w:tc>
          <w:tcPr>
            <w:tcW w:w="2763" w:type="dxa"/>
            <w:gridSpan w:val="4"/>
            <w:vAlign w:val="center"/>
          </w:tcPr>
          <w:p w14:paraId="4F46B657">
            <w:pPr>
              <w:topLinePunct/>
              <w:spacing w:line="360" w:lineRule="auto"/>
              <w:jc w:val="center"/>
              <w:rPr>
                <w:rFonts w:ascii="仿宋" w:hAnsi="仿宋" w:eastAsia="仿宋" w:cs="仿宋"/>
                <w:szCs w:val="21"/>
              </w:rPr>
            </w:pPr>
          </w:p>
        </w:tc>
      </w:tr>
      <w:tr w14:paraId="796DE4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2332" w:type="dxa"/>
            <w:vMerge w:val="continue"/>
            <w:vAlign w:val="center"/>
          </w:tcPr>
          <w:p w14:paraId="5B1BA020">
            <w:pPr>
              <w:topLinePunct/>
              <w:spacing w:line="360" w:lineRule="auto"/>
              <w:jc w:val="center"/>
              <w:rPr>
                <w:rFonts w:ascii="仿宋" w:hAnsi="仿宋" w:eastAsia="仿宋" w:cs="仿宋"/>
                <w:szCs w:val="21"/>
              </w:rPr>
            </w:pPr>
          </w:p>
        </w:tc>
        <w:tc>
          <w:tcPr>
            <w:tcW w:w="1068" w:type="dxa"/>
            <w:vMerge w:val="continue"/>
            <w:vAlign w:val="center"/>
          </w:tcPr>
          <w:p w14:paraId="69A7A4CE">
            <w:pPr>
              <w:topLinePunct/>
              <w:spacing w:line="360" w:lineRule="auto"/>
              <w:jc w:val="center"/>
              <w:rPr>
                <w:rFonts w:ascii="仿宋" w:hAnsi="仿宋" w:eastAsia="仿宋" w:cs="仿宋"/>
                <w:szCs w:val="21"/>
              </w:rPr>
            </w:pPr>
          </w:p>
        </w:tc>
        <w:tc>
          <w:tcPr>
            <w:tcW w:w="1419" w:type="dxa"/>
            <w:gridSpan w:val="3"/>
            <w:vMerge w:val="continue"/>
            <w:vAlign w:val="center"/>
          </w:tcPr>
          <w:p w14:paraId="04FE342A">
            <w:pPr>
              <w:topLinePunct/>
              <w:spacing w:line="360" w:lineRule="auto"/>
              <w:jc w:val="center"/>
              <w:rPr>
                <w:rFonts w:ascii="仿宋" w:hAnsi="仿宋" w:eastAsia="仿宋" w:cs="仿宋"/>
                <w:szCs w:val="21"/>
              </w:rPr>
            </w:pPr>
          </w:p>
        </w:tc>
        <w:tc>
          <w:tcPr>
            <w:tcW w:w="1418" w:type="dxa"/>
            <w:vAlign w:val="center"/>
          </w:tcPr>
          <w:p w14:paraId="1879A11B">
            <w:pPr>
              <w:topLinePunct/>
              <w:spacing w:line="360" w:lineRule="auto"/>
              <w:jc w:val="center"/>
              <w:rPr>
                <w:rFonts w:ascii="仿宋" w:hAnsi="仿宋" w:eastAsia="仿宋" w:cs="仿宋"/>
                <w:szCs w:val="21"/>
              </w:rPr>
            </w:pPr>
            <w:r>
              <w:rPr>
                <w:rFonts w:hint="eastAsia" w:ascii="仿宋" w:hAnsi="仿宋" w:eastAsia="仿宋" w:cs="仿宋"/>
                <w:szCs w:val="21"/>
              </w:rPr>
              <w:t>邮箱</w:t>
            </w:r>
          </w:p>
        </w:tc>
        <w:tc>
          <w:tcPr>
            <w:tcW w:w="2763" w:type="dxa"/>
            <w:gridSpan w:val="4"/>
            <w:vAlign w:val="center"/>
          </w:tcPr>
          <w:p w14:paraId="2DF02728">
            <w:pPr>
              <w:topLinePunct/>
              <w:spacing w:line="360" w:lineRule="auto"/>
              <w:jc w:val="center"/>
              <w:rPr>
                <w:rFonts w:ascii="仿宋" w:hAnsi="仿宋" w:eastAsia="仿宋" w:cs="仿宋"/>
                <w:szCs w:val="21"/>
              </w:rPr>
            </w:pPr>
          </w:p>
        </w:tc>
      </w:tr>
      <w:tr w14:paraId="2DA5BB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2332" w:type="dxa"/>
            <w:vAlign w:val="center"/>
          </w:tcPr>
          <w:p w14:paraId="23B52E83">
            <w:pPr>
              <w:topLinePunct/>
              <w:spacing w:line="360" w:lineRule="auto"/>
              <w:jc w:val="center"/>
              <w:rPr>
                <w:rFonts w:ascii="仿宋" w:hAnsi="仿宋" w:eastAsia="仿宋" w:cs="仿宋"/>
                <w:szCs w:val="21"/>
              </w:rPr>
            </w:pPr>
            <w:r>
              <w:rPr>
                <w:rFonts w:hint="eastAsia" w:ascii="仿宋" w:hAnsi="仿宋" w:eastAsia="仿宋" w:cs="仿宋"/>
                <w:szCs w:val="21"/>
              </w:rPr>
              <w:t>基本账户开银行行</w:t>
            </w:r>
          </w:p>
        </w:tc>
        <w:tc>
          <w:tcPr>
            <w:tcW w:w="2487" w:type="dxa"/>
            <w:gridSpan w:val="4"/>
            <w:vAlign w:val="center"/>
          </w:tcPr>
          <w:p w14:paraId="73213FE4">
            <w:pPr>
              <w:topLinePunct/>
              <w:spacing w:line="360" w:lineRule="auto"/>
              <w:jc w:val="center"/>
              <w:rPr>
                <w:rFonts w:ascii="仿宋" w:hAnsi="仿宋" w:eastAsia="仿宋" w:cs="仿宋"/>
                <w:szCs w:val="21"/>
              </w:rPr>
            </w:pPr>
          </w:p>
        </w:tc>
        <w:tc>
          <w:tcPr>
            <w:tcW w:w="1985" w:type="dxa"/>
            <w:gridSpan w:val="3"/>
            <w:vAlign w:val="center"/>
          </w:tcPr>
          <w:p w14:paraId="7AAD84CB">
            <w:pPr>
              <w:topLinePunct/>
              <w:spacing w:line="360" w:lineRule="auto"/>
              <w:jc w:val="center"/>
              <w:rPr>
                <w:rFonts w:ascii="仿宋" w:hAnsi="仿宋" w:eastAsia="仿宋" w:cs="仿宋"/>
                <w:szCs w:val="21"/>
              </w:rPr>
            </w:pPr>
            <w:r>
              <w:rPr>
                <w:rFonts w:hint="eastAsia" w:ascii="仿宋" w:hAnsi="仿宋" w:eastAsia="仿宋" w:cs="仿宋"/>
                <w:szCs w:val="21"/>
              </w:rPr>
              <w:t>基本账户银行账号</w:t>
            </w:r>
          </w:p>
        </w:tc>
        <w:tc>
          <w:tcPr>
            <w:tcW w:w="2196" w:type="dxa"/>
            <w:gridSpan w:val="2"/>
            <w:vAlign w:val="center"/>
          </w:tcPr>
          <w:p w14:paraId="6E283A4B">
            <w:pPr>
              <w:topLinePunct/>
              <w:spacing w:line="360" w:lineRule="auto"/>
              <w:jc w:val="center"/>
              <w:rPr>
                <w:rFonts w:ascii="仿宋" w:hAnsi="仿宋" w:eastAsia="仿宋" w:cs="仿宋"/>
                <w:szCs w:val="21"/>
              </w:rPr>
            </w:pPr>
          </w:p>
        </w:tc>
      </w:tr>
      <w:tr w14:paraId="3FE98D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888" w:hRule="atLeast"/>
        </w:trPr>
        <w:tc>
          <w:tcPr>
            <w:tcW w:w="2332" w:type="dxa"/>
            <w:vAlign w:val="center"/>
          </w:tcPr>
          <w:p w14:paraId="1CB7F852">
            <w:pPr>
              <w:topLinePunct/>
              <w:spacing w:line="360" w:lineRule="auto"/>
              <w:rPr>
                <w:rFonts w:ascii="仿宋" w:hAnsi="仿宋" w:eastAsia="仿宋" w:cs="仿宋"/>
                <w:szCs w:val="21"/>
              </w:rPr>
            </w:pPr>
            <w:r>
              <w:rPr>
                <w:rFonts w:hint="eastAsia" w:ascii="仿宋" w:hAnsi="仿宋" w:eastAsia="仿宋" w:cs="仿宋"/>
                <w:szCs w:val="21"/>
              </w:rPr>
              <w:t>投标人关联企业情况（包括但不限于与投标人法定代表人为同一人或者存在控股、管理关系的不同单位）</w:t>
            </w:r>
          </w:p>
        </w:tc>
        <w:tc>
          <w:tcPr>
            <w:tcW w:w="6668" w:type="dxa"/>
            <w:gridSpan w:val="9"/>
            <w:vAlign w:val="center"/>
          </w:tcPr>
          <w:p w14:paraId="163E6E88">
            <w:pPr>
              <w:topLinePunct/>
              <w:spacing w:line="360" w:lineRule="auto"/>
              <w:jc w:val="center"/>
              <w:rPr>
                <w:rFonts w:ascii="仿宋" w:hAnsi="仿宋" w:eastAsia="仿宋" w:cs="仿宋"/>
                <w:szCs w:val="21"/>
              </w:rPr>
            </w:pPr>
          </w:p>
        </w:tc>
      </w:tr>
      <w:tr w14:paraId="00251E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89" w:hRule="atLeast"/>
        </w:trPr>
        <w:tc>
          <w:tcPr>
            <w:tcW w:w="3608" w:type="dxa"/>
            <w:gridSpan w:val="3"/>
            <w:vAlign w:val="center"/>
          </w:tcPr>
          <w:p w14:paraId="52FFA3EB">
            <w:pPr>
              <w:topLinePunct/>
              <w:spacing w:line="360" w:lineRule="auto"/>
              <w:jc w:val="center"/>
              <w:rPr>
                <w:rFonts w:ascii="仿宋" w:hAnsi="仿宋" w:eastAsia="仿宋" w:cs="仿宋"/>
                <w:szCs w:val="21"/>
              </w:rPr>
            </w:pPr>
            <w:r>
              <w:rPr>
                <w:rFonts w:hint="eastAsia" w:ascii="仿宋" w:hAnsi="仿宋" w:eastAsia="仿宋" w:cs="仿宋"/>
                <w:szCs w:val="21"/>
              </w:rPr>
              <w:t>投标人需具有的资质证书</w:t>
            </w:r>
          </w:p>
        </w:tc>
        <w:tc>
          <w:tcPr>
            <w:tcW w:w="1068" w:type="dxa"/>
            <w:vAlign w:val="center"/>
          </w:tcPr>
          <w:p w14:paraId="3D076832">
            <w:pPr>
              <w:topLinePunct/>
              <w:spacing w:line="360" w:lineRule="auto"/>
              <w:jc w:val="center"/>
              <w:rPr>
                <w:rFonts w:ascii="仿宋" w:hAnsi="仿宋" w:eastAsia="仿宋" w:cs="仿宋"/>
                <w:szCs w:val="21"/>
              </w:rPr>
            </w:pPr>
            <w:r>
              <w:rPr>
                <w:rFonts w:hint="eastAsia" w:ascii="仿宋" w:hAnsi="仿宋" w:eastAsia="仿宋" w:cs="仿宋"/>
                <w:szCs w:val="21"/>
              </w:rPr>
              <w:t>等级</w:t>
            </w:r>
          </w:p>
        </w:tc>
        <w:tc>
          <w:tcPr>
            <w:tcW w:w="1701" w:type="dxa"/>
            <w:gridSpan w:val="3"/>
            <w:vAlign w:val="center"/>
          </w:tcPr>
          <w:p w14:paraId="1AD05232">
            <w:pPr>
              <w:topLinePunct/>
              <w:spacing w:line="360" w:lineRule="auto"/>
              <w:jc w:val="center"/>
              <w:rPr>
                <w:rFonts w:ascii="仿宋" w:hAnsi="仿宋" w:eastAsia="仿宋" w:cs="仿宋"/>
                <w:szCs w:val="21"/>
              </w:rPr>
            </w:pPr>
            <w:r>
              <w:rPr>
                <w:rFonts w:hint="eastAsia" w:ascii="仿宋" w:hAnsi="仿宋" w:eastAsia="仿宋" w:cs="仿宋"/>
                <w:szCs w:val="21"/>
              </w:rPr>
              <w:t>类型</w:t>
            </w:r>
          </w:p>
        </w:tc>
        <w:tc>
          <w:tcPr>
            <w:tcW w:w="2623" w:type="dxa"/>
            <w:gridSpan w:val="3"/>
            <w:vAlign w:val="center"/>
          </w:tcPr>
          <w:p w14:paraId="79254B6D">
            <w:pPr>
              <w:topLinePunct/>
              <w:spacing w:line="360" w:lineRule="auto"/>
              <w:jc w:val="center"/>
              <w:rPr>
                <w:rFonts w:ascii="仿宋" w:hAnsi="仿宋" w:eastAsia="仿宋" w:cs="仿宋"/>
                <w:szCs w:val="21"/>
              </w:rPr>
            </w:pPr>
            <w:r>
              <w:rPr>
                <w:rFonts w:hint="eastAsia" w:ascii="仿宋" w:hAnsi="仿宋" w:eastAsia="仿宋" w:cs="仿宋"/>
                <w:szCs w:val="21"/>
              </w:rPr>
              <w:t>证书号</w:t>
            </w:r>
          </w:p>
        </w:tc>
      </w:tr>
      <w:tr w14:paraId="48E2A2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4" w:hRule="atLeast"/>
        </w:trPr>
        <w:tc>
          <w:tcPr>
            <w:tcW w:w="3608" w:type="dxa"/>
            <w:gridSpan w:val="3"/>
            <w:vAlign w:val="center"/>
          </w:tcPr>
          <w:p w14:paraId="6ECB617D">
            <w:pPr>
              <w:topLinePunct/>
              <w:spacing w:line="360" w:lineRule="auto"/>
              <w:jc w:val="center"/>
              <w:rPr>
                <w:rFonts w:ascii="仿宋" w:hAnsi="仿宋" w:eastAsia="仿宋" w:cs="仿宋"/>
                <w:szCs w:val="21"/>
              </w:rPr>
            </w:pPr>
          </w:p>
        </w:tc>
        <w:tc>
          <w:tcPr>
            <w:tcW w:w="1068" w:type="dxa"/>
            <w:vAlign w:val="center"/>
          </w:tcPr>
          <w:p w14:paraId="73F91571">
            <w:pPr>
              <w:topLinePunct/>
              <w:spacing w:line="360" w:lineRule="auto"/>
              <w:jc w:val="center"/>
              <w:rPr>
                <w:rFonts w:ascii="仿宋" w:hAnsi="仿宋" w:eastAsia="仿宋" w:cs="仿宋"/>
                <w:szCs w:val="21"/>
              </w:rPr>
            </w:pPr>
          </w:p>
        </w:tc>
        <w:tc>
          <w:tcPr>
            <w:tcW w:w="1701" w:type="dxa"/>
            <w:gridSpan w:val="3"/>
            <w:vAlign w:val="center"/>
          </w:tcPr>
          <w:p w14:paraId="3672D161">
            <w:pPr>
              <w:topLinePunct/>
              <w:spacing w:line="360" w:lineRule="auto"/>
              <w:jc w:val="center"/>
              <w:rPr>
                <w:rFonts w:ascii="仿宋" w:hAnsi="仿宋" w:eastAsia="仿宋" w:cs="仿宋"/>
                <w:szCs w:val="21"/>
              </w:rPr>
            </w:pPr>
          </w:p>
        </w:tc>
        <w:tc>
          <w:tcPr>
            <w:tcW w:w="2623" w:type="dxa"/>
            <w:gridSpan w:val="3"/>
            <w:vAlign w:val="center"/>
          </w:tcPr>
          <w:p w14:paraId="75C7CE5E">
            <w:pPr>
              <w:topLinePunct/>
              <w:spacing w:line="360" w:lineRule="auto"/>
              <w:jc w:val="center"/>
              <w:rPr>
                <w:rFonts w:ascii="仿宋" w:hAnsi="仿宋" w:eastAsia="仿宋" w:cs="仿宋"/>
                <w:szCs w:val="21"/>
              </w:rPr>
            </w:pPr>
          </w:p>
        </w:tc>
      </w:tr>
      <w:tr w14:paraId="17AB4A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8" w:hRule="atLeast"/>
        </w:trPr>
        <w:tc>
          <w:tcPr>
            <w:tcW w:w="3608" w:type="dxa"/>
            <w:gridSpan w:val="3"/>
            <w:vAlign w:val="center"/>
          </w:tcPr>
          <w:p w14:paraId="0BC5C3E4">
            <w:pPr>
              <w:topLinePunct/>
              <w:spacing w:line="360" w:lineRule="auto"/>
              <w:jc w:val="center"/>
              <w:rPr>
                <w:rFonts w:ascii="仿宋" w:hAnsi="仿宋" w:eastAsia="仿宋" w:cs="仿宋"/>
                <w:szCs w:val="21"/>
              </w:rPr>
            </w:pPr>
          </w:p>
        </w:tc>
        <w:tc>
          <w:tcPr>
            <w:tcW w:w="1068" w:type="dxa"/>
            <w:vAlign w:val="center"/>
          </w:tcPr>
          <w:p w14:paraId="478E7100">
            <w:pPr>
              <w:topLinePunct/>
              <w:spacing w:line="360" w:lineRule="auto"/>
              <w:jc w:val="center"/>
              <w:rPr>
                <w:rFonts w:ascii="仿宋" w:hAnsi="仿宋" w:eastAsia="仿宋" w:cs="仿宋"/>
                <w:szCs w:val="21"/>
              </w:rPr>
            </w:pPr>
          </w:p>
        </w:tc>
        <w:tc>
          <w:tcPr>
            <w:tcW w:w="1701" w:type="dxa"/>
            <w:gridSpan w:val="3"/>
            <w:vAlign w:val="center"/>
          </w:tcPr>
          <w:p w14:paraId="4E773586">
            <w:pPr>
              <w:topLinePunct/>
              <w:spacing w:line="360" w:lineRule="auto"/>
              <w:jc w:val="center"/>
              <w:rPr>
                <w:rFonts w:ascii="仿宋" w:hAnsi="仿宋" w:eastAsia="仿宋" w:cs="仿宋"/>
                <w:szCs w:val="21"/>
              </w:rPr>
            </w:pPr>
          </w:p>
        </w:tc>
        <w:tc>
          <w:tcPr>
            <w:tcW w:w="2623" w:type="dxa"/>
            <w:gridSpan w:val="3"/>
            <w:vAlign w:val="center"/>
          </w:tcPr>
          <w:p w14:paraId="6C470C2B">
            <w:pPr>
              <w:topLinePunct/>
              <w:spacing w:line="360" w:lineRule="auto"/>
              <w:jc w:val="center"/>
              <w:rPr>
                <w:rFonts w:ascii="仿宋" w:hAnsi="仿宋" w:eastAsia="仿宋" w:cs="仿宋"/>
                <w:szCs w:val="21"/>
              </w:rPr>
            </w:pPr>
          </w:p>
        </w:tc>
      </w:tr>
    </w:tbl>
    <w:p w14:paraId="2C09AF0C">
      <w:pPr>
        <w:adjustRightInd w:val="0"/>
        <w:snapToGrid w:val="0"/>
        <w:spacing w:before="120" w:beforeLines="50" w:line="360" w:lineRule="auto"/>
        <w:ind w:left="630" w:hanging="630" w:hangingChars="300"/>
        <w:rPr>
          <w:rFonts w:ascii="仿宋" w:hAnsi="仿宋" w:eastAsia="仿宋" w:cs="仿宋"/>
          <w:szCs w:val="21"/>
        </w:rPr>
      </w:pPr>
      <w:r>
        <w:rPr>
          <w:rFonts w:hint="eastAsia" w:ascii="仿宋" w:hAnsi="仿宋" w:eastAsia="仿宋" w:cs="仿宋"/>
          <w:szCs w:val="21"/>
        </w:rPr>
        <w:t>说明：企业类型指大型、中型、小型、微型；上年营业收入、资产总额应与财务报表中的数据一致， 金额单位为万元。</w:t>
      </w:r>
    </w:p>
    <w:p w14:paraId="349CF76F">
      <w:pPr>
        <w:adjustRightInd w:val="0"/>
        <w:snapToGrid w:val="0"/>
        <w:spacing w:before="240" w:beforeLines="100" w:line="360" w:lineRule="auto"/>
        <w:ind w:firstLine="388" w:firstLineChars="185"/>
        <w:jc w:val="right"/>
        <w:rPr>
          <w:rFonts w:ascii="仿宋" w:hAnsi="仿宋" w:eastAsia="仿宋" w:cs="仿宋"/>
          <w:szCs w:val="21"/>
        </w:rPr>
      </w:pPr>
      <w:r>
        <w:rPr>
          <w:rFonts w:hint="eastAsia" w:ascii="仿宋" w:hAnsi="仿宋" w:eastAsia="仿宋" w:cs="仿宋"/>
          <w:bCs/>
          <w:szCs w:val="21"/>
        </w:rPr>
        <w:t>投  标  人：</w:t>
      </w:r>
      <w:r>
        <w:rPr>
          <w:rFonts w:hint="eastAsia" w:ascii="仿宋" w:hAnsi="仿宋" w:eastAsia="仿宋" w:cs="仿宋"/>
          <w:bCs/>
          <w:szCs w:val="21"/>
          <w:u w:val="single"/>
        </w:rPr>
        <w:t xml:space="preserve">                        </w:t>
      </w:r>
      <w:r>
        <w:rPr>
          <w:rFonts w:hint="eastAsia" w:ascii="仿宋" w:hAnsi="仿宋" w:eastAsia="仿宋" w:cs="仿宋"/>
          <w:bCs/>
          <w:szCs w:val="21"/>
        </w:rPr>
        <w:t>（盖单位章）</w:t>
      </w:r>
    </w:p>
    <w:p w14:paraId="00F53BD3">
      <w:pPr>
        <w:adjustRightInd w:val="0"/>
        <w:spacing w:line="360" w:lineRule="auto"/>
        <w:ind w:firstLine="367" w:firstLineChars="175"/>
        <w:jc w:val="right"/>
        <w:rPr>
          <w:rFonts w:ascii="仿宋" w:hAnsi="仿宋" w:eastAsia="仿宋" w:cs="仿宋"/>
          <w:bCs/>
          <w:szCs w:val="21"/>
        </w:rPr>
      </w:pPr>
      <w:r>
        <w:rPr>
          <w:rFonts w:hint="eastAsia" w:ascii="仿宋" w:hAnsi="仿宋" w:eastAsia="仿宋" w:cs="仿宋"/>
          <w:szCs w:val="21"/>
        </w:rPr>
        <w:t>法定代表人或委托代理人：</w:t>
      </w:r>
      <w:r>
        <w:rPr>
          <w:rFonts w:hint="eastAsia" w:ascii="仿宋" w:hAnsi="仿宋" w:eastAsia="仿宋" w:cs="仿宋"/>
          <w:szCs w:val="21"/>
          <w:u w:val="single"/>
        </w:rPr>
        <w:t xml:space="preserve">            </w:t>
      </w:r>
      <w:r>
        <w:rPr>
          <w:rFonts w:hint="eastAsia" w:ascii="仿宋" w:hAnsi="仿宋" w:eastAsia="仿宋" w:cs="仿宋"/>
          <w:szCs w:val="21"/>
        </w:rPr>
        <w:t>（签字）</w:t>
      </w:r>
    </w:p>
    <w:p w14:paraId="526A46E8">
      <w:pPr>
        <w:adjustRightInd w:val="0"/>
        <w:spacing w:line="360" w:lineRule="auto"/>
        <w:ind w:firstLine="367" w:firstLineChars="175"/>
        <w:jc w:val="right"/>
        <w:rPr>
          <w:rFonts w:ascii="仿宋" w:hAnsi="仿宋" w:eastAsia="仿宋" w:cs="仿宋"/>
          <w:bCs/>
          <w:szCs w:val="21"/>
        </w:rPr>
      </w:pPr>
      <w:r>
        <w:rPr>
          <w:rFonts w:hint="eastAsia" w:ascii="仿宋" w:hAnsi="仿宋" w:eastAsia="仿宋" w:cs="仿宋"/>
          <w:bCs/>
          <w:szCs w:val="21"/>
        </w:rPr>
        <w:t>日      期:20</w:t>
      </w:r>
      <w:r>
        <w:rPr>
          <w:rFonts w:hint="eastAsia" w:ascii="仿宋" w:hAnsi="仿宋" w:eastAsia="仿宋" w:cs="仿宋"/>
          <w:bCs/>
          <w:szCs w:val="21"/>
          <w:u w:val="single"/>
        </w:rPr>
        <w:t xml:space="preserve">  </w:t>
      </w:r>
      <w:r>
        <w:rPr>
          <w:rFonts w:hint="eastAsia" w:ascii="仿宋" w:hAnsi="仿宋" w:eastAsia="仿宋" w:cs="仿宋"/>
          <w:bCs/>
          <w:szCs w:val="21"/>
        </w:rPr>
        <w:t>年</w:t>
      </w:r>
      <w:r>
        <w:rPr>
          <w:rFonts w:hint="eastAsia" w:ascii="仿宋" w:hAnsi="仿宋" w:eastAsia="仿宋" w:cs="仿宋"/>
          <w:bCs/>
          <w:szCs w:val="21"/>
          <w:u w:val="single"/>
        </w:rPr>
        <w:t xml:space="preserve">  </w:t>
      </w:r>
      <w:r>
        <w:rPr>
          <w:rFonts w:hint="eastAsia" w:ascii="仿宋" w:hAnsi="仿宋" w:eastAsia="仿宋" w:cs="仿宋"/>
          <w:bCs/>
          <w:szCs w:val="21"/>
        </w:rPr>
        <w:t>月</w:t>
      </w:r>
      <w:r>
        <w:rPr>
          <w:rFonts w:hint="eastAsia" w:ascii="仿宋" w:hAnsi="仿宋" w:eastAsia="仿宋" w:cs="仿宋"/>
          <w:bCs/>
          <w:szCs w:val="21"/>
          <w:u w:val="single"/>
        </w:rPr>
        <w:t xml:space="preserve">  </w:t>
      </w:r>
      <w:r>
        <w:rPr>
          <w:rFonts w:hint="eastAsia" w:ascii="仿宋" w:hAnsi="仿宋" w:eastAsia="仿宋" w:cs="仿宋"/>
          <w:bCs/>
          <w:szCs w:val="21"/>
        </w:rPr>
        <w:t>日</w:t>
      </w:r>
    </w:p>
    <w:p w14:paraId="05E4307F">
      <w:pPr>
        <w:pStyle w:val="21"/>
        <w:spacing w:line="360" w:lineRule="auto"/>
        <w:ind w:firstLine="0"/>
        <w:rPr>
          <w:rFonts w:ascii="仿宋" w:hAnsi="仿宋" w:eastAsia="仿宋" w:cs="仿宋"/>
        </w:rPr>
      </w:pPr>
    </w:p>
    <w:p w14:paraId="7563954E">
      <w:pPr>
        <w:rPr>
          <w:rFonts w:ascii="仿宋" w:hAnsi="仿宋" w:eastAsia="仿宋" w:cs="仿宋"/>
          <w:b/>
          <w:sz w:val="36"/>
          <w:szCs w:val="36"/>
        </w:rPr>
      </w:pPr>
      <w:r>
        <w:br w:type="page"/>
      </w:r>
    </w:p>
    <w:p w14:paraId="61C76344">
      <w:pPr>
        <w:pStyle w:val="21"/>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rPr>
        <w:t>二、法定代表人（单位负责人）身份证明</w:t>
      </w:r>
    </w:p>
    <w:p w14:paraId="5E2C612A">
      <w:pPr>
        <w:autoSpaceDE w:val="0"/>
        <w:autoSpaceDN w:val="0"/>
        <w:adjustRightInd w:val="0"/>
        <w:snapToGrid w:val="0"/>
        <w:spacing w:before="120" w:beforeLines="50" w:line="360" w:lineRule="auto"/>
        <w:jc w:val="left"/>
        <w:rPr>
          <w:rFonts w:ascii="仿宋" w:hAnsi="仿宋" w:eastAsia="仿宋" w:cs="仿宋"/>
          <w:kern w:val="0"/>
          <w:szCs w:val="21"/>
        </w:rPr>
      </w:pPr>
      <w:r>
        <w:rPr>
          <w:rFonts w:hint="eastAsia" w:ascii="仿宋" w:hAnsi="仿宋" w:eastAsia="仿宋" w:cs="仿宋"/>
          <w:szCs w:val="21"/>
        </w:rPr>
        <w:t>投标人</w:t>
      </w:r>
      <w:r>
        <w:rPr>
          <w:rFonts w:hint="eastAsia" w:ascii="仿宋" w:hAnsi="仿宋" w:eastAsia="仿宋" w:cs="仿宋"/>
          <w:kern w:val="0"/>
          <w:szCs w:val="21"/>
        </w:rPr>
        <w:t>名称：</w:t>
      </w:r>
      <w:r>
        <w:rPr>
          <w:rFonts w:hint="eastAsia" w:ascii="仿宋" w:hAnsi="仿宋" w:eastAsia="仿宋" w:cs="仿宋"/>
          <w:kern w:val="0"/>
          <w:szCs w:val="21"/>
          <w:u w:val="single"/>
        </w:rPr>
        <w:t xml:space="preserve">                  </w:t>
      </w:r>
      <w:r>
        <w:rPr>
          <w:rFonts w:hint="eastAsia" w:ascii="仿宋" w:hAnsi="仿宋" w:eastAsia="仿宋" w:cs="仿宋"/>
          <w:kern w:val="0"/>
          <w:szCs w:val="21"/>
        </w:rPr>
        <w:t xml:space="preserve"> </w:t>
      </w:r>
    </w:p>
    <w:p w14:paraId="1E1F956C">
      <w:pPr>
        <w:autoSpaceDE w:val="0"/>
        <w:autoSpaceDN w:val="0"/>
        <w:adjustRightInd w:val="0"/>
        <w:snapToGrid w:val="0"/>
        <w:spacing w:before="120" w:beforeLines="50" w:line="360" w:lineRule="auto"/>
        <w:jc w:val="left"/>
        <w:rPr>
          <w:rFonts w:ascii="仿宋" w:hAnsi="仿宋" w:eastAsia="仿宋" w:cs="仿宋"/>
          <w:kern w:val="0"/>
          <w:szCs w:val="21"/>
        </w:rPr>
      </w:pPr>
      <w:r>
        <w:rPr>
          <w:rFonts w:hint="eastAsia" w:ascii="仿宋" w:hAnsi="仿宋" w:eastAsia="仿宋" w:cs="仿宋"/>
          <w:kern w:val="0"/>
          <w:szCs w:val="21"/>
        </w:rPr>
        <w:t>统一社会信用代码：</w:t>
      </w:r>
      <w:r>
        <w:rPr>
          <w:rFonts w:hint="eastAsia" w:ascii="仿宋" w:hAnsi="仿宋" w:eastAsia="仿宋" w:cs="仿宋"/>
          <w:kern w:val="0"/>
          <w:szCs w:val="21"/>
          <w:u w:val="single"/>
        </w:rPr>
        <w:t xml:space="preserve">                </w:t>
      </w:r>
    </w:p>
    <w:p w14:paraId="1F40C35A">
      <w:pPr>
        <w:autoSpaceDE w:val="0"/>
        <w:autoSpaceDN w:val="0"/>
        <w:adjustRightInd w:val="0"/>
        <w:snapToGrid w:val="0"/>
        <w:spacing w:before="120" w:beforeLines="50" w:line="360" w:lineRule="auto"/>
        <w:jc w:val="left"/>
        <w:rPr>
          <w:rFonts w:ascii="仿宋" w:hAnsi="仿宋" w:eastAsia="仿宋" w:cs="仿宋"/>
          <w:kern w:val="0"/>
          <w:szCs w:val="21"/>
          <w:u w:val="single"/>
        </w:rPr>
      </w:pPr>
      <w:r>
        <w:rPr>
          <w:rFonts w:hint="eastAsia" w:ascii="仿宋" w:hAnsi="仿宋" w:eastAsia="仿宋" w:cs="仿宋"/>
          <w:kern w:val="0"/>
          <w:szCs w:val="21"/>
        </w:rPr>
        <w:t>姓名：</w:t>
      </w:r>
      <w:r>
        <w:rPr>
          <w:rFonts w:hint="eastAsia" w:ascii="仿宋" w:hAnsi="仿宋" w:eastAsia="仿宋" w:cs="仿宋"/>
          <w:kern w:val="0"/>
          <w:szCs w:val="21"/>
          <w:u w:val="single"/>
        </w:rPr>
        <w:t xml:space="preserve">      </w:t>
      </w:r>
      <w:r>
        <w:rPr>
          <w:rFonts w:hint="eastAsia" w:ascii="仿宋" w:hAnsi="仿宋" w:eastAsia="仿宋" w:cs="仿宋"/>
          <w:kern w:val="0"/>
          <w:szCs w:val="21"/>
        </w:rPr>
        <w:t xml:space="preserve"> 性别：</w:t>
      </w:r>
      <w:r>
        <w:rPr>
          <w:rFonts w:hint="eastAsia" w:ascii="仿宋" w:hAnsi="仿宋" w:eastAsia="仿宋" w:cs="仿宋"/>
          <w:kern w:val="0"/>
          <w:szCs w:val="21"/>
          <w:u w:val="single"/>
        </w:rPr>
        <w:t xml:space="preserve">  </w:t>
      </w:r>
      <w:r>
        <w:rPr>
          <w:rFonts w:hint="eastAsia" w:ascii="仿宋" w:hAnsi="仿宋" w:eastAsia="仿宋" w:cs="仿宋"/>
          <w:kern w:val="0"/>
          <w:szCs w:val="21"/>
        </w:rPr>
        <w:t xml:space="preserve"> 年龄：</w:t>
      </w:r>
      <w:r>
        <w:rPr>
          <w:rFonts w:hint="eastAsia" w:ascii="仿宋" w:hAnsi="仿宋" w:eastAsia="仿宋" w:cs="仿宋"/>
          <w:kern w:val="0"/>
          <w:szCs w:val="21"/>
          <w:u w:val="single"/>
        </w:rPr>
        <w:t xml:space="preserve">  </w:t>
      </w:r>
      <w:r>
        <w:rPr>
          <w:rFonts w:hint="eastAsia" w:ascii="仿宋" w:hAnsi="仿宋" w:eastAsia="仿宋" w:cs="仿宋"/>
          <w:kern w:val="0"/>
          <w:szCs w:val="21"/>
        </w:rPr>
        <w:t xml:space="preserve"> 职务：</w:t>
      </w:r>
      <w:r>
        <w:rPr>
          <w:rFonts w:hint="eastAsia" w:ascii="仿宋" w:hAnsi="仿宋" w:eastAsia="仿宋" w:cs="仿宋"/>
          <w:kern w:val="0"/>
          <w:szCs w:val="21"/>
          <w:u w:val="single"/>
        </w:rPr>
        <w:t xml:space="preserve">             </w:t>
      </w:r>
    </w:p>
    <w:p w14:paraId="69DEAC40">
      <w:pPr>
        <w:spacing w:line="360" w:lineRule="auto"/>
        <w:jc w:val="left"/>
      </w:pPr>
      <w:r>
        <w:rPr>
          <w:rFonts w:hint="eastAsia" w:ascii="仿宋" w:hAnsi="仿宋" w:eastAsia="仿宋" w:cs="仿宋"/>
          <w:szCs w:val="21"/>
        </w:rPr>
        <w:t>身 份 证 号：</w:t>
      </w:r>
      <w:r>
        <w:rPr>
          <w:rFonts w:hint="eastAsia" w:ascii="仿宋" w:hAnsi="仿宋" w:eastAsia="仿宋" w:cs="仿宋"/>
          <w:szCs w:val="21"/>
          <w:u w:val="single"/>
        </w:rPr>
        <w:t xml:space="preserve">                               </w:t>
      </w:r>
    </w:p>
    <w:p w14:paraId="4EC0216C">
      <w:pPr>
        <w:autoSpaceDE w:val="0"/>
        <w:autoSpaceDN w:val="0"/>
        <w:adjustRightInd w:val="0"/>
        <w:snapToGrid w:val="0"/>
        <w:spacing w:before="120" w:beforeLines="50" w:line="360" w:lineRule="auto"/>
        <w:jc w:val="left"/>
        <w:rPr>
          <w:rFonts w:ascii="仿宋" w:hAnsi="仿宋" w:eastAsia="仿宋" w:cs="仿宋"/>
          <w:kern w:val="0"/>
          <w:szCs w:val="21"/>
        </w:rPr>
      </w:pPr>
      <w:r>
        <w:rPr>
          <w:rFonts w:hint="eastAsia" w:ascii="仿宋" w:hAnsi="仿宋" w:eastAsia="仿宋" w:cs="仿宋"/>
          <w:kern w:val="0"/>
          <w:szCs w:val="21"/>
        </w:rPr>
        <w:t>系</w:t>
      </w:r>
      <w:r>
        <w:rPr>
          <w:rFonts w:hint="eastAsia" w:ascii="仿宋" w:hAnsi="仿宋" w:eastAsia="仿宋" w:cs="仿宋"/>
          <w:kern w:val="0"/>
          <w:szCs w:val="21"/>
          <w:u w:val="single"/>
        </w:rPr>
        <w:t xml:space="preserve">                                </w:t>
      </w:r>
      <w:r>
        <w:rPr>
          <w:rFonts w:hint="eastAsia" w:ascii="仿宋" w:hAnsi="仿宋" w:eastAsia="仿宋" w:cs="仿宋"/>
          <w:kern w:val="0"/>
          <w:szCs w:val="21"/>
        </w:rPr>
        <w:t>（投标</w:t>
      </w:r>
      <w:r>
        <w:rPr>
          <w:rFonts w:hint="eastAsia" w:ascii="仿宋" w:hAnsi="仿宋" w:eastAsia="仿宋" w:cs="仿宋"/>
          <w:szCs w:val="21"/>
        </w:rPr>
        <w:t>人</w:t>
      </w:r>
      <w:r>
        <w:rPr>
          <w:rFonts w:hint="eastAsia" w:ascii="仿宋" w:hAnsi="仿宋" w:eastAsia="仿宋" w:cs="仿宋"/>
          <w:kern w:val="0"/>
          <w:szCs w:val="21"/>
        </w:rPr>
        <w:t>名称）的法定代表人（单位负责人）。</w:t>
      </w:r>
    </w:p>
    <w:p w14:paraId="6A2AE66E">
      <w:pPr>
        <w:autoSpaceDE w:val="0"/>
        <w:autoSpaceDN w:val="0"/>
        <w:adjustRightInd w:val="0"/>
        <w:snapToGrid w:val="0"/>
        <w:spacing w:before="120" w:beforeLines="50" w:line="360" w:lineRule="auto"/>
        <w:jc w:val="left"/>
        <w:rPr>
          <w:rFonts w:ascii="仿宋" w:hAnsi="仿宋" w:eastAsia="仿宋" w:cs="仿宋"/>
          <w:kern w:val="0"/>
          <w:szCs w:val="21"/>
        </w:rPr>
      </w:pPr>
      <w:r>
        <w:rPr>
          <w:rFonts w:hint="eastAsia" w:ascii="仿宋" w:hAnsi="仿宋" w:eastAsia="仿宋" w:cs="仿宋"/>
          <w:kern w:val="0"/>
          <w:szCs w:val="21"/>
        </w:rPr>
        <w:t>特此证明。</w:t>
      </w:r>
    </w:p>
    <w:p w14:paraId="024458C1">
      <w:pPr>
        <w:autoSpaceDE w:val="0"/>
        <w:autoSpaceDN w:val="0"/>
        <w:adjustRightInd w:val="0"/>
        <w:snapToGrid w:val="0"/>
        <w:spacing w:before="120" w:beforeLines="50" w:line="360" w:lineRule="auto"/>
        <w:jc w:val="left"/>
        <w:rPr>
          <w:rFonts w:ascii="仿宋" w:hAnsi="仿宋" w:eastAsia="仿宋" w:cs="仿宋"/>
          <w:szCs w:val="21"/>
        </w:rPr>
      </w:pPr>
    </w:p>
    <w:p w14:paraId="06BDDA41">
      <w:pPr>
        <w:autoSpaceDE w:val="0"/>
        <w:autoSpaceDN w:val="0"/>
        <w:adjustRightInd w:val="0"/>
        <w:snapToGrid w:val="0"/>
        <w:spacing w:before="120" w:beforeLines="50" w:line="360" w:lineRule="auto"/>
        <w:jc w:val="left"/>
        <w:rPr>
          <w:rFonts w:ascii="仿宋" w:hAnsi="仿宋" w:eastAsia="仿宋" w:cs="仿宋"/>
          <w:kern w:val="0"/>
          <w:szCs w:val="21"/>
        </w:rPr>
      </w:pPr>
      <w:r>
        <w:rPr>
          <w:rFonts w:hint="eastAsia" w:ascii="仿宋" w:hAnsi="仿宋" w:eastAsia="仿宋" w:cs="仿宋"/>
          <w:szCs w:val="21"/>
        </w:rPr>
        <w:t>附：法定代表人身份证复印件</w:t>
      </w:r>
    </w:p>
    <w:p w14:paraId="6AC49B62">
      <w:pPr>
        <w:snapToGrid w:val="0"/>
        <w:spacing w:line="360" w:lineRule="auto"/>
        <w:rPr>
          <w:rFonts w:ascii="仿宋" w:hAnsi="仿宋" w:eastAsia="仿宋" w:cs="仿宋"/>
          <w:szCs w:val="21"/>
        </w:rPr>
      </w:pPr>
    </w:p>
    <w:tbl>
      <w:tblPr>
        <w:tblStyle w:val="36"/>
        <w:tblpPr w:leftFromText="180" w:rightFromText="180" w:vertAnchor="text" w:horzAnchor="margin" w:tblpXSpec="center" w:tblpY="10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68"/>
      </w:tblGrid>
      <w:tr w14:paraId="22799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5" w:hRule="atLeast"/>
        </w:trPr>
        <w:tc>
          <w:tcPr>
            <w:tcW w:w="5868" w:type="dxa"/>
            <w:vAlign w:val="center"/>
          </w:tcPr>
          <w:p w14:paraId="77221693">
            <w:pPr>
              <w:snapToGrid w:val="0"/>
              <w:spacing w:line="360" w:lineRule="auto"/>
              <w:jc w:val="center"/>
              <w:rPr>
                <w:rFonts w:ascii="仿宋" w:hAnsi="仿宋" w:eastAsia="仿宋" w:cs="仿宋"/>
                <w:szCs w:val="21"/>
              </w:rPr>
            </w:pPr>
          </w:p>
          <w:p w14:paraId="4607A23A">
            <w:pPr>
              <w:snapToGrid w:val="0"/>
              <w:spacing w:line="360" w:lineRule="auto"/>
              <w:jc w:val="center"/>
              <w:rPr>
                <w:rFonts w:ascii="仿宋" w:hAnsi="仿宋" w:eastAsia="仿宋" w:cs="仿宋"/>
                <w:szCs w:val="21"/>
              </w:rPr>
            </w:pPr>
          </w:p>
          <w:p w14:paraId="7006F6DE">
            <w:pPr>
              <w:autoSpaceDE w:val="0"/>
              <w:autoSpaceDN w:val="0"/>
              <w:adjustRightInd w:val="0"/>
              <w:snapToGrid w:val="0"/>
              <w:spacing w:before="120" w:beforeLines="50" w:line="360" w:lineRule="auto"/>
              <w:jc w:val="center"/>
              <w:rPr>
                <w:rFonts w:ascii="仿宋" w:hAnsi="仿宋" w:eastAsia="仿宋" w:cs="仿宋"/>
                <w:kern w:val="0"/>
                <w:szCs w:val="21"/>
              </w:rPr>
            </w:pPr>
            <w:r>
              <w:rPr>
                <w:rFonts w:hint="eastAsia" w:ascii="仿宋" w:hAnsi="仿宋" w:eastAsia="仿宋" w:cs="仿宋"/>
                <w:szCs w:val="21"/>
              </w:rPr>
              <w:t>法定代表人身份证复印件粘贴处</w:t>
            </w:r>
          </w:p>
          <w:p w14:paraId="21BF58F8">
            <w:pPr>
              <w:snapToGrid w:val="0"/>
              <w:spacing w:line="360" w:lineRule="auto"/>
              <w:jc w:val="center"/>
              <w:rPr>
                <w:rFonts w:ascii="仿宋" w:hAnsi="仿宋" w:eastAsia="仿宋" w:cs="仿宋"/>
                <w:szCs w:val="21"/>
              </w:rPr>
            </w:pPr>
          </w:p>
          <w:p w14:paraId="01D582EF">
            <w:pPr>
              <w:snapToGrid w:val="0"/>
              <w:spacing w:line="360" w:lineRule="auto"/>
              <w:jc w:val="center"/>
              <w:rPr>
                <w:rFonts w:ascii="仿宋" w:hAnsi="仿宋" w:eastAsia="仿宋" w:cs="仿宋"/>
                <w:szCs w:val="21"/>
              </w:rPr>
            </w:pPr>
          </w:p>
        </w:tc>
      </w:tr>
    </w:tbl>
    <w:p w14:paraId="0CD8720B">
      <w:pPr>
        <w:snapToGrid w:val="0"/>
        <w:spacing w:line="360" w:lineRule="auto"/>
        <w:rPr>
          <w:rFonts w:ascii="仿宋" w:hAnsi="仿宋" w:eastAsia="仿宋" w:cs="仿宋"/>
          <w:szCs w:val="21"/>
        </w:rPr>
      </w:pPr>
    </w:p>
    <w:p w14:paraId="1B0EAB54">
      <w:pPr>
        <w:snapToGrid w:val="0"/>
        <w:spacing w:line="360" w:lineRule="auto"/>
        <w:rPr>
          <w:rFonts w:ascii="仿宋" w:hAnsi="仿宋" w:eastAsia="仿宋" w:cs="仿宋"/>
          <w:szCs w:val="21"/>
        </w:rPr>
      </w:pPr>
    </w:p>
    <w:p w14:paraId="33ADF509">
      <w:pPr>
        <w:snapToGrid w:val="0"/>
        <w:spacing w:line="360" w:lineRule="auto"/>
        <w:rPr>
          <w:rFonts w:ascii="仿宋" w:hAnsi="仿宋" w:eastAsia="仿宋" w:cs="仿宋"/>
          <w:szCs w:val="21"/>
        </w:rPr>
      </w:pPr>
    </w:p>
    <w:p w14:paraId="1BEA2D85">
      <w:pPr>
        <w:snapToGrid w:val="0"/>
        <w:spacing w:line="360" w:lineRule="auto"/>
        <w:rPr>
          <w:rFonts w:ascii="仿宋" w:hAnsi="仿宋" w:eastAsia="仿宋" w:cs="仿宋"/>
          <w:szCs w:val="21"/>
        </w:rPr>
      </w:pPr>
    </w:p>
    <w:p w14:paraId="5E67C05A">
      <w:pPr>
        <w:adjustRightInd w:val="0"/>
        <w:snapToGrid w:val="0"/>
        <w:spacing w:line="360" w:lineRule="auto"/>
        <w:rPr>
          <w:rFonts w:ascii="仿宋" w:hAnsi="仿宋" w:eastAsia="仿宋" w:cs="仿宋"/>
          <w:szCs w:val="21"/>
        </w:rPr>
      </w:pPr>
    </w:p>
    <w:p w14:paraId="29C3E9D4">
      <w:pPr>
        <w:adjustRightInd w:val="0"/>
        <w:snapToGrid w:val="0"/>
        <w:spacing w:line="360" w:lineRule="auto"/>
        <w:ind w:right="420"/>
        <w:rPr>
          <w:rFonts w:ascii="仿宋" w:hAnsi="仿宋" w:eastAsia="仿宋" w:cs="仿宋"/>
          <w:szCs w:val="21"/>
        </w:rPr>
      </w:pPr>
    </w:p>
    <w:p w14:paraId="29624857">
      <w:pPr>
        <w:adjustRightInd w:val="0"/>
        <w:snapToGrid w:val="0"/>
        <w:spacing w:line="360" w:lineRule="auto"/>
        <w:ind w:right="420"/>
        <w:rPr>
          <w:rFonts w:ascii="仿宋" w:hAnsi="仿宋" w:eastAsia="仿宋" w:cs="仿宋"/>
          <w:szCs w:val="21"/>
        </w:rPr>
      </w:pPr>
    </w:p>
    <w:p w14:paraId="201056E0">
      <w:pPr>
        <w:adjustRightInd w:val="0"/>
        <w:snapToGrid w:val="0"/>
        <w:spacing w:line="360" w:lineRule="auto"/>
        <w:ind w:right="420"/>
        <w:rPr>
          <w:rFonts w:ascii="仿宋" w:hAnsi="仿宋" w:eastAsia="仿宋" w:cs="仿宋"/>
          <w:szCs w:val="21"/>
        </w:rPr>
      </w:pPr>
    </w:p>
    <w:p w14:paraId="5BA29B38">
      <w:pPr>
        <w:adjustRightInd w:val="0"/>
        <w:snapToGrid w:val="0"/>
        <w:spacing w:line="360" w:lineRule="auto"/>
        <w:ind w:right="420"/>
        <w:rPr>
          <w:rFonts w:ascii="仿宋" w:hAnsi="仿宋" w:eastAsia="仿宋" w:cs="仿宋"/>
          <w:szCs w:val="21"/>
        </w:rPr>
      </w:pPr>
    </w:p>
    <w:p w14:paraId="19B8D51B">
      <w:pPr>
        <w:adjustRightInd w:val="0"/>
        <w:snapToGrid w:val="0"/>
        <w:spacing w:line="360" w:lineRule="auto"/>
        <w:ind w:right="420" w:firstLine="210" w:firstLineChars="100"/>
        <w:rPr>
          <w:rFonts w:ascii="仿宋" w:hAnsi="仿宋" w:eastAsia="仿宋" w:cs="仿宋"/>
          <w:szCs w:val="21"/>
        </w:rPr>
      </w:pPr>
    </w:p>
    <w:p w14:paraId="37993AEB">
      <w:pPr>
        <w:adjustRightInd w:val="0"/>
        <w:snapToGrid w:val="0"/>
        <w:spacing w:line="360" w:lineRule="auto"/>
        <w:ind w:right="420" w:firstLine="3255" w:firstLineChars="1550"/>
        <w:rPr>
          <w:rFonts w:ascii="仿宋" w:hAnsi="仿宋" w:eastAsia="仿宋" w:cs="仿宋"/>
          <w:szCs w:val="21"/>
        </w:rPr>
      </w:pPr>
    </w:p>
    <w:p w14:paraId="4EBA2755">
      <w:pPr>
        <w:adjustRightInd w:val="0"/>
        <w:snapToGrid w:val="0"/>
        <w:spacing w:line="360" w:lineRule="auto"/>
        <w:ind w:right="420" w:firstLine="3255" w:firstLineChars="1550"/>
        <w:jc w:val="right"/>
        <w:rPr>
          <w:rFonts w:ascii="仿宋" w:hAnsi="仿宋" w:eastAsia="仿宋" w:cs="仿宋"/>
          <w:szCs w:val="21"/>
        </w:rPr>
      </w:pPr>
      <w:r>
        <w:rPr>
          <w:rFonts w:hint="eastAsia" w:ascii="仿宋" w:hAnsi="仿宋" w:eastAsia="仿宋" w:cs="仿宋"/>
          <w:szCs w:val="21"/>
        </w:rPr>
        <w:t>投标人名称：</w:t>
      </w:r>
      <w:r>
        <w:rPr>
          <w:rFonts w:hint="eastAsia" w:ascii="仿宋" w:hAnsi="仿宋" w:eastAsia="仿宋" w:cs="仿宋"/>
          <w:szCs w:val="21"/>
          <w:u w:val="single"/>
        </w:rPr>
        <w:t xml:space="preserve">                </w:t>
      </w:r>
      <w:r>
        <w:rPr>
          <w:rFonts w:hint="eastAsia" w:ascii="仿宋" w:hAnsi="仿宋" w:eastAsia="仿宋" w:cs="仿宋"/>
          <w:szCs w:val="21"/>
        </w:rPr>
        <w:t>（盖单位章）</w:t>
      </w:r>
    </w:p>
    <w:p w14:paraId="74B172A6">
      <w:pPr>
        <w:adjustRightInd w:val="0"/>
        <w:snapToGrid w:val="0"/>
        <w:spacing w:line="360" w:lineRule="auto"/>
        <w:ind w:right="420" w:firstLine="4830" w:firstLineChars="2300"/>
        <w:jc w:val="right"/>
        <w:rPr>
          <w:rFonts w:ascii="仿宋" w:hAnsi="仿宋" w:eastAsia="仿宋" w:cs="仿宋"/>
          <w:szCs w:val="21"/>
        </w:rPr>
      </w:pPr>
    </w:p>
    <w:p w14:paraId="66509FD8">
      <w:pPr>
        <w:adjustRightInd w:val="0"/>
        <w:snapToGrid w:val="0"/>
        <w:spacing w:line="360" w:lineRule="auto"/>
        <w:ind w:right="420" w:firstLine="4252" w:firstLineChars="2025"/>
        <w:jc w:val="right"/>
        <w:rPr>
          <w:rFonts w:ascii="仿宋" w:hAnsi="仿宋" w:eastAsia="仿宋" w:cs="仿宋"/>
          <w:szCs w:val="21"/>
        </w:rPr>
      </w:pPr>
      <w:r>
        <w:rPr>
          <w:rFonts w:hint="eastAsia" w:ascii="仿宋" w:hAnsi="仿宋" w:eastAsia="仿宋" w:cs="仿宋"/>
          <w:szCs w:val="21"/>
        </w:rPr>
        <w:t>日期：20  年  月  日</w:t>
      </w:r>
    </w:p>
    <w:p w14:paraId="12FA8DE3">
      <w:pPr>
        <w:adjustRightInd w:val="0"/>
        <w:snapToGrid w:val="0"/>
        <w:spacing w:line="360" w:lineRule="auto"/>
        <w:ind w:right="420" w:firstLine="210" w:firstLineChars="100"/>
        <w:rPr>
          <w:rFonts w:ascii="仿宋" w:hAnsi="仿宋" w:eastAsia="仿宋" w:cs="仿宋"/>
          <w:szCs w:val="21"/>
        </w:rPr>
      </w:pPr>
    </w:p>
    <w:p w14:paraId="62C82741">
      <w:pPr>
        <w:adjustRightInd w:val="0"/>
        <w:snapToGrid w:val="0"/>
        <w:spacing w:line="360" w:lineRule="auto"/>
        <w:ind w:right="420" w:firstLine="210" w:firstLineChars="100"/>
        <w:rPr>
          <w:rFonts w:ascii="仿宋" w:hAnsi="仿宋" w:eastAsia="仿宋" w:cs="仿宋"/>
          <w:szCs w:val="21"/>
        </w:rPr>
      </w:pPr>
    </w:p>
    <w:p w14:paraId="453B70FE">
      <w:pPr>
        <w:adjustRightInd w:val="0"/>
        <w:snapToGrid w:val="0"/>
        <w:spacing w:line="360" w:lineRule="auto"/>
        <w:ind w:right="420" w:firstLine="210" w:firstLineChars="100"/>
        <w:rPr>
          <w:rFonts w:ascii="仿宋" w:hAnsi="仿宋" w:eastAsia="仿宋" w:cs="仿宋"/>
          <w:szCs w:val="21"/>
        </w:rPr>
      </w:pPr>
    </w:p>
    <w:p w14:paraId="28CBFB46">
      <w:pPr>
        <w:adjustRightInd w:val="0"/>
        <w:snapToGrid w:val="0"/>
        <w:spacing w:line="360" w:lineRule="auto"/>
        <w:ind w:right="420" w:firstLine="210" w:firstLineChars="100"/>
        <w:rPr>
          <w:rFonts w:ascii="仿宋" w:hAnsi="仿宋" w:eastAsia="仿宋" w:cs="仿宋"/>
          <w:szCs w:val="21"/>
        </w:rPr>
      </w:pPr>
      <w:r>
        <w:rPr>
          <w:rFonts w:hint="eastAsia" w:ascii="仿宋" w:hAnsi="仿宋" w:eastAsia="仿宋" w:cs="仿宋"/>
          <w:szCs w:val="21"/>
        </w:rPr>
        <w:t>说明：</w:t>
      </w:r>
      <w:r>
        <w:rPr>
          <w:rFonts w:hint="eastAsia" w:ascii="仿宋" w:hAnsi="仿宋" w:eastAsia="仿宋" w:cs="仿宋"/>
          <w:b/>
          <w:bCs/>
          <w:i/>
          <w:iCs/>
          <w:szCs w:val="21"/>
          <w:u w:val="single"/>
        </w:rPr>
        <w:t>仅限法定代表人参加投标时提供</w:t>
      </w:r>
    </w:p>
    <w:p w14:paraId="0C327D40">
      <w:pPr>
        <w:pStyle w:val="21"/>
        <w:spacing w:line="360" w:lineRule="auto"/>
        <w:ind w:firstLine="0"/>
        <w:jc w:val="center"/>
        <w:outlineLvl w:val="2"/>
        <w:rPr>
          <w:rFonts w:ascii="仿宋" w:hAnsi="仿宋" w:eastAsia="仿宋" w:cs="仿宋"/>
          <w:b/>
          <w:sz w:val="36"/>
          <w:szCs w:val="36"/>
        </w:rPr>
      </w:pPr>
      <w:r>
        <w:br w:type="page"/>
      </w:r>
      <w:r>
        <w:rPr>
          <w:rFonts w:hint="eastAsia" w:ascii="仿宋" w:hAnsi="仿宋" w:eastAsia="仿宋" w:cs="仿宋"/>
          <w:b/>
          <w:sz w:val="36"/>
          <w:szCs w:val="36"/>
        </w:rPr>
        <w:t>三、授权委托书</w:t>
      </w:r>
    </w:p>
    <w:p w14:paraId="41145225">
      <w:pPr>
        <w:spacing w:line="360" w:lineRule="auto"/>
        <w:ind w:firstLine="420" w:firstLineChars="200"/>
        <w:rPr>
          <w:rFonts w:ascii="仿宋" w:hAnsi="仿宋" w:eastAsia="仿宋" w:cs="仿宋"/>
          <w:szCs w:val="21"/>
        </w:rPr>
      </w:pPr>
      <w:r>
        <w:rPr>
          <w:rFonts w:hint="eastAsia" w:ascii="仿宋" w:hAnsi="仿宋" w:eastAsia="仿宋" w:cs="仿宋"/>
          <w:szCs w:val="21"/>
          <w:lang w:val="zh-CN"/>
        </w:rPr>
        <w:t>本人</w:t>
      </w:r>
      <w:r>
        <w:rPr>
          <w:rFonts w:hint="eastAsia" w:ascii="仿宋" w:hAnsi="仿宋" w:eastAsia="仿宋" w:cs="仿宋"/>
          <w:szCs w:val="21"/>
          <w:u w:val="single"/>
          <w:lang w:val="zh-CN"/>
        </w:rPr>
        <w:t xml:space="preserve">          </w:t>
      </w:r>
      <w:r>
        <w:rPr>
          <w:rFonts w:hint="eastAsia" w:ascii="仿宋" w:hAnsi="仿宋" w:eastAsia="仿宋" w:cs="仿宋"/>
          <w:szCs w:val="21"/>
          <w:lang w:val="zh-CN"/>
        </w:rPr>
        <w:t>（姓名）系</w:t>
      </w:r>
      <w:r>
        <w:rPr>
          <w:rFonts w:hint="eastAsia" w:ascii="仿宋" w:hAnsi="仿宋" w:eastAsia="仿宋" w:cs="仿宋"/>
          <w:szCs w:val="21"/>
          <w:u w:val="single"/>
          <w:lang w:val="zh-CN"/>
        </w:rPr>
        <w:t xml:space="preserve">              </w:t>
      </w:r>
      <w:r>
        <w:rPr>
          <w:rFonts w:hint="eastAsia" w:ascii="仿宋" w:hAnsi="仿宋" w:eastAsia="仿宋" w:cs="仿宋"/>
          <w:szCs w:val="21"/>
          <w:lang w:val="zh-CN"/>
        </w:rPr>
        <w:t>（投标人名称）的法定代表人（单位负责人），</w:t>
      </w:r>
      <w:r>
        <w:rPr>
          <w:rFonts w:hint="eastAsia" w:ascii="仿宋" w:hAnsi="仿宋" w:eastAsia="仿宋" w:cs="仿宋"/>
          <w:szCs w:val="21"/>
          <w:u w:val="single"/>
          <w:lang w:val="zh-CN"/>
        </w:rPr>
        <w:t xml:space="preserve">             </w:t>
      </w:r>
      <w:r>
        <w:rPr>
          <w:rFonts w:hint="eastAsia" w:ascii="仿宋" w:hAnsi="仿宋" w:eastAsia="仿宋" w:cs="仿宋"/>
          <w:szCs w:val="21"/>
          <w:lang w:val="zh-CN"/>
        </w:rPr>
        <w:t>现委托</w:t>
      </w:r>
      <w:r>
        <w:rPr>
          <w:rFonts w:hint="eastAsia" w:ascii="仿宋" w:hAnsi="仿宋" w:eastAsia="仿宋" w:cs="仿宋"/>
          <w:szCs w:val="21"/>
          <w:u w:val="single"/>
          <w:lang w:val="zh-CN"/>
        </w:rPr>
        <w:t xml:space="preserve">           </w:t>
      </w:r>
      <w:r>
        <w:rPr>
          <w:rFonts w:hint="eastAsia" w:ascii="仿宋" w:hAnsi="仿宋" w:eastAsia="仿宋" w:cs="仿宋"/>
          <w:szCs w:val="21"/>
          <w:lang w:val="zh-CN"/>
        </w:rPr>
        <w:t>（姓名）为我方代理人。代理人根据授权，以我方的名义签署、澄清确认、递交、撤回、修改</w:t>
      </w:r>
      <w:r>
        <w:rPr>
          <w:rFonts w:hint="eastAsia" w:ascii="仿宋" w:hAnsi="仿宋" w:eastAsia="仿宋" w:cs="仿宋"/>
          <w:szCs w:val="21"/>
          <w:u w:val="single"/>
          <w:lang w:val="zh-CN"/>
        </w:rPr>
        <w:t xml:space="preserve">         </w:t>
      </w:r>
      <w:r>
        <w:rPr>
          <w:rFonts w:hint="eastAsia" w:ascii="仿宋" w:hAnsi="仿宋" w:eastAsia="仿宋" w:cs="仿宋"/>
          <w:szCs w:val="21"/>
          <w:lang w:val="zh-CN"/>
        </w:rPr>
        <w:t>（招标项目）投标文件、签订合同和全权处理一切与之有关的事宜，</w:t>
      </w:r>
      <w:r>
        <w:rPr>
          <w:rFonts w:hint="eastAsia" w:ascii="仿宋" w:hAnsi="仿宋" w:eastAsia="仿宋" w:cs="仿宋"/>
          <w:kern w:val="0"/>
          <w:szCs w:val="21"/>
        </w:rPr>
        <w:t>其法律后果由我方承担。</w:t>
      </w:r>
    </w:p>
    <w:p w14:paraId="5BF11A8C">
      <w:pPr>
        <w:spacing w:line="360" w:lineRule="auto"/>
        <w:ind w:firstLine="420" w:firstLineChars="200"/>
        <w:rPr>
          <w:rFonts w:ascii="仿宋" w:hAnsi="仿宋" w:eastAsia="仿宋" w:cs="仿宋"/>
          <w:szCs w:val="21"/>
        </w:rPr>
      </w:pPr>
      <w:r>
        <w:rPr>
          <w:rFonts w:hint="eastAsia" w:ascii="仿宋" w:hAnsi="仿宋" w:eastAsia="仿宋" w:cs="仿宋"/>
          <w:szCs w:val="21"/>
          <w:lang w:val="zh-CN"/>
        </w:rPr>
        <w:t>委托期限</w:t>
      </w:r>
      <w:r>
        <w:rPr>
          <w:rFonts w:hint="eastAsia" w:ascii="仿宋" w:hAnsi="仿宋" w:eastAsia="仿宋" w:cs="仿宋"/>
          <w:szCs w:val="21"/>
        </w:rPr>
        <w:t xml:space="preserve">：    </w:t>
      </w:r>
      <w:r>
        <w:rPr>
          <w:rFonts w:hint="eastAsia" w:ascii="仿宋" w:hAnsi="仿宋" w:eastAsia="仿宋" w:cs="仿宋"/>
          <w:szCs w:val="21"/>
          <w:lang w:val="zh-CN"/>
        </w:rPr>
        <w:t>年</w:t>
      </w:r>
      <w:r>
        <w:rPr>
          <w:rFonts w:hint="eastAsia" w:ascii="仿宋" w:hAnsi="仿宋" w:eastAsia="仿宋" w:cs="仿宋"/>
          <w:szCs w:val="21"/>
        </w:rPr>
        <w:t xml:space="preserve">    </w:t>
      </w:r>
      <w:r>
        <w:rPr>
          <w:rFonts w:hint="eastAsia" w:ascii="仿宋" w:hAnsi="仿宋" w:eastAsia="仿宋" w:cs="仿宋"/>
          <w:szCs w:val="21"/>
          <w:lang w:val="zh-CN"/>
        </w:rPr>
        <w:t>月</w:t>
      </w:r>
      <w:r>
        <w:rPr>
          <w:rFonts w:hint="eastAsia" w:ascii="仿宋" w:hAnsi="仿宋" w:eastAsia="仿宋" w:cs="仿宋"/>
          <w:szCs w:val="21"/>
        </w:rPr>
        <w:t xml:space="preserve">   </w:t>
      </w:r>
      <w:r>
        <w:rPr>
          <w:rFonts w:hint="eastAsia" w:ascii="仿宋" w:hAnsi="仿宋" w:eastAsia="仿宋" w:cs="仿宋"/>
          <w:szCs w:val="21"/>
          <w:lang w:val="zh-CN"/>
        </w:rPr>
        <w:t>日至</w:t>
      </w:r>
      <w:r>
        <w:rPr>
          <w:rFonts w:hint="eastAsia" w:ascii="仿宋" w:hAnsi="仿宋" w:eastAsia="仿宋" w:cs="仿宋"/>
          <w:szCs w:val="21"/>
        </w:rPr>
        <w:t xml:space="preserve">     </w:t>
      </w:r>
      <w:r>
        <w:rPr>
          <w:rFonts w:hint="eastAsia" w:ascii="仿宋" w:hAnsi="仿宋" w:eastAsia="仿宋" w:cs="仿宋"/>
          <w:szCs w:val="21"/>
          <w:lang w:val="zh-CN"/>
        </w:rPr>
        <w:t>年</w:t>
      </w:r>
      <w:r>
        <w:rPr>
          <w:rFonts w:hint="eastAsia" w:ascii="仿宋" w:hAnsi="仿宋" w:eastAsia="仿宋" w:cs="仿宋"/>
          <w:szCs w:val="21"/>
        </w:rPr>
        <w:t xml:space="preserve">   </w:t>
      </w:r>
      <w:r>
        <w:rPr>
          <w:rFonts w:hint="eastAsia" w:ascii="仿宋" w:hAnsi="仿宋" w:eastAsia="仿宋" w:cs="仿宋"/>
          <w:szCs w:val="21"/>
          <w:lang w:val="zh-CN"/>
        </w:rPr>
        <w:t>月</w:t>
      </w:r>
      <w:r>
        <w:rPr>
          <w:rFonts w:hint="eastAsia" w:ascii="仿宋" w:hAnsi="仿宋" w:eastAsia="仿宋" w:cs="仿宋"/>
          <w:szCs w:val="21"/>
        </w:rPr>
        <w:t xml:space="preserve">   </w:t>
      </w:r>
      <w:r>
        <w:rPr>
          <w:rFonts w:hint="eastAsia" w:ascii="仿宋" w:hAnsi="仿宋" w:eastAsia="仿宋" w:cs="仿宋"/>
          <w:szCs w:val="21"/>
          <w:lang w:val="zh-CN"/>
        </w:rPr>
        <w:t>日。</w:t>
      </w:r>
    </w:p>
    <w:p w14:paraId="191B0C04">
      <w:pPr>
        <w:spacing w:line="360" w:lineRule="auto"/>
        <w:ind w:firstLine="420" w:firstLineChars="200"/>
        <w:rPr>
          <w:rFonts w:ascii="仿宋" w:hAnsi="仿宋" w:eastAsia="仿宋" w:cs="仿宋"/>
          <w:b/>
          <w:bCs/>
          <w:szCs w:val="21"/>
        </w:rPr>
      </w:pPr>
      <w:r>
        <w:rPr>
          <w:rFonts w:hint="eastAsia" w:ascii="仿宋" w:hAnsi="仿宋" w:eastAsia="仿宋" w:cs="仿宋"/>
          <w:szCs w:val="21"/>
        </w:rPr>
        <w:t>代理人无转委托权。</w:t>
      </w:r>
    </w:p>
    <w:p w14:paraId="59FB4887">
      <w:pPr>
        <w:spacing w:line="360" w:lineRule="auto"/>
        <w:ind w:firstLine="420" w:firstLineChars="200"/>
        <w:rPr>
          <w:rFonts w:ascii="仿宋" w:hAnsi="仿宋" w:eastAsia="仿宋" w:cs="仿宋"/>
          <w:szCs w:val="21"/>
        </w:rPr>
      </w:pPr>
    </w:p>
    <w:p w14:paraId="7ABB34E0">
      <w:pPr>
        <w:spacing w:line="360" w:lineRule="auto"/>
        <w:rPr>
          <w:rFonts w:ascii="仿宋" w:hAnsi="仿宋" w:eastAsia="仿宋" w:cs="仿宋"/>
          <w:szCs w:val="21"/>
          <w:u w:val="single"/>
        </w:rPr>
      </w:pPr>
      <w:r>
        <w:rPr>
          <w:rFonts w:hint="eastAsia" w:ascii="仿宋" w:hAnsi="仿宋" w:eastAsia="仿宋" w:cs="仿宋"/>
          <w:szCs w:val="21"/>
          <w:lang w:val="zh-CN"/>
        </w:rPr>
        <w:t>附：法定代表人（单位负责人）身份证复印件</w:t>
      </w:r>
      <w:r>
        <w:rPr>
          <w:rFonts w:hint="eastAsia" w:ascii="仿宋" w:hAnsi="仿宋" w:eastAsia="仿宋" w:cs="仿宋"/>
          <w:szCs w:val="21"/>
        </w:rPr>
        <w:t>、</w:t>
      </w:r>
      <w:r>
        <w:rPr>
          <w:rFonts w:hint="eastAsia" w:ascii="仿宋" w:hAnsi="仿宋" w:eastAsia="仿宋" w:cs="仿宋"/>
          <w:szCs w:val="21"/>
          <w:lang w:val="zh-CN"/>
        </w:rPr>
        <w:t>委托代理人身份证复印件</w:t>
      </w:r>
    </w:p>
    <w:tbl>
      <w:tblPr>
        <w:tblStyle w:val="36"/>
        <w:tblW w:w="0" w:type="auto"/>
        <w:tblInd w:w="540" w:type="dxa"/>
        <w:tblLayout w:type="fixed"/>
        <w:tblCellMar>
          <w:top w:w="0" w:type="dxa"/>
          <w:left w:w="108" w:type="dxa"/>
          <w:bottom w:w="0" w:type="dxa"/>
          <w:right w:w="108" w:type="dxa"/>
        </w:tblCellMar>
      </w:tblPr>
      <w:tblGrid>
        <w:gridCol w:w="4081"/>
        <w:gridCol w:w="3915"/>
      </w:tblGrid>
      <w:tr w14:paraId="7FE3CF39">
        <w:tblPrEx>
          <w:tblCellMar>
            <w:top w:w="0" w:type="dxa"/>
            <w:left w:w="108" w:type="dxa"/>
            <w:bottom w:w="0" w:type="dxa"/>
            <w:right w:w="108" w:type="dxa"/>
          </w:tblCellMar>
        </w:tblPrEx>
        <w:trPr>
          <w:trHeight w:val="3117" w:hRule="atLeast"/>
        </w:trPr>
        <w:tc>
          <w:tcPr>
            <w:tcW w:w="4081" w:type="dxa"/>
            <w:tcBorders>
              <w:top w:val="single" w:color="auto" w:sz="6" w:space="0"/>
              <w:left w:val="single" w:color="auto" w:sz="6" w:space="0"/>
              <w:bottom w:val="single" w:color="auto" w:sz="6" w:space="0"/>
              <w:right w:val="single" w:color="auto" w:sz="6" w:space="0"/>
            </w:tcBorders>
            <w:vAlign w:val="center"/>
          </w:tcPr>
          <w:p w14:paraId="1781D2D5">
            <w:pPr>
              <w:spacing w:line="360" w:lineRule="auto"/>
              <w:jc w:val="center"/>
              <w:rPr>
                <w:rFonts w:ascii="仿宋" w:hAnsi="仿宋" w:eastAsia="仿宋" w:cs="仿宋"/>
                <w:szCs w:val="21"/>
                <w:u w:val="single"/>
              </w:rPr>
            </w:pPr>
            <w:r>
              <w:rPr>
                <w:rFonts w:hint="eastAsia" w:ascii="仿宋" w:hAnsi="仿宋" w:eastAsia="仿宋" w:cs="仿宋"/>
                <w:szCs w:val="21"/>
                <w:lang w:val="zh-CN"/>
              </w:rPr>
              <w:t>法定代表人（单位负责人）身份证复印件</w:t>
            </w:r>
          </w:p>
        </w:tc>
        <w:tc>
          <w:tcPr>
            <w:tcW w:w="3915" w:type="dxa"/>
            <w:tcBorders>
              <w:top w:val="single" w:color="auto" w:sz="6" w:space="0"/>
              <w:left w:val="single" w:color="auto" w:sz="6" w:space="0"/>
              <w:bottom w:val="single" w:color="auto" w:sz="6" w:space="0"/>
              <w:right w:val="single" w:color="auto" w:sz="6" w:space="0"/>
            </w:tcBorders>
            <w:vAlign w:val="center"/>
          </w:tcPr>
          <w:p w14:paraId="0EFC78F3">
            <w:pPr>
              <w:spacing w:line="360" w:lineRule="auto"/>
              <w:jc w:val="center"/>
              <w:rPr>
                <w:rFonts w:ascii="仿宋" w:hAnsi="仿宋" w:eastAsia="仿宋" w:cs="仿宋"/>
                <w:szCs w:val="21"/>
                <w:u w:val="single"/>
              </w:rPr>
            </w:pPr>
            <w:r>
              <w:rPr>
                <w:rFonts w:hint="eastAsia" w:ascii="仿宋" w:hAnsi="仿宋" w:eastAsia="仿宋" w:cs="仿宋"/>
                <w:szCs w:val="21"/>
                <w:lang w:val="zh-CN"/>
              </w:rPr>
              <w:t>委托代理人身份证复印件</w:t>
            </w:r>
          </w:p>
        </w:tc>
      </w:tr>
    </w:tbl>
    <w:p w14:paraId="588F3AA7">
      <w:pPr>
        <w:spacing w:line="360" w:lineRule="auto"/>
        <w:ind w:firstLine="420" w:firstLineChars="200"/>
        <w:rPr>
          <w:rFonts w:ascii="仿宋" w:hAnsi="仿宋" w:eastAsia="仿宋" w:cs="仿宋"/>
          <w:szCs w:val="21"/>
        </w:rPr>
      </w:pPr>
    </w:p>
    <w:p w14:paraId="2BD0C196">
      <w:pPr>
        <w:spacing w:line="360" w:lineRule="auto"/>
        <w:ind w:firstLine="420" w:firstLineChars="200"/>
        <w:rPr>
          <w:rFonts w:ascii="仿宋" w:hAnsi="仿宋" w:eastAsia="仿宋" w:cs="仿宋"/>
          <w:szCs w:val="21"/>
        </w:rPr>
      </w:pPr>
    </w:p>
    <w:p w14:paraId="6960982D">
      <w:pPr>
        <w:spacing w:line="360" w:lineRule="auto"/>
        <w:ind w:firstLine="420" w:firstLineChars="200"/>
        <w:rPr>
          <w:rFonts w:ascii="仿宋" w:hAnsi="仿宋" w:eastAsia="仿宋" w:cs="仿宋"/>
          <w:szCs w:val="21"/>
        </w:rPr>
      </w:pPr>
    </w:p>
    <w:p w14:paraId="75F27638">
      <w:pPr>
        <w:spacing w:line="360" w:lineRule="auto"/>
        <w:ind w:firstLine="2835" w:firstLineChars="1350"/>
        <w:rPr>
          <w:rFonts w:ascii="仿宋" w:hAnsi="仿宋" w:eastAsia="仿宋" w:cs="仿宋"/>
          <w:szCs w:val="21"/>
        </w:rPr>
      </w:pPr>
      <w:r>
        <w:rPr>
          <w:rFonts w:hint="eastAsia" w:ascii="仿宋" w:hAnsi="仿宋" w:eastAsia="仿宋" w:cs="仿宋"/>
          <w:szCs w:val="21"/>
        </w:rPr>
        <w:t>投 标 人：</w:t>
      </w:r>
      <w:r>
        <w:rPr>
          <w:rFonts w:hint="eastAsia" w:ascii="仿宋" w:hAnsi="仿宋" w:eastAsia="仿宋" w:cs="仿宋"/>
          <w:szCs w:val="21"/>
          <w:u w:val="single"/>
        </w:rPr>
        <w:t xml:space="preserve">                      </w:t>
      </w:r>
      <w:r>
        <w:rPr>
          <w:rFonts w:hint="eastAsia" w:ascii="仿宋" w:hAnsi="仿宋" w:eastAsia="仿宋" w:cs="仿宋"/>
          <w:szCs w:val="21"/>
        </w:rPr>
        <w:t xml:space="preserve">（盖单位章） </w:t>
      </w:r>
    </w:p>
    <w:p w14:paraId="3F0A15B6">
      <w:pPr>
        <w:spacing w:line="360" w:lineRule="auto"/>
        <w:ind w:firstLine="420" w:firstLineChars="200"/>
        <w:rPr>
          <w:rFonts w:ascii="仿宋" w:hAnsi="仿宋" w:eastAsia="仿宋" w:cs="仿宋"/>
          <w:szCs w:val="21"/>
        </w:rPr>
      </w:pPr>
    </w:p>
    <w:p w14:paraId="3C3058B3">
      <w:pPr>
        <w:spacing w:line="360" w:lineRule="auto"/>
        <w:ind w:firstLine="2835" w:firstLineChars="1350"/>
        <w:rPr>
          <w:rFonts w:ascii="仿宋" w:hAnsi="仿宋" w:eastAsia="仿宋" w:cs="仿宋"/>
          <w:szCs w:val="21"/>
        </w:rPr>
      </w:pPr>
      <w:r>
        <w:rPr>
          <w:rFonts w:hint="eastAsia" w:ascii="仿宋" w:hAnsi="仿宋" w:eastAsia="仿宋" w:cs="仿宋"/>
          <w:szCs w:val="21"/>
        </w:rPr>
        <w:t xml:space="preserve">法定代表人（单位负责人）: </w:t>
      </w:r>
      <w:r>
        <w:rPr>
          <w:rFonts w:hint="eastAsia" w:ascii="仿宋" w:hAnsi="仿宋" w:eastAsia="仿宋" w:cs="仿宋"/>
          <w:szCs w:val="21"/>
          <w:u w:val="single"/>
        </w:rPr>
        <w:t xml:space="preserve">           </w:t>
      </w:r>
      <w:r>
        <w:rPr>
          <w:rFonts w:hint="eastAsia" w:ascii="仿宋" w:hAnsi="仿宋" w:eastAsia="仿宋" w:cs="仿宋"/>
          <w:szCs w:val="21"/>
        </w:rPr>
        <w:t xml:space="preserve"> （签字）</w:t>
      </w:r>
    </w:p>
    <w:p w14:paraId="1A8AE1BD">
      <w:pPr>
        <w:spacing w:line="360" w:lineRule="auto"/>
        <w:ind w:firstLine="3465" w:firstLineChars="1650"/>
        <w:rPr>
          <w:rFonts w:ascii="仿宋" w:hAnsi="仿宋" w:eastAsia="仿宋" w:cs="仿宋"/>
          <w:szCs w:val="21"/>
        </w:rPr>
      </w:pPr>
    </w:p>
    <w:p w14:paraId="460577D4">
      <w:pPr>
        <w:spacing w:line="360" w:lineRule="auto"/>
        <w:ind w:firstLine="2835" w:firstLineChars="1350"/>
        <w:jc w:val="left"/>
        <w:rPr>
          <w:rFonts w:ascii="仿宋" w:hAnsi="仿宋" w:eastAsia="仿宋" w:cs="仿宋"/>
          <w:szCs w:val="21"/>
          <w:u w:val="single"/>
        </w:rPr>
      </w:pPr>
      <w:r>
        <w:rPr>
          <w:rFonts w:hint="eastAsia" w:ascii="仿宋" w:hAnsi="仿宋" w:eastAsia="仿宋" w:cs="仿宋"/>
          <w:szCs w:val="21"/>
        </w:rPr>
        <w:t>身 份 证 号：</w:t>
      </w:r>
      <w:r>
        <w:rPr>
          <w:rFonts w:hint="eastAsia" w:ascii="仿宋" w:hAnsi="仿宋" w:eastAsia="仿宋" w:cs="仿宋"/>
          <w:szCs w:val="21"/>
          <w:u w:val="single"/>
        </w:rPr>
        <w:t xml:space="preserve">                               </w:t>
      </w:r>
    </w:p>
    <w:p w14:paraId="4DCD4846">
      <w:pPr>
        <w:spacing w:line="360" w:lineRule="auto"/>
        <w:ind w:firstLine="3465" w:firstLineChars="1650"/>
        <w:rPr>
          <w:rFonts w:ascii="仿宋" w:hAnsi="仿宋" w:eastAsia="仿宋" w:cs="仿宋"/>
          <w:szCs w:val="21"/>
        </w:rPr>
      </w:pPr>
    </w:p>
    <w:p w14:paraId="4D6E3C68">
      <w:pPr>
        <w:spacing w:line="360" w:lineRule="auto"/>
        <w:ind w:firstLine="2835" w:firstLineChars="1350"/>
        <w:rPr>
          <w:rFonts w:ascii="仿宋" w:hAnsi="仿宋" w:eastAsia="仿宋" w:cs="仿宋"/>
          <w:szCs w:val="21"/>
        </w:rPr>
      </w:pPr>
      <w:r>
        <w:rPr>
          <w:rFonts w:hint="eastAsia" w:ascii="仿宋" w:hAnsi="仿宋" w:eastAsia="仿宋" w:cs="仿宋"/>
          <w:szCs w:val="21"/>
        </w:rPr>
        <w:t>委托代理人：</w:t>
      </w:r>
      <w:r>
        <w:rPr>
          <w:rFonts w:hint="eastAsia" w:ascii="仿宋" w:hAnsi="仿宋" w:eastAsia="仿宋" w:cs="仿宋"/>
          <w:szCs w:val="21"/>
          <w:u w:val="single"/>
        </w:rPr>
        <w:t xml:space="preserve">                          </w:t>
      </w:r>
      <w:r>
        <w:rPr>
          <w:rFonts w:hint="eastAsia" w:ascii="仿宋" w:hAnsi="仿宋" w:eastAsia="仿宋" w:cs="仿宋"/>
          <w:szCs w:val="21"/>
        </w:rPr>
        <w:t xml:space="preserve"> （签字）     </w:t>
      </w:r>
    </w:p>
    <w:p w14:paraId="4443022D">
      <w:pPr>
        <w:spacing w:line="360" w:lineRule="auto"/>
        <w:ind w:firstLine="2835" w:firstLineChars="1350"/>
        <w:jc w:val="left"/>
        <w:rPr>
          <w:rFonts w:ascii="仿宋" w:hAnsi="仿宋" w:eastAsia="仿宋" w:cs="仿宋"/>
          <w:szCs w:val="21"/>
        </w:rPr>
      </w:pPr>
    </w:p>
    <w:p w14:paraId="4291B0A1">
      <w:pPr>
        <w:spacing w:line="360" w:lineRule="auto"/>
        <w:ind w:firstLine="2835" w:firstLineChars="1350"/>
        <w:jc w:val="left"/>
        <w:rPr>
          <w:rFonts w:ascii="仿宋" w:hAnsi="仿宋" w:eastAsia="仿宋" w:cs="仿宋"/>
          <w:szCs w:val="21"/>
          <w:u w:val="single"/>
        </w:rPr>
      </w:pPr>
      <w:r>
        <w:rPr>
          <w:rFonts w:hint="eastAsia" w:ascii="仿宋" w:hAnsi="仿宋" w:eastAsia="仿宋" w:cs="仿宋"/>
          <w:szCs w:val="21"/>
        </w:rPr>
        <w:t>身 份 证 号：</w:t>
      </w:r>
      <w:r>
        <w:rPr>
          <w:rFonts w:hint="eastAsia" w:ascii="仿宋" w:hAnsi="仿宋" w:eastAsia="仿宋" w:cs="仿宋"/>
          <w:szCs w:val="21"/>
          <w:u w:val="single"/>
        </w:rPr>
        <w:t xml:space="preserve">                               </w:t>
      </w:r>
    </w:p>
    <w:p w14:paraId="7DFFD465">
      <w:pPr>
        <w:spacing w:line="360" w:lineRule="auto"/>
        <w:ind w:firstLine="420" w:firstLineChars="200"/>
        <w:rPr>
          <w:rFonts w:ascii="仿宋" w:hAnsi="仿宋" w:eastAsia="仿宋" w:cs="仿宋"/>
          <w:szCs w:val="21"/>
        </w:rPr>
      </w:pPr>
    </w:p>
    <w:p w14:paraId="2AD1A62E">
      <w:pPr>
        <w:spacing w:line="360" w:lineRule="auto"/>
        <w:ind w:firstLine="2730" w:firstLineChars="1300"/>
        <w:rPr>
          <w:rFonts w:ascii="仿宋" w:hAnsi="仿宋" w:eastAsia="仿宋" w:cs="仿宋"/>
          <w:szCs w:val="21"/>
          <w:lang w:val="zh-CN"/>
        </w:rPr>
      </w:pPr>
      <w:r>
        <w:rPr>
          <w:rFonts w:hint="eastAsia" w:ascii="仿宋" w:hAnsi="仿宋" w:eastAsia="仿宋" w:cs="仿宋"/>
          <w:szCs w:val="21"/>
        </w:rPr>
        <w:t xml:space="preserve"> 授权委托日期：20</w:t>
      </w:r>
      <w:r>
        <w:rPr>
          <w:rFonts w:hint="eastAsia" w:ascii="仿宋" w:hAnsi="仿宋" w:eastAsia="仿宋" w:cs="仿宋"/>
          <w:szCs w:val="21"/>
          <w:u w:val="single"/>
        </w:rPr>
        <w:t xml:space="preserve">    </w:t>
      </w:r>
      <w:r>
        <w:rPr>
          <w:rFonts w:hint="eastAsia" w:ascii="仿宋" w:hAnsi="仿宋" w:eastAsia="仿宋" w:cs="仿宋"/>
          <w:szCs w:val="21"/>
        </w:rPr>
        <w:t xml:space="preserve"> 年</w:t>
      </w:r>
      <w:r>
        <w:rPr>
          <w:rFonts w:hint="eastAsia" w:ascii="仿宋" w:hAnsi="仿宋" w:eastAsia="仿宋" w:cs="仿宋"/>
          <w:szCs w:val="21"/>
          <w:u w:val="single"/>
        </w:rPr>
        <w:t xml:space="preserve">  </w:t>
      </w:r>
      <w:r>
        <w:rPr>
          <w:rFonts w:hint="eastAsia" w:ascii="仿宋" w:hAnsi="仿宋" w:eastAsia="仿宋" w:cs="仿宋"/>
          <w:szCs w:val="21"/>
        </w:rPr>
        <w:t xml:space="preserve"> 月</w:t>
      </w:r>
      <w:r>
        <w:rPr>
          <w:rFonts w:hint="eastAsia" w:ascii="仿宋" w:hAnsi="仿宋" w:eastAsia="仿宋" w:cs="仿宋"/>
          <w:szCs w:val="21"/>
          <w:u w:val="single"/>
        </w:rPr>
        <w:t xml:space="preserve">  </w:t>
      </w:r>
      <w:r>
        <w:rPr>
          <w:rFonts w:hint="eastAsia" w:ascii="仿宋" w:hAnsi="仿宋" w:eastAsia="仿宋" w:cs="仿宋"/>
          <w:szCs w:val="21"/>
        </w:rPr>
        <w:t xml:space="preserve"> 日</w:t>
      </w:r>
    </w:p>
    <w:p w14:paraId="3F8BF535">
      <w:pPr>
        <w:spacing w:line="360" w:lineRule="auto"/>
        <w:rPr>
          <w:rFonts w:ascii="仿宋" w:hAnsi="仿宋" w:eastAsia="仿宋" w:cs="仿宋"/>
          <w:lang w:val="zh-CN"/>
        </w:rPr>
      </w:pPr>
      <w:r>
        <w:rPr>
          <w:rFonts w:hint="eastAsia" w:ascii="仿宋" w:hAnsi="仿宋" w:eastAsia="仿宋" w:cs="仿宋"/>
          <w:lang w:val="zh-CN"/>
        </w:rPr>
        <w:t>说明：本授权委托书有效期自开标之日起不得少于</w:t>
      </w:r>
      <w:r>
        <w:rPr>
          <w:rFonts w:hint="eastAsia" w:ascii="仿宋" w:hAnsi="仿宋" w:eastAsia="仿宋" w:cs="仿宋"/>
        </w:rPr>
        <w:t>90</w:t>
      </w:r>
      <w:r>
        <w:rPr>
          <w:rFonts w:hint="eastAsia" w:ascii="仿宋" w:hAnsi="仿宋" w:eastAsia="仿宋" w:cs="仿宋"/>
          <w:lang w:val="zh-CN"/>
        </w:rPr>
        <w:t>天，</w:t>
      </w:r>
      <w:r>
        <w:rPr>
          <w:rFonts w:hint="eastAsia" w:ascii="仿宋" w:hAnsi="仿宋" w:eastAsia="仿宋" w:cs="仿宋"/>
          <w:b/>
          <w:bCs/>
          <w:i/>
          <w:iCs/>
          <w:u w:val="single"/>
          <w:lang w:val="zh-CN"/>
        </w:rPr>
        <w:t>仅限委托代理人参加投标时提供</w:t>
      </w:r>
      <w:r>
        <w:rPr>
          <w:rFonts w:hint="eastAsia" w:ascii="仿宋" w:hAnsi="仿宋" w:eastAsia="仿宋" w:cs="仿宋"/>
          <w:lang w:val="zh-CN"/>
        </w:rPr>
        <w:t>。</w:t>
      </w:r>
    </w:p>
    <w:p w14:paraId="039CB2A6">
      <w:pPr>
        <w:pStyle w:val="21"/>
        <w:spacing w:line="360" w:lineRule="auto"/>
        <w:ind w:firstLine="0"/>
        <w:jc w:val="center"/>
        <w:outlineLvl w:val="2"/>
        <w:rPr>
          <w:rFonts w:ascii="仿宋" w:hAnsi="仿宋" w:eastAsia="仿宋" w:cs="仿宋"/>
          <w:sz w:val="24"/>
          <w:szCs w:val="24"/>
        </w:rPr>
      </w:pPr>
      <w:r>
        <w:br w:type="page"/>
      </w:r>
      <w:r>
        <w:rPr>
          <w:rFonts w:hint="eastAsia" w:ascii="仿宋" w:hAnsi="仿宋" w:eastAsia="仿宋" w:cs="仿宋"/>
          <w:b/>
          <w:sz w:val="36"/>
          <w:szCs w:val="36"/>
        </w:rPr>
        <w:t>四、</w:t>
      </w:r>
      <w:r>
        <w:rPr>
          <w:rFonts w:hint="eastAsia" w:ascii="仿宋" w:hAnsi="仿宋" w:eastAsia="仿宋" w:cs="仿宋"/>
          <w:b/>
          <w:sz w:val="36"/>
          <w:szCs w:val="36"/>
          <w:lang w:val="zh-CN"/>
        </w:rPr>
        <w:t>投标人的营业执照等证明文件，自然人的身份证明</w:t>
      </w:r>
    </w:p>
    <w:p w14:paraId="5C0239A4">
      <w:pPr>
        <w:pStyle w:val="19"/>
        <w:adjustRightInd w:val="0"/>
        <w:snapToGrid w:val="0"/>
        <w:spacing w:line="360" w:lineRule="auto"/>
        <w:rPr>
          <w:rFonts w:ascii="仿宋" w:hAnsi="仿宋" w:eastAsia="仿宋" w:cs="仿宋"/>
        </w:rPr>
      </w:pPr>
      <w:r>
        <w:rPr>
          <w:rFonts w:hint="eastAsia" w:ascii="仿宋" w:hAnsi="仿宋" w:eastAsia="仿宋" w:cs="仿宋"/>
        </w:rPr>
        <w:t xml:space="preserve"> 说明：</w:t>
      </w:r>
    </w:p>
    <w:p w14:paraId="512C3CB1">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（1）企业单位投标提供有效的营业执照（3证合1或多证合1）；</w:t>
      </w:r>
    </w:p>
    <w:p w14:paraId="2326A908">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（2）事业单位投标提供有效的法人证书（带有社会统一信用代码）；</w:t>
      </w:r>
    </w:p>
    <w:p w14:paraId="03535723">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（3）其他组织投标提供有效的登记证书（带有社会统一信用代码）；</w:t>
      </w:r>
    </w:p>
    <w:p w14:paraId="6880064F">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（4）自然人投标提供有效的身份证复印件；</w:t>
      </w:r>
    </w:p>
    <w:p w14:paraId="79562E15">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（5）以上（1）-（3）项为正本或者副本复印件，</w:t>
      </w:r>
      <w:r>
        <w:rPr>
          <w:rFonts w:hint="eastAsia" w:ascii="仿宋" w:hAnsi="仿宋" w:eastAsia="仿宋" w:cs="仿宋"/>
          <w:highlight w:val="none"/>
        </w:rPr>
        <w:t>并加盖投标人单位</w:t>
      </w:r>
      <w:r>
        <w:rPr>
          <w:rFonts w:hint="eastAsia" w:ascii="仿宋" w:hAnsi="仿宋" w:eastAsia="仿宋" w:cs="仿宋"/>
          <w:highlight w:val="none"/>
          <w:lang w:val="en-US" w:eastAsia="zh-CN"/>
        </w:rPr>
        <w:t>公</w:t>
      </w:r>
      <w:r>
        <w:rPr>
          <w:rFonts w:hint="eastAsia" w:ascii="仿宋" w:hAnsi="仿宋" w:eastAsia="仿宋" w:cs="仿宋"/>
          <w:highlight w:val="none"/>
        </w:rPr>
        <w:t>章。</w:t>
      </w:r>
    </w:p>
    <w:p w14:paraId="01F1ADB1">
      <w:pPr>
        <w:pStyle w:val="19"/>
        <w:adjustRightInd w:val="0"/>
        <w:snapToGrid w:val="0"/>
        <w:spacing w:line="360" w:lineRule="auto"/>
        <w:jc w:val="center"/>
        <w:rPr>
          <w:rFonts w:ascii="仿宋" w:hAnsi="仿宋" w:eastAsia="仿宋" w:cs="仿宋"/>
          <w:b/>
          <w:sz w:val="36"/>
          <w:szCs w:val="36"/>
        </w:rPr>
      </w:pPr>
    </w:p>
    <w:p w14:paraId="4B7B98E9">
      <w:pPr>
        <w:pStyle w:val="19"/>
        <w:adjustRightInd w:val="0"/>
        <w:snapToGrid w:val="0"/>
        <w:spacing w:line="360" w:lineRule="auto"/>
        <w:ind w:firstLine="420" w:firstLineChars="200"/>
        <w:rPr>
          <w:rFonts w:ascii="仿宋" w:hAnsi="仿宋" w:eastAsia="仿宋" w:cs="仿宋"/>
        </w:rPr>
      </w:pPr>
      <w:r>
        <w:br w:type="page"/>
      </w:r>
    </w:p>
    <w:p w14:paraId="29518086">
      <w:pPr>
        <w:pStyle w:val="21"/>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lang w:val="en-US" w:eastAsia="zh-CN"/>
        </w:rPr>
        <w:t>五</w:t>
      </w:r>
      <w:r>
        <w:rPr>
          <w:rFonts w:hint="eastAsia" w:ascii="仿宋" w:hAnsi="仿宋" w:eastAsia="仿宋" w:cs="仿宋"/>
          <w:b/>
          <w:sz w:val="36"/>
          <w:szCs w:val="36"/>
        </w:rPr>
        <w:t>、具有良好的商业信誉和健全的财务会计制度</w:t>
      </w:r>
    </w:p>
    <w:p w14:paraId="295FE200">
      <w:pPr>
        <w:pStyle w:val="19"/>
        <w:spacing w:line="360" w:lineRule="auto"/>
        <w:rPr>
          <w:rFonts w:ascii="仿宋" w:hAnsi="仿宋" w:eastAsia="仿宋" w:cs="仿宋"/>
        </w:rPr>
      </w:pPr>
      <w:r>
        <w:rPr>
          <w:rFonts w:hint="eastAsia" w:ascii="仿宋" w:hAnsi="仿宋" w:eastAsia="仿宋" w:cs="仿宋"/>
        </w:rPr>
        <w:t>说明：【须提供2024年度经外部审计的财务审计报告复印件加盖公章（公司成立不到一年的从成立之日起）】</w:t>
      </w:r>
    </w:p>
    <w:p w14:paraId="2C5A423D">
      <w:pPr>
        <w:spacing w:line="360" w:lineRule="auto"/>
        <w:ind w:firstLine="482" w:firstLineChars="200"/>
        <w:rPr>
          <w:rFonts w:ascii="仿宋" w:hAnsi="仿宋" w:eastAsia="仿宋" w:cs="仿宋"/>
          <w:b/>
          <w:sz w:val="24"/>
        </w:rPr>
      </w:pPr>
    </w:p>
    <w:p w14:paraId="6D9C5DF5">
      <w:pPr>
        <w:pStyle w:val="19"/>
        <w:adjustRightInd w:val="0"/>
        <w:snapToGrid w:val="0"/>
        <w:spacing w:line="360" w:lineRule="auto"/>
        <w:jc w:val="left"/>
        <w:rPr>
          <w:rFonts w:ascii="仿宋" w:hAnsi="仿宋" w:eastAsia="仿宋" w:cs="仿宋"/>
          <w:b/>
          <w:sz w:val="24"/>
          <w:szCs w:val="24"/>
        </w:rPr>
      </w:pPr>
    </w:p>
    <w:p w14:paraId="5403CA53">
      <w:pPr>
        <w:pStyle w:val="19"/>
        <w:adjustRightInd w:val="0"/>
        <w:snapToGrid w:val="0"/>
        <w:spacing w:line="360" w:lineRule="auto"/>
        <w:jc w:val="left"/>
        <w:rPr>
          <w:rFonts w:ascii="仿宋" w:hAnsi="仿宋" w:eastAsia="仿宋" w:cs="仿宋"/>
          <w:b/>
          <w:sz w:val="24"/>
          <w:szCs w:val="24"/>
        </w:rPr>
      </w:pPr>
    </w:p>
    <w:p w14:paraId="185368B3">
      <w:pPr>
        <w:pStyle w:val="19"/>
        <w:adjustRightInd w:val="0"/>
        <w:snapToGrid w:val="0"/>
        <w:spacing w:line="360" w:lineRule="auto"/>
        <w:jc w:val="left"/>
        <w:rPr>
          <w:rFonts w:ascii="仿宋" w:hAnsi="仿宋" w:eastAsia="仿宋" w:cs="仿宋"/>
          <w:b/>
          <w:sz w:val="24"/>
          <w:szCs w:val="24"/>
        </w:rPr>
      </w:pPr>
    </w:p>
    <w:p w14:paraId="4466D581">
      <w:pPr>
        <w:pStyle w:val="19"/>
        <w:adjustRightInd w:val="0"/>
        <w:snapToGrid w:val="0"/>
        <w:spacing w:line="360" w:lineRule="auto"/>
        <w:jc w:val="left"/>
        <w:rPr>
          <w:rFonts w:ascii="仿宋" w:hAnsi="仿宋" w:eastAsia="仿宋" w:cs="仿宋"/>
          <w:b/>
          <w:sz w:val="24"/>
          <w:szCs w:val="24"/>
        </w:rPr>
      </w:pPr>
    </w:p>
    <w:p w14:paraId="52D2F004">
      <w:pPr>
        <w:pStyle w:val="19"/>
        <w:adjustRightInd w:val="0"/>
        <w:snapToGrid w:val="0"/>
        <w:spacing w:line="360" w:lineRule="auto"/>
        <w:jc w:val="left"/>
        <w:rPr>
          <w:rFonts w:ascii="仿宋" w:hAnsi="仿宋" w:eastAsia="仿宋" w:cs="仿宋"/>
          <w:b/>
          <w:sz w:val="24"/>
          <w:szCs w:val="24"/>
        </w:rPr>
      </w:pPr>
    </w:p>
    <w:p w14:paraId="6BBB60B7">
      <w:pPr>
        <w:pStyle w:val="19"/>
        <w:adjustRightInd w:val="0"/>
        <w:snapToGrid w:val="0"/>
        <w:spacing w:line="360" w:lineRule="auto"/>
        <w:jc w:val="left"/>
        <w:rPr>
          <w:rFonts w:ascii="仿宋" w:hAnsi="仿宋" w:eastAsia="仿宋" w:cs="仿宋"/>
          <w:b/>
          <w:sz w:val="24"/>
          <w:szCs w:val="24"/>
        </w:rPr>
      </w:pPr>
    </w:p>
    <w:p w14:paraId="5041A7E7">
      <w:pPr>
        <w:pStyle w:val="19"/>
        <w:adjustRightInd w:val="0"/>
        <w:snapToGrid w:val="0"/>
        <w:spacing w:line="360" w:lineRule="auto"/>
        <w:jc w:val="left"/>
        <w:rPr>
          <w:rFonts w:ascii="仿宋" w:hAnsi="仿宋" w:eastAsia="仿宋" w:cs="仿宋"/>
          <w:b/>
          <w:sz w:val="24"/>
          <w:szCs w:val="24"/>
        </w:rPr>
      </w:pPr>
    </w:p>
    <w:p w14:paraId="3F5E62B9">
      <w:pPr>
        <w:pStyle w:val="19"/>
        <w:adjustRightInd w:val="0"/>
        <w:snapToGrid w:val="0"/>
        <w:spacing w:line="360" w:lineRule="auto"/>
        <w:jc w:val="left"/>
        <w:rPr>
          <w:rFonts w:ascii="仿宋" w:hAnsi="仿宋" w:eastAsia="仿宋" w:cs="仿宋"/>
          <w:b/>
          <w:sz w:val="24"/>
          <w:szCs w:val="24"/>
        </w:rPr>
      </w:pPr>
    </w:p>
    <w:p w14:paraId="57A930C6">
      <w:pPr>
        <w:pStyle w:val="19"/>
        <w:adjustRightInd w:val="0"/>
        <w:snapToGrid w:val="0"/>
        <w:spacing w:line="360" w:lineRule="auto"/>
        <w:jc w:val="left"/>
        <w:rPr>
          <w:rFonts w:ascii="仿宋" w:hAnsi="仿宋" w:eastAsia="仿宋" w:cs="仿宋"/>
          <w:b/>
          <w:sz w:val="24"/>
          <w:szCs w:val="24"/>
        </w:rPr>
      </w:pPr>
    </w:p>
    <w:p w14:paraId="46B00FD7">
      <w:pPr>
        <w:pStyle w:val="19"/>
        <w:adjustRightInd w:val="0"/>
        <w:snapToGrid w:val="0"/>
        <w:spacing w:line="360" w:lineRule="auto"/>
        <w:jc w:val="left"/>
        <w:rPr>
          <w:rFonts w:ascii="仿宋" w:hAnsi="仿宋" w:eastAsia="仿宋" w:cs="仿宋"/>
          <w:b/>
          <w:sz w:val="24"/>
          <w:szCs w:val="24"/>
        </w:rPr>
      </w:pPr>
    </w:p>
    <w:p w14:paraId="73E9041E">
      <w:pPr>
        <w:pStyle w:val="19"/>
        <w:adjustRightInd w:val="0"/>
        <w:snapToGrid w:val="0"/>
        <w:spacing w:line="360" w:lineRule="auto"/>
        <w:jc w:val="left"/>
        <w:rPr>
          <w:rFonts w:ascii="仿宋" w:hAnsi="仿宋" w:eastAsia="仿宋" w:cs="仿宋"/>
          <w:b/>
          <w:sz w:val="24"/>
          <w:szCs w:val="24"/>
        </w:rPr>
      </w:pPr>
    </w:p>
    <w:p w14:paraId="6AD93751">
      <w:pPr>
        <w:pStyle w:val="19"/>
        <w:adjustRightInd w:val="0"/>
        <w:snapToGrid w:val="0"/>
        <w:spacing w:line="360" w:lineRule="auto"/>
        <w:jc w:val="left"/>
        <w:rPr>
          <w:rFonts w:ascii="仿宋" w:hAnsi="仿宋" w:eastAsia="仿宋" w:cs="仿宋"/>
          <w:b/>
          <w:sz w:val="24"/>
          <w:szCs w:val="24"/>
        </w:rPr>
      </w:pPr>
    </w:p>
    <w:p w14:paraId="240BE4C2">
      <w:pPr>
        <w:pStyle w:val="19"/>
        <w:adjustRightInd w:val="0"/>
        <w:snapToGrid w:val="0"/>
        <w:spacing w:line="360" w:lineRule="auto"/>
        <w:jc w:val="left"/>
        <w:rPr>
          <w:rFonts w:ascii="仿宋" w:hAnsi="仿宋" w:eastAsia="仿宋" w:cs="仿宋"/>
          <w:b/>
          <w:sz w:val="24"/>
          <w:szCs w:val="24"/>
        </w:rPr>
      </w:pPr>
    </w:p>
    <w:p w14:paraId="371E4DB2">
      <w:pPr>
        <w:pStyle w:val="19"/>
        <w:adjustRightInd w:val="0"/>
        <w:snapToGrid w:val="0"/>
        <w:spacing w:line="360" w:lineRule="auto"/>
        <w:jc w:val="left"/>
        <w:rPr>
          <w:rFonts w:ascii="仿宋" w:hAnsi="仿宋" w:eastAsia="仿宋" w:cs="仿宋"/>
          <w:b/>
          <w:sz w:val="24"/>
          <w:szCs w:val="24"/>
        </w:rPr>
      </w:pPr>
    </w:p>
    <w:p w14:paraId="4635A616">
      <w:pPr>
        <w:pStyle w:val="19"/>
        <w:adjustRightInd w:val="0"/>
        <w:snapToGrid w:val="0"/>
        <w:spacing w:line="360" w:lineRule="auto"/>
        <w:jc w:val="left"/>
        <w:rPr>
          <w:rFonts w:ascii="仿宋" w:hAnsi="仿宋" w:eastAsia="仿宋" w:cs="仿宋"/>
          <w:b/>
          <w:sz w:val="24"/>
          <w:szCs w:val="24"/>
        </w:rPr>
      </w:pPr>
    </w:p>
    <w:p w14:paraId="4BCD37D6">
      <w:pPr>
        <w:pStyle w:val="19"/>
        <w:adjustRightInd w:val="0"/>
        <w:snapToGrid w:val="0"/>
        <w:spacing w:line="360" w:lineRule="auto"/>
        <w:jc w:val="left"/>
        <w:rPr>
          <w:rFonts w:ascii="仿宋" w:hAnsi="仿宋" w:eastAsia="仿宋" w:cs="仿宋"/>
          <w:b/>
          <w:sz w:val="24"/>
          <w:szCs w:val="24"/>
        </w:rPr>
      </w:pPr>
    </w:p>
    <w:p w14:paraId="67A59F5E">
      <w:pPr>
        <w:pStyle w:val="19"/>
        <w:adjustRightInd w:val="0"/>
        <w:snapToGrid w:val="0"/>
        <w:spacing w:line="360" w:lineRule="auto"/>
        <w:jc w:val="left"/>
        <w:rPr>
          <w:rFonts w:ascii="仿宋" w:hAnsi="仿宋" w:eastAsia="仿宋" w:cs="仿宋"/>
          <w:b/>
          <w:sz w:val="24"/>
          <w:szCs w:val="24"/>
        </w:rPr>
      </w:pPr>
    </w:p>
    <w:p w14:paraId="28DE811B">
      <w:pPr>
        <w:pStyle w:val="19"/>
        <w:adjustRightInd w:val="0"/>
        <w:snapToGrid w:val="0"/>
        <w:spacing w:line="360" w:lineRule="auto"/>
        <w:jc w:val="center"/>
        <w:rPr>
          <w:rFonts w:ascii="仿宋" w:hAnsi="仿宋" w:eastAsia="仿宋" w:cs="仿宋"/>
          <w:b/>
          <w:sz w:val="36"/>
          <w:szCs w:val="36"/>
        </w:rPr>
      </w:pPr>
    </w:p>
    <w:p w14:paraId="643FF00B">
      <w:pPr>
        <w:pStyle w:val="19"/>
        <w:adjustRightInd w:val="0"/>
        <w:snapToGrid w:val="0"/>
        <w:spacing w:line="360" w:lineRule="auto"/>
        <w:jc w:val="center"/>
        <w:rPr>
          <w:rFonts w:ascii="仿宋" w:hAnsi="仿宋" w:eastAsia="仿宋" w:cs="仿宋"/>
          <w:b/>
          <w:sz w:val="36"/>
          <w:szCs w:val="36"/>
        </w:rPr>
      </w:pPr>
    </w:p>
    <w:p w14:paraId="43BD77BB">
      <w:pPr>
        <w:rPr>
          <w:rFonts w:ascii="仿宋" w:hAnsi="仿宋" w:eastAsia="仿宋" w:cs="仿宋"/>
          <w:b/>
          <w:sz w:val="36"/>
          <w:szCs w:val="36"/>
        </w:rPr>
      </w:pPr>
      <w:r>
        <w:br w:type="page"/>
      </w:r>
    </w:p>
    <w:p w14:paraId="0840A857">
      <w:pPr>
        <w:pStyle w:val="21"/>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lang w:val="en-US" w:eastAsia="zh-CN"/>
        </w:rPr>
        <w:t>六</w:t>
      </w:r>
      <w:r>
        <w:rPr>
          <w:rFonts w:hint="eastAsia" w:ascii="仿宋" w:hAnsi="仿宋" w:eastAsia="仿宋" w:cs="仿宋"/>
          <w:b/>
          <w:sz w:val="36"/>
          <w:szCs w:val="36"/>
        </w:rPr>
        <w:t>、具有履行合同所必需的设备和专业技术能力</w:t>
      </w:r>
    </w:p>
    <w:p w14:paraId="518A713A">
      <w:pPr>
        <w:pStyle w:val="19"/>
        <w:adjustRightInd w:val="0"/>
        <w:snapToGrid w:val="0"/>
        <w:spacing w:line="360" w:lineRule="auto"/>
        <w:ind w:firstLine="420" w:firstLineChars="200"/>
        <w:rPr>
          <w:rFonts w:ascii="仿宋" w:hAnsi="仿宋" w:eastAsia="仿宋" w:cs="仿宋"/>
          <w:sz w:val="24"/>
          <w:szCs w:val="24"/>
        </w:rPr>
      </w:pPr>
      <w:r>
        <w:rPr>
          <w:rFonts w:hint="eastAsia" w:ascii="仿宋" w:hAnsi="仿宋" w:eastAsia="仿宋" w:cs="仿宋"/>
        </w:rPr>
        <w:t>说明：</w:t>
      </w:r>
      <w:r>
        <w:rPr>
          <w:rFonts w:hint="eastAsia" w:ascii="仿宋" w:hAnsi="仿宋" w:eastAsia="仿宋" w:cs="仿宋"/>
          <w:sz w:val="24"/>
          <w:szCs w:val="24"/>
        </w:rPr>
        <w:t>【提供加盖公章的承诺函】</w:t>
      </w:r>
    </w:p>
    <w:p w14:paraId="3A4A08DB">
      <w:pPr>
        <w:pStyle w:val="19"/>
        <w:adjustRightInd w:val="0"/>
        <w:snapToGrid w:val="0"/>
        <w:spacing w:line="360" w:lineRule="auto"/>
        <w:jc w:val="left"/>
        <w:rPr>
          <w:rFonts w:ascii="仿宋" w:hAnsi="仿宋" w:eastAsia="仿宋" w:cs="仿宋"/>
          <w:b/>
          <w:sz w:val="24"/>
          <w:szCs w:val="24"/>
        </w:rPr>
      </w:pPr>
    </w:p>
    <w:p w14:paraId="4D0E67FC">
      <w:pPr>
        <w:pStyle w:val="19"/>
        <w:adjustRightInd w:val="0"/>
        <w:snapToGrid w:val="0"/>
        <w:spacing w:line="360" w:lineRule="auto"/>
        <w:jc w:val="left"/>
        <w:rPr>
          <w:rFonts w:ascii="仿宋" w:hAnsi="仿宋" w:eastAsia="仿宋" w:cs="仿宋"/>
          <w:b/>
          <w:sz w:val="24"/>
          <w:szCs w:val="24"/>
        </w:rPr>
      </w:pPr>
    </w:p>
    <w:p w14:paraId="1711A265">
      <w:pPr>
        <w:pStyle w:val="19"/>
        <w:adjustRightInd w:val="0"/>
        <w:snapToGrid w:val="0"/>
        <w:spacing w:line="360" w:lineRule="auto"/>
        <w:jc w:val="left"/>
        <w:rPr>
          <w:rFonts w:ascii="仿宋" w:hAnsi="仿宋" w:eastAsia="仿宋" w:cs="仿宋"/>
          <w:b/>
          <w:sz w:val="24"/>
          <w:szCs w:val="24"/>
        </w:rPr>
      </w:pPr>
    </w:p>
    <w:p w14:paraId="7DC5063E">
      <w:pPr>
        <w:pStyle w:val="19"/>
        <w:adjustRightInd w:val="0"/>
        <w:snapToGrid w:val="0"/>
        <w:spacing w:line="360" w:lineRule="auto"/>
        <w:jc w:val="left"/>
        <w:rPr>
          <w:rFonts w:ascii="仿宋" w:hAnsi="仿宋" w:eastAsia="仿宋" w:cs="仿宋"/>
          <w:b/>
          <w:sz w:val="24"/>
          <w:szCs w:val="24"/>
        </w:rPr>
      </w:pPr>
    </w:p>
    <w:p w14:paraId="63E1460C">
      <w:pPr>
        <w:pStyle w:val="19"/>
        <w:adjustRightInd w:val="0"/>
        <w:snapToGrid w:val="0"/>
        <w:spacing w:line="360" w:lineRule="auto"/>
        <w:jc w:val="left"/>
        <w:rPr>
          <w:rFonts w:ascii="仿宋" w:hAnsi="仿宋" w:eastAsia="仿宋" w:cs="仿宋"/>
          <w:b/>
          <w:sz w:val="24"/>
          <w:szCs w:val="24"/>
        </w:rPr>
      </w:pPr>
    </w:p>
    <w:p w14:paraId="567F8879">
      <w:pPr>
        <w:pStyle w:val="19"/>
        <w:adjustRightInd w:val="0"/>
        <w:snapToGrid w:val="0"/>
        <w:spacing w:line="360" w:lineRule="auto"/>
        <w:jc w:val="left"/>
        <w:rPr>
          <w:rFonts w:ascii="仿宋" w:hAnsi="仿宋" w:eastAsia="仿宋" w:cs="仿宋"/>
          <w:b/>
          <w:sz w:val="24"/>
          <w:szCs w:val="24"/>
        </w:rPr>
      </w:pPr>
    </w:p>
    <w:p w14:paraId="4C45CE66">
      <w:pPr>
        <w:pStyle w:val="19"/>
        <w:adjustRightInd w:val="0"/>
        <w:snapToGrid w:val="0"/>
        <w:spacing w:line="360" w:lineRule="auto"/>
        <w:jc w:val="left"/>
        <w:rPr>
          <w:rFonts w:ascii="仿宋" w:hAnsi="仿宋" w:eastAsia="仿宋" w:cs="仿宋"/>
          <w:b/>
          <w:sz w:val="24"/>
          <w:szCs w:val="24"/>
        </w:rPr>
      </w:pPr>
    </w:p>
    <w:p w14:paraId="5B96A7C2">
      <w:pPr>
        <w:pStyle w:val="19"/>
        <w:adjustRightInd w:val="0"/>
        <w:snapToGrid w:val="0"/>
        <w:spacing w:line="360" w:lineRule="auto"/>
        <w:jc w:val="left"/>
        <w:rPr>
          <w:rFonts w:ascii="仿宋" w:hAnsi="仿宋" w:eastAsia="仿宋" w:cs="仿宋"/>
          <w:b/>
          <w:sz w:val="24"/>
          <w:szCs w:val="24"/>
        </w:rPr>
      </w:pPr>
    </w:p>
    <w:p w14:paraId="162C66D5">
      <w:pPr>
        <w:pStyle w:val="19"/>
        <w:adjustRightInd w:val="0"/>
        <w:snapToGrid w:val="0"/>
        <w:spacing w:line="360" w:lineRule="auto"/>
        <w:jc w:val="left"/>
        <w:rPr>
          <w:rFonts w:ascii="仿宋" w:hAnsi="仿宋" w:eastAsia="仿宋" w:cs="仿宋"/>
          <w:b/>
          <w:sz w:val="24"/>
          <w:szCs w:val="24"/>
        </w:rPr>
      </w:pPr>
    </w:p>
    <w:p w14:paraId="543DC11B">
      <w:pPr>
        <w:pStyle w:val="19"/>
        <w:adjustRightInd w:val="0"/>
        <w:snapToGrid w:val="0"/>
        <w:spacing w:line="360" w:lineRule="auto"/>
        <w:jc w:val="left"/>
        <w:rPr>
          <w:rFonts w:ascii="仿宋" w:hAnsi="仿宋" w:eastAsia="仿宋" w:cs="仿宋"/>
          <w:b/>
          <w:sz w:val="24"/>
          <w:szCs w:val="24"/>
        </w:rPr>
      </w:pPr>
    </w:p>
    <w:p w14:paraId="6DF231F7">
      <w:pPr>
        <w:pStyle w:val="19"/>
        <w:adjustRightInd w:val="0"/>
        <w:snapToGrid w:val="0"/>
        <w:spacing w:line="360" w:lineRule="auto"/>
        <w:jc w:val="left"/>
        <w:rPr>
          <w:rFonts w:ascii="仿宋" w:hAnsi="仿宋" w:eastAsia="仿宋" w:cs="仿宋"/>
          <w:b/>
          <w:sz w:val="24"/>
          <w:szCs w:val="24"/>
        </w:rPr>
      </w:pPr>
    </w:p>
    <w:p w14:paraId="04C8896A">
      <w:pPr>
        <w:pStyle w:val="19"/>
        <w:adjustRightInd w:val="0"/>
        <w:snapToGrid w:val="0"/>
        <w:spacing w:line="360" w:lineRule="auto"/>
        <w:jc w:val="left"/>
        <w:rPr>
          <w:rFonts w:ascii="仿宋" w:hAnsi="仿宋" w:eastAsia="仿宋" w:cs="仿宋"/>
          <w:b/>
          <w:sz w:val="24"/>
          <w:szCs w:val="24"/>
        </w:rPr>
      </w:pPr>
    </w:p>
    <w:p w14:paraId="3EA519E3">
      <w:pPr>
        <w:pStyle w:val="19"/>
        <w:adjustRightInd w:val="0"/>
        <w:snapToGrid w:val="0"/>
        <w:spacing w:line="360" w:lineRule="auto"/>
        <w:jc w:val="left"/>
        <w:rPr>
          <w:rFonts w:ascii="仿宋" w:hAnsi="仿宋" w:eastAsia="仿宋" w:cs="仿宋"/>
          <w:b/>
          <w:sz w:val="24"/>
          <w:szCs w:val="24"/>
        </w:rPr>
      </w:pPr>
    </w:p>
    <w:p w14:paraId="73CCD6FB">
      <w:pPr>
        <w:pStyle w:val="19"/>
        <w:adjustRightInd w:val="0"/>
        <w:snapToGrid w:val="0"/>
        <w:spacing w:line="360" w:lineRule="auto"/>
        <w:jc w:val="left"/>
        <w:rPr>
          <w:rFonts w:ascii="仿宋" w:hAnsi="仿宋" w:eastAsia="仿宋" w:cs="仿宋"/>
          <w:b/>
          <w:sz w:val="24"/>
          <w:szCs w:val="24"/>
        </w:rPr>
      </w:pPr>
    </w:p>
    <w:p w14:paraId="48AAFA2E">
      <w:pPr>
        <w:pStyle w:val="19"/>
        <w:adjustRightInd w:val="0"/>
        <w:snapToGrid w:val="0"/>
        <w:spacing w:line="360" w:lineRule="auto"/>
        <w:jc w:val="left"/>
        <w:rPr>
          <w:rFonts w:ascii="仿宋" w:hAnsi="仿宋" w:eastAsia="仿宋" w:cs="仿宋"/>
          <w:b/>
          <w:sz w:val="24"/>
          <w:szCs w:val="24"/>
        </w:rPr>
      </w:pPr>
    </w:p>
    <w:p w14:paraId="3711A309">
      <w:pPr>
        <w:pStyle w:val="19"/>
        <w:adjustRightInd w:val="0"/>
        <w:snapToGrid w:val="0"/>
        <w:spacing w:line="360" w:lineRule="auto"/>
        <w:jc w:val="left"/>
        <w:rPr>
          <w:rFonts w:ascii="仿宋" w:hAnsi="仿宋" w:eastAsia="仿宋" w:cs="仿宋"/>
          <w:b/>
          <w:sz w:val="24"/>
          <w:szCs w:val="24"/>
        </w:rPr>
      </w:pPr>
    </w:p>
    <w:p w14:paraId="289F110A">
      <w:pPr>
        <w:pStyle w:val="19"/>
        <w:adjustRightInd w:val="0"/>
        <w:snapToGrid w:val="0"/>
        <w:spacing w:line="360" w:lineRule="auto"/>
        <w:jc w:val="left"/>
        <w:rPr>
          <w:rFonts w:ascii="仿宋" w:hAnsi="仿宋" w:eastAsia="仿宋" w:cs="仿宋"/>
          <w:b/>
          <w:sz w:val="24"/>
          <w:szCs w:val="24"/>
        </w:rPr>
      </w:pPr>
    </w:p>
    <w:p w14:paraId="2B127717">
      <w:pPr>
        <w:pStyle w:val="19"/>
        <w:adjustRightInd w:val="0"/>
        <w:snapToGrid w:val="0"/>
        <w:spacing w:line="360" w:lineRule="auto"/>
        <w:jc w:val="center"/>
        <w:rPr>
          <w:rFonts w:ascii="仿宋" w:hAnsi="仿宋" w:eastAsia="仿宋" w:cs="仿宋"/>
          <w:b/>
          <w:sz w:val="36"/>
          <w:szCs w:val="36"/>
        </w:rPr>
      </w:pPr>
    </w:p>
    <w:p w14:paraId="11A806E4">
      <w:pPr>
        <w:pStyle w:val="19"/>
        <w:adjustRightInd w:val="0"/>
        <w:snapToGrid w:val="0"/>
        <w:spacing w:line="360" w:lineRule="auto"/>
        <w:jc w:val="center"/>
        <w:rPr>
          <w:rFonts w:ascii="仿宋" w:hAnsi="仿宋" w:eastAsia="仿宋" w:cs="仿宋"/>
          <w:b/>
          <w:sz w:val="36"/>
          <w:szCs w:val="36"/>
        </w:rPr>
      </w:pPr>
    </w:p>
    <w:p w14:paraId="42993720">
      <w:pPr>
        <w:rPr>
          <w:rFonts w:ascii="仿宋" w:hAnsi="仿宋" w:eastAsia="仿宋" w:cs="仿宋"/>
          <w:b/>
          <w:sz w:val="36"/>
          <w:szCs w:val="36"/>
        </w:rPr>
      </w:pPr>
      <w:r>
        <w:br w:type="page"/>
      </w:r>
    </w:p>
    <w:p w14:paraId="311AED04">
      <w:pPr>
        <w:pStyle w:val="21"/>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lang w:val="en-US" w:eastAsia="zh-CN"/>
        </w:rPr>
        <w:t>七</w:t>
      </w:r>
      <w:r>
        <w:rPr>
          <w:rFonts w:hint="eastAsia" w:ascii="仿宋" w:hAnsi="仿宋" w:eastAsia="仿宋" w:cs="仿宋"/>
          <w:b/>
          <w:sz w:val="36"/>
          <w:szCs w:val="36"/>
        </w:rPr>
        <w:t>、有依法缴纳税收和社会保障资金的良好纪录</w:t>
      </w:r>
    </w:p>
    <w:p w14:paraId="50833DE2">
      <w:pPr>
        <w:spacing w:line="360" w:lineRule="auto"/>
        <w:ind w:firstLine="420" w:firstLineChars="200"/>
        <w:rPr>
          <w:rFonts w:ascii="仿宋" w:hAnsi="仿宋" w:eastAsia="仿宋" w:cs="仿宋"/>
          <w:szCs w:val="21"/>
        </w:rPr>
      </w:pPr>
      <w:r>
        <w:rPr>
          <w:rFonts w:hint="eastAsia" w:ascii="仿宋" w:hAnsi="仿宋" w:eastAsia="仿宋" w:cs="仿宋"/>
          <w:szCs w:val="21"/>
        </w:rPr>
        <w:t>说明：【提供近一年内任意三个月缴纳税收证明和缴纳社保证明原件或复印件加盖公章（公司成立不到三个月的从成立之日起，零纳税企业需提供申报资料）】</w:t>
      </w:r>
    </w:p>
    <w:p w14:paraId="74C00132">
      <w:pPr>
        <w:spacing w:line="360" w:lineRule="auto"/>
        <w:rPr>
          <w:rFonts w:ascii="仿宋" w:hAnsi="仿宋" w:eastAsia="仿宋" w:cs="仿宋"/>
          <w:sz w:val="28"/>
          <w:szCs w:val="28"/>
        </w:rPr>
      </w:pPr>
    </w:p>
    <w:p w14:paraId="35324696">
      <w:pPr>
        <w:spacing w:line="360" w:lineRule="auto"/>
        <w:rPr>
          <w:rFonts w:ascii="仿宋" w:hAnsi="仿宋" w:eastAsia="仿宋" w:cs="仿宋"/>
          <w:sz w:val="28"/>
          <w:szCs w:val="28"/>
        </w:rPr>
      </w:pPr>
    </w:p>
    <w:p w14:paraId="3DEFD10E">
      <w:pPr>
        <w:spacing w:line="360" w:lineRule="auto"/>
        <w:rPr>
          <w:rFonts w:ascii="仿宋" w:hAnsi="仿宋" w:eastAsia="仿宋" w:cs="仿宋"/>
          <w:sz w:val="28"/>
          <w:szCs w:val="28"/>
        </w:rPr>
      </w:pPr>
    </w:p>
    <w:p w14:paraId="64C416B4">
      <w:pPr>
        <w:spacing w:line="360" w:lineRule="auto"/>
        <w:rPr>
          <w:rFonts w:ascii="仿宋" w:hAnsi="仿宋" w:eastAsia="仿宋" w:cs="仿宋"/>
          <w:sz w:val="28"/>
          <w:szCs w:val="28"/>
        </w:rPr>
      </w:pPr>
    </w:p>
    <w:p w14:paraId="6C15A50D">
      <w:pPr>
        <w:spacing w:line="360" w:lineRule="auto"/>
        <w:rPr>
          <w:rFonts w:ascii="仿宋" w:hAnsi="仿宋" w:eastAsia="仿宋" w:cs="仿宋"/>
          <w:sz w:val="28"/>
          <w:szCs w:val="28"/>
        </w:rPr>
      </w:pPr>
    </w:p>
    <w:p w14:paraId="6C6FC65A">
      <w:pPr>
        <w:spacing w:line="360" w:lineRule="auto"/>
        <w:rPr>
          <w:rFonts w:ascii="仿宋" w:hAnsi="仿宋" w:eastAsia="仿宋" w:cs="仿宋"/>
          <w:sz w:val="28"/>
          <w:szCs w:val="28"/>
        </w:rPr>
      </w:pPr>
    </w:p>
    <w:p w14:paraId="784B4DCE">
      <w:pPr>
        <w:spacing w:line="360" w:lineRule="auto"/>
        <w:rPr>
          <w:rFonts w:ascii="仿宋" w:hAnsi="仿宋" w:eastAsia="仿宋" w:cs="仿宋"/>
          <w:sz w:val="28"/>
          <w:szCs w:val="28"/>
        </w:rPr>
      </w:pPr>
    </w:p>
    <w:p w14:paraId="49830E26">
      <w:pPr>
        <w:spacing w:line="360" w:lineRule="auto"/>
        <w:rPr>
          <w:rFonts w:ascii="仿宋" w:hAnsi="仿宋" w:eastAsia="仿宋" w:cs="仿宋"/>
          <w:sz w:val="28"/>
          <w:szCs w:val="28"/>
        </w:rPr>
      </w:pPr>
    </w:p>
    <w:p w14:paraId="18CA67DA">
      <w:pPr>
        <w:spacing w:line="360" w:lineRule="auto"/>
        <w:rPr>
          <w:rFonts w:ascii="仿宋" w:hAnsi="仿宋" w:eastAsia="仿宋" w:cs="仿宋"/>
          <w:sz w:val="28"/>
          <w:szCs w:val="28"/>
        </w:rPr>
      </w:pPr>
    </w:p>
    <w:p w14:paraId="7B877ED3">
      <w:pPr>
        <w:spacing w:line="360" w:lineRule="auto"/>
        <w:rPr>
          <w:rFonts w:ascii="仿宋" w:hAnsi="仿宋" w:eastAsia="仿宋" w:cs="仿宋"/>
          <w:sz w:val="28"/>
          <w:szCs w:val="28"/>
        </w:rPr>
      </w:pPr>
    </w:p>
    <w:p w14:paraId="649FAD34">
      <w:pPr>
        <w:spacing w:line="360" w:lineRule="auto"/>
        <w:rPr>
          <w:rFonts w:ascii="仿宋" w:hAnsi="仿宋" w:eastAsia="仿宋" w:cs="仿宋"/>
          <w:sz w:val="28"/>
          <w:szCs w:val="28"/>
        </w:rPr>
      </w:pPr>
    </w:p>
    <w:p w14:paraId="7D2DB258">
      <w:r>
        <w:br w:type="page"/>
      </w:r>
    </w:p>
    <w:p w14:paraId="0AFAC300">
      <w:pPr>
        <w:pStyle w:val="21"/>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lang w:val="en-US" w:eastAsia="zh-CN"/>
        </w:rPr>
        <w:t>八</w:t>
      </w:r>
      <w:r>
        <w:rPr>
          <w:rFonts w:hint="eastAsia" w:ascii="仿宋" w:hAnsi="仿宋" w:eastAsia="仿宋" w:cs="仿宋"/>
          <w:b/>
          <w:sz w:val="36"/>
          <w:szCs w:val="36"/>
        </w:rPr>
        <w:t>、控股、管理关系</w:t>
      </w:r>
    </w:p>
    <w:p w14:paraId="7C9A445D">
      <w:pPr>
        <w:spacing w:line="360" w:lineRule="auto"/>
        <w:ind w:firstLine="420" w:firstLineChars="200"/>
        <w:rPr>
          <w:rFonts w:ascii="仿宋" w:hAnsi="仿宋" w:eastAsia="仿宋" w:cs="仿宋"/>
          <w:szCs w:val="21"/>
        </w:rPr>
      </w:pPr>
      <w:r>
        <w:rPr>
          <w:rFonts w:hint="eastAsia" w:ascii="仿宋" w:hAnsi="仿宋" w:eastAsia="仿宋" w:cs="仿宋"/>
          <w:szCs w:val="21"/>
        </w:rPr>
        <w:t>单位负责人为同一人或者存在直接控股、管理关系的不同投标人，不得参加同一合同项下的政府招标活动。除单一来源招标项目外，为招标项目提供整体设计、规范编制或者项目管理、监理、检测等服务的投标人，不得再参加该招标项目的其他招标活动；</w:t>
      </w:r>
    </w:p>
    <w:p w14:paraId="5C84791F">
      <w:pPr>
        <w:spacing w:line="360" w:lineRule="auto"/>
        <w:ind w:firstLine="420" w:firstLineChars="200"/>
        <w:rPr>
          <w:rFonts w:ascii="仿宋" w:hAnsi="仿宋" w:eastAsia="仿宋" w:cs="仿宋"/>
          <w:szCs w:val="21"/>
        </w:rPr>
      </w:pPr>
      <w:r>
        <w:rPr>
          <w:rFonts w:hint="eastAsia" w:ascii="仿宋" w:hAnsi="仿宋" w:eastAsia="仿宋" w:cs="仿宋"/>
          <w:szCs w:val="21"/>
        </w:rPr>
        <w:t>说明：【提供加盖公章的承诺函】</w:t>
      </w:r>
    </w:p>
    <w:p w14:paraId="35E0F515">
      <w:pPr>
        <w:spacing w:before="480" w:beforeLines="200" w:line="360" w:lineRule="auto"/>
        <w:ind w:firstLine="123" w:firstLineChars="59"/>
        <w:rPr>
          <w:rFonts w:ascii="仿宋" w:hAnsi="仿宋" w:eastAsia="仿宋" w:cs="仿宋"/>
          <w:b/>
          <w:sz w:val="32"/>
          <w:szCs w:val="32"/>
        </w:rPr>
      </w:pPr>
      <w:r>
        <w:br w:type="page"/>
      </w:r>
    </w:p>
    <w:p w14:paraId="38E312EE">
      <w:pPr>
        <w:pStyle w:val="12"/>
        <w:pageBreakBefore/>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lang w:val="en-US" w:eastAsia="zh-CN"/>
        </w:rPr>
        <w:t>九</w:t>
      </w:r>
      <w:r>
        <w:rPr>
          <w:rFonts w:hint="eastAsia" w:ascii="仿宋" w:hAnsi="仿宋" w:eastAsia="仿宋" w:cs="仿宋"/>
          <w:b/>
          <w:sz w:val="36"/>
          <w:szCs w:val="36"/>
        </w:rPr>
        <w:t>、投标声明书</w:t>
      </w:r>
    </w:p>
    <w:p w14:paraId="5286D087">
      <w:pPr>
        <w:pStyle w:val="12"/>
        <w:spacing w:after="120" w:afterLines="50" w:line="360" w:lineRule="auto"/>
        <w:ind w:firstLine="0"/>
        <w:rPr>
          <w:rFonts w:ascii="仿宋" w:hAnsi="仿宋" w:eastAsia="仿宋" w:cs="仿宋"/>
          <w:b/>
          <w:szCs w:val="21"/>
        </w:rPr>
      </w:pPr>
      <w:r>
        <w:rPr>
          <w:rFonts w:hint="eastAsia" w:ascii="仿宋" w:hAnsi="仿宋" w:eastAsia="仿宋" w:cs="仿宋"/>
          <w:b/>
          <w:szCs w:val="21"/>
        </w:rPr>
        <w:t>新疆招标有限公司：</w:t>
      </w:r>
    </w:p>
    <w:p w14:paraId="54513228">
      <w:pPr>
        <w:pStyle w:val="12"/>
        <w:spacing w:line="360" w:lineRule="auto"/>
        <w:ind w:firstLine="573"/>
        <w:rPr>
          <w:rFonts w:ascii="仿宋" w:hAnsi="仿宋" w:eastAsia="仿宋" w:cs="仿宋"/>
          <w:szCs w:val="21"/>
        </w:rPr>
      </w:pPr>
      <w:r>
        <w:rPr>
          <w:rFonts w:hint="eastAsia" w:ascii="仿宋" w:hAnsi="仿宋" w:eastAsia="仿宋" w:cs="仿宋"/>
          <w:szCs w:val="21"/>
        </w:rPr>
        <w:t>我方</w:t>
      </w:r>
      <w:r>
        <w:rPr>
          <w:rFonts w:hint="eastAsia" w:ascii="仿宋" w:hAnsi="仿宋" w:eastAsia="仿宋" w:cs="仿宋"/>
          <w:szCs w:val="21"/>
          <w:u w:val="single"/>
        </w:rPr>
        <w:t xml:space="preserve">               </w:t>
      </w:r>
      <w:r>
        <w:rPr>
          <w:rFonts w:hint="eastAsia" w:ascii="仿宋" w:hAnsi="仿宋" w:eastAsia="仿宋" w:cs="仿宋"/>
          <w:szCs w:val="21"/>
        </w:rPr>
        <w:t xml:space="preserve">（投标人），就参加 </w:t>
      </w:r>
      <w:r>
        <w:rPr>
          <w:rFonts w:hint="eastAsia" w:ascii="仿宋" w:hAnsi="仿宋" w:eastAsia="仿宋" w:cs="仿宋"/>
          <w:szCs w:val="21"/>
          <w:u w:val="single"/>
        </w:rPr>
        <w:t xml:space="preserve">          </w:t>
      </w:r>
      <w:r>
        <w:rPr>
          <w:rFonts w:hint="eastAsia" w:ascii="仿宋" w:hAnsi="仿宋" w:eastAsia="仿宋" w:cs="仿宋"/>
          <w:szCs w:val="21"/>
        </w:rPr>
        <w:t xml:space="preserve"> 招标项目（招标项目编号：    ）投标事宜，在此郑重声明：</w:t>
      </w:r>
    </w:p>
    <w:p w14:paraId="20EDF8E2">
      <w:pPr>
        <w:pStyle w:val="12"/>
        <w:spacing w:line="360" w:lineRule="auto"/>
        <w:ind w:firstLine="573"/>
        <w:rPr>
          <w:rFonts w:ascii="仿宋" w:hAnsi="仿宋" w:eastAsia="仿宋" w:cs="仿宋"/>
          <w:szCs w:val="21"/>
        </w:rPr>
      </w:pPr>
      <w:r>
        <w:rPr>
          <w:rFonts w:hint="eastAsia" w:ascii="仿宋" w:hAnsi="仿宋" w:eastAsia="仿宋" w:cs="仿宋"/>
          <w:szCs w:val="21"/>
        </w:rPr>
        <w:t>1.我方所提交的投标文件全部真实有效；</w:t>
      </w:r>
    </w:p>
    <w:p w14:paraId="66187D41">
      <w:pPr>
        <w:pStyle w:val="12"/>
        <w:spacing w:line="360" w:lineRule="auto"/>
        <w:ind w:firstLine="573"/>
        <w:rPr>
          <w:rFonts w:ascii="仿宋" w:hAnsi="仿宋" w:eastAsia="仿宋" w:cs="仿宋"/>
          <w:szCs w:val="21"/>
        </w:rPr>
      </w:pPr>
      <w:r>
        <w:rPr>
          <w:rFonts w:hint="eastAsia" w:ascii="仿宋" w:hAnsi="仿宋" w:eastAsia="仿宋" w:cs="仿宋"/>
          <w:szCs w:val="21"/>
        </w:rPr>
        <w:t>2.我方近3年来无因安全事故、质量事故、投标违规等不良记录被政府有关部门处罚或仍在处罚期限内的情形存在；</w:t>
      </w:r>
    </w:p>
    <w:p w14:paraId="28DE6D14">
      <w:pPr>
        <w:pStyle w:val="12"/>
        <w:spacing w:line="360" w:lineRule="auto"/>
        <w:ind w:firstLine="573"/>
        <w:rPr>
          <w:rFonts w:ascii="仿宋" w:hAnsi="仿宋" w:eastAsia="仿宋" w:cs="仿宋"/>
          <w:szCs w:val="21"/>
        </w:rPr>
      </w:pPr>
      <w:r>
        <w:rPr>
          <w:rFonts w:hint="eastAsia" w:ascii="仿宋" w:hAnsi="仿宋" w:eastAsia="仿宋" w:cs="仿宋"/>
          <w:szCs w:val="21"/>
        </w:rPr>
        <w:t>3.我方近3年来无违规违法经营受到责令停产(或停止经营)、吊销生产许可证（或经营许可证）、较大数额罚款（举行听证会）等行政处罚的情形存在；</w:t>
      </w:r>
    </w:p>
    <w:p w14:paraId="650A3684">
      <w:pPr>
        <w:pStyle w:val="12"/>
        <w:spacing w:line="360" w:lineRule="auto"/>
        <w:ind w:firstLine="573"/>
        <w:rPr>
          <w:rFonts w:ascii="仿宋" w:hAnsi="仿宋" w:eastAsia="仿宋" w:cs="仿宋"/>
          <w:szCs w:val="21"/>
        </w:rPr>
      </w:pPr>
      <w:r>
        <w:rPr>
          <w:rFonts w:hint="eastAsia" w:ascii="仿宋" w:hAnsi="仿宋" w:eastAsia="仿宋" w:cs="仿宋"/>
          <w:szCs w:val="21"/>
        </w:rPr>
        <w:t>4.我方无企业财产被查封、冻结或处于破产状态或严重亏损状态等情形存在；</w:t>
      </w:r>
    </w:p>
    <w:p w14:paraId="70D9E4B0">
      <w:pPr>
        <w:pStyle w:val="12"/>
        <w:spacing w:line="360" w:lineRule="auto"/>
        <w:ind w:firstLine="573"/>
        <w:rPr>
          <w:rFonts w:ascii="仿宋" w:hAnsi="仿宋" w:eastAsia="仿宋" w:cs="仿宋"/>
          <w:szCs w:val="21"/>
        </w:rPr>
      </w:pPr>
      <w:r>
        <w:rPr>
          <w:rFonts w:hint="eastAsia" w:ascii="仿宋" w:hAnsi="仿宋" w:eastAsia="仿宋" w:cs="仿宋"/>
          <w:szCs w:val="21"/>
        </w:rPr>
        <w:t>5.我方承诺在投标过程中，保证不予其他单位围标、串标，不出让投标资格，不采取不正当手段诋毁、排挤其他投标人，不向招标人、招标代理机构、评标委员会成员行贿；</w:t>
      </w:r>
    </w:p>
    <w:p w14:paraId="03F512AA">
      <w:pPr>
        <w:pStyle w:val="12"/>
        <w:spacing w:line="360" w:lineRule="auto"/>
        <w:ind w:firstLine="573"/>
        <w:rPr>
          <w:rFonts w:ascii="仿宋" w:hAnsi="仿宋" w:eastAsia="仿宋" w:cs="仿宋"/>
          <w:szCs w:val="21"/>
        </w:rPr>
      </w:pPr>
      <w:r>
        <w:rPr>
          <w:rFonts w:hint="eastAsia" w:ascii="仿宋" w:hAnsi="仿宋" w:eastAsia="仿宋" w:cs="仿宋"/>
          <w:szCs w:val="21"/>
        </w:rPr>
        <w:t>6.我方参加本次政府招标活动近3年内，在经营活动中没有重大违法记录；</w:t>
      </w:r>
    </w:p>
    <w:p w14:paraId="0BCBE52D">
      <w:pPr>
        <w:pStyle w:val="12"/>
        <w:spacing w:line="360" w:lineRule="auto"/>
        <w:ind w:firstLine="573"/>
        <w:rPr>
          <w:rFonts w:ascii="仿宋" w:hAnsi="仿宋" w:eastAsia="仿宋" w:cs="仿宋"/>
          <w:szCs w:val="21"/>
        </w:rPr>
      </w:pPr>
      <w:r>
        <w:rPr>
          <w:rFonts w:hint="eastAsia" w:ascii="仿宋" w:hAnsi="仿宋" w:eastAsia="仿宋" w:cs="仿宋"/>
          <w:szCs w:val="21"/>
        </w:rPr>
        <w:t>7.我方在投标时未列入政府招标严重违法</w:t>
      </w:r>
      <w:r>
        <w:rPr>
          <w:rFonts w:hint="eastAsia" w:ascii="仿宋" w:hAnsi="仿宋" w:eastAsia="仿宋" w:cs="仿宋"/>
          <w:szCs w:val="21"/>
          <w:shd w:val="clear" w:color="auto" w:fill="FFFFFF"/>
        </w:rPr>
        <w:t>失信行为记录</w:t>
      </w:r>
      <w:r>
        <w:rPr>
          <w:rFonts w:hint="eastAsia" w:ascii="仿宋" w:hAnsi="仿宋" w:eastAsia="仿宋" w:cs="仿宋"/>
          <w:szCs w:val="21"/>
        </w:rPr>
        <w:t>名单、失信被执行人、重大税收违法案件当事人名单。</w:t>
      </w:r>
    </w:p>
    <w:p w14:paraId="2F484C3D">
      <w:pPr>
        <w:pStyle w:val="12"/>
        <w:spacing w:line="360" w:lineRule="auto"/>
        <w:ind w:firstLine="573"/>
        <w:rPr>
          <w:rFonts w:ascii="仿宋" w:hAnsi="仿宋" w:eastAsia="仿宋" w:cs="仿宋"/>
          <w:szCs w:val="21"/>
        </w:rPr>
      </w:pPr>
      <w:r>
        <w:rPr>
          <w:rFonts w:hint="eastAsia" w:ascii="仿宋" w:hAnsi="仿宋" w:eastAsia="仿宋" w:cs="仿宋"/>
          <w:szCs w:val="21"/>
        </w:rPr>
        <w:t>以上声明若有违反，一经查实，我方愿意接受政府有关部门的相应处罚，并愿意承担由此带来的法律后果。</w:t>
      </w:r>
    </w:p>
    <w:p w14:paraId="7C4049FE">
      <w:pPr>
        <w:pStyle w:val="12"/>
        <w:spacing w:line="360" w:lineRule="auto"/>
        <w:ind w:firstLine="570"/>
        <w:rPr>
          <w:rFonts w:ascii="仿宋" w:hAnsi="仿宋" w:eastAsia="仿宋" w:cs="仿宋"/>
          <w:szCs w:val="21"/>
        </w:rPr>
      </w:pPr>
    </w:p>
    <w:p w14:paraId="6E3ACB30">
      <w:pPr>
        <w:pStyle w:val="12"/>
        <w:spacing w:line="360" w:lineRule="auto"/>
        <w:ind w:firstLine="570"/>
        <w:rPr>
          <w:rFonts w:ascii="仿宋" w:hAnsi="仿宋" w:eastAsia="仿宋" w:cs="仿宋"/>
          <w:szCs w:val="21"/>
        </w:rPr>
      </w:pPr>
      <w:r>
        <w:rPr>
          <w:rFonts w:hint="eastAsia" w:ascii="仿宋" w:hAnsi="仿宋" w:eastAsia="仿宋" w:cs="仿宋"/>
          <w:szCs w:val="21"/>
        </w:rPr>
        <w:t>特此声明！</w:t>
      </w:r>
    </w:p>
    <w:p w14:paraId="57FF11D3">
      <w:pPr>
        <w:pStyle w:val="12"/>
        <w:spacing w:line="360" w:lineRule="auto"/>
        <w:ind w:firstLine="570"/>
        <w:rPr>
          <w:rFonts w:ascii="仿宋" w:hAnsi="仿宋" w:eastAsia="仿宋" w:cs="仿宋"/>
          <w:szCs w:val="21"/>
        </w:rPr>
      </w:pPr>
    </w:p>
    <w:p w14:paraId="3792D8BF">
      <w:pPr>
        <w:pStyle w:val="12"/>
        <w:spacing w:line="360" w:lineRule="auto"/>
        <w:ind w:firstLine="570"/>
        <w:jc w:val="right"/>
        <w:rPr>
          <w:rFonts w:ascii="仿宋" w:hAnsi="仿宋" w:eastAsia="仿宋" w:cs="仿宋"/>
          <w:szCs w:val="21"/>
        </w:rPr>
      </w:pPr>
      <w:r>
        <w:rPr>
          <w:rFonts w:hint="eastAsia" w:ascii="仿宋" w:hAnsi="仿宋" w:eastAsia="仿宋" w:cs="仿宋"/>
          <w:szCs w:val="21"/>
        </w:rPr>
        <w:t>声  明  人:</w:t>
      </w:r>
      <w:r>
        <w:rPr>
          <w:rFonts w:hint="eastAsia" w:ascii="仿宋" w:hAnsi="仿宋" w:eastAsia="仿宋" w:cs="仿宋"/>
          <w:szCs w:val="21"/>
          <w:u w:val="single"/>
        </w:rPr>
        <w:t xml:space="preserve">                      </w:t>
      </w:r>
      <w:r>
        <w:rPr>
          <w:rFonts w:hint="eastAsia" w:ascii="仿宋" w:hAnsi="仿宋" w:eastAsia="仿宋" w:cs="仿宋"/>
          <w:szCs w:val="21"/>
        </w:rPr>
        <w:t>(投标人名称、盖单位章)</w:t>
      </w:r>
    </w:p>
    <w:p w14:paraId="5260BB5E">
      <w:pPr>
        <w:pStyle w:val="12"/>
        <w:spacing w:line="360" w:lineRule="auto"/>
        <w:ind w:firstLine="573"/>
        <w:jc w:val="right"/>
        <w:rPr>
          <w:rFonts w:ascii="仿宋" w:hAnsi="仿宋" w:eastAsia="仿宋" w:cs="仿宋"/>
          <w:szCs w:val="21"/>
        </w:rPr>
      </w:pPr>
      <w:r>
        <w:rPr>
          <w:rFonts w:hint="eastAsia" w:ascii="仿宋" w:hAnsi="仿宋" w:eastAsia="仿宋" w:cs="仿宋"/>
          <w:szCs w:val="21"/>
        </w:rPr>
        <w:t>法定代表人或委托代理人：</w:t>
      </w:r>
      <w:r>
        <w:rPr>
          <w:rFonts w:hint="eastAsia" w:ascii="仿宋" w:hAnsi="仿宋" w:eastAsia="仿宋" w:cs="仿宋"/>
          <w:szCs w:val="21"/>
          <w:u w:val="single"/>
        </w:rPr>
        <w:t xml:space="preserve">                     </w:t>
      </w:r>
      <w:r>
        <w:rPr>
          <w:rFonts w:hint="eastAsia" w:ascii="仿宋" w:hAnsi="仿宋" w:eastAsia="仿宋" w:cs="仿宋"/>
          <w:szCs w:val="21"/>
        </w:rPr>
        <w:t>（签字）</w:t>
      </w:r>
    </w:p>
    <w:p w14:paraId="048E3035">
      <w:pPr>
        <w:pStyle w:val="12"/>
        <w:spacing w:line="360" w:lineRule="auto"/>
        <w:ind w:firstLine="573"/>
        <w:jc w:val="right"/>
        <w:rPr>
          <w:rFonts w:ascii="仿宋" w:hAnsi="仿宋" w:eastAsia="仿宋" w:cs="仿宋"/>
          <w:szCs w:val="21"/>
        </w:rPr>
      </w:pPr>
      <w:r>
        <w:rPr>
          <w:rFonts w:hint="eastAsia" w:ascii="仿宋" w:hAnsi="仿宋" w:eastAsia="仿宋" w:cs="仿宋"/>
          <w:szCs w:val="21"/>
        </w:rPr>
        <w:t>日      期：</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4A9E8522">
      <w:pPr>
        <w:spacing w:line="360" w:lineRule="auto"/>
        <w:ind w:firstLine="420" w:firstLineChars="200"/>
        <w:rPr>
          <w:rFonts w:ascii="仿宋" w:hAnsi="仿宋" w:eastAsia="仿宋" w:cs="仿宋"/>
          <w:szCs w:val="21"/>
        </w:rPr>
      </w:pPr>
    </w:p>
    <w:p w14:paraId="5F84124D">
      <w:pPr>
        <w:tabs>
          <w:tab w:val="left" w:pos="3600"/>
        </w:tabs>
        <w:adjustRightInd w:val="0"/>
        <w:snapToGrid w:val="0"/>
        <w:spacing w:line="360" w:lineRule="auto"/>
        <w:jc w:val="center"/>
        <w:rPr>
          <w:rFonts w:ascii="仿宋" w:hAnsi="仿宋" w:eastAsia="仿宋" w:cs="仿宋"/>
          <w:b/>
          <w:sz w:val="36"/>
          <w:szCs w:val="36"/>
        </w:rPr>
      </w:pPr>
    </w:p>
    <w:p w14:paraId="19E83AA2">
      <w:pPr>
        <w:tabs>
          <w:tab w:val="left" w:pos="3600"/>
        </w:tabs>
        <w:adjustRightInd w:val="0"/>
        <w:snapToGrid w:val="0"/>
        <w:spacing w:line="360" w:lineRule="auto"/>
        <w:jc w:val="center"/>
        <w:rPr>
          <w:rFonts w:ascii="仿宋" w:hAnsi="仿宋" w:eastAsia="仿宋" w:cs="仿宋"/>
          <w:b/>
          <w:sz w:val="36"/>
          <w:szCs w:val="36"/>
        </w:rPr>
      </w:pPr>
    </w:p>
    <w:p w14:paraId="16CC370C">
      <w:pPr>
        <w:tabs>
          <w:tab w:val="left" w:pos="3600"/>
        </w:tabs>
        <w:adjustRightInd w:val="0"/>
        <w:snapToGrid w:val="0"/>
        <w:spacing w:line="360" w:lineRule="auto"/>
        <w:jc w:val="center"/>
        <w:rPr>
          <w:rFonts w:ascii="仿宋" w:hAnsi="仿宋" w:eastAsia="仿宋" w:cs="仿宋"/>
          <w:b/>
          <w:sz w:val="36"/>
          <w:szCs w:val="36"/>
        </w:rPr>
      </w:pPr>
    </w:p>
    <w:p w14:paraId="4CF54F75">
      <w:pPr>
        <w:pageBreakBefore/>
        <w:tabs>
          <w:tab w:val="left" w:pos="3600"/>
        </w:tabs>
        <w:adjustRightInd w:val="0"/>
        <w:snapToGrid w:val="0"/>
        <w:spacing w:line="360" w:lineRule="auto"/>
        <w:jc w:val="center"/>
        <w:outlineLvl w:val="2"/>
        <w:rPr>
          <w:rFonts w:ascii="仿宋" w:hAnsi="仿宋" w:eastAsia="仿宋" w:cs="仿宋"/>
        </w:rPr>
      </w:pPr>
      <w:r>
        <w:rPr>
          <w:rFonts w:hint="eastAsia" w:ascii="仿宋" w:hAnsi="仿宋" w:eastAsia="仿宋" w:cs="仿宋"/>
          <w:b/>
          <w:sz w:val="36"/>
          <w:szCs w:val="36"/>
        </w:rPr>
        <w:t>十、投标保证金</w:t>
      </w:r>
    </w:p>
    <w:p w14:paraId="2B7CC98B">
      <w:pPr>
        <w:tabs>
          <w:tab w:val="left" w:pos="3600"/>
        </w:tabs>
        <w:adjustRightInd w:val="0"/>
        <w:snapToGrid w:val="0"/>
        <w:spacing w:line="360" w:lineRule="auto"/>
        <w:jc w:val="center"/>
        <w:rPr>
          <w:rFonts w:ascii="仿宋" w:hAnsi="仿宋" w:eastAsia="仿宋" w:cs="仿宋"/>
        </w:rPr>
      </w:pPr>
    </w:p>
    <w:p w14:paraId="0E7E52A9">
      <w:pPr>
        <w:pStyle w:val="92"/>
        <w:spacing w:line="360" w:lineRule="auto"/>
        <w:jc w:val="left"/>
        <w:rPr>
          <w:rFonts w:ascii="仿宋" w:hAnsi="仿宋" w:eastAsia="仿宋" w:cs="仿宋"/>
          <w:sz w:val="24"/>
          <w:szCs w:val="24"/>
        </w:rPr>
      </w:pPr>
    </w:p>
    <w:p w14:paraId="047BEF59">
      <w:pPr>
        <w:pStyle w:val="92"/>
        <w:spacing w:line="360" w:lineRule="auto"/>
        <w:jc w:val="center"/>
        <w:rPr>
          <w:rFonts w:ascii="仿宋" w:hAnsi="仿宋" w:eastAsia="仿宋" w:cs="仿宋"/>
        </w:rPr>
      </w:pPr>
      <w:r>
        <w:rPr>
          <w:rFonts w:hint="eastAsia" w:ascii="仿宋" w:hAnsi="仿宋" w:eastAsia="仿宋" w:cs="仿宋"/>
        </w:rPr>
        <w:t>投标保证金缴纳凭证或政采云保函</w:t>
      </w:r>
    </w:p>
    <w:p w14:paraId="2E98B849">
      <w:pPr>
        <w:pStyle w:val="92"/>
        <w:spacing w:line="360" w:lineRule="auto"/>
        <w:jc w:val="center"/>
        <w:rPr>
          <w:rFonts w:ascii="仿宋" w:hAnsi="仿宋" w:eastAsia="仿宋" w:cs="仿宋"/>
        </w:rPr>
      </w:pPr>
      <w:r>
        <w:rPr>
          <w:rFonts w:hint="eastAsia" w:ascii="仿宋" w:hAnsi="仿宋" w:eastAsia="仿宋" w:cs="仿宋"/>
        </w:rPr>
        <w:t>复印件粘贴处</w:t>
      </w:r>
    </w:p>
    <w:p w14:paraId="07F9CD11">
      <w:pPr>
        <w:spacing w:line="360" w:lineRule="auto"/>
        <w:jc w:val="left"/>
        <w:rPr>
          <w:rFonts w:ascii="仿宋" w:hAnsi="仿宋" w:eastAsia="仿宋" w:cs="仿宋"/>
          <w:b/>
          <w:bCs/>
          <w:sz w:val="36"/>
          <w:szCs w:val="36"/>
        </w:rPr>
      </w:pPr>
    </w:p>
    <w:p w14:paraId="27D9EB89">
      <w:pPr>
        <w:spacing w:line="360" w:lineRule="auto"/>
        <w:jc w:val="left"/>
        <w:rPr>
          <w:rFonts w:ascii="仿宋" w:hAnsi="仿宋" w:eastAsia="仿宋" w:cs="仿宋"/>
          <w:b/>
          <w:bCs/>
          <w:sz w:val="36"/>
          <w:szCs w:val="36"/>
        </w:rPr>
      </w:pPr>
    </w:p>
    <w:p w14:paraId="3568C5C4">
      <w:pPr>
        <w:pStyle w:val="19"/>
        <w:adjustRightInd w:val="0"/>
        <w:snapToGrid w:val="0"/>
        <w:spacing w:line="360" w:lineRule="auto"/>
        <w:ind w:firstLine="420" w:firstLineChars="200"/>
        <w:jc w:val="center"/>
        <w:rPr>
          <w:rFonts w:ascii="仿宋" w:hAnsi="仿宋" w:eastAsia="仿宋" w:cs="仿宋"/>
        </w:rPr>
      </w:pPr>
      <w:r>
        <w:rPr>
          <w:rFonts w:hint="eastAsia" w:ascii="仿宋" w:hAnsi="仿宋" w:eastAsia="仿宋" w:cs="仿宋"/>
        </w:rPr>
        <w:t>原件或复印件可直接装订，复印件加盖投标人单位章。</w:t>
      </w:r>
    </w:p>
    <w:p w14:paraId="2A8020B9">
      <w:pPr>
        <w:spacing w:line="360" w:lineRule="auto"/>
        <w:jc w:val="left"/>
        <w:rPr>
          <w:rFonts w:ascii="仿宋" w:hAnsi="仿宋" w:eastAsia="仿宋" w:cs="仿宋"/>
          <w:b/>
          <w:bCs/>
          <w:sz w:val="36"/>
          <w:szCs w:val="36"/>
        </w:rPr>
      </w:pPr>
    </w:p>
    <w:p w14:paraId="76C79069">
      <w:pPr>
        <w:pStyle w:val="12"/>
        <w:spacing w:before="120" w:beforeLines="50" w:after="120" w:afterLines="50" w:line="360" w:lineRule="auto"/>
        <w:ind w:firstLine="0"/>
        <w:jc w:val="left"/>
        <w:rPr>
          <w:rFonts w:ascii="仿宋" w:hAnsi="仿宋" w:eastAsia="仿宋" w:cs="仿宋"/>
          <w:b/>
          <w:sz w:val="44"/>
          <w:szCs w:val="44"/>
        </w:rPr>
      </w:pPr>
    </w:p>
    <w:p w14:paraId="2D6A2385">
      <w:pPr>
        <w:pStyle w:val="12"/>
        <w:spacing w:before="120" w:beforeLines="50" w:after="120" w:afterLines="50" w:line="360" w:lineRule="auto"/>
        <w:ind w:firstLine="0"/>
        <w:jc w:val="left"/>
        <w:rPr>
          <w:rFonts w:ascii="仿宋" w:hAnsi="仿宋" w:eastAsia="仿宋" w:cs="仿宋"/>
          <w:b/>
          <w:sz w:val="44"/>
          <w:szCs w:val="44"/>
        </w:rPr>
      </w:pPr>
    </w:p>
    <w:p w14:paraId="4E6E52F2">
      <w:pPr>
        <w:spacing w:after="120" w:afterLines="50" w:line="360" w:lineRule="auto"/>
        <w:rPr>
          <w:rFonts w:ascii="仿宋" w:hAnsi="仿宋" w:eastAsia="仿宋" w:cs="仿宋"/>
          <w:bCs/>
          <w:sz w:val="28"/>
          <w:szCs w:val="28"/>
        </w:rPr>
      </w:pPr>
      <w:r>
        <w:br w:type="page"/>
      </w:r>
    </w:p>
    <w:p w14:paraId="40C27E07">
      <w:pPr>
        <w:spacing w:after="240" w:afterLines="100" w:line="360" w:lineRule="auto"/>
        <w:rPr>
          <w:rFonts w:ascii="仿宋" w:hAnsi="仿宋" w:eastAsia="仿宋" w:cs="仿宋"/>
          <w:b/>
          <w:bCs/>
          <w:sz w:val="36"/>
          <w:szCs w:val="36"/>
        </w:rPr>
      </w:pPr>
      <w:r>
        <w:rPr>
          <w:rFonts w:hint="eastAsia" w:ascii="仿宋" w:hAnsi="仿宋" w:eastAsia="仿宋" w:cs="仿宋"/>
          <w:bCs/>
          <w:sz w:val="28"/>
          <w:szCs w:val="28"/>
        </w:rPr>
        <w:t xml:space="preserve">             </w:t>
      </w:r>
      <w:r>
        <w:rPr>
          <w:rFonts w:hint="eastAsia" w:ascii="仿宋" w:hAnsi="仿宋" w:eastAsia="仿宋" w:cs="仿宋"/>
          <w:bCs/>
          <w:sz w:val="36"/>
          <w:szCs w:val="36"/>
        </w:rPr>
        <w:t xml:space="preserve"> </w:t>
      </w:r>
      <w:r>
        <w:rPr>
          <w:rFonts w:hint="eastAsia" w:ascii="仿宋" w:hAnsi="仿宋" w:eastAsia="仿宋" w:cs="仿宋"/>
          <w:b/>
          <w:bCs/>
          <w:sz w:val="36"/>
          <w:szCs w:val="36"/>
        </w:rPr>
        <w:t>提供投标人基本存款账户开户证明</w:t>
      </w:r>
    </w:p>
    <w:p w14:paraId="7A74459C">
      <w:pPr>
        <w:spacing w:line="360" w:lineRule="auto"/>
        <w:rPr>
          <w:rFonts w:ascii="仿宋" w:hAnsi="仿宋" w:eastAsia="仿宋" w:cs="仿宋"/>
          <w:bCs/>
          <w:szCs w:val="21"/>
        </w:rPr>
      </w:pPr>
      <w:r>
        <w:rPr>
          <w:rFonts w:hint="eastAsia" w:ascii="仿宋" w:hAnsi="仿宋" w:eastAsia="仿宋" w:cs="仿宋"/>
          <w:bCs/>
          <w:szCs w:val="21"/>
        </w:rPr>
        <w:t>说明：</w:t>
      </w:r>
    </w:p>
    <w:p w14:paraId="746AA974">
      <w:pPr>
        <w:spacing w:line="360" w:lineRule="auto"/>
        <w:rPr>
          <w:rFonts w:ascii="仿宋" w:hAnsi="仿宋" w:eastAsia="仿宋" w:cs="仿宋"/>
          <w:bCs/>
          <w:szCs w:val="21"/>
        </w:rPr>
      </w:pPr>
      <w:r>
        <w:rPr>
          <w:rFonts w:hint="eastAsia" w:ascii="仿宋" w:hAnsi="仿宋" w:eastAsia="仿宋" w:cs="仿宋"/>
          <w:bCs/>
          <w:szCs w:val="21"/>
        </w:rPr>
        <w:t xml:space="preserve">     1.投标人在国家取消基本存款账户开户行政许可之前成立的，提供基本存款账户开户许可证复印件；</w:t>
      </w:r>
    </w:p>
    <w:p w14:paraId="592288B6">
      <w:pPr>
        <w:spacing w:line="360" w:lineRule="auto"/>
        <w:rPr>
          <w:rFonts w:ascii="仿宋" w:hAnsi="仿宋" w:eastAsia="仿宋" w:cs="仿宋"/>
          <w:bCs/>
          <w:szCs w:val="21"/>
        </w:rPr>
      </w:pPr>
      <w:r>
        <w:rPr>
          <w:rFonts w:hint="eastAsia" w:ascii="仿宋" w:hAnsi="仿宋" w:eastAsia="仿宋" w:cs="仿宋"/>
          <w:bCs/>
          <w:szCs w:val="21"/>
        </w:rPr>
        <w:t xml:space="preserve">     2.投标人在国家取消基本存款账户开户行政许可之后成立的，提供基本存款账户编号。</w:t>
      </w:r>
    </w:p>
    <w:p w14:paraId="1F85547B">
      <w:pPr>
        <w:spacing w:line="360" w:lineRule="auto"/>
        <w:rPr>
          <w:rFonts w:ascii="仿宋" w:hAnsi="仿宋" w:eastAsia="仿宋" w:cs="仿宋"/>
          <w:bCs/>
          <w:szCs w:val="21"/>
        </w:rPr>
      </w:pPr>
    </w:p>
    <w:p w14:paraId="23FF77DE">
      <w:pPr>
        <w:spacing w:line="360" w:lineRule="auto"/>
        <w:rPr>
          <w:rFonts w:ascii="仿宋" w:hAnsi="仿宋" w:eastAsia="仿宋" w:cs="仿宋"/>
          <w:b/>
          <w:bCs/>
          <w:sz w:val="28"/>
          <w:szCs w:val="28"/>
        </w:rPr>
      </w:pPr>
    </w:p>
    <w:p w14:paraId="0261F78A">
      <w:pPr>
        <w:spacing w:after="240" w:afterLines="100" w:line="360" w:lineRule="auto"/>
        <w:rPr>
          <w:rFonts w:ascii="仿宋" w:hAnsi="仿宋" w:eastAsia="仿宋" w:cs="仿宋"/>
          <w:b/>
          <w:bCs/>
          <w:sz w:val="28"/>
          <w:szCs w:val="28"/>
        </w:rPr>
      </w:pPr>
    </w:p>
    <w:p w14:paraId="0B0C7613">
      <w:pPr>
        <w:spacing w:after="240" w:afterLines="100" w:line="360" w:lineRule="auto"/>
        <w:rPr>
          <w:rFonts w:ascii="仿宋" w:hAnsi="仿宋" w:eastAsia="仿宋" w:cs="仿宋"/>
          <w:b/>
          <w:bCs/>
          <w:sz w:val="28"/>
          <w:szCs w:val="28"/>
        </w:rPr>
      </w:pPr>
    </w:p>
    <w:p w14:paraId="4E7A7070">
      <w:pPr>
        <w:spacing w:after="240" w:afterLines="100" w:line="360" w:lineRule="auto"/>
        <w:rPr>
          <w:rFonts w:ascii="仿宋" w:hAnsi="仿宋" w:eastAsia="仿宋" w:cs="仿宋"/>
          <w:b/>
          <w:bCs/>
          <w:sz w:val="28"/>
          <w:szCs w:val="28"/>
        </w:rPr>
      </w:pPr>
    </w:p>
    <w:p w14:paraId="112D4893">
      <w:pPr>
        <w:spacing w:after="240" w:afterLines="100" w:line="360" w:lineRule="auto"/>
        <w:rPr>
          <w:rFonts w:ascii="仿宋" w:hAnsi="仿宋" w:eastAsia="仿宋" w:cs="仿宋"/>
          <w:b/>
          <w:bCs/>
          <w:sz w:val="28"/>
          <w:szCs w:val="28"/>
        </w:rPr>
      </w:pPr>
    </w:p>
    <w:p w14:paraId="0FFA4E4B">
      <w:pPr>
        <w:spacing w:after="240" w:afterLines="100" w:line="360" w:lineRule="auto"/>
        <w:rPr>
          <w:rFonts w:ascii="仿宋" w:hAnsi="仿宋" w:eastAsia="仿宋" w:cs="仿宋"/>
          <w:b/>
          <w:bCs/>
          <w:sz w:val="28"/>
          <w:szCs w:val="28"/>
        </w:rPr>
      </w:pPr>
    </w:p>
    <w:p w14:paraId="7D9CEC19">
      <w:pPr>
        <w:spacing w:after="240" w:afterLines="100" w:line="360" w:lineRule="auto"/>
        <w:rPr>
          <w:rFonts w:ascii="仿宋" w:hAnsi="仿宋" w:eastAsia="仿宋" w:cs="仿宋"/>
          <w:b/>
          <w:bCs/>
          <w:sz w:val="28"/>
          <w:szCs w:val="28"/>
        </w:rPr>
      </w:pPr>
    </w:p>
    <w:p w14:paraId="586281F0">
      <w:pPr>
        <w:spacing w:after="240" w:afterLines="100" w:line="360" w:lineRule="auto"/>
        <w:rPr>
          <w:rFonts w:ascii="仿宋" w:hAnsi="仿宋" w:eastAsia="仿宋" w:cs="仿宋"/>
          <w:b/>
          <w:bCs/>
          <w:sz w:val="28"/>
          <w:szCs w:val="28"/>
        </w:rPr>
      </w:pPr>
    </w:p>
    <w:p w14:paraId="4B823A81">
      <w:pPr>
        <w:spacing w:after="240" w:afterLines="100" w:line="360" w:lineRule="auto"/>
        <w:rPr>
          <w:rFonts w:ascii="仿宋" w:hAnsi="仿宋" w:eastAsia="仿宋" w:cs="仿宋"/>
          <w:b/>
          <w:bCs/>
          <w:sz w:val="28"/>
          <w:szCs w:val="28"/>
        </w:rPr>
      </w:pPr>
    </w:p>
    <w:p w14:paraId="6E32F629">
      <w:pPr>
        <w:spacing w:after="240" w:afterLines="100" w:line="360" w:lineRule="auto"/>
        <w:rPr>
          <w:rFonts w:ascii="仿宋" w:hAnsi="仿宋" w:eastAsia="仿宋" w:cs="仿宋"/>
          <w:b/>
          <w:bCs/>
          <w:sz w:val="28"/>
          <w:szCs w:val="28"/>
        </w:rPr>
      </w:pPr>
    </w:p>
    <w:p w14:paraId="6BA0A924">
      <w:pPr>
        <w:spacing w:after="240" w:afterLines="100" w:line="360" w:lineRule="auto"/>
        <w:rPr>
          <w:rFonts w:ascii="仿宋" w:hAnsi="仿宋" w:eastAsia="仿宋" w:cs="仿宋"/>
          <w:b/>
          <w:bCs/>
          <w:sz w:val="28"/>
          <w:szCs w:val="28"/>
        </w:rPr>
      </w:pPr>
    </w:p>
    <w:p w14:paraId="310D702A">
      <w:pPr>
        <w:spacing w:after="240" w:afterLines="100" w:line="360" w:lineRule="auto"/>
        <w:rPr>
          <w:rFonts w:ascii="仿宋" w:hAnsi="仿宋" w:eastAsia="仿宋" w:cs="仿宋"/>
          <w:b/>
          <w:bCs/>
          <w:sz w:val="28"/>
          <w:szCs w:val="28"/>
        </w:rPr>
      </w:pPr>
    </w:p>
    <w:p w14:paraId="5265C837">
      <w:pPr>
        <w:spacing w:after="240" w:afterLines="100" w:line="360" w:lineRule="auto"/>
        <w:rPr>
          <w:rFonts w:ascii="仿宋" w:hAnsi="仿宋" w:eastAsia="仿宋" w:cs="仿宋"/>
          <w:b/>
          <w:bCs/>
          <w:sz w:val="28"/>
          <w:szCs w:val="28"/>
        </w:rPr>
      </w:pPr>
    </w:p>
    <w:p w14:paraId="522FB384">
      <w:pPr>
        <w:spacing w:after="240" w:afterLines="100" w:line="360" w:lineRule="auto"/>
        <w:rPr>
          <w:rFonts w:ascii="仿宋" w:hAnsi="仿宋" w:eastAsia="仿宋" w:cs="仿宋"/>
          <w:b/>
          <w:bCs/>
          <w:sz w:val="28"/>
          <w:szCs w:val="28"/>
        </w:rPr>
      </w:pPr>
    </w:p>
    <w:p w14:paraId="5784DE61">
      <w:pPr>
        <w:spacing w:after="240" w:afterLines="100" w:line="360" w:lineRule="auto"/>
        <w:rPr>
          <w:rFonts w:ascii="仿宋" w:hAnsi="仿宋" w:eastAsia="仿宋" w:cs="仿宋"/>
          <w:b/>
          <w:bCs/>
          <w:sz w:val="28"/>
          <w:szCs w:val="28"/>
        </w:rPr>
      </w:pPr>
      <w:r>
        <w:rPr>
          <w:rFonts w:hint="eastAsia" w:ascii="仿宋" w:hAnsi="仿宋" w:eastAsia="仿宋" w:cs="仿宋"/>
          <w:b/>
          <w:bCs/>
          <w:sz w:val="28"/>
          <w:szCs w:val="28"/>
        </w:rPr>
        <w:t>附件：</w:t>
      </w:r>
    </w:p>
    <w:p w14:paraId="6A78B66F">
      <w:pPr>
        <w:spacing w:after="240" w:afterLines="100" w:line="360" w:lineRule="auto"/>
        <w:rPr>
          <w:rFonts w:ascii="仿宋" w:hAnsi="仿宋" w:eastAsia="仿宋" w:cs="仿宋"/>
          <w:bCs/>
          <w:szCs w:val="21"/>
        </w:rPr>
      </w:pPr>
      <w:r>
        <w:rPr>
          <w:rFonts w:hint="eastAsia" w:ascii="仿宋" w:hAnsi="仿宋" w:eastAsia="仿宋" w:cs="仿宋"/>
          <w:b/>
          <w:bCs/>
          <w:szCs w:val="21"/>
        </w:rPr>
        <w:t xml:space="preserve">      </w:t>
      </w:r>
      <w:r>
        <w:rPr>
          <w:rFonts w:hint="eastAsia" w:ascii="仿宋" w:hAnsi="仿宋" w:eastAsia="仿宋" w:cs="仿宋"/>
          <w:bCs/>
          <w:szCs w:val="21"/>
        </w:rPr>
        <w:t>若采用投标担保函，格式如下：</w:t>
      </w:r>
    </w:p>
    <w:p w14:paraId="02A5765C">
      <w:pPr>
        <w:spacing w:after="240" w:afterLines="100" w:line="360" w:lineRule="auto"/>
        <w:jc w:val="center"/>
        <w:rPr>
          <w:rFonts w:ascii="仿宋" w:hAnsi="仿宋" w:eastAsia="仿宋" w:cs="仿宋"/>
          <w:b/>
          <w:szCs w:val="32"/>
        </w:rPr>
      </w:pPr>
      <w:r>
        <w:rPr>
          <w:rFonts w:hint="eastAsia" w:ascii="仿宋" w:hAnsi="仿宋" w:eastAsia="仿宋" w:cs="仿宋"/>
          <w:b/>
          <w:bCs/>
          <w:sz w:val="36"/>
          <w:szCs w:val="36"/>
        </w:rPr>
        <w:t>投标担保函</w:t>
      </w:r>
    </w:p>
    <w:p w14:paraId="7C8B6CC2">
      <w:pPr>
        <w:spacing w:line="360" w:lineRule="auto"/>
        <w:ind w:right="1320"/>
        <w:jc w:val="center"/>
        <w:rPr>
          <w:rFonts w:ascii="仿宋" w:hAnsi="仿宋" w:eastAsia="仿宋" w:cs="仿宋"/>
          <w:szCs w:val="21"/>
        </w:rPr>
      </w:pPr>
      <w:r>
        <w:rPr>
          <w:rFonts w:hint="eastAsia" w:ascii="仿宋" w:hAnsi="仿宋" w:eastAsia="仿宋" w:cs="仿宋"/>
          <w:sz w:val="24"/>
        </w:rPr>
        <w:t xml:space="preserve">                                            </w:t>
      </w:r>
      <w:r>
        <w:rPr>
          <w:rFonts w:hint="eastAsia" w:ascii="仿宋" w:hAnsi="仿宋" w:eastAsia="仿宋" w:cs="仿宋"/>
          <w:szCs w:val="21"/>
        </w:rPr>
        <w:t xml:space="preserve">        编号：</w:t>
      </w:r>
    </w:p>
    <w:p w14:paraId="507A8CBB">
      <w:pPr>
        <w:spacing w:before="480" w:beforeLines="200" w:after="120" w:afterLines="50" w:line="360" w:lineRule="auto"/>
        <w:rPr>
          <w:rFonts w:ascii="仿宋" w:hAnsi="仿宋" w:eastAsia="仿宋" w:cs="仿宋"/>
          <w:b/>
          <w:szCs w:val="21"/>
        </w:rPr>
      </w:pPr>
      <w:r>
        <w:rPr>
          <w:rFonts w:hint="eastAsia" w:ascii="仿宋" w:hAnsi="仿宋" w:eastAsia="仿宋" w:cs="仿宋"/>
          <w:b/>
          <w:szCs w:val="21"/>
        </w:rPr>
        <w:t xml:space="preserve">新疆招标有限公司： </w:t>
      </w:r>
    </w:p>
    <w:p w14:paraId="1F8FAEA8">
      <w:pPr>
        <w:spacing w:line="360" w:lineRule="auto"/>
        <w:ind w:firstLine="315" w:firstLineChars="150"/>
        <w:rPr>
          <w:rFonts w:ascii="仿宋" w:hAnsi="仿宋" w:eastAsia="仿宋" w:cs="仿宋"/>
          <w:szCs w:val="21"/>
        </w:rPr>
      </w:pPr>
      <w:r>
        <w:rPr>
          <w:rFonts w:hint="eastAsia" w:ascii="仿宋" w:hAnsi="仿宋" w:eastAsia="仿宋" w:cs="仿宋"/>
          <w:szCs w:val="21"/>
        </w:rPr>
        <w:t>鉴于_____________</w:t>
      </w:r>
      <w:r>
        <w:rPr>
          <w:rFonts w:hint="eastAsia" w:ascii="仿宋" w:hAnsi="仿宋" w:eastAsia="仿宋" w:cs="仿宋"/>
          <w:szCs w:val="21"/>
          <w:u w:val="single"/>
        </w:rPr>
        <w:t xml:space="preserve">        </w:t>
      </w:r>
      <w:r>
        <w:rPr>
          <w:rFonts w:hint="eastAsia" w:ascii="仿宋" w:hAnsi="仿宋" w:eastAsia="仿宋" w:cs="仿宋"/>
          <w:szCs w:val="21"/>
        </w:rPr>
        <w:t>_（以下简称投标人）拟参加编号为___</w:t>
      </w:r>
      <w:r>
        <w:rPr>
          <w:rFonts w:hint="eastAsia" w:ascii="仿宋" w:hAnsi="仿宋" w:eastAsia="仿宋" w:cs="仿宋"/>
          <w:szCs w:val="21"/>
          <w:u w:val="single"/>
        </w:rPr>
        <w:t xml:space="preserve">      </w:t>
      </w:r>
      <w:r>
        <w:rPr>
          <w:rFonts w:hint="eastAsia" w:ascii="仿宋" w:hAnsi="仿宋" w:eastAsia="仿宋" w:cs="仿宋"/>
          <w:szCs w:val="21"/>
        </w:rPr>
        <w:t>_______的___________________________________招标项目（以下简称本项目）投标，根据本项目招标文件，投标人参加投标时应向你方交纳投标保证金，且可以投标担保函的形式交纳投标保证金。应投标人的申请，我方以保证的方式向你方提供如下投标保证金担保：</w:t>
      </w:r>
    </w:p>
    <w:p w14:paraId="31F67CBA">
      <w:pPr>
        <w:spacing w:line="360" w:lineRule="auto"/>
        <w:ind w:firstLine="316" w:firstLineChars="150"/>
        <w:rPr>
          <w:rFonts w:ascii="仿宋" w:hAnsi="仿宋" w:eastAsia="仿宋" w:cs="仿宋"/>
          <w:b/>
          <w:szCs w:val="21"/>
        </w:rPr>
      </w:pPr>
      <w:r>
        <w:rPr>
          <w:rFonts w:hint="eastAsia" w:ascii="仿宋" w:hAnsi="仿宋" w:eastAsia="仿宋" w:cs="仿宋"/>
          <w:b/>
          <w:szCs w:val="21"/>
        </w:rPr>
        <w:t xml:space="preserve">一、保证责任的情形及保证金额 </w:t>
      </w:r>
    </w:p>
    <w:p w14:paraId="60BBBE70">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（一）在投标人出现下列情形之一时，我方承担保证责任： </w:t>
      </w:r>
    </w:p>
    <w:p w14:paraId="6E1CE612">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1．中标后投标人无正当理由不与招标人签订《政府招标合同》； </w:t>
      </w:r>
    </w:p>
    <w:p w14:paraId="0C811C7B">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2．招标文件规定的投标人应当缴纳保证金的其他情形。 </w:t>
      </w:r>
    </w:p>
    <w:p w14:paraId="34B8712F">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（二）我方承担保证责任的最高金额为人民币______元（大写__________________________），即本项目的投标保证金金额。 </w:t>
      </w:r>
    </w:p>
    <w:p w14:paraId="3FC2B21F">
      <w:pPr>
        <w:spacing w:line="360" w:lineRule="auto"/>
        <w:ind w:firstLine="422" w:firstLineChars="200"/>
        <w:rPr>
          <w:rFonts w:ascii="仿宋" w:hAnsi="仿宋" w:eastAsia="仿宋" w:cs="仿宋"/>
          <w:b/>
          <w:szCs w:val="21"/>
        </w:rPr>
      </w:pPr>
      <w:r>
        <w:rPr>
          <w:rFonts w:hint="eastAsia" w:ascii="仿宋" w:hAnsi="仿宋" w:eastAsia="仿宋" w:cs="仿宋"/>
          <w:b/>
          <w:szCs w:val="21"/>
        </w:rPr>
        <w:t xml:space="preserve">二、保证的方式及保证期间 </w:t>
      </w:r>
    </w:p>
    <w:p w14:paraId="1B4A5CAE">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我方保证的方式为：连带责任保证。 </w:t>
      </w:r>
    </w:p>
    <w:p w14:paraId="59FC21BD">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我方的保证期间为：自本保函生效之日起______个月止。 </w:t>
      </w:r>
    </w:p>
    <w:p w14:paraId="4699D7B2">
      <w:pPr>
        <w:spacing w:line="360" w:lineRule="auto"/>
        <w:ind w:firstLine="422" w:firstLineChars="200"/>
        <w:rPr>
          <w:rFonts w:ascii="仿宋" w:hAnsi="仿宋" w:eastAsia="仿宋" w:cs="仿宋"/>
          <w:b/>
          <w:szCs w:val="21"/>
        </w:rPr>
      </w:pPr>
      <w:r>
        <w:rPr>
          <w:rFonts w:hint="eastAsia" w:ascii="仿宋" w:hAnsi="仿宋" w:eastAsia="仿宋" w:cs="仿宋"/>
          <w:b/>
          <w:szCs w:val="21"/>
        </w:rPr>
        <w:t xml:space="preserve">三、承担保证责任的程序 </w:t>
      </w:r>
    </w:p>
    <w:p w14:paraId="7E662FE9">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1.你方要求我方承担保证责任的，应在本保函保证期间内向我方发出书面索赔通知。索赔通知应写明要求索赔的金额，支付款项应到达的账号，并附有证明投标人发生我方应承担保证责任情形的事实材料。 </w:t>
      </w:r>
    </w:p>
    <w:p w14:paraId="339FF449">
      <w:pPr>
        <w:spacing w:line="360" w:lineRule="auto"/>
        <w:ind w:firstLine="420" w:firstLineChars="200"/>
        <w:rPr>
          <w:rFonts w:ascii="仿宋" w:hAnsi="仿宋" w:eastAsia="仿宋" w:cs="仿宋"/>
          <w:szCs w:val="21"/>
        </w:rPr>
      </w:pPr>
      <w:r>
        <w:rPr>
          <w:rFonts w:hint="eastAsia" w:ascii="仿宋" w:hAnsi="仿宋" w:eastAsia="仿宋" w:cs="仿宋"/>
          <w:szCs w:val="21"/>
        </w:rPr>
        <w:t>2.我方在收到索赔通知及相关证明材料后，在_____个工作日内进行审查，符合应承担保证责任情形的，我方应按照你方的要求代投标人向你方支付投标保证金。</w:t>
      </w:r>
    </w:p>
    <w:p w14:paraId="1D25A436">
      <w:pPr>
        <w:spacing w:line="360" w:lineRule="auto"/>
        <w:ind w:firstLine="422" w:firstLineChars="200"/>
        <w:rPr>
          <w:rFonts w:ascii="仿宋" w:hAnsi="仿宋" w:eastAsia="仿宋" w:cs="仿宋"/>
          <w:b/>
          <w:szCs w:val="21"/>
        </w:rPr>
      </w:pPr>
      <w:r>
        <w:rPr>
          <w:rFonts w:hint="eastAsia" w:ascii="仿宋" w:hAnsi="仿宋" w:eastAsia="仿宋" w:cs="仿宋"/>
          <w:b/>
          <w:szCs w:val="21"/>
        </w:rPr>
        <w:t xml:space="preserve">四、保证责任的终止 </w:t>
      </w:r>
    </w:p>
    <w:p w14:paraId="2783D286">
      <w:pPr>
        <w:spacing w:line="360" w:lineRule="auto"/>
        <w:ind w:firstLine="420" w:firstLineChars="200"/>
        <w:rPr>
          <w:rFonts w:ascii="仿宋" w:hAnsi="仿宋" w:eastAsia="仿宋" w:cs="仿宋"/>
          <w:szCs w:val="21"/>
        </w:rPr>
      </w:pPr>
      <w:r>
        <w:rPr>
          <w:rFonts w:hint="eastAsia" w:ascii="仿宋" w:hAnsi="仿宋" w:eastAsia="仿宋" w:cs="仿宋"/>
          <w:szCs w:val="21"/>
        </w:rPr>
        <w:t>1．保证期间届满你方未向我方书面主张保证责任的，自保证期间届满次日起，我方保证责任自动终止。</w:t>
      </w:r>
    </w:p>
    <w:p w14:paraId="49E58704">
      <w:pPr>
        <w:spacing w:line="360" w:lineRule="auto"/>
        <w:ind w:firstLine="420" w:firstLineChars="200"/>
        <w:rPr>
          <w:rFonts w:ascii="仿宋" w:hAnsi="仿宋" w:eastAsia="仿宋" w:cs="仿宋"/>
          <w:szCs w:val="21"/>
        </w:rPr>
      </w:pPr>
      <w:r>
        <w:rPr>
          <w:rFonts w:hint="eastAsia" w:ascii="仿宋" w:hAnsi="仿宋" w:eastAsia="仿宋" w:cs="仿宋"/>
          <w:szCs w:val="21"/>
        </w:rPr>
        <w:t>2．我方按照本保函向你方履行了保证责任后，自我方向你方支付款项（支付款项从我方账户划出）之日起，保证责任终止。</w:t>
      </w:r>
    </w:p>
    <w:p w14:paraId="33FDCB65">
      <w:pPr>
        <w:spacing w:line="360" w:lineRule="auto"/>
        <w:ind w:firstLine="420" w:firstLineChars="200"/>
        <w:rPr>
          <w:rFonts w:ascii="仿宋" w:hAnsi="仿宋" w:eastAsia="仿宋" w:cs="仿宋"/>
          <w:szCs w:val="21"/>
        </w:rPr>
      </w:pPr>
      <w:r>
        <w:rPr>
          <w:rFonts w:hint="eastAsia" w:ascii="仿宋" w:hAnsi="仿宋" w:eastAsia="仿宋" w:cs="仿宋"/>
          <w:szCs w:val="21"/>
        </w:rPr>
        <w:t>3．按照法律法规的规定或出现我方保证责任终止的其它情形的，我方在本保函项下的保证责任亦终止。</w:t>
      </w:r>
    </w:p>
    <w:p w14:paraId="429FBF74">
      <w:pPr>
        <w:spacing w:line="360" w:lineRule="auto"/>
        <w:ind w:firstLine="422" w:firstLineChars="200"/>
        <w:rPr>
          <w:rFonts w:ascii="仿宋" w:hAnsi="仿宋" w:eastAsia="仿宋" w:cs="仿宋"/>
          <w:b/>
          <w:szCs w:val="21"/>
        </w:rPr>
      </w:pPr>
      <w:r>
        <w:rPr>
          <w:rFonts w:hint="eastAsia" w:ascii="仿宋" w:hAnsi="仿宋" w:eastAsia="仿宋" w:cs="仿宋"/>
          <w:b/>
          <w:szCs w:val="21"/>
        </w:rPr>
        <w:t xml:space="preserve">五、免责条款 </w:t>
      </w:r>
    </w:p>
    <w:p w14:paraId="591D1078">
      <w:pPr>
        <w:spacing w:line="360" w:lineRule="auto"/>
        <w:ind w:firstLine="420" w:firstLineChars="200"/>
        <w:rPr>
          <w:rFonts w:ascii="仿宋" w:hAnsi="仿宋" w:eastAsia="仿宋" w:cs="仿宋"/>
          <w:szCs w:val="21"/>
        </w:rPr>
      </w:pPr>
      <w:r>
        <w:rPr>
          <w:rFonts w:hint="eastAsia" w:ascii="仿宋" w:hAnsi="仿宋" w:eastAsia="仿宋" w:cs="仿宋"/>
          <w:szCs w:val="21"/>
        </w:rPr>
        <w:t>1．依照法律规定或你方与投标人的另行约定，全部或者部分免除投标人投标保证金义务时，我方亦免除相应的保证责任。</w:t>
      </w:r>
    </w:p>
    <w:p w14:paraId="02D3A041">
      <w:pPr>
        <w:spacing w:line="360" w:lineRule="auto"/>
        <w:ind w:firstLine="420" w:firstLineChars="200"/>
        <w:rPr>
          <w:rFonts w:ascii="仿宋" w:hAnsi="仿宋" w:eastAsia="仿宋" w:cs="仿宋"/>
          <w:szCs w:val="21"/>
        </w:rPr>
      </w:pPr>
      <w:r>
        <w:rPr>
          <w:rFonts w:hint="eastAsia" w:ascii="仿宋" w:hAnsi="仿宋" w:eastAsia="仿宋" w:cs="仿宋"/>
          <w:szCs w:val="21"/>
        </w:rPr>
        <w:t>2．因你方原因致使投标人发生本保函第一条第（一）款约定情形的，我方不承担保证责任。</w:t>
      </w:r>
    </w:p>
    <w:p w14:paraId="27E2F551">
      <w:pPr>
        <w:spacing w:line="360" w:lineRule="auto"/>
        <w:ind w:firstLine="420" w:firstLineChars="200"/>
        <w:rPr>
          <w:rFonts w:ascii="仿宋" w:hAnsi="仿宋" w:eastAsia="仿宋" w:cs="仿宋"/>
          <w:szCs w:val="21"/>
        </w:rPr>
      </w:pPr>
      <w:r>
        <w:rPr>
          <w:rFonts w:hint="eastAsia" w:ascii="仿宋" w:hAnsi="仿宋" w:eastAsia="仿宋" w:cs="仿宋"/>
          <w:szCs w:val="21"/>
        </w:rPr>
        <w:t>3．因不可抗力造成投标人发生本保函第一条约定情形的，我方不承担保证责任。</w:t>
      </w:r>
    </w:p>
    <w:p w14:paraId="38018526">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4．你方或其他有权机关对招标文件进行任何澄清或修改，加重我方保证责任的，我方对加重部分不承担保证责任，但该澄清或修改经我方事先书面同意的除外。 </w:t>
      </w:r>
    </w:p>
    <w:p w14:paraId="08E17CA0">
      <w:pPr>
        <w:spacing w:line="360" w:lineRule="auto"/>
        <w:ind w:firstLine="422" w:firstLineChars="200"/>
        <w:rPr>
          <w:rFonts w:ascii="仿宋" w:hAnsi="仿宋" w:eastAsia="仿宋" w:cs="仿宋"/>
          <w:b/>
          <w:szCs w:val="21"/>
        </w:rPr>
      </w:pPr>
      <w:r>
        <w:rPr>
          <w:rFonts w:hint="eastAsia" w:ascii="仿宋" w:hAnsi="仿宋" w:eastAsia="仿宋" w:cs="仿宋"/>
          <w:b/>
          <w:szCs w:val="21"/>
        </w:rPr>
        <w:t>六、争议的解决</w:t>
      </w:r>
    </w:p>
    <w:p w14:paraId="585339A8">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因本保函发生的纠纷，由你我双方协商解决，协商不成的，通过诉讼程序解决，诉讼管辖地法院为________________法院。 </w:t>
      </w:r>
    </w:p>
    <w:p w14:paraId="5DDFBF2B">
      <w:pPr>
        <w:spacing w:line="360" w:lineRule="auto"/>
        <w:ind w:firstLine="422" w:firstLineChars="200"/>
        <w:rPr>
          <w:rFonts w:ascii="仿宋" w:hAnsi="仿宋" w:eastAsia="仿宋" w:cs="仿宋"/>
          <w:b/>
          <w:szCs w:val="21"/>
        </w:rPr>
      </w:pPr>
      <w:r>
        <w:rPr>
          <w:rFonts w:hint="eastAsia" w:ascii="仿宋" w:hAnsi="仿宋" w:eastAsia="仿宋" w:cs="仿宋"/>
          <w:b/>
          <w:szCs w:val="21"/>
        </w:rPr>
        <w:t xml:space="preserve">七、保函的生效 </w:t>
      </w:r>
    </w:p>
    <w:p w14:paraId="68364D94">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本保函自我方加盖公章之日起生效。 </w:t>
      </w:r>
    </w:p>
    <w:p w14:paraId="1E96D63C">
      <w:pPr>
        <w:spacing w:line="360" w:lineRule="auto"/>
        <w:rPr>
          <w:rFonts w:ascii="仿宋" w:hAnsi="仿宋" w:eastAsia="仿宋" w:cs="仿宋"/>
          <w:szCs w:val="21"/>
        </w:rPr>
      </w:pPr>
    </w:p>
    <w:p w14:paraId="29688A79">
      <w:pPr>
        <w:spacing w:line="360" w:lineRule="auto"/>
        <w:rPr>
          <w:rFonts w:ascii="仿宋" w:hAnsi="仿宋" w:eastAsia="仿宋" w:cs="仿宋"/>
          <w:szCs w:val="21"/>
        </w:rPr>
      </w:pPr>
    </w:p>
    <w:p w14:paraId="767814BF">
      <w:pPr>
        <w:spacing w:line="360" w:lineRule="auto"/>
        <w:rPr>
          <w:rFonts w:ascii="仿宋" w:hAnsi="仿宋" w:eastAsia="仿宋" w:cs="仿宋"/>
          <w:szCs w:val="21"/>
        </w:rPr>
      </w:pPr>
    </w:p>
    <w:p w14:paraId="67D2D792">
      <w:pPr>
        <w:spacing w:line="360" w:lineRule="auto"/>
        <w:ind w:right="640" w:firstLine="2940" w:firstLineChars="1400"/>
        <w:rPr>
          <w:rFonts w:ascii="仿宋" w:hAnsi="仿宋" w:eastAsia="仿宋" w:cs="仿宋"/>
          <w:szCs w:val="21"/>
        </w:rPr>
      </w:pPr>
      <w:r>
        <w:rPr>
          <w:rFonts w:hint="eastAsia" w:ascii="仿宋" w:hAnsi="仿宋" w:eastAsia="仿宋" w:cs="仿宋"/>
          <w:szCs w:val="21"/>
        </w:rPr>
        <w:t>担  保  人  名  称：</w:t>
      </w:r>
      <w:r>
        <w:rPr>
          <w:rFonts w:hint="eastAsia" w:ascii="仿宋" w:hAnsi="仿宋" w:eastAsia="仿宋" w:cs="仿宋"/>
          <w:szCs w:val="21"/>
          <w:u w:val="single"/>
        </w:rPr>
        <w:t xml:space="preserve">                </w:t>
      </w:r>
      <w:r>
        <w:rPr>
          <w:rFonts w:hint="eastAsia" w:ascii="仿宋" w:hAnsi="仿宋" w:eastAsia="仿宋" w:cs="仿宋"/>
          <w:szCs w:val="21"/>
        </w:rPr>
        <w:t>（盖单位章）</w:t>
      </w:r>
    </w:p>
    <w:p w14:paraId="70D1F8E3">
      <w:pPr>
        <w:spacing w:line="360" w:lineRule="auto"/>
        <w:ind w:right="640" w:firstLine="2940" w:firstLineChars="1400"/>
        <w:rPr>
          <w:rFonts w:ascii="仿宋" w:hAnsi="仿宋" w:eastAsia="仿宋" w:cs="仿宋"/>
          <w:szCs w:val="21"/>
        </w:rPr>
      </w:pPr>
      <w:r>
        <w:rPr>
          <w:rFonts w:hint="eastAsia" w:ascii="仿宋" w:hAnsi="仿宋" w:eastAsia="仿宋" w:cs="仿宋"/>
          <w:szCs w:val="21"/>
        </w:rPr>
        <w:t>法定代表人或委托代理人：</w:t>
      </w:r>
      <w:r>
        <w:rPr>
          <w:rFonts w:hint="eastAsia" w:ascii="仿宋" w:hAnsi="仿宋" w:eastAsia="仿宋" w:cs="仿宋"/>
          <w:szCs w:val="21"/>
          <w:u w:val="single"/>
        </w:rPr>
        <w:t xml:space="preserve">              </w:t>
      </w:r>
      <w:r>
        <w:rPr>
          <w:rFonts w:hint="eastAsia" w:ascii="仿宋" w:hAnsi="仿宋" w:eastAsia="仿宋" w:cs="仿宋"/>
          <w:szCs w:val="21"/>
        </w:rPr>
        <w:t xml:space="preserve"> （签字）</w:t>
      </w:r>
    </w:p>
    <w:p w14:paraId="0975A326">
      <w:pPr>
        <w:spacing w:line="360" w:lineRule="auto"/>
        <w:ind w:right="640" w:firstLine="2940" w:firstLineChars="1400"/>
        <w:rPr>
          <w:rFonts w:ascii="仿宋" w:hAnsi="仿宋" w:eastAsia="仿宋" w:cs="仿宋"/>
          <w:szCs w:val="21"/>
          <w:u w:val="single"/>
        </w:rPr>
      </w:pPr>
      <w:r>
        <w:rPr>
          <w:rFonts w:hint="eastAsia" w:ascii="仿宋" w:hAnsi="仿宋" w:eastAsia="仿宋" w:cs="仿宋"/>
          <w:szCs w:val="21"/>
        </w:rPr>
        <w:t>地       址：</w:t>
      </w:r>
      <w:r>
        <w:rPr>
          <w:rFonts w:hint="eastAsia" w:ascii="仿宋" w:hAnsi="仿宋" w:eastAsia="仿宋" w:cs="仿宋"/>
          <w:szCs w:val="21"/>
          <w:u w:val="single"/>
        </w:rPr>
        <w:t xml:space="preserve">                                 </w:t>
      </w:r>
    </w:p>
    <w:p w14:paraId="59632D32">
      <w:pPr>
        <w:spacing w:line="360" w:lineRule="auto"/>
        <w:ind w:right="640" w:firstLine="2940" w:firstLineChars="1400"/>
        <w:rPr>
          <w:rFonts w:ascii="仿宋" w:hAnsi="仿宋" w:eastAsia="仿宋" w:cs="仿宋"/>
          <w:szCs w:val="21"/>
          <w:u w:val="single"/>
        </w:rPr>
      </w:pPr>
      <w:r>
        <w:rPr>
          <w:rFonts w:hint="eastAsia" w:ascii="仿宋" w:hAnsi="仿宋" w:eastAsia="仿宋" w:cs="仿宋"/>
          <w:szCs w:val="21"/>
        </w:rPr>
        <w:t>邮 政 编 码：</w:t>
      </w:r>
      <w:r>
        <w:rPr>
          <w:rFonts w:hint="eastAsia" w:ascii="仿宋" w:hAnsi="仿宋" w:eastAsia="仿宋" w:cs="仿宋"/>
          <w:szCs w:val="21"/>
          <w:u w:val="single"/>
        </w:rPr>
        <w:t xml:space="preserve">                                 </w:t>
      </w:r>
    </w:p>
    <w:p w14:paraId="0204ED4A">
      <w:pPr>
        <w:spacing w:line="360" w:lineRule="auto"/>
        <w:ind w:right="640" w:firstLine="2940" w:firstLineChars="1400"/>
        <w:rPr>
          <w:rFonts w:ascii="仿宋" w:hAnsi="仿宋" w:eastAsia="仿宋" w:cs="仿宋"/>
          <w:szCs w:val="21"/>
          <w:u w:val="single"/>
        </w:rPr>
      </w:pPr>
      <w:r>
        <w:rPr>
          <w:rFonts w:hint="eastAsia" w:ascii="仿宋" w:hAnsi="仿宋" w:eastAsia="仿宋" w:cs="仿宋"/>
          <w:szCs w:val="21"/>
        </w:rPr>
        <w:t>电       话：</w:t>
      </w:r>
      <w:r>
        <w:rPr>
          <w:rFonts w:hint="eastAsia" w:ascii="仿宋" w:hAnsi="仿宋" w:eastAsia="仿宋" w:cs="仿宋"/>
          <w:szCs w:val="21"/>
          <w:u w:val="single"/>
        </w:rPr>
        <w:t xml:space="preserve">                                 </w:t>
      </w:r>
    </w:p>
    <w:p w14:paraId="29A39C7D">
      <w:pPr>
        <w:spacing w:line="360" w:lineRule="auto"/>
        <w:ind w:right="640" w:firstLine="3885" w:firstLineChars="1850"/>
        <w:rPr>
          <w:rFonts w:ascii="仿宋" w:hAnsi="仿宋" w:eastAsia="仿宋" w:cs="仿宋"/>
          <w:szCs w:val="21"/>
        </w:rPr>
      </w:pPr>
    </w:p>
    <w:p w14:paraId="323C77B2">
      <w:pPr>
        <w:spacing w:line="360" w:lineRule="auto"/>
        <w:ind w:right="640" w:firstLine="5460" w:firstLineChars="2600"/>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 xml:space="preserve"> 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08AC07C5">
      <w:pPr>
        <w:pStyle w:val="92"/>
        <w:spacing w:line="360" w:lineRule="auto"/>
        <w:ind w:firstLine="240" w:firstLineChars="100"/>
        <w:rPr>
          <w:rFonts w:ascii="仿宋" w:hAnsi="仿宋" w:eastAsia="仿宋" w:cs="仿宋"/>
          <w:sz w:val="24"/>
          <w:szCs w:val="24"/>
        </w:rPr>
      </w:pPr>
    </w:p>
    <w:p w14:paraId="58FFFAB5">
      <w:pPr>
        <w:pStyle w:val="92"/>
        <w:spacing w:line="360" w:lineRule="auto"/>
        <w:ind w:firstLine="240" w:firstLineChars="100"/>
        <w:rPr>
          <w:rFonts w:ascii="仿宋" w:hAnsi="仿宋" w:eastAsia="仿宋" w:cs="仿宋"/>
          <w:sz w:val="24"/>
          <w:szCs w:val="24"/>
        </w:rPr>
      </w:pPr>
    </w:p>
    <w:p w14:paraId="3EC9C8A9">
      <w:pPr>
        <w:pageBreakBefore/>
        <w:tabs>
          <w:tab w:val="left" w:pos="3600"/>
        </w:tabs>
        <w:adjustRightInd w:val="0"/>
        <w:snapToGrid w:val="0"/>
        <w:spacing w:line="360" w:lineRule="auto"/>
        <w:jc w:val="center"/>
        <w:outlineLvl w:val="2"/>
        <w:rPr>
          <w:rFonts w:ascii="仿宋" w:hAnsi="仿宋" w:eastAsia="仿宋" w:cs="仿宋"/>
          <w:b/>
          <w:sz w:val="36"/>
          <w:szCs w:val="36"/>
        </w:rPr>
      </w:pPr>
      <w:r>
        <w:rPr>
          <w:rFonts w:hint="eastAsia" w:ascii="仿宋" w:hAnsi="仿宋" w:eastAsia="仿宋" w:cs="仿宋"/>
          <w:b/>
          <w:sz w:val="36"/>
          <w:szCs w:val="36"/>
        </w:rPr>
        <w:t>十</w:t>
      </w:r>
      <w:r>
        <w:rPr>
          <w:rFonts w:hint="eastAsia" w:ascii="仿宋" w:hAnsi="仿宋" w:eastAsia="仿宋" w:cs="仿宋"/>
          <w:b/>
          <w:sz w:val="36"/>
          <w:szCs w:val="36"/>
          <w:lang w:val="en-US" w:eastAsia="zh-CN"/>
        </w:rPr>
        <w:t>一</w:t>
      </w:r>
      <w:r>
        <w:rPr>
          <w:rFonts w:hint="eastAsia" w:ascii="仿宋" w:hAnsi="仿宋" w:eastAsia="仿宋" w:cs="仿宋"/>
          <w:b/>
          <w:sz w:val="36"/>
          <w:szCs w:val="36"/>
        </w:rPr>
        <w:t>、商务条款偏离表</w:t>
      </w:r>
    </w:p>
    <w:p w14:paraId="685E1F43">
      <w:pPr>
        <w:pStyle w:val="12"/>
        <w:spacing w:after="120" w:afterLines="50" w:line="360" w:lineRule="auto"/>
        <w:ind w:firstLine="105" w:firstLineChars="50"/>
        <w:rPr>
          <w:rFonts w:ascii="仿宋" w:hAnsi="仿宋" w:eastAsia="仿宋" w:cs="仿宋"/>
        </w:rPr>
      </w:pPr>
      <w:r>
        <w:rPr>
          <w:rFonts w:hint="eastAsia" w:ascii="仿宋" w:hAnsi="仿宋" w:eastAsia="仿宋" w:cs="仿宋"/>
        </w:rPr>
        <w:t>投标人名称：                               包号：     招标项目编号：</w:t>
      </w:r>
    </w:p>
    <w:tbl>
      <w:tblPr>
        <w:tblStyle w:val="36"/>
        <w:tblW w:w="8697"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42"/>
        <w:gridCol w:w="1331"/>
        <w:gridCol w:w="1391"/>
        <w:gridCol w:w="2100"/>
        <w:gridCol w:w="736"/>
        <w:gridCol w:w="1882"/>
        <w:gridCol w:w="815"/>
      </w:tblGrid>
      <w:tr w14:paraId="4C6E0D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442" w:type="dxa"/>
            <w:vAlign w:val="center"/>
          </w:tcPr>
          <w:p w14:paraId="519BAA95">
            <w:pPr>
              <w:adjustRightInd w:val="0"/>
              <w:snapToGrid w:val="0"/>
              <w:spacing w:line="360" w:lineRule="auto"/>
              <w:ind w:right="23"/>
              <w:jc w:val="center"/>
              <w:rPr>
                <w:rFonts w:ascii="仿宋" w:hAnsi="仿宋" w:eastAsia="仿宋" w:cs="仿宋"/>
                <w:b/>
                <w:bCs/>
                <w:szCs w:val="21"/>
              </w:rPr>
            </w:pPr>
            <w:r>
              <w:rPr>
                <w:rFonts w:hint="eastAsia" w:ascii="仿宋" w:hAnsi="仿宋" w:eastAsia="仿宋" w:cs="仿宋"/>
                <w:b/>
                <w:bCs/>
                <w:szCs w:val="21"/>
              </w:rPr>
              <w:t>序号</w:t>
            </w:r>
          </w:p>
        </w:tc>
        <w:tc>
          <w:tcPr>
            <w:tcW w:w="1331" w:type="dxa"/>
            <w:vAlign w:val="center"/>
          </w:tcPr>
          <w:p w14:paraId="4E8CB645">
            <w:pPr>
              <w:adjustRightInd w:val="0"/>
              <w:snapToGrid w:val="0"/>
              <w:spacing w:line="360" w:lineRule="auto"/>
              <w:ind w:right="23"/>
              <w:jc w:val="center"/>
              <w:rPr>
                <w:rFonts w:ascii="仿宋" w:hAnsi="仿宋" w:eastAsia="仿宋" w:cs="仿宋"/>
                <w:b/>
                <w:bCs/>
                <w:szCs w:val="21"/>
              </w:rPr>
            </w:pPr>
            <w:r>
              <w:rPr>
                <w:rFonts w:hint="eastAsia" w:ascii="仿宋" w:hAnsi="仿宋" w:eastAsia="仿宋" w:cs="仿宋"/>
                <w:b/>
                <w:bCs/>
                <w:szCs w:val="21"/>
              </w:rPr>
              <w:t>文件条目号</w:t>
            </w:r>
          </w:p>
        </w:tc>
        <w:tc>
          <w:tcPr>
            <w:tcW w:w="1391" w:type="dxa"/>
            <w:vAlign w:val="center"/>
          </w:tcPr>
          <w:p w14:paraId="33EE9E7E">
            <w:pPr>
              <w:adjustRightInd w:val="0"/>
              <w:snapToGrid w:val="0"/>
              <w:spacing w:line="360" w:lineRule="auto"/>
              <w:ind w:right="23"/>
              <w:jc w:val="center"/>
              <w:rPr>
                <w:rFonts w:ascii="仿宋" w:hAnsi="仿宋" w:eastAsia="仿宋" w:cs="仿宋"/>
                <w:b/>
                <w:bCs/>
                <w:szCs w:val="21"/>
              </w:rPr>
            </w:pPr>
            <w:r>
              <w:rPr>
                <w:rFonts w:hint="eastAsia" w:ascii="仿宋" w:hAnsi="仿宋" w:eastAsia="仿宋" w:cs="仿宋"/>
                <w:b/>
                <w:bCs/>
                <w:szCs w:val="21"/>
              </w:rPr>
              <w:t>招标商务要求</w:t>
            </w:r>
          </w:p>
        </w:tc>
        <w:tc>
          <w:tcPr>
            <w:tcW w:w="2100" w:type="dxa"/>
            <w:vAlign w:val="center"/>
          </w:tcPr>
          <w:p w14:paraId="18C78382">
            <w:pPr>
              <w:adjustRightInd w:val="0"/>
              <w:snapToGrid w:val="0"/>
              <w:spacing w:line="360" w:lineRule="auto"/>
              <w:ind w:right="23"/>
              <w:jc w:val="center"/>
              <w:rPr>
                <w:rFonts w:ascii="仿宋" w:hAnsi="仿宋" w:eastAsia="仿宋" w:cs="仿宋"/>
                <w:b/>
                <w:bCs/>
                <w:szCs w:val="21"/>
              </w:rPr>
            </w:pPr>
            <w:r>
              <w:rPr>
                <w:rFonts w:hint="eastAsia" w:ascii="仿宋" w:hAnsi="仿宋" w:eastAsia="仿宋" w:cs="仿宋"/>
                <w:b/>
                <w:bCs/>
                <w:szCs w:val="21"/>
              </w:rPr>
              <w:t>响应文件商务响应</w:t>
            </w:r>
          </w:p>
        </w:tc>
        <w:tc>
          <w:tcPr>
            <w:tcW w:w="736" w:type="dxa"/>
            <w:vAlign w:val="center"/>
          </w:tcPr>
          <w:p w14:paraId="1BF920F0">
            <w:pPr>
              <w:adjustRightInd w:val="0"/>
              <w:snapToGrid w:val="0"/>
              <w:spacing w:line="360" w:lineRule="auto"/>
              <w:ind w:right="23"/>
              <w:jc w:val="center"/>
              <w:rPr>
                <w:rFonts w:ascii="仿宋" w:hAnsi="仿宋" w:eastAsia="仿宋" w:cs="仿宋"/>
                <w:b/>
                <w:bCs/>
                <w:szCs w:val="21"/>
              </w:rPr>
            </w:pPr>
            <w:r>
              <w:rPr>
                <w:rFonts w:hint="eastAsia" w:ascii="仿宋" w:hAnsi="仿宋" w:eastAsia="仿宋" w:cs="仿宋"/>
                <w:b/>
                <w:bCs/>
                <w:szCs w:val="21"/>
              </w:rPr>
              <w:t>偏离</w:t>
            </w:r>
          </w:p>
        </w:tc>
        <w:tc>
          <w:tcPr>
            <w:tcW w:w="1882" w:type="dxa"/>
            <w:vAlign w:val="center"/>
          </w:tcPr>
          <w:p w14:paraId="347B143F">
            <w:pPr>
              <w:adjustRightInd w:val="0"/>
              <w:snapToGrid w:val="0"/>
              <w:spacing w:line="360" w:lineRule="auto"/>
              <w:ind w:right="23"/>
              <w:jc w:val="center"/>
              <w:rPr>
                <w:rFonts w:ascii="仿宋" w:hAnsi="仿宋" w:eastAsia="仿宋" w:cs="仿宋"/>
                <w:b/>
                <w:bCs/>
                <w:szCs w:val="21"/>
              </w:rPr>
            </w:pPr>
            <w:r>
              <w:rPr>
                <w:rFonts w:hint="eastAsia" w:ascii="仿宋" w:hAnsi="仿宋" w:eastAsia="仿宋" w:cs="仿宋"/>
                <w:b/>
                <w:bCs/>
                <w:szCs w:val="21"/>
              </w:rPr>
              <w:t>偏离及其影响</w:t>
            </w:r>
          </w:p>
        </w:tc>
        <w:tc>
          <w:tcPr>
            <w:tcW w:w="815" w:type="dxa"/>
            <w:vAlign w:val="center"/>
          </w:tcPr>
          <w:p w14:paraId="0684C2DF">
            <w:pPr>
              <w:adjustRightInd w:val="0"/>
              <w:snapToGrid w:val="0"/>
              <w:spacing w:line="360" w:lineRule="auto"/>
              <w:ind w:right="23"/>
              <w:jc w:val="center"/>
              <w:rPr>
                <w:rFonts w:ascii="仿宋" w:hAnsi="仿宋" w:eastAsia="仿宋" w:cs="仿宋"/>
                <w:b/>
                <w:bCs/>
                <w:szCs w:val="21"/>
              </w:rPr>
            </w:pPr>
            <w:r>
              <w:rPr>
                <w:rFonts w:hint="eastAsia" w:ascii="仿宋" w:hAnsi="仿宋" w:eastAsia="仿宋" w:cs="仿宋"/>
                <w:b/>
                <w:bCs/>
                <w:szCs w:val="21"/>
              </w:rPr>
              <w:t>备注</w:t>
            </w:r>
          </w:p>
        </w:tc>
      </w:tr>
      <w:tr w14:paraId="4E1E5E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43F2ADF6">
            <w:pPr>
              <w:adjustRightInd w:val="0"/>
              <w:snapToGrid w:val="0"/>
              <w:spacing w:line="360" w:lineRule="auto"/>
              <w:ind w:right="24"/>
              <w:rPr>
                <w:rFonts w:ascii="仿宋" w:hAnsi="仿宋" w:eastAsia="仿宋" w:cs="仿宋"/>
                <w:bCs/>
                <w:sz w:val="24"/>
              </w:rPr>
            </w:pPr>
          </w:p>
        </w:tc>
        <w:tc>
          <w:tcPr>
            <w:tcW w:w="1331" w:type="dxa"/>
          </w:tcPr>
          <w:p w14:paraId="370634AF">
            <w:pPr>
              <w:adjustRightInd w:val="0"/>
              <w:snapToGrid w:val="0"/>
              <w:spacing w:line="360" w:lineRule="auto"/>
              <w:ind w:right="24"/>
              <w:rPr>
                <w:rFonts w:ascii="仿宋" w:hAnsi="仿宋" w:eastAsia="仿宋" w:cs="仿宋"/>
                <w:bCs/>
                <w:sz w:val="24"/>
              </w:rPr>
            </w:pPr>
          </w:p>
        </w:tc>
        <w:tc>
          <w:tcPr>
            <w:tcW w:w="1391" w:type="dxa"/>
          </w:tcPr>
          <w:p w14:paraId="2A426423">
            <w:pPr>
              <w:adjustRightInd w:val="0"/>
              <w:snapToGrid w:val="0"/>
              <w:spacing w:line="360" w:lineRule="auto"/>
              <w:ind w:right="24"/>
              <w:rPr>
                <w:rFonts w:ascii="仿宋" w:hAnsi="仿宋" w:eastAsia="仿宋" w:cs="仿宋"/>
                <w:bCs/>
                <w:sz w:val="24"/>
              </w:rPr>
            </w:pPr>
          </w:p>
        </w:tc>
        <w:tc>
          <w:tcPr>
            <w:tcW w:w="2100" w:type="dxa"/>
          </w:tcPr>
          <w:p w14:paraId="76794EA9">
            <w:pPr>
              <w:adjustRightInd w:val="0"/>
              <w:snapToGrid w:val="0"/>
              <w:spacing w:line="360" w:lineRule="auto"/>
              <w:ind w:right="24"/>
              <w:rPr>
                <w:rFonts w:ascii="仿宋" w:hAnsi="仿宋" w:eastAsia="仿宋" w:cs="仿宋"/>
                <w:bCs/>
                <w:sz w:val="24"/>
              </w:rPr>
            </w:pPr>
          </w:p>
        </w:tc>
        <w:tc>
          <w:tcPr>
            <w:tcW w:w="736" w:type="dxa"/>
          </w:tcPr>
          <w:p w14:paraId="49347D92">
            <w:pPr>
              <w:adjustRightInd w:val="0"/>
              <w:snapToGrid w:val="0"/>
              <w:spacing w:line="360" w:lineRule="auto"/>
              <w:ind w:right="24"/>
              <w:rPr>
                <w:rFonts w:ascii="仿宋" w:hAnsi="仿宋" w:eastAsia="仿宋" w:cs="仿宋"/>
                <w:bCs/>
                <w:sz w:val="24"/>
              </w:rPr>
            </w:pPr>
          </w:p>
        </w:tc>
        <w:tc>
          <w:tcPr>
            <w:tcW w:w="1882" w:type="dxa"/>
          </w:tcPr>
          <w:p w14:paraId="67146EED">
            <w:pPr>
              <w:adjustRightInd w:val="0"/>
              <w:snapToGrid w:val="0"/>
              <w:spacing w:line="360" w:lineRule="auto"/>
              <w:ind w:right="24"/>
              <w:rPr>
                <w:rFonts w:ascii="仿宋" w:hAnsi="仿宋" w:eastAsia="仿宋" w:cs="仿宋"/>
                <w:bCs/>
                <w:sz w:val="24"/>
              </w:rPr>
            </w:pPr>
          </w:p>
        </w:tc>
        <w:tc>
          <w:tcPr>
            <w:tcW w:w="815" w:type="dxa"/>
          </w:tcPr>
          <w:p w14:paraId="2A48D35E">
            <w:pPr>
              <w:adjustRightInd w:val="0"/>
              <w:snapToGrid w:val="0"/>
              <w:spacing w:line="360" w:lineRule="auto"/>
              <w:ind w:right="24"/>
              <w:rPr>
                <w:rFonts w:ascii="仿宋" w:hAnsi="仿宋" w:eastAsia="仿宋" w:cs="仿宋"/>
                <w:bCs/>
                <w:sz w:val="24"/>
              </w:rPr>
            </w:pPr>
          </w:p>
        </w:tc>
      </w:tr>
      <w:tr w14:paraId="2A9D70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16A853E2">
            <w:pPr>
              <w:adjustRightInd w:val="0"/>
              <w:snapToGrid w:val="0"/>
              <w:spacing w:line="360" w:lineRule="auto"/>
              <w:ind w:right="24"/>
              <w:rPr>
                <w:rFonts w:ascii="仿宋" w:hAnsi="仿宋" w:eastAsia="仿宋" w:cs="仿宋"/>
                <w:bCs/>
                <w:sz w:val="24"/>
              </w:rPr>
            </w:pPr>
          </w:p>
        </w:tc>
        <w:tc>
          <w:tcPr>
            <w:tcW w:w="1331" w:type="dxa"/>
          </w:tcPr>
          <w:p w14:paraId="1EEC64A3">
            <w:pPr>
              <w:adjustRightInd w:val="0"/>
              <w:snapToGrid w:val="0"/>
              <w:spacing w:line="360" w:lineRule="auto"/>
              <w:ind w:right="24"/>
              <w:rPr>
                <w:rFonts w:ascii="仿宋" w:hAnsi="仿宋" w:eastAsia="仿宋" w:cs="仿宋"/>
                <w:bCs/>
                <w:sz w:val="24"/>
              </w:rPr>
            </w:pPr>
          </w:p>
        </w:tc>
        <w:tc>
          <w:tcPr>
            <w:tcW w:w="1391" w:type="dxa"/>
          </w:tcPr>
          <w:p w14:paraId="50FB8CCD">
            <w:pPr>
              <w:adjustRightInd w:val="0"/>
              <w:snapToGrid w:val="0"/>
              <w:spacing w:line="360" w:lineRule="auto"/>
              <w:ind w:right="24"/>
              <w:rPr>
                <w:rFonts w:ascii="仿宋" w:hAnsi="仿宋" w:eastAsia="仿宋" w:cs="仿宋"/>
                <w:bCs/>
                <w:sz w:val="24"/>
              </w:rPr>
            </w:pPr>
          </w:p>
        </w:tc>
        <w:tc>
          <w:tcPr>
            <w:tcW w:w="2100" w:type="dxa"/>
          </w:tcPr>
          <w:p w14:paraId="259B0790">
            <w:pPr>
              <w:adjustRightInd w:val="0"/>
              <w:snapToGrid w:val="0"/>
              <w:spacing w:line="360" w:lineRule="auto"/>
              <w:ind w:right="24"/>
              <w:rPr>
                <w:rFonts w:ascii="仿宋" w:hAnsi="仿宋" w:eastAsia="仿宋" w:cs="仿宋"/>
                <w:bCs/>
                <w:sz w:val="24"/>
              </w:rPr>
            </w:pPr>
          </w:p>
        </w:tc>
        <w:tc>
          <w:tcPr>
            <w:tcW w:w="736" w:type="dxa"/>
          </w:tcPr>
          <w:p w14:paraId="2E7C2854">
            <w:pPr>
              <w:adjustRightInd w:val="0"/>
              <w:snapToGrid w:val="0"/>
              <w:spacing w:line="360" w:lineRule="auto"/>
              <w:ind w:right="24"/>
              <w:rPr>
                <w:rFonts w:ascii="仿宋" w:hAnsi="仿宋" w:eastAsia="仿宋" w:cs="仿宋"/>
                <w:bCs/>
                <w:sz w:val="24"/>
              </w:rPr>
            </w:pPr>
          </w:p>
        </w:tc>
        <w:tc>
          <w:tcPr>
            <w:tcW w:w="1882" w:type="dxa"/>
          </w:tcPr>
          <w:p w14:paraId="25344413">
            <w:pPr>
              <w:adjustRightInd w:val="0"/>
              <w:snapToGrid w:val="0"/>
              <w:spacing w:line="360" w:lineRule="auto"/>
              <w:ind w:right="24"/>
              <w:rPr>
                <w:rFonts w:ascii="仿宋" w:hAnsi="仿宋" w:eastAsia="仿宋" w:cs="仿宋"/>
                <w:bCs/>
                <w:sz w:val="24"/>
              </w:rPr>
            </w:pPr>
          </w:p>
        </w:tc>
        <w:tc>
          <w:tcPr>
            <w:tcW w:w="815" w:type="dxa"/>
          </w:tcPr>
          <w:p w14:paraId="43B5E60D">
            <w:pPr>
              <w:adjustRightInd w:val="0"/>
              <w:snapToGrid w:val="0"/>
              <w:spacing w:line="360" w:lineRule="auto"/>
              <w:ind w:right="24"/>
              <w:rPr>
                <w:rFonts w:ascii="仿宋" w:hAnsi="仿宋" w:eastAsia="仿宋" w:cs="仿宋"/>
                <w:bCs/>
                <w:sz w:val="24"/>
              </w:rPr>
            </w:pPr>
          </w:p>
        </w:tc>
      </w:tr>
      <w:tr w14:paraId="1D3BB2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5CFBA083">
            <w:pPr>
              <w:adjustRightInd w:val="0"/>
              <w:snapToGrid w:val="0"/>
              <w:spacing w:line="360" w:lineRule="auto"/>
              <w:ind w:right="24"/>
              <w:rPr>
                <w:rFonts w:ascii="仿宋" w:hAnsi="仿宋" w:eastAsia="仿宋" w:cs="仿宋"/>
                <w:bCs/>
                <w:sz w:val="24"/>
              </w:rPr>
            </w:pPr>
          </w:p>
        </w:tc>
        <w:tc>
          <w:tcPr>
            <w:tcW w:w="1331" w:type="dxa"/>
          </w:tcPr>
          <w:p w14:paraId="5CB2A633">
            <w:pPr>
              <w:adjustRightInd w:val="0"/>
              <w:snapToGrid w:val="0"/>
              <w:spacing w:line="360" w:lineRule="auto"/>
              <w:ind w:right="24"/>
              <w:rPr>
                <w:rFonts w:ascii="仿宋" w:hAnsi="仿宋" w:eastAsia="仿宋" w:cs="仿宋"/>
                <w:bCs/>
                <w:sz w:val="24"/>
              </w:rPr>
            </w:pPr>
          </w:p>
        </w:tc>
        <w:tc>
          <w:tcPr>
            <w:tcW w:w="1391" w:type="dxa"/>
          </w:tcPr>
          <w:p w14:paraId="62504B92">
            <w:pPr>
              <w:adjustRightInd w:val="0"/>
              <w:snapToGrid w:val="0"/>
              <w:spacing w:line="360" w:lineRule="auto"/>
              <w:ind w:right="24"/>
              <w:rPr>
                <w:rFonts w:ascii="仿宋" w:hAnsi="仿宋" w:eastAsia="仿宋" w:cs="仿宋"/>
                <w:bCs/>
                <w:sz w:val="24"/>
              </w:rPr>
            </w:pPr>
          </w:p>
        </w:tc>
        <w:tc>
          <w:tcPr>
            <w:tcW w:w="2100" w:type="dxa"/>
          </w:tcPr>
          <w:p w14:paraId="37EB6E8A">
            <w:pPr>
              <w:adjustRightInd w:val="0"/>
              <w:snapToGrid w:val="0"/>
              <w:spacing w:line="360" w:lineRule="auto"/>
              <w:ind w:right="24"/>
              <w:rPr>
                <w:rFonts w:ascii="仿宋" w:hAnsi="仿宋" w:eastAsia="仿宋" w:cs="仿宋"/>
                <w:bCs/>
                <w:sz w:val="24"/>
              </w:rPr>
            </w:pPr>
          </w:p>
        </w:tc>
        <w:tc>
          <w:tcPr>
            <w:tcW w:w="736" w:type="dxa"/>
          </w:tcPr>
          <w:p w14:paraId="58F2D556">
            <w:pPr>
              <w:adjustRightInd w:val="0"/>
              <w:snapToGrid w:val="0"/>
              <w:spacing w:line="360" w:lineRule="auto"/>
              <w:ind w:right="24"/>
              <w:rPr>
                <w:rFonts w:ascii="仿宋" w:hAnsi="仿宋" w:eastAsia="仿宋" w:cs="仿宋"/>
                <w:bCs/>
                <w:sz w:val="24"/>
              </w:rPr>
            </w:pPr>
          </w:p>
        </w:tc>
        <w:tc>
          <w:tcPr>
            <w:tcW w:w="1882" w:type="dxa"/>
          </w:tcPr>
          <w:p w14:paraId="4050CE4A">
            <w:pPr>
              <w:adjustRightInd w:val="0"/>
              <w:snapToGrid w:val="0"/>
              <w:spacing w:line="360" w:lineRule="auto"/>
              <w:ind w:right="24"/>
              <w:rPr>
                <w:rFonts w:ascii="仿宋" w:hAnsi="仿宋" w:eastAsia="仿宋" w:cs="仿宋"/>
                <w:bCs/>
                <w:sz w:val="24"/>
              </w:rPr>
            </w:pPr>
          </w:p>
        </w:tc>
        <w:tc>
          <w:tcPr>
            <w:tcW w:w="815" w:type="dxa"/>
          </w:tcPr>
          <w:p w14:paraId="1D275219">
            <w:pPr>
              <w:adjustRightInd w:val="0"/>
              <w:snapToGrid w:val="0"/>
              <w:spacing w:line="360" w:lineRule="auto"/>
              <w:ind w:right="24"/>
              <w:rPr>
                <w:rFonts w:ascii="仿宋" w:hAnsi="仿宋" w:eastAsia="仿宋" w:cs="仿宋"/>
                <w:bCs/>
                <w:sz w:val="24"/>
              </w:rPr>
            </w:pPr>
          </w:p>
        </w:tc>
      </w:tr>
      <w:tr w14:paraId="68C32D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4634BC4E">
            <w:pPr>
              <w:adjustRightInd w:val="0"/>
              <w:snapToGrid w:val="0"/>
              <w:spacing w:line="360" w:lineRule="auto"/>
              <w:ind w:right="24"/>
              <w:rPr>
                <w:rFonts w:ascii="仿宋" w:hAnsi="仿宋" w:eastAsia="仿宋" w:cs="仿宋"/>
                <w:bCs/>
                <w:sz w:val="24"/>
              </w:rPr>
            </w:pPr>
          </w:p>
        </w:tc>
        <w:tc>
          <w:tcPr>
            <w:tcW w:w="1331" w:type="dxa"/>
          </w:tcPr>
          <w:p w14:paraId="507CD770">
            <w:pPr>
              <w:adjustRightInd w:val="0"/>
              <w:snapToGrid w:val="0"/>
              <w:spacing w:line="360" w:lineRule="auto"/>
              <w:ind w:right="24"/>
              <w:rPr>
                <w:rFonts w:ascii="仿宋" w:hAnsi="仿宋" w:eastAsia="仿宋" w:cs="仿宋"/>
                <w:bCs/>
                <w:sz w:val="24"/>
              </w:rPr>
            </w:pPr>
          </w:p>
        </w:tc>
        <w:tc>
          <w:tcPr>
            <w:tcW w:w="1391" w:type="dxa"/>
          </w:tcPr>
          <w:p w14:paraId="2B35801D">
            <w:pPr>
              <w:adjustRightInd w:val="0"/>
              <w:snapToGrid w:val="0"/>
              <w:spacing w:line="360" w:lineRule="auto"/>
              <w:ind w:right="24"/>
              <w:rPr>
                <w:rFonts w:ascii="仿宋" w:hAnsi="仿宋" w:eastAsia="仿宋" w:cs="仿宋"/>
                <w:bCs/>
                <w:sz w:val="24"/>
              </w:rPr>
            </w:pPr>
          </w:p>
        </w:tc>
        <w:tc>
          <w:tcPr>
            <w:tcW w:w="2100" w:type="dxa"/>
          </w:tcPr>
          <w:p w14:paraId="343DBE29">
            <w:pPr>
              <w:adjustRightInd w:val="0"/>
              <w:snapToGrid w:val="0"/>
              <w:spacing w:line="360" w:lineRule="auto"/>
              <w:ind w:right="24"/>
              <w:rPr>
                <w:rFonts w:ascii="仿宋" w:hAnsi="仿宋" w:eastAsia="仿宋" w:cs="仿宋"/>
                <w:bCs/>
                <w:sz w:val="24"/>
              </w:rPr>
            </w:pPr>
          </w:p>
        </w:tc>
        <w:tc>
          <w:tcPr>
            <w:tcW w:w="736" w:type="dxa"/>
          </w:tcPr>
          <w:p w14:paraId="79141C74">
            <w:pPr>
              <w:adjustRightInd w:val="0"/>
              <w:snapToGrid w:val="0"/>
              <w:spacing w:line="360" w:lineRule="auto"/>
              <w:ind w:right="24"/>
              <w:rPr>
                <w:rFonts w:ascii="仿宋" w:hAnsi="仿宋" w:eastAsia="仿宋" w:cs="仿宋"/>
                <w:bCs/>
                <w:sz w:val="24"/>
              </w:rPr>
            </w:pPr>
          </w:p>
        </w:tc>
        <w:tc>
          <w:tcPr>
            <w:tcW w:w="1882" w:type="dxa"/>
          </w:tcPr>
          <w:p w14:paraId="3F762B00">
            <w:pPr>
              <w:adjustRightInd w:val="0"/>
              <w:snapToGrid w:val="0"/>
              <w:spacing w:line="360" w:lineRule="auto"/>
              <w:ind w:right="24"/>
              <w:rPr>
                <w:rFonts w:ascii="仿宋" w:hAnsi="仿宋" w:eastAsia="仿宋" w:cs="仿宋"/>
                <w:bCs/>
                <w:sz w:val="24"/>
              </w:rPr>
            </w:pPr>
          </w:p>
        </w:tc>
        <w:tc>
          <w:tcPr>
            <w:tcW w:w="815" w:type="dxa"/>
          </w:tcPr>
          <w:p w14:paraId="3C9C9C5D">
            <w:pPr>
              <w:adjustRightInd w:val="0"/>
              <w:snapToGrid w:val="0"/>
              <w:spacing w:line="360" w:lineRule="auto"/>
              <w:ind w:right="24"/>
              <w:rPr>
                <w:rFonts w:ascii="仿宋" w:hAnsi="仿宋" w:eastAsia="仿宋" w:cs="仿宋"/>
                <w:bCs/>
                <w:sz w:val="24"/>
              </w:rPr>
            </w:pPr>
          </w:p>
        </w:tc>
      </w:tr>
      <w:tr w14:paraId="18677E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4EAB7DA6">
            <w:pPr>
              <w:adjustRightInd w:val="0"/>
              <w:snapToGrid w:val="0"/>
              <w:spacing w:line="360" w:lineRule="auto"/>
              <w:ind w:right="24"/>
              <w:rPr>
                <w:rFonts w:ascii="仿宋" w:hAnsi="仿宋" w:eastAsia="仿宋" w:cs="仿宋"/>
                <w:bCs/>
                <w:sz w:val="24"/>
              </w:rPr>
            </w:pPr>
          </w:p>
        </w:tc>
        <w:tc>
          <w:tcPr>
            <w:tcW w:w="1331" w:type="dxa"/>
          </w:tcPr>
          <w:p w14:paraId="6831FEAF">
            <w:pPr>
              <w:adjustRightInd w:val="0"/>
              <w:snapToGrid w:val="0"/>
              <w:spacing w:line="360" w:lineRule="auto"/>
              <w:ind w:right="24"/>
              <w:rPr>
                <w:rFonts w:ascii="仿宋" w:hAnsi="仿宋" w:eastAsia="仿宋" w:cs="仿宋"/>
                <w:bCs/>
                <w:sz w:val="24"/>
              </w:rPr>
            </w:pPr>
          </w:p>
        </w:tc>
        <w:tc>
          <w:tcPr>
            <w:tcW w:w="1391" w:type="dxa"/>
          </w:tcPr>
          <w:p w14:paraId="29B8E7ED">
            <w:pPr>
              <w:adjustRightInd w:val="0"/>
              <w:snapToGrid w:val="0"/>
              <w:spacing w:line="360" w:lineRule="auto"/>
              <w:ind w:right="24"/>
              <w:rPr>
                <w:rFonts w:ascii="仿宋" w:hAnsi="仿宋" w:eastAsia="仿宋" w:cs="仿宋"/>
                <w:bCs/>
                <w:sz w:val="24"/>
              </w:rPr>
            </w:pPr>
          </w:p>
        </w:tc>
        <w:tc>
          <w:tcPr>
            <w:tcW w:w="2100" w:type="dxa"/>
          </w:tcPr>
          <w:p w14:paraId="1B5E2194">
            <w:pPr>
              <w:adjustRightInd w:val="0"/>
              <w:snapToGrid w:val="0"/>
              <w:spacing w:line="360" w:lineRule="auto"/>
              <w:ind w:right="24"/>
              <w:rPr>
                <w:rFonts w:ascii="仿宋" w:hAnsi="仿宋" w:eastAsia="仿宋" w:cs="仿宋"/>
                <w:bCs/>
                <w:sz w:val="24"/>
              </w:rPr>
            </w:pPr>
          </w:p>
        </w:tc>
        <w:tc>
          <w:tcPr>
            <w:tcW w:w="736" w:type="dxa"/>
          </w:tcPr>
          <w:p w14:paraId="484BA83C">
            <w:pPr>
              <w:adjustRightInd w:val="0"/>
              <w:snapToGrid w:val="0"/>
              <w:spacing w:line="360" w:lineRule="auto"/>
              <w:ind w:right="24"/>
              <w:rPr>
                <w:rFonts w:ascii="仿宋" w:hAnsi="仿宋" w:eastAsia="仿宋" w:cs="仿宋"/>
                <w:bCs/>
                <w:sz w:val="24"/>
              </w:rPr>
            </w:pPr>
          </w:p>
        </w:tc>
        <w:tc>
          <w:tcPr>
            <w:tcW w:w="1882" w:type="dxa"/>
          </w:tcPr>
          <w:p w14:paraId="04583769">
            <w:pPr>
              <w:adjustRightInd w:val="0"/>
              <w:snapToGrid w:val="0"/>
              <w:spacing w:line="360" w:lineRule="auto"/>
              <w:ind w:right="24"/>
              <w:rPr>
                <w:rFonts w:ascii="仿宋" w:hAnsi="仿宋" w:eastAsia="仿宋" w:cs="仿宋"/>
                <w:bCs/>
                <w:sz w:val="24"/>
              </w:rPr>
            </w:pPr>
          </w:p>
        </w:tc>
        <w:tc>
          <w:tcPr>
            <w:tcW w:w="815" w:type="dxa"/>
          </w:tcPr>
          <w:p w14:paraId="787FF519">
            <w:pPr>
              <w:adjustRightInd w:val="0"/>
              <w:snapToGrid w:val="0"/>
              <w:spacing w:line="360" w:lineRule="auto"/>
              <w:ind w:right="24"/>
              <w:rPr>
                <w:rFonts w:ascii="仿宋" w:hAnsi="仿宋" w:eastAsia="仿宋" w:cs="仿宋"/>
                <w:bCs/>
                <w:sz w:val="24"/>
              </w:rPr>
            </w:pPr>
          </w:p>
        </w:tc>
      </w:tr>
      <w:tr w14:paraId="5AB7B9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54001B29">
            <w:pPr>
              <w:adjustRightInd w:val="0"/>
              <w:snapToGrid w:val="0"/>
              <w:spacing w:line="360" w:lineRule="auto"/>
              <w:ind w:right="24"/>
              <w:rPr>
                <w:rFonts w:ascii="仿宋" w:hAnsi="仿宋" w:eastAsia="仿宋" w:cs="仿宋"/>
                <w:bCs/>
                <w:sz w:val="24"/>
              </w:rPr>
            </w:pPr>
          </w:p>
        </w:tc>
        <w:tc>
          <w:tcPr>
            <w:tcW w:w="1331" w:type="dxa"/>
          </w:tcPr>
          <w:p w14:paraId="1C6019CD">
            <w:pPr>
              <w:adjustRightInd w:val="0"/>
              <w:snapToGrid w:val="0"/>
              <w:spacing w:line="360" w:lineRule="auto"/>
              <w:ind w:right="24"/>
              <w:rPr>
                <w:rFonts w:ascii="仿宋" w:hAnsi="仿宋" w:eastAsia="仿宋" w:cs="仿宋"/>
                <w:bCs/>
                <w:sz w:val="24"/>
              </w:rPr>
            </w:pPr>
          </w:p>
        </w:tc>
        <w:tc>
          <w:tcPr>
            <w:tcW w:w="1391" w:type="dxa"/>
          </w:tcPr>
          <w:p w14:paraId="3C3B37A2">
            <w:pPr>
              <w:adjustRightInd w:val="0"/>
              <w:snapToGrid w:val="0"/>
              <w:spacing w:line="360" w:lineRule="auto"/>
              <w:ind w:right="24"/>
              <w:rPr>
                <w:rFonts w:ascii="仿宋" w:hAnsi="仿宋" w:eastAsia="仿宋" w:cs="仿宋"/>
                <w:bCs/>
                <w:sz w:val="24"/>
              </w:rPr>
            </w:pPr>
          </w:p>
        </w:tc>
        <w:tc>
          <w:tcPr>
            <w:tcW w:w="2100" w:type="dxa"/>
          </w:tcPr>
          <w:p w14:paraId="503931A6">
            <w:pPr>
              <w:adjustRightInd w:val="0"/>
              <w:snapToGrid w:val="0"/>
              <w:spacing w:line="360" w:lineRule="auto"/>
              <w:ind w:right="24"/>
              <w:rPr>
                <w:rFonts w:ascii="仿宋" w:hAnsi="仿宋" w:eastAsia="仿宋" w:cs="仿宋"/>
                <w:bCs/>
                <w:sz w:val="24"/>
              </w:rPr>
            </w:pPr>
          </w:p>
        </w:tc>
        <w:tc>
          <w:tcPr>
            <w:tcW w:w="736" w:type="dxa"/>
          </w:tcPr>
          <w:p w14:paraId="16160012">
            <w:pPr>
              <w:adjustRightInd w:val="0"/>
              <w:snapToGrid w:val="0"/>
              <w:spacing w:line="360" w:lineRule="auto"/>
              <w:ind w:right="24"/>
              <w:rPr>
                <w:rFonts w:ascii="仿宋" w:hAnsi="仿宋" w:eastAsia="仿宋" w:cs="仿宋"/>
                <w:bCs/>
                <w:sz w:val="24"/>
              </w:rPr>
            </w:pPr>
          </w:p>
        </w:tc>
        <w:tc>
          <w:tcPr>
            <w:tcW w:w="1882" w:type="dxa"/>
          </w:tcPr>
          <w:p w14:paraId="264CD66C">
            <w:pPr>
              <w:adjustRightInd w:val="0"/>
              <w:snapToGrid w:val="0"/>
              <w:spacing w:line="360" w:lineRule="auto"/>
              <w:ind w:right="24"/>
              <w:rPr>
                <w:rFonts w:ascii="仿宋" w:hAnsi="仿宋" w:eastAsia="仿宋" w:cs="仿宋"/>
                <w:bCs/>
                <w:sz w:val="24"/>
              </w:rPr>
            </w:pPr>
          </w:p>
        </w:tc>
        <w:tc>
          <w:tcPr>
            <w:tcW w:w="815" w:type="dxa"/>
          </w:tcPr>
          <w:p w14:paraId="4B5DE50C">
            <w:pPr>
              <w:adjustRightInd w:val="0"/>
              <w:snapToGrid w:val="0"/>
              <w:spacing w:line="360" w:lineRule="auto"/>
              <w:ind w:right="24"/>
              <w:rPr>
                <w:rFonts w:ascii="仿宋" w:hAnsi="仿宋" w:eastAsia="仿宋" w:cs="仿宋"/>
                <w:bCs/>
                <w:sz w:val="24"/>
              </w:rPr>
            </w:pPr>
          </w:p>
        </w:tc>
      </w:tr>
      <w:tr w14:paraId="00DA27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74BF8652">
            <w:pPr>
              <w:adjustRightInd w:val="0"/>
              <w:snapToGrid w:val="0"/>
              <w:spacing w:line="360" w:lineRule="auto"/>
              <w:ind w:right="24"/>
              <w:rPr>
                <w:rFonts w:ascii="仿宋" w:hAnsi="仿宋" w:eastAsia="仿宋" w:cs="仿宋"/>
                <w:bCs/>
                <w:sz w:val="24"/>
              </w:rPr>
            </w:pPr>
          </w:p>
        </w:tc>
        <w:tc>
          <w:tcPr>
            <w:tcW w:w="1331" w:type="dxa"/>
          </w:tcPr>
          <w:p w14:paraId="0C4F1111">
            <w:pPr>
              <w:adjustRightInd w:val="0"/>
              <w:snapToGrid w:val="0"/>
              <w:spacing w:line="360" w:lineRule="auto"/>
              <w:ind w:right="24"/>
              <w:rPr>
                <w:rFonts w:ascii="仿宋" w:hAnsi="仿宋" w:eastAsia="仿宋" w:cs="仿宋"/>
                <w:bCs/>
                <w:sz w:val="24"/>
              </w:rPr>
            </w:pPr>
          </w:p>
        </w:tc>
        <w:tc>
          <w:tcPr>
            <w:tcW w:w="1391" w:type="dxa"/>
          </w:tcPr>
          <w:p w14:paraId="4E4C5CE8">
            <w:pPr>
              <w:adjustRightInd w:val="0"/>
              <w:snapToGrid w:val="0"/>
              <w:spacing w:line="360" w:lineRule="auto"/>
              <w:ind w:right="24"/>
              <w:rPr>
                <w:rFonts w:ascii="仿宋" w:hAnsi="仿宋" w:eastAsia="仿宋" w:cs="仿宋"/>
                <w:bCs/>
                <w:sz w:val="24"/>
              </w:rPr>
            </w:pPr>
          </w:p>
        </w:tc>
        <w:tc>
          <w:tcPr>
            <w:tcW w:w="2100" w:type="dxa"/>
          </w:tcPr>
          <w:p w14:paraId="6C4E12BA">
            <w:pPr>
              <w:adjustRightInd w:val="0"/>
              <w:snapToGrid w:val="0"/>
              <w:spacing w:line="360" w:lineRule="auto"/>
              <w:ind w:right="24"/>
              <w:rPr>
                <w:rFonts w:ascii="仿宋" w:hAnsi="仿宋" w:eastAsia="仿宋" w:cs="仿宋"/>
                <w:bCs/>
                <w:sz w:val="24"/>
              </w:rPr>
            </w:pPr>
          </w:p>
        </w:tc>
        <w:tc>
          <w:tcPr>
            <w:tcW w:w="736" w:type="dxa"/>
          </w:tcPr>
          <w:p w14:paraId="20E870F1">
            <w:pPr>
              <w:adjustRightInd w:val="0"/>
              <w:snapToGrid w:val="0"/>
              <w:spacing w:line="360" w:lineRule="auto"/>
              <w:ind w:right="24"/>
              <w:rPr>
                <w:rFonts w:ascii="仿宋" w:hAnsi="仿宋" w:eastAsia="仿宋" w:cs="仿宋"/>
                <w:bCs/>
                <w:sz w:val="24"/>
              </w:rPr>
            </w:pPr>
          </w:p>
        </w:tc>
        <w:tc>
          <w:tcPr>
            <w:tcW w:w="1882" w:type="dxa"/>
          </w:tcPr>
          <w:p w14:paraId="2AB2BA54">
            <w:pPr>
              <w:adjustRightInd w:val="0"/>
              <w:snapToGrid w:val="0"/>
              <w:spacing w:line="360" w:lineRule="auto"/>
              <w:ind w:right="24"/>
              <w:rPr>
                <w:rFonts w:ascii="仿宋" w:hAnsi="仿宋" w:eastAsia="仿宋" w:cs="仿宋"/>
                <w:bCs/>
                <w:sz w:val="24"/>
              </w:rPr>
            </w:pPr>
          </w:p>
        </w:tc>
        <w:tc>
          <w:tcPr>
            <w:tcW w:w="815" w:type="dxa"/>
          </w:tcPr>
          <w:p w14:paraId="12067EDA">
            <w:pPr>
              <w:adjustRightInd w:val="0"/>
              <w:snapToGrid w:val="0"/>
              <w:spacing w:line="360" w:lineRule="auto"/>
              <w:ind w:right="24"/>
              <w:rPr>
                <w:rFonts w:ascii="仿宋" w:hAnsi="仿宋" w:eastAsia="仿宋" w:cs="仿宋"/>
                <w:bCs/>
                <w:sz w:val="24"/>
              </w:rPr>
            </w:pPr>
          </w:p>
        </w:tc>
      </w:tr>
      <w:tr w14:paraId="7AE1D5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151B7357">
            <w:pPr>
              <w:adjustRightInd w:val="0"/>
              <w:snapToGrid w:val="0"/>
              <w:spacing w:line="360" w:lineRule="auto"/>
              <w:ind w:right="24"/>
              <w:rPr>
                <w:rFonts w:ascii="仿宋" w:hAnsi="仿宋" w:eastAsia="仿宋" w:cs="仿宋"/>
                <w:bCs/>
                <w:sz w:val="24"/>
              </w:rPr>
            </w:pPr>
          </w:p>
        </w:tc>
        <w:tc>
          <w:tcPr>
            <w:tcW w:w="1331" w:type="dxa"/>
          </w:tcPr>
          <w:p w14:paraId="2F835C0C">
            <w:pPr>
              <w:adjustRightInd w:val="0"/>
              <w:snapToGrid w:val="0"/>
              <w:spacing w:line="360" w:lineRule="auto"/>
              <w:ind w:right="24"/>
              <w:rPr>
                <w:rFonts w:ascii="仿宋" w:hAnsi="仿宋" w:eastAsia="仿宋" w:cs="仿宋"/>
                <w:bCs/>
                <w:sz w:val="24"/>
              </w:rPr>
            </w:pPr>
          </w:p>
        </w:tc>
        <w:tc>
          <w:tcPr>
            <w:tcW w:w="1391" w:type="dxa"/>
          </w:tcPr>
          <w:p w14:paraId="7D2B5EAC">
            <w:pPr>
              <w:adjustRightInd w:val="0"/>
              <w:snapToGrid w:val="0"/>
              <w:spacing w:line="360" w:lineRule="auto"/>
              <w:ind w:right="24"/>
              <w:rPr>
                <w:rFonts w:ascii="仿宋" w:hAnsi="仿宋" w:eastAsia="仿宋" w:cs="仿宋"/>
                <w:bCs/>
                <w:sz w:val="24"/>
              </w:rPr>
            </w:pPr>
          </w:p>
        </w:tc>
        <w:tc>
          <w:tcPr>
            <w:tcW w:w="2100" w:type="dxa"/>
          </w:tcPr>
          <w:p w14:paraId="4A27C8F2">
            <w:pPr>
              <w:adjustRightInd w:val="0"/>
              <w:snapToGrid w:val="0"/>
              <w:spacing w:line="360" w:lineRule="auto"/>
              <w:ind w:right="24"/>
              <w:rPr>
                <w:rFonts w:ascii="仿宋" w:hAnsi="仿宋" w:eastAsia="仿宋" w:cs="仿宋"/>
                <w:bCs/>
                <w:sz w:val="24"/>
              </w:rPr>
            </w:pPr>
          </w:p>
        </w:tc>
        <w:tc>
          <w:tcPr>
            <w:tcW w:w="736" w:type="dxa"/>
          </w:tcPr>
          <w:p w14:paraId="3A1AD5C8">
            <w:pPr>
              <w:adjustRightInd w:val="0"/>
              <w:snapToGrid w:val="0"/>
              <w:spacing w:line="360" w:lineRule="auto"/>
              <w:ind w:right="24"/>
              <w:rPr>
                <w:rFonts w:ascii="仿宋" w:hAnsi="仿宋" w:eastAsia="仿宋" w:cs="仿宋"/>
                <w:bCs/>
                <w:sz w:val="24"/>
              </w:rPr>
            </w:pPr>
          </w:p>
        </w:tc>
        <w:tc>
          <w:tcPr>
            <w:tcW w:w="1882" w:type="dxa"/>
          </w:tcPr>
          <w:p w14:paraId="708D227A">
            <w:pPr>
              <w:adjustRightInd w:val="0"/>
              <w:snapToGrid w:val="0"/>
              <w:spacing w:line="360" w:lineRule="auto"/>
              <w:ind w:right="24"/>
              <w:rPr>
                <w:rFonts w:ascii="仿宋" w:hAnsi="仿宋" w:eastAsia="仿宋" w:cs="仿宋"/>
                <w:bCs/>
                <w:sz w:val="24"/>
              </w:rPr>
            </w:pPr>
          </w:p>
        </w:tc>
        <w:tc>
          <w:tcPr>
            <w:tcW w:w="815" w:type="dxa"/>
          </w:tcPr>
          <w:p w14:paraId="52647EE9">
            <w:pPr>
              <w:adjustRightInd w:val="0"/>
              <w:snapToGrid w:val="0"/>
              <w:spacing w:line="360" w:lineRule="auto"/>
              <w:ind w:right="24"/>
              <w:rPr>
                <w:rFonts w:ascii="仿宋" w:hAnsi="仿宋" w:eastAsia="仿宋" w:cs="仿宋"/>
                <w:bCs/>
                <w:sz w:val="24"/>
              </w:rPr>
            </w:pPr>
          </w:p>
        </w:tc>
      </w:tr>
      <w:tr w14:paraId="126FB5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4902168D">
            <w:pPr>
              <w:adjustRightInd w:val="0"/>
              <w:snapToGrid w:val="0"/>
              <w:spacing w:line="360" w:lineRule="auto"/>
              <w:ind w:right="24"/>
              <w:rPr>
                <w:rFonts w:ascii="仿宋" w:hAnsi="仿宋" w:eastAsia="仿宋" w:cs="仿宋"/>
                <w:bCs/>
                <w:sz w:val="24"/>
              </w:rPr>
            </w:pPr>
          </w:p>
        </w:tc>
        <w:tc>
          <w:tcPr>
            <w:tcW w:w="1331" w:type="dxa"/>
          </w:tcPr>
          <w:p w14:paraId="32CFC230">
            <w:pPr>
              <w:adjustRightInd w:val="0"/>
              <w:snapToGrid w:val="0"/>
              <w:spacing w:line="360" w:lineRule="auto"/>
              <w:ind w:right="24"/>
              <w:rPr>
                <w:rFonts w:ascii="仿宋" w:hAnsi="仿宋" w:eastAsia="仿宋" w:cs="仿宋"/>
                <w:bCs/>
                <w:sz w:val="24"/>
              </w:rPr>
            </w:pPr>
          </w:p>
        </w:tc>
        <w:tc>
          <w:tcPr>
            <w:tcW w:w="1391" w:type="dxa"/>
          </w:tcPr>
          <w:p w14:paraId="467CCD66">
            <w:pPr>
              <w:adjustRightInd w:val="0"/>
              <w:snapToGrid w:val="0"/>
              <w:spacing w:line="360" w:lineRule="auto"/>
              <w:ind w:right="24"/>
              <w:rPr>
                <w:rFonts w:ascii="仿宋" w:hAnsi="仿宋" w:eastAsia="仿宋" w:cs="仿宋"/>
                <w:bCs/>
                <w:sz w:val="24"/>
              </w:rPr>
            </w:pPr>
          </w:p>
        </w:tc>
        <w:tc>
          <w:tcPr>
            <w:tcW w:w="2100" w:type="dxa"/>
          </w:tcPr>
          <w:p w14:paraId="7F3B2B0D">
            <w:pPr>
              <w:adjustRightInd w:val="0"/>
              <w:snapToGrid w:val="0"/>
              <w:spacing w:line="360" w:lineRule="auto"/>
              <w:ind w:right="24"/>
              <w:rPr>
                <w:rFonts w:ascii="仿宋" w:hAnsi="仿宋" w:eastAsia="仿宋" w:cs="仿宋"/>
                <w:bCs/>
                <w:sz w:val="24"/>
              </w:rPr>
            </w:pPr>
          </w:p>
        </w:tc>
        <w:tc>
          <w:tcPr>
            <w:tcW w:w="736" w:type="dxa"/>
          </w:tcPr>
          <w:p w14:paraId="30E5F759">
            <w:pPr>
              <w:adjustRightInd w:val="0"/>
              <w:snapToGrid w:val="0"/>
              <w:spacing w:line="360" w:lineRule="auto"/>
              <w:ind w:right="24"/>
              <w:rPr>
                <w:rFonts w:ascii="仿宋" w:hAnsi="仿宋" w:eastAsia="仿宋" w:cs="仿宋"/>
                <w:bCs/>
                <w:sz w:val="24"/>
              </w:rPr>
            </w:pPr>
          </w:p>
        </w:tc>
        <w:tc>
          <w:tcPr>
            <w:tcW w:w="1882" w:type="dxa"/>
          </w:tcPr>
          <w:p w14:paraId="09E071E4">
            <w:pPr>
              <w:adjustRightInd w:val="0"/>
              <w:snapToGrid w:val="0"/>
              <w:spacing w:line="360" w:lineRule="auto"/>
              <w:ind w:right="24"/>
              <w:rPr>
                <w:rFonts w:ascii="仿宋" w:hAnsi="仿宋" w:eastAsia="仿宋" w:cs="仿宋"/>
                <w:bCs/>
                <w:sz w:val="24"/>
              </w:rPr>
            </w:pPr>
          </w:p>
        </w:tc>
        <w:tc>
          <w:tcPr>
            <w:tcW w:w="815" w:type="dxa"/>
          </w:tcPr>
          <w:p w14:paraId="4BF73650">
            <w:pPr>
              <w:adjustRightInd w:val="0"/>
              <w:snapToGrid w:val="0"/>
              <w:spacing w:line="360" w:lineRule="auto"/>
              <w:ind w:right="24"/>
              <w:rPr>
                <w:rFonts w:ascii="仿宋" w:hAnsi="仿宋" w:eastAsia="仿宋" w:cs="仿宋"/>
                <w:bCs/>
                <w:sz w:val="24"/>
              </w:rPr>
            </w:pPr>
          </w:p>
        </w:tc>
      </w:tr>
      <w:tr w14:paraId="76F272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38576865">
            <w:pPr>
              <w:adjustRightInd w:val="0"/>
              <w:snapToGrid w:val="0"/>
              <w:spacing w:line="360" w:lineRule="auto"/>
              <w:ind w:right="24"/>
              <w:rPr>
                <w:rFonts w:ascii="仿宋" w:hAnsi="仿宋" w:eastAsia="仿宋" w:cs="仿宋"/>
                <w:bCs/>
                <w:sz w:val="24"/>
              </w:rPr>
            </w:pPr>
          </w:p>
        </w:tc>
        <w:tc>
          <w:tcPr>
            <w:tcW w:w="1331" w:type="dxa"/>
          </w:tcPr>
          <w:p w14:paraId="44C2FFD4">
            <w:pPr>
              <w:adjustRightInd w:val="0"/>
              <w:snapToGrid w:val="0"/>
              <w:spacing w:line="360" w:lineRule="auto"/>
              <w:ind w:right="24"/>
              <w:rPr>
                <w:rFonts w:ascii="仿宋" w:hAnsi="仿宋" w:eastAsia="仿宋" w:cs="仿宋"/>
                <w:bCs/>
                <w:sz w:val="24"/>
              </w:rPr>
            </w:pPr>
          </w:p>
        </w:tc>
        <w:tc>
          <w:tcPr>
            <w:tcW w:w="1391" w:type="dxa"/>
          </w:tcPr>
          <w:p w14:paraId="781ADCB9">
            <w:pPr>
              <w:adjustRightInd w:val="0"/>
              <w:snapToGrid w:val="0"/>
              <w:spacing w:line="360" w:lineRule="auto"/>
              <w:ind w:right="24"/>
              <w:rPr>
                <w:rFonts w:ascii="仿宋" w:hAnsi="仿宋" w:eastAsia="仿宋" w:cs="仿宋"/>
                <w:bCs/>
                <w:sz w:val="24"/>
              </w:rPr>
            </w:pPr>
          </w:p>
        </w:tc>
        <w:tc>
          <w:tcPr>
            <w:tcW w:w="2100" w:type="dxa"/>
          </w:tcPr>
          <w:p w14:paraId="5BDCC766">
            <w:pPr>
              <w:adjustRightInd w:val="0"/>
              <w:snapToGrid w:val="0"/>
              <w:spacing w:line="360" w:lineRule="auto"/>
              <w:ind w:right="24"/>
              <w:rPr>
                <w:rFonts w:ascii="仿宋" w:hAnsi="仿宋" w:eastAsia="仿宋" w:cs="仿宋"/>
                <w:bCs/>
                <w:sz w:val="24"/>
              </w:rPr>
            </w:pPr>
          </w:p>
        </w:tc>
        <w:tc>
          <w:tcPr>
            <w:tcW w:w="736" w:type="dxa"/>
          </w:tcPr>
          <w:p w14:paraId="0BCE6BB3">
            <w:pPr>
              <w:adjustRightInd w:val="0"/>
              <w:snapToGrid w:val="0"/>
              <w:spacing w:line="360" w:lineRule="auto"/>
              <w:ind w:right="24"/>
              <w:rPr>
                <w:rFonts w:ascii="仿宋" w:hAnsi="仿宋" w:eastAsia="仿宋" w:cs="仿宋"/>
                <w:bCs/>
                <w:sz w:val="24"/>
              </w:rPr>
            </w:pPr>
          </w:p>
        </w:tc>
        <w:tc>
          <w:tcPr>
            <w:tcW w:w="1882" w:type="dxa"/>
          </w:tcPr>
          <w:p w14:paraId="61429AE1">
            <w:pPr>
              <w:adjustRightInd w:val="0"/>
              <w:snapToGrid w:val="0"/>
              <w:spacing w:line="360" w:lineRule="auto"/>
              <w:ind w:right="24"/>
              <w:rPr>
                <w:rFonts w:ascii="仿宋" w:hAnsi="仿宋" w:eastAsia="仿宋" w:cs="仿宋"/>
                <w:bCs/>
                <w:sz w:val="24"/>
              </w:rPr>
            </w:pPr>
          </w:p>
        </w:tc>
        <w:tc>
          <w:tcPr>
            <w:tcW w:w="815" w:type="dxa"/>
          </w:tcPr>
          <w:p w14:paraId="1B76BA3C">
            <w:pPr>
              <w:adjustRightInd w:val="0"/>
              <w:snapToGrid w:val="0"/>
              <w:spacing w:line="360" w:lineRule="auto"/>
              <w:ind w:right="24"/>
              <w:rPr>
                <w:rFonts w:ascii="仿宋" w:hAnsi="仿宋" w:eastAsia="仿宋" w:cs="仿宋"/>
                <w:bCs/>
                <w:sz w:val="24"/>
              </w:rPr>
            </w:pPr>
          </w:p>
        </w:tc>
      </w:tr>
      <w:tr w14:paraId="6E1B22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1A44B66D">
            <w:pPr>
              <w:adjustRightInd w:val="0"/>
              <w:snapToGrid w:val="0"/>
              <w:spacing w:line="360" w:lineRule="auto"/>
              <w:ind w:right="24"/>
              <w:rPr>
                <w:rFonts w:ascii="仿宋" w:hAnsi="仿宋" w:eastAsia="仿宋" w:cs="仿宋"/>
                <w:bCs/>
                <w:sz w:val="24"/>
              </w:rPr>
            </w:pPr>
          </w:p>
        </w:tc>
        <w:tc>
          <w:tcPr>
            <w:tcW w:w="1331" w:type="dxa"/>
          </w:tcPr>
          <w:p w14:paraId="3671FAFB">
            <w:pPr>
              <w:adjustRightInd w:val="0"/>
              <w:snapToGrid w:val="0"/>
              <w:spacing w:line="360" w:lineRule="auto"/>
              <w:ind w:right="24"/>
              <w:rPr>
                <w:rFonts w:ascii="仿宋" w:hAnsi="仿宋" w:eastAsia="仿宋" w:cs="仿宋"/>
                <w:bCs/>
                <w:sz w:val="24"/>
              </w:rPr>
            </w:pPr>
          </w:p>
        </w:tc>
        <w:tc>
          <w:tcPr>
            <w:tcW w:w="1391" w:type="dxa"/>
          </w:tcPr>
          <w:p w14:paraId="49DBE8C2">
            <w:pPr>
              <w:adjustRightInd w:val="0"/>
              <w:snapToGrid w:val="0"/>
              <w:spacing w:line="360" w:lineRule="auto"/>
              <w:ind w:right="24"/>
              <w:rPr>
                <w:rFonts w:ascii="仿宋" w:hAnsi="仿宋" w:eastAsia="仿宋" w:cs="仿宋"/>
                <w:bCs/>
                <w:sz w:val="24"/>
              </w:rPr>
            </w:pPr>
          </w:p>
        </w:tc>
        <w:tc>
          <w:tcPr>
            <w:tcW w:w="2100" w:type="dxa"/>
          </w:tcPr>
          <w:p w14:paraId="5E2EC024">
            <w:pPr>
              <w:adjustRightInd w:val="0"/>
              <w:snapToGrid w:val="0"/>
              <w:spacing w:line="360" w:lineRule="auto"/>
              <w:ind w:right="24"/>
              <w:rPr>
                <w:rFonts w:ascii="仿宋" w:hAnsi="仿宋" w:eastAsia="仿宋" w:cs="仿宋"/>
                <w:bCs/>
                <w:sz w:val="24"/>
              </w:rPr>
            </w:pPr>
          </w:p>
        </w:tc>
        <w:tc>
          <w:tcPr>
            <w:tcW w:w="736" w:type="dxa"/>
          </w:tcPr>
          <w:p w14:paraId="2F08779C">
            <w:pPr>
              <w:adjustRightInd w:val="0"/>
              <w:snapToGrid w:val="0"/>
              <w:spacing w:line="360" w:lineRule="auto"/>
              <w:ind w:right="24"/>
              <w:rPr>
                <w:rFonts w:ascii="仿宋" w:hAnsi="仿宋" w:eastAsia="仿宋" w:cs="仿宋"/>
                <w:bCs/>
                <w:sz w:val="24"/>
              </w:rPr>
            </w:pPr>
          </w:p>
        </w:tc>
        <w:tc>
          <w:tcPr>
            <w:tcW w:w="1882" w:type="dxa"/>
          </w:tcPr>
          <w:p w14:paraId="7BB619DE">
            <w:pPr>
              <w:adjustRightInd w:val="0"/>
              <w:snapToGrid w:val="0"/>
              <w:spacing w:line="360" w:lineRule="auto"/>
              <w:ind w:right="24"/>
              <w:rPr>
                <w:rFonts w:ascii="仿宋" w:hAnsi="仿宋" w:eastAsia="仿宋" w:cs="仿宋"/>
                <w:bCs/>
                <w:sz w:val="24"/>
              </w:rPr>
            </w:pPr>
          </w:p>
        </w:tc>
        <w:tc>
          <w:tcPr>
            <w:tcW w:w="815" w:type="dxa"/>
          </w:tcPr>
          <w:p w14:paraId="6AF9B5D4">
            <w:pPr>
              <w:adjustRightInd w:val="0"/>
              <w:snapToGrid w:val="0"/>
              <w:spacing w:line="360" w:lineRule="auto"/>
              <w:ind w:right="24"/>
              <w:rPr>
                <w:rFonts w:ascii="仿宋" w:hAnsi="仿宋" w:eastAsia="仿宋" w:cs="仿宋"/>
                <w:bCs/>
                <w:sz w:val="24"/>
              </w:rPr>
            </w:pPr>
          </w:p>
        </w:tc>
      </w:tr>
      <w:tr w14:paraId="6AD4AF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670D4EF9">
            <w:pPr>
              <w:adjustRightInd w:val="0"/>
              <w:snapToGrid w:val="0"/>
              <w:spacing w:line="360" w:lineRule="auto"/>
              <w:ind w:right="24"/>
              <w:rPr>
                <w:rFonts w:ascii="仿宋" w:hAnsi="仿宋" w:eastAsia="仿宋" w:cs="仿宋"/>
                <w:bCs/>
                <w:sz w:val="24"/>
              </w:rPr>
            </w:pPr>
          </w:p>
        </w:tc>
        <w:tc>
          <w:tcPr>
            <w:tcW w:w="1331" w:type="dxa"/>
          </w:tcPr>
          <w:p w14:paraId="0D8B2705">
            <w:pPr>
              <w:adjustRightInd w:val="0"/>
              <w:snapToGrid w:val="0"/>
              <w:spacing w:line="360" w:lineRule="auto"/>
              <w:ind w:right="24"/>
              <w:rPr>
                <w:rFonts w:ascii="仿宋" w:hAnsi="仿宋" w:eastAsia="仿宋" w:cs="仿宋"/>
                <w:bCs/>
                <w:sz w:val="24"/>
              </w:rPr>
            </w:pPr>
          </w:p>
        </w:tc>
        <w:tc>
          <w:tcPr>
            <w:tcW w:w="1391" w:type="dxa"/>
          </w:tcPr>
          <w:p w14:paraId="45F63E31">
            <w:pPr>
              <w:adjustRightInd w:val="0"/>
              <w:snapToGrid w:val="0"/>
              <w:spacing w:line="360" w:lineRule="auto"/>
              <w:ind w:right="24"/>
              <w:rPr>
                <w:rFonts w:ascii="仿宋" w:hAnsi="仿宋" w:eastAsia="仿宋" w:cs="仿宋"/>
                <w:bCs/>
                <w:sz w:val="24"/>
              </w:rPr>
            </w:pPr>
          </w:p>
        </w:tc>
        <w:tc>
          <w:tcPr>
            <w:tcW w:w="2100" w:type="dxa"/>
          </w:tcPr>
          <w:p w14:paraId="75FE33CE">
            <w:pPr>
              <w:adjustRightInd w:val="0"/>
              <w:snapToGrid w:val="0"/>
              <w:spacing w:line="360" w:lineRule="auto"/>
              <w:ind w:right="24"/>
              <w:rPr>
                <w:rFonts w:ascii="仿宋" w:hAnsi="仿宋" w:eastAsia="仿宋" w:cs="仿宋"/>
                <w:bCs/>
                <w:sz w:val="24"/>
              </w:rPr>
            </w:pPr>
          </w:p>
        </w:tc>
        <w:tc>
          <w:tcPr>
            <w:tcW w:w="736" w:type="dxa"/>
          </w:tcPr>
          <w:p w14:paraId="3F2F5159">
            <w:pPr>
              <w:adjustRightInd w:val="0"/>
              <w:snapToGrid w:val="0"/>
              <w:spacing w:line="360" w:lineRule="auto"/>
              <w:ind w:right="24"/>
              <w:rPr>
                <w:rFonts w:ascii="仿宋" w:hAnsi="仿宋" w:eastAsia="仿宋" w:cs="仿宋"/>
                <w:bCs/>
                <w:sz w:val="24"/>
              </w:rPr>
            </w:pPr>
          </w:p>
        </w:tc>
        <w:tc>
          <w:tcPr>
            <w:tcW w:w="1882" w:type="dxa"/>
          </w:tcPr>
          <w:p w14:paraId="171FCA80">
            <w:pPr>
              <w:adjustRightInd w:val="0"/>
              <w:snapToGrid w:val="0"/>
              <w:spacing w:line="360" w:lineRule="auto"/>
              <w:ind w:right="24"/>
              <w:rPr>
                <w:rFonts w:ascii="仿宋" w:hAnsi="仿宋" w:eastAsia="仿宋" w:cs="仿宋"/>
                <w:bCs/>
                <w:sz w:val="24"/>
              </w:rPr>
            </w:pPr>
          </w:p>
        </w:tc>
        <w:tc>
          <w:tcPr>
            <w:tcW w:w="815" w:type="dxa"/>
          </w:tcPr>
          <w:p w14:paraId="5F3ED63A">
            <w:pPr>
              <w:adjustRightInd w:val="0"/>
              <w:snapToGrid w:val="0"/>
              <w:spacing w:line="360" w:lineRule="auto"/>
              <w:ind w:right="24"/>
              <w:rPr>
                <w:rFonts w:ascii="仿宋" w:hAnsi="仿宋" w:eastAsia="仿宋" w:cs="仿宋"/>
                <w:bCs/>
                <w:sz w:val="24"/>
              </w:rPr>
            </w:pPr>
          </w:p>
        </w:tc>
      </w:tr>
      <w:tr w14:paraId="2151A5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442" w:type="dxa"/>
          </w:tcPr>
          <w:p w14:paraId="77B5A1B4">
            <w:pPr>
              <w:adjustRightInd w:val="0"/>
              <w:snapToGrid w:val="0"/>
              <w:spacing w:line="360" w:lineRule="auto"/>
              <w:ind w:right="24"/>
              <w:rPr>
                <w:rFonts w:ascii="仿宋" w:hAnsi="仿宋" w:eastAsia="仿宋" w:cs="仿宋"/>
                <w:bCs/>
                <w:sz w:val="24"/>
              </w:rPr>
            </w:pPr>
          </w:p>
        </w:tc>
        <w:tc>
          <w:tcPr>
            <w:tcW w:w="1331" w:type="dxa"/>
          </w:tcPr>
          <w:p w14:paraId="7C05BDC9">
            <w:pPr>
              <w:adjustRightInd w:val="0"/>
              <w:snapToGrid w:val="0"/>
              <w:spacing w:line="360" w:lineRule="auto"/>
              <w:ind w:right="24"/>
              <w:rPr>
                <w:rFonts w:ascii="仿宋" w:hAnsi="仿宋" w:eastAsia="仿宋" w:cs="仿宋"/>
                <w:bCs/>
                <w:sz w:val="24"/>
              </w:rPr>
            </w:pPr>
          </w:p>
        </w:tc>
        <w:tc>
          <w:tcPr>
            <w:tcW w:w="1391" w:type="dxa"/>
          </w:tcPr>
          <w:p w14:paraId="6742C4A9">
            <w:pPr>
              <w:adjustRightInd w:val="0"/>
              <w:snapToGrid w:val="0"/>
              <w:spacing w:line="360" w:lineRule="auto"/>
              <w:ind w:right="24"/>
              <w:rPr>
                <w:rFonts w:ascii="仿宋" w:hAnsi="仿宋" w:eastAsia="仿宋" w:cs="仿宋"/>
                <w:bCs/>
                <w:sz w:val="24"/>
              </w:rPr>
            </w:pPr>
          </w:p>
        </w:tc>
        <w:tc>
          <w:tcPr>
            <w:tcW w:w="2100" w:type="dxa"/>
          </w:tcPr>
          <w:p w14:paraId="615674A7">
            <w:pPr>
              <w:adjustRightInd w:val="0"/>
              <w:snapToGrid w:val="0"/>
              <w:spacing w:line="360" w:lineRule="auto"/>
              <w:ind w:right="24"/>
              <w:rPr>
                <w:rFonts w:ascii="仿宋" w:hAnsi="仿宋" w:eastAsia="仿宋" w:cs="仿宋"/>
                <w:bCs/>
                <w:sz w:val="24"/>
              </w:rPr>
            </w:pPr>
          </w:p>
        </w:tc>
        <w:tc>
          <w:tcPr>
            <w:tcW w:w="736" w:type="dxa"/>
          </w:tcPr>
          <w:p w14:paraId="60E6E701">
            <w:pPr>
              <w:adjustRightInd w:val="0"/>
              <w:snapToGrid w:val="0"/>
              <w:spacing w:line="360" w:lineRule="auto"/>
              <w:ind w:right="24"/>
              <w:rPr>
                <w:rFonts w:ascii="仿宋" w:hAnsi="仿宋" w:eastAsia="仿宋" w:cs="仿宋"/>
                <w:bCs/>
                <w:sz w:val="24"/>
              </w:rPr>
            </w:pPr>
          </w:p>
        </w:tc>
        <w:tc>
          <w:tcPr>
            <w:tcW w:w="1882" w:type="dxa"/>
          </w:tcPr>
          <w:p w14:paraId="65C168A2">
            <w:pPr>
              <w:adjustRightInd w:val="0"/>
              <w:snapToGrid w:val="0"/>
              <w:spacing w:line="360" w:lineRule="auto"/>
              <w:ind w:right="24"/>
              <w:rPr>
                <w:rFonts w:ascii="仿宋" w:hAnsi="仿宋" w:eastAsia="仿宋" w:cs="仿宋"/>
                <w:bCs/>
                <w:sz w:val="24"/>
              </w:rPr>
            </w:pPr>
          </w:p>
        </w:tc>
        <w:tc>
          <w:tcPr>
            <w:tcW w:w="815" w:type="dxa"/>
          </w:tcPr>
          <w:p w14:paraId="65DE2A3E">
            <w:pPr>
              <w:adjustRightInd w:val="0"/>
              <w:snapToGrid w:val="0"/>
              <w:spacing w:line="360" w:lineRule="auto"/>
              <w:ind w:right="24"/>
              <w:rPr>
                <w:rFonts w:ascii="仿宋" w:hAnsi="仿宋" w:eastAsia="仿宋" w:cs="仿宋"/>
                <w:bCs/>
                <w:sz w:val="24"/>
              </w:rPr>
            </w:pPr>
          </w:p>
        </w:tc>
      </w:tr>
      <w:tr w14:paraId="3B2F6B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42" w:type="dxa"/>
          </w:tcPr>
          <w:p w14:paraId="5A96369A">
            <w:pPr>
              <w:adjustRightInd w:val="0"/>
              <w:snapToGrid w:val="0"/>
              <w:spacing w:line="360" w:lineRule="auto"/>
              <w:ind w:right="24"/>
              <w:rPr>
                <w:rFonts w:ascii="仿宋" w:hAnsi="仿宋" w:eastAsia="仿宋" w:cs="仿宋"/>
                <w:bCs/>
                <w:sz w:val="24"/>
              </w:rPr>
            </w:pPr>
          </w:p>
        </w:tc>
        <w:tc>
          <w:tcPr>
            <w:tcW w:w="1331" w:type="dxa"/>
          </w:tcPr>
          <w:p w14:paraId="4F7390D0">
            <w:pPr>
              <w:adjustRightInd w:val="0"/>
              <w:snapToGrid w:val="0"/>
              <w:spacing w:line="360" w:lineRule="auto"/>
              <w:ind w:right="24"/>
              <w:rPr>
                <w:rFonts w:ascii="仿宋" w:hAnsi="仿宋" w:eastAsia="仿宋" w:cs="仿宋"/>
                <w:bCs/>
                <w:sz w:val="24"/>
              </w:rPr>
            </w:pPr>
          </w:p>
        </w:tc>
        <w:tc>
          <w:tcPr>
            <w:tcW w:w="1391" w:type="dxa"/>
          </w:tcPr>
          <w:p w14:paraId="3B33BFBF">
            <w:pPr>
              <w:adjustRightInd w:val="0"/>
              <w:snapToGrid w:val="0"/>
              <w:spacing w:line="360" w:lineRule="auto"/>
              <w:ind w:right="24"/>
              <w:rPr>
                <w:rFonts w:ascii="仿宋" w:hAnsi="仿宋" w:eastAsia="仿宋" w:cs="仿宋"/>
                <w:bCs/>
                <w:sz w:val="24"/>
              </w:rPr>
            </w:pPr>
          </w:p>
        </w:tc>
        <w:tc>
          <w:tcPr>
            <w:tcW w:w="2100" w:type="dxa"/>
          </w:tcPr>
          <w:p w14:paraId="648E58F7">
            <w:pPr>
              <w:adjustRightInd w:val="0"/>
              <w:snapToGrid w:val="0"/>
              <w:spacing w:line="360" w:lineRule="auto"/>
              <w:ind w:right="24"/>
              <w:rPr>
                <w:rFonts w:ascii="仿宋" w:hAnsi="仿宋" w:eastAsia="仿宋" w:cs="仿宋"/>
                <w:bCs/>
                <w:sz w:val="24"/>
              </w:rPr>
            </w:pPr>
          </w:p>
        </w:tc>
        <w:tc>
          <w:tcPr>
            <w:tcW w:w="736" w:type="dxa"/>
          </w:tcPr>
          <w:p w14:paraId="430640EE">
            <w:pPr>
              <w:adjustRightInd w:val="0"/>
              <w:snapToGrid w:val="0"/>
              <w:spacing w:line="360" w:lineRule="auto"/>
              <w:ind w:right="24"/>
              <w:rPr>
                <w:rFonts w:ascii="仿宋" w:hAnsi="仿宋" w:eastAsia="仿宋" w:cs="仿宋"/>
                <w:bCs/>
                <w:sz w:val="24"/>
              </w:rPr>
            </w:pPr>
          </w:p>
        </w:tc>
        <w:tc>
          <w:tcPr>
            <w:tcW w:w="1882" w:type="dxa"/>
          </w:tcPr>
          <w:p w14:paraId="2A6E9CC9">
            <w:pPr>
              <w:adjustRightInd w:val="0"/>
              <w:snapToGrid w:val="0"/>
              <w:spacing w:line="360" w:lineRule="auto"/>
              <w:ind w:right="24"/>
              <w:rPr>
                <w:rFonts w:ascii="仿宋" w:hAnsi="仿宋" w:eastAsia="仿宋" w:cs="仿宋"/>
                <w:bCs/>
                <w:sz w:val="24"/>
              </w:rPr>
            </w:pPr>
          </w:p>
        </w:tc>
        <w:tc>
          <w:tcPr>
            <w:tcW w:w="815" w:type="dxa"/>
          </w:tcPr>
          <w:p w14:paraId="2ED56E23">
            <w:pPr>
              <w:adjustRightInd w:val="0"/>
              <w:snapToGrid w:val="0"/>
              <w:spacing w:line="360" w:lineRule="auto"/>
              <w:ind w:right="24"/>
              <w:rPr>
                <w:rFonts w:ascii="仿宋" w:hAnsi="仿宋" w:eastAsia="仿宋" w:cs="仿宋"/>
                <w:bCs/>
                <w:sz w:val="24"/>
              </w:rPr>
            </w:pPr>
          </w:p>
        </w:tc>
      </w:tr>
    </w:tbl>
    <w:p w14:paraId="0400C394">
      <w:pPr>
        <w:spacing w:before="120" w:beforeLines="50" w:line="360" w:lineRule="auto"/>
        <w:ind w:left="735" w:leftChars="50" w:hanging="630" w:hangingChars="300"/>
        <w:rPr>
          <w:rFonts w:ascii="仿宋" w:hAnsi="仿宋" w:eastAsia="仿宋" w:cs="仿宋"/>
          <w:szCs w:val="21"/>
        </w:rPr>
      </w:pPr>
      <w:r>
        <w:rPr>
          <w:rFonts w:hint="eastAsia" w:ascii="仿宋" w:hAnsi="仿宋" w:eastAsia="仿宋" w:cs="仿宋"/>
          <w:szCs w:val="21"/>
        </w:rPr>
        <w:t>说明：</w:t>
      </w:r>
    </w:p>
    <w:p w14:paraId="3E5BB45F">
      <w:pPr>
        <w:spacing w:line="360" w:lineRule="auto"/>
        <w:ind w:firstLine="361" w:firstLineChars="200"/>
        <w:jc w:val="left"/>
        <w:rPr>
          <w:rFonts w:ascii="仿宋" w:hAnsi="仿宋" w:eastAsia="仿宋" w:cs="仿宋"/>
          <w:b/>
          <w:sz w:val="18"/>
          <w:szCs w:val="18"/>
        </w:rPr>
      </w:pPr>
      <w:r>
        <w:rPr>
          <w:rFonts w:hint="eastAsia" w:ascii="仿宋" w:hAnsi="仿宋" w:eastAsia="仿宋" w:cs="仿宋"/>
          <w:b/>
          <w:sz w:val="18"/>
          <w:szCs w:val="18"/>
        </w:rPr>
        <w:t>1、本表只填写投标文件中与招标文件有偏离的内容，投标文件中商务响应与招标文件要求完全一致的，不用在此表中列出，但必须提交空白表。如不提供此表，则视为供应商不满足招标文件所有的商务条款要求，其投标文件无效。在后期执行过程中，发现部分不能实现，甲方有权终止合同并索取赔偿。</w:t>
      </w:r>
    </w:p>
    <w:p w14:paraId="16323B2A">
      <w:pPr>
        <w:spacing w:line="360" w:lineRule="auto"/>
        <w:ind w:firstLine="361" w:firstLineChars="200"/>
        <w:jc w:val="left"/>
        <w:rPr>
          <w:rFonts w:ascii="仿宋" w:hAnsi="仿宋" w:eastAsia="仿宋" w:cs="仿宋"/>
          <w:b/>
          <w:sz w:val="18"/>
          <w:szCs w:val="18"/>
        </w:rPr>
      </w:pPr>
      <w:r>
        <w:rPr>
          <w:rFonts w:hint="eastAsia" w:ascii="仿宋" w:hAnsi="仿宋" w:eastAsia="仿宋" w:cs="仿宋"/>
          <w:b/>
          <w:sz w:val="18"/>
          <w:szCs w:val="18"/>
        </w:rPr>
        <w:t>2、投标人必须据实填写，不得虚假响应，否则将取消其投标或中标资格，并按有关规定进行处罚。</w:t>
      </w:r>
    </w:p>
    <w:p w14:paraId="3E4D84F7">
      <w:pPr>
        <w:adjustRightInd w:val="0"/>
        <w:spacing w:line="360" w:lineRule="auto"/>
        <w:ind w:firstLine="560" w:firstLineChars="200"/>
        <w:jc w:val="left"/>
        <w:rPr>
          <w:rFonts w:ascii="仿宋" w:hAnsi="仿宋" w:eastAsia="仿宋" w:cs="仿宋"/>
          <w:bCs/>
          <w:sz w:val="28"/>
          <w:szCs w:val="28"/>
        </w:rPr>
      </w:pPr>
    </w:p>
    <w:p w14:paraId="4A29DAB6">
      <w:pPr>
        <w:adjustRightInd w:val="0"/>
        <w:spacing w:line="360" w:lineRule="auto"/>
        <w:ind w:firstLine="420" w:firstLineChars="200"/>
        <w:jc w:val="right"/>
        <w:rPr>
          <w:rFonts w:ascii="仿宋" w:hAnsi="仿宋" w:eastAsia="仿宋" w:cs="仿宋"/>
          <w:szCs w:val="21"/>
        </w:rPr>
      </w:pPr>
      <w:r>
        <w:rPr>
          <w:rFonts w:hint="eastAsia" w:ascii="仿宋" w:hAnsi="仿宋" w:eastAsia="仿宋" w:cs="仿宋"/>
          <w:bCs/>
          <w:szCs w:val="21"/>
        </w:rPr>
        <w:t>投 标 人：</w:t>
      </w:r>
      <w:r>
        <w:rPr>
          <w:rFonts w:hint="eastAsia" w:ascii="仿宋" w:hAnsi="仿宋" w:eastAsia="仿宋" w:cs="仿宋"/>
          <w:bCs/>
          <w:szCs w:val="21"/>
          <w:u w:val="single"/>
        </w:rPr>
        <w:t xml:space="preserve">                          </w:t>
      </w:r>
      <w:r>
        <w:rPr>
          <w:rFonts w:hint="eastAsia" w:ascii="仿宋" w:hAnsi="仿宋" w:eastAsia="仿宋" w:cs="仿宋"/>
          <w:bCs/>
          <w:szCs w:val="21"/>
        </w:rPr>
        <w:t>（盖单位章）</w:t>
      </w:r>
    </w:p>
    <w:p w14:paraId="48074840">
      <w:pPr>
        <w:adjustRightInd w:val="0"/>
        <w:spacing w:line="360" w:lineRule="auto"/>
        <w:ind w:firstLine="367" w:firstLineChars="175"/>
        <w:jc w:val="right"/>
        <w:rPr>
          <w:rFonts w:ascii="仿宋" w:hAnsi="仿宋" w:eastAsia="仿宋" w:cs="仿宋"/>
          <w:bCs/>
          <w:szCs w:val="21"/>
        </w:rPr>
      </w:pPr>
      <w:r>
        <w:rPr>
          <w:rFonts w:hint="eastAsia" w:ascii="仿宋" w:hAnsi="仿宋" w:eastAsia="仿宋" w:cs="仿宋"/>
          <w:szCs w:val="21"/>
        </w:rPr>
        <w:t>法定代表人或委托代理人：</w:t>
      </w:r>
      <w:r>
        <w:rPr>
          <w:rFonts w:hint="eastAsia" w:ascii="仿宋" w:hAnsi="仿宋" w:eastAsia="仿宋" w:cs="仿宋"/>
          <w:szCs w:val="21"/>
          <w:u w:val="single"/>
        </w:rPr>
        <w:t xml:space="preserve">             </w:t>
      </w:r>
      <w:r>
        <w:rPr>
          <w:rFonts w:hint="eastAsia" w:ascii="仿宋" w:hAnsi="仿宋" w:eastAsia="仿宋" w:cs="仿宋"/>
          <w:szCs w:val="21"/>
        </w:rPr>
        <w:t>（签字）</w:t>
      </w:r>
      <w:r>
        <w:rPr>
          <w:rFonts w:hint="eastAsia" w:ascii="仿宋" w:hAnsi="仿宋" w:eastAsia="仿宋" w:cs="仿宋"/>
          <w:bCs/>
          <w:szCs w:val="21"/>
        </w:rPr>
        <w:t xml:space="preserve">                </w:t>
      </w:r>
    </w:p>
    <w:p w14:paraId="70FB78A9">
      <w:pPr>
        <w:adjustRightInd w:val="0"/>
        <w:spacing w:before="240" w:beforeLines="100" w:line="360" w:lineRule="auto"/>
        <w:ind w:firstLine="420" w:firstLineChars="200"/>
        <w:jc w:val="right"/>
        <w:rPr>
          <w:rFonts w:ascii="仿宋" w:hAnsi="仿宋" w:eastAsia="仿宋" w:cs="仿宋"/>
          <w:bCs/>
          <w:szCs w:val="21"/>
        </w:rPr>
      </w:pPr>
      <w:r>
        <w:rPr>
          <w:rFonts w:hint="eastAsia" w:ascii="仿宋" w:hAnsi="仿宋" w:eastAsia="仿宋" w:cs="仿宋"/>
          <w:bCs/>
          <w:szCs w:val="21"/>
        </w:rPr>
        <w:t>日    期: 20</w:t>
      </w:r>
      <w:r>
        <w:rPr>
          <w:rFonts w:hint="eastAsia" w:ascii="仿宋" w:hAnsi="仿宋" w:eastAsia="仿宋" w:cs="仿宋"/>
          <w:bCs/>
          <w:szCs w:val="21"/>
          <w:u w:val="single"/>
        </w:rPr>
        <w:t xml:space="preserve">  </w:t>
      </w:r>
      <w:r>
        <w:rPr>
          <w:rFonts w:hint="eastAsia" w:ascii="仿宋" w:hAnsi="仿宋" w:eastAsia="仿宋" w:cs="仿宋"/>
          <w:bCs/>
          <w:szCs w:val="21"/>
        </w:rPr>
        <w:t>年</w:t>
      </w:r>
      <w:r>
        <w:rPr>
          <w:rFonts w:hint="eastAsia" w:ascii="仿宋" w:hAnsi="仿宋" w:eastAsia="仿宋" w:cs="仿宋"/>
          <w:bCs/>
          <w:szCs w:val="21"/>
          <w:u w:val="single"/>
        </w:rPr>
        <w:t xml:space="preserve">  </w:t>
      </w:r>
      <w:r>
        <w:rPr>
          <w:rFonts w:hint="eastAsia" w:ascii="仿宋" w:hAnsi="仿宋" w:eastAsia="仿宋" w:cs="仿宋"/>
          <w:bCs/>
          <w:szCs w:val="21"/>
        </w:rPr>
        <w:t>月</w:t>
      </w:r>
      <w:r>
        <w:rPr>
          <w:rFonts w:hint="eastAsia" w:ascii="仿宋" w:hAnsi="仿宋" w:eastAsia="仿宋" w:cs="仿宋"/>
          <w:bCs/>
          <w:szCs w:val="21"/>
          <w:u w:val="single"/>
        </w:rPr>
        <w:t xml:space="preserve">  </w:t>
      </w:r>
      <w:r>
        <w:rPr>
          <w:rFonts w:hint="eastAsia" w:ascii="仿宋" w:hAnsi="仿宋" w:eastAsia="仿宋" w:cs="仿宋"/>
          <w:bCs/>
          <w:szCs w:val="21"/>
        </w:rPr>
        <w:t>日</w:t>
      </w:r>
    </w:p>
    <w:p w14:paraId="0F50FD44">
      <w:pPr>
        <w:pStyle w:val="92"/>
        <w:spacing w:line="360" w:lineRule="auto"/>
        <w:ind w:firstLine="210" w:firstLineChars="100"/>
        <w:rPr>
          <w:rFonts w:ascii="仿宋" w:hAnsi="仿宋" w:eastAsia="仿宋" w:cs="仿宋"/>
          <w:b/>
          <w:sz w:val="36"/>
          <w:szCs w:val="36"/>
        </w:rPr>
      </w:pPr>
      <w:r>
        <w:br w:type="page"/>
      </w:r>
    </w:p>
    <w:p w14:paraId="6F7EE8AF">
      <w:pPr>
        <w:pStyle w:val="12"/>
        <w:pageBreakBefore/>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rPr>
        <w:t>十</w:t>
      </w:r>
      <w:r>
        <w:rPr>
          <w:rFonts w:hint="eastAsia" w:ascii="仿宋" w:hAnsi="仿宋" w:eastAsia="仿宋" w:cs="仿宋"/>
          <w:b/>
          <w:sz w:val="36"/>
          <w:szCs w:val="36"/>
          <w:lang w:val="en-US" w:eastAsia="zh-CN"/>
        </w:rPr>
        <w:t>二</w:t>
      </w:r>
      <w:r>
        <w:rPr>
          <w:rFonts w:hint="eastAsia" w:ascii="仿宋" w:hAnsi="仿宋" w:eastAsia="仿宋" w:cs="仿宋"/>
          <w:b/>
          <w:sz w:val="36"/>
          <w:szCs w:val="36"/>
        </w:rPr>
        <w:t>、资格审查证明材料</w:t>
      </w:r>
    </w:p>
    <w:p w14:paraId="0D09697A">
      <w:pPr>
        <w:tabs>
          <w:tab w:val="left" w:pos="3600"/>
        </w:tabs>
        <w:adjustRightInd w:val="0"/>
        <w:snapToGrid w:val="0"/>
        <w:spacing w:before="240" w:beforeLines="100" w:line="360" w:lineRule="auto"/>
        <w:jc w:val="center"/>
        <w:rPr>
          <w:rFonts w:ascii="仿宋" w:hAnsi="仿宋" w:eastAsia="仿宋" w:cs="仿宋"/>
          <w:sz w:val="36"/>
          <w:szCs w:val="36"/>
        </w:rPr>
      </w:pPr>
      <w:r>
        <w:rPr>
          <w:rFonts w:hint="eastAsia" w:ascii="仿宋" w:hAnsi="仿宋" w:eastAsia="仿宋" w:cs="仿宋"/>
          <w:kern w:val="0"/>
          <w:sz w:val="36"/>
          <w:szCs w:val="36"/>
        </w:rPr>
        <w:t>1.</w:t>
      </w:r>
      <w:r>
        <w:rPr>
          <w:rFonts w:hint="eastAsia" w:ascii="仿宋" w:hAnsi="仿宋" w:eastAsia="仿宋" w:cs="仿宋"/>
          <w:b/>
          <w:sz w:val="36"/>
          <w:szCs w:val="36"/>
        </w:rPr>
        <w:t>提供投标人享受政府招标优惠政策的证明材料</w:t>
      </w:r>
    </w:p>
    <w:p w14:paraId="141D785A">
      <w:pPr>
        <w:adjustRightInd w:val="0"/>
        <w:snapToGrid w:val="0"/>
        <w:spacing w:line="360" w:lineRule="auto"/>
        <w:rPr>
          <w:rFonts w:ascii="仿宋" w:hAnsi="仿宋" w:eastAsia="仿宋" w:cs="仿宋"/>
          <w:bCs/>
          <w:szCs w:val="21"/>
        </w:rPr>
      </w:pPr>
    </w:p>
    <w:p w14:paraId="4F83279E">
      <w:pPr>
        <w:pStyle w:val="19"/>
        <w:adjustRightInd w:val="0"/>
        <w:snapToGrid w:val="0"/>
        <w:spacing w:line="360" w:lineRule="auto"/>
        <w:rPr>
          <w:rFonts w:ascii="仿宋" w:hAnsi="仿宋" w:eastAsia="仿宋" w:cs="仿宋"/>
        </w:rPr>
      </w:pPr>
      <w:r>
        <w:rPr>
          <w:rFonts w:hint="eastAsia" w:ascii="仿宋" w:hAnsi="仿宋" w:eastAsia="仿宋" w:cs="仿宋"/>
        </w:rPr>
        <w:t>说明：</w:t>
      </w:r>
    </w:p>
    <w:p w14:paraId="07A77379">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（1）中小企业声明函格式见附件4；</w:t>
      </w:r>
    </w:p>
    <w:p w14:paraId="29F5B2A0">
      <w:pPr>
        <w:pStyle w:val="19"/>
        <w:adjustRightInd w:val="0"/>
        <w:snapToGrid w:val="0"/>
        <w:spacing w:line="360" w:lineRule="auto"/>
        <w:ind w:firstLine="630" w:firstLineChars="300"/>
        <w:rPr>
          <w:rFonts w:ascii="仿宋" w:hAnsi="仿宋" w:eastAsia="仿宋" w:cs="仿宋"/>
        </w:rPr>
      </w:pPr>
      <w:r>
        <w:rPr>
          <w:rFonts w:hint="eastAsia" w:ascii="仿宋" w:hAnsi="仿宋" w:eastAsia="仿宋" w:cs="仿宋"/>
        </w:rPr>
        <w:t>（2）残疾人福利性单位声明函格式见附件5；</w:t>
      </w:r>
    </w:p>
    <w:p w14:paraId="4CEC7366">
      <w:pPr>
        <w:adjustRightInd w:val="0"/>
        <w:snapToGrid w:val="0"/>
        <w:spacing w:line="360" w:lineRule="auto"/>
        <w:ind w:firstLine="630" w:firstLineChars="300"/>
        <w:rPr>
          <w:rFonts w:ascii="仿宋" w:hAnsi="仿宋" w:eastAsia="仿宋" w:cs="仿宋"/>
          <w:szCs w:val="21"/>
        </w:rPr>
      </w:pPr>
      <w:r>
        <w:rPr>
          <w:rFonts w:hint="eastAsia" w:ascii="仿宋" w:hAnsi="仿宋" w:eastAsia="仿宋" w:cs="仿宋"/>
          <w:szCs w:val="21"/>
        </w:rPr>
        <w:t>（3）监狱企业证明文件见附件6；</w:t>
      </w:r>
    </w:p>
    <w:p w14:paraId="4323E214">
      <w:pPr>
        <w:adjustRightInd w:val="0"/>
        <w:snapToGrid w:val="0"/>
        <w:spacing w:line="360" w:lineRule="auto"/>
        <w:ind w:firstLine="630" w:firstLineChars="300"/>
        <w:rPr>
          <w:rFonts w:ascii="仿宋" w:hAnsi="仿宋" w:eastAsia="仿宋" w:cs="仿宋"/>
          <w:b/>
          <w:bCs/>
          <w:szCs w:val="21"/>
        </w:rPr>
      </w:pPr>
      <w:r>
        <w:rPr>
          <w:rFonts w:hint="eastAsia" w:ascii="仿宋" w:hAnsi="仿宋" w:eastAsia="仿宋" w:cs="仿宋"/>
          <w:szCs w:val="21"/>
        </w:rPr>
        <w:t>（4）“节能</w:t>
      </w:r>
      <w:r>
        <w:rPr>
          <w:rFonts w:hint="eastAsia" w:ascii="仿宋" w:hAnsi="仿宋" w:eastAsia="仿宋" w:cs="仿宋"/>
          <w:bCs/>
          <w:szCs w:val="21"/>
        </w:rPr>
        <w:t>产品</w:t>
      </w:r>
      <w:r>
        <w:rPr>
          <w:rFonts w:hint="eastAsia" w:ascii="仿宋" w:hAnsi="仿宋" w:eastAsia="仿宋" w:cs="仿宋"/>
          <w:szCs w:val="21"/>
        </w:rPr>
        <w:t>”、“环境标志</w:t>
      </w:r>
      <w:r>
        <w:rPr>
          <w:rFonts w:hint="eastAsia" w:ascii="仿宋" w:hAnsi="仿宋" w:eastAsia="仿宋" w:cs="仿宋"/>
          <w:bCs/>
          <w:szCs w:val="21"/>
        </w:rPr>
        <w:t>产品</w:t>
      </w:r>
      <w:r>
        <w:rPr>
          <w:rFonts w:hint="eastAsia" w:ascii="仿宋" w:hAnsi="仿宋" w:eastAsia="仿宋" w:cs="仿宋"/>
          <w:szCs w:val="21"/>
        </w:rPr>
        <w:t>”证明材料格式见附件7。</w:t>
      </w:r>
    </w:p>
    <w:p w14:paraId="56D35B70">
      <w:pPr>
        <w:pStyle w:val="92"/>
        <w:spacing w:line="360" w:lineRule="auto"/>
        <w:rPr>
          <w:rFonts w:ascii="仿宋" w:hAnsi="仿宋" w:eastAsia="仿宋" w:cs="仿宋"/>
          <w:b/>
          <w:sz w:val="28"/>
          <w:szCs w:val="28"/>
        </w:rPr>
      </w:pPr>
    </w:p>
    <w:p w14:paraId="4CD57EBC">
      <w:pPr>
        <w:pStyle w:val="92"/>
        <w:spacing w:line="360" w:lineRule="auto"/>
        <w:rPr>
          <w:rFonts w:ascii="仿宋" w:hAnsi="仿宋" w:eastAsia="仿宋" w:cs="仿宋"/>
          <w:b/>
          <w:sz w:val="28"/>
          <w:szCs w:val="28"/>
        </w:rPr>
      </w:pPr>
    </w:p>
    <w:p w14:paraId="2EC1B018">
      <w:pPr>
        <w:pStyle w:val="92"/>
        <w:spacing w:line="360" w:lineRule="auto"/>
        <w:rPr>
          <w:rFonts w:ascii="仿宋" w:hAnsi="仿宋" w:eastAsia="仿宋" w:cs="仿宋"/>
          <w:b/>
          <w:sz w:val="28"/>
          <w:szCs w:val="28"/>
        </w:rPr>
      </w:pPr>
    </w:p>
    <w:p w14:paraId="40AF3AEF">
      <w:pPr>
        <w:pStyle w:val="92"/>
        <w:spacing w:line="360" w:lineRule="auto"/>
        <w:rPr>
          <w:rFonts w:ascii="仿宋" w:hAnsi="仿宋" w:eastAsia="仿宋" w:cs="仿宋"/>
          <w:b/>
          <w:sz w:val="28"/>
          <w:szCs w:val="28"/>
        </w:rPr>
      </w:pPr>
    </w:p>
    <w:p w14:paraId="13B1A26F">
      <w:pPr>
        <w:pStyle w:val="92"/>
        <w:spacing w:line="360" w:lineRule="auto"/>
        <w:rPr>
          <w:rFonts w:ascii="仿宋" w:hAnsi="仿宋" w:eastAsia="仿宋" w:cs="仿宋"/>
          <w:b/>
          <w:sz w:val="28"/>
          <w:szCs w:val="28"/>
        </w:rPr>
      </w:pPr>
    </w:p>
    <w:p w14:paraId="0203E3D9">
      <w:pPr>
        <w:pStyle w:val="92"/>
        <w:spacing w:line="360" w:lineRule="auto"/>
        <w:rPr>
          <w:rFonts w:ascii="仿宋" w:hAnsi="仿宋" w:eastAsia="仿宋" w:cs="仿宋"/>
          <w:b/>
          <w:sz w:val="28"/>
          <w:szCs w:val="28"/>
        </w:rPr>
      </w:pPr>
    </w:p>
    <w:p w14:paraId="7B0BFA8D">
      <w:pPr>
        <w:pStyle w:val="92"/>
        <w:spacing w:line="360" w:lineRule="auto"/>
        <w:rPr>
          <w:rFonts w:ascii="仿宋" w:hAnsi="仿宋" w:eastAsia="仿宋" w:cs="仿宋"/>
          <w:b/>
          <w:sz w:val="28"/>
          <w:szCs w:val="28"/>
        </w:rPr>
      </w:pPr>
    </w:p>
    <w:p w14:paraId="28DABB9E">
      <w:pPr>
        <w:pStyle w:val="92"/>
        <w:spacing w:line="360" w:lineRule="auto"/>
        <w:rPr>
          <w:rFonts w:ascii="仿宋" w:hAnsi="仿宋" w:eastAsia="仿宋" w:cs="仿宋"/>
          <w:b/>
          <w:sz w:val="28"/>
          <w:szCs w:val="28"/>
        </w:rPr>
      </w:pPr>
    </w:p>
    <w:p w14:paraId="7AF1479A">
      <w:pPr>
        <w:pStyle w:val="92"/>
        <w:spacing w:line="360" w:lineRule="auto"/>
        <w:rPr>
          <w:rFonts w:ascii="仿宋" w:hAnsi="仿宋" w:eastAsia="仿宋" w:cs="仿宋"/>
          <w:b/>
          <w:sz w:val="28"/>
          <w:szCs w:val="28"/>
        </w:rPr>
      </w:pPr>
    </w:p>
    <w:p w14:paraId="5984B176">
      <w:pPr>
        <w:pStyle w:val="92"/>
        <w:spacing w:line="360" w:lineRule="auto"/>
        <w:rPr>
          <w:rFonts w:ascii="仿宋" w:hAnsi="仿宋" w:eastAsia="仿宋" w:cs="仿宋"/>
          <w:b/>
          <w:sz w:val="28"/>
          <w:szCs w:val="28"/>
        </w:rPr>
      </w:pPr>
    </w:p>
    <w:p w14:paraId="74EC102E">
      <w:pPr>
        <w:pStyle w:val="92"/>
        <w:spacing w:line="360" w:lineRule="auto"/>
        <w:rPr>
          <w:rFonts w:ascii="仿宋" w:hAnsi="仿宋" w:eastAsia="仿宋" w:cs="仿宋"/>
          <w:b/>
          <w:sz w:val="28"/>
          <w:szCs w:val="28"/>
        </w:rPr>
      </w:pPr>
    </w:p>
    <w:p w14:paraId="51B6CFAB">
      <w:pPr>
        <w:pStyle w:val="92"/>
        <w:spacing w:line="360" w:lineRule="auto"/>
        <w:rPr>
          <w:rFonts w:ascii="仿宋" w:hAnsi="仿宋" w:eastAsia="仿宋" w:cs="仿宋"/>
          <w:b/>
          <w:sz w:val="28"/>
          <w:szCs w:val="28"/>
        </w:rPr>
      </w:pPr>
    </w:p>
    <w:p w14:paraId="4067199E">
      <w:pPr>
        <w:pStyle w:val="92"/>
        <w:spacing w:line="360" w:lineRule="auto"/>
        <w:rPr>
          <w:rFonts w:ascii="仿宋" w:hAnsi="仿宋" w:eastAsia="仿宋" w:cs="仿宋"/>
          <w:b/>
          <w:sz w:val="28"/>
          <w:szCs w:val="28"/>
        </w:rPr>
      </w:pPr>
    </w:p>
    <w:p w14:paraId="5B066C10">
      <w:pPr>
        <w:pStyle w:val="92"/>
        <w:spacing w:line="360" w:lineRule="auto"/>
        <w:rPr>
          <w:rFonts w:ascii="仿宋" w:hAnsi="仿宋" w:eastAsia="仿宋" w:cs="仿宋"/>
          <w:b/>
          <w:sz w:val="28"/>
          <w:szCs w:val="28"/>
        </w:rPr>
      </w:pPr>
    </w:p>
    <w:p w14:paraId="46E930CB">
      <w:pPr>
        <w:pStyle w:val="92"/>
        <w:spacing w:line="360" w:lineRule="auto"/>
        <w:rPr>
          <w:rFonts w:ascii="仿宋" w:hAnsi="仿宋" w:eastAsia="仿宋" w:cs="仿宋"/>
          <w:b/>
          <w:sz w:val="28"/>
          <w:szCs w:val="28"/>
        </w:rPr>
      </w:pPr>
    </w:p>
    <w:p w14:paraId="622D1DAF">
      <w:pPr>
        <w:pStyle w:val="92"/>
        <w:spacing w:line="360" w:lineRule="auto"/>
        <w:rPr>
          <w:rFonts w:ascii="仿宋" w:hAnsi="仿宋" w:eastAsia="仿宋" w:cs="仿宋"/>
          <w:b/>
          <w:sz w:val="28"/>
          <w:szCs w:val="28"/>
        </w:rPr>
      </w:pPr>
    </w:p>
    <w:p w14:paraId="67EAAA34">
      <w:pPr>
        <w:pStyle w:val="92"/>
        <w:spacing w:line="360" w:lineRule="auto"/>
        <w:rPr>
          <w:rFonts w:ascii="仿宋" w:hAnsi="仿宋" w:eastAsia="仿宋" w:cs="仿宋"/>
          <w:b/>
          <w:sz w:val="28"/>
          <w:szCs w:val="28"/>
        </w:rPr>
      </w:pPr>
    </w:p>
    <w:p w14:paraId="3A80B863">
      <w:pPr>
        <w:pStyle w:val="92"/>
        <w:spacing w:line="360" w:lineRule="auto"/>
        <w:rPr>
          <w:rFonts w:ascii="仿宋" w:hAnsi="仿宋" w:eastAsia="仿宋" w:cs="仿宋"/>
          <w:b/>
          <w:sz w:val="28"/>
          <w:szCs w:val="28"/>
        </w:rPr>
      </w:pPr>
    </w:p>
    <w:p w14:paraId="6F9A737F">
      <w:pPr>
        <w:pStyle w:val="92"/>
        <w:spacing w:line="360" w:lineRule="auto"/>
        <w:rPr>
          <w:rFonts w:ascii="仿宋" w:hAnsi="仿宋" w:eastAsia="仿宋" w:cs="仿宋"/>
          <w:sz w:val="28"/>
          <w:szCs w:val="28"/>
        </w:rPr>
      </w:pPr>
      <w:r>
        <w:rPr>
          <w:rFonts w:hint="eastAsia" w:ascii="仿宋" w:hAnsi="仿宋" w:eastAsia="仿宋" w:cs="仿宋"/>
          <w:sz w:val="28"/>
          <w:szCs w:val="28"/>
        </w:rPr>
        <w:t>附件4：</w:t>
      </w:r>
    </w:p>
    <w:p w14:paraId="3AFE07BD">
      <w:pPr>
        <w:pStyle w:val="15"/>
        <w:spacing w:line="360" w:lineRule="auto"/>
        <w:jc w:val="center"/>
        <w:rPr>
          <w:rFonts w:ascii="仿宋" w:hAnsi="仿宋" w:eastAsia="仿宋" w:cs="仿宋"/>
          <w:b/>
          <w:bCs/>
          <w:szCs w:val="21"/>
        </w:rPr>
      </w:pPr>
      <w:r>
        <w:rPr>
          <w:rFonts w:hint="eastAsia" w:ascii="仿宋" w:hAnsi="仿宋" w:eastAsia="仿宋" w:cs="仿宋"/>
          <w:b/>
          <w:bCs/>
          <w:sz w:val="28"/>
          <w:szCs w:val="28"/>
        </w:rPr>
        <w:t>中小企业声明函（服务）</w:t>
      </w:r>
    </w:p>
    <w:p w14:paraId="04B5B83F">
      <w:pPr>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本公司（联合体）郑重声明，根据《政府招标促进中小企业发展管理办法》（财库﹝2020﹞46号）的规定，本公司（联合体）参加</w:t>
      </w:r>
      <w:r>
        <w:rPr>
          <w:rFonts w:hint="eastAsia" w:ascii="仿宋" w:hAnsi="仿宋" w:eastAsia="仿宋" w:cs="仿宋"/>
          <w:spacing w:val="6"/>
          <w:szCs w:val="21"/>
          <w:u w:val="single"/>
        </w:rPr>
        <w:t>（单位名称）</w:t>
      </w:r>
      <w:r>
        <w:rPr>
          <w:rFonts w:hint="eastAsia" w:ascii="仿宋" w:hAnsi="仿宋" w:eastAsia="仿宋" w:cs="仿宋"/>
          <w:spacing w:val="6"/>
          <w:szCs w:val="21"/>
        </w:rPr>
        <w:t>的</w:t>
      </w:r>
      <w:r>
        <w:rPr>
          <w:rFonts w:hint="eastAsia" w:ascii="仿宋" w:hAnsi="仿宋" w:eastAsia="仿宋" w:cs="仿宋"/>
          <w:spacing w:val="6"/>
          <w:szCs w:val="21"/>
          <w:u w:val="single"/>
        </w:rPr>
        <w:t>（项目名称）</w:t>
      </w:r>
      <w:r>
        <w:rPr>
          <w:rFonts w:hint="eastAsia" w:ascii="仿宋" w:hAnsi="仿宋" w:eastAsia="仿宋" w:cs="仿宋"/>
          <w:spacing w:val="6"/>
          <w:szCs w:val="21"/>
        </w:rPr>
        <w:t>招标活动，服务全部由符合政策要求的中小企业承接。相关企业（含联合体中的中小企业、签订分包意向协议的中小企业）的具体情况如下：</w:t>
      </w:r>
    </w:p>
    <w:p w14:paraId="2E75423D">
      <w:pPr>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u w:val="single"/>
        </w:rPr>
        <w:t>1.（标的名称）</w:t>
      </w:r>
      <w:r>
        <w:rPr>
          <w:rFonts w:hint="eastAsia" w:ascii="仿宋" w:hAnsi="仿宋" w:eastAsia="仿宋" w:cs="仿宋"/>
          <w:spacing w:val="6"/>
          <w:szCs w:val="21"/>
        </w:rPr>
        <w:t>，属于</w:t>
      </w:r>
      <w:r>
        <w:rPr>
          <w:rFonts w:hint="eastAsia" w:ascii="仿宋" w:hAnsi="仿宋" w:eastAsia="仿宋" w:cs="仿宋"/>
          <w:spacing w:val="6"/>
          <w:szCs w:val="21"/>
          <w:u w:val="single"/>
        </w:rPr>
        <w:t>（招标文件中明确的所属行业）</w:t>
      </w:r>
      <w:r>
        <w:rPr>
          <w:rFonts w:hint="eastAsia" w:ascii="仿宋" w:hAnsi="仿宋" w:eastAsia="仿宋" w:cs="仿宋"/>
          <w:spacing w:val="6"/>
          <w:szCs w:val="21"/>
        </w:rPr>
        <w:t>；承建（承接）企业为</w:t>
      </w:r>
      <w:r>
        <w:rPr>
          <w:rFonts w:hint="eastAsia" w:ascii="仿宋" w:hAnsi="仿宋" w:eastAsia="仿宋" w:cs="仿宋"/>
          <w:spacing w:val="6"/>
          <w:szCs w:val="21"/>
          <w:u w:val="single"/>
        </w:rPr>
        <w:t>（企业名称）</w:t>
      </w:r>
      <w:r>
        <w:rPr>
          <w:rFonts w:hint="eastAsia" w:ascii="仿宋" w:hAnsi="仿宋" w:eastAsia="仿宋" w:cs="仿宋"/>
          <w:spacing w:val="6"/>
          <w:szCs w:val="21"/>
        </w:rPr>
        <w:t>，从业人员人</w:t>
      </w:r>
      <w:r>
        <w:rPr>
          <w:rFonts w:hint="eastAsia" w:ascii="仿宋" w:hAnsi="仿宋" w:eastAsia="仿宋" w:cs="仿宋"/>
          <w:spacing w:val="6"/>
          <w:szCs w:val="21"/>
          <w:u w:val="single"/>
        </w:rPr>
        <w:t xml:space="preserve">         </w:t>
      </w:r>
      <w:r>
        <w:rPr>
          <w:rFonts w:hint="eastAsia" w:ascii="仿宋" w:hAnsi="仿宋" w:eastAsia="仿宋" w:cs="仿宋"/>
          <w:spacing w:val="6"/>
          <w:szCs w:val="21"/>
        </w:rPr>
        <w:t>人，营业收入为</w:t>
      </w:r>
      <w:r>
        <w:rPr>
          <w:rFonts w:hint="eastAsia" w:ascii="仿宋" w:hAnsi="仿宋" w:eastAsia="仿宋" w:cs="仿宋"/>
          <w:spacing w:val="6"/>
          <w:szCs w:val="21"/>
          <w:u w:val="single"/>
        </w:rPr>
        <w:t xml:space="preserve">         </w:t>
      </w:r>
      <w:r>
        <w:rPr>
          <w:rFonts w:hint="eastAsia" w:ascii="仿宋" w:hAnsi="仿宋" w:eastAsia="仿宋" w:cs="仿宋"/>
          <w:spacing w:val="6"/>
          <w:szCs w:val="21"/>
        </w:rPr>
        <w:t>万元，资产总额为</w:t>
      </w:r>
      <w:r>
        <w:rPr>
          <w:rFonts w:hint="eastAsia" w:ascii="仿宋" w:hAnsi="仿宋" w:eastAsia="仿宋" w:cs="仿宋"/>
          <w:spacing w:val="6"/>
          <w:szCs w:val="21"/>
          <w:u w:val="single"/>
        </w:rPr>
        <w:t xml:space="preserve">         </w:t>
      </w:r>
      <w:r>
        <w:rPr>
          <w:rFonts w:hint="eastAsia" w:ascii="仿宋" w:hAnsi="仿宋" w:eastAsia="仿宋" w:cs="仿宋"/>
          <w:spacing w:val="6"/>
          <w:szCs w:val="21"/>
        </w:rPr>
        <w:t>万元，属于</w:t>
      </w:r>
      <w:r>
        <w:rPr>
          <w:rFonts w:hint="eastAsia" w:ascii="仿宋" w:hAnsi="仿宋" w:eastAsia="仿宋" w:cs="仿宋"/>
          <w:spacing w:val="6"/>
          <w:szCs w:val="21"/>
          <w:u w:val="single"/>
        </w:rPr>
        <w:t>（中型企业、 小型企业、微型企业）</w:t>
      </w:r>
      <w:r>
        <w:rPr>
          <w:rFonts w:hint="eastAsia" w:ascii="仿宋" w:hAnsi="仿宋" w:eastAsia="仿宋" w:cs="仿宋"/>
          <w:spacing w:val="6"/>
          <w:szCs w:val="21"/>
        </w:rPr>
        <w:t>；</w:t>
      </w:r>
    </w:p>
    <w:p w14:paraId="11179938">
      <w:pPr>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2.</w:t>
      </w:r>
      <w:r>
        <w:rPr>
          <w:rFonts w:hint="eastAsia" w:ascii="仿宋" w:hAnsi="仿宋" w:eastAsia="仿宋" w:cs="仿宋"/>
          <w:spacing w:val="6"/>
          <w:szCs w:val="21"/>
          <w:u w:val="single"/>
        </w:rPr>
        <w:t>（标的名称）</w:t>
      </w:r>
      <w:r>
        <w:rPr>
          <w:rFonts w:hint="eastAsia" w:ascii="仿宋" w:hAnsi="仿宋" w:eastAsia="仿宋" w:cs="仿宋"/>
          <w:spacing w:val="6"/>
          <w:szCs w:val="21"/>
        </w:rPr>
        <w:t>，属于</w:t>
      </w:r>
      <w:r>
        <w:rPr>
          <w:rFonts w:hint="eastAsia" w:ascii="仿宋" w:hAnsi="仿宋" w:eastAsia="仿宋" w:cs="仿宋"/>
          <w:spacing w:val="6"/>
          <w:szCs w:val="21"/>
          <w:u w:val="single"/>
        </w:rPr>
        <w:t>（招标文件中明确的所属行业）</w:t>
      </w:r>
      <w:r>
        <w:rPr>
          <w:rFonts w:hint="eastAsia" w:ascii="仿宋" w:hAnsi="仿宋" w:eastAsia="仿宋" w:cs="仿宋"/>
          <w:spacing w:val="6"/>
          <w:szCs w:val="21"/>
        </w:rPr>
        <w:t>；承建（承接）企业为</w:t>
      </w:r>
      <w:r>
        <w:rPr>
          <w:rFonts w:hint="eastAsia" w:ascii="仿宋" w:hAnsi="仿宋" w:eastAsia="仿宋" w:cs="仿宋"/>
          <w:spacing w:val="6"/>
          <w:szCs w:val="21"/>
          <w:u w:val="single"/>
        </w:rPr>
        <w:t>（企业名称）</w:t>
      </w:r>
      <w:r>
        <w:rPr>
          <w:rFonts w:hint="eastAsia" w:ascii="仿宋" w:hAnsi="仿宋" w:eastAsia="仿宋" w:cs="仿宋"/>
          <w:spacing w:val="6"/>
          <w:szCs w:val="21"/>
        </w:rPr>
        <w:t>，从业人员人</w:t>
      </w:r>
      <w:r>
        <w:rPr>
          <w:rFonts w:hint="eastAsia" w:ascii="仿宋" w:hAnsi="仿宋" w:eastAsia="仿宋" w:cs="仿宋"/>
          <w:spacing w:val="6"/>
          <w:szCs w:val="21"/>
          <w:u w:val="single"/>
        </w:rPr>
        <w:t xml:space="preserve">         </w:t>
      </w:r>
      <w:r>
        <w:rPr>
          <w:rFonts w:hint="eastAsia" w:ascii="仿宋" w:hAnsi="仿宋" w:eastAsia="仿宋" w:cs="仿宋"/>
          <w:spacing w:val="6"/>
          <w:szCs w:val="21"/>
        </w:rPr>
        <w:t>人，营业收入为</w:t>
      </w:r>
      <w:r>
        <w:rPr>
          <w:rFonts w:hint="eastAsia" w:ascii="仿宋" w:hAnsi="仿宋" w:eastAsia="仿宋" w:cs="仿宋"/>
          <w:spacing w:val="6"/>
          <w:szCs w:val="21"/>
          <w:u w:val="single"/>
        </w:rPr>
        <w:t xml:space="preserve">         </w:t>
      </w:r>
      <w:r>
        <w:rPr>
          <w:rFonts w:hint="eastAsia" w:ascii="仿宋" w:hAnsi="仿宋" w:eastAsia="仿宋" w:cs="仿宋"/>
          <w:spacing w:val="6"/>
          <w:szCs w:val="21"/>
        </w:rPr>
        <w:t>万元，资产总额为</w:t>
      </w:r>
      <w:r>
        <w:rPr>
          <w:rFonts w:hint="eastAsia" w:ascii="仿宋" w:hAnsi="仿宋" w:eastAsia="仿宋" w:cs="仿宋"/>
          <w:spacing w:val="6"/>
          <w:szCs w:val="21"/>
          <w:u w:val="single"/>
        </w:rPr>
        <w:t xml:space="preserve">         </w:t>
      </w:r>
      <w:r>
        <w:rPr>
          <w:rFonts w:hint="eastAsia" w:ascii="仿宋" w:hAnsi="仿宋" w:eastAsia="仿宋" w:cs="仿宋"/>
          <w:spacing w:val="6"/>
          <w:szCs w:val="21"/>
        </w:rPr>
        <w:t>万元，属于</w:t>
      </w:r>
      <w:r>
        <w:rPr>
          <w:rFonts w:hint="eastAsia" w:ascii="仿宋" w:hAnsi="仿宋" w:eastAsia="仿宋" w:cs="仿宋"/>
          <w:spacing w:val="6"/>
          <w:szCs w:val="21"/>
          <w:u w:val="single"/>
        </w:rPr>
        <w:t>（中型企业、 小型企业、微型企业）</w:t>
      </w:r>
      <w:r>
        <w:rPr>
          <w:rFonts w:hint="eastAsia" w:ascii="仿宋" w:hAnsi="仿宋" w:eastAsia="仿宋" w:cs="仿宋"/>
          <w:spacing w:val="6"/>
          <w:szCs w:val="21"/>
        </w:rPr>
        <w:t>；</w:t>
      </w:r>
    </w:p>
    <w:p w14:paraId="526C5A7F">
      <w:pPr>
        <w:pStyle w:val="11"/>
        <w:spacing w:line="360" w:lineRule="auto"/>
        <w:rPr>
          <w:rFonts w:ascii="仿宋" w:hAnsi="仿宋" w:eastAsia="仿宋" w:cs="仿宋"/>
          <w:szCs w:val="21"/>
        </w:rPr>
      </w:pPr>
      <w:r>
        <w:rPr>
          <w:rFonts w:hint="eastAsia" w:ascii="仿宋" w:hAnsi="仿宋" w:eastAsia="仿宋" w:cs="仿宋"/>
          <w:szCs w:val="21"/>
        </w:rPr>
        <w:t>……</w:t>
      </w:r>
    </w:p>
    <w:p w14:paraId="4366AC1B">
      <w:pPr>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以上企业，不属于大企业的分支机构，不存在控股股东为大企业的情形，也不存在与大企业的负责人为同一人的情形。</w:t>
      </w:r>
    </w:p>
    <w:p w14:paraId="3CD0AE51">
      <w:pPr>
        <w:spacing w:line="360" w:lineRule="auto"/>
        <w:ind w:left="420" w:leftChars="200"/>
        <w:rPr>
          <w:rFonts w:ascii="仿宋" w:hAnsi="仿宋" w:eastAsia="仿宋" w:cs="仿宋"/>
          <w:spacing w:val="6"/>
          <w:szCs w:val="21"/>
        </w:rPr>
      </w:pPr>
      <w:r>
        <w:rPr>
          <w:rFonts w:hint="eastAsia" w:ascii="仿宋" w:hAnsi="仿宋" w:eastAsia="仿宋" w:cs="仿宋"/>
          <w:spacing w:val="6"/>
          <w:szCs w:val="21"/>
        </w:rPr>
        <w:t>本企业对上述声明内容的真实性负责。如有虚假，将依法承担相应责任。</w:t>
      </w:r>
    </w:p>
    <w:p w14:paraId="47AB5D24">
      <w:pPr>
        <w:pStyle w:val="12"/>
        <w:spacing w:line="360" w:lineRule="auto"/>
        <w:ind w:firstLine="570"/>
        <w:rPr>
          <w:rFonts w:ascii="仿宋" w:hAnsi="仿宋" w:eastAsia="仿宋" w:cs="仿宋"/>
          <w:szCs w:val="21"/>
        </w:rPr>
      </w:pPr>
    </w:p>
    <w:p w14:paraId="0DA5D7DC">
      <w:pPr>
        <w:pStyle w:val="12"/>
        <w:spacing w:line="360" w:lineRule="auto"/>
        <w:ind w:firstLine="570"/>
        <w:rPr>
          <w:rFonts w:ascii="仿宋" w:hAnsi="仿宋" w:eastAsia="仿宋" w:cs="仿宋"/>
          <w:szCs w:val="21"/>
        </w:rPr>
      </w:pPr>
      <w:r>
        <w:rPr>
          <w:rFonts w:hint="eastAsia" w:ascii="仿宋" w:hAnsi="仿宋" w:eastAsia="仿宋" w:cs="仿宋"/>
          <w:szCs w:val="21"/>
        </w:rPr>
        <w:t>声  明  人:</w:t>
      </w:r>
      <w:r>
        <w:rPr>
          <w:rFonts w:hint="eastAsia" w:ascii="仿宋" w:hAnsi="仿宋" w:eastAsia="仿宋" w:cs="仿宋"/>
          <w:szCs w:val="21"/>
          <w:u w:val="single"/>
        </w:rPr>
        <w:t xml:space="preserve">                      </w:t>
      </w:r>
      <w:r>
        <w:rPr>
          <w:rFonts w:hint="eastAsia" w:ascii="仿宋" w:hAnsi="仿宋" w:eastAsia="仿宋" w:cs="仿宋"/>
          <w:szCs w:val="21"/>
        </w:rPr>
        <w:t>(供应商名称、盖单位章)</w:t>
      </w:r>
    </w:p>
    <w:p w14:paraId="01957AEB">
      <w:pPr>
        <w:pStyle w:val="12"/>
        <w:spacing w:line="360" w:lineRule="auto"/>
        <w:ind w:firstLine="570"/>
        <w:rPr>
          <w:rFonts w:ascii="仿宋" w:hAnsi="仿宋" w:eastAsia="仿宋" w:cs="仿宋"/>
          <w:szCs w:val="21"/>
        </w:rPr>
      </w:pPr>
      <w:r>
        <w:rPr>
          <w:rFonts w:hint="eastAsia" w:ascii="仿宋" w:hAnsi="仿宋" w:eastAsia="仿宋" w:cs="仿宋"/>
          <w:szCs w:val="21"/>
        </w:rPr>
        <w:t>法定代表人或委托代理人：</w:t>
      </w:r>
      <w:r>
        <w:rPr>
          <w:rFonts w:hint="eastAsia" w:ascii="仿宋" w:hAnsi="仿宋" w:eastAsia="仿宋" w:cs="仿宋"/>
          <w:szCs w:val="21"/>
          <w:u w:val="single"/>
        </w:rPr>
        <w:t xml:space="preserve">        </w:t>
      </w:r>
      <w:r>
        <w:rPr>
          <w:rFonts w:hint="eastAsia" w:ascii="仿宋" w:hAnsi="仿宋" w:eastAsia="仿宋" w:cs="仿宋"/>
          <w:szCs w:val="21"/>
        </w:rPr>
        <w:t>（签字）</w:t>
      </w:r>
    </w:p>
    <w:p w14:paraId="0894E37C">
      <w:pPr>
        <w:pStyle w:val="12"/>
        <w:spacing w:line="360" w:lineRule="auto"/>
        <w:ind w:firstLine="570"/>
        <w:rPr>
          <w:rFonts w:ascii="仿宋" w:hAnsi="仿宋" w:eastAsia="仿宋" w:cs="仿宋"/>
          <w:szCs w:val="21"/>
        </w:rPr>
      </w:pPr>
      <w:r>
        <w:rPr>
          <w:rFonts w:hint="eastAsia" w:ascii="仿宋" w:hAnsi="仿宋" w:eastAsia="仿宋" w:cs="仿宋"/>
          <w:szCs w:val="21"/>
        </w:rPr>
        <w:t>日      期：20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 xml:space="preserve"> 月</w:t>
      </w:r>
      <w:r>
        <w:rPr>
          <w:rFonts w:hint="eastAsia" w:ascii="仿宋" w:hAnsi="仿宋" w:eastAsia="仿宋" w:cs="仿宋"/>
          <w:szCs w:val="21"/>
          <w:u w:val="single"/>
        </w:rPr>
        <w:t xml:space="preserve">  </w:t>
      </w:r>
      <w:r>
        <w:rPr>
          <w:rFonts w:hint="eastAsia" w:ascii="仿宋" w:hAnsi="仿宋" w:eastAsia="仿宋" w:cs="仿宋"/>
          <w:szCs w:val="21"/>
        </w:rPr>
        <w:t>日</w:t>
      </w:r>
    </w:p>
    <w:p w14:paraId="4C988F02">
      <w:pPr>
        <w:adjustRightInd w:val="0"/>
        <w:snapToGrid w:val="0"/>
        <w:spacing w:line="360" w:lineRule="auto"/>
        <w:rPr>
          <w:rFonts w:ascii="仿宋" w:hAnsi="仿宋" w:eastAsia="仿宋" w:cs="仿宋"/>
          <w:szCs w:val="21"/>
        </w:rPr>
      </w:pPr>
      <w:r>
        <w:rPr>
          <w:rFonts w:hint="eastAsia" w:ascii="仿宋" w:hAnsi="仿宋" w:eastAsia="仿宋" w:cs="仿宋"/>
          <w:szCs w:val="21"/>
        </w:rPr>
        <w:t>说明：</w:t>
      </w:r>
    </w:p>
    <w:p w14:paraId="7E0F0E1A">
      <w:pPr>
        <w:adjustRightInd w:val="0"/>
        <w:snapToGrid w:val="0"/>
        <w:spacing w:line="360" w:lineRule="auto"/>
        <w:ind w:firstLine="525" w:firstLineChars="250"/>
        <w:rPr>
          <w:rFonts w:ascii="仿宋" w:hAnsi="仿宋" w:eastAsia="仿宋" w:cs="仿宋"/>
          <w:szCs w:val="21"/>
        </w:rPr>
      </w:pPr>
      <w:r>
        <w:rPr>
          <w:rFonts w:hint="eastAsia" w:ascii="仿宋" w:hAnsi="仿宋" w:eastAsia="仿宋" w:cs="仿宋"/>
          <w:szCs w:val="21"/>
        </w:rPr>
        <w:t>（1）填写前请认真阅读</w:t>
      </w:r>
      <w:r>
        <w:rPr>
          <w:rFonts w:hint="eastAsia" w:ascii="仿宋" w:hAnsi="仿宋" w:eastAsia="仿宋" w:cs="仿宋"/>
          <w:spacing w:val="6"/>
          <w:kern w:val="0"/>
          <w:szCs w:val="21"/>
        </w:rPr>
        <w:t>《工业和信息化部、国家统计局、国家发展和改革委员会、财政部关于印发中小企业划型标准规定的通知》（工信部联企业[2011]300号）和</w:t>
      </w:r>
      <w:r>
        <w:rPr>
          <w:rFonts w:hint="eastAsia" w:ascii="仿宋" w:hAnsi="仿宋" w:eastAsia="仿宋" w:cs="仿宋"/>
          <w:spacing w:val="6"/>
          <w:szCs w:val="21"/>
        </w:rPr>
        <w:t>《财政部、工业和信息化部</w:t>
      </w:r>
      <w:r>
        <w:rPr>
          <w:rFonts w:hint="eastAsia" w:ascii="仿宋" w:hAnsi="仿宋" w:eastAsia="仿宋" w:cs="仿宋"/>
          <w:bCs/>
          <w:szCs w:val="21"/>
        </w:rPr>
        <w:t>关于印发＜</w:t>
      </w:r>
      <w:r>
        <w:rPr>
          <w:rFonts w:hint="eastAsia" w:ascii="仿宋" w:hAnsi="仿宋" w:eastAsia="仿宋" w:cs="仿宋"/>
          <w:spacing w:val="6"/>
          <w:szCs w:val="21"/>
        </w:rPr>
        <w:t>政府招标促进中小企业发展管理办法</w:t>
      </w:r>
      <w:r>
        <w:rPr>
          <w:rFonts w:hint="eastAsia" w:ascii="仿宋" w:hAnsi="仿宋" w:eastAsia="仿宋" w:cs="仿宋"/>
          <w:bCs/>
          <w:szCs w:val="21"/>
        </w:rPr>
        <w:t>＞的通知》(</w:t>
      </w:r>
      <w:r>
        <w:rPr>
          <w:rFonts w:hint="eastAsia" w:ascii="仿宋" w:hAnsi="仿宋" w:eastAsia="仿宋" w:cs="仿宋"/>
          <w:szCs w:val="21"/>
        </w:rPr>
        <w:t>财库[2020]46号)相关规定。</w:t>
      </w:r>
    </w:p>
    <w:p w14:paraId="2264630D">
      <w:pPr>
        <w:adjustRightInd w:val="0"/>
        <w:snapToGrid w:val="0"/>
        <w:spacing w:line="360" w:lineRule="auto"/>
        <w:ind w:firstLine="525" w:firstLineChars="250"/>
        <w:rPr>
          <w:rFonts w:ascii="仿宋" w:hAnsi="仿宋" w:eastAsia="仿宋" w:cs="仿宋"/>
          <w:szCs w:val="21"/>
        </w:rPr>
      </w:pPr>
      <w:r>
        <w:rPr>
          <w:rFonts w:hint="eastAsia" w:ascii="仿宋" w:hAnsi="仿宋" w:eastAsia="仿宋" w:cs="仿宋"/>
          <w:szCs w:val="21"/>
        </w:rPr>
        <w:t>（2）供应商前附表规定</w:t>
      </w:r>
      <w:r>
        <w:rPr>
          <w:rFonts w:hint="eastAsia" w:ascii="仿宋" w:hAnsi="仿宋" w:eastAsia="仿宋" w:cs="仿宋"/>
          <w:b/>
          <w:szCs w:val="21"/>
        </w:rPr>
        <w:t>专门面向中小企业招标的</w:t>
      </w:r>
      <w:r>
        <w:rPr>
          <w:rFonts w:hint="eastAsia" w:ascii="仿宋" w:hAnsi="仿宋" w:eastAsia="仿宋" w:cs="仿宋"/>
          <w:szCs w:val="21"/>
        </w:rPr>
        <w:t>，作为资格条件审查的证明材料，供应商</w:t>
      </w:r>
      <w:r>
        <w:rPr>
          <w:rFonts w:hint="eastAsia" w:ascii="仿宋" w:hAnsi="仿宋" w:eastAsia="仿宋" w:cs="仿宋"/>
          <w:bCs/>
          <w:szCs w:val="21"/>
        </w:rPr>
        <w:t>未按上述要求提供、</w:t>
      </w:r>
      <w:r>
        <w:rPr>
          <w:rFonts w:hint="eastAsia" w:ascii="仿宋" w:hAnsi="仿宋" w:eastAsia="仿宋" w:cs="仿宋"/>
          <w:szCs w:val="21"/>
        </w:rPr>
        <w:t>填写</w:t>
      </w:r>
      <w:r>
        <w:rPr>
          <w:rFonts w:hint="eastAsia" w:ascii="仿宋" w:hAnsi="仿宋" w:eastAsia="仿宋" w:cs="仿宋"/>
          <w:bCs/>
          <w:szCs w:val="21"/>
        </w:rPr>
        <w:t>的，按无效响应文件处理。</w:t>
      </w:r>
    </w:p>
    <w:p w14:paraId="5CB3F52B">
      <w:pPr>
        <w:adjustRightInd w:val="0"/>
        <w:snapToGrid w:val="0"/>
        <w:spacing w:line="360" w:lineRule="auto"/>
        <w:ind w:firstLine="525" w:firstLineChars="250"/>
        <w:rPr>
          <w:rFonts w:ascii="仿宋" w:hAnsi="仿宋" w:eastAsia="仿宋" w:cs="仿宋"/>
          <w:szCs w:val="21"/>
        </w:rPr>
      </w:pPr>
      <w:r>
        <w:rPr>
          <w:rFonts w:hint="eastAsia" w:ascii="仿宋" w:hAnsi="仿宋" w:eastAsia="仿宋" w:cs="仿宋"/>
          <w:szCs w:val="21"/>
        </w:rPr>
        <w:t>（3）供应商前附表规定</w:t>
      </w:r>
      <w:r>
        <w:rPr>
          <w:rFonts w:hint="eastAsia" w:ascii="仿宋" w:hAnsi="仿宋" w:eastAsia="仿宋" w:cs="仿宋"/>
          <w:b/>
          <w:szCs w:val="21"/>
        </w:rPr>
        <w:t>非专门面向中小企业招标的</w:t>
      </w:r>
      <w:r>
        <w:rPr>
          <w:rFonts w:hint="eastAsia" w:ascii="仿宋" w:hAnsi="仿宋" w:eastAsia="仿宋" w:cs="仿宋"/>
          <w:szCs w:val="21"/>
        </w:rPr>
        <w:t>，作为享受政府招标优惠政策的证明材料；中小企业提供一部分</w:t>
      </w:r>
      <w:r>
        <w:rPr>
          <w:rFonts w:hint="eastAsia" w:ascii="仿宋" w:hAnsi="仿宋" w:eastAsia="仿宋" w:cs="仿宋"/>
          <w:spacing w:val="6"/>
          <w:kern w:val="0"/>
          <w:szCs w:val="21"/>
        </w:rPr>
        <w:t>其他小、微企业制造货物（产品）的应另附</w:t>
      </w:r>
      <w:r>
        <w:rPr>
          <w:rFonts w:hint="eastAsia" w:ascii="仿宋" w:hAnsi="仿宋" w:eastAsia="仿宋" w:cs="仿宋"/>
          <w:szCs w:val="21"/>
        </w:rPr>
        <w:t>说明，并与《货物（产品）分项报价表》保持一致；</w:t>
      </w:r>
    </w:p>
    <w:p w14:paraId="4316CF58">
      <w:pPr>
        <w:adjustRightInd w:val="0"/>
        <w:snapToGrid w:val="0"/>
        <w:spacing w:line="360" w:lineRule="auto"/>
        <w:ind w:firstLine="525" w:firstLineChars="250"/>
        <w:rPr>
          <w:rFonts w:ascii="仿宋" w:hAnsi="仿宋" w:eastAsia="仿宋" w:cs="仿宋"/>
          <w:szCs w:val="21"/>
        </w:rPr>
      </w:pPr>
      <w:r>
        <w:rPr>
          <w:rFonts w:hint="eastAsia" w:ascii="仿宋" w:hAnsi="仿宋" w:eastAsia="仿宋" w:cs="仿宋"/>
          <w:szCs w:val="21"/>
        </w:rPr>
        <w:t>供应商不属于中小企业的，无须提供；</w:t>
      </w:r>
    </w:p>
    <w:p w14:paraId="5C9B3B6A">
      <w:pPr>
        <w:adjustRightInd w:val="0"/>
        <w:snapToGrid w:val="0"/>
        <w:spacing w:line="360" w:lineRule="auto"/>
        <w:ind w:firstLine="525" w:firstLineChars="250"/>
        <w:rPr>
          <w:rFonts w:ascii="仿宋" w:hAnsi="仿宋" w:eastAsia="仿宋" w:cs="仿宋"/>
          <w:bCs/>
          <w:szCs w:val="21"/>
        </w:rPr>
      </w:pPr>
      <w:r>
        <w:rPr>
          <w:rFonts w:hint="eastAsia" w:ascii="仿宋" w:hAnsi="仿宋" w:eastAsia="仿宋" w:cs="仿宋"/>
          <w:szCs w:val="21"/>
        </w:rPr>
        <w:t>供应商属于中小企业的，</w:t>
      </w:r>
      <w:r>
        <w:rPr>
          <w:rFonts w:hint="eastAsia" w:ascii="仿宋" w:hAnsi="仿宋" w:eastAsia="仿宋" w:cs="仿宋"/>
          <w:bCs/>
          <w:szCs w:val="21"/>
        </w:rPr>
        <w:t>未按上述要求提供、</w:t>
      </w:r>
      <w:r>
        <w:rPr>
          <w:rFonts w:hint="eastAsia" w:ascii="仿宋" w:hAnsi="仿宋" w:eastAsia="仿宋" w:cs="仿宋"/>
          <w:szCs w:val="21"/>
        </w:rPr>
        <w:t>填写</w:t>
      </w:r>
      <w:r>
        <w:rPr>
          <w:rFonts w:hint="eastAsia" w:ascii="仿宋" w:hAnsi="仿宋" w:eastAsia="仿宋" w:cs="仿宋"/>
          <w:bCs/>
          <w:szCs w:val="21"/>
        </w:rPr>
        <w:t>的，评审时不予价格折扣。</w:t>
      </w:r>
    </w:p>
    <w:p w14:paraId="0EB0BBA3">
      <w:pPr>
        <w:spacing w:line="360" w:lineRule="auto"/>
        <w:jc w:val="center"/>
        <w:rPr>
          <w:rFonts w:ascii="仿宋" w:hAnsi="仿宋" w:eastAsia="仿宋" w:cs="仿宋"/>
          <w:sz w:val="24"/>
        </w:rPr>
      </w:pPr>
      <w:r>
        <w:rPr>
          <w:rFonts w:hint="eastAsia" w:ascii="仿宋" w:hAnsi="仿宋" w:eastAsia="仿宋" w:cs="仿宋"/>
          <w:b/>
          <w:bCs/>
          <w:sz w:val="28"/>
          <w:szCs w:val="28"/>
        </w:rPr>
        <w:t>中小企业划型标准规定（工信部联企业[2011]300号）</w:t>
      </w:r>
    </w:p>
    <w:tbl>
      <w:tblPr>
        <w:tblStyle w:val="36"/>
        <w:tblW w:w="0" w:type="auto"/>
        <w:jc w:val="center"/>
        <w:tblLayout w:type="fixed"/>
        <w:tblCellMar>
          <w:top w:w="15" w:type="dxa"/>
          <w:left w:w="15" w:type="dxa"/>
          <w:bottom w:w="15" w:type="dxa"/>
          <w:right w:w="15" w:type="dxa"/>
        </w:tblCellMar>
      </w:tblPr>
      <w:tblGrid>
        <w:gridCol w:w="1650"/>
        <w:gridCol w:w="762"/>
        <w:gridCol w:w="863"/>
        <w:gridCol w:w="814"/>
        <w:gridCol w:w="746"/>
        <w:gridCol w:w="911"/>
        <w:gridCol w:w="716"/>
        <w:gridCol w:w="764"/>
        <w:gridCol w:w="764"/>
        <w:gridCol w:w="681"/>
        <w:gridCol w:w="777"/>
        <w:gridCol w:w="696"/>
        <w:gridCol w:w="777"/>
      </w:tblGrid>
      <w:tr w14:paraId="721B59BB">
        <w:tblPrEx>
          <w:tblCellMar>
            <w:top w:w="15" w:type="dxa"/>
            <w:left w:w="15" w:type="dxa"/>
            <w:bottom w:w="15" w:type="dxa"/>
            <w:right w:w="15" w:type="dxa"/>
          </w:tblCellMar>
        </w:tblPrEx>
        <w:trPr>
          <w:trHeight w:val="285" w:hRule="atLeast"/>
          <w:jc w:val="center"/>
        </w:trPr>
        <w:tc>
          <w:tcPr>
            <w:tcW w:w="1650" w:type="dxa"/>
            <w:vMerge w:val="restart"/>
            <w:tcBorders>
              <w:top w:val="single" w:color="000000" w:sz="12" w:space="0"/>
              <w:left w:val="single" w:color="000000" w:sz="12" w:space="0"/>
              <w:bottom w:val="single" w:color="000000" w:sz="4" w:space="0"/>
              <w:right w:val="single" w:color="000000" w:sz="4" w:space="0"/>
            </w:tcBorders>
            <w:vAlign w:val="center"/>
          </w:tcPr>
          <w:p w14:paraId="39E3C204">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行业</w:t>
            </w:r>
          </w:p>
        </w:tc>
        <w:tc>
          <w:tcPr>
            <w:tcW w:w="2439" w:type="dxa"/>
            <w:gridSpan w:val="3"/>
            <w:tcBorders>
              <w:top w:val="single" w:color="000000" w:sz="12" w:space="0"/>
              <w:left w:val="single" w:color="000000" w:sz="4" w:space="0"/>
              <w:bottom w:val="single" w:color="000000" w:sz="4" w:space="0"/>
              <w:right w:val="single" w:color="000000" w:sz="4" w:space="0"/>
            </w:tcBorders>
            <w:vAlign w:val="center"/>
          </w:tcPr>
          <w:p w14:paraId="0394621B">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中小微型企业（</w:t>
            </w:r>
            <w:r>
              <w:rPr>
                <w:rFonts w:hint="eastAsia" w:ascii="仿宋" w:hAnsi="仿宋" w:eastAsia="仿宋" w:cs="仿宋"/>
                <w:b/>
                <w:kern w:val="0"/>
                <w:sz w:val="16"/>
                <w:szCs w:val="16"/>
                <w:lang w:bidi="ar"/>
              </w:rPr>
              <w:t>或</w:t>
            </w:r>
            <w:r>
              <w:rPr>
                <w:rStyle w:val="65"/>
                <w:rFonts w:hint="default" w:ascii="仿宋" w:hAnsi="仿宋" w:eastAsia="仿宋" w:cs="仿宋"/>
                <w:color w:val="auto"/>
                <w:kern w:val="0"/>
                <w:lang w:bidi="ar"/>
              </w:rPr>
              <w:t>）</w:t>
            </w:r>
          </w:p>
        </w:tc>
        <w:tc>
          <w:tcPr>
            <w:tcW w:w="2373" w:type="dxa"/>
            <w:gridSpan w:val="3"/>
            <w:tcBorders>
              <w:top w:val="single" w:color="000000" w:sz="12" w:space="0"/>
              <w:left w:val="single" w:color="000000" w:sz="4" w:space="0"/>
              <w:bottom w:val="single" w:color="000000" w:sz="4" w:space="0"/>
              <w:right w:val="single" w:color="000000" w:sz="4" w:space="0"/>
            </w:tcBorders>
            <w:vAlign w:val="center"/>
          </w:tcPr>
          <w:p w14:paraId="7F6293B0">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中型企业（</w:t>
            </w:r>
            <w:r>
              <w:rPr>
                <w:rFonts w:hint="eastAsia" w:ascii="仿宋" w:hAnsi="仿宋" w:eastAsia="仿宋" w:cs="仿宋"/>
                <w:b/>
                <w:kern w:val="0"/>
                <w:sz w:val="16"/>
                <w:szCs w:val="16"/>
                <w:lang w:bidi="ar"/>
              </w:rPr>
              <w:t>且</w:t>
            </w:r>
            <w:r>
              <w:rPr>
                <w:rStyle w:val="65"/>
                <w:rFonts w:hint="default" w:ascii="仿宋" w:hAnsi="仿宋" w:eastAsia="仿宋" w:cs="仿宋"/>
                <w:color w:val="auto"/>
                <w:kern w:val="0"/>
                <w:lang w:bidi="ar"/>
              </w:rPr>
              <w:t>）</w:t>
            </w:r>
          </w:p>
        </w:tc>
        <w:tc>
          <w:tcPr>
            <w:tcW w:w="2209" w:type="dxa"/>
            <w:gridSpan w:val="3"/>
            <w:tcBorders>
              <w:top w:val="single" w:color="000000" w:sz="12" w:space="0"/>
              <w:left w:val="single" w:color="000000" w:sz="4" w:space="0"/>
              <w:bottom w:val="single" w:color="000000" w:sz="4" w:space="0"/>
              <w:right w:val="single" w:color="000000" w:sz="4" w:space="0"/>
            </w:tcBorders>
            <w:vAlign w:val="center"/>
          </w:tcPr>
          <w:p w14:paraId="62B8103E">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小型企业（</w:t>
            </w:r>
            <w:r>
              <w:rPr>
                <w:rFonts w:hint="eastAsia" w:ascii="仿宋" w:hAnsi="仿宋" w:eastAsia="仿宋" w:cs="仿宋"/>
                <w:b/>
                <w:kern w:val="0"/>
                <w:sz w:val="16"/>
                <w:szCs w:val="16"/>
                <w:lang w:bidi="ar"/>
              </w:rPr>
              <w:t>且</w:t>
            </w:r>
            <w:r>
              <w:rPr>
                <w:rStyle w:val="65"/>
                <w:rFonts w:hint="default" w:ascii="仿宋" w:hAnsi="仿宋" w:eastAsia="仿宋" w:cs="仿宋"/>
                <w:color w:val="auto"/>
                <w:kern w:val="0"/>
                <w:lang w:bidi="ar"/>
              </w:rPr>
              <w:t>）</w:t>
            </w:r>
          </w:p>
        </w:tc>
        <w:tc>
          <w:tcPr>
            <w:tcW w:w="2250" w:type="dxa"/>
            <w:gridSpan w:val="3"/>
            <w:tcBorders>
              <w:top w:val="single" w:color="000000" w:sz="12" w:space="0"/>
              <w:left w:val="single" w:color="000000" w:sz="4" w:space="0"/>
              <w:bottom w:val="single" w:color="000000" w:sz="4" w:space="0"/>
              <w:right w:val="single" w:color="000000" w:sz="12" w:space="0"/>
            </w:tcBorders>
            <w:vAlign w:val="center"/>
          </w:tcPr>
          <w:p w14:paraId="5634DCE1">
            <w:pPr>
              <w:widowControl/>
              <w:spacing w:line="360" w:lineRule="auto"/>
              <w:ind w:right="-99" w:rightChars="-47"/>
              <w:jc w:val="center"/>
              <w:rPr>
                <w:rFonts w:ascii="仿宋" w:hAnsi="仿宋" w:eastAsia="仿宋" w:cs="仿宋"/>
                <w:sz w:val="16"/>
                <w:szCs w:val="16"/>
              </w:rPr>
            </w:pPr>
            <w:r>
              <w:rPr>
                <w:rFonts w:hint="eastAsia" w:ascii="仿宋" w:hAnsi="仿宋" w:eastAsia="仿宋" w:cs="仿宋"/>
                <w:kern w:val="0"/>
                <w:sz w:val="16"/>
                <w:szCs w:val="16"/>
                <w:lang w:bidi="ar"/>
              </w:rPr>
              <w:t>微型企业（</w:t>
            </w:r>
            <w:r>
              <w:rPr>
                <w:rFonts w:hint="eastAsia" w:ascii="仿宋" w:hAnsi="仿宋" w:eastAsia="仿宋" w:cs="仿宋"/>
                <w:b/>
                <w:kern w:val="0"/>
                <w:sz w:val="16"/>
                <w:szCs w:val="16"/>
                <w:lang w:bidi="ar"/>
              </w:rPr>
              <w:t>或</w:t>
            </w:r>
            <w:r>
              <w:rPr>
                <w:rStyle w:val="65"/>
                <w:rFonts w:hint="default" w:ascii="仿宋" w:hAnsi="仿宋" w:eastAsia="仿宋" w:cs="仿宋"/>
                <w:color w:val="auto"/>
                <w:kern w:val="0"/>
                <w:lang w:bidi="ar"/>
              </w:rPr>
              <w:t>）</w:t>
            </w:r>
          </w:p>
        </w:tc>
      </w:tr>
      <w:tr w14:paraId="1AD9D213">
        <w:tblPrEx>
          <w:tblCellMar>
            <w:top w:w="15" w:type="dxa"/>
            <w:left w:w="15" w:type="dxa"/>
            <w:bottom w:w="15" w:type="dxa"/>
            <w:right w:w="15" w:type="dxa"/>
          </w:tblCellMar>
        </w:tblPrEx>
        <w:trPr>
          <w:trHeight w:val="285" w:hRule="atLeast"/>
          <w:jc w:val="center"/>
        </w:trPr>
        <w:tc>
          <w:tcPr>
            <w:tcW w:w="1650" w:type="dxa"/>
            <w:vMerge w:val="continue"/>
            <w:tcBorders>
              <w:top w:val="single" w:color="000000" w:sz="12" w:space="0"/>
              <w:left w:val="single" w:color="000000" w:sz="12" w:space="0"/>
              <w:bottom w:val="single" w:color="000000" w:sz="4" w:space="0"/>
              <w:right w:val="single" w:color="000000" w:sz="4" w:space="0"/>
            </w:tcBorders>
            <w:vAlign w:val="center"/>
          </w:tcPr>
          <w:p w14:paraId="3CCCF09F">
            <w:pPr>
              <w:spacing w:line="360" w:lineRule="auto"/>
              <w:jc w:val="center"/>
              <w:rPr>
                <w:rFonts w:ascii="仿宋" w:hAnsi="仿宋" w:eastAsia="仿宋" w:cs="仿宋"/>
                <w:sz w:val="16"/>
                <w:szCs w:val="16"/>
              </w:rPr>
            </w:pPr>
          </w:p>
        </w:tc>
        <w:tc>
          <w:tcPr>
            <w:tcW w:w="762" w:type="dxa"/>
            <w:tcBorders>
              <w:top w:val="single" w:color="000000" w:sz="4" w:space="0"/>
              <w:left w:val="single" w:color="000000" w:sz="4" w:space="0"/>
              <w:bottom w:val="single" w:color="000000" w:sz="4" w:space="0"/>
              <w:right w:val="single" w:color="000000" w:sz="4" w:space="0"/>
            </w:tcBorders>
            <w:vAlign w:val="center"/>
          </w:tcPr>
          <w:p w14:paraId="535139A8">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从业人员</w:t>
            </w:r>
          </w:p>
        </w:tc>
        <w:tc>
          <w:tcPr>
            <w:tcW w:w="863" w:type="dxa"/>
            <w:tcBorders>
              <w:top w:val="single" w:color="000000" w:sz="4" w:space="0"/>
              <w:left w:val="single" w:color="000000" w:sz="4" w:space="0"/>
              <w:bottom w:val="single" w:color="000000" w:sz="4" w:space="0"/>
              <w:right w:val="single" w:color="000000" w:sz="4" w:space="0"/>
            </w:tcBorders>
            <w:vAlign w:val="center"/>
          </w:tcPr>
          <w:p w14:paraId="7D4CC973">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营业收入</w:t>
            </w:r>
          </w:p>
        </w:tc>
        <w:tc>
          <w:tcPr>
            <w:tcW w:w="814" w:type="dxa"/>
            <w:tcBorders>
              <w:top w:val="single" w:color="000000" w:sz="4" w:space="0"/>
              <w:left w:val="single" w:color="000000" w:sz="4" w:space="0"/>
              <w:bottom w:val="single" w:color="000000" w:sz="4" w:space="0"/>
              <w:right w:val="single" w:color="000000" w:sz="4" w:space="0"/>
            </w:tcBorders>
            <w:vAlign w:val="center"/>
          </w:tcPr>
          <w:p w14:paraId="063AEBDE">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资产总额</w:t>
            </w:r>
          </w:p>
        </w:tc>
        <w:tc>
          <w:tcPr>
            <w:tcW w:w="746" w:type="dxa"/>
            <w:tcBorders>
              <w:top w:val="single" w:color="000000" w:sz="4" w:space="0"/>
              <w:left w:val="single" w:color="000000" w:sz="4" w:space="0"/>
              <w:bottom w:val="single" w:color="000000" w:sz="4" w:space="0"/>
              <w:right w:val="single" w:color="000000" w:sz="4" w:space="0"/>
            </w:tcBorders>
            <w:vAlign w:val="center"/>
          </w:tcPr>
          <w:p w14:paraId="5F22FA9B">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从业人员</w:t>
            </w:r>
          </w:p>
        </w:tc>
        <w:tc>
          <w:tcPr>
            <w:tcW w:w="911" w:type="dxa"/>
            <w:tcBorders>
              <w:top w:val="single" w:color="000000" w:sz="4" w:space="0"/>
              <w:left w:val="single" w:color="000000" w:sz="4" w:space="0"/>
              <w:bottom w:val="single" w:color="000000" w:sz="4" w:space="0"/>
              <w:right w:val="single" w:color="000000" w:sz="4" w:space="0"/>
            </w:tcBorders>
            <w:vAlign w:val="center"/>
          </w:tcPr>
          <w:p w14:paraId="297803C1">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营业收入</w:t>
            </w:r>
          </w:p>
        </w:tc>
        <w:tc>
          <w:tcPr>
            <w:tcW w:w="716" w:type="dxa"/>
            <w:tcBorders>
              <w:top w:val="single" w:color="000000" w:sz="4" w:space="0"/>
              <w:left w:val="single" w:color="000000" w:sz="4" w:space="0"/>
              <w:bottom w:val="single" w:color="000000" w:sz="4" w:space="0"/>
              <w:right w:val="single" w:color="000000" w:sz="4" w:space="0"/>
            </w:tcBorders>
            <w:vAlign w:val="center"/>
          </w:tcPr>
          <w:p w14:paraId="6357EA5B">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资产总额</w:t>
            </w:r>
          </w:p>
        </w:tc>
        <w:tc>
          <w:tcPr>
            <w:tcW w:w="764" w:type="dxa"/>
            <w:tcBorders>
              <w:top w:val="single" w:color="000000" w:sz="4" w:space="0"/>
              <w:left w:val="single" w:color="000000" w:sz="4" w:space="0"/>
              <w:bottom w:val="single" w:color="000000" w:sz="4" w:space="0"/>
              <w:right w:val="single" w:color="000000" w:sz="4" w:space="0"/>
            </w:tcBorders>
            <w:vAlign w:val="center"/>
          </w:tcPr>
          <w:p w14:paraId="318DFFA7">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从业人员</w:t>
            </w:r>
          </w:p>
        </w:tc>
        <w:tc>
          <w:tcPr>
            <w:tcW w:w="764" w:type="dxa"/>
            <w:tcBorders>
              <w:top w:val="single" w:color="000000" w:sz="4" w:space="0"/>
              <w:left w:val="single" w:color="000000" w:sz="4" w:space="0"/>
              <w:bottom w:val="single" w:color="000000" w:sz="4" w:space="0"/>
              <w:right w:val="single" w:color="000000" w:sz="4" w:space="0"/>
            </w:tcBorders>
            <w:vAlign w:val="center"/>
          </w:tcPr>
          <w:p w14:paraId="278365A0">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营业收入</w:t>
            </w:r>
          </w:p>
        </w:tc>
        <w:tc>
          <w:tcPr>
            <w:tcW w:w="681" w:type="dxa"/>
            <w:tcBorders>
              <w:top w:val="single" w:color="000000" w:sz="4" w:space="0"/>
              <w:left w:val="single" w:color="000000" w:sz="4" w:space="0"/>
              <w:bottom w:val="single" w:color="000000" w:sz="4" w:space="0"/>
              <w:right w:val="single" w:color="000000" w:sz="4" w:space="0"/>
            </w:tcBorders>
            <w:vAlign w:val="center"/>
          </w:tcPr>
          <w:p w14:paraId="745C6791">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资产总额</w:t>
            </w:r>
          </w:p>
        </w:tc>
        <w:tc>
          <w:tcPr>
            <w:tcW w:w="777" w:type="dxa"/>
            <w:tcBorders>
              <w:top w:val="single" w:color="000000" w:sz="4" w:space="0"/>
              <w:left w:val="single" w:color="000000" w:sz="4" w:space="0"/>
              <w:bottom w:val="single" w:color="000000" w:sz="4" w:space="0"/>
              <w:right w:val="single" w:color="000000" w:sz="4" w:space="0"/>
            </w:tcBorders>
            <w:vAlign w:val="center"/>
          </w:tcPr>
          <w:p w14:paraId="4E92A5FC">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从业人员</w:t>
            </w:r>
          </w:p>
        </w:tc>
        <w:tc>
          <w:tcPr>
            <w:tcW w:w="696" w:type="dxa"/>
            <w:tcBorders>
              <w:top w:val="single" w:color="000000" w:sz="4" w:space="0"/>
              <w:left w:val="single" w:color="000000" w:sz="4" w:space="0"/>
              <w:bottom w:val="single" w:color="000000" w:sz="4" w:space="0"/>
              <w:right w:val="single" w:color="000000" w:sz="4" w:space="0"/>
            </w:tcBorders>
            <w:vAlign w:val="center"/>
          </w:tcPr>
          <w:p w14:paraId="38D757E8">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营业收入</w:t>
            </w:r>
          </w:p>
        </w:tc>
        <w:tc>
          <w:tcPr>
            <w:tcW w:w="777" w:type="dxa"/>
            <w:tcBorders>
              <w:top w:val="single" w:color="000000" w:sz="4" w:space="0"/>
              <w:left w:val="single" w:color="000000" w:sz="4" w:space="0"/>
              <w:bottom w:val="single" w:color="000000" w:sz="4" w:space="0"/>
              <w:right w:val="single" w:color="000000" w:sz="12" w:space="0"/>
            </w:tcBorders>
            <w:vAlign w:val="center"/>
          </w:tcPr>
          <w:p w14:paraId="73FD02B9">
            <w:pPr>
              <w:widowControl/>
              <w:spacing w:line="360" w:lineRule="auto"/>
              <w:jc w:val="center"/>
              <w:rPr>
                <w:rFonts w:ascii="仿宋" w:hAnsi="仿宋" w:eastAsia="仿宋" w:cs="仿宋"/>
                <w:sz w:val="16"/>
                <w:szCs w:val="16"/>
              </w:rPr>
            </w:pPr>
            <w:r>
              <w:rPr>
                <w:rFonts w:hint="eastAsia" w:ascii="仿宋" w:hAnsi="仿宋" w:eastAsia="仿宋" w:cs="仿宋"/>
                <w:kern w:val="0"/>
                <w:sz w:val="16"/>
                <w:szCs w:val="16"/>
                <w:lang w:bidi="ar"/>
              </w:rPr>
              <w:t>资产总额</w:t>
            </w:r>
          </w:p>
        </w:tc>
      </w:tr>
      <w:tr w14:paraId="24E553F9">
        <w:tblPrEx>
          <w:tblCellMar>
            <w:top w:w="15" w:type="dxa"/>
            <w:left w:w="15" w:type="dxa"/>
            <w:bottom w:w="15" w:type="dxa"/>
            <w:right w:w="15" w:type="dxa"/>
          </w:tblCellMar>
        </w:tblPrEx>
        <w:trPr>
          <w:trHeight w:val="564"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71D4483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农、林、牧、渔业</w:t>
            </w:r>
          </w:p>
        </w:tc>
        <w:tc>
          <w:tcPr>
            <w:tcW w:w="762" w:type="dxa"/>
            <w:tcBorders>
              <w:top w:val="single" w:color="000000" w:sz="4" w:space="0"/>
              <w:left w:val="single" w:color="000000" w:sz="4" w:space="0"/>
              <w:bottom w:val="single" w:color="000000" w:sz="4" w:space="0"/>
              <w:right w:val="single" w:color="000000" w:sz="4" w:space="0"/>
            </w:tcBorders>
            <w:vAlign w:val="center"/>
          </w:tcPr>
          <w:p w14:paraId="38EDB2B4">
            <w:pPr>
              <w:spacing w:line="360" w:lineRule="auto"/>
              <w:rPr>
                <w:rFonts w:ascii="仿宋" w:hAnsi="仿宋" w:eastAsia="仿宋" w:cs="仿宋"/>
                <w:sz w:val="16"/>
                <w:szCs w:val="16"/>
              </w:rPr>
            </w:pPr>
          </w:p>
        </w:tc>
        <w:tc>
          <w:tcPr>
            <w:tcW w:w="863" w:type="dxa"/>
            <w:tcBorders>
              <w:top w:val="single" w:color="000000" w:sz="4" w:space="0"/>
              <w:left w:val="single" w:color="000000" w:sz="4" w:space="0"/>
              <w:bottom w:val="single" w:color="000000" w:sz="4" w:space="0"/>
              <w:right w:val="single" w:color="000000" w:sz="4" w:space="0"/>
            </w:tcBorders>
            <w:vAlign w:val="center"/>
          </w:tcPr>
          <w:p w14:paraId="6479E925">
            <w:pPr>
              <w:widowControl/>
              <w:spacing w:line="360" w:lineRule="auto"/>
              <w:jc w:val="left"/>
              <w:rPr>
                <w:rFonts w:ascii="仿宋" w:hAnsi="仿宋" w:eastAsia="仿宋" w:cs="仿宋"/>
                <w:kern w:val="0"/>
                <w:sz w:val="16"/>
                <w:szCs w:val="16"/>
                <w:lang w:bidi="ar"/>
              </w:rPr>
            </w:pPr>
            <w:r>
              <w:rPr>
                <w:rFonts w:hint="eastAsia" w:ascii="仿宋" w:hAnsi="仿宋" w:eastAsia="仿宋" w:cs="仿宋"/>
                <w:kern w:val="0"/>
                <w:sz w:val="16"/>
                <w:szCs w:val="16"/>
                <w:lang w:bidi="ar"/>
              </w:rPr>
              <w:t>20000万元</w:t>
            </w:r>
          </w:p>
          <w:p w14:paraId="31927311">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629C0ACB">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1171F1F6">
            <w:pPr>
              <w:spacing w:line="360" w:lineRule="auto"/>
              <w:rPr>
                <w:rFonts w:ascii="仿宋" w:hAnsi="仿宋" w:eastAsia="仿宋" w:cs="仿宋"/>
                <w:sz w:val="16"/>
                <w:szCs w:val="16"/>
              </w:rPr>
            </w:pPr>
          </w:p>
        </w:tc>
        <w:tc>
          <w:tcPr>
            <w:tcW w:w="911" w:type="dxa"/>
            <w:tcBorders>
              <w:top w:val="single" w:color="000000" w:sz="4" w:space="0"/>
              <w:left w:val="single" w:color="000000" w:sz="4" w:space="0"/>
              <w:bottom w:val="single" w:color="000000" w:sz="4" w:space="0"/>
              <w:right w:val="single" w:color="000000" w:sz="4" w:space="0"/>
            </w:tcBorders>
            <w:vAlign w:val="center"/>
          </w:tcPr>
          <w:p w14:paraId="4C0949F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313C4ACF">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371ADFD9">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45F4765B">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755EFD36">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3CFC0F15">
            <w:pPr>
              <w:spacing w:line="360" w:lineRule="auto"/>
              <w:rPr>
                <w:rFonts w:ascii="仿宋" w:hAnsi="仿宋" w:eastAsia="仿宋" w:cs="仿宋"/>
                <w:sz w:val="16"/>
                <w:szCs w:val="16"/>
              </w:rPr>
            </w:pPr>
          </w:p>
        </w:tc>
        <w:tc>
          <w:tcPr>
            <w:tcW w:w="696" w:type="dxa"/>
            <w:tcBorders>
              <w:top w:val="single" w:color="000000" w:sz="4" w:space="0"/>
              <w:left w:val="single" w:color="000000" w:sz="4" w:space="0"/>
              <w:bottom w:val="single" w:color="000000" w:sz="4" w:space="0"/>
              <w:right w:val="single" w:color="000000" w:sz="4" w:space="0"/>
            </w:tcBorders>
            <w:vAlign w:val="center"/>
          </w:tcPr>
          <w:p w14:paraId="33DDB8EF">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02DEB6D1">
            <w:pPr>
              <w:spacing w:line="360" w:lineRule="auto"/>
              <w:rPr>
                <w:rFonts w:ascii="仿宋" w:hAnsi="仿宋" w:eastAsia="仿宋" w:cs="仿宋"/>
                <w:sz w:val="16"/>
                <w:szCs w:val="16"/>
              </w:rPr>
            </w:pPr>
          </w:p>
        </w:tc>
      </w:tr>
      <w:tr w14:paraId="43F5757E">
        <w:tblPrEx>
          <w:tblCellMar>
            <w:top w:w="15" w:type="dxa"/>
            <w:left w:w="15" w:type="dxa"/>
            <w:bottom w:w="15" w:type="dxa"/>
            <w:right w:w="15" w:type="dxa"/>
          </w:tblCellMar>
        </w:tblPrEx>
        <w:trPr>
          <w:trHeight w:val="63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18B7E2A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工业（包括采矿业，制造业，电力、热力、燃气及水生产和供应业）</w:t>
            </w:r>
          </w:p>
        </w:tc>
        <w:tc>
          <w:tcPr>
            <w:tcW w:w="762" w:type="dxa"/>
            <w:tcBorders>
              <w:top w:val="single" w:color="000000" w:sz="4" w:space="0"/>
              <w:left w:val="single" w:color="000000" w:sz="4" w:space="0"/>
              <w:bottom w:val="single" w:color="000000" w:sz="4" w:space="0"/>
              <w:right w:val="single" w:color="000000" w:sz="4" w:space="0"/>
            </w:tcBorders>
            <w:vAlign w:val="center"/>
          </w:tcPr>
          <w:p w14:paraId="2202B2E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685FF519">
            <w:pPr>
              <w:widowControl/>
              <w:spacing w:line="360" w:lineRule="auto"/>
              <w:jc w:val="left"/>
              <w:rPr>
                <w:rFonts w:ascii="仿宋" w:hAnsi="仿宋" w:eastAsia="仿宋" w:cs="仿宋"/>
                <w:kern w:val="0"/>
                <w:sz w:val="16"/>
                <w:szCs w:val="16"/>
                <w:lang w:bidi="ar"/>
              </w:rPr>
            </w:pPr>
            <w:r>
              <w:rPr>
                <w:rFonts w:hint="eastAsia" w:ascii="仿宋" w:hAnsi="仿宋" w:eastAsia="仿宋" w:cs="仿宋"/>
                <w:kern w:val="0"/>
                <w:sz w:val="16"/>
                <w:szCs w:val="16"/>
                <w:lang w:bidi="ar"/>
              </w:rPr>
              <w:t>40000万元</w:t>
            </w:r>
          </w:p>
          <w:p w14:paraId="367DFB85">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430F94C8">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26494285">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548AADB6">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1D4B7A5F">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7489DDB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2F04675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335E168D">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625F8DB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1596B7F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0A3CE48F">
            <w:pPr>
              <w:spacing w:line="360" w:lineRule="auto"/>
              <w:rPr>
                <w:rFonts w:ascii="仿宋" w:hAnsi="仿宋" w:eastAsia="仿宋" w:cs="仿宋"/>
                <w:sz w:val="16"/>
                <w:szCs w:val="16"/>
              </w:rPr>
            </w:pPr>
          </w:p>
        </w:tc>
      </w:tr>
      <w:tr w14:paraId="4EE974CC">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77AD564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建筑业</w:t>
            </w:r>
          </w:p>
        </w:tc>
        <w:tc>
          <w:tcPr>
            <w:tcW w:w="762" w:type="dxa"/>
            <w:tcBorders>
              <w:top w:val="single" w:color="000000" w:sz="4" w:space="0"/>
              <w:left w:val="single" w:color="000000" w:sz="4" w:space="0"/>
              <w:bottom w:val="single" w:color="000000" w:sz="4" w:space="0"/>
              <w:right w:val="single" w:color="000000" w:sz="4" w:space="0"/>
            </w:tcBorders>
            <w:vAlign w:val="center"/>
          </w:tcPr>
          <w:p w14:paraId="12EF76D7">
            <w:pPr>
              <w:spacing w:line="360" w:lineRule="auto"/>
              <w:rPr>
                <w:rFonts w:ascii="仿宋" w:hAnsi="仿宋" w:eastAsia="仿宋" w:cs="仿宋"/>
                <w:sz w:val="16"/>
                <w:szCs w:val="16"/>
              </w:rPr>
            </w:pPr>
          </w:p>
        </w:tc>
        <w:tc>
          <w:tcPr>
            <w:tcW w:w="863" w:type="dxa"/>
            <w:tcBorders>
              <w:top w:val="single" w:color="000000" w:sz="4" w:space="0"/>
              <w:left w:val="single" w:color="000000" w:sz="4" w:space="0"/>
              <w:bottom w:val="single" w:color="000000" w:sz="4" w:space="0"/>
              <w:right w:val="single" w:color="000000" w:sz="4" w:space="0"/>
            </w:tcBorders>
            <w:vAlign w:val="center"/>
          </w:tcPr>
          <w:p w14:paraId="3B7ECB65">
            <w:pPr>
              <w:widowControl/>
              <w:spacing w:line="360" w:lineRule="auto"/>
              <w:jc w:val="left"/>
              <w:rPr>
                <w:rFonts w:ascii="仿宋" w:hAnsi="仿宋" w:eastAsia="仿宋" w:cs="仿宋"/>
                <w:kern w:val="0"/>
                <w:sz w:val="16"/>
                <w:szCs w:val="16"/>
                <w:lang w:bidi="ar"/>
              </w:rPr>
            </w:pPr>
            <w:r>
              <w:rPr>
                <w:rFonts w:hint="eastAsia" w:ascii="仿宋" w:hAnsi="仿宋" w:eastAsia="仿宋" w:cs="仿宋"/>
                <w:kern w:val="0"/>
                <w:sz w:val="16"/>
                <w:szCs w:val="16"/>
                <w:lang w:bidi="ar"/>
              </w:rPr>
              <w:t>80000万元</w:t>
            </w:r>
          </w:p>
          <w:p w14:paraId="65F9140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3CA8E063">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80000万元以下</w:t>
            </w:r>
          </w:p>
        </w:tc>
        <w:tc>
          <w:tcPr>
            <w:tcW w:w="746" w:type="dxa"/>
            <w:tcBorders>
              <w:top w:val="single" w:color="000000" w:sz="4" w:space="0"/>
              <w:left w:val="single" w:color="000000" w:sz="4" w:space="0"/>
              <w:bottom w:val="single" w:color="000000" w:sz="4" w:space="0"/>
              <w:right w:val="single" w:color="000000" w:sz="4" w:space="0"/>
            </w:tcBorders>
            <w:vAlign w:val="center"/>
          </w:tcPr>
          <w:p w14:paraId="7F2EBAEC">
            <w:pPr>
              <w:spacing w:line="360" w:lineRule="auto"/>
              <w:rPr>
                <w:rFonts w:ascii="仿宋" w:hAnsi="仿宋" w:eastAsia="仿宋" w:cs="仿宋"/>
                <w:sz w:val="16"/>
                <w:szCs w:val="16"/>
              </w:rPr>
            </w:pPr>
          </w:p>
        </w:tc>
        <w:tc>
          <w:tcPr>
            <w:tcW w:w="911" w:type="dxa"/>
            <w:tcBorders>
              <w:top w:val="single" w:color="000000" w:sz="4" w:space="0"/>
              <w:left w:val="single" w:color="000000" w:sz="4" w:space="0"/>
              <w:bottom w:val="single" w:color="000000" w:sz="4" w:space="0"/>
              <w:right w:val="single" w:color="000000" w:sz="4" w:space="0"/>
            </w:tcBorders>
            <w:vAlign w:val="center"/>
          </w:tcPr>
          <w:p w14:paraId="17EF7AA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6000万元及以上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4948EEB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5000万元及以上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260DAC0F">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3EAB34E5">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46E56286">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300万元及以上</w:t>
            </w:r>
          </w:p>
        </w:tc>
        <w:tc>
          <w:tcPr>
            <w:tcW w:w="777" w:type="dxa"/>
            <w:tcBorders>
              <w:top w:val="single" w:color="000000" w:sz="4" w:space="0"/>
              <w:left w:val="single" w:color="000000" w:sz="4" w:space="0"/>
              <w:bottom w:val="single" w:color="000000" w:sz="4" w:space="0"/>
              <w:right w:val="single" w:color="000000" w:sz="4" w:space="0"/>
            </w:tcBorders>
            <w:vAlign w:val="center"/>
          </w:tcPr>
          <w:p w14:paraId="6E47EF7F">
            <w:pPr>
              <w:spacing w:line="360" w:lineRule="auto"/>
              <w:rPr>
                <w:rFonts w:ascii="仿宋" w:hAnsi="仿宋" w:eastAsia="仿宋" w:cs="仿宋"/>
                <w:sz w:val="16"/>
                <w:szCs w:val="16"/>
              </w:rPr>
            </w:pPr>
          </w:p>
        </w:tc>
        <w:tc>
          <w:tcPr>
            <w:tcW w:w="696" w:type="dxa"/>
            <w:tcBorders>
              <w:top w:val="single" w:color="000000" w:sz="4" w:space="0"/>
              <w:left w:val="single" w:color="000000" w:sz="4" w:space="0"/>
              <w:bottom w:val="single" w:color="000000" w:sz="4" w:space="0"/>
              <w:right w:val="single" w:color="000000" w:sz="4" w:space="0"/>
            </w:tcBorders>
            <w:vAlign w:val="center"/>
          </w:tcPr>
          <w:p w14:paraId="343CCC76">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3BDA786F">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300万元以下</w:t>
            </w:r>
          </w:p>
        </w:tc>
      </w:tr>
      <w:tr w14:paraId="6584EA30">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2AF55809">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批发业</w:t>
            </w:r>
          </w:p>
        </w:tc>
        <w:tc>
          <w:tcPr>
            <w:tcW w:w="762" w:type="dxa"/>
            <w:tcBorders>
              <w:top w:val="single" w:color="000000" w:sz="4" w:space="0"/>
              <w:left w:val="single" w:color="000000" w:sz="4" w:space="0"/>
              <w:bottom w:val="single" w:color="000000" w:sz="4" w:space="0"/>
              <w:right w:val="single" w:color="000000" w:sz="4" w:space="0"/>
            </w:tcBorders>
            <w:vAlign w:val="center"/>
          </w:tcPr>
          <w:p w14:paraId="79249316">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473A9AEA">
            <w:pPr>
              <w:widowControl/>
              <w:spacing w:line="360" w:lineRule="auto"/>
              <w:jc w:val="left"/>
              <w:rPr>
                <w:rFonts w:ascii="仿宋" w:hAnsi="仿宋" w:eastAsia="仿宋" w:cs="仿宋"/>
                <w:kern w:val="0"/>
                <w:sz w:val="16"/>
                <w:szCs w:val="16"/>
                <w:lang w:bidi="ar"/>
              </w:rPr>
            </w:pPr>
            <w:r>
              <w:rPr>
                <w:rFonts w:hint="eastAsia" w:ascii="仿宋" w:hAnsi="仿宋" w:eastAsia="仿宋" w:cs="仿宋"/>
                <w:kern w:val="0"/>
                <w:sz w:val="16"/>
                <w:szCs w:val="16"/>
                <w:lang w:bidi="ar"/>
              </w:rPr>
              <w:t>40000万元</w:t>
            </w:r>
          </w:p>
          <w:p w14:paraId="20A9DB1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15C573D0">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71A77C8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1253F1F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34F2D492">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1347C613">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41E9D4E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620731A5">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7E58DA11">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0A10CF0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413357CF">
            <w:pPr>
              <w:spacing w:line="360" w:lineRule="auto"/>
              <w:rPr>
                <w:rFonts w:ascii="仿宋" w:hAnsi="仿宋" w:eastAsia="仿宋" w:cs="仿宋"/>
                <w:sz w:val="16"/>
                <w:szCs w:val="16"/>
              </w:rPr>
            </w:pPr>
          </w:p>
        </w:tc>
      </w:tr>
      <w:tr w14:paraId="1A22033A">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1D77138B">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零售业</w:t>
            </w:r>
          </w:p>
        </w:tc>
        <w:tc>
          <w:tcPr>
            <w:tcW w:w="762" w:type="dxa"/>
            <w:tcBorders>
              <w:top w:val="single" w:color="000000" w:sz="4" w:space="0"/>
              <w:left w:val="single" w:color="000000" w:sz="4" w:space="0"/>
              <w:bottom w:val="single" w:color="000000" w:sz="4" w:space="0"/>
              <w:right w:val="single" w:color="000000" w:sz="4" w:space="0"/>
            </w:tcBorders>
            <w:vAlign w:val="center"/>
          </w:tcPr>
          <w:p w14:paraId="6DDF8E0B">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756A1C9E">
            <w:pPr>
              <w:widowControl/>
              <w:spacing w:line="360" w:lineRule="auto"/>
              <w:jc w:val="left"/>
              <w:rPr>
                <w:rFonts w:ascii="仿宋" w:hAnsi="仿宋" w:eastAsia="仿宋" w:cs="仿宋"/>
                <w:kern w:val="0"/>
                <w:sz w:val="16"/>
                <w:szCs w:val="16"/>
                <w:lang w:bidi="ar"/>
              </w:rPr>
            </w:pPr>
            <w:r>
              <w:rPr>
                <w:rFonts w:hint="eastAsia" w:ascii="仿宋" w:hAnsi="仿宋" w:eastAsia="仿宋" w:cs="仿宋"/>
                <w:kern w:val="0"/>
                <w:sz w:val="16"/>
                <w:szCs w:val="16"/>
                <w:lang w:bidi="ar"/>
              </w:rPr>
              <w:t>20000万元</w:t>
            </w:r>
          </w:p>
          <w:p w14:paraId="77B9EC1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2E7F6094">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5517BB2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4FD8A3F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61AB2D45">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1A8CE43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0F630F1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262F8031">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74F8C7B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414297D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6A9061B6">
            <w:pPr>
              <w:spacing w:line="360" w:lineRule="auto"/>
              <w:rPr>
                <w:rFonts w:ascii="仿宋" w:hAnsi="仿宋" w:eastAsia="仿宋" w:cs="仿宋"/>
                <w:sz w:val="16"/>
                <w:szCs w:val="16"/>
              </w:rPr>
            </w:pPr>
          </w:p>
        </w:tc>
      </w:tr>
      <w:tr w14:paraId="04176997">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35945B35">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交通运输业（不含铁路运输业）</w:t>
            </w:r>
          </w:p>
        </w:tc>
        <w:tc>
          <w:tcPr>
            <w:tcW w:w="762" w:type="dxa"/>
            <w:tcBorders>
              <w:top w:val="single" w:color="000000" w:sz="4" w:space="0"/>
              <w:left w:val="single" w:color="000000" w:sz="4" w:space="0"/>
              <w:bottom w:val="single" w:color="000000" w:sz="4" w:space="0"/>
              <w:right w:val="single" w:color="000000" w:sz="4" w:space="0"/>
            </w:tcBorders>
            <w:vAlign w:val="center"/>
          </w:tcPr>
          <w:p w14:paraId="271A796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7184C40A">
            <w:pPr>
              <w:widowControl/>
              <w:spacing w:line="360" w:lineRule="auto"/>
              <w:jc w:val="left"/>
              <w:rPr>
                <w:rFonts w:ascii="仿宋" w:hAnsi="仿宋" w:eastAsia="仿宋" w:cs="仿宋"/>
                <w:kern w:val="0"/>
                <w:sz w:val="16"/>
                <w:szCs w:val="16"/>
                <w:lang w:bidi="ar"/>
              </w:rPr>
            </w:pPr>
            <w:r>
              <w:rPr>
                <w:rFonts w:hint="eastAsia" w:ascii="仿宋" w:hAnsi="仿宋" w:eastAsia="仿宋" w:cs="仿宋"/>
                <w:kern w:val="0"/>
                <w:sz w:val="16"/>
                <w:szCs w:val="16"/>
                <w:lang w:bidi="ar"/>
              </w:rPr>
              <w:t>30000万元</w:t>
            </w:r>
          </w:p>
          <w:p w14:paraId="4328FC7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3D220A1D">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50D38C1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303A9BB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714A116A">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5571CC3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122CE1D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2A538B6C">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003C1EF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72A4B21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5CEEC028">
            <w:pPr>
              <w:spacing w:line="360" w:lineRule="auto"/>
              <w:rPr>
                <w:rFonts w:ascii="仿宋" w:hAnsi="仿宋" w:eastAsia="仿宋" w:cs="仿宋"/>
                <w:sz w:val="16"/>
                <w:szCs w:val="16"/>
              </w:rPr>
            </w:pPr>
          </w:p>
        </w:tc>
      </w:tr>
      <w:tr w14:paraId="121F1D96">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4F2E347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仓储业</w:t>
            </w:r>
          </w:p>
        </w:tc>
        <w:tc>
          <w:tcPr>
            <w:tcW w:w="762" w:type="dxa"/>
            <w:tcBorders>
              <w:top w:val="single" w:color="000000" w:sz="4" w:space="0"/>
              <w:left w:val="single" w:color="000000" w:sz="4" w:space="0"/>
              <w:bottom w:val="single" w:color="000000" w:sz="4" w:space="0"/>
              <w:right w:val="single" w:color="000000" w:sz="4" w:space="0"/>
            </w:tcBorders>
            <w:vAlign w:val="center"/>
          </w:tcPr>
          <w:p w14:paraId="777758A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6339357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764751B7">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003ED779">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0EAA83C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4BA33885">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73BD5EB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55EAA146">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713C1A06">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67C366A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5438082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67101265">
            <w:pPr>
              <w:spacing w:line="360" w:lineRule="auto"/>
              <w:rPr>
                <w:rFonts w:ascii="仿宋" w:hAnsi="仿宋" w:eastAsia="仿宋" w:cs="仿宋"/>
                <w:sz w:val="16"/>
                <w:szCs w:val="16"/>
              </w:rPr>
            </w:pPr>
          </w:p>
        </w:tc>
      </w:tr>
      <w:tr w14:paraId="5E8367FC">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41C860C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邮政业</w:t>
            </w:r>
          </w:p>
        </w:tc>
        <w:tc>
          <w:tcPr>
            <w:tcW w:w="762" w:type="dxa"/>
            <w:tcBorders>
              <w:top w:val="single" w:color="000000" w:sz="4" w:space="0"/>
              <w:left w:val="single" w:color="000000" w:sz="4" w:space="0"/>
              <w:bottom w:val="single" w:color="000000" w:sz="4" w:space="0"/>
              <w:right w:val="single" w:color="000000" w:sz="4" w:space="0"/>
            </w:tcBorders>
            <w:vAlign w:val="center"/>
          </w:tcPr>
          <w:p w14:paraId="1CF0DCB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175F7059">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15A6040F">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2B062091">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4C58091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1FBB06DB">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6928390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6C6B3511">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23746371">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72AABB0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05CB410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0912C8EF">
            <w:pPr>
              <w:spacing w:line="360" w:lineRule="auto"/>
              <w:rPr>
                <w:rFonts w:ascii="仿宋" w:hAnsi="仿宋" w:eastAsia="仿宋" w:cs="仿宋"/>
                <w:sz w:val="16"/>
                <w:szCs w:val="16"/>
              </w:rPr>
            </w:pPr>
          </w:p>
        </w:tc>
      </w:tr>
      <w:tr w14:paraId="528D1620">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7A09F1E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住宿业</w:t>
            </w:r>
          </w:p>
        </w:tc>
        <w:tc>
          <w:tcPr>
            <w:tcW w:w="762" w:type="dxa"/>
            <w:tcBorders>
              <w:top w:val="single" w:color="000000" w:sz="4" w:space="0"/>
              <w:left w:val="single" w:color="000000" w:sz="4" w:space="0"/>
              <w:bottom w:val="single" w:color="000000" w:sz="4" w:space="0"/>
              <w:right w:val="single" w:color="000000" w:sz="4" w:space="0"/>
            </w:tcBorders>
            <w:vAlign w:val="center"/>
          </w:tcPr>
          <w:p w14:paraId="7E229D6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0525CDE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32F6F2D6">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3741D7E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4304BAE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79C8E4C8">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19601ED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31806D83">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1B17599A">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6551403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017696D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7143DBC6">
            <w:pPr>
              <w:spacing w:line="360" w:lineRule="auto"/>
              <w:rPr>
                <w:rFonts w:ascii="仿宋" w:hAnsi="仿宋" w:eastAsia="仿宋" w:cs="仿宋"/>
                <w:sz w:val="16"/>
                <w:szCs w:val="16"/>
              </w:rPr>
            </w:pPr>
          </w:p>
        </w:tc>
      </w:tr>
      <w:tr w14:paraId="1D9CB950">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4D5AEB85">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餐饮业</w:t>
            </w:r>
          </w:p>
        </w:tc>
        <w:tc>
          <w:tcPr>
            <w:tcW w:w="762" w:type="dxa"/>
            <w:tcBorders>
              <w:top w:val="single" w:color="000000" w:sz="4" w:space="0"/>
              <w:left w:val="single" w:color="000000" w:sz="4" w:space="0"/>
              <w:bottom w:val="single" w:color="000000" w:sz="4" w:space="0"/>
              <w:right w:val="single" w:color="000000" w:sz="4" w:space="0"/>
            </w:tcBorders>
            <w:vAlign w:val="center"/>
          </w:tcPr>
          <w:p w14:paraId="18EE538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3E8F3FA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5475C156">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2D4F101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4E6A4A7F">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24128B9E">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6A968B6F">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1355502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053FD58F">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629DA88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306CC0D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4E348CE6">
            <w:pPr>
              <w:spacing w:line="360" w:lineRule="auto"/>
              <w:rPr>
                <w:rFonts w:ascii="仿宋" w:hAnsi="仿宋" w:eastAsia="仿宋" w:cs="仿宋"/>
                <w:sz w:val="16"/>
                <w:szCs w:val="16"/>
              </w:rPr>
            </w:pPr>
          </w:p>
        </w:tc>
      </w:tr>
      <w:tr w14:paraId="23637DE0">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46A8E12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信息传输业（包括电信、互联网和相关服务）</w:t>
            </w:r>
          </w:p>
        </w:tc>
        <w:tc>
          <w:tcPr>
            <w:tcW w:w="762" w:type="dxa"/>
            <w:tcBorders>
              <w:top w:val="single" w:color="000000" w:sz="4" w:space="0"/>
              <w:left w:val="single" w:color="000000" w:sz="4" w:space="0"/>
              <w:bottom w:val="single" w:color="000000" w:sz="4" w:space="0"/>
              <w:right w:val="single" w:color="000000" w:sz="4" w:space="0"/>
            </w:tcBorders>
            <w:vAlign w:val="center"/>
          </w:tcPr>
          <w:p w14:paraId="023AEF0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5CB9880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1F15A41C">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3A58078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0F897DE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6A6D58E2">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5BAFD23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7E8E381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69687D0A">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552E704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2B365A64">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3885D68B">
            <w:pPr>
              <w:spacing w:line="360" w:lineRule="auto"/>
              <w:rPr>
                <w:rFonts w:ascii="仿宋" w:hAnsi="仿宋" w:eastAsia="仿宋" w:cs="仿宋"/>
                <w:sz w:val="16"/>
                <w:szCs w:val="16"/>
              </w:rPr>
            </w:pPr>
          </w:p>
        </w:tc>
      </w:tr>
      <w:tr w14:paraId="2EC1648F">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1F6A0A6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软件和信息技术服务业</w:t>
            </w:r>
          </w:p>
        </w:tc>
        <w:tc>
          <w:tcPr>
            <w:tcW w:w="762" w:type="dxa"/>
            <w:tcBorders>
              <w:top w:val="single" w:color="000000" w:sz="4" w:space="0"/>
              <w:left w:val="single" w:color="000000" w:sz="4" w:space="0"/>
              <w:bottom w:val="single" w:color="000000" w:sz="4" w:space="0"/>
              <w:right w:val="single" w:color="000000" w:sz="4" w:space="0"/>
            </w:tcBorders>
            <w:vAlign w:val="center"/>
          </w:tcPr>
          <w:p w14:paraId="2A24D49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2AD0456B">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538A7598">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0540672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4F0558D5">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6C6153E5">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7FC9D19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2CCF6793">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47B5FE2E">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58D26A8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6D3D6F4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1D5C92D2">
            <w:pPr>
              <w:spacing w:line="360" w:lineRule="auto"/>
              <w:rPr>
                <w:rFonts w:ascii="仿宋" w:hAnsi="仿宋" w:eastAsia="仿宋" w:cs="仿宋"/>
                <w:sz w:val="16"/>
                <w:szCs w:val="16"/>
              </w:rPr>
            </w:pPr>
          </w:p>
        </w:tc>
      </w:tr>
      <w:tr w14:paraId="440533BA">
        <w:tblPrEx>
          <w:tblCellMar>
            <w:top w:w="15" w:type="dxa"/>
            <w:left w:w="15" w:type="dxa"/>
            <w:bottom w:w="15" w:type="dxa"/>
            <w:right w:w="15" w:type="dxa"/>
          </w:tblCellMar>
        </w:tblPrEx>
        <w:trPr>
          <w:trHeight w:val="420"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05C8073A">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房地产开发经营</w:t>
            </w:r>
          </w:p>
        </w:tc>
        <w:tc>
          <w:tcPr>
            <w:tcW w:w="762" w:type="dxa"/>
            <w:tcBorders>
              <w:top w:val="single" w:color="000000" w:sz="4" w:space="0"/>
              <w:left w:val="single" w:color="000000" w:sz="4" w:space="0"/>
              <w:bottom w:val="single" w:color="000000" w:sz="4" w:space="0"/>
              <w:right w:val="single" w:color="000000" w:sz="4" w:space="0"/>
            </w:tcBorders>
            <w:vAlign w:val="center"/>
          </w:tcPr>
          <w:p w14:paraId="52C997A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200000万元以下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2501DDA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3160D417">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7EFCB4BA">
            <w:pPr>
              <w:spacing w:line="360" w:lineRule="auto"/>
              <w:rPr>
                <w:rFonts w:ascii="仿宋" w:hAnsi="仿宋" w:eastAsia="仿宋" w:cs="仿宋"/>
                <w:sz w:val="16"/>
                <w:szCs w:val="16"/>
              </w:rPr>
            </w:pPr>
          </w:p>
        </w:tc>
        <w:tc>
          <w:tcPr>
            <w:tcW w:w="911" w:type="dxa"/>
            <w:tcBorders>
              <w:top w:val="single" w:color="000000" w:sz="4" w:space="0"/>
              <w:left w:val="single" w:color="000000" w:sz="4" w:space="0"/>
              <w:bottom w:val="single" w:color="000000" w:sz="4" w:space="0"/>
              <w:right w:val="single" w:color="000000" w:sz="4" w:space="0"/>
            </w:tcBorders>
            <w:vAlign w:val="center"/>
          </w:tcPr>
          <w:p w14:paraId="17CA99C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5EFABC3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5000万元及以上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16D0045C">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2E6E1B5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28333A7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2000万元及以上</w:t>
            </w:r>
          </w:p>
        </w:tc>
        <w:tc>
          <w:tcPr>
            <w:tcW w:w="777" w:type="dxa"/>
            <w:tcBorders>
              <w:top w:val="single" w:color="000000" w:sz="4" w:space="0"/>
              <w:left w:val="single" w:color="000000" w:sz="4" w:space="0"/>
              <w:bottom w:val="single" w:color="000000" w:sz="4" w:space="0"/>
              <w:right w:val="single" w:color="000000" w:sz="4" w:space="0"/>
            </w:tcBorders>
            <w:vAlign w:val="center"/>
          </w:tcPr>
          <w:p w14:paraId="04B5D94F">
            <w:pPr>
              <w:spacing w:line="360" w:lineRule="auto"/>
              <w:rPr>
                <w:rFonts w:ascii="仿宋" w:hAnsi="仿宋" w:eastAsia="仿宋" w:cs="仿宋"/>
                <w:sz w:val="16"/>
                <w:szCs w:val="16"/>
              </w:rPr>
            </w:pPr>
          </w:p>
        </w:tc>
        <w:tc>
          <w:tcPr>
            <w:tcW w:w="696" w:type="dxa"/>
            <w:tcBorders>
              <w:top w:val="single" w:color="000000" w:sz="4" w:space="0"/>
              <w:left w:val="single" w:color="000000" w:sz="4" w:space="0"/>
              <w:bottom w:val="single" w:color="000000" w:sz="4" w:space="0"/>
              <w:right w:val="single" w:color="000000" w:sz="4" w:space="0"/>
            </w:tcBorders>
            <w:vAlign w:val="center"/>
          </w:tcPr>
          <w:p w14:paraId="630EB1AF">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19CB4ABC">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2000万元以下</w:t>
            </w:r>
          </w:p>
        </w:tc>
      </w:tr>
      <w:tr w14:paraId="0AE03B83">
        <w:tblPrEx>
          <w:tblCellMar>
            <w:top w:w="15" w:type="dxa"/>
            <w:left w:w="15" w:type="dxa"/>
            <w:bottom w:w="15" w:type="dxa"/>
            <w:right w:w="15" w:type="dxa"/>
          </w:tblCellMar>
        </w:tblPrEx>
        <w:trPr>
          <w:trHeight w:val="459"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1B0F0CDD">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物业管理</w:t>
            </w:r>
          </w:p>
        </w:tc>
        <w:tc>
          <w:tcPr>
            <w:tcW w:w="762" w:type="dxa"/>
            <w:tcBorders>
              <w:top w:val="single" w:color="000000" w:sz="4" w:space="0"/>
              <w:left w:val="single" w:color="000000" w:sz="4" w:space="0"/>
              <w:bottom w:val="single" w:color="000000" w:sz="4" w:space="0"/>
              <w:right w:val="single" w:color="000000" w:sz="4" w:space="0"/>
            </w:tcBorders>
            <w:vAlign w:val="center"/>
          </w:tcPr>
          <w:p w14:paraId="1B8A3E6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5D8AB9DF">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5000万元以下</w:t>
            </w:r>
          </w:p>
        </w:tc>
        <w:tc>
          <w:tcPr>
            <w:tcW w:w="814" w:type="dxa"/>
            <w:tcBorders>
              <w:top w:val="single" w:color="000000" w:sz="4" w:space="0"/>
              <w:left w:val="single" w:color="000000" w:sz="4" w:space="0"/>
              <w:bottom w:val="single" w:color="000000" w:sz="4" w:space="0"/>
              <w:right w:val="single" w:color="000000" w:sz="4" w:space="0"/>
            </w:tcBorders>
            <w:vAlign w:val="center"/>
          </w:tcPr>
          <w:p w14:paraId="37FD748E">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4" w:space="0"/>
              <w:right w:val="single" w:color="000000" w:sz="4" w:space="0"/>
            </w:tcBorders>
            <w:vAlign w:val="center"/>
          </w:tcPr>
          <w:p w14:paraId="12826EF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1DF2219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1000万元及以上</w:t>
            </w:r>
          </w:p>
        </w:tc>
        <w:tc>
          <w:tcPr>
            <w:tcW w:w="716" w:type="dxa"/>
            <w:tcBorders>
              <w:top w:val="single" w:color="000000" w:sz="4" w:space="0"/>
              <w:left w:val="single" w:color="000000" w:sz="4" w:space="0"/>
              <w:bottom w:val="single" w:color="000000" w:sz="4" w:space="0"/>
              <w:right w:val="single" w:color="000000" w:sz="4" w:space="0"/>
            </w:tcBorders>
            <w:vAlign w:val="center"/>
          </w:tcPr>
          <w:p w14:paraId="10278B31">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4" w:space="0"/>
              <w:right w:val="single" w:color="000000" w:sz="4" w:space="0"/>
            </w:tcBorders>
            <w:vAlign w:val="center"/>
          </w:tcPr>
          <w:p w14:paraId="62B7AFF8">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05546AA1">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500万元及以上</w:t>
            </w:r>
          </w:p>
        </w:tc>
        <w:tc>
          <w:tcPr>
            <w:tcW w:w="681" w:type="dxa"/>
            <w:tcBorders>
              <w:top w:val="single" w:color="000000" w:sz="4" w:space="0"/>
              <w:left w:val="single" w:color="000000" w:sz="4" w:space="0"/>
              <w:bottom w:val="single" w:color="000000" w:sz="4" w:space="0"/>
              <w:right w:val="single" w:color="000000" w:sz="4" w:space="0"/>
            </w:tcBorders>
            <w:vAlign w:val="center"/>
          </w:tcPr>
          <w:p w14:paraId="24D6E212">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4" w:space="0"/>
            </w:tcBorders>
            <w:vAlign w:val="center"/>
          </w:tcPr>
          <w:p w14:paraId="029F958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3654BF19">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500万元以下</w:t>
            </w:r>
          </w:p>
        </w:tc>
        <w:tc>
          <w:tcPr>
            <w:tcW w:w="777" w:type="dxa"/>
            <w:tcBorders>
              <w:top w:val="single" w:color="000000" w:sz="4" w:space="0"/>
              <w:left w:val="single" w:color="000000" w:sz="4" w:space="0"/>
              <w:bottom w:val="single" w:color="000000" w:sz="4" w:space="0"/>
              <w:right w:val="single" w:color="000000" w:sz="12" w:space="0"/>
            </w:tcBorders>
            <w:vAlign w:val="center"/>
          </w:tcPr>
          <w:p w14:paraId="73E5523C">
            <w:pPr>
              <w:spacing w:line="360" w:lineRule="auto"/>
              <w:rPr>
                <w:rFonts w:ascii="仿宋" w:hAnsi="仿宋" w:eastAsia="仿宋" w:cs="仿宋"/>
                <w:sz w:val="16"/>
                <w:szCs w:val="16"/>
              </w:rPr>
            </w:pPr>
          </w:p>
        </w:tc>
      </w:tr>
      <w:tr w14:paraId="31556DB9">
        <w:tblPrEx>
          <w:tblCellMar>
            <w:top w:w="15" w:type="dxa"/>
            <w:left w:w="15" w:type="dxa"/>
            <w:bottom w:w="15" w:type="dxa"/>
            <w:right w:w="15" w:type="dxa"/>
          </w:tblCellMar>
        </w:tblPrEx>
        <w:trPr>
          <w:trHeight w:val="564" w:hRule="atLeast"/>
          <w:jc w:val="center"/>
        </w:trPr>
        <w:tc>
          <w:tcPr>
            <w:tcW w:w="1650" w:type="dxa"/>
            <w:tcBorders>
              <w:top w:val="single" w:color="000000" w:sz="4" w:space="0"/>
              <w:left w:val="single" w:color="000000" w:sz="12" w:space="0"/>
              <w:bottom w:val="single" w:color="000000" w:sz="4" w:space="0"/>
              <w:right w:val="single" w:color="000000" w:sz="4" w:space="0"/>
            </w:tcBorders>
            <w:vAlign w:val="center"/>
          </w:tcPr>
          <w:p w14:paraId="4A87D26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租赁和商务服务业</w:t>
            </w:r>
          </w:p>
        </w:tc>
        <w:tc>
          <w:tcPr>
            <w:tcW w:w="762" w:type="dxa"/>
            <w:tcBorders>
              <w:top w:val="single" w:color="000000" w:sz="4" w:space="0"/>
              <w:left w:val="single" w:color="000000" w:sz="4" w:space="0"/>
              <w:bottom w:val="single" w:color="000000" w:sz="4" w:space="0"/>
              <w:right w:val="single" w:color="000000" w:sz="4" w:space="0"/>
            </w:tcBorders>
            <w:vAlign w:val="center"/>
          </w:tcPr>
          <w:p w14:paraId="1E9AD09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300人以下</w:t>
            </w:r>
          </w:p>
        </w:tc>
        <w:tc>
          <w:tcPr>
            <w:tcW w:w="863" w:type="dxa"/>
            <w:tcBorders>
              <w:top w:val="single" w:color="000000" w:sz="4" w:space="0"/>
              <w:left w:val="single" w:color="000000" w:sz="4" w:space="0"/>
              <w:bottom w:val="single" w:color="000000" w:sz="4" w:space="0"/>
              <w:right w:val="single" w:color="000000" w:sz="4" w:space="0"/>
            </w:tcBorders>
            <w:vAlign w:val="center"/>
          </w:tcPr>
          <w:p w14:paraId="35A9016A">
            <w:pPr>
              <w:spacing w:line="360" w:lineRule="auto"/>
              <w:rPr>
                <w:rFonts w:ascii="仿宋" w:hAnsi="仿宋" w:eastAsia="仿宋" w:cs="仿宋"/>
                <w:sz w:val="16"/>
                <w:szCs w:val="16"/>
              </w:rPr>
            </w:pPr>
          </w:p>
        </w:tc>
        <w:tc>
          <w:tcPr>
            <w:tcW w:w="814" w:type="dxa"/>
            <w:tcBorders>
              <w:top w:val="single" w:color="000000" w:sz="4" w:space="0"/>
              <w:left w:val="single" w:color="000000" w:sz="4" w:space="0"/>
              <w:bottom w:val="single" w:color="000000" w:sz="4" w:space="0"/>
              <w:right w:val="single" w:color="000000" w:sz="4" w:space="0"/>
            </w:tcBorders>
            <w:vAlign w:val="center"/>
          </w:tcPr>
          <w:p w14:paraId="06781F55">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120000万元以下</w:t>
            </w:r>
          </w:p>
        </w:tc>
        <w:tc>
          <w:tcPr>
            <w:tcW w:w="746" w:type="dxa"/>
            <w:tcBorders>
              <w:top w:val="single" w:color="000000" w:sz="4" w:space="0"/>
              <w:left w:val="single" w:color="000000" w:sz="4" w:space="0"/>
              <w:bottom w:val="single" w:color="000000" w:sz="4" w:space="0"/>
              <w:right w:val="single" w:color="000000" w:sz="4" w:space="0"/>
            </w:tcBorders>
            <w:vAlign w:val="center"/>
          </w:tcPr>
          <w:p w14:paraId="0ECC88D3">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911" w:type="dxa"/>
            <w:tcBorders>
              <w:top w:val="single" w:color="000000" w:sz="4" w:space="0"/>
              <w:left w:val="single" w:color="000000" w:sz="4" w:space="0"/>
              <w:bottom w:val="single" w:color="000000" w:sz="4" w:space="0"/>
              <w:right w:val="single" w:color="000000" w:sz="4" w:space="0"/>
            </w:tcBorders>
            <w:vAlign w:val="center"/>
          </w:tcPr>
          <w:p w14:paraId="3CF64F57">
            <w:pPr>
              <w:spacing w:line="360" w:lineRule="auto"/>
              <w:rPr>
                <w:rFonts w:ascii="仿宋" w:hAnsi="仿宋" w:eastAsia="仿宋" w:cs="仿宋"/>
                <w:sz w:val="16"/>
                <w:szCs w:val="16"/>
              </w:rPr>
            </w:pPr>
          </w:p>
        </w:tc>
        <w:tc>
          <w:tcPr>
            <w:tcW w:w="716" w:type="dxa"/>
            <w:tcBorders>
              <w:top w:val="single" w:color="000000" w:sz="4" w:space="0"/>
              <w:left w:val="single" w:color="000000" w:sz="4" w:space="0"/>
              <w:bottom w:val="single" w:color="000000" w:sz="4" w:space="0"/>
              <w:right w:val="single" w:color="000000" w:sz="4" w:space="0"/>
            </w:tcBorders>
            <w:vAlign w:val="center"/>
          </w:tcPr>
          <w:p w14:paraId="3C2ECB6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8000万元及以上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71AD5D7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10人及以上</w:t>
            </w:r>
          </w:p>
        </w:tc>
        <w:tc>
          <w:tcPr>
            <w:tcW w:w="764" w:type="dxa"/>
            <w:tcBorders>
              <w:top w:val="single" w:color="000000" w:sz="4" w:space="0"/>
              <w:left w:val="single" w:color="000000" w:sz="4" w:space="0"/>
              <w:bottom w:val="single" w:color="000000" w:sz="4" w:space="0"/>
              <w:right w:val="single" w:color="000000" w:sz="4" w:space="0"/>
            </w:tcBorders>
            <w:vAlign w:val="center"/>
          </w:tcPr>
          <w:p w14:paraId="2231133B">
            <w:pPr>
              <w:spacing w:line="360" w:lineRule="auto"/>
              <w:rPr>
                <w:rFonts w:ascii="仿宋" w:hAnsi="仿宋" w:eastAsia="仿宋" w:cs="仿宋"/>
                <w:sz w:val="16"/>
                <w:szCs w:val="16"/>
              </w:rPr>
            </w:pPr>
          </w:p>
        </w:tc>
        <w:tc>
          <w:tcPr>
            <w:tcW w:w="681" w:type="dxa"/>
            <w:tcBorders>
              <w:top w:val="single" w:color="000000" w:sz="4" w:space="0"/>
              <w:left w:val="single" w:color="000000" w:sz="4" w:space="0"/>
              <w:bottom w:val="single" w:color="000000" w:sz="4" w:space="0"/>
              <w:right w:val="single" w:color="000000" w:sz="4" w:space="0"/>
            </w:tcBorders>
            <w:vAlign w:val="center"/>
          </w:tcPr>
          <w:p w14:paraId="227892FB">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100万元及以上</w:t>
            </w:r>
          </w:p>
        </w:tc>
        <w:tc>
          <w:tcPr>
            <w:tcW w:w="777" w:type="dxa"/>
            <w:tcBorders>
              <w:top w:val="single" w:color="000000" w:sz="4" w:space="0"/>
              <w:left w:val="single" w:color="000000" w:sz="4" w:space="0"/>
              <w:bottom w:val="single" w:color="000000" w:sz="4" w:space="0"/>
              <w:right w:val="single" w:color="000000" w:sz="4" w:space="0"/>
            </w:tcBorders>
            <w:vAlign w:val="center"/>
          </w:tcPr>
          <w:p w14:paraId="2A42816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10人以下</w:t>
            </w:r>
          </w:p>
        </w:tc>
        <w:tc>
          <w:tcPr>
            <w:tcW w:w="696" w:type="dxa"/>
            <w:tcBorders>
              <w:top w:val="single" w:color="000000" w:sz="4" w:space="0"/>
              <w:left w:val="single" w:color="000000" w:sz="4" w:space="0"/>
              <w:bottom w:val="single" w:color="000000" w:sz="4" w:space="0"/>
              <w:right w:val="single" w:color="000000" w:sz="4" w:space="0"/>
            </w:tcBorders>
            <w:vAlign w:val="center"/>
          </w:tcPr>
          <w:p w14:paraId="3CE40A06">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4" w:space="0"/>
              <w:right w:val="single" w:color="000000" w:sz="12" w:space="0"/>
            </w:tcBorders>
            <w:vAlign w:val="center"/>
          </w:tcPr>
          <w:p w14:paraId="405C4430">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100万元以下</w:t>
            </w:r>
          </w:p>
        </w:tc>
      </w:tr>
      <w:tr w14:paraId="344E89E7">
        <w:tblPrEx>
          <w:tblCellMar>
            <w:top w:w="15" w:type="dxa"/>
            <w:left w:w="15" w:type="dxa"/>
            <w:bottom w:w="15" w:type="dxa"/>
            <w:right w:w="15" w:type="dxa"/>
          </w:tblCellMar>
        </w:tblPrEx>
        <w:trPr>
          <w:trHeight w:val="514" w:hRule="atLeast"/>
          <w:jc w:val="center"/>
        </w:trPr>
        <w:tc>
          <w:tcPr>
            <w:tcW w:w="1650" w:type="dxa"/>
            <w:tcBorders>
              <w:top w:val="single" w:color="000000" w:sz="4" w:space="0"/>
              <w:left w:val="single" w:color="000000" w:sz="12" w:space="0"/>
              <w:bottom w:val="single" w:color="000000" w:sz="12" w:space="0"/>
              <w:right w:val="single" w:color="000000" w:sz="4" w:space="0"/>
            </w:tcBorders>
            <w:vAlign w:val="center"/>
          </w:tcPr>
          <w:p w14:paraId="31735F92">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其他未列明行业（包括科学研究和技术服务业，水利、环境和公共设施管理业，居民服务、修理和其他服务业，社会工作，文化、体育和娱乐业等）</w:t>
            </w:r>
          </w:p>
        </w:tc>
        <w:tc>
          <w:tcPr>
            <w:tcW w:w="762" w:type="dxa"/>
            <w:tcBorders>
              <w:top w:val="single" w:color="000000" w:sz="4" w:space="0"/>
              <w:left w:val="single" w:color="000000" w:sz="4" w:space="0"/>
              <w:bottom w:val="single" w:color="000000" w:sz="12" w:space="0"/>
              <w:right w:val="single" w:color="000000" w:sz="4" w:space="0"/>
            </w:tcBorders>
            <w:vAlign w:val="center"/>
          </w:tcPr>
          <w:p w14:paraId="2D9285BF">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300人以下</w:t>
            </w:r>
          </w:p>
        </w:tc>
        <w:tc>
          <w:tcPr>
            <w:tcW w:w="863" w:type="dxa"/>
            <w:tcBorders>
              <w:top w:val="single" w:color="000000" w:sz="4" w:space="0"/>
              <w:left w:val="single" w:color="000000" w:sz="4" w:space="0"/>
              <w:bottom w:val="single" w:color="000000" w:sz="12" w:space="0"/>
              <w:right w:val="single" w:color="000000" w:sz="4" w:space="0"/>
            </w:tcBorders>
            <w:vAlign w:val="center"/>
          </w:tcPr>
          <w:p w14:paraId="62338C18">
            <w:pPr>
              <w:spacing w:line="360" w:lineRule="auto"/>
              <w:rPr>
                <w:rFonts w:ascii="仿宋" w:hAnsi="仿宋" w:eastAsia="仿宋" w:cs="仿宋"/>
                <w:sz w:val="16"/>
                <w:szCs w:val="16"/>
              </w:rPr>
            </w:pPr>
          </w:p>
        </w:tc>
        <w:tc>
          <w:tcPr>
            <w:tcW w:w="814" w:type="dxa"/>
            <w:tcBorders>
              <w:top w:val="single" w:color="000000" w:sz="4" w:space="0"/>
              <w:left w:val="single" w:color="000000" w:sz="4" w:space="0"/>
              <w:bottom w:val="single" w:color="000000" w:sz="12" w:space="0"/>
              <w:right w:val="single" w:color="000000" w:sz="4" w:space="0"/>
            </w:tcBorders>
            <w:vAlign w:val="center"/>
          </w:tcPr>
          <w:p w14:paraId="24850BFF">
            <w:pPr>
              <w:spacing w:line="360" w:lineRule="auto"/>
              <w:rPr>
                <w:rFonts w:ascii="仿宋" w:hAnsi="仿宋" w:eastAsia="仿宋" w:cs="仿宋"/>
                <w:sz w:val="16"/>
                <w:szCs w:val="16"/>
              </w:rPr>
            </w:pPr>
          </w:p>
        </w:tc>
        <w:tc>
          <w:tcPr>
            <w:tcW w:w="746" w:type="dxa"/>
            <w:tcBorders>
              <w:top w:val="single" w:color="000000" w:sz="4" w:space="0"/>
              <w:left w:val="single" w:color="000000" w:sz="4" w:space="0"/>
              <w:bottom w:val="single" w:color="000000" w:sz="12" w:space="0"/>
              <w:right w:val="single" w:color="000000" w:sz="4" w:space="0"/>
            </w:tcBorders>
            <w:vAlign w:val="center"/>
          </w:tcPr>
          <w:p w14:paraId="7FC9DFD7">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100人及以上</w:t>
            </w:r>
          </w:p>
        </w:tc>
        <w:tc>
          <w:tcPr>
            <w:tcW w:w="911" w:type="dxa"/>
            <w:tcBorders>
              <w:top w:val="single" w:color="000000" w:sz="4" w:space="0"/>
              <w:left w:val="single" w:color="000000" w:sz="4" w:space="0"/>
              <w:bottom w:val="single" w:color="000000" w:sz="12" w:space="0"/>
              <w:right w:val="single" w:color="000000" w:sz="4" w:space="0"/>
            </w:tcBorders>
            <w:vAlign w:val="center"/>
          </w:tcPr>
          <w:p w14:paraId="3FD2CF0D">
            <w:pPr>
              <w:spacing w:line="360" w:lineRule="auto"/>
              <w:rPr>
                <w:rFonts w:ascii="仿宋" w:hAnsi="仿宋" w:eastAsia="仿宋" w:cs="仿宋"/>
                <w:sz w:val="16"/>
                <w:szCs w:val="16"/>
              </w:rPr>
            </w:pPr>
          </w:p>
        </w:tc>
        <w:tc>
          <w:tcPr>
            <w:tcW w:w="716" w:type="dxa"/>
            <w:tcBorders>
              <w:top w:val="single" w:color="000000" w:sz="4" w:space="0"/>
              <w:left w:val="single" w:color="000000" w:sz="4" w:space="0"/>
              <w:bottom w:val="single" w:color="000000" w:sz="12" w:space="0"/>
              <w:right w:val="single" w:color="000000" w:sz="4" w:space="0"/>
            </w:tcBorders>
            <w:vAlign w:val="center"/>
          </w:tcPr>
          <w:p w14:paraId="7CF3350B">
            <w:pPr>
              <w:spacing w:line="360" w:lineRule="auto"/>
              <w:rPr>
                <w:rFonts w:ascii="仿宋" w:hAnsi="仿宋" w:eastAsia="仿宋" w:cs="仿宋"/>
                <w:sz w:val="16"/>
                <w:szCs w:val="16"/>
              </w:rPr>
            </w:pPr>
          </w:p>
        </w:tc>
        <w:tc>
          <w:tcPr>
            <w:tcW w:w="764" w:type="dxa"/>
            <w:tcBorders>
              <w:top w:val="single" w:color="000000" w:sz="4" w:space="0"/>
              <w:left w:val="single" w:color="000000" w:sz="4" w:space="0"/>
              <w:bottom w:val="single" w:color="000000" w:sz="12" w:space="0"/>
              <w:right w:val="single" w:color="000000" w:sz="4" w:space="0"/>
            </w:tcBorders>
            <w:vAlign w:val="center"/>
          </w:tcPr>
          <w:p w14:paraId="6204526E">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10人及以上</w:t>
            </w:r>
          </w:p>
        </w:tc>
        <w:tc>
          <w:tcPr>
            <w:tcW w:w="764" w:type="dxa"/>
            <w:tcBorders>
              <w:top w:val="single" w:color="000000" w:sz="4" w:space="0"/>
              <w:left w:val="single" w:color="000000" w:sz="4" w:space="0"/>
              <w:bottom w:val="single" w:color="000000" w:sz="12" w:space="0"/>
              <w:right w:val="single" w:color="000000" w:sz="4" w:space="0"/>
            </w:tcBorders>
            <w:vAlign w:val="center"/>
          </w:tcPr>
          <w:p w14:paraId="1BB21438">
            <w:pPr>
              <w:spacing w:line="360" w:lineRule="auto"/>
              <w:rPr>
                <w:rFonts w:ascii="仿宋" w:hAnsi="仿宋" w:eastAsia="仿宋" w:cs="仿宋"/>
                <w:sz w:val="16"/>
                <w:szCs w:val="16"/>
              </w:rPr>
            </w:pPr>
          </w:p>
        </w:tc>
        <w:tc>
          <w:tcPr>
            <w:tcW w:w="681" w:type="dxa"/>
            <w:tcBorders>
              <w:top w:val="single" w:color="000000" w:sz="4" w:space="0"/>
              <w:left w:val="single" w:color="000000" w:sz="4" w:space="0"/>
              <w:bottom w:val="single" w:color="000000" w:sz="12" w:space="0"/>
              <w:right w:val="single" w:color="000000" w:sz="4" w:space="0"/>
            </w:tcBorders>
            <w:vAlign w:val="center"/>
          </w:tcPr>
          <w:p w14:paraId="179B70AA">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12" w:space="0"/>
              <w:right w:val="single" w:color="000000" w:sz="4" w:space="0"/>
            </w:tcBorders>
            <w:vAlign w:val="center"/>
          </w:tcPr>
          <w:p w14:paraId="05893113">
            <w:pPr>
              <w:widowControl/>
              <w:spacing w:line="360" w:lineRule="auto"/>
              <w:jc w:val="left"/>
              <w:rPr>
                <w:rFonts w:ascii="仿宋" w:hAnsi="仿宋" w:eastAsia="仿宋" w:cs="仿宋"/>
                <w:sz w:val="16"/>
                <w:szCs w:val="16"/>
              </w:rPr>
            </w:pPr>
            <w:r>
              <w:rPr>
                <w:rFonts w:hint="eastAsia" w:ascii="仿宋" w:hAnsi="仿宋" w:eastAsia="仿宋" w:cs="仿宋"/>
                <w:kern w:val="0"/>
                <w:sz w:val="16"/>
                <w:szCs w:val="16"/>
                <w:lang w:bidi="ar"/>
              </w:rPr>
              <w:t>10人以下</w:t>
            </w:r>
          </w:p>
        </w:tc>
        <w:tc>
          <w:tcPr>
            <w:tcW w:w="696" w:type="dxa"/>
            <w:tcBorders>
              <w:top w:val="single" w:color="000000" w:sz="4" w:space="0"/>
              <w:left w:val="single" w:color="000000" w:sz="4" w:space="0"/>
              <w:bottom w:val="single" w:color="000000" w:sz="12" w:space="0"/>
              <w:right w:val="single" w:color="000000" w:sz="4" w:space="0"/>
            </w:tcBorders>
            <w:vAlign w:val="center"/>
          </w:tcPr>
          <w:p w14:paraId="3119475A">
            <w:pPr>
              <w:spacing w:line="360" w:lineRule="auto"/>
              <w:rPr>
                <w:rFonts w:ascii="仿宋" w:hAnsi="仿宋" w:eastAsia="仿宋" w:cs="仿宋"/>
                <w:sz w:val="16"/>
                <w:szCs w:val="16"/>
              </w:rPr>
            </w:pPr>
          </w:p>
        </w:tc>
        <w:tc>
          <w:tcPr>
            <w:tcW w:w="777" w:type="dxa"/>
            <w:tcBorders>
              <w:top w:val="single" w:color="000000" w:sz="4" w:space="0"/>
              <w:left w:val="single" w:color="000000" w:sz="4" w:space="0"/>
              <w:bottom w:val="single" w:color="000000" w:sz="12" w:space="0"/>
              <w:right w:val="single" w:color="000000" w:sz="12" w:space="0"/>
            </w:tcBorders>
            <w:vAlign w:val="center"/>
          </w:tcPr>
          <w:p w14:paraId="0B2CC512">
            <w:pPr>
              <w:spacing w:line="360" w:lineRule="auto"/>
              <w:rPr>
                <w:rFonts w:ascii="仿宋" w:hAnsi="仿宋" w:eastAsia="仿宋" w:cs="仿宋"/>
                <w:sz w:val="16"/>
                <w:szCs w:val="16"/>
              </w:rPr>
            </w:pPr>
          </w:p>
        </w:tc>
      </w:tr>
    </w:tbl>
    <w:p w14:paraId="6A368B84">
      <w:pPr>
        <w:rPr>
          <w:rFonts w:ascii="仿宋" w:hAnsi="仿宋" w:eastAsia="仿宋" w:cs="仿宋"/>
          <w:sz w:val="28"/>
          <w:szCs w:val="28"/>
        </w:rPr>
      </w:pPr>
      <w:r>
        <w:br w:type="page"/>
      </w:r>
    </w:p>
    <w:p w14:paraId="7CEA2038">
      <w:pPr>
        <w:adjustRightInd w:val="0"/>
        <w:snapToGrid w:val="0"/>
        <w:spacing w:line="360" w:lineRule="auto"/>
        <w:rPr>
          <w:rFonts w:ascii="仿宋" w:hAnsi="仿宋" w:eastAsia="仿宋" w:cs="仿宋"/>
          <w:sz w:val="28"/>
          <w:szCs w:val="28"/>
        </w:rPr>
      </w:pPr>
      <w:r>
        <w:rPr>
          <w:rFonts w:hint="eastAsia" w:ascii="仿宋" w:hAnsi="仿宋" w:eastAsia="仿宋" w:cs="仿宋"/>
          <w:sz w:val="28"/>
          <w:szCs w:val="28"/>
        </w:rPr>
        <w:t>附件5：</w:t>
      </w:r>
    </w:p>
    <w:p w14:paraId="6C0B7AC2">
      <w:pPr>
        <w:spacing w:line="360" w:lineRule="auto"/>
        <w:jc w:val="center"/>
        <w:rPr>
          <w:rFonts w:ascii="仿宋" w:hAnsi="仿宋" w:eastAsia="仿宋" w:cs="仿宋"/>
          <w:b/>
          <w:spacing w:val="6"/>
          <w:sz w:val="36"/>
          <w:szCs w:val="36"/>
        </w:rPr>
      </w:pPr>
    </w:p>
    <w:p w14:paraId="06F7AAF9">
      <w:pPr>
        <w:spacing w:line="360" w:lineRule="auto"/>
        <w:jc w:val="center"/>
        <w:rPr>
          <w:rFonts w:ascii="仿宋" w:hAnsi="仿宋" w:eastAsia="仿宋" w:cs="仿宋"/>
          <w:b/>
          <w:spacing w:val="6"/>
          <w:sz w:val="30"/>
          <w:szCs w:val="30"/>
        </w:rPr>
      </w:pPr>
      <w:r>
        <w:rPr>
          <w:rFonts w:hint="eastAsia" w:ascii="仿宋" w:hAnsi="仿宋" w:eastAsia="仿宋" w:cs="仿宋"/>
          <w:b/>
          <w:spacing w:val="6"/>
          <w:sz w:val="36"/>
          <w:szCs w:val="36"/>
        </w:rPr>
        <w:t>残疾人福利性单位声明函</w:t>
      </w:r>
    </w:p>
    <w:p w14:paraId="583CEAD9">
      <w:pPr>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本单位郑重声明，根据《财政部 民政部 中国残疾人联合会关于促进残疾人就业政府招标政策的通知》（财库</w:t>
      </w:r>
      <w:r>
        <w:rPr>
          <w:rFonts w:hint="eastAsia" w:ascii="仿宋" w:hAnsi="仿宋" w:eastAsia="仿宋" w:cs="仿宋"/>
          <w:szCs w:val="21"/>
        </w:rPr>
        <w:t>〔2017〕141</w:t>
      </w:r>
      <w:r>
        <w:rPr>
          <w:rFonts w:hint="eastAsia" w:ascii="仿宋" w:hAnsi="仿宋" w:eastAsia="仿宋" w:cs="仿宋"/>
          <w:spacing w:val="6"/>
          <w:szCs w:val="21"/>
        </w:rPr>
        <w:t>号）的规定，本单位为符合条件的残疾人福利性单位，且本单位参加______单位的______项目招标活动提供本单位制造的货物（由本单位承担工程/提供服务），或者提供其他残疾人福利性单位制造的货物（不包括使用非残疾人福利性单位注册商标的货物）。</w:t>
      </w:r>
    </w:p>
    <w:p w14:paraId="4B47B164">
      <w:pPr>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本单位对上述声明的真实性负责。如有虚假，将依法承担相应责任。</w:t>
      </w:r>
    </w:p>
    <w:p w14:paraId="1615D6D7">
      <w:pPr>
        <w:spacing w:line="360" w:lineRule="auto"/>
        <w:ind w:firstLine="444" w:firstLineChars="200"/>
        <w:rPr>
          <w:rFonts w:ascii="仿宋" w:hAnsi="仿宋" w:eastAsia="仿宋" w:cs="仿宋"/>
          <w:spacing w:val="6"/>
          <w:szCs w:val="21"/>
        </w:rPr>
      </w:pPr>
    </w:p>
    <w:p w14:paraId="5BFC0CE1">
      <w:pPr>
        <w:spacing w:line="360" w:lineRule="auto"/>
        <w:ind w:firstLine="444" w:firstLineChars="200"/>
        <w:rPr>
          <w:rFonts w:ascii="仿宋" w:hAnsi="仿宋" w:eastAsia="仿宋" w:cs="仿宋"/>
          <w:spacing w:val="6"/>
          <w:szCs w:val="21"/>
        </w:rPr>
      </w:pPr>
    </w:p>
    <w:p w14:paraId="08E15637">
      <w:pPr>
        <w:tabs>
          <w:tab w:val="left" w:pos="4860"/>
        </w:tabs>
        <w:spacing w:line="360" w:lineRule="auto"/>
        <w:ind w:right="1560" w:firstLine="444" w:firstLineChars="200"/>
        <w:jc w:val="center"/>
        <w:rPr>
          <w:rFonts w:ascii="仿宋" w:hAnsi="仿宋" w:eastAsia="仿宋" w:cs="仿宋"/>
          <w:spacing w:val="6"/>
          <w:szCs w:val="21"/>
        </w:rPr>
      </w:pPr>
      <w:r>
        <w:rPr>
          <w:rFonts w:hint="eastAsia" w:ascii="仿宋" w:hAnsi="仿宋" w:eastAsia="仿宋" w:cs="仿宋"/>
          <w:spacing w:val="6"/>
          <w:szCs w:val="21"/>
        </w:rPr>
        <w:t xml:space="preserve">                          单位名称：</w:t>
      </w:r>
      <w:r>
        <w:rPr>
          <w:rFonts w:hint="eastAsia" w:ascii="仿宋" w:hAnsi="仿宋" w:eastAsia="仿宋" w:cs="仿宋"/>
          <w:spacing w:val="6"/>
          <w:szCs w:val="21"/>
          <w:u w:val="single"/>
        </w:rPr>
        <w:t xml:space="preserve">              </w:t>
      </w:r>
      <w:r>
        <w:rPr>
          <w:rFonts w:hint="eastAsia" w:ascii="仿宋" w:hAnsi="仿宋" w:eastAsia="仿宋" w:cs="仿宋"/>
          <w:spacing w:val="6"/>
          <w:szCs w:val="21"/>
        </w:rPr>
        <w:t>（盖单位章）：</w:t>
      </w:r>
    </w:p>
    <w:p w14:paraId="4FDE39BD">
      <w:pPr>
        <w:tabs>
          <w:tab w:val="left" w:pos="4860"/>
        </w:tabs>
        <w:spacing w:line="360" w:lineRule="auto"/>
        <w:ind w:right="1560" w:firstLine="444" w:firstLineChars="200"/>
        <w:jc w:val="center"/>
        <w:rPr>
          <w:rFonts w:ascii="仿宋" w:hAnsi="仿宋" w:eastAsia="仿宋" w:cs="仿宋"/>
          <w:spacing w:val="6"/>
          <w:szCs w:val="21"/>
        </w:rPr>
      </w:pPr>
      <w:r>
        <w:rPr>
          <w:rFonts w:hint="eastAsia" w:ascii="仿宋" w:hAnsi="仿宋" w:eastAsia="仿宋" w:cs="仿宋"/>
          <w:spacing w:val="6"/>
          <w:szCs w:val="21"/>
        </w:rPr>
        <w:t xml:space="preserve"> </w:t>
      </w:r>
    </w:p>
    <w:p w14:paraId="6AAC5625">
      <w:pPr>
        <w:tabs>
          <w:tab w:val="left" w:pos="4860"/>
        </w:tabs>
        <w:spacing w:line="360" w:lineRule="auto"/>
        <w:ind w:right="1560" w:firstLine="444" w:firstLineChars="200"/>
        <w:jc w:val="center"/>
        <w:rPr>
          <w:rFonts w:ascii="仿宋" w:hAnsi="仿宋" w:eastAsia="仿宋" w:cs="仿宋"/>
          <w:szCs w:val="21"/>
        </w:rPr>
      </w:pPr>
      <w:r>
        <w:rPr>
          <w:rFonts w:hint="eastAsia" w:ascii="仿宋" w:hAnsi="仿宋" w:eastAsia="仿宋" w:cs="仿宋"/>
          <w:spacing w:val="6"/>
          <w:szCs w:val="21"/>
        </w:rPr>
        <w:t xml:space="preserve">                   日     期：    年   月  日</w:t>
      </w:r>
    </w:p>
    <w:p w14:paraId="0E95270F">
      <w:pPr>
        <w:adjustRightInd w:val="0"/>
        <w:snapToGrid w:val="0"/>
        <w:spacing w:line="360" w:lineRule="auto"/>
        <w:rPr>
          <w:rFonts w:ascii="仿宋" w:hAnsi="仿宋" w:eastAsia="仿宋" w:cs="仿宋"/>
          <w:b/>
          <w:sz w:val="24"/>
        </w:rPr>
      </w:pPr>
    </w:p>
    <w:p w14:paraId="587C08F9">
      <w:pPr>
        <w:adjustRightInd w:val="0"/>
        <w:snapToGrid w:val="0"/>
        <w:spacing w:before="50" w:line="360" w:lineRule="auto"/>
        <w:jc w:val="center"/>
        <w:rPr>
          <w:rFonts w:ascii="仿宋" w:hAnsi="仿宋" w:eastAsia="仿宋" w:cs="仿宋"/>
          <w:b/>
          <w:sz w:val="36"/>
          <w:szCs w:val="36"/>
        </w:rPr>
      </w:pPr>
    </w:p>
    <w:p w14:paraId="11F2254F">
      <w:pPr>
        <w:adjustRightInd w:val="0"/>
        <w:snapToGrid w:val="0"/>
        <w:spacing w:before="50" w:line="360" w:lineRule="auto"/>
        <w:jc w:val="center"/>
        <w:rPr>
          <w:rFonts w:ascii="仿宋" w:hAnsi="仿宋" w:eastAsia="仿宋" w:cs="仿宋"/>
          <w:b/>
          <w:sz w:val="36"/>
          <w:szCs w:val="36"/>
        </w:rPr>
      </w:pPr>
    </w:p>
    <w:p w14:paraId="7C37EC29">
      <w:pPr>
        <w:adjustRightInd w:val="0"/>
        <w:snapToGrid w:val="0"/>
        <w:spacing w:before="50" w:line="360" w:lineRule="auto"/>
        <w:jc w:val="center"/>
        <w:rPr>
          <w:rFonts w:ascii="仿宋" w:hAnsi="仿宋" w:eastAsia="仿宋" w:cs="仿宋"/>
          <w:b/>
          <w:sz w:val="36"/>
          <w:szCs w:val="36"/>
        </w:rPr>
      </w:pPr>
    </w:p>
    <w:p w14:paraId="14C456CA">
      <w:pPr>
        <w:adjustRightInd w:val="0"/>
        <w:snapToGrid w:val="0"/>
        <w:spacing w:before="50" w:line="360" w:lineRule="auto"/>
        <w:jc w:val="center"/>
        <w:rPr>
          <w:rFonts w:ascii="仿宋" w:hAnsi="仿宋" w:eastAsia="仿宋" w:cs="仿宋"/>
          <w:b/>
          <w:sz w:val="36"/>
          <w:szCs w:val="36"/>
        </w:rPr>
      </w:pPr>
    </w:p>
    <w:p w14:paraId="49CF6645">
      <w:pPr>
        <w:adjustRightInd w:val="0"/>
        <w:snapToGrid w:val="0"/>
        <w:spacing w:before="50" w:line="360" w:lineRule="auto"/>
        <w:jc w:val="center"/>
        <w:rPr>
          <w:rFonts w:ascii="仿宋" w:hAnsi="仿宋" w:eastAsia="仿宋" w:cs="仿宋"/>
          <w:b/>
          <w:sz w:val="36"/>
          <w:szCs w:val="36"/>
        </w:rPr>
      </w:pPr>
    </w:p>
    <w:p w14:paraId="65FBB1BC">
      <w:pPr>
        <w:adjustRightInd w:val="0"/>
        <w:snapToGrid w:val="0"/>
        <w:spacing w:before="50" w:line="360" w:lineRule="auto"/>
        <w:jc w:val="center"/>
        <w:rPr>
          <w:rFonts w:ascii="仿宋" w:hAnsi="仿宋" w:eastAsia="仿宋" w:cs="仿宋"/>
          <w:b/>
          <w:sz w:val="36"/>
          <w:szCs w:val="36"/>
        </w:rPr>
      </w:pPr>
    </w:p>
    <w:p w14:paraId="692D4C28">
      <w:pPr>
        <w:adjustRightInd w:val="0"/>
        <w:snapToGrid w:val="0"/>
        <w:spacing w:line="360" w:lineRule="auto"/>
        <w:ind w:firstLine="525" w:firstLineChars="250"/>
        <w:rPr>
          <w:rFonts w:ascii="仿宋" w:hAnsi="仿宋" w:eastAsia="仿宋" w:cs="仿宋"/>
          <w:szCs w:val="21"/>
        </w:rPr>
      </w:pPr>
      <w:r>
        <w:rPr>
          <w:rFonts w:hint="eastAsia" w:ascii="仿宋" w:hAnsi="仿宋" w:eastAsia="仿宋" w:cs="仿宋"/>
          <w:szCs w:val="21"/>
        </w:rPr>
        <w:t>说明：投标人</w:t>
      </w:r>
      <w:r>
        <w:rPr>
          <w:rFonts w:hint="eastAsia" w:ascii="仿宋" w:hAnsi="仿宋" w:eastAsia="仿宋" w:cs="仿宋"/>
          <w:bCs/>
          <w:szCs w:val="21"/>
        </w:rPr>
        <w:t>未按上述要求提供、</w:t>
      </w:r>
      <w:r>
        <w:rPr>
          <w:rFonts w:hint="eastAsia" w:ascii="仿宋" w:hAnsi="仿宋" w:eastAsia="仿宋" w:cs="仿宋"/>
          <w:szCs w:val="21"/>
        </w:rPr>
        <w:t>填写</w:t>
      </w:r>
      <w:r>
        <w:rPr>
          <w:rFonts w:hint="eastAsia" w:ascii="仿宋" w:hAnsi="仿宋" w:eastAsia="仿宋" w:cs="仿宋"/>
          <w:bCs/>
          <w:szCs w:val="21"/>
        </w:rPr>
        <w:t>的，评审时不视为中小企业。</w:t>
      </w:r>
    </w:p>
    <w:p w14:paraId="17396496">
      <w:pPr>
        <w:adjustRightInd w:val="0"/>
        <w:snapToGrid w:val="0"/>
        <w:spacing w:before="50" w:line="360" w:lineRule="auto"/>
        <w:ind w:firstLine="1050" w:firstLineChars="500"/>
        <w:rPr>
          <w:rFonts w:ascii="仿宋" w:hAnsi="仿宋" w:eastAsia="仿宋" w:cs="仿宋"/>
          <w:szCs w:val="21"/>
        </w:rPr>
      </w:pPr>
    </w:p>
    <w:p w14:paraId="1921E1B8">
      <w:pPr>
        <w:adjustRightInd w:val="0"/>
        <w:snapToGrid w:val="0"/>
        <w:spacing w:line="360" w:lineRule="auto"/>
        <w:rPr>
          <w:rFonts w:ascii="仿宋" w:hAnsi="仿宋" w:eastAsia="仿宋" w:cs="仿宋"/>
          <w:b/>
          <w:sz w:val="28"/>
          <w:szCs w:val="28"/>
        </w:rPr>
      </w:pPr>
    </w:p>
    <w:p w14:paraId="7C9462FF">
      <w:pPr>
        <w:adjustRightInd w:val="0"/>
        <w:snapToGrid w:val="0"/>
        <w:spacing w:line="360" w:lineRule="auto"/>
        <w:rPr>
          <w:rFonts w:ascii="仿宋" w:hAnsi="仿宋" w:eastAsia="仿宋" w:cs="仿宋"/>
          <w:b/>
          <w:sz w:val="28"/>
          <w:szCs w:val="28"/>
        </w:rPr>
      </w:pPr>
      <w:r>
        <w:br w:type="page"/>
      </w:r>
      <w:r>
        <w:rPr>
          <w:rFonts w:hint="eastAsia" w:ascii="仿宋" w:hAnsi="仿宋" w:eastAsia="仿宋" w:cs="仿宋"/>
          <w:b/>
          <w:sz w:val="28"/>
          <w:szCs w:val="28"/>
        </w:rPr>
        <w:t>附件6：</w:t>
      </w:r>
    </w:p>
    <w:p w14:paraId="0F229025">
      <w:pPr>
        <w:adjustRightInd w:val="0"/>
        <w:snapToGrid w:val="0"/>
        <w:spacing w:before="50" w:line="360" w:lineRule="auto"/>
        <w:jc w:val="center"/>
        <w:rPr>
          <w:rFonts w:ascii="仿宋" w:hAnsi="仿宋" w:eastAsia="仿宋" w:cs="仿宋"/>
          <w:b/>
          <w:sz w:val="36"/>
          <w:szCs w:val="36"/>
        </w:rPr>
      </w:pPr>
      <w:r>
        <w:rPr>
          <w:rFonts w:hint="eastAsia" w:ascii="仿宋" w:hAnsi="仿宋" w:eastAsia="仿宋" w:cs="仿宋"/>
          <w:b/>
          <w:sz w:val="36"/>
          <w:szCs w:val="36"/>
        </w:rPr>
        <w:t>监狱企业证明文件</w:t>
      </w:r>
    </w:p>
    <w:p w14:paraId="32F51089">
      <w:pPr>
        <w:adjustRightInd w:val="0"/>
        <w:snapToGrid w:val="0"/>
        <w:spacing w:before="50" w:line="360" w:lineRule="auto"/>
        <w:jc w:val="center"/>
        <w:rPr>
          <w:rFonts w:ascii="仿宋" w:hAnsi="仿宋" w:eastAsia="仿宋" w:cs="仿宋"/>
          <w:b/>
          <w:sz w:val="36"/>
          <w:szCs w:val="36"/>
        </w:rPr>
      </w:pPr>
    </w:p>
    <w:p w14:paraId="30A20FA8">
      <w:pPr>
        <w:adjustRightInd w:val="0"/>
        <w:snapToGrid w:val="0"/>
        <w:spacing w:before="50" w:line="360" w:lineRule="auto"/>
        <w:jc w:val="center"/>
        <w:rPr>
          <w:rFonts w:ascii="仿宋" w:hAnsi="仿宋" w:eastAsia="仿宋" w:cs="仿宋"/>
          <w:b/>
          <w:sz w:val="36"/>
          <w:szCs w:val="36"/>
        </w:rPr>
      </w:pPr>
    </w:p>
    <w:p w14:paraId="23B476DB">
      <w:pPr>
        <w:adjustRightInd w:val="0"/>
        <w:snapToGrid w:val="0"/>
        <w:spacing w:before="50" w:line="360" w:lineRule="auto"/>
        <w:jc w:val="center"/>
        <w:rPr>
          <w:rFonts w:ascii="仿宋" w:hAnsi="仿宋" w:eastAsia="仿宋" w:cs="仿宋"/>
          <w:b/>
          <w:sz w:val="36"/>
          <w:szCs w:val="36"/>
        </w:rPr>
      </w:pPr>
    </w:p>
    <w:p w14:paraId="1E99AD0A">
      <w:pPr>
        <w:adjustRightInd w:val="0"/>
        <w:snapToGrid w:val="0"/>
        <w:spacing w:before="50" w:line="360" w:lineRule="auto"/>
        <w:jc w:val="center"/>
        <w:rPr>
          <w:rFonts w:ascii="仿宋" w:hAnsi="仿宋" w:eastAsia="仿宋" w:cs="仿宋"/>
          <w:b/>
          <w:sz w:val="36"/>
          <w:szCs w:val="36"/>
        </w:rPr>
      </w:pPr>
    </w:p>
    <w:p w14:paraId="6D516B7A">
      <w:pPr>
        <w:adjustRightInd w:val="0"/>
        <w:snapToGrid w:val="0"/>
        <w:spacing w:before="50" w:line="360" w:lineRule="auto"/>
        <w:jc w:val="center"/>
        <w:rPr>
          <w:rFonts w:ascii="仿宋" w:hAnsi="仿宋" w:eastAsia="仿宋" w:cs="仿宋"/>
          <w:b/>
          <w:sz w:val="36"/>
          <w:szCs w:val="36"/>
        </w:rPr>
      </w:pPr>
    </w:p>
    <w:p w14:paraId="4B8D6E16">
      <w:pPr>
        <w:adjustRightInd w:val="0"/>
        <w:snapToGrid w:val="0"/>
        <w:spacing w:before="50" w:line="360" w:lineRule="auto"/>
        <w:jc w:val="center"/>
        <w:rPr>
          <w:rFonts w:ascii="仿宋" w:hAnsi="仿宋" w:eastAsia="仿宋" w:cs="仿宋"/>
          <w:b/>
          <w:sz w:val="36"/>
          <w:szCs w:val="36"/>
        </w:rPr>
      </w:pPr>
    </w:p>
    <w:p w14:paraId="522568CE">
      <w:pPr>
        <w:adjustRightInd w:val="0"/>
        <w:snapToGrid w:val="0"/>
        <w:spacing w:before="50" w:line="360" w:lineRule="auto"/>
        <w:jc w:val="center"/>
        <w:rPr>
          <w:rFonts w:ascii="仿宋" w:hAnsi="仿宋" w:eastAsia="仿宋" w:cs="仿宋"/>
          <w:b/>
          <w:sz w:val="36"/>
          <w:szCs w:val="36"/>
        </w:rPr>
      </w:pPr>
    </w:p>
    <w:p w14:paraId="5B7788B7">
      <w:pPr>
        <w:adjustRightInd w:val="0"/>
        <w:snapToGrid w:val="0"/>
        <w:spacing w:before="50" w:line="360" w:lineRule="auto"/>
        <w:jc w:val="center"/>
        <w:rPr>
          <w:rFonts w:ascii="仿宋" w:hAnsi="仿宋" w:eastAsia="仿宋" w:cs="仿宋"/>
          <w:b/>
          <w:sz w:val="36"/>
          <w:szCs w:val="36"/>
        </w:rPr>
      </w:pPr>
    </w:p>
    <w:p w14:paraId="19EFB3A9">
      <w:pPr>
        <w:adjustRightInd w:val="0"/>
        <w:snapToGrid w:val="0"/>
        <w:spacing w:before="50" w:line="360" w:lineRule="auto"/>
        <w:jc w:val="center"/>
        <w:rPr>
          <w:rFonts w:ascii="仿宋" w:hAnsi="仿宋" w:eastAsia="仿宋" w:cs="仿宋"/>
          <w:b/>
          <w:sz w:val="36"/>
          <w:szCs w:val="36"/>
        </w:rPr>
      </w:pPr>
    </w:p>
    <w:p w14:paraId="62FBCA07">
      <w:pPr>
        <w:adjustRightInd w:val="0"/>
        <w:snapToGrid w:val="0"/>
        <w:spacing w:before="50" w:line="360" w:lineRule="auto"/>
        <w:jc w:val="center"/>
        <w:rPr>
          <w:rFonts w:ascii="仿宋" w:hAnsi="仿宋" w:eastAsia="仿宋" w:cs="仿宋"/>
          <w:b/>
          <w:sz w:val="36"/>
          <w:szCs w:val="36"/>
        </w:rPr>
      </w:pPr>
    </w:p>
    <w:p w14:paraId="608156C3">
      <w:pPr>
        <w:adjustRightInd w:val="0"/>
        <w:snapToGrid w:val="0"/>
        <w:spacing w:before="50" w:line="360" w:lineRule="auto"/>
        <w:jc w:val="center"/>
        <w:rPr>
          <w:rFonts w:ascii="仿宋" w:hAnsi="仿宋" w:eastAsia="仿宋" w:cs="仿宋"/>
          <w:b/>
          <w:sz w:val="36"/>
          <w:szCs w:val="36"/>
        </w:rPr>
      </w:pPr>
    </w:p>
    <w:p w14:paraId="3602CDA0">
      <w:pPr>
        <w:adjustRightInd w:val="0"/>
        <w:snapToGrid w:val="0"/>
        <w:spacing w:before="50" w:line="360" w:lineRule="auto"/>
        <w:jc w:val="center"/>
        <w:rPr>
          <w:rFonts w:ascii="仿宋" w:hAnsi="仿宋" w:eastAsia="仿宋" w:cs="仿宋"/>
          <w:b/>
          <w:sz w:val="36"/>
          <w:szCs w:val="36"/>
        </w:rPr>
      </w:pPr>
    </w:p>
    <w:p w14:paraId="11068A7C">
      <w:pPr>
        <w:adjustRightInd w:val="0"/>
        <w:snapToGrid w:val="0"/>
        <w:spacing w:before="50" w:line="360" w:lineRule="auto"/>
        <w:jc w:val="center"/>
        <w:rPr>
          <w:rFonts w:ascii="仿宋" w:hAnsi="仿宋" w:eastAsia="仿宋" w:cs="仿宋"/>
          <w:b/>
          <w:sz w:val="36"/>
          <w:szCs w:val="36"/>
        </w:rPr>
      </w:pPr>
    </w:p>
    <w:p w14:paraId="10B6D6D6">
      <w:pPr>
        <w:adjustRightInd w:val="0"/>
        <w:snapToGrid w:val="0"/>
        <w:spacing w:before="50" w:line="360" w:lineRule="auto"/>
        <w:jc w:val="center"/>
        <w:rPr>
          <w:rFonts w:ascii="仿宋" w:hAnsi="仿宋" w:eastAsia="仿宋" w:cs="仿宋"/>
          <w:b/>
          <w:sz w:val="36"/>
          <w:szCs w:val="36"/>
        </w:rPr>
      </w:pPr>
    </w:p>
    <w:p w14:paraId="4C088EF1">
      <w:pPr>
        <w:adjustRightInd w:val="0"/>
        <w:snapToGrid w:val="0"/>
        <w:spacing w:line="360" w:lineRule="auto"/>
        <w:rPr>
          <w:rFonts w:ascii="仿宋" w:hAnsi="仿宋" w:eastAsia="仿宋" w:cs="仿宋"/>
          <w:szCs w:val="21"/>
        </w:rPr>
      </w:pPr>
      <w:r>
        <w:rPr>
          <w:rFonts w:hint="eastAsia" w:ascii="仿宋" w:hAnsi="仿宋" w:eastAsia="仿宋" w:cs="仿宋"/>
          <w:szCs w:val="21"/>
        </w:rPr>
        <w:t>说明：</w:t>
      </w:r>
    </w:p>
    <w:p w14:paraId="56B91516">
      <w:pPr>
        <w:adjustRightInd w:val="0"/>
        <w:snapToGrid w:val="0"/>
        <w:spacing w:line="360" w:lineRule="auto"/>
        <w:ind w:firstLine="525"/>
        <w:rPr>
          <w:rFonts w:ascii="仿宋" w:hAnsi="仿宋" w:eastAsia="仿宋" w:cs="仿宋"/>
          <w:bCs/>
          <w:szCs w:val="21"/>
        </w:rPr>
      </w:pPr>
      <w:r>
        <w:rPr>
          <w:rFonts w:hint="eastAsia" w:ascii="仿宋" w:hAnsi="仿宋" w:eastAsia="仿宋" w:cs="仿宋"/>
          <w:bCs/>
          <w:szCs w:val="21"/>
        </w:rPr>
        <w:t>1.无格式要求，由出具监狱企业证明的单位自行拟定；</w:t>
      </w:r>
    </w:p>
    <w:p w14:paraId="5EA31D30">
      <w:pPr>
        <w:adjustRightInd w:val="0"/>
        <w:snapToGrid w:val="0"/>
        <w:spacing w:line="360" w:lineRule="auto"/>
        <w:ind w:firstLine="525"/>
        <w:rPr>
          <w:rFonts w:ascii="仿宋" w:hAnsi="仿宋" w:eastAsia="仿宋" w:cs="仿宋"/>
          <w:bCs/>
          <w:szCs w:val="21"/>
        </w:rPr>
      </w:pPr>
      <w:r>
        <w:rPr>
          <w:rFonts w:hint="eastAsia" w:ascii="仿宋" w:hAnsi="仿宋" w:eastAsia="仿宋" w:cs="仿宋"/>
          <w:szCs w:val="21"/>
        </w:rPr>
        <w:t>2.投标人未提供的，评审时不视为中小企业。</w:t>
      </w:r>
    </w:p>
    <w:p w14:paraId="6F262E9A">
      <w:pPr>
        <w:adjustRightInd w:val="0"/>
        <w:snapToGrid w:val="0"/>
        <w:spacing w:before="50" w:line="360" w:lineRule="auto"/>
        <w:jc w:val="left"/>
        <w:rPr>
          <w:rFonts w:ascii="仿宋" w:hAnsi="仿宋" w:eastAsia="仿宋" w:cs="仿宋"/>
          <w:b/>
          <w:sz w:val="28"/>
          <w:szCs w:val="28"/>
        </w:rPr>
      </w:pPr>
    </w:p>
    <w:p w14:paraId="6102101E">
      <w:pPr>
        <w:adjustRightInd w:val="0"/>
        <w:snapToGrid w:val="0"/>
        <w:spacing w:before="50" w:line="360" w:lineRule="auto"/>
        <w:jc w:val="left"/>
        <w:rPr>
          <w:rFonts w:ascii="仿宋" w:hAnsi="仿宋" w:eastAsia="仿宋" w:cs="仿宋"/>
          <w:sz w:val="28"/>
          <w:szCs w:val="28"/>
        </w:rPr>
      </w:pPr>
      <w:r>
        <w:rPr>
          <w:rFonts w:hint="eastAsia" w:ascii="仿宋" w:hAnsi="仿宋" w:eastAsia="仿宋" w:cs="仿宋"/>
          <w:sz w:val="28"/>
          <w:szCs w:val="28"/>
        </w:rPr>
        <w:t>附件7</w:t>
      </w:r>
    </w:p>
    <w:p w14:paraId="59DDBF2E">
      <w:pPr>
        <w:adjustRightInd w:val="0"/>
        <w:snapToGrid w:val="0"/>
        <w:spacing w:before="50" w:line="360" w:lineRule="auto"/>
        <w:jc w:val="center"/>
        <w:rPr>
          <w:rFonts w:ascii="仿宋" w:hAnsi="仿宋" w:eastAsia="仿宋" w:cs="仿宋"/>
          <w:b/>
          <w:bCs/>
          <w:sz w:val="36"/>
          <w:szCs w:val="36"/>
        </w:rPr>
      </w:pPr>
      <w:r>
        <w:rPr>
          <w:rFonts w:hint="eastAsia" w:ascii="仿宋" w:hAnsi="仿宋" w:eastAsia="仿宋" w:cs="仿宋"/>
          <w:b/>
          <w:sz w:val="36"/>
          <w:szCs w:val="36"/>
        </w:rPr>
        <w:t>“节能</w:t>
      </w:r>
      <w:r>
        <w:rPr>
          <w:rFonts w:hint="eastAsia" w:ascii="仿宋" w:hAnsi="仿宋" w:eastAsia="仿宋" w:cs="仿宋"/>
          <w:b/>
          <w:bCs/>
          <w:sz w:val="36"/>
          <w:szCs w:val="36"/>
        </w:rPr>
        <w:t>产品</w:t>
      </w:r>
      <w:r>
        <w:rPr>
          <w:rFonts w:hint="eastAsia" w:ascii="仿宋" w:hAnsi="仿宋" w:eastAsia="仿宋" w:cs="仿宋"/>
          <w:b/>
          <w:sz w:val="36"/>
          <w:szCs w:val="36"/>
        </w:rPr>
        <w:t>”、“环境标志</w:t>
      </w:r>
      <w:r>
        <w:rPr>
          <w:rFonts w:hint="eastAsia" w:ascii="仿宋" w:hAnsi="仿宋" w:eastAsia="仿宋" w:cs="仿宋"/>
          <w:b/>
          <w:bCs/>
          <w:sz w:val="36"/>
          <w:szCs w:val="36"/>
        </w:rPr>
        <w:t>产品</w:t>
      </w:r>
      <w:r>
        <w:rPr>
          <w:rFonts w:hint="eastAsia" w:ascii="仿宋" w:hAnsi="仿宋" w:eastAsia="仿宋" w:cs="仿宋"/>
          <w:b/>
          <w:sz w:val="36"/>
          <w:szCs w:val="36"/>
        </w:rPr>
        <w:t>”证明材料</w:t>
      </w:r>
    </w:p>
    <w:p w14:paraId="48F4D33A">
      <w:pPr>
        <w:spacing w:line="360" w:lineRule="auto"/>
        <w:rPr>
          <w:rFonts w:ascii="仿宋" w:hAnsi="仿宋" w:eastAsia="仿宋" w:cs="仿宋"/>
          <w:sz w:val="24"/>
        </w:rPr>
      </w:pPr>
    </w:p>
    <w:p w14:paraId="788AA42D">
      <w:pPr>
        <w:adjustRightInd w:val="0"/>
        <w:snapToGrid w:val="0"/>
        <w:spacing w:line="360" w:lineRule="auto"/>
        <w:rPr>
          <w:rFonts w:ascii="仿宋" w:hAnsi="仿宋" w:eastAsia="仿宋" w:cs="仿宋"/>
          <w:szCs w:val="21"/>
        </w:rPr>
      </w:pPr>
      <w:r>
        <w:rPr>
          <w:rFonts w:hint="eastAsia" w:ascii="仿宋" w:hAnsi="仿宋" w:eastAsia="仿宋" w:cs="仿宋"/>
          <w:szCs w:val="21"/>
        </w:rPr>
        <w:t>说明：</w:t>
      </w:r>
    </w:p>
    <w:p w14:paraId="0BEF1027">
      <w:pPr>
        <w:adjustRightInd w:val="0"/>
        <w:snapToGrid w:val="0"/>
        <w:spacing w:line="360" w:lineRule="auto"/>
        <w:ind w:firstLine="525" w:firstLineChars="250"/>
        <w:rPr>
          <w:rFonts w:ascii="仿宋" w:hAnsi="仿宋" w:eastAsia="仿宋" w:cs="仿宋"/>
          <w:bCs/>
          <w:szCs w:val="21"/>
        </w:rPr>
      </w:pPr>
      <w:r>
        <w:rPr>
          <w:rFonts w:hint="eastAsia" w:ascii="仿宋" w:hAnsi="仿宋" w:eastAsia="仿宋" w:cs="仿宋"/>
          <w:bCs/>
          <w:szCs w:val="21"/>
        </w:rPr>
        <w:t>1.</w:t>
      </w:r>
      <w:r>
        <w:rPr>
          <w:rFonts w:hint="eastAsia" w:ascii="仿宋" w:hAnsi="仿宋" w:eastAsia="仿宋" w:cs="仿宋"/>
          <w:szCs w:val="21"/>
        </w:rPr>
        <w:t>投标人提供的产品</w:t>
      </w:r>
      <w:r>
        <w:rPr>
          <w:rFonts w:hint="eastAsia" w:ascii="仿宋" w:hAnsi="仿宋" w:eastAsia="仿宋" w:cs="仿宋"/>
          <w:bCs/>
          <w:szCs w:val="21"/>
        </w:rPr>
        <w:t>属于节能产品或环境标志产品的</w:t>
      </w:r>
      <w:r>
        <w:rPr>
          <w:rFonts w:hint="eastAsia" w:ascii="仿宋" w:hAnsi="仿宋" w:eastAsia="仿宋" w:cs="仿宋"/>
          <w:szCs w:val="21"/>
        </w:rPr>
        <w:t>，应按投标人须知第3.4.1项规定提供相关证明材料，并在《货物（产品）分项报价表》中填写相应的证书编号；</w:t>
      </w:r>
    </w:p>
    <w:p w14:paraId="0F242725">
      <w:pPr>
        <w:adjustRightInd w:val="0"/>
        <w:snapToGrid w:val="0"/>
        <w:spacing w:line="360" w:lineRule="auto"/>
        <w:ind w:firstLine="525" w:firstLineChars="250"/>
        <w:rPr>
          <w:rFonts w:ascii="仿宋" w:hAnsi="仿宋" w:eastAsia="仿宋" w:cs="仿宋"/>
          <w:bCs/>
          <w:szCs w:val="21"/>
        </w:rPr>
      </w:pPr>
      <w:r>
        <w:rPr>
          <w:rFonts w:hint="eastAsia" w:ascii="仿宋" w:hAnsi="仿宋" w:eastAsia="仿宋" w:cs="仿宋"/>
          <w:bCs/>
          <w:szCs w:val="21"/>
        </w:rPr>
        <w:t>2.投标人未按上述要求提供、</w:t>
      </w:r>
      <w:r>
        <w:rPr>
          <w:rFonts w:hint="eastAsia" w:ascii="仿宋" w:hAnsi="仿宋" w:eastAsia="仿宋" w:cs="仿宋"/>
          <w:szCs w:val="21"/>
        </w:rPr>
        <w:t>填写</w:t>
      </w:r>
      <w:r>
        <w:rPr>
          <w:rFonts w:hint="eastAsia" w:ascii="仿宋" w:hAnsi="仿宋" w:eastAsia="仿宋" w:cs="仿宋"/>
          <w:bCs/>
          <w:szCs w:val="21"/>
        </w:rPr>
        <w:t>的，评标时不予加分。</w:t>
      </w:r>
    </w:p>
    <w:p w14:paraId="20B5A394">
      <w:pPr>
        <w:adjustRightInd w:val="0"/>
        <w:snapToGrid w:val="0"/>
        <w:spacing w:line="360" w:lineRule="auto"/>
        <w:ind w:firstLine="525" w:firstLineChars="250"/>
        <w:rPr>
          <w:rFonts w:ascii="仿宋" w:hAnsi="仿宋" w:eastAsia="仿宋" w:cs="仿宋"/>
          <w:bCs/>
          <w:szCs w:val="21"/>
        </w:rPr>
      </w:pPr>
    </w:p>
    <w:p w14:paraId="13844C31">
      <w:pPr>
        <w:pStyle w:val="34"/>
        <w:ind w:left="420" w:leftChars="200" w:firstLine="0" w:firstLineChars="0"/>
        <w:rPr>
          <w:lang w:val="en-US"/>
        </w:rPr>
      </w:pPr>
    </w:p>
    <w:p w14:paraId="60C07B0B">
      <w:pPr>
        <w:pStyle w:val="34"/>
        <w:ind w:left="420" w:leftChars="200" w:firstLine="0" w:firstLineChars="0"/>
        <w:rPr>
          <w:lang w:val="en-US"/>
        </w:rPr>
      </w:pPr>
    </w:p>
    <w:p w14:paraId="06DDA41F">
      <w:pPr>
        <w:pStyle w:val="12"/>
        <w:pageBreakBefore/>
        <w:spacing w:line="360" w:lineRule="auto"/>
        <w:ind w:firstLine="0"/>
        <w:jc w:val="center"/>
        <w:outlineLvl w:val="2"/>
        <w:rPr>
          <w:rFonts w:ascii="仿宋" w:hAnsi="仿宋" w:eastAsia="仿宋" w:cs="仿宋"/>
          <w:b/>
          <w:sz w:val="36"/>
          <w:szCs w:val="36"/>
        </w:rPr>
      </w:pPr>
      <w:r>
        <w:rPr>
          <w:rFonts w:hint="eastAsia" w:ascii="仿宋" w:hAnsi="仿宋" w:eastAsia="仿宋" w:cs="仿宋"/>
          <w:b/>
          <w:sz w:val="36"/>
          <w:szCs w:val="36"/>
        </w:rPr>
        <w:t>十</w:t>
      </w:r>
      <w:r>
        <w:rPr>
          <w:rFonts w:hint="eastAsia" w:ascii="仿宋" w:hAnsi="仿宋" w:eastAsia="仿宋" w:cs="仿宋"/>
          <w:b/>
          <w:sz w:val="36"/>
          <w:szCs w:val="36"/>
          <w:lang w:val="en-US" w:eastAsia="zh-CN"/>
        </w:rPr>
        <w:t>三</w:t>
      </w:r>
      <w:r>
        <w:rPr>
          <w:rFonts w:hint="eastAsia" w:ascii="仿宋" w:hAnsi="仿宋" w:eastAsia="仿宋" w:cs="仿宋"/>
          <w:b/>
          <w:sz w:val="36"/>
          <w:szCs w:val="36"/>
        </w:rPr>
        <w:t>、投标人认为提供其他需要提供的资料</w:t>
      </w:r>
    </w:p>
    <w:p w14:paraId="4146088F">
      <w:pPr>
        <w:pStyle w:val="92"/>
        <w:spacing w:line="360" w:lineRule="auto"/>
        <w:ind w:firstLine="240" w:firstLineChars="100"/>
        <w:rPr>
          <w:rFonts w:ascii="仿宋" w:hAnsi="仿宋" w:eastAsia="仿宋" w:cs="仿宋"/>
          <w:sz w:val="24"/>
          <w:szCs w:val="24"/>
        </w:rPr>
      </w:pPr>
    </w:p>
    <w:p w14:paraId="08EA1EC5">
      <w:pPr>
        <w:pStyle w:val="92"/>
        <w:spacing w:line="360" w:lineRule="auto"/>
        <w:ind w:firstLine="240" w:firstLineChars="100"/>
        <w:rPr>
          <w:rFonts w:ascii="仿宋" w:hAnsi="仿宋" w:eastAsia="仿宋" w:cs="仿宋"/>
          <w:sz w:val="24"/>
          <w:szCs w:val="24"/>
        </w:rPr>
      </w:pPr>
    </w:p>
    <w:p w14:paraId="7E6784A5">
      <w:pPr>
        <w:pStyle w:val="92"/>
        <w:spacing w:line="360" w:lineRule="auto"/>
        <w:ind w:firstLine="240" w:firstLineChars="100"/>
        <w:rPr>
          <w:rFonts w:ascii="仿宋" w:hAnsi="仿宋" w:eastAsia="仿宋" w:cs="仿宋"/>
          <w:sz w:val="24"/>
          <w:szCs w:val="24"/>
        </w:rPr>
      </w:pPr>
    </w:p>
    <w:p w14:paraId="0FCEB8D9">
      <w:pPr>
        <w:pStyle w:val="92"/>
        <w:spacing w:line="360" w:lineRule="auto"/>
        <w:ind w:firstLine="240" w:firstLineChars="100"/>
        <w:rPr>
          <w:rFonts w:ascii="仿宋" w:hAnsi="仿宋" w:eastAsia="仿宋" w:cs="仿宋"/>
          <w:sz w:val="24"/>
          <w:szCs w:val="24"/>
        </w:rPr>
      </w:pPr>
    </w:p>
    <w:p w14:paraId="78BD548D">
      <w:pPr>
        <w:rPr>
          <w:rFonts w:ascii="仿宋" w:hAnsi="仿宋" w:eastAsia="仿宋" w:cs="仿宋"/>
          <w:sz w:val="24"/>
        </w:rPr>
      </w:pPr>
      <w:r>
        <w:br w:type="page"/>
      </w:r>
    </w:p>
    <w:p w14:paraId="1C3769A0"/>
    <w:p w14:paraId="241458DD"/>
    <w:p w14:paraId="51A20C77"/>
    <w:p w14:paraId="66A6B566">
      <w:pPr>
        <w:spacing w:before="120" w:after="120" w:line="360" w:lineRule="auto"/>
        <w:rPr>
          <w:rFonts w:ascii="仿宋" w:hAnsi="仿宋" w:eastAsia="仿宋" w:cs="仿宋"/>
          <w:b/>
          <w:szCs w:val="28"/>
        </w:rPr>
      </w:pPr>
      <w:r>
        <w:rPr>
          <w:rFonts w:hint="eastAsia" w:ascii="仿宋" w:hAnsi="仿宋" w:eastAsia="仿宋" w:cs="仿宋"/>
          <w:szCs w:val="28"/>
        </w:rPr>
        <w:t>招标项目编号：</w:t>
      </w:r>
      <w:r>
        <w:rPr>
          <w:rFonts w:hint="eastAsia" w:ascii="仿宋" w:hAnsi="仿宋" w:eastAsia="仿宋" w:cs="仿宋"/>
          <w:b/>
          <w:szCs w:val="28"/>
        </w:rPr>
        <w:t xml:space="preserve">  </w:t>
      </w:r>
    </w:p>
    <w:p w14:paraId="4262DB4F">
      <w:pPr>
        <w:spacing w:line="360" w:lineRule="auto"/>
        <w:rPr>
          <w:rFonts w:ascii="仿宋" w:hAnsi="仿宋" w:eastAsia="仿宋" w:cs="仿宋"/>
          <w:szCs w:val="28"/>
        </w:rPr>
      </w:pPr>
      <w:r>
        <w:rPr>
          <w:rFonts w:hint="eastAsia" w:ascii="仿宋" w:hAnsi="仿宋" w:eastAsia="仿宋" w:cs="仿宋"/>
          <w:szCs w:val="28"/>
        </w:rPr>
        <w:t xml:space="preserve">                           </w:t>
      </w:r>
    </w:p>
    <w:p w14:paraId="1B0F5D90">
      <w:pPr>
        <w:spacing w:line="360" w:lineRule="auto"/>
        <w:jc w:val="center"/>
        <w:rPr>
          <w:rFonts w:ascii="仿宋" w:hAnsi="仿宋" w:eastAsia="仿宋" w:cs="仿宋"/>
          <w:szCs w:val="28"/>
        </w:rPr>
      </w:pPr>
    </w:p>
    <w:p w14:paraId="6A551B2F">
      <w:pPr>
        <w:spacing w:line="360" w:lineRule="auto"/>
        <w:jc w:val="center"/>
        <w:rPr>
          <w:rFonts w:ascii="仿宋" w:hAnsi="仿宋" w:eastAsia="仿宋" w:cs="仿宋"/>
          <w:b/>
          <w:bCs/>
          <w:sz w:val="44"/>
          <w:szCs w:val="44"/>
        </w:rPr>
      </w:pPr>
      <w:r>
        <w:rPr>
          <w:rFonts w:hint="eastAsia" w:ascii="仿宋" w:hAnsi="仿宋" w:eastAsia="仿宋" w:cs="仿宋"/>
          <w:b/>
          <w:bCs/>
          <w:sz w:val="44"/>
          <w:szCs w:val="44"/>
        </w:rPr>
        <w:t xml:space="preserve"> 2025年洛浦县师生研学实践活动项目</w:t>
      </w:r>
    </w:p>
    <w:p w14:paraId="60A64FE5">
      <w:pPr>
        <w:spacing w:line="360" w:lineRule="auto"/>
        <w:jc w:val="center"/>
        <w:rPr>
          <w:rFonts w:ascii="仿宋" w:hAnsi="仿宋" w:eastAsia="仿宋" w:cs="仿宋"/>
          <w:sz w:val="44"/>
          <w:szCs w:val="44"/>
        </w:rPr>
      </w:pPr>
    </w:p>
    <w:p w14:paraId="10237542">
      <w:pPr>
        <w:spacing w:line="360" w:lineRule="auto"/>
        <w:jc w:val="center"/>
        <w:rPr>
          <w:rFonts w:ascii="仿宋" w:hAnsi="仿宋" w:eastAsia="仿宋" w:cs="仿宋"/>
          <w:b/>
          <w:sz w:val="84"/>
          <w:szCs w:val="84"/>
        </w:rPr>
      </w:pPr>
      <w:r>
        <w:rPr>
          <w:rFonts w:hint="eastAsia" w:ascii="仿宋" w:hAnsi="仿宋" w:eastAsia="仿宋" w:cs="仿宋"/>
          <w:b/>
          <w:sz w:val="84"/>
          <w:szCs w:val="84"/>
        </w:rPr>
        <w:t>投标文件</w:t>
      </w:r>
    </w:p>
    <w:p w14:paraId="5055BAE5">
      <w:pPr>
        <w:pStyle w:val="16"/>
        <w:tabs>
          <w:tab w:val="left" w:pos="600"/>
        </w:tabs>
        <w:spacing w:before="240" w:beforeLines="100" w:line="360" w:lineRule="auto"/>
        <w:ind w:firstLine="0"/>
        <w:jc w:val="center"/>
        <w:outlineLvl w:val="1"/>
        <w:rPr>
          <w:rFonts w:ascii="仿宋" w:hAnsi="仿宋" w:eastAsia="仿宋" w:cs="仿宋"/>
          <w:b/>
          <w:kern w:val="2"/>
          <w:szCs w:val="32"/>
        </w:rPr>
      </w:pPr>
      <w:bookmarkStart w:id="278" w:name="_Toc27150"/>
      <w:r>
        <w:rPr>
          <w:rFonts w:hint="eastAsia" w:ascii="仿宋" w:hAnsi="仿宋" w:eastAsia="仿宋" w:cs="仿宋"/>
          <w:b/>
          <w:kern w:val="2"/>
          <w:szCs w:val="32"/>
        </w:rPr>
        <w:t>商务、技术部分</w:t>
      </w:r>
      <w:bookmarkEnd w:id="278"/>
    </w:p>
    <w:p w14:paraId="55F3AC6B">
      <w:pPr>
        <w:pStyle w:val="12"/>
        <w:spacing w:line="360" w:lineRule="auto"/>
        <w:rPr>
          <w:rFonts w:ascii="仿宋" w:hAnsi="仿宋" w:eastAsia="仿宋" w:cs="仿宋"/>
          <w:sz w:val="28"/>
          <w:szCs w:val="28"/>
        </w:rPr>
      </w:pPr>
    </w:p>
    <w:p w14:paraId="265B4A35">
      <w:pPr>
        <w:pStyle w:val="12"/>
        <w:spacing w:line="360" w:lineRule="auto"/>
        <w:rPr>
          <w:rFonts w:ascii="仿宋" w:hAnsi="仿宋" w:eastAsia="仿宋" w:cs="仿宋"/>
          <w:sz w:val="28"/>
          <w:szCs w:val="28"/>
        </w:rPr>
      </w:pPr>
    </w:p>
    <w:p w14:paraId="6566B8AD">
      <w:pPr>
        <w:pStyle w:val="12"/>
        <w:spacing w:line="360" w:lineRule="auto"/>
        <w:rPr>
          <w:rFonts w:ascii="仿宋" w:hAnsi="仿宋" w:eastAsia="仿宋" w:cs="仿宋"/>
          <w:sz w:val="28"/>
          <w:szCs w:val="28"/>
        </w:rPr>
      </w:pPr>
    </w:p>
    <w:p w14:paraId="0428266E">
      <w:pPr>
        <w:pStyle w:val="15"/>
        <w:spacing w:line="360" w:lineRule="auto"/>
        <w:rPr>
          <w:rFonts w:ascii="仿宋" w:hAnsi="仿宋" w:eastAsia="仿宋" w:cs="仿宋"/>
        </w:rPr>
      </w:pPr>
    </w:p>
    <w:p w14:paraId="0D72CA67">
      <w:pPr>
        <w:pStyle w:val="12"/>
        <w:spacing w:before="120" w:beforeLines="50" w:line="360" w:lineRule="auto"/>
        <w:ind w:firstLine="1630" w:firstLineChars="580"/>
        <w:rPr>
          <w:rFonts w:ascii="仿宋" w:hAnsi="仿宋" w:eastAsia="仿宋" w:cs="仿宋"/>
          <w:b/>
          <w:sz w:val="28"/>
          <w:szCs w:val="28"/>
        </w:rPr>
      </w:pPr>
    </w:p>
    <w:p w14:paraId="56891A7C">
      <w:pPr>
        <w:pStyle w:val="12"/>
        <w:spacing w:before="120" w:beforeLines="50" w:line="360" w:lineRule="auto"/>
        <w:ind w:firstLine="1630" w:firstLineChars="580"/>
        <w:rPr>
          <w:rFonts w:ascii="仿宋" w:hAnsi="仿宋" w:eastAsia="仿宋" w:cs="仿宋"/>
          <w:sz w:val="28"/>
          <w:szCs w:val="28"/>
        </w:rPr>
      </w:pPr>
      <w:r>
        <w:rPr>
          <w:rFonts w:hint="eastAsia" w:ascii="仿宋" w:hAnsi="仿宋" w:eastAsia="仿宋" w:cs="仿宋"/>
          <w:b/>
          <w:sz w:val="28"/>
          <w:szCs w:val="28"/>
        </w:rPr>
        <w:t xml:space="preserve">投标人：                        </w:t>
      </w:r>
      <w:r>
        <w:rPr>
          <w:rFonts w:hint="eastAsia" w:ascii="仿宋" w:hAnsi="仿宋" w:eastAsia="仿宋" w:cs="仿宋"/>
          <w:sz w:val="28"/>
          <w:szCs w:val="28"/>
        </w:rPr>
        <w:t>（单位盖章）</w:t>
      </w:r>
    </w:p>
    <w:p w14:paraId="79A7B1D0">
      <w:pPr>
        <w:pStyle w:val="12"/>
        <w:spacing w:before="120" w:beforeLines="50" w:line="360" w:lineRule="auto"/>
        <w:ind w:firstLine="1630" w:firstLineChars="580"/>
        <w:rPr>
          <w:rFonts w:ascii="仿宋" w:hAnsi="仿宋" w:eastAsia="仿宋" w:cs="仿宋"/>
          <w:sz w:val="28"/>
          <w:szCs w:val="28"/>
        </w:rPr>
      </w:pPr>
      <w:r>
        <w:rPr>
          <w:rFonts w:hint="eastAsia" w:ascii="仿宋" w:hAnsi="仿宋" w:eastAsia="仿宋" w:cs="仿宋"/>
          <w:b/>
          <w:sz w:val="28"/>
          <w:szCs w:val="28"/>
        </w:rPr>
        <w:t xml:space="preserve">法定代表人或其委托代理人：       </w:t>
      </w:r>
      <w:r>
        <w:rPr>
          <w:rFonts w:hint="eastAsia" w:ascii="仿宋" w:hAnsi="仿宋" w:eastAsia="仿宋" w:cs="仿宋"/>
          <w:sz w:val="28"/>
          <w:szCs w:val="28"/>
        </w:rPr>
        <w:t>（签字）</w:t>
      </w:r>
    </w:p>
    <w:p w14:paraId="31FC44EC">
      <w:pPr>
        <w:pStyle w:val="12"/>
        <w:spacing w:before="120" w:beforeLines="50" w:line="360" w:lineRule="auto"/>
        <w:ind w:firstLine="1630" w:firstLineChars="580"/>
        <w:rPr>
          <w:rFonts w:ascii="仿宋" w:hAnsi="仿宋" w:eastAsia="仿宋" w:cs="仿宋"/>
          <w:sz w:val="28"/>
          <w:szCs w:val="28"/>
        </w:rPr>
      </w:pPr>
      <w:r>
        <w:rPr>
          <w:rFonts w:hint="eastAsia" w:ascii="仿宋" w:hAnsi="仿宋" w:eastAsia="仿宋" w:cs="仿宋"/>
          <w:b/>
          <w:sz w:val="28"/>
          <w:szCs w:val="28"/>
        </w:rPr>
        <w:t xml:space="preserve">时  间：         </w:t>
      </w:r>
      <w:r>
        <w:rPr>
          <w:rFonts w:hint="eastAsia" w:ascii="仿宋" w:hAnsi="仿宋" w:eastAsia="仿宋" w:cs="仿宋"/>
          <w:sz w:val="28"/>
          <w:szCs w:val="28"/>
        </w:rPr>
        <w:t>年  月  日</w:t>
      </w:r>
    </w:p>
    <w:p w14:paraId="70D9C200">
      <w:pPr>
        <w:pStyle w:val="12"/>
        <w:spacing w:before="120" w:beforeLines="50" w:after="120" w:afterLines="50" w:line="360" w:lineRule="auto"/>
        <w:ind w:firstLine="0"/>
        <w:rPr>
          <w:rFonts w:ascii="仿宋" w:hAnsi="仿宋" w:eastAsia="仿宋" w:cs="仿宋"/>
          <w:b/>
          <w:sz w:val="44"/>
          <w:szCs w:val="44"/>
        </w:rPr>
      </w:pPr>
    </w:p>
    <w:p w14:paraId="6E52AE12">
      <w:pPr>
        <w:pStyle w:val="12"/>
        <w:spacing w:before="120" w:beforeLines="50" w:after="120" w:afterLines="50" w:line="360" w:lineRule="auto"/>
        <w:ind w:firstLine="0"/>
        <w:jc w:val="center"/>
        <w:rPr>
          <w:rFonts w:ascii="仿宋" w:hAnsi="仿宋" w:eastAsia="仿宋" w:cs="仿宋"/>
          <w:sz w:val="44"/>
          <w:szCs w:val="44"/>
        </w:rPr>
      </w:pPr>
      <w:r>
        <w:br w:type="page"/>
      </w:r>
      <w:r>
        <w:rPr>
          <w:rFonts w:hint="eastAsia" w:ascii="仿宋" w:hAnsi="仿宋" w:eastAsia="仿宋" w:cs="仿宋"/>
          <w:sz w:val="44"/>
          <w:szCs w:val="44"/>
        </w:rPr>
        <w:t>目  录</w:t>
      </w:r>
    </w:p>
    <w:p w14:paraId="7F065C5A">
      <w:pPr>
        <w:pStyle w:val="12"/>
        <w:spacing w:before="120" w:beforeLines="50" w:line="360" w:lineRule="auto"/>
        <w:ind w:firstLine="1218" w:firstLineChars="580"/>
        <w:rPr>
          <w:rFonts w:ascii="仿宋" w:hAnsi="仿宋" w:eastAsia="仿宋" w:cs="仿宋"/>
        </w:rPr>
      </w:pPr>
      <w:r>
        <w:rPr>
          <w:rFonts w:hint="eastAsia" w:ascii="仿宋" w:hAnsi="仿宋" w:eastAsia="仿宋" w:cs="仿宋"/>
        </w:rPr>
        <w:t>1投 标 函</w:t>
      </w:r>
    </w:p>
    <w:p w14:paraId="70D0D276">
      <w:pPr>
        <w:pStyle w:val="12"/>
        <w:spacing w:before="120" w:beforeLines="50" w:line="360" w:lineRule="auto"/>
        <w:ind w:firstLine="1218" w:firstLineChars="580"/>
        <w:rPr>
          <w:rFonts w:ascii="仿宋" w:hAnsi="仿宋" w:eastAsia="仿宋" w:cs="仿宋"/>
        </w:rPr>
      </w:pPr>
      <w:r>
        <w:rPr>
          <w:rFonts w:hint="eastAsia" w:ascii="仿宋" w:hAnsi="仿宋" w:eastAsia="仿宋" w:cs="仿宋"/>
        </w:rPr>
        <w:t xml:space="preserve">2开标一览表 </w:t>
      </w:r>
    </w:p>
    <w:p w14:paraId="17AF6503">
      <w:pPr>
        <w:pStyle w:val="12"/>
        <w:spacing w:before="120" w:beforeLines="50" w:line="360" w:lineRule="auto"/>
        <w:ind w:firstLine="1218" w:firstLineChars="580"/>
        <w:rPr>
          <w:rFonts w:ascii="仿宋" w:hAnsi="仿宋" w:eastAsia="仿宋" w:cs="仿宋"/>
        </w:rPr>
      </w:pPr>
      <w:r>
        <w:rPr>
          <w:rFonts w:hint="eastAsia" w:ascii="仿宋" w:hAnsi="仿宋" w:eastAsia="仿宋" w:cs="仿宋"/>
        </w:rPr>
        <w:t>3投标分项报价表</w:t>
      </w:r>
    </w:p>
    <w:p w14:paraId="65675FEB">
      <w:pPr>
        <w:pStyle w:val="12"/>
        <w:spacing w:before="120" w:beforeLines="50" w:line="360" w:lineRule="auto"/>
        <w:ind w:firstLine="1218" w:firstLineChars="580"/>
        <w:rPr>
          <w:rFonts w:ascii="仿宋" w:hAnsi="仿宋" w:eastAsia="仿宋" w:cs="仿宋"/>
        </w:rPr>
      </w:pPr>
      <w:r>
        <w:rPr>
          <w:rFonts w:hint="eastAsia" w:ascii="仿宋" w:hAnsi="仿宋" w:eastAsia="仿宋" w:cs="仿宋"/>
          <w:lang w:val="en-US" w:eastAsia="zh-CN"/>
        </w:rPr>
        <w:t>4</w:t>
      </w:r>
      <w:r>
        <w:rPr>
          <w:rFonts w:hint="eastAsia" w:ascii="仿宋" w:hAnsi="仿宋" w:eastAsia="仿宋" w:cs="仿宋"/>
        </w:rPr>
        <w:t>企业业绩</w:t>
      </w:r>
    </w:p>
    <w:p w14:paraId="35B7A1E5">
      <w:pPr>
        <w:pStyle w:val="12"/>
        <w:spacing w:before="120" w:beforeLines="50" w:line="360" w:lineRule="auto"/>
        <w:ind w:firstLine="1218" w:firstLineChars="580"/>
        <w:rPr>
          <w:rFonts w:ascii="仿宋" w:hAnsi="仿宋" w:eastAsia="仿宋" w:cs="仿宋"/>
        </w:rPr>
      </w:pPr>
      <w:r>
        <w:rPr>
          <w:rFonts w:hint="eastAsia" w:ascii="仿宋" w:hAnsi="仿宋" w:eastAsia="仿宋" w:cs="仿宋"/>
          <w:lang w:val="en-US" w:eastAsia="zh-CN"/>
        </w:rPr>
        <w:t>5</w:t>
      </w:r>
      <w:r>
        <w:rPr>
          <w:rFonts w:hint="eastAsia" w:ascii="仿宋" w:hAnsi="仿宋" w:eastAsia="仿宋" w:cs="仿宋"/>
        </w:rPr>
        <w:t>人员配置情况</w:t>
      </w:r>
    </w:p>
    <w:p w14:paraId="59949170">
      <w:pPr>
        <w:pStyle w:val="12"/>
        <w:spacing w:before="120" w:beforeLines="50" w:line="360" w:lineRule="auto"/>
        <w:ind w:firstLine="1218" w:firstLineChars="580"/>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服务质量承诺</w:t>
      </w:r>
    </w:p>
    <w:p w14:paraId="4AF8FB30">
      <w:pPr>
        <w:pStyle w:val="12"/>
        <w:spacing w:before="120" w:beforeLines="50" w:line="360" w:lineRule="auto"/>
        <w:ind w:firstLine="1218" w:firstLineChars="580"/>
        <w:rPr>
          <w:rFonts w:ascii="仿宋" w:hAnsi="仿宋" w:eastAsia="仿宋" w:cs="仿宋"/>
        </w:rPr>
      </w:pPr>
      <w:r>
        <w:rPr>
          <w:rFonts w:hint="eastAsia" w:ascii="仿宋" w:hAnsi="仿宋" w:eastAsia="仿宋" w:cs="仿宋"/>
          <w:lang w:val="en-US" w:eastAsia="zh-CN"/>
        </w:rPr>
        <w:t>7</w:t>
      </w:r>
      <w:r>
        <w:rPr>
          <w:rFonts w:hint="eastAsia" w:ascii="仿宋" w:hAnsi="仿宋" w:eastAsia="仿宋" w:cs="仿宋"/>
        </w:rPr>
        <w:t>服务方案</w:t>
      </w:r>
    </w:p>
    <w:p w14:paraId="534D552C">
      <w:pPr>
        <w:pStyle w:val="12"/>
        <w:spacing w:before="120" w:beforeLines="50" w:line="360" w:lineRule="auto"/>
        <w:ind w:firstLine="1218" w:firstLineChars="580"/>
        <w:rPr>
          <w:rFonts w:ascii="仿宋" w:hAnsi="仿宋" w:eastAsia="仿宋" w:cs="仿宋"/>
        </w:rPr>
      </w:pPr>
      <w:r>
        <w:rPr>
          <w:rFonts w:hint="eastAsia" w:ascii="仿宋" w:hAnsi="仿宋" w:eastAsia="仿宋" w:cs="仿宋"/>
          <w:lang w:val="en-US" w:eastAsia="zh-CN"/>
        </w:rPr>
        <w:t>8</w:t>
      </w:r>
      <w:r>
        <w:rPr>
          <w:rFonts w:hint="eastAsia" w:ascii="仿宋" w:hAnsi="仿宋" w:eastAsia="仿宋" w:cs="仿宋"/>
        </w:rPr>
        <w:t>安全应急保障方案</w:t>
      </w:r>
    </w:p>
    <w:p w14:paraId="336B41F6">
      <w:pPr>
        <w:pStyle w:val="12"/>
        <w:spacing w:before="120" w:beforeLines="50" w:line="360" w:lineRule="auto"/>
        <w:ind w:firstLine="1218" w:firstLineChars="580"/>
        <w:rPr>
          <w:rFonts w:ascii="仿宋" w:hAnsi="仿宋" w:eastAsia="仿宋" w:cs="仿宋"/>
        </w:rPr>
      </w:pPr>
      <w:r>
        <w:rPr>
          <w:rFonts w:hint="eastAsia" w:ascii="仿宋" w:hAnsi="仿宋" w:eastAsia="仿宋" w:cs="仿宋"/>
          <w:lang w:val="en-US" w:eastAsia="zh-CN"/>
        </w:rPr>
        <w:t>9</w:t>
      </w:r>
      <w:r>
        <w:rPr>
          <w:rFonts w:hint="eastAsia" w:ascii="仿宋" w:hAnsi="仿宋" w:eastAsia="仿宋" w:cs="仿宋"/>
        </w:rPr>
        <w:t>进度计划</w:t>
      </w:r>
    </w:p>
    <w:p w14:paraId="0E335D42">
      <w:pPr>
        <w:pStyle w:val="12"/>
        <w:spacing w:before="120" w:beforeLines="50" w:line="360" w:lineRule="auto"/>
        <w:ind w:firstLine="1218" w:firstLineChars="580"/>
        <w:rPr>
          <w:rFonts w:ascii="仿宋" w:hAnsi="仿宋" w:eastAsia="仿宋" w:cs="仿宋"/>
        </w:rPr>
      </w:pPr>
      <w:r>
        <w:rPr>
          <w:rFonts w:hint="eastAsia" w:ascii="仿宋" w:hAnsi="仿宋" w:eastAsia="仿宋" w:cs="仿宋"/>
        </w:rPr>
        <w:t>1</w:t>
      </w:r>
      <w:r>
        <w:rPr>
          <w:rFonts w:hint="eastAsia" w:ascii="仿宋" w:hAnsi="仿宋" w:eastAsia="仿宋" w:cs="仿宋"/>
          <w:lang w:val="en-US" w:eastAsia="zh-CN"/>
        </w:rPr>
        <w:t>0</w:t>
      </w:r>
      <w:r>
        <w:rPr>
          <w:rFonts w:hint="eastAsia" w:ascii="仿宋" w:hAnsi="仿宋" w:eastAsia="仿宋" w:cs="仿宋"/>
        </w:rPr>
        <w:t>投标人认为需要补充的资料</w:t>
      </w:r>
    </w:p>
    <w:p w14:paraId="37C423F3">
      <w:pPr>
        <w:pStyle w:val="12"/>
        <w:spacing w:before="120" w:beforeLines="50" w:line="360" w:lineRule="auto"/>
        <w:ind w:firstLine="1218" w:firstLineChars="580"/>
        <w:rPr>
          <w:rFonts w:ascii="仿宋" w:hAnsi="仿宋" w:eastAsia="仿宋" w:cs="仿宋"/>
        </w:rPr>
      </w:pPr>
      <w:r>
        <w:rPr>
          <w:rFonts w:hint="eastAsia" w:ascii="仿宋" w:hAnsi="仿宋" w:eastAsia="仿宋" w:cs="仿宋"/>
        </w:rPr>
        <w:t>1</w:t>
      </w:r>
      <w:r>
        <w:rPr>
          <w:rFonts w:hint="eastAsia" w:ascii="仿宋" w:hAnsi="仿宋" w:eastAsia="仿宋" w:cs="仿宋"/>
          <w:lang w:val="en-US" w:eastAsia="zh-CN"/>
        </w:rPr>
        <w:t>1</w:t>
      </w:r>
      <w:r>
        <w:rPr>
          <w:rFonts w:hint="eastAsia" w:ascii="仿宋" w:hAnsi="仿宋" w:eastAsia="仿宋" w:cs="仿宋"/>
        </w:rPr>
        <w:t>综合评分明细表内容索引表</w:t>
      </w:r>
    </w:p>
    <w:p w14:paraId="25ECF2BB">
      <w:pPr>
        <w:pStyle w:val="12"/>
        <w:spacing w:before="120" w:beforeLines="50" w:line="360" w:lineRule="auto"/>
        <w:ind w:firstLine="1223" w:firstLineChars="580"/>
        <w:rPr>
          <w:rFonts w:ascii="仿宋" w:hAnsi="仿宋" w:eastAsia="仿宋" w:cs="仿宋"/>
          <w:b/>
          <w:bCs/>
        </w:rPr>
      </w:pPr>
      <w:r>
        <w:rPr>
          <w:rFonts w:hint="eastAsia" w:ascii="仿宋" w:hAnsi="仿宋" w:eastAsia="仿宋" w:cs="仿宋"/>
          <w:b/>
          <w:bCs/>
        </w:rPr>
        <w:t>（上述内容，招标文件提供格式的，按照格式制作，未提供格式的，投标人自行编制）</w:t>
      </w:r>
    </w:p>
    <w:p w14:paraId="372100D2">
      <w:pPr>
        <w:pStyle w:val="12"/>
        <w:spacing w:before="120" w:beforeLines="50" w:line="360" w:lineRule="auto"/>
        <w:ind w:firstLine="1218" w:firstLineChars="580"/>
        <w:rPr>
          <w:rFonts w:ascii="仿宋" w:hAnsi="仿宋" w:eastAsia="仿宋" w:cs="仿宋"/>
        </w:rPr>
      </w:pPr>
    </w:p>
    <w:p w14:paraId="1A61B172">
      <w:pPr>
        <w:pStyle w:val="12"/>
        <w:spacing w:before="120" w:beforeLines="50" w:line="360" w:lineRule="auto"/>
        <w:ind w:firstLine="1218" w:firstLineChars="580"/>
        <w:rPr>
          <w:rFonts w:ascii="仿宋" w:hAnsi="仿宋" w:eastAsia="仿宋" w:cs="仿宋"/>
        </w:rPr>
      </w:pPr>
    </w:p>
    <w:p w14:paraId="55798EB7">
      <w:pPr>
        <w:pStyle w:val="12"/>
        <w:spacing w:before="120" w:beforeLines="50" w:line="360" w:lineRule="auto"/>
        <w:ind w:firstLine="1218" w:firstLineChars="580"/>
        <w:rPr>
          <w:rFonts w:ascii="仿宋" w:hAnsi="仿宋" w:eastAsia="仿宋" w:cs="仿宋"/>
        </w:rPr>
      </w:pPr>
    </w:p>
    <w:p w14:paraId="6C3CE4E3">
      <w:pPr>
        <w:pStyle w:val="12"/>
        <w:spacing w:before="120" w:beforeLines="50" w:line="360" w:lineRule="auto"/>
        <w:ind w:firstLine="1218" w:firstLineChars="580"/>
        <w:rPr>
          <w:rFonts w:ascii="仿宋" w:hAnsi="仿宋" w:eastAsia="仿宋" w:cs="仿宋"/>
        </w:rPr>
      </w:pPr>
    </w:p>
    <w:p w14:paraId="261CD9B3">
      <w:pPr>
        <w:pStyle w:val="12"/>
        <w:spacing w:before="120" w:beforeLines="50" w:line="360" w:lineRule="auto"/>
        <w:ind w:firstLine="1218" w:firstLineChars="580"/>
        <w:rPr>
          <w:rFonts w:ascii="仿宋" w:hAnsi="仿宋" w:eastAsia="仿宋" w:cs="仿宋"/>
        </w:rPr>
      </w:pPr>
    </w:p>
    <w:p w14:paraId="4DA9BBAB">
      <w:pPr>
        <w:pStyle w:val="12"/>
        <w:spacing w:before="120" w:beforeLines="50" w:line="360" w:lineRule="auto"/>
        <w:ind w:firstLine="1218" w:firstLineChars="580"/>
        <w:rPr>
          <w:rFonts w:ascii="仿宋" w:hAnsi="仿宋" w:eastAsia="仿宋" w:cs="仿宋"/>
        </w:rPr>
      </w:pPr>
    </w:p>
    <w:p w14:paraId="3B3C0113">
      <w:pPr>
        <w:pStyle w:val="12"/>
        <w:spacing w:before="120" w:beforeLines="50" w:line="360" w:lineRule="auto"/>
        <w:ind w:firstLine="1218" w:firstLineChars="580"/>
        <w:rPr>
          <w:rFonts w:ascii="仿宋" w:hAnsi="仿宋" w:eastAsia="仿宋" w:cs="仿宋"/>
        </w:rPr>
      </w:pPr>
    </w:p>
    <w:p w14:paraId="2954963A">
      <w:pPr>
        <w:pStyle w:val="21"/>
        <w:numPr>
          <w:ilvl w:val="0"/>
          <w:numId w:val="5"/>
        </w:numPr>
        <w:spacing w:before="240" w:beforeLines="100" w:after="240" w:afterLines="100" w:line="360" w:lineRule="auto"/>
        <w:ind w:firstLine="0"/>
        <w:jc w:val="center"/>
        <w:outlineLvl w:val="2"/>
        <w:rPr>
          <w:rFonts w:ascii="仿宋" w:hAnsi="仿宋" w:eastAsia="仿宋" w:cs="仿宋"/>
          <w:b/>
          <w:sz w:val="36"/>
          <w:szCs w:val="36"/>
        </w:rPr>
      </w:pPr>
      <w:r>
        <w:br w:type="page"/>
      </w:r>
      <w:r>
        <w:rPr>
          <w:rFonts w:hint="eastAsia" w:ascii="仿宋" w:hAnsi="仿宋" w:eastAsia="仿宋" w:cs="仿宋"/>
          <w:b/>
          <w:sz w:val="36"/>
          <w:szCs w:val="36"/>
        </w:rPr>
        <w:t>投 标 函</w:t>
      </w:r>
    </w:p>
    <w:p w14:paraId="0DBF4B62">
      <w:pPr>
        <w:pStyle w:val="21"/>
        <w:spacing w:before="240" w:beforeLines="100" w:after="240" w:afterLines="100" w:line="360" w:lineRule="auto"/>
        <w:ind w:firstLine="0"/>
        <w:rPr>
          <w:rFonts w:ascii="仿宋" w:hAnsi="仿宋" w:eastAsia="仿宋" w:cs="仿宋"/>
          <w:bCs/>
          <w:sz w:val="21"/>
          <w:szCs w:val="21"/>
        </w:rPr>
      </w:pPr>
      <w:r>
        <w:rPr>
          <w:rFonts w:hint="eastAsia" w:ascii="仿宋" w:hAnsi="仿宋" w:eastAsia="仿宋" w:cs="仿宋"/>
          <w:bCs/>
          <w:sz w:val="21"/>
          <w:szCs w:val="21"/>
        </w:rPr>
        <w:t>新疆招标有限公司：</w:t>
      </w:r>
    </w:p>
    <w:p w14:paraId="0BF5DA28">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我方已仔细研究了</w:t>
      </w:r>
      <w:r>
        <w:rPr>
          <w:rFonts w:hint="eastAsia" w:ascii="仿宋" w:hAnsi="仿宋" w:eastAsia="仿宋" w:cs="仿宋"/>
          <w:sz w:val="21"/>
          <w:szCs w:val="21"/>
          <w:u w:val="single"/>
        </w:rPr>
        <w:t xml:space="preserve">                 (</w:t>
      </w:r>
      <w:r>
        <w:rPr>
          <w:rFonts w:hint="eastAsia" w:ascii="仿宋" w:hAnsi="仿宋" w:eastAsia="仿宋" w:cs="仿宋"/>
          <w:sz w:val="21"/>
          <w:szCs w:val="21"/>
        </w:rPr>
        <w:t>项目名称)的招标文件（政府招标项目编号：      ）的全部内容，知悉参加投标的风险，我方承诺接受招标文件的全部条款且无任何异议，</w:t>
      </w:r>
      <w:r>
        <w:rPr>
          <w:rFonts w:hint="eastAsia" w:ascii="仿宋" w:hAnsi="仿宋" w:eastAsia="仿宋" w:cs="仿宋"/>
          <w:bCs/>
          <w:sz w:val="21"/>
          <w:szCs w:val="21"/>
        </w:rPr>
        <w:t>决定参加贵单位组织的本项目招标。</w:t>
      </w:r>
    </w:p>
    <w:p w14:paraId="3E1923FB">
      <w:pPr>
        <w:pStyle w:val="19"/>
        <w:adjustRightInd w:val="0"/>
        <w:snapToGrid w:val="0"/>
        <w:spacing w:line="360" w:lineRule="auto"/>
        <w:ind w:firstLine="420" w:firstLineChars="200"/>
        <w:rPr>
          <w:rFonts w:ascii="仿宋" w:hAnsi="仿宋" w:eastAsia="仿宋" w:cs="仿宋"/>
          <w:bCs/>
        </w:rPr>
      </w:pPr>
      <w:r>
        <w:rPr>
          <w:rFonts w:hint="eastAsia" w:ascii="仿宋" w:hAnsi="仿宋" w:eastAsia="仿宋" w:cs="仿宋"/>
        </w:rPr>
        <w:t>一、我方提交电子投标文件一套（资格审查、商务技术）</w:t>
      </w:r>
      <w:r>
        <w:rPr>
          <w:rFonts w:hint="eastAsia" w:ascii="仿宋" w:hAnsi="仿宋" w:eastAsia="仿宋" w:cs="仿宋"/>
          <w:bCs/>
        </w:rPr>
        <w:t>。</w:t>
      </w:r>
    </w:p>
    <w:p w14:paraId="4B1E1058">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二、我方的投标总报价为：</w:t>
      </w:r>
      <w:r>
        <w:rPr>
          <w:rFonts w:hint="eastAsia" w:ascii="仿宋" w:hAnsi="仿宋" w:eastAsia="仿宋" w:cs="仿宋"/>
          <w:u w:val="single"/>
        </w:rPr>
        <w:t xml:space="preserve">       </w:t>
      </w:r>
      <w:r>
        <w:rPr>
          <w:rFonts w:hint="eastAsia" w:ascii="仿宋" w:hAnsi="仿宋" w:eastAsia="仿宋" w:cs="仿宋"/>
        </w:rPr>
        <w:t>元，服务周期为</w:t>
      </w:r>
      <w:r>
        <w:rPr>
          <w:rFonts w:hint="eastAsia" w:ascii="仿宋" w:hAnsi="仿宋" w:eastAsia="仿宋" w:cs="仿宋"/>
          <w:bCs/>
          <w:u w:val="single"/>
        </w:rPr>
        <w:t xml:space="preserve">       </w:t>
      </w:r>
      <w:r>
        <w:rPr>
          <w:rFonts w:hint="eastAsia" w:ascii="仿宋" w:hAnsi="仿宋" w:eastAsia="仿宋" w:cs="仿宋"/>
          <w:bCs/>
        </w:rPr>
        <w:t xml:space="preserve"> ,</w:t>
      </w:r>
      <w:r>
        <w:rPr>
          <w:rFonts w:hint="eastAsia" w:ascii="仿宋" w:hAnsi="仿宋" w:eastAsia="仿宋" w:cs="仿宋"/>
        </w:rPr>
        <w:t>投标有效期为</w:t>
      </w:r>
      <w:r>
        <w:rPr>
          <w:rFonts w:hint="eastAsia" w:ascii="仿宋" w:hAnsi="仿宋" w:eastAsia="仿宋" w:cs="仿宋"/>
          <w:lang w:val="zh-CN"/>
        </w:rPr>
        <w:t>投标截止日起</w:t>
      </w:r>
      <w:r>
        <w:rPr>
          <w:rFonts w:hint="eastAsia" w:ascii="仿宋" w:hAnsi="仿宋" w:eastAsia="仿宋" w:cs="仿宋"/>
          <w:u w:val="single"/>
          <w:lang w:val="zh-CN"/>
        </w:rPr>
        <w:t>90日历</w:t>
      </w:r>
      <w:r>
        <w:rPr>
          <w:rFonts w:hint="eastAsia" w:ascii="仿宋" w:hAnsi="仿宋" w:eastAsia="仿宋" w:cs="仿宋"/>
          <w:u w:val="single"/>
        </w:rPr>
        <w:t>天</w:t>
      </w:r>
      <w:r>
        <w:rPr>
          <w:rFonts w:hint="eastAsia" w:ascii="仿宋" w:hAnsi="仿宋" w:eastAsia="仿宋" w:cs="仿宋"/>
        </w:rPr>
        <w:t>。</w:t>
      </w:r>
    </w:p>
    <w:p w14:paraId="2A8CC349">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三、我方承诺承诺除商务和技术偏差表列出的偏差外，我方响应招标文件的全部要求。</w:t>
      </w:r>
    </w:p>
    <w:p w14:paraId="17FA5177">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四、我方愿意向贵方提供任何与本项招标有关的样品、数据、情况和技术资料。若贵方需要，我方愿意提供我方作出的一切承诺的证明材料。</w:t>
      </w:r>
    </w:p>
    <w:p w14:paraId="2F83528A">
      <w:pPr>
        <w:pStyle w:val="21"/>
        <w:spacing w:line="360" w:lineRule="auto"/>
        <w:ind w:firstLine="420" w:firstLineChars="200"/>
        <w:rPr>
          <w:rFonts w:ascii="仿宋" w:hAnsi="仿宋" w:eastAsia="仿宋" w:cs="仿宋"/>
          <w:bCs/>
          <w:sz w:val="21"/>
          <w:szCs w:val="21"/>
        </w:rPr>
      </w:pPr>
      <w:r>
        <w:rPr>
          <w:rFonts w:hint="eastAsia" w:ascii="仿宋" w:hAnsi="仿宋" w:eastAsia="仿宋" w:cs="仿宋"/>
          <w:sz w:val="21"/>
          <w:szCs w:val="21"/>
        </w:rPr>
        <w:t>五、</w:t>
      </w:r>
      <w:r>
        <w:rPr>
          <w:rFonts w:hint="eastAsia" w:ascii="仿宋" w:hAnsi="仿宋" w:eastAsia="仿宋" w:cs="仿宋"/>
          <w:bCs/>
          <w:sz w:val="21"/>
          <w:szCs w:val="21"/>
        </w:rPr>
        <w:t>我方承诺在招标文件规定的投标有效期内不撤销投标文件。</w:t>
      </w:r>
    </w:p>
    <w:p w14:paraId="3E984162">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六、我方承诺遵守《中华人民共和国政府招标法》及其实施条例的有关规定，保证在获得中标资格后：</w:t>
      </w:r>
    </w:p>
    <w:p w14:paraId="57747478">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1.在收到中标通知书后，在中标通知书规定的期限内与招标人签订合同；</w:t>
      </w:r>
    </w:p>
    <w:p w14:paraId="49E766C6">
      <w:pPr>
        <w:pStyle w:val="21"/>
        <w:spacing w:line="360" w:lineRule="auto"/>
        <w:ind w:firstLine="420" w:firstLineChars="200"/>
        <w:rPr>
          <w:rFonts w:ascii="仿宋" w:hAnsi="仿宋" w:eastAsia="仿宋" w:cs="仿宋"/>
          <w:sz w:val="21"/>
          <w:szCs w:val="21"/>
        </w:rPr>
      </w:pPr>
      <w:r>
        <w:rPr>
          <w:rFonts w:hint="eastAsia" w:ascii="仿宋" w:hAnsi="仿宋" w:eastAsia="仿宋" w:cs="仿宋"/>
          <w:sz w:val="21"/>
          <w:szCs w:val="21"/>
        </w:rPr>
        <w:t>2.在签订合同时不向招标人提出附加条件；</w:t>
      </w:r>
    </w:p>
    <w:p w14:paraId="3D0E51F8">
      <w:pPr>
        <w:pStyle w:val="21"/>
        <w:spacing w:line="360" w:lineRule="auto"/>
        <w:ind w:firstLine="420" w:firstLineChars="200"/>
        <w:rPr>
          <w:rFonts w:ascii="仿宋" w:hAnsi="仿宋" w:eastAsia="仿宋" w:cs="仿宋"/>
          <w:bCs/>
          <w:sz w:val="21"/>
          <w:szCs w:val="21"/>
        </w:rPr>
      </w:pPr>
      <w:r>
        <w:rPr>
          <w:rFonts w:hint="eastAsia" w:ascii="仿宋" w:hAnsi="仿宋" w:eastAsia="仿宋" w:cs="仿宋"/>
          <w:sz w:val="21"/>
          <w:szCs w:val="21"/>
        </w:rPr>
        <w:t>3.在合同规定期限内完成合同规定的全部义务；</w:t>
      </w:r>
      <w:r>
        <w:rPr>
          <w:rFonts w:hint="eastAsia" w:ascii="仿宋" w:hAnsi="仿宋" w:eastAsia="仿宋" w:cs="仿宋"/>
          <w:bCs/>
          <w:sz w:val="21"/>
          <w:szCs w:val="21"/>
        </w:rPr>
        <w:t xml:space="preserve"> </w:t>
      </w:r>
    </w:p>
    <w:p w14:paraId="53D65536">
      <w:pPr>
        <w:pStyle w:val="19"/>
        <w:adjustRightInd w:val="0"/>
        <w:snapToGrid w:val="0"/>
        <w:spacing w:line="360" w:lineRule="auto"/>
        <w:ind w:firstLine="420" w:firstLineChars="200"/>
        <w:rPr>
          <w:rFonts w:ascii="仿宋" w:hAnsi="仿宋" w:eastAsia="仿宋" w:cs="仿宋"/>
          <w:bCs/>
        </w:rPr>
      </w:pPr>
      <w:r>
        <w:rPr>
          <w:rFonts w:hint="eastAsia" w:ascii="仿宋" w:hAnsi="仿宋" w:eastAsia="仿宋" w:cs="仿宋"/>
        </w:rPr>
        <w:t>4.</w:t>
      </w:r>
      <w:r>
        <w:rPr>
          <w:rFonts w:hint="eastAsia" w:ascii="仿宋" w:hAnsi="仿宋" w:eastAsia="仿宋" w:cs="仿宋"/>
          <w:bCs/>
        </w:rPr>
        <w:t>按照招标文件规定和标准向贵方交纳招标代理服务费；</w:t>
      </w:r>
    </w:p>
    <w:p w14:paraId="2043050B">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5.按照招标文件规定提交履约保证金。</w:t>
      </w:r>
    </w:p>
    <w:p w14:paraId="7B25CBE7">
      <w:pPr>
        <w:pStyle w:val="19"/>
        <w:adjustRightInd w:val="0"/>
        <w:snapToGrid w:val="0"/>
        <w:spacing w:line="360" w:lineRule="auto"/>
        <w:ind w:firstLine="420" w:firstLineChars="200"/>
        <w:rPr>
          <w:rFonts w:ascii="仿宋" w:hAnsi="仿宋" w:eastAsia="仿宋" w:cs="仿宋"/>
        </w:rPr>
      </w:pPr>
      <w:r>
        <w:rPr>
          <w:rFonts w:hint="eastAsia" w:ascii="仿宋" w:hAnsi="仿宋" w:eastAsia="仿宋" w:cs="仿宋"/>
        </w:rPr>
        <w:t>七、我方完全理解并同意招标文件中有关不退还投标保证金条款所规定的情形。</w:t>
      </w:r>
    </w:p>
    <w:p w14:paraId="0B8CB436">
      <w:pPr>
        <w:pStyle w:val="21"/>
        <w:spacing w:line="360" w:lineRule="auto"/>
        <w:ind w:firstLine="420" w:firstLineChars="200"/>
        <w:rPr>
          <w:rFonts w:ascii="仿宋" w:hAnsi="仿宋" w:eastAsia="仿宋" w:cs="仿宋"/>
          <w:bCs/>
          <w:sz w:val="21"/>
          <w:szCs w:val="21"/>
        </w:rPr>
      </w:pPr>
      <w:r>
        <w:rPr>
          <w:rFonts w:hint="eastAsia" w:ascii="仿宋" w:hAnsi="仿宋" w:eastAsia="仿宋" w:cs="仿宋"/>
          <w:sz w:val="21"/>
          <w:szCs w:val="21"/>
        </w:rPr>
        <w:t>八、</w:t>
      </w:r>
      <w:r>
        <w:rPr>
          <w:rFonts w:hint="eastAsia" w:ascii="仿宋" w:hAnsi="仿宋" w:eastAsia="仿宋" w:cs="仿宋"/>
          <w:bCs/>
          <w:sz w:val="21"/>
          <w:szCs w:val="21"/>
        </w:rPr>
        <w:t>我方完全理解最低报价不是中标的唯一条件，并尊重评标委员会的评审结论和中标结果。</w:t>
      </w:r>
    </w:p>
    <w:p w14:paraId="55D82851">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九、</w:t>
      </w:r>
      <w:r>
        <w:rPr>
          <w:rFonts w:hint="eastAsia" w:ascii="仿宋" w:hAnsi="仿宋" w:eastAsia="仿宋" w:cs="仿宋"/>
          <w:sz w:val="21"/>
          <w:szCs w:val="21"/>
        </w:rPr>
        <w:t>我方在此声明，所递交的投标文件及有关资料内容完整、真实和准确，且不存在第二章“投标人须知”第1.3.2条款规定的任何一种情形。否则，愿承担《中华人民共和国政府招标法》</w:t>
      </w:r>
      <w:r>
        <w:rPr>
          <w:rFonts w:hint="eastAsia" w:ascii="仿宋" w:hAnsi="仿宋" w:eastAsia="仿宋" w:cs="仿宋"/>
          <w:bCs/>
          <w:sz w:val="21"/>
          <w:szCs w:val="21"/>
        </w:rPr>
        <w:t>第七十七条规定的法律责任。</w:t>
      </w:r>
    </w:p>
    <w:p w14:paraId="3D8E5A7F">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十、</w:t>
      </w:r>
      <w:r>
        <w:rPr>
          <w:rFonts w:hint="eastAsia" w:ascii="仿宋" w:hAnsi="仿宋" w:eastAsia="仿宋" w:cs="仿宋"/>
          <w:bCs/>
          <w:sz w:val="21"/>
          <w:szCs w:val="21"/>
          <w:u w:val="single"/>
        </w:rPr>
        <w:t xml:space="preserve">                                      </w:t>
      </w:r>
      <w:r>
        <w:rPr>
          <w:rFonts w:hint="eastAsia" w:ascii="仿宋" w:hAnsi="仿宋" w:eastAsia="仿宋" w:cs="仿宋"/>
          <w:bCs/>
          <w:sz w:val="21"/>
          <w:szCs w:val="21"/>
        </w:rPr>
        <w:t>（其他补充说明）。</w:t>
      </w:r>
    </w:p>
    <w:p w14:paraId="12F8A3F9">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十一、有关本项目的所有函电，请按下列地址联系：</w:t>
      </w:r>
    </w:p>
    <w:p w14:paraId="39206D62">
      <w:pPr>
        <w:pStyle w:val="21"/>
        <w:spacing w:line="360" w:lineRule="auto"/>
        <w:ind w:firstLine="0"/>
        <w:rPr>
          <w:rFonts w:ascii="仿宋" w:hAnsi="仿宋" w:eastAsia="仿宋" w:cs="仿宋"/>
          <w:bCs/>
          <w:sz w:val="21"/>
          <w:szCs w:val="21"/>
        </w:rPr>
      </w:pPr>
    </w:p>
    <w:p w14:paraId="1DBB09FE">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投 标 人：</w:t>
      </w:r>
      <w:r>
        <w:rPr>
          <w:rFonts w:hint="eastAsia" w:ascii="仿宋" w:hAnsi="仿宋" w:eastAsia="仿宋" w:cs="仿宋"/>
          <w:bCs/>
          <w:sz w:val="21"/>
          <w:szCs w:val="21"/>
          <w:u w:val="single"/>
        </w:rPr>
        <w:t xml:space="preserve">                                 </w:t>
      </w:r>
      <w:r>
        <w:rPr>
          <w:rFonts w:hint="eastAsia" w:ascii="仿宋" w:hAnsi="仿宋" w:eastAsia="仿宋" w:cs="仿宋"/>
          <w:bCs/>
          <w:sz w:val="21"/>
          <w:szCs w:val="21"/>
        </w:rPr>
        <w:t>（盖单位章）</w:t>
      </w:r>
    </w:p>
    <w:p w14:paraId="55E8D712">
      <w:pPr>
        <w:pStyle w:val="21"/>
        <w:spacing w:line="360" w:lineRule="auto"/>
        <w:ind w:firstLine="420" w:firstLineChars="200"/>
        <w:rPr>
          <w:rFonts w:ascii="仿宋" w:hAnsi="仿宋" w:eastAsia="仿宋" w:cs="仿宋"/>
          <w:bCs/>
          <w:sz w:val="21"/>
          <w:szCs w:val="21"/>
        </w:rPr>
      </w:pPr>
    </w:p>
    <w:p w14:paraId="25E06401">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法定代表人或委托代理人：</w:t>
      </w:r>
      <w:r>
        <w:rPr>
          <w:rFonts w:hint="eastAsia" w:ascii="仿宋" w:hAnsi="仿宋" w:eastAsia="仿宋" w:cs="仿宋"/>
          <w:bCs/>
          <w:sz w:val="21"/>
          <w:szCs w:val="21"/>
          <w:u w:val="single"/>
        </w:rPr>
        <w:t xml:space="preserve">                   </w:t>
      </w:r>
      <w:r>
        <w:rPr>
          <w:rFonts w:hint="eastAsia" w:ascii="仿宋" w:hAnsi="仿宋" w:eastAsia="仿宋" w:cs="仿宋"/>
          <w:bCs/>
          <w:sz w:val="21"/>
          <w:szCs w:val="21"/>
        </w:rPr>
        <w:t>（签字）</w:t>
      </w:r>
    </w:p>
    <w:p w14:paraId="40290C21">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通讯地址：</w:t>
      </w:r>
    </w:p>
    <w:p w14:paraId="1F111E78">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邮政编码：</w:t>
      </w:r>
    </w:p>
    <w:p w14:paraId="5B997187">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联系电话：</w:t>
      </w:r>
    </w:p>
    <w:p w14:paraId="26E8B162">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传    真：</w:t>
      </w:r>
    </w:p>
    <w:p w14:paraId="10D2D24D">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电子邮件：</w:t>
      </w:r>
    </w:p>
    <w:p w14:paraId="0E1B0F50">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开户银行:</w:t>
      </w:r>
    </w:p>
    <w:p w14:paraId="461288A1">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帐    号：</w:t>
      </w:r>
    </w:p>
    <w:p w14:paraId="1FD1B1CD">
      <w:pPr>
        <w:pStyle w:val="21"/>
        <w:spacing w:line="360" w:lineRule="auto"/>
        <w:ind w:firstLine="420" w:firstLineChars="200"/>
        <w:rPr>
          <w:rFonts w:ascii="仿宋" w:hAnsi="仿宋" w:eastAsia="仿宋" w:cs="仿宋"/>
          <w:bCs/>
          <w:sz w:val="21"/>
          <w:szCs w:val="21"/>
        </w:rPr>
      </w:pPr>
      <w:r>
        <w:rPr>
          <w:rFonts w:hint="eastAsia" w:ascii="仿宋" w:hAnsi="仿宋" w:eastAsia="仿宋" w:cs="仿宋"/>
          <w:bCs/>
          <w:sz w:val="21"/>
          <w:szCs w:val="21"/>
        </w:rPr>
        <w:t>日    期：20   年   月   日</w:t>
      </w:r>
    </w:p>
    <w:p w14:paraId="43125F57">
      <w:pPr>
        <w:spacing w:line="360" w:lineRule="auto"/>
        <w:rPr>
          <w:rFonts w:ascii="仿宋" w:hAnsi="仿宋" w:eastAsia="仿宋" w:cs="仿宋"/>
          <w:b/>
          <w:sz w:val="28"/>
          <w:szCs w:val="28"/>
        </w:rPr>
      </w:pPr>
    </w:p>
    <w:p w14:paraId="561A51BD">
      <w:pPr>
        <w:spacing w:line="360" w:lineRule="auto"/>
        <w:rPr>
          <w:rFonts w:ascii="仿宋" w:hAnsi="仿宋" w:eastAsia="仿宋" w:cs="仿宋"/>
          <w:b/>
          <w:sz w:val="28"/>
          <w:szCs w:val="28"/>
        </w:rPr>
      </w:pPr>
    </w:p>
    <w:p w14:paraId="537D265E">
      <w:pPr>
        <w:pageBreakBefore/>
        <w:spacing w:after="240" w:afterLines="100" w:line="360" w:lineRule="auto"/>
        <w:jc w:val="center"/>
        <w:outlineLvl w:val="2"/>
        <w:rPr>
          <w:rFonts w:ascii="仿宋" w:hAnsi="仿宋" w:eastAsia="仿宋" w:cs="仿宋"/>
          <w:b/>
          <w:sz w:val="36"/>
          <w:szCs w:val="36"/>
        </w:rPr>
      </w:pPr>
      <w:r>
        <w:rPr>
          <w:rFonts w:hint="eastAsia" w:ascii="仿宋" w:hAnsi="仿宋" w:eastAsia="仿宋" w:cs="仿宋"/>
          <w:b/>
          <w:sz w:val="36"/>
          <w:szCs w:val="36"/>
        </w:rPr>
        <w:t>二、开标一览表</w:t>
      </w:r>
    </w:p>
    <w:p w14:paraId="001508DE">
      <w:pPr>
        <w:spacing w:after="120" w:afterLines="50" w:line="360" w:lineRule="auto"/>
        <w:ind w:firstLine="105" w:firstLineChars="50"/>
        <w:rPr>
          <w:rFonts w:ascii="仿宋" w:hAnsi="仿宋" w:eastAsia="仿宋" w:cs="仿宋"/>
          <w:szCs w:val="21"/>
        </w:rPr>
      </w:pPr>
      <w:r>
        <w:rPr>
          <w:rFonts w:hint="eastAsia" w:ascii="仿宋" w:hAnsi="仿宋" w:eastAsia="仿宋" w:cs="仿宋"/>
          <w:szCs w:val="21"/>
        </w:rPr>
        <w:t xml:space="preserve">招标项目编号：                                                            </w:t>
      </w:r>
    </w:p>
    <w:tbl>
      <w:tblPr>
        <w:tblStyle w:val="36"/>
        <w:tblW w:w="9300" w:type="dxa"/>
        <w:tblInd w:w="93" w:type="dxa"/>
        <w:tblLayout w:type="fixed"/>
        <w:tblCellMar>
          <w:top w:w="0" w:type="dxa"/>
          <w:left w:w="108" w:type="dxa"/>
          <w:bottom w:w="0" w:type="dxa"/>
          <w:right w:w="108" w:type="dxa"/>
        </w:tblCellMar>
      </w:tblPr>
      <w:tblGrid>
        <w:gridCol w:w="726"/>
        <w:gridCol w:w="1736"/>
        <w:gridCol w:w="3889"/>
        <w:gridCol w:w="2112"/>
        <w:gridCol w:w="837"/>
      </w:tblGrid>
      <w:tr w14:paraId="77D591F5">
        <w:tblPrEx>
          <w:tblCellMar>
            <w:top w:w="0" w:type="dxa"/>
            <w:left w:w="108" w:type="dxa"/>
            <w:bottom w:w="0" w:type="dxa"/>
            <w:right w:w="108" w:type="dxa"/>
          </w:tblCellMar>
        </w:tblPrEx>
        <w:trPr>
          <w:trHeight w:val="555" w:hRule="atLeast"/>
        </w:trPr>
        <w:tc>
          <w:tcPr>
            <w:tcW w:w="9300" w:type="dxa"/>
            <w:gridSpan w:val="5"/>
            <w:tcBorders>
              <w:top w:val="single" w:color="auto" w:sz="12" w:space="0"/>
              <w:left w:val="single" w:color="auto" w:sz="12" w:space="0"/>
              <w:bottom w:val="single" w:color="auto" w:sz="4" w:space="0"/>
              <w:right w:val="single" w:color="auto" w:sz="12" w:space="0"/>
            </w:tcBorders>
            <w:noWrap/>
            <w:vAlign w:val="center"/>
          </w:tcPr>
          <w:p w14:paraId="0D0EC54F">
            <w:pPr>
              <w:widowControl/>
              <w:spacing w:line="360" w:lineRule="auto"/>
              <w:jc w:val="left"/>
              <w:rPr>
                <w:rFonts w:ascii="仿宋" w:hAnsi="仿宋" w:eastAsia="仿宋" w:cs="仿宋"/>
                <w:b/>
                <w:bCs/>
                <w:kern w:val="0"/>
                <w:sz w:val="24"/>
              </w:rPr>
            </w:pPr>
            <w:r>
              <w:rPr>
                <w:rFonts w:hint="eastAsia" w:ascii="仿宋" w:hAnsi="仿宋" w:eastAsia="仿宋" w:cs="仿宋"/>
                <w:b/>
                <w:bCs/>
                <w:kern w:val="0"/>
                <w:sz w:val="24"/>
              </w:rPr>
              <w:t>投标人名称：</w:t>
            </w:r>
          </w:p>
        </w:tc>
      </w:tr>
      <w:tr w14:paraId="40560EAD">
        <w:tblPrEx>
          <w:tblCellMar>
            <w:top w:w="0" w:type="dxa"/>
            <w:left w:w="108" w:type="dxa"/>
            <w:bottom w:w="0" w:type="dxa"/>
            <w:right w:w="108" w:type="dxa"/>
          </w:tblCellMar>
        </w:tblPrEx>
        <w:trPr>
          <w:trHeight w:val="900" w:hRule="atLeast"/>
        </w:trPr>
        <w:tc>
          <w:tcPr>
            <w:tcW w:w="726" w:type="dxa"/>
            <w:tcBorders>
              <w:top w:val="nil"/>
              <w:left w:val="single" w:color="auto" w:sz="12" w:space="0"/>
              <w:bottom w:val="single" w:color="auto" w:sz="4" w:space="0"/>
              <w:right w:val="single" w:color="auto" w:sz="4" w:space="0"/>
            </w:tcBorders>
            <w:noWrap/>
            <w:vAlign w:val="center"/>
          </w:tcPr>
          <w:p w14:paraId="7A0D4D13">
            <w:pPr>
              <w:widowControl/>
              <w:spacing w:line="360" w:lineRule="auto"/>
              <w:jc w:val="center"/>
              <w:rPr>
                <w:rFonts w:ascii="仿宋" w:hAnsi="仿宋" w:eastAsia="仿宋" w:cs="仿宋"/>
                <w:b/>
                <w:bCs/>
                <w:kern w:val="0"/>
                <w:sz w:val="24"/>
              </w:rPr>
            </w:pPr>
            <w:r>
              <w:rPr>
                <w:rFonts w:hint="eastAsia" w:ascii="仿宋" w:hAnsi="仿宋" w:eastAsia="仿宋" w:cs="仿宋"/>
                <w:b/>
                <w:bCs/>
                <w:kern w:val="0"/>
                <w:sz w:val="24"/>
              </w:rPr>
              <w:t>序号</w:t>
            </w:r>
          </w:p>
        </w:tc>
        <w:tc>
          <w:tcPr>
            <w:tcW w:w="1736" w:type="dxa"/>
            <w:tcBorders>
              <w:top w:val="nil"/>
              <w:left w:val="nil"/>
              <w:bottom w:val="single" w:color="auto" w:sz="4" w:space="0"/>
              <w:right w:val="single" w:color="auto" w:sz="4" w:space="0"/>
            </w:tcBorders>
            <w:noWrap/>
            <w:vAlign w:val="center"/>
          </w:tcPr>
          <w:p w14:paraId="6A8DACA6">
            <w:pPr>
              <w:widowControl/>
              <w:spacing w:line="360" w:lineRule="auto"/>
              <w:jc w:val="center"/>
              <w:rPr>
                <w:rFonts w:ascii="仿宋" w:hAnsi="仿宋" w:eastAsia="仿宋" w:cs="仿宋"/>
                <w:b/>
                <w:bCs/>
                <w:kern w:val="0"/>
                <w:sz w:val="24"/>
              </w:rPr>
            </w:pPr>
            <w:r>
              <w:rPr>
                <w:rFonts w:hint="eastAsia" w:ascii="仿宋" w:hAnsi="仿宋" w:eastAsia="仿宋" w:cs="仿宋"/>
                <w:b/>
                <w:bCs/>
                <w:kern w:val="0"/>
                <w:sz w:val="24"/>
              </w:rPr>
              <w:t>项目名称</w:t>
            </w:r>
          </w:p>
        </w:tc>
        <w:tc>
          <w:tcPr>
            <w:tcW w:w="3889" w:type="dxa"/>
            <w:tcBorders>
              <w:top w:val="nil"/>
              <w:left w:val="nil"/>
              <w:bottom w:val="single" w:color="auto" w:sz="4" w:space="0"/>
              <w:right w:val="single" w:color="auto" w:sz="4" w:space="0"/>
            </w:tcBorders>
            <w:vAlign w:val="center"/>
          </w:tcPr>
          <w:p w14:paraId="1AA42BDD">
            <w:pPr>
              <w:widowControl/>
              <w:spacing w:line="360" w:lineRule="auto"/>
              <w:jc w:val="center"/>
              <w:rPr>
                <w:rFonts w:ascii="仿宋" w:hAnsi="仿宋" w:eastAsia="仿宋" w:cs="仿宋"/>
                <w:b/>
                <w:bCs/>
                <w:kern w:val="0"/>
                <w:sz w:val="24"/>
              </w:rPr>
            </w:pPr>
            <w:r>
              <w:rPr>
                <w:rFonts w:hint="eastAsia" w:ascii="仿宋" w:hAnsi="仿宋" w:eastAsia="仿宋" w:cs="仿宋"/>
                <w:b/>
                <w:bCs/>
                <w:kern w:val="0"/>
                <w:sz w:val="24"/>
              </w:rPr>
              <w:t>报价（总价）</w:t>
            </w:r>
          </w:p>
          <w:p w14:paraId="78949291">
            <w:pPr>
              <w:widowControl/>
              <w:spacing w:line="360" w:lineRule="auto"/>
              <w:jc w:val="center"/>
              <w:rPr>
                <w:rFonts w:ascii="仿宋" w:hAnsi="仿宋" w:eastAsia="仿宋" w:cs="仿宋"/>
                <w:b/>
                <w:bCs/>
                <w:kern w:val="0"/>
                <w:sz w:val="24"/>
              </w:rPr>
            </w:pPr>
            <w:r>
              <w:rPr>
                <w:rFonts w:hint="eastAsia" w:ascii="仿宋" w:hAnsi="仿宋" w:eastAsia="仿宋" w:cs="仿宋"/>
                <w:b/>
                <w:bCs/>
                <w:kern w:val="0"/>
                <w:sz w:val="24"/>
              </w:rPr>
              <w:t>（元）</w:t>
            </w:r>
          </w:p>
        </w:tc>
        <w:tc>
          <w:tcPr>
            <w:tcW w:w="2112" w:type="dxa"/>
            <w:tcBorders>
              <w:top w:val="nil"/>
              <w:left w:val="nil"/>
              <w:bottom w:val="single" w:color="auto" w:sz="4" w:space="0"/>
              <w:right w:val="single" w:color="auto" w:sz="4" w:space="0"/>
            </w:tcBorders>
            <w:vAlign w:val="center"/>
          </w:tcPr>
          <w:p w14:paraId="6FD66958">
            <w:pPr>
              <w:widowControl/>
              <w:spacing w:line="360" w:lineRule="auto"/>
              <w:jc w:val="center"/>
              <w:rPr>
                <w:rFonts w:ascii="仿宋" w:hAnsi="仿宋" w:eastAsia="仿宋" w:cs="仿宋"/>
                <w:b/>
                <w:bCs/>
                <w:kern w:val="0"/>
                <w:sz w:val="24"/>
              </w:rPr>
            </w:pPr>
            <w:r>
              <w:rPr>
                <w:rFonts w:hint="eastAsia" w:ascii="仿宋" w:hAnsi="仿宋" w:eastAsia="仿宋" w:cs="仿宋"/>
                <w:b/>
                <w:bCs/>
                <w:kern w:val="0"/>
                <w:sz w:val="24"/>
              </w:rPr>
              <w:t>服务周期</w:t>
            </w:r>
          </w:p>
        </w:tc>
        <w:tc>
          <w:tcPr>
            <w:tcW w:w="837" w:type="dxa"/>
            <w:tcBorders>
              <w:top w:val="nil"/>
              <w:left w:val="nil"/>
              <w:bottom w:val="single" w:color="auto" w:sz="4" w:space="0"/>
              <w:right w:val="single" w:color="auto" w:sz="12" w:space="0"/>
            </w:tcBorders>
            <w:noWrap/>
            <w:vAlign w:val="center"/>
          </w:tcPr>
          <w:p w14:paraId="38AD51D9">
            <w:pPr>
              <w:widowControl/>
              <w:spacing w:line="360" w:lineRule="auto"/>
              <w:jc w:val="center"/>
              <w:rPr>
                <w:rFonts w:ascii="仿宋" w:hAnsi="仿宋" w:eastAsia="仿宋" w:cs="仿宋"/>
                <w:b/>
                <w:bCs/>
                <w:kern w:val="0"/>
                <w:sz w:val="24"/>
              </w:rPr>
            </w:pPr>
            <w:r>
              <w:rPr>
                <w:rFonts w:hint="eastAsia" w:ascii="仿宋" w:hAnsi="仿宋" w:eastAsia="仿宋" w:cs="仿宋"/>
                <w:b/>
                <w:bCs/>
                <w:kern w:val="0"/>
                <w:sz w:val="24"/>
              </w:rPr>
              <w:t>备注</w:t>
            </w:r>
          </w:p>
        </w:tc>
      </w:tr>
      <w:tr w14:paraId="494C8023">
        <w:tblPrEx>
          <w:tblCellMar>
            <w:top w:w="0" w:type="dxa"/>
            <w:left w:w="108" w:type="dxa"/>
            <w:bottom w:w="0" w:type="dxa"/>
            <w:right w:w="108" w:type="dxa"/>
          </w:tblCellMar>
        </w:tblPrEx>
        <w:trPr>
          <w:trHeight w:val="1170" w:hRule="atLeast"/>
        </w:trPr>
        <w:tc>
          <w:tcPr>
            <w:tcW w:w="726" w:type="dxa"/>
            <w:tcBorders>
              <w:top w:val="nil"/>
              <w:left w:val="single" w:color="auto" w:sz="12" w:space="0"/>
              <w:bottom w:val="single" w:color="auto" w:sz="4" w:space="0"/>
              <w:right w:val="single" w:color="auto" w:sz="4" w:space="0"/>
            </w:tcBorders>
            <w:noWrap/>
            <w:vAlign w:val="center"/>
          </w:tcPr>
          <w:p w14:paraId="33BA9A31">
            <w:pPr>
              <w:widowControl/>
              <w:spacing w:line="360" w:lineRule="auto"/>
              <w:jc w:val="center"/>
              <w:rPr>
                <w:rFonts w:ascii="仿宋" w:hAnsi="仿宋" w:eastAsia="仿宋" w:cs="仿宋"/>
                <w:kern w:val="0"/>
                <w:sz w:val="24"/>
              </w:rPr>
            </w:pPr>
            <w:r>
              <w:rPr>
                <w:rFonts w:hint="eastAsia" w:ascii="仿宋" w:hAnsi="仿宋" w:eastAsia="仿宋" w:cs="仿宋"/>
                <w:kern w:val="0"/>
                <w:sz w:val="24"/>
              </w:rPr>
              <w:t>1</w:t>
            </w:r>
          </w:p>
        </w:tc>
        <w:tc>
          <w:tcPr>
            <w:tcW w:w="1736" w:type="dxa"/>
            <w:tcBorders>
              <w:top w:val="nil"/>
              <w:left w:val="nil"/>
              <w:bottom w:val="single" w:color="auto" w:sz="4" w:space="0"/>
              <w:right w:val="single" w:color="auto" w:sz="4" w:space="0"/>
            </w:tcBorders>
            <w:noWrap/>
            <w:vAlign w:val="center"/>
          </w:tcPr>
          <w:p w14:paraId="670BE7CE">
            <w:pPr>
              <w:widowControl/>
              <w:spacing w:line="360" w:lineRule="auto"/>
              <w:jc w:val="center"/>
              <w:rPr>
                <w:rFonts w:ascii="仿宋" w:hAnsi="仿宋" w:eastAsia="仿宋" w:cs="仿宋"/>
                <w:kern w:val="0"/>
                <w:sz w:val="24"/>
              </w:rPr>
            </w:pPr>
          </w:p>
        </w:tc>
        <w:tc>
          <w:tcPr>
            <w:tcW w:w="3889" w:type="dxa"/>
            <w:tcBorders>
              <w:top w:val="nil"/>
              <w:left w:val="nil"/>
              <w:bottom w:val="single" w:color="auto" w:sz="4" w:space="0"/>
              <w:right w:val="single" w:color="auto" w:sz="4" w:space="0"/>
            </w:tcBorders>
            <w:noWrap/>
            <w:vAlign w:val="center"/>
          </w:tcPr>
          <w:p w14:paraId="3B988262">
            <w:pPr>
              <w:widowControl/>
              <w:spacing w:line="360" w:lineRule="auto"/>
              <w:jc w:val="left"/>
              <w:rPr>
                <w:rFonts w:ascii="仿宋" w:hAnsi="仿宋" w:eastAsia="仿宋" w:cs="仿宋"/>
                <w:kern w:val="0"/>
                <w:sz w:val="24"/>
              </w:rPr>
            </w:pPr>
          </w:p>
        </w:tc>
        <w:tc>
          <w:tcPr>
            <w:tcW w:w="2112" w:type="dxa"/>
            <w:tcBorders>
              <w:top w:val="nil"/>
              <w:left w:val="nil"/>
              <w:bottom w:val="single" w:color="auto" w:sz="4" w:space="0"/>
              <w:right w:val="single" w:color="auto" w:sz="4" w:space="0"/>
            </w:tcBorders>
            <w:noWrap/>
            <w:vAlign w:val="center"/>
          </w:tcPr>
          <w:p w14:paraId="76E43FA9">
            <w:pPr>
              <w:widowControl/>
              <w:spacing w:line="360" w:lineRule="auto"/>
              <w:jc w:val="center"/>
              <w:rPr>
                <w:rFonts w:ascii="仿宋" w:hAnsi="仿宋" w:eastAsia="仿宋" w:cs="仿宋"/>
                <w:kern w:val="0"/>
                <w:sz w:val="24"/>
              </w:rPr>
            </w:pPr>
          </w:p>
        </w:tc>
        <w:tc>
          <w:tcPr>
            <w:tcW w:w="837" w:type="dxa"/>
            <w:tcBorders>
              <w:top w:val="nil"/>
              <w:left w:val="nil"/>
              <w:bottom w:val="single" w:color="auto" w:sz="4" w:space="0"/>
              <w:right w:val="single" w:color="auto" w:sz="12" w:space="0"/>
            </w:tcBorders>
            <w:noWrap/>
            <w:vAlign w:val="center"/>
          </w:tcPr>
          <w:p w14:paraId="684CC5A6">
            <w:pPr>
              <w:widowControl/>
              <w:spacing w:line="360" w:lineRule="auto"/>
              <w:jc w:val="left"/>
              <w:rPr>
                <w:rFonts w:ascii="仿宋" w:hAnsi="仿宋" w:eastAsia="仿宋" w:cs="仿宋"/>
                <w:kern w:val="0"/>
                <w:sz w:val="24"/>
              </w:rPr>
            </w:pPr>
          </w:p>
        </w:tc>
      </w:tr>
      <w:tr w14:paraId="71C3C222">
        <w:tblPrEx>
          <w:tblCellMar>
            <w:top w:w="0" w:type="dxa"/>
            <w:left w:w="108" w:type="dxa"/>
            <w:bottom w:w="0" w:type="dxa"/>
            <w:right w:w="108" w:type="dxa"/>
          </w:tblCellMar>
        </w:tblPrEx>
        <w:trPr>
          <w:trHeight w:val="765" w:hRule="atLeast"/>
        </w:trPr>
        <w:tc>
          <w:tcPr>
            <w:tcW w:w="9300" w:type="dxa"/>
            <w:gridSpan w:val="5"/>
            <w:tcBorders>
              <w:top w:val="single" w:color="auto" w:sz="4" w:space="0"/>
              <w:left w:val="single" w:color="auto" w:sz="12" w:space="0"/>
              <w:bottom w:val="single" w:color="auto" w:sz="4" w:space="0"/>
              <w:right w:val="single" w:color="auto" w:sz="12" w:space="0"/>
            </w:tcBorders>
            <w:noWrap/>
            <w:vAlign w:val="center"/>
          </w:tcPr>
          <w:p w14:paraId="2BE716E4">
            <w:pPr>
              <w:widowControl/>
              <w:spacing w:line="360" w:lineRule="auto"/>
              <w:jc w:val="left"/>
              <w:rPr>
                <w:rFonts w:ascii="仿宋" w:hAnsi="仿宋" w:eastAsia="仿宋" w:cs="仿宋"/>
                <w:b/>
                <w:bCs/>
                <w:kern w:val="0"/>
                <w:sz w:val="24"/>
              </w:rPr>
            </w:pPr>
            <w:r>
              <w:rPr>
                <w:rFonts w:hint="eastAsia" w:ascii="仿宋" w:hAnsi="仿宋" w:eastAsia="仿宋" w:cs="仿宋"/>
                <w:b/>
                <w:bCs/>
                <w:kern w:val="0"/>
                <w:sz w:val="24"/>
              </w:rPr>
              <w:t>报价（大写）：</w:t>
            </w:r>
          </w:p>
        </w:tc>
      </w:tr>
    </w:tbl>
    <w:p w14:paraId="700A3E9F">
      <w:pPr>
        <w:spacing w:before="120" w:beforeLines="50" w:line="360" w:lineRule="auto"/>
        <w:ind w:left="413" w:hanging="413" w:hangingChars="196"/>
        <w:jc w:val="left"/>
        <w:rPr>
          <w:rFonts w:ascii="仿宋" w:hAnsi="仿宋" w:eastAsia="仿宋" w:cs="仿宋"/>
          <w:b/>
          <w:szCs w:val="21"/>
        </w:rPr>
      </w:pPr>
    </w:p>
    <w:p w14:paraId="474913E7">
      <w:pPr>
        <w:spacing w:before="120" w:beforeLines="50" w:line="360" w:lineRule="auto"/>
        <w:ind w:left="412" w:hanging="411" w:hangingChars="196"/>
        <w:jc w:val="left"/>
        <w:rPr>
          <w:rFonts w:ascii="仿宋" w:hAnsi="仿宋" w:eastAsia="仿宋" w:cs="仿宋"/>
          <w:szCs w:val="21"/>
        </w:rPr>
      </w:pPr>
      <w:r>
        <w:rPr>
          <w:rFonts w:hint="eastAsia" w:ascii="仿宋" w:hAnsi="仿宋" w:eastAsia="仿宋" w:cs="仿宋"/>
          <w:szCs w:val="21"/>
        </w:rPr>
        <w:t>说明</w:t>
      </w:r>
      <w:r>
        <w:rPr>
          <w:rFonts w:hint="eastAsia" w:ascii="仿宋" w:hAnsi="仿宋" w:eastAsia="仿宋" w:cs="仿宋"/>
          <w:b/>
          <w:szCs w:val="21"/>
        </w:rPr>
        <w:t>：</w:t>
      </w:r>
      <w:r>
        <w:rPr>
          <w:rFonts w:hint="eastAsia" w:ascii="仿宋" w:hAnsi="仿宋" w:eastAsia="仿宋" w:cs="仿宋"/>
          <w:szCs w:val="21"/>
        </w:rPr>
        <w:t>1.报价应按</w:t>
      </w:r>
      <w:r>
        <w:rPr>
          <w:rFonts w:hint="eastAsia" w:ascii="仿宋" w:hAnsi="仿宋" w:eastAsia="仿宋" w:cs="仿宋"/>
        </w:rPr>
        <w:t>总价</w:t>
      </w:r>
      <w:r>
        <w:rPr>
          <w:rFonts w:hint="eastAsia" w:ascii="仿宋" w:hAnsi="仿宋" w:eastAsia="仿宋" w:cs="仿宋"/>
          <w:szCs w:val="21"/>
        </w:rPr>
        <w:t>填写，精确到小数点后两位，大小写不一致时，以大写为准；</w:t>
      </w:r>
    </w:p>
    <w:p w14:paraId="37A169E1">
      <w:pPr>
        <w:spacing w:before="120" w:beforeLines="50" w:line="360" w:lineRule="auto"/>
        <w:ind w:left="412" w:leftChars="196" w:firstLine="210" w:firstLineChars="100"/>
        <w:jc w:val="left"/>
        <w:rPr>
          <w:rFonts w:ascii="仿宋" w:hAnsi="仿宋" w:eastAsia="仿宋" w:cs="仿宋"/>
          <w:szCs w:val="21"/>
        </w:rPr>
      </w:pPr>
      <w:r>
        <w:rPr>
          <w:rFonts w:hint="eastAsia" w:ascii="仿宋" w:hAnsi="仿宋" w:eastAsia="仿宋" w:cs="仿宋"/>
          <w:szCs w:val="21"/>
        </w:rPr>
        <w:t>2.“开标一览表”以包为单位填写；</w:t>
      </w:r>
    </w:p>
    <w:p w14:paraId="259B7031">
      <w:pPr>
        <w:spacing w:before="120" w:beforeLines="50" w:line="360" w:lineRule="auto"/>
        <w:ind w:firstLine="630" w:firstLineChars="300"/>
        <w:jc w:val="left"/>
        <w:rPr>
          <w:rFonts w:ascii="仿宋" w:hAnsi="仿宋" w:eastAsia="仿宋" w:cs="仿宋"/>
          <w:szCs w:val="21"/>
        </w:rPr>
      </w:pPr>
      <w:r>
        <w:rPr>
          <w:rFonts w:hint="eastAsia" w:ascii="仿宋" w:hAnsi="仿宋" w:eastAsia="仿宋" w:cs="仿宋"/>
          <w:szCs w:val="21"/>
        </w:rPr>
        <w:t>3.有分包的，项目名称填写分包的项目名称，无分包的填写招标项目名称；</w:t>
      </w:r>
    </w:p>
    <w:p w14:paraId="4B5A0C3A">
      <w:pPr>
        <w:spacing w:before="120" w:beforeLines="50" w:line="360" w:lineRule="auto"/>
        <w:ind w:left="412" w:leftChars="196" w:firstLine="210" w:firstLineChars="100"/>
        <w:jc w:val="left"/>
        <w:rPr>
          <w:rFonts w:ascii="仿宋" w:hAnsi="仿宋" w:eastAsia="仿宋" w:cs="仿宋"/>
          <w:szCs w:val="21"/>
        </w:rPr>
      </w:pPr>
      <w:r>
        <w:rPr>
          <w:rFonts w:hint="eastAsia" w:ascii="仿宋" w:hAnsi="仿宋" w:eastAsia="仿宋" w:cs="仿宋"/>
          <w:szCs w:val="21"/>
        </w:rPr>
        <w:t>4.本表所列各项数据与投标文件其他地方表述不一致时，以本表为准；</w:t>
      </w:r>
    </w:p>
    <w:p w14:paraId="45F15173">
      <w:pPr>
        <w:adjustRightInd w:val="0"/>
        <w:spacing w:line="360" w:lineRule="auto"/>
        <w:ind w:firstLine="120" w:firstLineChars="50"/>
        <w:jc w:val="left"/>
        <w:rPr>
          <w:rFonts w:ascii="仿宋" w:hAnsi="仿宋" w:eastAsia="仿宋" w:cs="仿宋"/>
          <w:sz w:val="24"/>
        </w:rPr>
      </w:pPr>
    </w:p>
    <w:p w14:paraId="6B4694CE">
      <w:pPr>
        <w:adjustRightInd w:val="0"/>
        <w:spacing w:line="360" w:lineRule="auto"/>
        <w:ind w:firstLine="105" w:firstLineChars="50"/>
        <w:jc w:val="left"/>
        <w:rPr>
          <w:rFonts w:ascii="仿宋" w:hAnsi="仿宋" w:eastAsia="仿宋" w:cs="仿宋"/>
          <w:szCs w:val="21"/>
        </w:rPr>
      </w:pPr>
      <w:r>
        <w:rPr>
          <w:rFonts w:hint="eastAsia" w:ascii="仿宋" w:hAnsi="仿宋" w:eastAsia="仿宋" w:cs="仿宋"/>
          <w:szCs w:val="21"/>
        </w:rPr>
        <w:t>投 标 人：</w:t>
      </w:r>
      <w:r>
        <w:rPr>
          <w:rFonts w:hint="eastAsia" w:ascii="仿宋" w:hAnsi="仿宋" w:eastAsia="仿宋" w:cs="仿宋"/>
          <w:szCs w:val="21"/>
          <w:u w:val="single"/>
        </w:rPr>
        <w:t xml:space="preserve">                              </w:t>
      </w:r>
      <w:r>
        <w:rPr>
          <w:rFonts w:hint="eastAsia" w:ascii="仿宋" w:hAnsi="仿宋" w:eastAsia="仿宋" w:cs="仿宋"/>
          <w:szCs w:val="21"/>
        </w:rPr>
        <w:t>（盖单位章）</w:t>
      </w:r>
    </w:p>
    <w:p w14:paraId="1A3239E6">
      <w:pPr>
        <w:spacing w:line="360" w:lineRule="auto"/>
        <w:rPr>
          <w:rFonts w:ascii="仿宋" w:hAnsi="仿宋" w:eastAsia="仿宋" w:cs="仿宋"/>
          <w:szCs w:val="21"/>
        </w:rPr>
      </w:pPr>
    </w:p>
    <w:p w14:paraId="0F1ABD22">
      <w:pPr>
        <w:spacing w:line="360" w:lineRule="auto"/>
        <w:ind w:firstLine="105" w:firstLineChars="50"/>
        <w:rPr>
          <w:rFonts w:ascii="仿宋" w:hAnsi="仿宋" w:eastAsia="仿宋" w:cs="仿宋"/>
          <w:szCs w:val="21"/>
        </w:rPr>
      </w:pPr>
      <w:r>
        <w:rPr>
          <w:rFonts w:hint="eastAsia" w:ascii="仿宋" w:hAnsi="仿宋" w:eastAsia="仿宋" w:cs="仿宋"/>
          <w:szCs w:val="21"/>
        </w:rPr>
        <w:t>法定代表人或委托代理人：</w:t>
      </w:r>
      <w:r>
        <w:rPr>
          <w:rFonts w:hint="eastAsia" w:ascii="仿宋" w:hAnsi="仿宋" w:eastAsia="仿宋" w:cs="仿宋"/>
          <w:szCs w:val="21"/>
          <w:u w:val="single"/>
        </w:rPr>
        <w:t xml:space="preserve">                </w:t>
      </w:r>
      <w:r>
        <w:rPr>
          <w:rFonts w:hint="eastAsia" w:ascii="仿宋" w:hAnsi="仿宋" w:eastAsia="仿宋" w:cs="仿宋"/>
          <w:szCs w:val="21"/>
        </w:rPr>
        <w:t>（签字）</w:t>
      </w:r>
    </w:p>
    <w:p w14:paraId="336DD1F7">
      <w:pPr>
        <w:spacing w:line="360" w:lineRule="auto"/>
        <w:rPr>
          <w:rFonts w:ascii="仿宋" w:hAnsi="仿宋" w:eastAsia="仿宋" w:cs="仿宋"/>
          <w:szCs w:val="21"/>
        </w:rPr>
      </w:pPr>
    </w:p>
    <w:p w14:paraId="5025630E">
      <w:pPr>
        <w:spacing w:line="360" w:lineRule="auto"/>
        <w:ind w:firstLine="105" w:firstLineChars="50"/>
        <w:rPr>
          <w:rFonts w:ascii="仿宋" w:hAnsi="仿宋" w:eastAsia="仿宋" w:cs="仿宋"/>
          <w:b/>
          <w:szCs w:val="21"/>
        </w:rPr>
      </w:pPr>
      <w:r>
        <w:rPr>
          <w:rFonts w:hint="eastAsia" w:ascii="仿宋" w:hAnsi="仿宋" w:eastAsia="仿宋" w:cs="仿宋"/>
          <w:szCs w:val="21"/>
        </w:rPr>
        <w:t>日     期：20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 xml:space="preserve"> 月</w:t>
      </w:r>
      <w:r>
        <w:rPr>
          <w:rFonts w:hint="eastAsia" w:ascii="仿宋" w:hAnsi="仿宋" w:eastAsia="仿宋" w:cs="仿宋"/>
          <w:szCs w:val="21"/>
          <w:u w:val="single"/>
        </w:rPr>
        <w:t xml:space="preserve">  </w:t>
      </w:r>
      <w:r>
        <w:rPr>
          <w:rFonts w:hint="eastAsia" w:ascii="仿宋" w:hAnsi="仿宋" w:eastAsia="仿宋" w:cs="仿宋"/>
          <w:szCs w:val="21"/>
        </w:rPr>
        <w:t>日</w:t>
      </w:r>
    </w:p>
    <w:p w14:paraId="46253346">
      <w:pPr>
        <w:spacing w:line="360" w:lineRule="auto"/>
        <w:rPr>
          <w:rFonts w:ascii="仿宋" w:hAnsi="仿宋" w:eastAsia="仿宋" w:cs="仿宋"/>
          <w:b/>
          <w:sz w:val="36"/>
          <w:szCs w:val="36"/>
        </w:rPr>
        <w:sectPr>
          <w:headerReference r:id="rId9" w:type="first"/>
          <w:headerReference r:id="rId8" w:type="default"/>
          <w:pgSz w:w="11907" w:h="16840"/>
          <w:pgMar w:top="1440" w:right="1474" w:bottom="1531" w:left="1474" w:header="851" w:footer="992" w:gutter="0"/>
          <w:cols w:space="720" w:num="1"/>
          <w:titlePg/>
        </w:sectPr>
      </w:pPr>
    </w:p>
    <w:p w14:paraId="2BCF18F6">
      <w:pPr>
        <w:spacing w:after="240" w:afterLines="100" w:line="360" w:lineRule="auto"/>
        <w:jc w:val="center"/>
        <w:outlineLvl w:val="2"/>
        <w:rPr>
          <w:rFonts w:ascii="仿宋" w:hAnsi="仿宋" w:eastAsia="仿宋" w:cs="仿宋"/>
          <w:b/>
          <w:sz w:val="36"/>
          <w:szCs w:val="36"/>
        </w:rPr>
      </w:pPr>
      <w:bookmarkStart w:id="279" w:name="_Toc217446086"/>
      <w:r>
        <w:rPr>
          <w:rFonts w:hint="eastAsia" w:ascii="仿宋" w:hAnsi="仿宋" w:eastAsia="仿宋" w:cs="仿宋"/>
          <w:b/>
          <w:bCs/>
          <w:sz w:val="36"/>
          <w:szCs w:val="36"/>
        </w:rPr>
        <w:t>三、投标分项报价表</w:t>
      </w:r>
      <w:bookmarkEnd w:id="279"/>
    </w:p>
    <w:p w14:paraId="52B48E57">
      <w:pPr>
        <w:spacing w:line="360" w:lineRule="auto"/>
        <w:rPr>
          <w:rFonts w:ascii="仿宋" w:hAnsi="仿宋" w:eastAsia="仿宋" w:cs="仿宋"/>
          <w:u w:val="single"/>
        </w:rPr>
      </w:pPr>
      <w:r>
        <w:rPr>
          <w:rFonts w:hint="eastAsia" w:ascii="仿宋" w:hAnsi="仿宋" w:eastAsia="仿宋" w:cs="仿宋"/>
        </w:rPr>
        <w:t>投标人名称：</w:t>
      </w:r>
      <w:r>
        <w:rPr>
          <w:rFonts w:hint="eastAsia" w:ascii="仿宋" w:hAnsi="仿宋" w:eastAsia="仿宋" w:cs="仿宋"/>
          <w:u w:val="single"/>
        </w:rPr>
        <w:t xml:space="preserve">              </w:t>
      </w:r>
      <w:r>
        <w:rPr>
          <w:rFonts w:hint="eastAsia" w:ascii="仿宋" w:hAnsi="仿宋" w:eastAsia="仿宋" w:cs="仿宋"/>
        </w:rPr>
        <w:t xml:space="preserve">             招标项目编码：</w:t>
      </w:r>
      <w:r>
        <w:rPr>
          <w:rFonts w:hint="eastAsia" w:ascii="仿宋" w:hAnsi="仿宋" w:eastAsia="仿宋" w:cs="仿宋"/>
          <w:u w:val="single"/>
        </w:rPr>
        <w:t xml:space="preserve">            </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2126"/>
        <w:gridCol w:w="1276"/>
        <w:gridCol w:w="1134"/>
        <w:gridCol w:w="1058"/>
        <w:gridCol w:w="1311"/>
        <w:gridCol w:w="1311"/>
      </w:tblGrid>
      <w:tr w14:paraId="7F9F2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28BF9A1D">
            <w:pPr>
              <w:pStyle w:val="34"/>
              <w:ind w:left="0" w:firstLine="0" w:firstLineChars="0"/>
              <w:jc w:val="center"/>
              <w:rPr>
                <w:sz w:val="24"/>
                <w:szCs w:val="24"/>
                <w:lang w:val="en-US" w:bidi="ar-SA"/>
              </w:rPr>
            </w:pPr>
            <w:r>
              <w:rPr>
                <w:sz w:val="24"/>
                <w:szCs w:val="24"/>
                <w:lang w:val="en-US" w:bidi="ar-SA"/>
              </w:rPr>
              <w:t>序号</w:t>
            </w:r>
          </w:p>
        </w:tc>
        <w:tc>
          <w:tcPr>
            <w:tcW w:w="2126" w:type="dxa"/>
          </w:tcPr>
          <w:p w14:paraId="69F20803">
            <w:pPr>
              <w:pStyle w:val="34"/>
              <w:ind w:left="0" w:firstLine="0" w:firstLineChars="0"/>
              <w:jc w:val="center"/>
              <w:rPr>
                <w:sz w:val="24"/>
                <w:szCs w:val="24"/>
                <w:lang w:val="en-US" w:bidi="ar-SA"/>
              </w:rPr>
            </w:pPr>
            <w:r>
              <w:rPr>
                <w:sz w:val="24"/>
                <w:szCs w:val="24"/>
                <w:lang w:val="en-US" w:bidi="ar-SA"/>
              </w:rPr>
              <w:t>项目名称</w:t>
            </w:r>
          </w:p>
        </w:tc>
        <w:tc>
          <w:tcPr>
            <w:tcW w:w="1276" w:type="dxa"/>
          </w:tcPr>
          <w:p w14:paraId="78E5631D">
            <w:pPr>
              <w:pStyle w:val="34"/>
              <w:ind w:left="0" w:firstLine="0" w:firstLineChars="0"/>
              <w:jc w:val="center"/>
              <w:rPr>
                <w:sz w:val="24"/>
                <w:szCs w:val="24"/>
                <w:lang w:val="en-US" w:bidi="ar-SA"/>
              </w:rPr>
            </w:pPr>
            <w:r>
              <w:rPr>
                <w:sz w:val="24"/>
                <w:szCs w:val="24"/>
                <w:lang w:val="en-US" w:bidi="ar-SA"/>
              </w:rPr>
              <w:t>单位</w:t>
            </w:r>
          </w:p>
        </w:tc>
        <w:tc>
          <w:tcPr>
            <w:tcW w:w="1134" w:type="dxa"/>
          </w:tcPr>
          <w:p w14:paraId="70AADA2E">
            <w:pPr>
              <w:pStyle w:val="34"/>
              <w:ind w:left="0" w:firstLine="0" w:firstLineChars="0"/>
              <w:jc w:val="center"/>
              <w:rPr>
                <w:sz w:val="24"/>
                <w:szCs w:val="24"/>
                <w:lang w:val="en-US" w:bidi="ar-SA"/>
              </w:rPr>
            </w:pPr>
            <w:r>
              <w:rPr>
                <w:sz w:val="24"/>
                <w:szCs w:val="24"/>
                <w:lang w:val="en-US" w:bidi="ar-SA"/>
              </w:rPr>
              <w:t>数量</w:t>
            </w:r>
          </w:p>
        </w:tc>
        <w:tc>
          <w:tcPr>
            <w:tcW w:w="1058" w:type="dxa"/>
          </w:tcPr>
          <w:p w14:paraId="3AD67A9A">
            <w:pPr>
              <w:pStyle w:val="34"/>
              <w:ind w:left="0" w:firstLine="0" w:firstLineChars="0"/>
              <w:jc w:val="center"/>
              <w:rPr>
                <w:sz w:val="24"/>
                <w:szCs w:val="24"/>
                <w:lang w:val="en-US" w:bidi="ar-SA"/>
              </w:rPr>
            </w:pPr>
            <w:r>
              <w:rPr>
                <w:rFonts w:hint="eastAsia"/>
                <w:sz w:val="24"/>
                <w:szCs w:val="24"/>
                <w:lang w:val="en-US" w:eastAsia="zh-CN" w:bidi="ar-SA"/>
              </w:rPr>
              <w:t>单价</w:t>
            </w:r>
            <w:r>
              <w:rPr>
                <w:rFonts w:hint="eastAsia"/>
                <w:sz w:val="24"/>
                <w:szCs w:val="24"/>
                <w:lang w:val="en-US" w:bidi="ar-SA"/>
              </w:rPr>
              <w:t>（元）</w:t>
            </w:r>
          </w:p>
        </w:tc>
        <w:tc>
          <w:tcPr>
            <w:tcW w:w="1311" w:type="dxa"/>
          </w:tcPr>
          <w:p w14:paraId="099C4FE7">
            <w:pPr>
              <w:pStyle w:val="34"/>
              <w:ind w:left="0" w:firstLine="0" w:firstLineChars="0"/>
              <w:jc w:val="center"/>
              <w:rPr>
                <w:sz w:val="24"/>
                <w:szCs w:val="24"/>
                <w:lang w:val="en-US" w:bidi="ar-SA"/>
              </w:rPr>
            </w:pPr>
            <w:r>
              <w:rPr>
                <w:rFonts w:hint="eastAsia"/>
                <w:sz w:val="24"/>
                <w:szCs w:val="24"/>
                <w:lang w:val="en-US" w:eastAsia="zh-CN" w:bidi="ar-SA"/>
              </w:rPr>
              <w:t>分项</w:t>
            </w:r>
            <w:r>
              <w:rPr>
                <w:sz w:val="24"/>
                <w:szCs w:val="24"/>
                <w:lang w:val="en-US" w:bidi="ar-SA"/>
              </w:rPr>
              <w:t>合计</w:t>
            </w:r>
            <w:r>
              <w:rPr>
                <w:rFonts w:hint="eastAsia"/>
                <w:sz w:val="24"/>
                <w:szCs w:val="24"/>
                <w:lang w:val="en-US" w:bidi="ar-SA"/>
              </w:rPr>
              <w:t>（元）</w:t>
            </w:r>
          </w:p>
        </w:tc>
        <w:tc>
          <w:tcPr>
            <w:tcW w:w="1311" w:type="dxa"/>
          </w:tcPr>
          <w:p w14:paraId="17EC6DA9">
            <w:pPr>
              <w:pStyle w:val="34"/>
              <w:ind w:left="0" w:firstLine="0" w:firstLineChars="0"/>
              <w:jc w:val="center"/>
              <w:rPr>
                <w:sz w:val="24"/>
                <w:szCs w:val="24"/>
                <w:lang w:val="en-US" w:bidi="ar-SA"/>
              </w:rPr>
            </w:pPr>
            <w:r>
              <w:rPr>
                <w:sz w:val="24"/>
                <w:szCs w:val="24"/>
                <w:lang w:val="en-US" w:bidi="ar-SA"/>
              </w:rPr>
              <w:t>备注</w:t>
            </w:r>
          </w:p>
        </w:tc>
      </w:tr>
      <w:tr w14:paraId="04EAD851">
        <w:tblPrEx>
          <w:tblCellMar>
            <w:top w:w="0" w:type="dxa"/>
            <w:left w:w="108" w:type="dxa"/>
            <w:bottom w:w="0" w:type="dxa"/>
            <w:right w:w="108" w:type="dxa"/>
          </w:tblCellMar>
        </w:tblPrEx>
        <w:tc>
          <w:tcPr>
            <w:tcW w:w="9175" w:type="dxa"/>
            <w:gridSpan w:val="7"/>
          </w:tcPr>
          <w:p w14:paraId="6D1EDC08">
            <w:pPr>
              <w:pStyle w:val="34"/>
              <w:ind w:left="0" w:firstLine="0" w:firstLineChars="0"/>
              <w:jc w:val="center"/>
              <w:rPr>
                <w:rFonts w:hint="eastAsia"/>
                <w:sz w:val="24"/>
                <w:szCs w:val="24"/>
                <w:lang w:val="en-US" w:bidi="ar-SA"/>
              </w:rPr>
            </w:pPr>
            <w:r>
              <w:rPr>
                <w:rFonts w:hint="eastAsia"/>
                <w:b w:val="0"/>
                <w:bCs w:val="0"/>
                <w:sz w:val="24"/>
                <w:szCs w:val="24"/>
                <w:lang w:val="en-US" w:eastAsia="zh-CN" w:bidi="ar-SA"/>
              </w:rPr>
              <w:t>（一）</w:t>
            </w:r>
            <w:r>
              <w:rPr>
                <w:rFonts w:hint="eastAsia"/>
                <w:b w:val="0"/>
                <w:bCs w:val="0"/>
                <w:sz w:val="24"/>
                <w:szCs w:val="24"/>
                <w:lang w:val="en-US" w:bidi="ar-SA"/>
              </w:rPr>
              <w:t>京洛师生“手拉手”双向结对交流活动</w:t>
            </w:r>
          </w:p>
        </w:tc>
      </w:tr>
      <w:tr w14:paraId="5444D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CD3A6E0">
            <w:pPr>
              <w:pStyle w:val="34"/>
              <w:ind w:left="0" w:firstLine="0" w:firstLineChars="0"/>
              <w:jc w:val="center"/>
              <w:rPr>
                <w:rFonts w:hint="eastAsia"/>
                <w:sz w:val="24"/>
                <w:szCs w:val="24"/>
                <w:lang w:val="en-US" w:bidi="ar-SA"/>
              </w:rPr>
            </w:pPr>
            <w:r>
              <w:rPr>
                <w:rFonts w:hint="eastAsia"/>
                <w:sz w:val="24"/>
                <w:szCs w:val="24"/>
                <w:lang w:val="en-US" w:bidi="ar-SA"/>
              </w:rPr>
              <w:t>1</w:t>
            </w:r>
          </w:p>
        </w:tc>
        <w:tc>
          <w:tcPr>
            <w:tcW w:w="2126" w:type="dxa"/>
            <w:vAlign w:val="center"/>
          </w:tcPr>
          <w:p w14:paraId="34218179">
            <w:pPr>
              <w:pStyle w:val="34"/>
              <w:ind w:left="0" w:firstLine="0" w:firstLineChars="0"/>
              <w:jc w:val="center"/>
              <w:rPr>
                <w:rFonts w:hint="eastAsia"/>
                <w:sz w:val="24"/>
                <w:szCs w:val="24"/>
                <w:lang w:val="en-US" w:bidi="ar-SA"/>
              </w:rPr>
            </w:pPr>
            <w:r>
              <w:rPr>
                <w:rFonts w:hint="eastAsia"/>
                <w:sz w:val="24"/>
                <w:szCs w:val="24"/>
                <w:lang w:val="en-US" w:bidi="ar-SA"/>
              </w:rPr>
              <w:t>大交通费（往返机票火车票、洗车票、高铁票）</w:t>
            </w:r>
          </w:p>
        </w:tc>
        <w:tc>
          <w:tcPr>
            <w:tcW w:w="1276" w:type="dxa"/>
            <w:vAlign w:val="center"/>
          </w:tcPr>
          <w:p w14:paraId="431E7E2C">
            <w:pPr>
              <w:pStyle w:val="34"/>
              <w:ind w:left="0" w:firstLine="0" w:firstLineChars="0"/>
              <w:jc w:val="center"/>
              <w:rPr>
                <w:rFonts w:hint="eastAsia"/>
                <w:sz w:val="24"/>
                <w:szCs w:val="24"/>
                <w:lang w:val="en-US" w:bidi="ar-SA"/>
              </w:rPr>
            </w:pPr>
            <w:r>
              <w:rPr>
                <w:rFonts w:hint="eastAsia"/>
                <w:sz w:val="24"/>
                <w:szCs w:val="24"/>
                <w:lang w:val="en-US" w:bidi="ar-SA"/>
              </w:rPr>
              <w:t>人</w:t>
            </w:r>
          </w:p>
        </w:tc>
        <w:tc>
          <w:tcPr>
            <w:tcW w:w="1134" w:type="dxa"/>
            <w:vAlign w:val="center"/>
          </w:tcPr>
          <w:p w14:paraId="59F727FA">
            <w:pPr>
              <w:pStyle w:val="34"/>
              <w:ind w:left="0" w:firstLine="0" w:firstLineChars="0"/>
              <w:jc w:val="center"/>
              <w:rPr>
                <w:rFonts w:hint="eastAsia"/>
                <w:sz w:val="24"/>
                <w:szCs w:val="24"/>
                <w:lang w:val="en-US" w:bidi="ar-SA"/>
              </w:rPr>
            </w:pPr>
            <w:r>
              <w:rPr>
                <w:rFonts w:hint="eastAsia"/>
                <w:sz w:val="24"/>
                <w:szCs w:val="24"/>
                <w:lang w:val="en-US" w:bidi="ar-SA"/>
              </w:rPr>
              <w:t>100</w:t>
            </w:r>
          </w:p>
        </w:tc>
        <w:tc>
          <w:tcPr>
            <w:tcW w:w="1058" w:type="dxa"/>
          </w:tcPr>
          <w:p w14:paraId="05E998F9">
            <w:pPr>
              <w:pStyle w:val="34"/>
              <w:ind w:left="0" w:firstLine="0" w:firstLineChars="0"/>
              <w:jc w:val="center"/>
              <w:rPr>
                <w:rFonts w:hint="eastAsia"/>
                <w:sz w:val="24"/>
                <w:szCs w:val="24"/>
                <w:lang w:val="en-US" w:bidi="ar-SA"/>
              </w:rPr>
            </w:pPr>
          </w:p>
        </w:tc>
        <w:tc>
          <w:tcPr>
            <w:tcW w:w="1311" w:type="dxa"/>
          </w:tcPr>
          <w:p w14:paraId="74630B3E">
            <w:pPr>
              <w:pStyle w:val="34"/>
              <w:ind w:left="0" w:firstLine="0" w:firstLineChars="0"/>
              <w:jc w:val="center"/>
              <w:rPr>
                <w:rFonts w:hint="eastAsia"/>
                <w:sz w:val="24"/>
                <w:szCs w:val="24"/>
                <w:lang w:val="en-US" w:bidi="ar-SA"/>
              </w:rPr>
            </w:pPr>
          </w:p>
        </w:tc>
        <w:tc>
          <w:tcPr>
            <w:tcW w:w="1311" w:type="dxa"/>
          </w:tcPr>
          <w:p w14:paraId="73C62FA1">
            <w:pPr>
              <w:pStyle w:val="34"/>
              <w:ind w:left="0" w:firstLine="0" w:firstLineChars="0"/>
              <w:jc w:val="center"/>
              <w:rPr>
                <w:rFonts w:hint="eastAsia"/>
                <w:sz w:val="24"/>
                <w:szCs w:val="24"/>
                <w:lang w:val="en-US" w:bidi="ar-SA"/>
              </w:rPr>
            </w:pPr>
          </w:p>
        </w:tc>
      </w:tr>
      <w:tr w14:paraId="30E97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080F6D7">
            <w:pPr>
              <w:pStyle w:val="34"/>
              <w:ind w:left="0" w:firstLine="0" w:firstLineChars="0"/>
              <w:jc w:val="center"/>
              <w:rPr>
                <w:rFonts w:hint="eastAsia"/>
                <w:sz w:val="24"/>
                <w:szCs w:val="24"/>
                <w:lang w:val="en-US" w:bidi="ar-SA"/>
              </w:rPr>
            </w:pPr>
            <w:r>
              <w:rPr>
                <w:rFonts w:hint="eastAsia"/>
                <w:sz w:val="24"/>
                <w:szCs w:val="24"/>
                <w:lang w:val="en-US" w:bidi="ar-SA"/>
              </w:rPr>
              <w:t>2</w:t>
            </w:r>
          </w:p>
        </w:tc>
        <w:tc>
          <w:tcPr>
            <w:tcW w:w="2126" w:type="dxa"/>
            <w:vAlign w:val="center"/>
          </w:tcPr>
          <w:p w14:paraId="000E9BB4">
            <w:pPr>
              <w:pStyle w:val="34"/>
              <w:ind w:left="0" w:firstLine="0" w:firstLineChars="0"/>
              <w:jc w:val="center"/>
              <w:rPr>
                <w:rFonts w:hint="eastAsia"/>
                <w:sz w:val="24"/>
                <w:szCs w:val="24"/>
                <w:lang w:val="en-US" w:bidi="ar-SA"/>
              </w:rPr>
            </w:pPr>
            <w:r>
              <w:rPr>
                <w:rFonts w:hint="eastAsia"/>
                <w:sz w:val="24"/>
                <w:szCs w:val="24"/>
                <w:lang w:val="en-US" w:bidi="ar-SA"/>
              </w:rPr>
              <w:t>大巴车租赁费</w:t>
            </w:r>
          </w:p>
        </w:tc>
        <w:tc>
          <w:tcPr>
            <w:tcW w:w="1276" w:type="dxa"/>
            <w:vAlign w:val="center"/>
          </w:tcPr>
          <w:p w14:paraId="684F91CF">
            <w:pPr>
              <w:pStyle w:val="34"/>
              <w:ind w:left="0" w:firstLine="0" w:firstLineChars="0"/>
              <w:jc w:val="center"/>
              <w:rPr>
                <w:rFonts w:hint="eastAsia"/>
                <w:sz w:val="24"/>
                <w:szCs w:val="24"/>
                <w:lang w:val="en-US" w:bidi="ar-SA"/>
              </w:rPr>
            </w:pPr>
            <w:r>
              <w:rPr>
                <w:rFonts w:hint="eastAsia"/>
                <w:sz w:val="24"/>
                <w:szCs w:val="24"/>
                <w:lang w:val="en-US" w:bidi="ar-SA"/>
              </w:rPr>
              <w:t>辆</w:t>
            </w:r>
          </w:p>
        </w:tc>
        <w:tc>
          <w:tcPr>
            <w:tcW w:w="1134" w:type="dxa"/>
            <w:vAlign w:val="center"/>
          </w:tcPr>
          <w:p w14:paraId="0FC24A7B">
            <w:pPr>
              <w:pStyle w:val="34"/>
              <w:ind w:left="0" w:firstLine="0" w:firstLineChars="0"/>
              <w:jc w:val="center"/>
              <w:rPr>
                <w:rFonts w:hint="eastAsia"/>
                <w:sz w:val="24"/>
                <w:szCs w:val="24"/>
                <w:lang w:val="en-US" w:bidi="ar-SA"/>
              </w:rPr>
            </w:pPr>
            <w:r>
              <w:rPr>
                <w:rFonts w:hint="eastAsia"/>
                <w:sz w:val="24"/>
                <w:szCs w:val="24"/>
                <w:lang w:val="en-US" w:bidi="ar-SA"/>
              </w:rPr>
              <w:t>2</w:t>
            </w:r>
          </w:p>
        </w:tc>
        <w:tc>
          <w:tcPr>
            <w:tcW w:w="1058" w:type="dxa"/>
          </w:tcPr>
          <w:p w14:paraId="577DF2EA">
            <w:pPr>
              <w:pStyle w:val="34"/>
              <w:ind w:left="0" w:firstLine="0" w:firstLineChars="0"/>
              <w:jc w:val="center"/>
              <w:rPr>
                <w:rFonts w:hint="eastAsia"/>
                <w:sz w:val="24"/>
                <w:szCs w:val="24"/>
                <w:lang w:val="en-US" w:bidi="ar-SA"/>
              </w:rPr>
            </w:pPr>
          </w:p>
        </w:tc>
        <w:tc>
          <w:tcPr>
            <w:tcW w:w="1311" w:type="dxa"/>
          </w:tcPr>
          <w:p w14:paraId="466D6F8F">
            <w:pPr>
              <w:pStyle w:val="34"/>
              <w:ind w:left="0" w:firstLine="0" w:firstLineChars="0"/>
              <w:jc w:val="center"/>
              <w:rPr>
                <w:rFonts w:hint="eastAsia"/>
                <w:sz w:val="24"/>
                <w:szCs w:val="24"/>
                <w:lang w:val="en-US" w:bidi="ar-SA"/>
              </w:rPr>
            </w:pPr>
          </w:p>
        </w:tc>
        <w:tc>
          <w:tcPr>
            <w:tcW w:w="1311" w:type="dxa"/>
          </w:tcPr>
          <w:p w14:paraId="14C8D400">
            <w:pPr>
              <w:pStyle w:val="34"/>
              <w:ind w:left="0" w:firstLine="0" w:firstLineChars="0"/>
              <w:jc w:val="center"/>
              <w:rPr>
                <w:rFonts w:hint="eastAsia"/>
                <w:sz w:val="24"/>
                <w:szCs w:val="24"/>
                <w:lang w:val="en-US" w:bidi="ar-SA"/>
              </w:rPr>
            </w:pPr>
          </w:p>
        </w:tc>
      </w:tr>
      <w:tr w14:paraId="3791E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77574DC">
            <w:pPr>
              <w:pStyle w:val="34"/>
              <w:ind w:left="0" w:firstLine="0" w:firstLineChars="0"/>
              <w:jc w:val="center"/>
              <w:rPr>
                <w:rFonts w:hint="eastAsia"/>
                <w:sz w:val="24"/>
                <w:szCs w:val="24"/>
                <w:lang w:val="en-US" w:bidi="ar-SA"/>
              </w:rPr>
            </w:pPr>
            <w:r>
              <w:rPr>
                <w:rFonts w:hint="eastAsia"/>
                <w:sz w:val="24"/>
                <w:szCs w:val="24"/>
                <w:lang w:val="en-US" w:bidi="ar-SA"/>
              </w:rPr>
              <w:t>3</w:t>
            </w:r>
          </w:p>
        </w:tc>
        <w:tc>
          <w:tcPr>
            <w:tcW w:w="2126" w:type="dxa"/>
            <w:vAlign w:val="center"/>
          </w:tcPr>
          <w:p w14:paraId="5125F6AE">
            <w:pPr>
              <w:pStyle w:val="34"/>
              <w:ind w:left="0" w:firstLine="0" w:firstLineChars="0"/>
              <w:jc w:val="center"/>
              <w:rPr>
                <w:rFonts w:hint="eastAsia"/>
                <w:sz w:val="24"/>
                <w:szCs w:val="24"/>
                <w:lang w:val="en-US" w:bidi="ar-SA"/>
              </w:rPr>
            </w:pPr>
            <w:r>
              <w:rPr>
                <w:rFonts w:hint="eastAsia"/>
                <w:sz w:val="24"/>
                <w:szCs w:val="24"/>
                <w:lang w:val="en-US" w:bidi="ar-SA"/>
              </w:rPr>
              <w:t>住宿费</w:t>
            </w:r>
          </w:p>
        </w:tc>
        <w:tc>
          <w:tcPr>
            <w:tcW w:w="1276" w:type="dxa"/>
            <w:vAlign w:val="center"/>
          </w:tcPr>
          <w:p w14:paraId="341E32AF">
            <w:pPr>
              <w:pStyle w:val="34"/>
              <w:ind w:left="0" w:firstLine="0" w:firstLineChars="0"/>
              <w:jc w:val="center"/>
              <w:rPr>
                <w:rFonts w:hint="eastAsia"/>
                <w:sz w:val="24"/>
                <w:szCs w:val="24"/>
                <w:lang w:val="en-US" w:bidi="ar-SA"/>
              </w:rPr>
            </w:pPr>
            <w:r>
              <w:rPr>
                <w:rFonts w:hint="eastAsia"/>
                <w:sz w:val="24"/>
                <w:szCs w:val="24"/>
                <w:lang w:val="en-US" w:bidi="ar-SA"/>
              </w:rPr>
              <w:t>间</w:t>
            </w:r>
          </w:p>
        </w:tc>
        <w:tc>
          <w:tcPr>
            <w:tcW w:w="1134" w:type="dxa"/>
            <w:vAlign w:val="center"/>
          </w:tcPr>
          <w:p w14:paraId="2D0DC181">
            <w:pPr>
              <w:pStyle w:val="34"/>
              <w:ind w:left="0" w:firstLine="0" w:firstLineChars="0"/>
              <w:jc w:val="center"/>
              <w:rPr>
                <w:rFonts w:hint="eastAsia"/>
                <w:sz w:val="24"/>
                <w:szCs w:val="24"/>
                <w:lang w:val="en-US" w:bidi="ar-SA"/>
              </w:rPr>
            </w:pPr>
            <w:r>
              <w:rPr>
                <w:rFonts w:hint="eastAsia"/>
                <w:sz w:val="24"/>
                <w:szCs w:val="24"/>
                <w:lang w:val="en-US" w:bidi="ar-SA"/>
              </w:rPr>
              <w:t>50</w:t>
            </w:r>
          </w:p>
        </w:tc>
        <w:tc>
          <w:tcPr>
            <w:tcW w:w="1058" w:type="dxa"/>
          </w:tcPr>
          <w:p w14:paraId="7624D47E">
            <w:pPr>
              <w:pStyle w:val="34"/>
              <w:ind w:left="0" w:firstLine="0" w:firstLineChars="0"/>
              <w:jc w:val="center"/>
              <w:rPr>
                <w:rFonts w:hint="eastAsia"/>
                <w:sz w:val="24"/>
                <w:szCs w:val="24"/>
                <w:lang w:val="en-US" w:bidi="ar-SA"/>
              </w:rPr>
            </w:pPr>
          </w:p>
        </w:tc>
        <w:tc>
          <w:tcPr>
            <w:tcW w:w="1311" w:type="dxa"/>
          </w:tcPr>
          <w:p w14:paraId="67E88968">
            <w:pPr>
              <w:pStyle w:val="34"/>
              <w:ind w:left="0" w:firstLine="0" w:firstLineChars="0"/>
              <w:jc w:val="center"/>
              <w:rPr>
                <w:rFonts w:hint="eastAsia"/>
                <w:sz w:val="24"/>
                <w:szCs w:val="24"/>
                <w:lang w:val="en-US" w:bidi="ar-SA"/>
              </w:rPr>
            </w:pPr>
          </w:p>
        </w:tc>
        <w:tc>
          <w:tcPr>
            <w:tcW w:w="1311" w:type="dxa"/>
          </w:tcPr>
          <w:p w14:paraId="0F84690C">
            <w:pPr>
              <w:pStyle w:val="34"/>
              <w:ind w:left="0" w:firstLine="0" w:firstLineChars="0"/>
              <w:jc w:val="center"/>
              <w:rPr>
                <w:rFonts w:hint="eastAsia"/>
                <w:sz w:val="24"/>
                <w:szCs w:val="24"/>
                <w:lang w:val="en-US" w:bidi="ar-SA"/>
              </w:rPr>
            </w:pPr>
          </w:p>
        </w:tc>
      </w:tr>
      <w:tr w14:paraId="54E2D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F4905F7">
            <w:pPr>
              <w:pStyle w:val="34"/>
              <w:ind w:left="0" w:firstLine="0" w:firstLineChars="0"/>
              <w:jc w:val="center"/>
              <w:rPr>
                <w:rFonts w:hint="eastAsia"/>
                <w:sz w:val="24"/>
                <w:szCs w:val="24"/>
                <w:lang w:val="en-US" w:bidi="ar-SA"/>
              </w:rPr>
            </w:pPr>
            <w:r>
              <w:rPr>
                <w:rFonts w:hint="eastAsia"/>
                <w:sz w:val="24"/>
                <w:szCs w:val="24"/>
                <w:lang w:val="en-US" w:bidi="ar-SA"/>
              </w:rPr>
              <w:t>4</w:t>
            </w:r>
          </w:p>
        </w:tc>
        <w:tc>
          <w:tcPr>
            <w:tcW w:w="2126" w:type="dxa"/>
            <w:vAlign w:val="center"/>
          </w:tcPr>
          <w:p w14:paraId="276132B7">
            <w:pPr>
              <w:pStyle w:val="34"/>
              <w:ind w:left="0" w:firstLine="0" w:firstLineChars="0"/>
              <w:jc w:val="center"/>
              <w:rPr>
                <w:rFonts w:hint="eastAsia"/>
                <w:sz w:val="24"/>
                <w:szCs w:val="24"/>
                <w:lang w:val="en-US" w:bidi="ar-SA"/>
              </w:rPr>
            </w:pPr>
            <w:r>
              <w:rPr>
                <w:rFonts w:hint="eastAsia"/>
                <w:sz w:val="24"/>
                <w:szCs w:val="24"/>
                <w:lang w:val="en-US" w:bidi="ar-SA"/>
              </w:rPr>
              <w:t>餐费</w:t>
            </w:r>
          </w:p>
        </w:tc>
        <w:tc>
          <w:tcPr>
            <w:tcW w:w="1276" w:type="dxa"/>
            <w:vAlign w:val="center"/>
          </w:tcPr>
          <w:p w14:paraId="793CDA5A">
            <w:pPr>
              <w:pStyle w:val="34"/>
              <w:ind w:left="0" w:firstLine="0" w:firstLineChars="0"/>
              <w:jc w:val="center"/>
              <w:rPr>
                <w:rFonts w:hint="eastAsia"/>
                <w:sz w:val="24"/>
                <w:szCs w:val="24"/>
                <w:lang w:val="en-US" w:bidi="ar-SA"/>
              </w:rPr>
            </w:pPr>
            <w:r>
              <w:rPr>
                <w:rFonts w:hint="eastAsia"/>
                <w:sz w:val="24"/>
                <w:szCs w:val="24"/>
                <w:lang w:val="en-US" w:bidi="ar-SA"/>
              </w:rPr>
              <w:t>人</w:t>
            </w:r>
          </w:p>
        </w:tc>
        <w:tc>
          <w:tcPr>
            <w:tcW w:w="1134" w:type="dxa"/>
            <w:vAlign w:val="center"/>
          </w:tcPr>
          <w:p w14:paraId="5EB99D9A">
            <w:pPr>
              <w:pStyle w:val="34"/>
              <w:ind w:left="0" w:firstLine="0" w:firstLineChars="0"/>
              <w:jc w:val="center"/>
              <w:rPr>
                <w:rFonts w:hint="eastAsia"/>
                <w:sz w:val="24"/>
                <w:szCs w:val="24"/>
                <w:lang w:val="en-US" w:bidi="ar-SA"/>
              </w:rPr>
            </w:pPr>
            <w:r>
              <w:rPr>
                <w:rFonts w:hint="eastAsia"/>
                <w:sz w:val="24"/>
                <w:szCs w:val="24"/>
                <w:lang w:val="en-US" w:bidi="ar-SA"/>
              </w:rPr>
              <w:t>100</w:t>
            </w:r>
          </w:p>
        </w:tc>
        <w:tc>
          <w:tcPr>
            <w:tcW w:w="1058" w:type="dxa"/>
          </w:tcPr>
          <w:p w14:paraId="2F65A4EA">
            <w:pPr>
              <w:pStyle w:val="34"/>
              <w:ind w:left="0" w:firstLine="0" w:firstLineChars="0"/>
              <w:jc w:val="center"/>
              <w:rPr>
                <w:rFonts w:hint="eastAsia"/>
                <w:sz w:val="24"/>
                <w:szCs w:val="24"/>
                <w:lang w:val="en-US" w:bidi="ar-SA"/>
              </w:rPr>
            </w:pPr>
          </w:p>
        </w:tc>
        <w:tc>
          <w:tcPr>
            <w:tcW w:w="1311" w:type="dxa"/>
          </w:tcPr>
          <w:p w14:paraId="79D5D5AD">
            <w:pPr>
              <w:pStyle w:val="34"/>
              <w:ind w:left="0" w:firstLine="0" w:firstLineChars="0"/>
              <w:jc w:val="center"/>
              <w:rPr>
                <w:rFonts w:hint="eastAsia"/>
                <w:sz w:val="24"/>
                <w:szCs w:val="24"/>
                <w:lang w:val="en-US" w:bidi="ar-SA"/>
              </w:rPr>
            </w:pPr>
          </w:p>
        </w:tc>
        <w:tc>
          <w:tcPr>
            <w:tcW w:w="1311" w:type="dxa"/>
          </w:tcPr>
          <w:p w14:paraId="0BFF6676">
            <w:pPr>
              <w:pStyle w:val="34"/>
              <w:ind w:left="0" w:firstLine="0" w:firstLineChars="0"/>
              <w:jc w:val="center"/>
              <w:rPr>
                <w:rFonts w:hint="eastAsia"/>
                <w:sz w:val="24"/>
                <w:szCs w:val="24"/>
                <w:lang w:val="en-US" w:bidi="ar-SA"/>
              </w:rPr>
            </w:pPr>
          </w:p>
        </w:tc>
      </w:tr>
      <w:tr w14:paraId="67D0A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B1EB242">
            <w:pPr>
              <w:pStyle w:val="34"/>
              <w:ind w:left="0" w:firstLine="0" w:firstLineChars="0"/>
              <w:jc w:val="center"/>
              <w:rPr>
                <w:rFonts w:hint="eastAsia"/>
                <w:sz w:val="24"/>
                <w:szCs w:val="24"/>
                <w:lang w:val="en-US" w:bidi="ar-SA"/>
              </w:rPr>
            </w:pPr>
            <w:r>
              <w:rPr>
                <w:rFonts w:hint="eastAsia"/>
                <w:sz w:val="24"/>
                <w:szCs w:val="24"/>
                <w:lang w:val="en-US" w:bidi="ar-SA"/>
              </w:rPr>
              <w:t>5</w:t>
            </w:r>
          </w:p>
        </w:tc>
        <w:tc>
          <w:tcPr>
            <w:tcW w:w="2126" w:type="dxa"/>
            <w:vAlign w:val="center"/>
          </w:tcPr>
          <w:p w14:paraId="09DFF917">
            <w:pPr>
              <w:pStyle w:val="34"/>
              <w:ind w:left="0" w:firstLine="0" w:firstLineChars="0"/>
              <w:jc w:val="center"/>
              <w:rPr>
                <w:rFonts w:hint="eastAsia"/>
                <w:sz w:val="24"/>
                <w:szCs w:val="24"/>
                <w:lang w:val="en-US" w:bidi="ar-SA"/>
              </w:rPr>
            </w:pPr>
            <w:r>
              <w:rPr>
                <w:rFonts w:hint="eastAsia"/>
                <w:sz w:val="24"/>
                <w:szCs w:val="24"/>
                <w:lang w:val="en-US" w:bidi="ar-SA"/>
              </w:rPr>
              <w:t>研学活动场地费</w:t>
            </w:r>
          </w:p>
        </w:tc>
        <w:tc>
          <w:tcPr>
            <w:tcW w:w="1276" w:type="dxa"/>
            <w:vAlign w:val="center"/>
          </w:tcPr>
          <w:p w14:paraId="0A74ACBE">
            <w:pPr>
              <w:pStyle w:val="34"/>
              <w:ind w:left="0" w:firstLine="0" w:firstLineChars="0"/>
              <w:jc w:val="center"/>
              <w:rPr>
                <w:rFonts w:hint="eastAsia"/>
                <w:sz w:val="24"/>
                <w:szCs w:val="24"/>
                <w:lang w:val="en-US" w:bidi="ar-SA"/>
              </w:rPr>
            </w:pPr>
            <w:r>
              <w:rPr>
                <w:rFonts w:hint="eastAsia"/>
                <w:sz w:val="24"/>
                <w:szCs w:val="24"/>
                <w:lang w:val="en-US" w:bidi="ar-SA"/>
              </w:rPr>
              <w:t>场</w:t>
            </w:r>
          </w:p>
        </w:tc>
        <w:tc>
          <w:tcPr>
            <w:tcW w:w="1134" w:type="dxa"/>
            <w:vAlign w:val="center"/>
          </w:tcPr>
          <w:p w14:paraId="0694D7B9">
            <w:pPr>
              <w:pStyle w:val="34"/>
              <w:ind w:left="0" w:firstLine="0" w:firstLineChars="0"/>
              <w:jc w:val="center"/>
              <w:rPr>
                <w:rFonts w:hint="eastAsia"/>
                <w:sz w:val="24"/>
                <w:szCs w:val="24"/>
                <w:lang w:val="en-US" w:bidi="ar-SA"/>
              </w:rPr>
            </w:pPr>
            <w:r>
              <w:rPr>
                <w:rFonts w:hint="eastAsia"/>
                <w:sz w:val="24"/>
                <w:szCs w:val="24"/>
                <w:lang w:val="en-US" w:bidi="ar-SA"/>
              </w:rPr>
              <w:t>6</w:t>
            </w:r>
          </w:p>
        </w:tc>
        <w:tc>
          <w:tcPr>
            <w:tcW w:w="1058" w:type="dxa"/>
          </w:tcPr>
          <w:p w14:paraId="4DC40430">
            <w:pPr>
              <w:pStyle w:val="34"/>
              <w:ind w:left="0" w:firstLine="0" w:firstLineChars="0"/>
              <w:jc w:val="center"/>
              <w:rPr>
                <w:rFonts w:hint="eastAsia"/>
                <w:sz w:val="24"/>
                <w:szCs w:val="24"/>
                <w:lang w:val="en-US" w:bidi="ar-SA"/>
              </w:rPr>
            </w:pPr>
          </w:p>
        </w:tc>
        <w:tc>
          <w:tcPr>
            <w:tcW w:w="1311" w:type="dxa"/>
          </w:tcPr>
          <w:p w14:paraId="39F38FB9">
            <w:pPr>
              <w:pStyle w:val="34"/>
              <w:ind w:left="0" w:firstLine="0" w:firstLineChars="0"/>
              <w:jc w:val="center"/>
              <w:rPr>
                <w:rFonts w:hint="eastAsia"/>
                <w:sz w:val="24"/>
                <w:szCs w:val="24"/>
                <w:lang w:val="en-US" w:bidi="ar-SA"/>
              </w:rPr>
            </w:pPr>
          </w:p>
        </w:tc>
        <w:tc>
          <w:tcPr>
            <w:tcW w:w="1311" w:type="dxa"/>
          </w:tcPr>
          <w:p w14:paraId="6D1AAFB9">
            <w:pPr>
              <w:pStyle w:val="34"/>
              <w:ind w:left="0" w:firstLine="0" w:firstLineChars="0"/>
              <w:jc w:val="center"/>
              <w:rPr>
                <w:rFonts w:hint="eastAsia"/>
                <w:sz w:val="24"/>
                <w:szCs w:val="24"/>
                <w:lang w:val="en-US" w:bidi="ar-SA"/>
              </w:rPr>
            </w:pPr>
          </w:p>
        </w:tc>
      </w:tr>
      <w:tr w14:paraId="7D7FC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4D7161F">
            <w:pPr>
              <w:pStyle w:val="34"/>
              <w:ind w:left="0" w:firstLine="0" w:firstLineChars="0"/>
              <w:jc w:val="center"/>
              <w:rPr>
                <w:rFonts w:hint="eastAsia"/>
                <w:sz w:val="24"/>
                <w:szCs w:val="24"/>
                <w:lang w:val="en-US" w:bidi="ar-SA"/>
              </w:rPr>
            </w:pPr>
            <w:r>
              <w:rPr>
                <w:rFonts w:hint="eastAsia"/>
                <w:sz w:val="24"/>
                <w:szCs w:val="24"/>
                <w:lang w:val="en-US" w:bidi="ar-SA"/>
              </w:rPr>
              <w:t>6</w:t>
            </w:r>
          </w:p>
        </w:tc>
        <w:tc>
          <w:tcPr>
            <w:tcW w:w="2126" w:type="dxa"/>
            <w:vAlign w:val="center"/>
          </w:tcPr>
          <w:p w14:paraId="3ED0FBC6">
            <w:pPr>
              <w:pStyle w:val="34"/>
              <w:ind w:left="0" w:firstLine="0" w:firstLineChars="0"/>
              <w:jc w:val="center"/>
              <w:rPr>
                <w:rFonts w:hint="eastAsia"/>
                <w:sz w:val="24"/>
                <w:szCs w:val="24"/>
                <w:lang w:val="en-US" w:bidi="ar-SA"/>
              </w:rPr>
            </w:pPr>
            <w:r>
              <w:rPr>
                <w:rFonts w:hint="eastAsia"/>
                <w:sz w:val="24"/>
                <w:szCs w:val="24"/>
                <w:lang w:val="en-US" w:bidi="ar-SA"/>
              </w:rPr>
              <w:t>专家讲座或互动课程费</w:t>
            </w:r>
          </w:p>
        </w:tc>
        <w:tc>
          <w:tcPr>
            <w:tcW w:w="1276" w:type="dxa"/>
            <w:vAlign w:val="center"/>
          </w:tcPr>
          <w:p w14:paraId="2D908365">
            <w:pPr>
              <w:pStyle w:val="34"/>
              <w:ind w:left="0" w:firstLine="0" w:firstLineChars="0"/>
              <w:jc w:val="center"/>
              <w:rPr>
                <w:rFonts w:hint="eastAsia"/>
                <w:sz w:val="24"/>
                <w:szCs w:val="24"/>
                <w:lang w:val="en-US" w:bidi="ar-SA"/>
              </w:rPr>
            </w:pPr>
            <w:r>
              <w:rPr>
                <w:rFonts w:hint="eastAsia"/>
                <w:sz w:val="24"/>
                <w:szCs w:val="24"/>
                <w:lang w:val="en-US" w:bidi="ar-SA"/>
              </w:rPr>
              <w:t>场</w:t>
            </w:r>
          </w:p>
        </w:tc>
        <w:tc>
          <w:tcPr>
            <w:tcW w:w="1134" w:type="dxa"/>
            <w:vAlign w:val="center"/>
          </w:tcPr>
          <w:p w14:paraId="64E34C90">
            <w:pPr>
              <w:pStyle w:val="34"/>
              <w:ind w:left="0" w:firstLine="0" w:firstLineChars="0"/>
              <w:jc w:val="center"/>
              <w:rPr>
                <w:rFonts w:hint="eastAsia"/>
                <w:sz w:val="24"/>
                <w:szCs w:val="24"/>
                <w:lang w:val="en-US" w:bidi="ar-SA"/>
              </w:rPr>
            </w:pPr>
            <w:r>
              <w:rPr>
                <w:rFonts w:hint="eastAsia"/>
                <w:sz w:val="24"/>
                <w:szCs w:val="24"/>
                <w:lang w:val="en-US" w:bidi="ar-SA"/>
              </w:rPr>
              <w:t>2</w:t>
            </w:r>
          </w:p>
        </w:tc>
        <w:tc>
          <w:tcPr>
            <w:tcW w:w="1058" w:type="dxa"/>
          </w:tcPr>
          <w:p w14:paraId="2E403159">
            <w:pPr>
              <w:pStyle w:val="34"/>
              <w:ind w:left="0" w:firstLine="0" w:firstLineChars="0"/>
              <w:jc w:val="center"/>
              <w:rPr>
                <w:rFonts w:hint="eastAsia"/>
                <w:sz w:val="24"/>
                <w:szCs w:val="24"/>
                <w:lang w:val="en-US" w:bidi="ar-SA"/>
              </w:rPr>
            </w:pPr>
          </w:p>
        </w:tc>
        <w:tc>
          <w:tcPr>
            <w:tcW w:w="1311" w:type="dxa"/>
          </w:tcPr>
          <w:p w14:paraId="37C8C775">
            <w:pPr>
              <w:pStyle w:val="34"/>
              <w:ind w:left="0" w:firstLine="0" w:firstLineChars="0"/>
              <w:jc w:val="center"/>
              <w:rPr>
                <w:rFonts w:hint="eastAsia"/>
                <w:sz w:val="24"/>
                <w:szCs w:val="24"/>
                <w:lang w:val="en-US" w:bidi="ar-SA"/>
              </w:rPr>
            </w:pPr>
          </w:p>
        </w:tc>
        <w:tc>
          <w:tcPr>
            <w:tcW w:w="1311" w:type="dxa"/>
          </w:tcPr>
          <w:p w14:paraId="405E45D9">
            <w:pPr>
              <w:pStyle w:val="34"/>
              <w:ind w:left="0" w:firstLine="0" w:firstLineChars="0"/>
              <w:jc w:val="center"/>
              <w:rPr>
                <w:rFonts w:hint="eastAsia"/>
                <w:sz w:val="24"/>
                <w:szCs w:val="24"/>
                <w:lang w:val="en-US" w:bidi="ar-SA"/>
              </w:rPr>
            </w:pPr>
          </w:p>
        </w:tc>
      </w:tr>
      <w:tr w14:paraId="31667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465319B">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7</w:t>
            </w:r>
          </w:p>
        </w:tc>
        <w:tc>
          <w:tcPr>
            <w:tcW w:w="2126" w:type="dxa"/>
            <w:shd w:val="clear" w:color="auto" w:fill="auto"/>
            <w:vAlign w:val="center"/>
          </w:tcPr>
          <w:p w14:paraId="6D6874B2">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人身意外伤害保险费用及体检费</w:t>
            </w:r>
          </w:p>
        </w:tc>
        <w:tc>
          <w:tcPr>
            <w:tcW w:w="1276" w:type="dxa"/>
            <w:shd w:val="clear" w:color="auto" w:fill="auto"/>
            <w:vAlign w:val="center"/>
          </w:tcPr>
          <w:p w14:paraId="3BA9CBD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50CC85C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100</w:t>
            </w:r>
          </w:p>
        </w:tc>
        <w:tc>
          <w:tcPr>
            <w:tcW w:w="1058" w:type="dxa"/>
          </w:tcPr>
          <w:p w14:paraId="211C16B2">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D515EFE">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4D375AFF">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3C35B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03319157">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8</w:t>
            </w:r>
          </w:p>
        </w:tc>
        <w:tc>
          <w:tcPr>
            <w:tcW w:w="2126" w:type="dxa"/>
            <w:shd w:val="clear" w:color="auto" w:fill="auto"/>
            <w:vAlign w:val="center"/>
          </w:tcPr>
          <w:p w14:paraId="76887F47">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课程及研学活动费用</w:t>
            </w:r>
          </w:p>
        </w:tc>
        <w:tc>
          <w:tcPr>
            <w:tcW w:w="1276" w:type="dxa"/>
            <w:shd w:val="clear" w:color="auto" w:fill="auto"/>
            <w:vAlign w:val="center"/>
          </w:tcPr>
          <w:p w14:paraId="7E18BE6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692AA352">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100</w:t>
            </w:r>
          </w:p>
        </w:tc>
        <w:tc>
          <w:tcPr>
            <w:tcW w:w="1058" w:type="dxa"/>
          </w:tcPr>
          <w:p w14:paraId="313A7776">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43000B35">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02593E8">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14E2C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0BDFBB1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9</w:t>
            </w:r>
          </w:p>
        </w:tc>
        <w:tc>
          <w:tcPr>
            <w:tcW w:w="2126" w:type="dxa"/>
            <w:shd w:val="clear" w:color="auto" w:fill="auto"/>
            <w:vAlign w:val="center"/>
          </w:tcPr>
          <w:p w14:paraId="59B15FC7">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物资、宣传费用</w:t>
            </w:r>
          </w:p>
        </w:tc>
        <w:tc>
          <w:tcPr>
            <w:tcW w:w="1276" w:type="dxa"/>
            <w:shd w:val="clear" w:color="auto" w:fill="auto"/>
            <w:vAlign w:val="center"/>
          </w:tcPr>
          <w:p w14:paraId="332E45C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7D456CE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100</w:t>
            </w:r>
          </w:p>
        </w:tc>
        <w:tc>
          <w:tcPr>
            <w:tcW w:w="1058" w:type="dxa"/>
          </w:tcPr>
          <w:p w14:paraId="4EB3126F">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02AA4ED">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CFDBD78">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3E135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5DB7A8C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10</w:t>
            </w:r>
          </w:p>
        </w:tc>
        <w:tc>
          <w:tcPr>
            <w:tcW w:w="2126" w:type="dxa"/>
            <w:shd w:val="clear" w:color="auto" w:fill="auto"/>
            <w:vAlign w:val="center"/>
          </w:tcPr>
          <w:p w14:paraId="2DF3BE8A">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工作人员费用</w:t>
            </w:r>
          </w:p>
        </w:tc>
        <w:tc>
          <w:tcPr>
            <w:tcW w:w="1276" w:type="dxa"/>
            <w:shd w:val="clear" w:color="auto" w:fill="auto"/>
            <w:vAlign w:val="center"/>
          </w:tcPr>
          <w:p w14:paraId="04AB68A1">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4FB1227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8</w:t>
            </w:r>
          </w:p>
        </w:tc>
        <w:tc>
          <w:tcPr>
            <w:tcW w:w="1058" w:type="dxa"/>
          </w:tcPr>
          <w:p w14:paraId="2F256E84">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75C300D">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B039720">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59F44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128E414F">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11</w:t>
            </w:r>
          </w:p>
        </w:tc>
        <w:tc>
          <w:tcPr>
            <w:tcW w:w="2126" w:type="dxa"/>
            <w:shd w:val="clear" w:color="auto" w:fill="auto"/>
            <w:vAlign w:val="center"/>
          </w:tcPr>
          <w:p w14:paraId="453A543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其他费用</w:t>
            </w:r>
          </w:p>
        </w:tc>
        <w:tc>
          <w:tcPr>
            <w:tcW w:w="1276" w:type="dxa"/>
            <w:shd w:val="clear" w:color="auto" w:fill="auto"/>
            <w:vAlign w:val="center"/>
          </w:tcPr>
          <w:p w14:paraId="6458E501">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4446B9AF">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100</w:t>
            </w:r>
          </w:p>
        </w:tc>
        <w:tc>
          <w:tcPr>
            <w:tcW w:w="1058" w:type="dxa"/>
          </w:tcPr>
          <w:p w14:paraId="1EF91B3B">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4C8B84F2">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329FE96F">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7FAB6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2B85B7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12</w:t>
            </w:r>
          </w:p>
        </w:tc>
        <w:tc>
          <w:tcPr>
            <w:tcW w:w="2126" w:type="dxa"/>
            <w:shd w:val="clear" w:color="auto" w:fill="auto"/>
            <w:vAlign w:val="center"/>
          </w:tcPr>
          <w:p w14:paraId="53307A9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管理费、利润、税金</w:t>
            </w:r>
          </w:p>
        </w:tc>
        <w:tc>
          <w:tcPr>
            <w:tcW w:w="1276" w:type="dxa"/>
            <w:shd w:val="clear" w:color="auto" w:fill="auto"/>
            <w:vAlign w:val="center"/>
          </w:tcPr>
          <w:p w14:paraId="03E5F22F">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w:t>
            </w:r>
          </w:p>
        </w:tc>
        <w:tc>
          <w:tcPr>
            <w:tcW w:w="1134" w:type="dxa"/>
            <w:shd w:val="clear" w:color="auto" w:fill="auto"/>
            <w:vAlign w:val="center"/>
          </w:tcPr>
          <w:p w14:paraId="6F0184FF">
            <w:pPr>
              <w:spacing w:line="360" w:lineRule="auto"/>
              <w:ind w:firstLine="480" w:firstLineChars="200"/>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w:t>
            </w:r>
          </w:p>
        </w:tc>
        <w:tc>
          <w:tcPr>
            <w:tcW w:w="1058" w:type="dxa"/>
          </w:tcPr>
          <w:p w14:paraId="6E6F3855">
            <w:pPr>
              <w:pStyle w:val="34"/>
              <w:ind w:left="0" w:firstLine="0" w:firstLineChars="0"/>
              <w:jc w:val="center"/>
              <w:rPr>
                <w:rFonts w:hint="eastAsia" w:ascii="仿宋_GB2312" w:hAnsi="Times New Roman" w:eastAsia="仿宋_GB2312" w:cs="仿宋"/>
                <w:kern w:val="0"/>
                <w:sz w:val="24"/>
                <w:szCs w:val="24"/>
                <w:lang w:val="en-US" w:eastAsia="zh-CN" w:bidi="ar-SA"/>
              </w:rPr>
            </w:pPr>
            <w:bookmarkStart w:id="281" w:name="_GoBack"/>
            <w:bookmarkEnd w:id="281"/>
          </w:p>
        </w:tc>
        <w:tc>
          <w:tcPr>
            <w:tcW w:w="1311" w:type="dxa"/>
          </w:tcPr>
          <w:p w14:paraId="321829F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842BE30">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2FBC5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2AA8B1E6">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13</w:t>
            </w:r>
          </w:p>
        </w:tc>
        <w:tc>
          <w:tcPr>
            <w:tcW w:w="4536" w:type="dxa"/>
            <w:gridSpan w:val="3"/>
            <w:shd w:val="clear" w:color="auto" w:fill="auto"/>
            <w:vAlign w:val="center"/>
          </w:tcPr>
          <w:p w14:paraId="7B8DD048">
            <w:pPr>
              <w:spacing w:line="360" w:lineRule="auto"/>
              <w:ind w:firstLine="480" w:firstLineChars="200"/>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小计（元）</w:t>
            </w:r>
          </w:p>
        </w:tc>
        <w:tc>
          <w:tcPr>
            <w:tcW w:w="2369" w:type="dxa"/>
            <w:gridSpan w:val="2"/>
          </w:tcPr>
          <w:p w14:paraId="667835FE">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B9A3971">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109F3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5" w:type="dxa"/>
            <w:gridSpan w:val="7"/>
            <w:shd w:val="clear" w:color="auto" w:fill="auto"/>
            <w:vAlign w:val="center"/>
          </w:tcPr>
          <w:p w14:paraId="3742A60E">
            <w:pPr>
              <w:pStyle w:val="34"/>
              <w:ind w:left="0" w:firstLine="0" w:firstLineChars="0"/>
              <w:jc w:val="center"/>
              <w:rPr>
                <w:rFonts w:hint="eastAsia" w:ascii="仿宋_GB2312" w:hAnsi="Times New Roman" w:eastAsia="仿宋_GB2312" w:cs="仿宋"/>
                <w:kern w:val="0"/>
                <w:sz w:val="24"/>
                <w:szCs w:val="24"/>
                <w:lang w:val="en-US" w:eastAsia="zh-CN" w:bidi="ar-SA"/>
              </w:rPr>
            </w:pPr>
            <w:r>
              <w:rPr>
                <w:rFonts w:hint="eastAsia" w:cs="仿宋"/>
                <w:kern w:val="0"/>
                <w:sz w:val="24"/>
                <w:szCs w:val="24"/>
                <w:lang w:val="en-US" w:eastAsia="zh-CN" w:bidi="ar-SA"/>
              </w:rPr>
              <w:t>（二）</w:t>
            </w:r>
            <w:r>
              <w:rPr>
                <w:rFonts w:hint="eastAsia" w:ascii="仿宋_GB2312" w:hAnsi="Times New Roman" w:eastAsia="仿宋_GB2312" w:cs="仿宋"/>
                <w:kern w:val="0"/>
                <w:sz w:val="24"/>
                <w:szCs w:val="24"/>
                <w:lang w:val="en-US" w:eastAsia="zh-CN" w:bidi="ar-SA"/>
              </w:rPr>
              <w:t>赴北京开展铸牢中华民族共同体意识研学实践活动</w:t>
            </w:r>
          </w:p>
        </w:tc>
      </w:tr>
      <w:tr w14:paraId="5B10D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0F5DD1FC">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w:t>
            </w:r>
          </w:p>
        </w:tc>
        <w:tc>
          <w:tcPr>
            <w:tcW w:w="2126" w:type="dxa"/>
            <w:shd w:val="clear" w:color="auto" w:fill="auto"/>
            <w:vAlign w:val="center"/>
          </w:tcPr>
          <w:p w14:paraId="34F0E60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大交通费（往返机票火车票、洗车票、高铁票）</w:t>
            </w:r>
          </w:p>
        </w:tc>
        <w:tc>
          <w:tcPr>
            <w:tcW w:w="1276" w:type="dxa"/>
            <w:shd w:val="clear" w:color="auto" w:fill="auto"/>
            <w:vAlign w:val="center"/>
          </w:tcPr>
          <w:p w14:paraId="5B911117">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2389564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130</w:t>
            </w:r>
          </w:p>
        </w:tc>
        <w:tc>
          <w:tcPr>
            <w:tcW w:w="1058" w:type="dxa"/>
          </w:tcPr>
          <w:p w14:paraId="1A88BFD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0A1223C">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8D668A9">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0FD69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3D7FA61A">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2</w:t>
            </w:r>
          </w:p>
        </w:tc>
        <w:tc>
          <w:tcPr>
            <w:tcW w:w="2126" w:type="dxa"/>
            <w:shd w:val="clear" w:color="auto" w:fill="auto"/>
            <w:vAlign w:val="center"/>
          </w:tcPr>
          <w:p w14:paraId="580D39B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大巴车租赁费</w:t>
            </w:r>
          </w:p>
        </w:tc>
        <w:tc>
          <w:tcPr>
            <w:tcW w:w="1276" w:type="dxa"/>
            <w:shd w:val="clear" w:color="auto" w:fill="auto"/>
            <w:vAlign w:val="center"/>
          </w:tcPr>
          <w:p w14:paraId="00BB5ED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辆</w:t>
            </w:r>
          </w:p>
        </w:tc>
        <w:tc>
          <w:tcPr>
            <w:tcW w:w="1134" w:type="dxa"/>
            <w:shd w:val="clear" w:color="auto" w:fill="auto"/>
            <w:vAlign w:val="center"/>
          </w:tcPr>
          <w:p w14:paraId="224708B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4</w:t>
            </w:r>
          </w:p>
        </w:tc>
        <w:tc>
          <w:tcPr>
            <w:tcW w:w="1058" w:type="dxa"/>
          </w:tcPr>
          <w:p w14:paraId="403C03FE">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3686D3BB">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8322CEA">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2C0AC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7B089B67">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3</w:t>
            </w:r>
          </w:p>
        </w:tc>
        <w:tc>
          <w:tcPr>
            <w:tcW w:w="2126" w:type="dxa"/>
            <w:shd w:val="clear" w:color="auto" w:fill="auto"/>
            <w:vAlign w:val="center"/>
          </w:tcPr>
          <w:p w14:paraId="7E0C014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住宿费</w:t>
            </w:r>
          </w:p>
        </w:tc>
        <w:tc>
          <w:tcPr>
            <w:tcW w:w="1276" w:type="dxa"/>
            <w:shd w:val="clear" w:color="auto" w:fill="auto"/>
            <w:vAlign w:val="center"/>
          </w:tcPr>
          <w:p w14:paraId="68BE69B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间</w:t>
            </w:r>
          </w:p>
        </w:tc>
        <w:tc>
          <w:tcPr>
            <w:tcW w:w="1134" w:type="dxa"/>
            <w:shd w:val="clear" w:color="auto" w:fill="auto"/>
            <w:vAlign w:val="center"/>
          </w:tcPr>
          <w:p w14:paraId="3278570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33间/批*2</w:t>
            </w:r>
          </w:p>
        </w:tc>
        <w:tc>
          <w:tcPr>
            <w:tcW w:w="1058" w:type="dxa"/>
          </w:tcPr>
          <w:p w14:paraId="7D1A38C7">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2F23CB5">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3909BE33">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4E11D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B3A855E">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4</w:t>
            </w:r>
          </w:p>
        </w:tc>
        <w:tc>
          <w:tcPr>
            <w:tcW w:w="2126" w:type="dxa"/>
            <w:shd w:val="clear" w:color="auto" w:fill="auto"/>
            <w:vAlign w:val="center"/>
          </w:tcPr>
          <w:p w14:paraId="291C1265">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餐费</w:t>
            </w:r>
          </w:p>
        </w:tc>
        <w:tc>
          <w:tcPr>
            <w:tcW w:w="1276" w:type="dxa"/>
            <w:shd w:val="clear" w:color="auto" w:fill="auto"/>
            <w:vAlign w:val="center"/>
          </w:tcPr>
          <w:p w14:paraId="47B17364">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0862FEEF">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130</w:t>
            </w:r>
          </w:p>
        </w:tc>
        <w:tc>
          <w:tcPr>
            <w:tcW w:w="1058" w:type="dxa"/>
          </w:tcPr>
          <w:p w14:paraId="7E5A62D7">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A9F3D6A">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420FFE6">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24C40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1F687FF8">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5</w:t>
            </w:r>
          </w:p>
        </w:tc>
        <w:tc>
          <w:tcPr>
            <w:tcW w:w="2126" w:type="dxa"/>
            <w:shd w:val="clear" w:color="auto" w:fill="auto"/>
            <w:vAlign w:val="center"/>
          </w:tcPr>
          <w:p w14:paraId="50B1988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研学活动场地费</w:t>
            </w:r>
          </w:p>
        </w:tc>
        <w:tc>
          <w:tcPr>
            <w:tcW w:w="1276" w:type="dxa"/>
            <w:shd w:val="clear" w:color="auto" w:fill="auto"/>
            <w:vAlign w:val="center"/>
          </w:tcPr>
          <w:p w14:paraId="5BFC9CE4">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场</w:t>
            </w:r>
          </w:p>
        </w:tc>
        <w:tc>
          <w:tcPr>
            <w:tcW w:w="1134" w:type="dxa"/>
            <w:shd w:val="clear" w:color="auto" w:fill="auto"/>
            <w:vAlign w:val="center"/>
          </w:tcPr>
          <w:p w14:paraId="58AAF7BF">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6</w:t>
            </w:r>
          </w:p>
        </w:tc>
        <w:tc>
          <w:tcPr>
            <w:tcW w:w="1058" w:type="dxa"/>
          </w:tcPr>
          <w:p w14:paraId="6E5C64F0">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66337B4">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7D23F96">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211B2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1565E293">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6</w:t>
            </w:r>
          </w:p>
        </w:tc>
        <w:tc>
          <w:tcPr>
            <w:tcW w:w="2126" w:type="dxa"/>
            <w:shd w:val="clear" w:color="auto" w:fill="auto"/>
            <w:vAlign w:val="center"/>
          </w:tcPr>
          <w:p w14:paraId="7B9E0E01">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专家讲座或互动课程费</w:t>
            </w:r>
          </w:p>
        </w:tc>
        <w:tc>
          <w:tcPr>
            <w:tcW w:w="1276" w:type="dxa"/>
            <w:shd w:val="clear" w:color="auto" w:fill="auto"/>
            <w:vAlign w:val="center"/>
          </w:tcPr>
          <w:p w14:paraId="759EE5F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场</w:t>
            </w:r>
          </w:p>
        </w:tc>
        <w:tc>
          <w:tcPr>
            <w:tcW w:w="1134" w:type="dxa"/>
            <w:shd w:val="clear" w:color="auto" w:fill="auto"/>
            <w:vAlign w:val="center"/>
          </w:tcPr>
          <w:p w14:paraId="5ACFE02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w:t>
            </w:r>
          </w:p>
        </w:tc>
        <w:tc>
          <w:tcPr>
            <w:tcW w:w="1058" w:type="dxa"/>
          </w:tcPr>
          <w:p w14:paraId="1F01B78A">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DAE5287">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4C04B99B">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4A9D2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78D7DABF">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7</w:t>
            </w:r>
          </w:p>
        </w:tc>
        <w:tc>
          <w:tcPr>
            <w:tcW w:w="2126" w:type="dxa"/>
            <w:shd w:val="clear" w:color="auto" w:fill="auto"/>
            <w:vAlign w:val="center"/>
          </w:tcPr>
          <w:p w14:paraId="662AD73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人身意外伤害保险费用及体检费</w:t>
            </w:r>
          </w:p>
        </w:tc>
        <w:tc>
          <w:tcPr>
            <w:tcW w:w="1276" w:type="dxa"/>
            <w:shd w:val="clear" w:color="auto" w:fill="auto"/>
            <w:vAlign w:val="center"/>
          </w:tcPr>
          <w:p w14:paraId="3CA1232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41DCA4BB">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130</w:t>
            </w:r>
          </w:p>
        </w:tc>
        <w:tc>
          <w:tcPr>
            <w:tcW w:w="1058" w:type="dxa"/>
          </w:tcPr>
          <w:p w14:paraId="6C503258">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A7AA1C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3378B894">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7ABBC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5E9AE21D">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8</w:t>
            </w:r>
          </w:p>
        </w:tc>
        <w:tc>
          <w:tcPr>
            <w:tcW w:w="2126" w:type="dxa"/>
            <w:shd w:val="clear" w:color="auto" w:fill="auto"/>
            <w:vAlign w:val="center"/>
          </w:tcPr>
          <w:p w14:paraId="74D4EE7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课程及研学活动费用</w:t>
            </w:r>
          </w:p>
        </w:tc>
        <w:tc>
          <w:tcPr>
            <w:tcW w:w="1276" w:type="dxa"/>
            <w:shd w:val="clear" w:color="auto" w:fill="auto"/>
            <w:vAlign w:val="center"/>
          </w:tcPr>
          <w:p w14:paraId="01329083">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37700CB2">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130</w:t>
            </w:r>
          </w:p>
        </w:tc>
        <w:tc>
          <w:tcPr>
            <w:tcW w:w="1058" w:type="dxa"/>
          </w:tcPr>
          <w:p w14:paraId="1F7DD7E9">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37F787F1">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779DC36">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4106A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266D37A9">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9</w:t>
            </w:r>
          </w:p>
        </w:tc>
        <w:tc>
          <w:tcPr>
            <w:tcW w:w="2126" w:type="dxa"/>
            <w:shd w:val="clear" w:color="auto" w:fill="auto"/>
            <w:vAlign w:val="center"/>
          </w:tcPr>
          <w:p w14:paraId="613622C5">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物资、宣传费用</w:t>
            </w:r>
          </w:p>
        </w:tc>
        <w:tc>
          <w:tcPr>
            <w:tcW w:w="1276" w:type="dxa"/>
            <w:shd w:val="clear" w:color="auto" w:fill="auto"/>
            <w:vAlign w:val="center"/>
          </w:tcPr>
          <w:p w14:paraId="5704445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4815A5F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130</w:t>
            </w:r>
          </w:p>
        </w:tc>
        <w:tc>
          <w:tcPr>
            <w:tcW w:w="1058" w:type="dxa"/>
          </w:tcPr>
          <w:p w14:paraId="5BF65DD7">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B1508B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34D7236">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3CBB6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584D35D3">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10</w:t>
            </w:r>
          </w:p>
        </w:tc>
        <w:tc>
          <w:tcPr>
            <w:tcW w:w="2126" w:type="dxa"/>
            <w:shd w:val="clear" w:color="auto" w:fill="auto"/>
            <w:vAlign w:val="center"/>
          </w:tcPr>
          <w:p w14:paraId="5BCCCFE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工作人员费用</w:t>
            </w:r>
          </w:p>
        </w:tc>
        <w:tc>
          <w:tcPr>
            <w:tcW w:w="1276" w:type="dxa"/>
            <w:shd w:val="clear" w:color="auto" w:fill="auto"/>
            <w:vAlign w:val="center"/>
          </w:tcPr>
          <w:p w14:paraId="62E83E25">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577C8135">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8</w:t>
            </w:r>
          </w:p>
        </w:tc>
        <w:tc>
          <w:tcPr>
            <w:tcW w:w="1058" w:type="dxa"/>
          </w:tcPr>
          <w:p w14:paraId="3DE4F4DD">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7A8F661">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398EF66B">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060C4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0ABA951B">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11</w:t>
            </w:r>
          </w:p>
        </w:tc>
        <w:tc>
          <w:tcPr>
            <w:tcW w:w="2126" w:type="dxa"/>
            <w:shd w:val="clear" w:color="auto" w:fill="auto"/>
            <w:vAlign w:val="center"/>
          </w:tcPr>
          <w:p w14:paraId="3EA2186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其他费用</w:t>
            </w:r>
          </w:p>
        </w:tc>
        <w:tc>
          <w:tcPr>
            <w:tcW w:w="1276" w:type="dxa"/>
            <w:shd w:val="clear" w:color="auto" w:fill="auto"/>
            <w:vAlign w:val="center"/>
          </w:tcPr>
          <w:p w14:paraId="5D15E7EF">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44412EA1">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130</w:t>
            </w:r>
          </w:p>
        </w:tc>
        <w:tc>
          <w:tcPr>
            <w:tcW w:w="1058" w:type="dxa"/>
          </w:tcPr>
          <w:p w14:paraId="3BAC254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58350B0">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5D6AC06">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1C8C3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87FC1F1">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12</w:t>
            </w:r>
          </w:p>
        </w:tc>
        <w:tc>
          <w:tcPr>
            <w:tcW w:w="2126" w:type="dxa"/>
            <w:shd w:val="clear" w:color="auto" w:fill="auto"/>
            <w:vAlign w:val="center"/>
          </w:tcPr>
          <w:p w14:paraId="13F61557">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管理费、利润、税金</w:t>
            </w:r>
          </w:p>
        </w:tc>
        <w:tc>
          <w:tcPr>
            <w:tcW w:w="1276" w:type="dxa"/>
            <w:shd w:val="clear" w:color="auto" w:fill="auto"/>
            <w:vAlign w:val="center"/>
          </w:tcPr>
          <w:p w14:paraId="795F054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w:t>
            </w:r>
          </w:p>
        </w:tc>
        <w:tc>
          <w:tcPr>
            <w:tcW w:w="1134" w:type="dxa"/>
            <w:shd w:val="clear" w:color="auto" w:fill="auto"/>
            <w:vAlign w:val="center"/>
          </w:tcPr>
          <w:p w14:paraId="0C4378D6">
            <w:pPr>
              <w:spacing w:line="360" w:lineRule="auto"/>
              <w:ind w:firstLine="480" w:firstLineChars="200"/>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w:t>
            </w:r>
          </w:p>
        </w:tc>
        <w:tc>
          <w:tcPr>
            <w:tcW w:w="1058" w:type="dxa"/>
          </w:tcPr>
          <w:p w14:paraId="74EDA9DD">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6F6566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092E467">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41617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0690154">
            <w:pPr>
              <w:spacing w:line="360" w:lineRule="auto"/>
              <w:jc w:val="center"/>
              <w:rPr>
                <w:rFonts w:hint="default" w:ascii="仿宋_GB2312"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13</w:t>
            </w:r>
          </w:p>
        </w:tc>
        <w:tc>
          <w:tcPr>
            <w:tcW w:w="4536" w:type="dxa"/>
            <w:gridSpan w:val="3"/>
            <w:shd w:val="clear" w:color="auto" w:fill="auto"/>
            <w:vAlign w:val="center"/>
          </w:tcPr>
          <w:p w14:paraId="34E318C6">
            <w:pPr>
              <w:spacing w:line="360" w:lineRule="auto"/>
              <w:ind w:firstLine="480" w:firstLineChars="200"/>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小计（元）</w:t>
            </w:r>
          </w:p>
        </w:tc>
        <w:tc>
          <w:tcPr>
            <w:tcW w:w="2369" w:type="dxa"/>
            <w:gridSpan w:val="2"/>
          </w:tcPr>
          <w:p w14:paraId="7C284C4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8DF46AE">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003FD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5" w:type="dxa"/>
            <w:gridSpan w:val="7"/>
            <w:shd w:val="clear" w:color="auto" w:fill="auto"/>
            <w:vAlign w:val="center"/>
          </w:tcPr>
          <w:p w14:paraId="4866A0C3">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（三）</w:t>
            </w:r>
            <w:r>
              <w:rPr>
                <w:rFonts w:hint="eastAsia" w:ascii="仿宋_GB2312" w:hAnsi="Times New Roman" w:eastAsia="仿宋_GB2312" w:cs="仿宋"/>
                <w:kern w:val="0"/>
                <w:sz w:val="24"/>
                <w:szCs w:val="24"/>
                <w:lang w:val="en-US" w:eastAsia="zh-CN" w:bidi="ar-SA"/>
              </w:rPr>
              <w:t>赴新疆区内开展研学实践活动</w:t>
            </w:r>
          </w:p>
        </w:tc>
      </w:tr>
      <w:tr w14:paraId="16AB1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A586971">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w:t>
            </w:r>
          </w:p>
        </w:tc>
        <w:tc>
          <w:tcPr>
            <w:tcW w:w="2126" w:type="dxa"/>
            <w:shd w:val="clear" w:color="auto" w:fill="auto"/>
            <w:vAlign w:val="center"/>
          </w:tcPr>
          <w:p w14:paraId="4E934E0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大交通费（往返机票或高铁或火车票）</w:t>
            </w:r>
          </w:p>
        </w:tc>
        <w:tc>
          <w:tcPr>
            <w:tcW w:w="1276" w:type="dxa"/>
            <w:shd w:val="clear" w:color="auto" w:fill="auto"/>
            <w:vAlign w:val="center"/>
          </w:tcPr>
          <w:p w14:paraId="336A5FF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52370DB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200</w:t>
            </w:r>
          </w:p>
        </w:tc>
        <w:tc>
          <w:tcPr>
            <w:tcW w:w="1058" w:type="dxa"/>
          </w:tcPr>
          <w:p w14:paraId="68A2E1E4">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8394097">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7791051">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7AA63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57F4B1B">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2</w:t>
            </w:r>
          </w:p>
        </w:tc>
        <w:tc>
          <w:tcPr>
            <w:tcW w:w="2126" w:type="dxa"/>
            <w:shd w:val="clear" w:color="auto" w:fill="auto"/>
            <w:vAlign w:val="center"/>
          </w:tcPr>
          <w:p w14:paraId="4953995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大巴车租赁费</w:t>
            </w:r>
          </w:p>
        </w:tc>
        <w:tc>
          <w:tcPr>
            <w:tcW w:w="1276" w:type="dxa"/>
            <w:shd w:val="clear" w:color="auto" w:fill="auto"/>
            <w:vAlign w:val="center"/>
          </w:tcPr>
          <w:p w14:paraId="68638893">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辆</w:t>
            </w:r>
          </w:p>
        </w:tc>
        <w:tc>
          <w:tcPr>
            <w:tcW w:w="1134" w:type="dxa"/>
            <w:shd w:val="clear" w:color="auto" w:fill="auto"/>
            <w:vAlign w:val="center"/>
          </w:tcPr>
          <w:p w14:paraId="4028935A">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4</w:t>
            </w:r>
          </w:p>
        </w:tc>
        <w:tc>
          <w:tcPr>
            <w:tcW w:w="1058" w:type="dxa"/>
          </w:tcPr>
          <w:p w14:paraId="28351E46">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CDE9838">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6AB2E49">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74A8B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1CE53384">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3</w:t>
            </w:r>
          </w:p>
        </w:tc>
        <w:tc>
          <w:tcPr>
            <w:tcW w:w="2126" w:type="dxa"/>
            <w:shd w:val="clear" w:color="auto" w:fill="auto"/>
            <w:vAlign w:val="center"/>
          </w:tcPr>
          <w:p w14:paraId="5391DBA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住宿费</w:t>
            </w:r>
          </w:p>
        </w:tc>
        <w:tc>
          <w:tcPr>
            <w:tcW w:w="1276" w:type="dxa"/>
            <w:shd w:val="clear" w:color="auto" w:fill="auto"/>
            <w:vAlign w:val="center"/>
          </w:tcPr>
          <w:p w14:paraId="6B4E8653">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间</w:t>
            </w:r>
          </w:p>
        </w:tc>
        <w:tc>
          <w:tcPr>
            <w:tcW w:w="1134" w:type="dxa"/>
            <w:shd w:val="clear" w:color="auto" w:fill="auto"/>
            <w:vAlign w:val="center"/>
          </w:tcPr>
          <w:p w14:paraId="329C1911">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100</w:t>
            </w:r>
          </w:p>
        </w:tc>
        <w:tc>
          <w:tcPr>
            <w:tcW w:w="1058" w:type="dxa"/>
          </w:tcPr>
          <w:p w14:paraId="4049A1D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D1C056E">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4A2D775">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4C96D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35D3EEBD">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4</w:t>
            </w:r>
          </w:p>
        </w:tc>
        <w:tc>
          <w:tcPr>
            <w:tcW w:w="2126" w:type="dxa"/>
            <w:shd w:val="clear" w:color="auto" w:fill="auto"/>
            <w:vAlign w:val="center"/>
          </w:tcPr>
          <w:p w14:paraId="79467D4B">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餐费</w:t>
            </w:r>
          </w:p>
        </w:tc>
        <w:tc>
          <w:tcPr>
            <w:tcW w:w="1276" w:type="dxa"/>
            <w:shd w:val="clear" w:color="auto" w:fill="auto"/>
            <w:vAlign w:val="center"/>
          </w:tcPr>
          <w:p w14:paraId="4781264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4562F697">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200</w:t>
            </w:r>
          </w:p>
        </w:tc>
        <w:tc>
          <w:tcPr>
            <w:tcW w:w="1058" w:type="dxa"/>
          </w:tcPr>
          <w:p w14:paraId="6507F489">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85632A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E9121A8">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38CDE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0A5F4A26">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5</w:t>
            </w:r>
          </w:p>
        </w:tc>
        <w:tc>
          <w:tcPr>
            <w:tcW w:w="2126" w:type="dxa"/>
            <w:shd w:val="clear" w:color="auto" w:fill="auto"/>
            <w:vAlign w:val="center"/>
          </w:tcPr>
          <w:p w14:paraId="5D7F19B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研学活动场地费</w:t>
            </w:r>
          </w:p>
        </w:tc>
        <w:tc>
          <w:tcPr>
            <w:tcW w:w="1276" w:type="dxa"/>
            <w:shd w:val="clear" w:color="auto" w:fill="auto"/>
            <w:vAlign w:val="center"/>
          </w:tcPr>
          <w:p w14:paraId="59FB8975">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场</w:t>
            </w:r>
          </w:p>
        </w:tc>
        <w:tc>
          <w:tcPr>
            <w:tcW w:w="1134" w:type="dxa"/>
            <w:shd w:val="clear" w:color="auto" w:fill="auto"/>
            <w:vAlign w:val="center"/>
          </w:tcPr>
          <w:p w14:paraId="5FDE272B">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4</w:t>
            </w:r>
          </w:p>
        </w:tc>
        <w:tc>
          <w:tcPr>
            <w:tcW w:w="1058" w:type="dxa"/>
          </w:tcPr>
          <w:p w14:paraId="048C28B0">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383144C">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8EEBF83">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157C1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6A0E1EA9">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6</w:t>
            </w:r>
          </w:p>
        </w:tc>
        <w:tc>
          <w:tcPr>
            <w:tcW w:w="2126" w:type="dxa"/>
            <w:shd w:val="clear" w:color="auto" w:fill="auto"/>
            <w:vAlign w:val="center"/>
          </w:tcPr>
          <w:p w14:paraId="15E0C812">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专家讲座或互动课程费</w:t>
            </w:r>
          </w:p>
        </w:tc>
        <w:tc>
          <w:tcPr>
            <w:tcW w:w="1276" w:type="dxa"/>
            <w:shd w:val="clear" w:color="auto" w:fill="auto"/>
            <w:vAlign w:val="center"/>
          </w:tcPr>
          <w:p w14:paraId="65B555AB">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场</w:t>
            </w:r>
          </w:p>
        </w:tc>
        <w:tc>
          <w:tcPr>
            <w:tcW w:w="1134" w:type="dxa"/>
            <w:shd w:val="clear" w:color="auto" w:fill="auto"/>
            <w:vAlign w:val="center"/>
          </w:tcPr>
          <w:p w14:paraId="2EF4C4E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w:t>
            </w:r>
          </w:p>
        </w:tc>
        <w:tc>
          <w:tcPr>
            <w:tcW w:w="1058" w:type="dxa"/>
          </w:tcPr>
          <w:p w14:paraId="4BC194A3">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94A4425">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489F4856">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14D96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3161382">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7</w:t>
            </w:r>
          </w:p>
        </w:tc>
        <w:tc>
          <w:tcPr>
            <w:tcW w:w="2126" w:type="dxa"/>
            <w:shd w:val="clear" w:color="auto" w:fill="auto"/>
            <w:vAlign w:val="center"/>
          </w:tcPr>
          <w:p w14:paraId="6A5D8B5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人身意外伤害保险费用及体检费</w:t>
            </w:r>
          </w:p>
        </w:tc>
        <w:tc>
          <w:tcPr>
            <w:tcW w:w="1276" w:type="dxa"/>
            <w:shd w:val="clear" w:color="auto" w:fill="auto"/>
            <w:vAlign w:val="center"/>
          </w:tcPr>
          <w:p w14:paraId="2B4F2AD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27F04C7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200</w:t>
            </w:r>
          </w:p>
        </w:tc>
        <w:tc>
          <w:tcPr>
            <w:tcW w:w="1058" w:type="dxa"/>
          </w:tcPr>
          <w:p w14:paraId="194CE80A">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7BE1C92">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7373491">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1B88B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5351F6FC">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8</w:t>
            </w:r>
          </w:p>
        </w:tc>
        <w:tc>
          <w:tcPr>
            <w:tcW w:w="2126" w:type="dxa"/>
            <w:shd w:val="clear" w:color="auto" w:fill="auto"/>
            <w:vAlign w:val="center"/>
          </w:tcPr>
          <w:p w14:paraId="1F05B657">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课程及研学活动费用</w:t>
            </w:r>
          </w:p>
        </w:tc>
        <w:tc>
          <w:tcPr>
            <w:tcW w:w="1276" w:type="dxa"/>
            <w:shd w:val="clear" w:color="auto" w:fill="auto"/>
            <w:vAlign w:val="center"/>
          </w:tcPr>
          <w:p w14:paraId="440EF15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466756BA">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200</w:t>
            </w:r>
          </w:p>
        </w:tc>
        <w:tc>
          <w:tcPr>
            <w:tcW w:w="1058" w:type="dxa"/>
          </w:tcPr>
          <w:p w14:paraId="5F05CD21">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F7A6701">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AC678E5">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4DE3B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622A43A">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9</w:t>
            </w:r>
          </w:p>
        </w:tc>
        <w:tc>
          <w:tcPr>
            <w:tcW w:w="2126" w:type="dxa"/>
            <w:shd w:val="clear" w:color="auto" w:fill="auto"/>
            <w:vAlign w:val="center"/>
          </w:tcPr>
          <w:p w14:paraId="6451DCE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物资、宣传费用</w:t>
            </w:r>
          </w:p>
        </w:tc>
        <w:tc>
          <w:tcPr>
            <w:tcW w:w="1276" w:type="dxa"/>
            <w:shd w:val="clear" w:color="auto" w:fill="auto"/>
            <w:vAlign w:val="center"/>
          </w:tcPr>
          <w:p w14:paraId="5D40E7CA">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39AC9AE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200</w:t>
            </w:r>
          </w:p>
        </w:tc>
        <w:tc>
          <w:tcPr>
            <w:tcW w:w="1058" w:type="dxa"/>
          </w:tcPr>
          <w:p w14:paraId="44024340">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C877C42">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76EB2485">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27B8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959" w:type="dxa"/>
            <w:shd w:val="clear" w:color="auto" w:fill="auto"/>
            <w:vAlign w:val="center"/>
          </w:tcPr>
          <w:p w14:paraId="11045160">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10</w:t>
            </w:r>
          </w:p>
        </w:tc>
        <w:tc>
          <w:tcPr>
            <w:tcW w:w="2126" w:type="dxa"/>
            <w:shd w:val="clear" w:color="auto" w:fill="auto"/>
            <w:vAlign w:val="center"/>
          </w:tcPr>
          <w:p w14:paraId="2F3E5465">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工作人员费用</w:t>
            </w:r>
          </w:p>
        </w:tc>
        <w:tc>
          <w:tcPr>
            <w:tcW w:w="1276" w:type="dxa"/>
            <w:shd w:val="clear" w:color="auto" w:fill="auto"/>
            <w:vAlign w:val="center"/>
          </w:tcPr>
          <w:p w14:paraId="223894A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0C97B8AA">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4（每批次2人）</w:t>
            </w:r>
          </w:p>
        </w:tc>
        <w:tc>
          <w:tcPr>
            <w:tcW w:w="1058" w:type="dxa"/>
          </w:tcPr>
          <w:p w14:paraId="20D05A01">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43DEB310">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0F39EBA">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45AB9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0DFB6A4C">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11</w:t>
            </w:r>
          </w:p>
        </w:tc>
        <w:tc>
          <w:tcPr>
            <w:tcW w:w="2126" w:type="dxa"/>
            <w:shd w:val="clear" w:color="auto" w:fill="auto"/>
            <w:vAlign w:val="center"/>
          </w:tcPr>
          <w:p w14:paraId="33451DCA">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其他费用</w:t>
            </w:r>
          </w:p>
        </w:tc>
        <w:tc>
          <w:tcPr>
            <w:tcW w:w="1276" w:type="dxa"/>
            <w:shd w:val="clear" w:color="auto" w:fill="auto"/>
            <w:vAlign w:val="center"/>
          </w:tcPr>
          <w:p w14:paraId="1D1F3A61">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7FAF0B3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200</w:t>
            </w:r>
          </w:p>
        </w:tc>
        <w:tc>
          <w:tcPr>
            <w:tcW w:w="1058" w:type="dxa"/>
          </w:tcPr>
          <w:p w14:paraId="268C89A9">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EDF9AD2">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D24EF5C">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724F3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112A5C97">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12</w:t>
            </w:r>
          </w:p>
        </w:tc>
        <w:tc>
          <w:tcPr>
            <w:tcW w:w="2126" w:type="dxa"/>
            <w:shd w:val="clear" w:color="auto" w:fill="auto"/>
            <w:vAlign w:val="center"/>
          </w:tcPr>
          <w:p w14:paraId="29290CB6">
            <w:pPr>
              <w:spacing w:line="360" w:lineRule="auto"/>
              <w:ind w:firstLine="480" w:firstLineChars="200"/>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管理费、利润、税金</w:t>
            </w:r>
          </w:p>
        </w:tc>
        <w:tc>
          <w:tcPr>
            <w:tcW w:w="1276" w:type="dxa"/>
            <w:shd w:val="clear" w:color="auto" w:fill="auto"/>
            <w:vAlign w:val="center"/>
          </w:tcPr>
          <w:p w14:paraId="317AB824">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w:t>
            </w:r>
          </w:p>
        </w:tc>
        <w:tc>
          <w:tcPr>
            <w:tcW w:w="1134" w:type="dxa"/>
            <w:shd w:val="clear" w:color="auto" w:fill="auto"/>
            <w:vAlign w:val="center"/>
          </w:tcPr>
          <w:p w14:paraId="1E3047B2">
            <w:pPr>
              <w:spacing w:line="360" w:lineRule="auto"/>
              <w:ind w:firstLine="480" w:firstLineChars="200"/>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w:t>
            </w:r>
          </w:p>
        </w:tc>
        <w:tc>
          <w:tcPr>
            <w:tcW w:w="1058" w:type="dxa"/>
          </w:tcPr>
          <w:p w14:paraId="66FB57DB">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77BC789">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DC20A80">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72341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06C4035D">
            <w:pPr>
              <w:spacing w:line="360" w:lineRule="auto"/>
              <w:jc w:val="center"/>
              <w:rPr>
                <w:rFonts w:hint="default" w:ascii="仿宋_GB2312"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13</w:t>
            </w:r>
          </w:p>
        </w:tc>
        <w:tc>
          <w:tcPr>
            <w:tcW w:w="4536" w:type="dxa"/>
            <w:gridSpan w:val="3"/>
            <w:shd w:val="clear" w:color="auto" w:fill="auto"/>
            <w:vAlign w:val="center"/>
          </w:tcPr>
          <w:p w14:paraId="12937110">
            <w:pPr>
              <w:spacing w:line="360" w:lineRule="auto"/>
              <w:ind w:firstLine="480" w:firstLineChars="200"/>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小计（元）</w:t>
            </w:r>
          </w:p>
        </w:tc>
        <w:tc>
          <w:tcPr>
            <w:tcW w:w="2369" w:type="dxa"/>
            <w:gridSpan w:val="2"/>
          </w:tcPr>
          <w:p w14:paraId="779FFE9E">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A07DB55">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6DA28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5" w:type="dxa"/>
            <w:gridSpan w:val="7"/>
            <w:shd w:val="clear" w:color="auto" w:fill="auto"/>
            <w:vAlign w:val="center"/>
          </w:tcPr>
          <w:p w14:paraId="690EBC3E">
            <w:pPr>
              <w:pStyle w:val="34"/>
              <w:ind w:left="0" w:firstLine="0" w:firstLineChars="0"/>
              <w:jc w:val="center"/>
              <w:rPr>
                <w:rFonts w:hint="eastAsia" w:ascii="仿宋_GB2312" w:hAnsi="Times New Roman" w:eastAsia="仿宋_GB2312" w:cs="仿宋"/>
                <w:kern w:val="0"/>
                <w:sz w:val="24"/>
                <w:szCs w:val="24"/>
                <w:lang w:val="en-US" w:eastAsia="zh-CN" w:bidi="ar-SA"/>
              </w:rPr>
            </w:pPr>
            <w:r>
              <w:rPr>
                <w:rFonts w:hint="eastAsia" w:cs="仿宋"/>
                <w:kern w:val="0"/>
                <w:sz w:val="24"/>
                <w:szCs w:val="24"/>
                <w:lang w:val="en-US" w:eastAsia="zh-CN" w:bidi="ar-SA"/>
              </w:rPr>
              <w:t>（四）</w:t>
            </w:r>
            <w:r>
              <w:rPr>
                <w:rFonts w:hint="eastAsia" w:ascii="仿宋_GB2312" w:hAnsi="Times New Roman" w:eastAsia="仿宋_GB2312" w:cs="仿宋"/>
                <w:kern w:val="0"/>
                <w:sz w:val="24"/>
                <w:szCs w:val="24"/>
                <w:lang w:val="en-US" w:eastAsia="zh-CN" w:bidi="ar-SA"/>
              </w:rPr>
              <w:t>赴和田地区范围内开展“润土计划”研学实践活动</w:t>
            </w:r>
          </w:p>
        </w:tc>
      </w:tr>
      <w:tr w14:paraId="64F3D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6BA9F5F4">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1</w:t>
            </w:r>
          </w:p>
        </w:tc>
        <w:tc>
          <w:tcPr>
            <w:tcW w:w="2126" w:type="dxa"/>
            <w:shd w:val="clear" w:color="auto" w:fill="auto"/>
            <w:vAlign w:val="center"/>
          </w:tcPr>
          <w:p w14:paraId="61562B8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大巴车租赁费</w:t>
            </w:r>
          </w:p>
        </w:tc>
        <w:tc>
          <w:tcPr>
            <w:tcW w:w="1276" w:type="dxa"/>
            <w:shd w:val="clear" w:color="auto" w:fill="auto"/>
            <w:vAlign w:val="center"/>
          </w:tcPr>
          <w:p w14:paraId="441E899F">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3FE06CF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14000</w:t>
            </w:r>
          </w:p>
        </w:tc>
        <w:tc>
          <w:tcPr>
            <w:tcW w:w="1058" w:type="dxa"/>
          </w:tcPr>
          <w:p w14:paraId="229AFA72">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3E2EA4B9">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58D753F">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39395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1807DD0">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2</w:t>
            </w:r>
          </w:p>
        </w:tc>
        <w:tc>
          <w:tcPr>
            <w:tcW w:w="2126" w:type="dxa"/>
            <w:shd w:val="clear" w:color="auto" w:fill="auto"/>
            <w:vAlign w:val="center"/>
          </w:tcPr>
          <w:p w14:paraId="5E91CB1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午餐费</w:t>
            </w:r>
          </w:p>
        </w:tc>
        <w:tc>
          <w:tcPr>
            <w:tcW w:w="1276" w:type="dxa"/>
            <w:shd w:val="clear" w:color="auto" w:fill="auto"/>
            <w:vAlign w:val="center"/>
          </w:tcPr>
          <w:p w14:paraId="141E3DE3">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1562C2D2">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14000</w:t>
            </w:r>
          </w:p>
        </w:tc>
        <w:tc>
          <w:tcPr>
            <w:tcW w:w="1058" w:type="dxa"/>
          </w:tcPr>
          <w:p w14:paraId="0F422B31">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90C1F4B">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1B311259">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569A3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5A46CD69">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3</w:t>
            </w:r>
          </w:p>
        </w:tc>
        <w:tc>
          <w:tcPr>
            <w:tcW w:w="2126" w:type="dxa"/>
            <w:shd w:val="clear" w:color="auto" w:fill="auto"/>
            <w:vAlign w:val="center"/>
          </w:tcPr>
          <w:p w14:paraId="755D7EA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物资、宣传费用</w:t>
            </w:r>
          </w:p>
        </w:tc>
        <w:tc>
          <w:tcPr>
            <w:tcW w:w="1276" w:type="dxa"/>
            <w:shd w:val="clear" w:color="auto" w:fill="auto"/>
            <w:vAlign w:val="center"/>
          </w:tcPr>
          <w:p w14:paraId="5AB4A9F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项</w:t>
            </w:r>
          </w:p>
        </w:tc>
        <w:tc>
          <w:tcPr>
            <w:tcW w:w="1134" w:type="dxa"/>
            <w:shd w:val="clear" w:color="auto" w:fill="auto"/>
            <w:vAlign w:val="center"/>
          </w:tcPr>
          <w:p w14:paraId="168D78A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w:t>
            </w:r>
          </w:p>
        </w:tc>
        <w:tc>
          <w:tcPr>
            <w:tcW w:w="1058" w:type="dxa"/>
          </w:tcPr>
          <w:p w14:paraId="042DCD11">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EB0A58D">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203382DE">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3B2C6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6FBDFF4B">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4</w:t>
            </w:r>
          </w:p>
        </w:tc>
        <w:tc>
          <w:tcPr>
            <w:tcW w:w="2126" w:type="dxa"/>
            <w:shd w:val="clear" w:color="auto" w:fill="auto"/>
            <w:vAlign w:val="center"/>
          </w:tcPr>
          <w:p w14:paraId="634CD58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保险费</w:t>
            </w:r>
          </w:p>
        </w:tc>
        <w:tc>
          <w:tcPr>
            <w:tcW w:w="1276" w:type="dxa"/>
            <w:shd w:val="clear" w:color="auto" w:fill="auto"/>
            <w:vAlign w:val="center"/>
          </w:tcPr>
          <w:p w14:paraId="6105F01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人</w:t>
            </w:r>
          </w:p>
        </w:tc>
        <w:tc>
          <w:tcPr>
            <w:tcW w:w="1134" w:type="dxa"/>
            <w:shd w:val="clear" w:color="auto" w:fill="auto"/>
            <w:vAlign w:val="center"/>
          </w:tcPr>
          <w:p w14:paraId="7854328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14000</w:t>
            </w:r>
          </w:p>
        </w:tc>
        <w:tc>
          <w:tcPr>
            <w:tcW w:w="1058" w:type="dxa"/>
          </w:tcPr>
          <w:p w14:paraId="5784823B">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06ABC2F5">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D0BE77E">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1C97B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62791D77">
            <w:pPr>
              <w:spacing w:line="360" w:lineRule="auto"/>
              <w:jc w:val="center"/>
              <w:rPr>
                <w:rFonts w:hint="default"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5</w:t>
            </w:r>
          </w:p>
        </w:tc>
        <w:tc>
          <w:tcPr>
            <w:tcW w:w="2126" w:type="dxa"/>
            <w:shd w:val="clear" w:color="auto" w:fill="auto"/>
            <w:vAlign w:val="center"/>
          </w:tcPr>
          <w:p w14:paraId="16BC0EC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其他费用</w:t>
            </w:r>
          </w:p>
        </w:tc>
        <w:tc>
          <w:tcPr>
            <w:tcW w:w="1276" w:type="dxa"/>
            <w:shd w:val="clear" w:color="auto" w:fill="auto"/>
            <w:vAlign w:val="center"/>
          </w:tcPr>
          <w:p w14:paraId="50134C75">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项</w:t>
            </w:r>
          </w:p>
        </w:tc>
        <w:tc>
          <w:tcPr>
            <w:tcW w:w="1134" w:type="dxa"/>
            <w:shd w:val="clear" w:color="auto" w:fill="auto"/>
            <w:vAlign w:val="center"/>
          </w:tcPr>
          <w:p w14:paraId="48EE311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w:t>
            </w:r>
          </w:p>
        </w:tc>
        <w:tc>
          <w:tcPr>
            <w:tcW w:w="1058" w:type="dxa"/>
          </w:tcPr>
          <w:p w14:paraId="2B7F3E5F">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4D82BA4C">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57B4EDC7">
            <w:pPr>
              <w:pStyle w:val="34"/>
              <w:ind w:left="0" w:firstLine="0" w:firstLineChars="0"/>
              <w:jc w:val="center"/>
              <w:rPr>
                <w:rFonts w:hint="eastAsia" w:ascii="仿宋_GB2312" w:hAnsi="Times New Roman" w:eastAsia="仿宋_GB2312" w:cs="仿宋"/>
                <w:kern w:val="0"/>
                <w:sz w:val="24"/>
                <w:szCs w:val="24"/>
                <w:lang w:val="en-US" w:eastAsia="zh-CN" w:bidi="ar-SA"/>
              </w:rPr>
            </w:pPr>
          </w:p>
        </w:tc>
      </w:tr>
      <w:tr w14:paraId="63676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5" w:type="dxa"/>
            <w:gridSpan w:val="4"/>
            <w:shd w:val="clear" w:color="auto" w:fill="auto"/>
            <w:vAlign w:val="center"/>
          </w:tcPr>
          <w:p w14:paraId="301695E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小计</w:t>
            </w:r>
            <w:r>
              <w:rPr>
                <w:rFonts w:hint="eastAsia" w:ascii="仿宋_GB2312" w:hAnsi="Times New Roman" w:eastAsia="仿宋_GB2312" w:cs="仿宋"/>
                <w:kern w:val="0"/>
                <w:sz w:val="24"/>
                <w:szCs w:val="24"/>
                <w:lang w:val="en-US" w:eastAsia="zh-CN" w:bidi="ar-SA"/>
              </w:rPr>
              <w:t>（元）</w:t>
            </w:r>
          </w:p>
        </w:tc>
        <w:tc>
          <w:tcPr>
            <w:tcW w:w="2369" w:type="dxa"/>
            <w:gridSpan w:val="2"/>
          </w:tcPr>
          <w:p w14:paraId="3FD41674">
            <w:pPr>
              <w:pStyle w:val="34"/>
              <w:ind w:left="0" w:firstLine="0" w:firstLineChars="0"/>
              <w:jc w:val="center"/>
              <w:rPr>
                <w:rFonts w:hint="eastAsia" w:ascii="仿宋_GB2312" w:hAnsi="Times New Roman" w:eastAsia="仿宋_GB2312" w:cs="仿宋"/>
                <w:kern w:val="0"/>
                <w:sz w:val="24"/>
                <w:szCs w:val="24"/>
                <w:lang w:val="en-US" w:eastAsia="zh-CN" w:bidi="ar-SA"/>
              </w:rPr>
            </w:pPr>
          </w:p>
        </w:tc>
        <w:tc>
          <w:tcPr>
            <w:tcW w:w="1311" w:type="dxa"/>
          </w:tcPr>
          <w:p w14:paraId="60100569">
            <w:pPr>
              <w:pStyle w:val="34"/>
              <w:ind w:left="0" w:firstLine="0" w:firstLineChars="0"/>
              <w:jc w:val="center"/>
              <w:rPr>
                <w:rFonts w:hint="eastAsia" w:ascii="仿宋_GB2312" w:hAnsi="Times New Roman" w:eastAsia="仿宋_GB2312" w:cs="仿宋"/>
                <w:kern w:val="0"/>
                <w:sz w:val="24"/>
                <w:szCs w:val="24"/>
                <w:lang w:val="en-US" w:eastAsia="zh-CN" w:bidi="ar-SA"/>
              </w:rPr>
            </w:pPr>
          </w:p>
        </w:tc>
      </w:tr>
    </w:tbl>
    <w:p w14:paraId="338BFC5F">
      <w:pPr>
        <w:pStyle w:val="30"/>
        <w:spacing w:line="360" w:lineRule="auto"/>
        <w:jc w:val="both"/>
        <w:rPr>
          <w:rFonts w:ascii="仿宋" w:hAnsi="仿宋" w:eastAsia="仿宋" w:cs="仿宋"/>
          <w:color w:val="auto"/>
          <w:sz w:val="24"/>
          <w:u w:val="single"/>
        </w:rPr>
      </w:pPr>
    </w:p>
    <w:tbl>
      <w:tblPr>
        <w:tblStyle w:val="37"/>
        <w:tblW w:w="91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0"/>
        <w:gridCol w:w="4917"/>
        <w:gridCol w:w="1990"/>
        <w:gridCol w:w="1256"/>
      </w:tblGrid>
      <w:tr w14:paraId="29D7C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0" w:type="dxa"/>
            <w:vAlign w:val="center"/>
          </w:tcPr>
          <w:p w14:paraId="37050E79">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序号</w:t>
            </w:r>
          </w:p>
        </w:tc>
        <w:tc>
          <w:tcPr>
            <w:tcW w:w="4917" w:type="dxa"/>
            <w:vAlign w:val="center"/>
          </w:tcPr>
          <w:p w14:paraId="429047C0">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eastAsia="仿宋_GB2312" w:cs="仿宋"/>
                <w:kern w:val="0"/>
                <w:sz w:val="24"/>
                <w:szCs w:val="24"/>
                <w:lang w:val="en-US" w:eastAsia="zh-CN" w:bidi="ar-SA"/>
              </w:rPr>
              <w:t>活动</w:t>
            </w:r>
            <w:r>
              <w:rPr>
                <w:rFonts w:hint="eastAsia" w:ascii="仿宋_GB2312" w:hAnsi="Times New Roman" w:eastAsia="仿宋_GB2312" w:cs="仿宋"/>
                <w:kern w:val="0"/>
                <w:sz w:val="24"/>
                <w:szCs w:val="24"/>
                <w:lang w:val="en-US" w:eastAsia="zh-CN" w:bidi="ar-SA"/>
              </w:rPr>
              <w:t>名称</w:t>
            </w:r>
          </w:p>
        </w:tc>
        <w:tc>
          <w:tcPr>
            <w:tcW w:w="1990" w:type="dxa"/>
            <w:vAlign w:val="center"/>
          </w:tcPr>
          <w:p w14:paraId="5FB787A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小计（元）</w:t>
            </w:r>
          </w:p>
        </w:tc>
        <w:tc>
          <w:tcPr>
            <w:tcW w:w="1256" w:type="dxa"/>
            <w:vAlign w:val="center"/>
          </w:tcPr>
          <w:p w14:paraId="2AA7EBE4">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备注</w:t>
            </w:r>
          </w:p>
        </w:tc>
      </w:tr>
      <w:tr w14:paraId="4EE88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0" w:type="dxa"/>
          </w:tcPr>
          <w:p w14:paraId="63C3F7AD">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1</w:t>
            </w:r>
          </w:p>
        </w:tc>
        <w:tc>
          <w:tcPr>
            <w:tcW w:w="4917" w:type="dxa"/>
          </w:tcPr>
          <w:p w14:paraId="65A8B10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京洛师生“手拉手”双向结对交流活动</w:t>
            </w:r>
          </w:p>
        </w:tc>
        <w:tc>
          <w:tcPr>
            <w:tcW w:w="1990" w:type="dxa"/>
          </w:tcPr>
          <w:p w14:paraId="43DBD102">
            <w:pPr>
              <w:spacing w:line="360" w:lineRule="auto"/>
              <w:jc w:val="center"/>
              <w:rPr>
                <w:rFonts w:hint="eastAsia" w:ascii="仿宋_GB2312" w:hAnsi="Times New Roman" w:eastAsia="仿宋_GB2312" w:cs="仿宋"/>
                <w:kern w:val="0"/>
                <w:sz w:val="24"/>
                <w:szCs w:val="24"/>
                <w:lang w:val="en-US" w:eastAsia="zh-CN" w:bidi="ar-SA"/>
              </w:rPr>
            </w:pPr>
          </w:p>
        </w:tc>
        <w:tc>
          <w:tcPr>
            <w:tcW w:w="1256" w:type="dxa"/>
          </w:tcPr>
          <w:p w14:paraId="04EFDC80">
            <w:pPr>
              <w:spacing w:line="360" w:lineRule="auto"/>
              <w:jc w:val="center"/>
              <w:rPr>
                <w:rFonts w:hint="eastAsia" w:ascii="仿宋_GB2312" w:hAnsi="Times New Roman" w:eastAsia="仿宋_GB2312" w:cs="仿宋"/>
                <w:kern w:val="0"/>
                <w:sz w:val="24"/>
                <w:szCs w:val="24"/>
                <w:lang w:val="en-US" w:eastAsia="zh-CN" w:bidi="ar-SA"/>
              </w:rPr>
            </w:pPr>
          </w:p>
        </w:tc>
      </w:tr>
      <w:tr w14:paraId="01A7B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0" w:type="dxa"/>
          </w:tcPr>
          <w:p w14:paraId="157AD166">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2</w:t>
            </w:r>
          </w:p>
        </w:tc>
        <w:tc>
          <w:tcPr>
            <w:tcW w:w="4917" w:type="dxa"/>
          </w:tcPr>
          <w:p w14:paraId="5E9C94CE">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赴北京开展铸牢中华民族共同体意识研学实践活动</w:t>
            </w:r>
          </w:p>
        </w:tc>
        <w:tc>
          <w:tcPr>
            <w:tcW w:w="1990" w:type="dxa"/>
          </w:tcPr>
          <w:p w14:paraId="3E4069F8">
            <w:pPr>
              <w:spacing w:line="360" w:lineRule="auto"/>
              <w:jc w:val="center"/>
              <w:rPr>
                <w:rFonts w:hint="eastAsia" w:ascii="仿宋_GB2312" w:hAnsi="Times New Roman" w:eastAsia="仿宋_GB2312" w:cs="仿宋"/>
                <w:kern w:val="0"/>
                <w:sz w:val="24"/>
                <w:szCs w:val="24"/>
                <w:lang w:val="en-US" w:eastAsia="zh-CN" w:bidi="ar-SA"/>
              </w:rPr>
            </w:pPr>
          </w:p>
        </w:tc>
        <w:tc>
          <w:tcPr>
            <w:tcW w:w="1256" w:type="dxa"/>
          </w:tcPr>
          <w:p w14:paraId="2D7C4C36">
            <w:pPr>
              <w:spacing w:line="360" w:lineRule="auto"/>
              <w:jc w:val="center"/>
              <w:rPr>
                <w:rFonts w:hint="eastAsia" w:ascii="仿宋_GB2312" w:hAnsi="Times New Roman" w:eastAsia="仿宋_GB2312" w:cs="仿宋"/>
                <w:kern w:val="0"/>
                <w:sz w:val="24"/>
                <w:szCs w:val="24"/>
                <w:lang w:val="en-US" w:eastAsia="zh-CN" w:bidi="ar-SA"/>
              </w:rPr>
            </w:pPr>
          </w:p>
        </w:tc>
      </w:tr>
      <w:tr w14:paraId="75475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0" w:type="dxa"/>
          </w:tcPr>
          <w:p w14:paraId="3915BADA">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3</w:t>
            </w:r>
          </w:p>
        </w:tc>
        <w:tc>
          <w:tcPr>
            <w:tcW w:w="4917" w:type="dxa"/>
          </w:tcPr>
          <w:p w14:paraId="67C2DB1B">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赴新疆区内开展研学实践活动</w:t>
            </w:r>
          </w:p>
        </w:tc>
        <w:tc>
          <w:tcPr>
            <w:tcW w:w="1990" w:type="dxa"/>
          </w:tcPr>
          <w:p w14:paraId="6B1644FA">
            <w:pPr>
              <w:spacing w:line="360" w:lineRule="auto"/>
              <w:jc w:val="center"/>
              <w:rPr>
                <w:rFonts w:hint="eastAsia" w:ascii="仿宋_GB2312" w:hAnsi="Times New Roman" w:eastAsia="仿宋_GB2312" w:cs="仿宋"/>
                <w:kern w:val="0"/>
                <w:sz w:val="24"/>
                <w:szCs w:val="24"/>
                <w:lang w:val="en-US" w:eastAsia="zh-CN" w:bidi="ar-SA"/>
              </w:rPr>
            </w:pPr>
          </w:p>
        </w:tc>
        <w:tc>
          <w:tcPr>
            <w:tcW w:w="1256" w:type="dxa"/>
          </w:tcPr>
          <w:p w14:paraId="14A2E08C">
            <w:pPr>
              <w:spacing w:line="360" w:lineRule="auto"/>
              <w:jc w:val="center"/>
              <w:rPr>
                <w:rFonts w:hint="eastAsia" w:ascii="仿宋_GB2312" w:hAnsi="Times New Roman" w:eastAsia="仿宋_GB2312" w:cs="仿宋"/>
                <w:kern w:val="0"/>
                <w:sz w:val="24"/>
                <w:szCs w:val="24"/>
                <w:lang w:val="en-US" w:eastAsia="zh-CN" w:bidi="ar-SA"/>
              </w:rPr>
            </w:pPr>
          </w:p>
        </w:tc>
      </w:tr>
      <w:tr w14:paraId="1309B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0" w:type="dxa"/>
          </w:tcPr>
          <w:p w14:paraId="71B6573C">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4</w:t>
            </w:r>
          </w:p>
        </w:tc>
        <w:tc>
          <w:tcPr>
            <w:tcW w:w="4917" w:type="dxa"/>
          </w:tcPr>
          <w:p w14:paraId="6571C498">
            <w:pPr>
              <w:spacing w:line="360" w:lineRule="auto"/>
              <w:jc w:val="center"/>
              <w:rPr>
                <w:rFonts w:hint="eastAsia" w:ascii="仿宋_GB2312" w:hAnsi="Times New Roman" w:eastAsia="仿宋_GB2312" w:cs="仿宋"/>
                <w:kern w:val="0"/>
                <w:sz w:val="24"/>
                <w:szCs w:val="24"/>
                <w:lang w:val="en-US" w:eastAsia="zh-CN" w:bidi="ar-SA"/>
              </w:rPr>
            </w:pPr>
            <w:r>
              <w:rPr>
                <w:rFonts w:hint="eastAsia" w:ascii="仿宋_GB2312" w:hAnsi="Times New Roman" w:eastAsia="仿宋_GB2312" w:cs="仿宋"/>
                <w:kern w:val="0"/>
                <w:sz w:val="24"/>
                <w:szCs w:val="24"/>
                <w:lang w:val="en-US" w:eastAsia="zh-CN" w:bidi="ar-SA"/>
              </w:rPr>
              <w:t>赴和田地区范围内开展“润土计划”研学实践活动</w:t>
            </w:r>
          </w:p>
        </w:tc>
        <w:tc>
          <w:tcPr>
            <w:tcW w:w="1990" w:type="dxa"/>
          </w:tcPr>
          <w:p w14:paraId="3C3AA81A">
            <w:pPr>
              <w:spacing w:line="360" w:lineRule="auto"/>
              <w:jc w:val="center"/>
              <w:rPr>
                <w:rFonts w:hint="eastAsia" w:ascii="仿宋_GB2312" w:hAnsi="Times New Roman" w:eastAsia="仿宋_GB2312" w:cs="仿宋"/>
                <w:kern w:val="0"/>
                <w:sz w:val="24"/>
                <w:szCs w:val="24"/>
                <w:lang w:val="en-US" w:eastAsia="zh-CN" w:bidi="ar-SA"/>
              </w:rPr>
            </w:pPr>
          </w:p>
        </w:tc>
        <w:tc>
          <w:tcPr>
            <w:tcW w:w="1256" w:type="dxa"/>
          </w:tcPr>
          <w:p w14:paraId="21BA0B26">
            <w:pPr>
              <w:spacing w:line="360" w:lineRule="auto"/>
              <w:jc w:val="center"/>
              <w:rPr>
                <w:rFonts w:hint="eastAsia" w:ascii="仿宋_GB2312" w:hAnsi="Times New Roman" w:eastAsia="仿宋_GB2312" w:cs="仿宋"/>
                <w:kern w:val="0"/>
                <w:sz w:val="24"/>
                <w:szCs w:val="24"/>
                <w:lang w:val="en-US" w:eastAsia="zh-CN" w:bidi="ar-SA"/>
              </w:rPr>
            </w:pPr>
          </w:p>
        </w:tc>
      </w:tr>
      <w:tr w14:paraId="3EC25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0" w:type="dxa"/>
          </w:tcPr>
          <w:p w14:paraId="4300BDA7">
            <w:pPr>
              <w:spacing w:line="360" w:lineRule="auto"/>
              <w:jc w:val="center"/>
              <w:rPr>
                <w:rFonts w:hint="eastAsia" w:ascii="仿宋_GB2312" w:hAnsi="Times New Roman" w:eastAsia="仿宋_GB2312" w:cs="仿宋"/>
                <w:b/>
                <w:bCs/>
                <w:kern w:val="0"/>
                <w:sz w:val="24"/>
                <w:szCs w:val="24"/>
                <w:lang w:val="en-US" w:eastAsia="zh-CN" w:bidi="ar-SA"/>
              </w:rPr>
            </w:pPr>
            <w:r>
              <w:rPr>
                <w:rFonts w:hint="eastAsia" w:ascii="仿宋_GB2312" w:hAnsi="Times New Roman" w:eastAsia="仿宋_GB2312" w:cs="仿宋"/>
                <w:b/>
                <w:bCs/>
                <w:kern w:val="0"/>
                <w:sz w:val="24"/>
                <w:szCs w:val="24"/>
                <w:lang w:val="en-US" w:eastAsia="zh-CN" w:bidi="ar-SA"/>
              </w:rPr>
              <w:t>5</w:t>
            </w:r>
          </w:p>
        </w:tc>
        <w:tc>
          <w:tcPr>
            <w:tcW w:w="4917" w:type="dxa"/>
          </w:tcPr>
          <w:p w14:paraId="7A63FF9F">
            <w:pPr>
              <w:spacing w:line="360" w:lineRule="auto"/>
              <w:jc w:val="center"/>
              <w:rPr>
                <w:rFonts w:hint="eastAsia" w:ascii="仿宋_GB2312" w:hAnsi="Times New Roman" w:eastAsia="仿宋_GB2312" w:cs="仿宋"/>
                <w:b/>
                <w:bCs/>
                <w:kern w:val="0"/>
                <w:sz w:val="24"/>
                <w:szCs w:val="24"/>
                <w:lang w:val="en-US" w:eastAsia="zh-CN" w:bidi="ar-SA"/>
              </w:rPr>
            </w:pPr>
            <w:r>
              <w:rPr>
                <w:rFonts w:hint="eastAsia" w:ascii="仿宋_GB2312" w:hAnsi="Times New Roman" w:eastAsia="仿宋_GB2312" w:cs="仿宋"/>
                <w:b/>
                <w:bCs/>
                <w:kern w:val="0"/>
                <w:sz w:val="24"/>
                <w:szCs w:val="24"/>
                <w:lang w:val="en-US" w:eastAsia="zh-CN" w:bidi="ar-SA"/>
              </w:rPr>
              <w:t>总计（元）</w:t>
            </w:r>
          </w:p>
        </w:tc>
        <w:tc>
          <w:tcPr>
            <w:tcW w:w="1990" w:type="dxa"/>
          </w:tcPr>
          <w:p w14:paraId="1E85ACC9">
            <w:pPr>
              <w:spacing w:line="360" w:lineRule="auto"/>
              <w:jc w:val="center"/>
              <w:rPr>
                <w:rFonts w:hint="eastAsia" w:ascii="仿宋_GB2312" w:hAnsi="Times New Roman" w:eastAsia="仿宋_GB2312" w:cs="仿宋"/>
                <w:kern w:val="0"/>
                <w:sz w:val="24"/>
                <w:szCs w:val="24"/>
                <w:lang w:val="en-US" w:eastAsia="zh-CN" w:bidi="ar-SA"/>
              </w:rPr>
            </w:pPr>
          </w:p>
        </w:tc>
        <w:tc>
          <w:tcPr>
            <w:tcW w:w="1256" w:type="dxa"/>
          </w:tcPr>
          <w:p w14:paraId="2BA0C6F4">
            <w:pPr>
              <w:spacing w:line="360" w:lineRule="auto"/>
              <w:jc w:val="center"/>
              <w:rPr>
                <w:rFonts w:hint="eastAsia" w:ascii="仿宋_GB2312" w:hAnsi="Times New Roman" w:eastAsia="仿宋_GB2312" w:cs="仿宋"/>
                <w:kern w:val="0"/>
                <w:sz w:val="24"/>
                <w:szCs w:val="24"/>
                <w:lang w:val="en-US" w:eastAsia="zh-CN" w:bidi="ar-SA"/>
              </w:rPr>
            </w:pPr>
          </w:p>
        </w:tc>
      </w:tr>
    </w:tbl>
    <w:p w14:paraId="43EBE1AA">
      <w:pPr>
        <w:pStyle w:val="30"/>
        <w:spacing w:line="360" w:lineRule="auto"/>
        <w:jc w:val="both"/>
        <w:rPr>
          <w:rFonts w:ascii="仿宋" w:hAnsi="仿宋" w:eastAsia="仿宋" w:cs="仿宋"/>
          <w:color w:val="auto"/>
          <w:sz w:val="24"/>
          <w:u w:val="single"/>
        </w:rPr>
      </w:pPr>
    </w:p>
    <w:p w14:paraId="1D5FD5FE">
      <w:pPr>
        <w:kinsoku w:val="0"/>
        <w:overflowPunct w:val="0"/>
        <w:spacing w:line="360" w:lineRule="auto"/>
        <w:rPr>
          <w:rFonts w:ascii="仿宋" w:hAnsi="仿宋" w:eastAsia="仿宋" w:cs="仿宋"/>
          <w:sz w:val="24"/>
        </w:rPr>
      </w:pPr>
      <w:r>
        <w:rPr>
          <w:rFonts w:hint="eastAsia" w:ascii="仿宋" w:hAnsi="仿宋" w:eastAsia="仿宋" w:cs="仿宋"/>
          <w:sz w:val="24"/>
        </w:rPr>
        <w:t>说明：</w:t>
      </w:r>
    </w:p>
    <w:p w14:paraId="6ABE7A7E">
      <w:pPr>
        <w:kinsoku w:val="0"/>
        <w:overflowPunct w:val="0"/>
        <w:spacing w:line="360" w:lineRule="auto"/>
        <w:rPr>
          <w:rFonts w:ascii="仿宋" w:hAnsi="仿宋" w:eastAsia="仿宋" w:cs="仿宋"/>
          <w:sz w:val="24"/>
        </w:rPr>
      </w:pPr>
      <w:r>
        <w:rPr>
          <w:rFonts w:hint="eastAsia" w:ascii="仿宋" w:hAnsi="仿宋" w:eastAsia="仿宋" w:cs="仿宋"/>
          <w:sz w:val="24"/>
        </w:rPr>
        <w:t>1．所有价格均用人民币表示，单位为元。</w:t>
      </w:r>
    </w:p>
    <w:p w14:paraId="4828CEFA">
      <w:pPr>
        <w:adjustRightInd w:val="0"/>
        <w:snapToGrid w:val="0"/>
        <w:spacing w:before="120" w:beforeLines="50" w:line="360" w:lineRule="auto"/>
        <w:rPr>
          <w:rFonts w:ascii="仿宋" w:hAnsi="仿宋" w:eastAsia="仿宋" w:cs="仿宋"/>
          <w:sz w:val="24"/>
        </w:rPr>
      </w:pPr>
      <w:r>
        <w:rPr>
          <w:rFonts w:hint="eastAsia" w:ascii="仿宋" w:hAnsi="仿宋" w:eastAsia="仿宋" w:cs="仿宋"/>
          <w:sz w:val="24"/>
        </w:rPr>
        <w:t>2．总计价格必须与《开标一览表》报价一致。</w:t>
      </w:r>
    </w:p>
    <w:p w14:paraId="468EF02E">
      <w:pPr>
        <w:kinsoku w:val="0"/>
        <w:overflowPunct w:val="0"/>
        <w:spacing w:line="360" w:lineRule="auto"/>
        <w:rPr>
          <w:rFonts w:ascii="仿宋" w:hAnsi="仿宋" w:eastAsia="仿宋" w:cs="仿宋"/>
          <w:b/>
          <w:bCs/>
          <w:sz w:val="24"/>
        </w:rPr>
      </w:pPr>
      <w:r>
        <w:rPr>
          <w:rFonts w:hint="eastAsia" w:ascii="仿宋" w:hAnsi="仿宋" w:eastAsia="仿宋" w:cs="仿宋"/>
          <w:b/>
          <w:bCs/>
          <w:sz w:val="24"/>
        </w:rPr>
        <w:t>3.按照第四章招标内容及要求中“项目清单”4项内容分别进行分项报价。</w:t>
      </w:r>
    </w:p>
    <w:p w14:paraId="434278CA">
      <w:pPr>
        <w:adjustRightInd w:val="0"/>
        <w:spacing w:before="360" w:beforeLines="150" w:line="360" w:lineRule="auto"/>
        <w:ind w:firstLine="420" w:firstLineChars="200"/>
        <w:jc w:val="left"/>
        <w:rPr>
          <w:rFonts w:ascii="仿宋" w:hAnsi="仿宋" w:eastAsia="仿宋" w:cs="仿宋"/>
          <w:szCs w:val="21"/>
        </w:rPr>
      </w:pPr>
      <w:r>
        <w:rPr>
          <w:rFonts w:hint="eastAsia" w:ascii="仿宋" w:hAnsi="仿宋" w:eastAsia="仿宋" w:cs="仿宋"/>
          <w:szCs w:val="21"/>
        </w:rPr>
        <w:t>投  标  人：</w:t>
      </w:r>
      <w:r>
        <w:rPr>
          <w:rFonts w:hint="eastAsia" w:ascii="仿宋" w:hAnsi="仿宋" w:eastAsia="仿宋" w:cs="仿宋"/>
          <w:szCs w:val="21"/>
          <w:u w:val="single"/>
        </w:rPr>
        <w:t xml:space="preserve">                     </w:t>
      </w:r>
      <w:r>
        <w:rPr>
          <w:rFonts w:hint="eastAsia" w:ascii="仿宋" w:hAnsi="仿宋" w:eastAsia="仿宋" w:cs="仿宋"/>
          <w:szCs w:val="21"/>
        </w:rPr>
        <w:t xml:space="preserve">（盖单位章） </w:t>
      </w:r>
    </w:p>
    <w:p w14:paraId="081CB785">
      <w:pPr>
        <w:adjustRightInd w:val="0"/>
        <w:spacing w:before="360" w:beforeLines="150" w:line="360" w:lineRule="auto"/>
        <w:ind w:firstLine="420" w:firstLineChars="200"/>
        <w:jc w:val="left"/>
        <w:rPr>
          <w:rFonts w:ascii="仿宋" w:hAnsi="仿宋" w:eastAsia="仿宋" w:cs="仿宋"/>
          <w:szCs w:val="21"/>
        </w:rPr>
      </w:pPr>
      <w:r>
        <w:rPr>
          <w:rFonts w:hint="eastAsia" w:ascii="仿宋" w:hAnsi="仿宋" w:eastAsia="仿宋" w:cs="仿宋"/>
          <w:szCs w:val="21"/>
        </w:rPr>
        <w:t>法定代表人或委托代理人：</w:t>
      </w:r>
      <w:r>
        <w:rPr>
          <w:rFonts w:hint="eastAsia" w:ascii="仿宋" w:hAnsi="仿宋" w:eastAsia="仿宋" w:cs="仿宋"/>
          <w:szCs w:val="21"/>
          <w:u w:val="single"/>
        </w:rPr>
        <w:t xml:space="preserve">         </w:t>
      </w:r>
      <w:r>
        <w:rPr>
          <w:rFonts w:hint="eastAsia" w:ascii="仿宋" w:hAnsi="仿宋" w:eastAsia="仿宋" w:cs="仿宋"/>
          <w:szCs w:val="21"/>
        </w:rPr>
        <w:t xml:space="preserve">（签字） </w:t>
      </w:r>
    </w:p>
    <w:p w14:paraId="496D89A1">
      <w:pPr>
        <w:adjustRightInd w:val="0"/>
        <w:spacing w:before="360" w:beforeLines="150" w:line="360" w:lineRule="auto"/>
        <w:ind w:firstLine="420" w:firstLineChars="200"/>
        <w:jc w:val="left"/>
        <w:rPr>
          <w:rFonts w:ascii="仿宋" w:hAnsi="仿宋" w:eastAsia="仿宋" w:cs="仿宋"/>
          <w:szCs w:val="21"/>
        </w:rPr>
      </w:pPr>
      <w:r>
        <w:rPr>
          <w:rFonts w:hint="eastAsia" w:ascii="仿宋" w:hAnsi="仿宋" w:eastAsia="仿宋" w:cs="仿宋"/>
          <w:szCs w:val="21"/>
        </w:rPr>
        <w:t>日    期：20</w:t>
      </w:r>
      <w:r>
        <w:rPr>
          <w:rFonts w:hint="eastAsia" w:ascii="仿宋" w:hAnsi="仿宋" w:eastAsia="仿宋" w:cs="仿宋"/>
          <w:szCs w:val="21"/>
          <w:u w:val="single"/>
        </w:rPr>
        <w:t xml:space="preserve">  </w:t>
      </w:r>
      <w:r>
        <w:rPr>
          <w:rFonts w:hint="eastAsia" w:ascii="仿宋" w:hAnsi="仿宋" w:eastAsia="仿宋" w:cs="仿宋"/>
          <w:szCs w:val="21"/>
        </w:rPr>
        <w:t xml:space="preserve"> 年</w:t>
      </w:r>
      <w:r>
        <w:rPr>
          <w:rFonts w:hint="eastAsia" w:ascii="仿宋" w:hAnsi="仿宋" w:eastAsia="仿宋" w:cs="仿宋"/>
          <w:szCs w:val="21"/>
          <w:u w:val="single"/>
        </w:rPr>
        <w:t xml:space="preserve">  </w:t>
      </w:r>
      <w:r>
        <w:rPr>
          <w:rFonts w:hint="eastAsia" w:ascii="仿宋" w:hAnsi="仿宋" w:eastAsia="仿宋" w:cs="仿宋"/>
          <w:szCs w:val="21"/>
        </w:rPr>
        <w:t xml:space="preserve"> 月</w:t>
      </w:r>
      <w:r>
        <w:rPr>
          <w:rFonts w:hint="eastAsia" w:ascii="仿宋" w:hAnsi="仿宋" w:eastAsia="仿宋" w:cs="仿宋"/>
          <w:szCs w:val="21"/>
          <w:u w:val="single"/>
        </w:rPr>
        <w:t xml:space="preserve">  </w:t>
      </w:r>
      <w:r>
        <w:rPr>
          <w:rFonts w:hint="eastAsia" w:ascii="仿宋" w:hAnsi="仿宋" w:eastAsia="仿宋" w:cs="仿宋"/>
          <w:szCs w:val="21"/>
        </w:rPr>
        <w:t>日</w:t>
      </w:r>
    </w:p>
    <w:p w14:paraId="02B1C22E">
      <w:pPr>
        <w:kinsoku w:val="0"/>
        <w:overflowPunct w:val="0"/>
        <w:spacing w:line="360" w:lineRule="auto"/>
        <w:ind w:firstLine="482" w:firstLineChars="200"/>
        <w:jc w:val="center"/>
        <w:rPr>
          <w:rFonts w:ascii="仿宋" w:hAnsi="仿宋" w:eastAsia="仿宋" w:cs="仿宋"/>
          <w:b/>
          <w:bCs/>
          <w:sz w:val="24"/>
        </w:rPr>
      </w:pPr>
    </w:p>
    <w:p w14:paraId="0CF7115D">
      <w:pPr>
        <w:adjustRightInd w:val="0"/>
        <w:spacing w:before="240" w:beforeLines="100" w:line="360" w:lineRule="auto"/>
        <w:ind w:firstLine="420" w:firstLineChars="200"/>
        <w:jc w:val="left"/>
        <w:rPr>
          <w:rFonts w:ascii="仿宋" w:hAnsi="仿宋" w:eastAsia="仿宋" w:cs="仿宋"/>
          <w:bCs/>
          <w:szCs w:val="21"/>
        </w:rPr>
      </w:pPr>
      <w:r>
        <w:br w:type="page"/>
      </w:r>
    </w:p>
    <w:p w14:paraId="7D37699E">
      <w:pPr>
        <w:pageBreakBefore/>
        <w:spacing w:line="360" w:lineRule="auto"/>
        <w:jc w:val="center"/>
        <w:outlineLvl w:val="2"/>
        <w:rPr>
          <w:rFonts w:ascii="仿宋" w:hAnsi="仿宋" w:eastAsia="仿宋" w:cs="仿宋"/>
          <w:b/>
          <w:sz w:val="36"/>
          <w:szCs w:val="36"/>
        </w:rPr>
      </w:pPr>
      <w:r>
        <w:rPr>
          <w:rFonts w:hint="eastAsia" w:ascii="仿宋" w:hAnsi="仿宋" w:eastAsia="仿宋" w:cs="仿宋"/>
          <w:b/>
          <w:sz w:val="36"/>
          <w:szCs w:val="36"/>
          <w:lang w:val="en-US" w:eastAsia="zh-CN"/>
        </w:rPr>
        <w:t>四</w:t>
      </w:r>
      <w:r>
        <w:rPr>
          <w:rFonts w:hint="eastAsia" w:ascii="仿宋" w:hAnsi="仿宋" w:eastAsia="仿宋" w:cs="仿宋"/>
          <w:b/>
          <w:sz w:val="36"/>
          <w:szCs w:val="36"/>
        </w:rPr>
        <w:t>、企业业绩</w:t>
      </w:r>
    </w:p>
    <w:p w14:paraId="528FCECC">
      <w:pPr>
        <w:tabs>
          <w:tab w:val="left" w:pos="3600"/>
        </w:tabs>
        <w:adjustRightInd w:val="0"/>
        <w:snapToGrid w:val="0"/>
        <w:spacing w:line="360" w:lineRule="auto"/>
        <w:jc w:val="center"/>
        <w:rPr>
          <w:rFonts w:ascii="仿宋" w:hAnsi="仿宋" w:eastAsia="仿宋" w:cs="仿宋"/>
          <w:b/>
          <w:bCs/>
          <w:sz w:val="36"/>
          <w:szCs w:val="36"/>
        </w:rPr>
      </w:pPr>
      <w:r>
        <w:rPr>
          <w:rFonts w:hint="eastAsia" w:ascii="仿宋" w:hAnsi="仿宋" w:eastAsia="仿宋" w:cs="仿宋"/>
          <w:b/>
          <w:bCs/>
          <w:sz w:val="36"/>
          <w:szCs w:val="36"/>
        </w:rPr>
        <w:t>投标人完成的类似业绩证明材料</w:t>
      </w:r>
    </w:p>
    <w:p w14:paraId="661D85C6">
      <w:pPr>
        <w:spacing w:after="120" w:line="360" w:lineRule="auto"/>
        <w:ind w:firstLine="211" w:firstLineChars="100"/>
        <w:rPr>
          <w:rFonts w:ascii="仿宋" w:hAnsi="仿宋" w:eastAsia="仿宋" w:cs="仿宋"/>
          <w:b/>
          <w:bCs/>
          <w:szCs w:val="21"/>
        </w:rPr>
      </w:pPr>
      <w:r>
        <w:rPr>
          <w:rFonts w:hint="eastAsia" w:ascii="仿宋" w:hAnsi="仿宋" w:eastAsia="仿宋" w:cs="仿宋"/>
          <w:b/>
          <w:bCs/>
          <w:szCs w:val="21"/>
        </w:rPr>
        <w:t>投标人名称：                                                  单位：万元</w:t>
      </w:r>
    </w:p>
    <w:tbl>
      <w:tblPr>
        <w:tblStyle w:val="36"/>
        <w:tblW w:w="0" w:type="auto"/>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620"/>
        <w:gridCol w:w="1596"/>
        <w:gridCol w:w="1288"/>
        <w:gridCol w:w="1259"/>
        <w:gridCol w:w="1701"/>
        <w:gridCol w:w="904"/>
      </w:tblGrid>
      <w:tr w14:paraId="3AF860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900" w:type="dxa"/>
            <w:vAlign w:val="center"/>
          </w:tcPr>
          <w:p w14:paraId="3A7D4E9E">
            <w:pPr>
              <w:pStyle w:val="12"/>
              <w:spacing w:line="360" w:lineRule="auto"/>
              <w:ind w:firstLine="0"/>
              <w:jc w:val="center"/>
              <w:rPr>
                <w:rFonts w:ascii="仿宋" w:hAnsi="仿宋" w:eastAsia="仿宋" w:cs="仿宋"/>
                <w:b/>
                <w:szCs w:val="21"/>
              </w:rPr>
            </w:pPr>
            <w:r>
              <w:rPr>
                <w:rFonts w:hint="eastAsia" w:ascii="仿宋" w:hAnsi="仿宋" w:eastAsia="仿宋" w:cs="仿宋"/>
                <w:b/>
                <w:szCs w:val="21"/>
              </w:rPr>
              <w:t>年份</w:t>
            </w:r>
          </w:p>
        </w:tc>
        <w:tc>
          <w:tcPr>
            <w:tcW w:w="1620" w:type="dxa"/>
            <w:vAlign w:val="center"/>
          </w:tcPr>
          <w:p w14:paraId="1258050D">
            <w:pPr>
              <w:pStyle w:val="12"/>
              <w:spacing w:line="360" w:lineRule="auto"/>
              <w:ind w:firstLine="0"/>
              <w:jc w:val="center"/>
              <w:rPr>
                <w:rFonts w:ascii="仿宋" w:hAnsi="仿宋" w:eastAsia="仿宋" w:cs="仿宋"/>
                <w:b/>
                <w:szCs w:val="21"/>
              </w:rPr>
            </w:pPr>
            <w:r>
              <w:rPr>
                <w:rFonts w:hint="eastAsia" w:ascii="仿宋" w:hAnsi="仿宋" w:eastAsia="仿宋" w:cs="仿宋"/>
                <w:b/>
                <w:szCs w:val="21"/>
              </w:rPr>
              <w:t>用户名称</w:t>
            </w:r>
          </w:p>
        </w:tc>
        <w:tc>
          <w:tcPr>
            <w:tcW w:w="1596" w:type="dxa"/>
            <w:vAlign w:val="center"/>
          </w:tcPr>
          <w:p w14:paraId="543954F4">
            <w:pPr>
              <w:pStyle w:val="12"/>
              <w:spacing w:line="360" w:lineRule="auto"/>
              <w:ind w:firstLine="0"/>
              <w:jc w:val="center"/>
              <w:rPr>
                <w:rFonts w:ascii="仿宋" w:hAnsi="仿宋" w:eastAsia="仿宋" w:cs="仿宋"/>
                <w:b/>
                <w:szCs w:val="21"/>
              </w:rPr>
            </w:pPr>
            <w:r>
              <w:rPr>
                <w:rFonts w:hint="eastAsia" w:ascii="仿宋" w:hAnsi="仿宋" w:eastAsia="仿宋" w:cs="仿宋"/>
                <w:b/>
                <w:szCs w:val="21"/>
              </w:rPr>
              <w:t>项目名称</w:t>
            </w:r>
          </w:p>
        </w:tc>
        <w:tc>
          <w:tcPr>
            <w:tcW w:w="1288" w:type="dxa"/>
            <w:vAlign w:val="center"/>
          </w:tcPr>
          <w:p w14:paraId="2E33BDC6">
            <w:pPr>
              <w:pStyle w:val="12"/>
              <w:spacing w:line="360" w:lineRule="auto"/>
              <w:ind w:firstLine="0"/>
              <w:jc w:val="center"/>
              <w:rPr>
                <w:rFonts w:ascii="仿宋" w:hAnsi="仿宋" w:eastAsia="仿宋" w:cs="仿宋"/>
                <w:b/>
                <w:szCs w:val="21"/>
              </w:rPr>
            </w:pPr>
            <w:r>
              <w:rPr>
                <w:rFonts w:hint="eastAsia" w:ascii="仿宋" w:hAnsi="仿宋" w:eastAsia="仿宋" w:cs="仿宋"/>
                <w:b/>
                <w:szCs w:val="21"/>
              </w:rPr>
              <w:t>合同金额</w:t>
            </w:r>
          </w:p>
        </w:tc>
        <w:tc>
          <w:tcPr>
            <w:tcW w:w="1259" w:type="dxa"/>
            <w:vAlign w:val="center"/>
          </w:tcPr>
          <w:p w14:paraId="737E393D">
            <w:pPr>
              <w:pStyle w:val="12"/>
              <w:spacing w:line="360" w:lineRule="auto"/>
              <w:ind w:firstLine="0"/>
              <w:jc w:val="center"/>
              <w:rPr>
                <w:rFonts w:ascii="仿宋" w:hAnsi="仿宋" w:eastAsia="仿宋" w:cs="仿宋"/>
                <w:b/>
                <w:szCs w:val="21"/>
              </w:rPr>
            </w:pPr>
            <w:r>
              <w:rPr>
                <w:rFonts w:hint="eastAsia" w:ascii="仿宋" w:hAnsi="仿宋" w:eastAsia="仿宋" w:cs="仿宋"/>
                <w:b/>
                <w:szCs w:val="21"/>
              </w:rPr>
              <w:t>完成时间</w:t>
            </w:r>
          </w:p>
        </w:tc>
        <w:tc>
          <w:tcPr>
            <w:tcW w:w="1701" w:type="dxa"/>
            <w:vAlign w:val="center"/>
          </w:tcPr>
          <w:p w14:paraId="75D9CCFD">
            <w:pPr>
              <w:pStyle w:val="12"/>
              <w:spacing w:line="360" w:lineRule="auto"/>
              <w:ind w:firstLine="0"/>
              <w:jc w:val="center"/>
              <w:rPr>
                <w:rFonts w:ascii="仿宋" w:hAnsi="仿宋" w:eastAsia="仿宋" w:cs="仿宋"/>
                <w:b/>
                <w:szCs w:val="21"/>
              </w:rPr>
            </w:pPr>
            <w:r>
              <w:rPr>
                <w:rFonts w:hint="eastAsia" w:ascii="仿宋" w:hAnsi="仿宋" w:eastAsia="仿宋" w:cs="仿宋"/>
                <w:b/>
                <w:szCs w:val="21"/>
              </w:rPr>
              <w:t>备注</w:t>
            </w:r>
          </w:p>
        </w:tc>
        <w:tc>
          <w:tcPr>
            <w:tcW w:w="904" w:type="dxa"/>
            <w:vAlign w:val="center"/>
          </w:tcPr>
          <w:p w14:paraId="6CB3CA17">
            <w:pPr>
              <w:pStyle w:val="12"/>
              <w:spacing w:line="360" w:lineRule="auto"/>
              <w:ind w:firstLine="0"/>
              <w:jc w:val="center"/>
              <w:rPr>
                <w:rFonts w:ascii="仿宋" w:hAnsi="仿宋" w:eastAsia="仿宋" w:cs="仿宋"/>
                <w:b/>
                <w:szCs w:val="21"/>
              </w:rPr>
            </w:pPr>
          </w:p>
        </w:tc>
      </w:tr>
      <w:tr w14:paraId="3147E7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13A61712">
            <w:pPr>
              <w:pStyle w:val="12"/>
              <w:spacing w:line="360" w:lineRule="auto"/>
              <w:ind w:firstLine="0"/>
              <w:rPr>
                <w:rFonts w:ascii="仿宋" w:hAnsi="仿宋" w:eastAsia="仿宋" w:cs="仿宋"/>
                <w:sz w:val="24"/>
                <w:szCs w:val="24"/>
              </w:rPr>
            </w:pPr>
          </w:p>
        </w:tc>
        <w:tc>
          <w:tcPr>
            <w:tcW w:w="1620" w:type="dxa"/>
          </w:tcPr>
          <w:p w14:paraId="2194D532">
            <w:pPr>
              <w:pStyle w:val="12"/>
              <w:spacing w:line="360" w:lineRule="auto"/>
              <w:ind w:firstLine="0"/>
              <w:rPr>
                <w:rFonts w:ascii="仿宋" w:hAnsi="仿宋" w:eastAsia="仿宋" w:cs="仿宋"/>
                <w:sz w:val="24"/>
                <w:szCs w:val="24"/>
              </w:rPr>
            </w:pPr>
          </w:p>
        </w:tc>
        <w:tc>
          <w:tcPr>
            <w:tcW w:w="1596" w:type="dxa"/>
          </w:tcPr>
          <w:p w14:paraId="23509309">
            <w:pPr>
              <w:pStyle w:val="12"/>
              <w:spacing w:line="360" w:lineRule="auto"/>
              <w:ind w:firstLine="0"/>
              <w:rPr>
                <w:rFonts w:ascii="仿宋" w:hAnsi="仿宋" w:eastAsia="仿宋" w:cs="仿宋"/>
                <w:sz w:val="24"/>
                <w:szCs w:val="24"/>
              </w:rPr>
            </w:pPr>
          </w:p>
        </w:tc>
        <w:tc>
          <w:tcPr>
            <w:tcW w:w="1288" w:type="dxa"/>
          </w:tcPr>
          <w:p w14:paraId="390FCAC7">
            <w:pPr>
              <w:pStyle w:val="12"/>
              <w:spacing w:line="360" w:lineRule="auto"/>
              <w:ind w:firstLine="0"/>
              <w:rPr>
                <w:rFonts w:ascii="仿宋" w:hAnsi="仿宋" w:eastAsia="仿宋" w:cs="仿宋"/>
                <w:sz w:val="24"/>
                <w:szCs w:val="24"/>
              </w:rPr>
            </w:pPr>
          </w:p>
        </w:tc>
        <w:tc>
          <w:tcPr>
            <w:tcW w:w="1259" w:type="dxa"/>
          </w:tcPr>
          <w:p w14:paraId="250CB316">
            <w:pPr>
              <w:pStyle w:val="12"/>
              <w:spacing w:line="360" w:lineRule="auto"/>
              <w:ind w:firstLine="0"/>
              <w:rPr>
                <w:rFonts w:ascii="仿宋" w:hAnsi="仿宋" w:eastAsia="仿宋" w:cs="仿宋"/>
                <w:sz w:val="24"/>
                <w:szCs w:val="24"/>
              </w:rPr>
            </w:pPr>
          </w:p>
        </w:tc>
        <w:tc>
          <w:tcPr>
            <w:tcW w:w="1701" w:type="dxa"/>
          </w:tcPr>
          <w:p w14:paraId="3AF9EFC5">
            <w:pPr>
              <w:pStyle w:val="12"/>
              <w:spacing w:line="360" w:lineRule="auto"/>
              <w:ind w:firstLine="0"/>
              <w:rPr>
                <w:rFonts w:ascii="仿宋" w:hAnsi="仿宋" w:eastAsia="仿宋" w:cs="仿宋"/>
                <w:sz w:val="24"/>
                <w:szCs w:val="24"/>
              </w:rPr>
            </w:pPr>
          </w:p>
        </w:tc>
        <w:tc>
          <w:tcPr>
            <w:tcW w:w="904" w:type="dxa"/>
          </w:tcPr>
          <w:p w14:paraId="4EBB11DB">
            <w:pPr>
              <w:pStyle w:val="12"/>
              <w:spacing w:line="360" w:lineRule="auto"/>
              <w:ind w:firstLine="0"/>
              <w:rPr>
                <w:rFonts w:ascii="仿宋" w:hAnsi="仿宋" w:eastAsia="仿宋" w:cs="仿宋"/>
                <w:sz w:val="24"/>
                <w:szCs w:val="24"/>
              </w:rPr>
            </w:pPr>
          </w:p>
        </w:tc>
      </w:tr>
      <w:tr w14:paraId="168B32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56E9B032">
            <w:pPr>
              <w:pStyle w:val="12"/>
              <w:spacing w:line="360" w:lineRule="auto"/>
              <w:ind w:firstLine="0"/>
              <w:rPr>
                <w:rFonts w:ascii="仿宋" w:hAnsi="仿宋" w:eastAsia="仿宋" w:cs="仿宋"/>
                <w:sz w:val="24"/>
                <w:szCs w:val="24"/>
              </w:rPr>
            </w:pPr>
          </w:p>
        </w:tc>
        <w:tc>
          <w:tcPr>
            <w:tcW w:w="1620" w:type="dxa"/>
          </w:tcPr>
          <w:p w14:paraId="23AC7471">
            <w:pPr>
              <w:pStyle w:val="12"/>
              <w:spacing w:line="360" w:lineRule="auto"/>
              <w:ind w:firstLine="0"/>
              <w:rPr>
                <w:rFonts w:ascii="仿宋" w:hAnsi="仿宋" w:eastAsia="仿宋" w:cs="仿宋"/>
                <w:sz w:val="24"/>
                <w:szCs w:val="24"/>
              </w:rPr>
            </w:pPr>
          </w:p>
        </w:tc>
        <w:tc>
          <w:tcPr>
            <w:tcW w:w="1596" w:type="dxa"/>
          </w:tcPr>
          <w:p w14:paraId="118A149F">
            <w:pPr>
              <w:pStyle w:val="12"/>
              <w:spacing w:line="360" w:lineRule="auto"/>
              <w:ind w:firstLine="0"/>
              <w:rPr>
                <w:rFonts w:ascii="仿宋" w:hAnsi="仿宋" w:eastAsia="仿宋" w:cs="仿宋"/>
                <w:sz w:val="24"/>
                <w:szCs w:val="24"/>
              </w:rPr>
            </w:pPr>
          </w:p>
        </w:tc>
        <w:tc>
          <w:tcPr>
            <w:tcW w:w="1288" w:type="dxa"/>
          </w:tcPr>
          <w:p w14:paraId="0A91A887">
            <w:pPr>
              <w:pStyle w:val="12"/>
              <w:spacing w:line="360" w:lineRule="auto"/>
              <w:ind w:firstLine="0"/>
              <w:rPr>
                <w:rFonts w:ascii="仿宋" w:hAnsi="仿宋" w:eastAsia="仿宋" w:cs="仿宋"/>
                <w:sz w:val="24"/>
                <w:szCs w:val="24"/>
              </w:rPr>
            </w:pPr>
          </w:p>
        </w:tc>
        <w:tc>
          <w:tcPr>
            <w:tcW w:w="1259" w:type="dxa"/>
          </w:tcPr>
          <w:p w14:paraId="51224CAA">
            <w:pPr>
              <w:pStyle w:val="12"/>
              <w:spacing w:line="360" w:lineRule="auto"/>
              <w:ind w:firstLine="0"/>
              <w:rPr>
                <w:rFonts w:ascii="仿宋" w:hAnsi="仿宋" w:eastAsia="仿宋" w:cs="仿宋"/>
                <w:sz w:val="24"/>
                <w:szCs w:val="24"/>
              </w:rPr>
            </w:pPr>
          </w:p>
        </w:tc>
        <w:tc>
          <w:tcPr>
            <w:tcW w:w="1701" w:type="dxa"/>
          </w:tcPr>
          <w:p w14:paraId="3250A174">
            <w:pPr>
              <w:pStyle w:val="12"/>
              <w:spacing w:line="360" w:lineRule="auto"/>
              <w:ind w:firstLine="0"/>
              <w:rPr>
                <w:rFonts w:ascii="仿宋" w:hAnsi="仿宋" w:eastAsia="仿宋" w:cs="仿宋"/>
                <w:sz w:val="24"/>
                <w:szCs w:val="24"/>
              </w:rPr>
            </w:pPr>
          </w:p>
        </w:tc>
        <w:tc>
          <w:tcPr>
            <w:tcW w:w="904" w:type="dxa"/>
          </w:tcPr>
          <w:p w14:paraId="59D38ED8">
            <w:pPr>
              <w:pStyle w:val="12"/>
              <w:spacing w:line="360" w:lineRule="auto"/>
              <w:ind w:firstLine="0"/>
              <w:rPr>
                <w:rFonts w:ascii="仿宋" w:hAnsi="仿宋" w:eastAsia="仿宋" w:cs="仿宋"/>
                <w:sz w:val="24"/>
                <w:szCs w:val="24"/>
              </w:rPr>
            </w:pPr>
          </w:p>
        </w:tc>
      </w:tr>
      <w:tr w14:paraId="216D02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900" w:type="dxa"/>
          </w:tcPr>
          <w:p w14:paraId="03D48530">
            <w:pPr>
              <w:pStyle w:val="12"/>
              <w:spacing w:line="360" w:lineRule="auto"/>
              <w:ind w:firstLine="0"/>
              <w:rPr>
                <w:rFonts w:ascii="仿宋" w:hAnsi="仿宋" w:eastAsia="仿宋" w:cs="仿宋"/>
                <w:sz w:val="24"/>
                <w:szCs w:val="24"/>
              </w:rPr>
            </w:pPr>
          </w:p>
        </w:tc>
        <w:tc>
          <w:tcPr>
            <w:tcW w:w="1620" w:type="dxa"/>
          </w:tcPr>
          <w:p w14:paraId="265376A1">
            <w:pPr>
              <w:pStyle w:val="12"/>
              <w:spacing w:line="360" w:lineRule="auto"/>
              <w:ind w:firstLine="0"/>
              <w:rPr>
                <w:rFonts w:ascii="仿宋" w:hAnsi="仿宋" w:eastAsia="仿宋" w:cs="仿宋"/>
                <w:sz w:val="24"/>
                <w:szCs w:val="24"/>
              </w:rPr>
            </w:pPr>
          </w:p>
        </w:tc>
        <w:tc>
          <w:tcPr>
            <w:tcW w:w="1596" w:type="dxa"/>
          </w:tcPr>
          <w:p w14:paraId="11B6BC7A">
            <w:pPr>
              <w:pStyle w:val="12"/>
              <w:spacing w:line="360" w:lineRule="auto"/>
              <w:ind w:firstLine="0"/>
              <w:rPr>
                <w:rFonts w:ascii="仿宋" w:hAnsi="仿宋" w:eastAsia="仿宋" w:cs="仿宋"/>
                <w:sz w:val="24"/>
                <w:szCs w:val="24"/>
              </w:rPr>
            </w:pPr>
          </w:p>
        </w:tc>
        <w:tc>
          <w:tcPr>
            <w:tcW w:w="1288" w:type="dxa"/>
          </w:tcPr>
          <w:p w14:paraId="0EC456B8">
            <w:pPr>
              <w:pStyle w:val="12"/>
              <w:spacing w:line="360" w:lineRule="auto"/>
              <w:ind w:firstLine="0"/>
              <w:rPr>
                <w:rFonts w:ascii="仿宋" w:hAnsi="仿宋" w:eastAsia="仿宋" w:cs="仿宋"/>
                <w:sz w:val="24"/>
                <w:szCs w:val="24"/>
              </w:rPr>
            </w:pPr>
          </w:p>
        </w:tc>
        <w:tc>
          <w:tcPr>
            <w:tcW w:w="1259" w:type="dxa"/>
          </w:tcPr>
          <w:p w14:paraId="6556ADFF">
            <w:pPr>
              <w:pStyle w:val="12"/>
              <w:spacing w:line="360" w:lineRule="auto"/>
              <w:ind w:firstLine="0"/>
              <w:rPr>
                <w:rFonts w:ascii="仿宋" w:hAnsi="仿宋" w:eastAsia="仿宋" w:cs="仿宋"/>
                <w:sz w:val="24"/>
                <w:szCs w:val="24"/>
              </w:rPr>
            </w:pPr>
          </w:p>
        </w:tc>
        <w:tc>
          <w:tcPr>
            <w:tcW w:w="1701" w:type="dxa"/>
          </w:tcPr>
          <w:p w14:paraId="353B0C95">
            <w:pPr>
              <w:pStyle w:val="12"/>
              <w:spacing w:line="360" w:lineRule="auto"/>
              <w:ind w:firstLine="0"/>
              <w:rPr>
                <w:rFonts w:ascii="仿宋" w:hAnsi="仿宋" w:eastAsia="仿宋" w:cs="仿宋"/>
                <w:sz w:val="24"/>
                <w:szCs w:val="24"/>
              </w:rPr>
            </w:pPr>
          </w:p>
        </w:tc>
        <w:tc>
          <w:tcPr>
            <w:tcW w:w="904" w:type="dxa"/>
          </w:tcPr>
          <w:p w14:paraId="2D7461A6">
            <w:pPr>
              <w:pStyle w:val="12"/>
              <w:spacing w:line="360" w:lineRule="auto"/>
              <w:ind w:firstLine="0"/>
              <w:rPr>
                <w:rFonts w:ascii="仿宋" w:hAnsi="仿宋" w:eastAsia="仿宋" w:cs="仿宋"/>
                <w:sz w:val="24"/>
                <w:szCs w:val="24"/>
              </w:rPr>
            </w:pPr>
          </w:p>
        </w:tc>
      </w:tr>
      <w:tr w14:paraId="40A5B2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231AD0C8">
            <w:pPr>
              <w:pStyle w:val="12"/>
              <w:spacing w:line="360" w:lineRule="auto"/>
              <w:ind w:firstLine="0"/>
              <w:rPr>
                <w:rFonts w:ascii="仿宋" w:hAnsi="仿宋" w:eastAsia="仿宋" w:cs="仿宋"/>
                <w:sz w:val="24"/>
                <w:szCs w:val="24"/>
              </w:rPr>
            </w:pPr>
          </w:p>
        </w:tc>
        <w:tc>
          <w:tcPr>
            <w:tcW w:w="1620" w:type="dxa"/>
          </w:tcPr>
          <w:p w14:paraId="59EA4732">
            <w:pPr>
              <w:pStyle w:val="12"/>
              <w:spacing w:line="360" w:lineRule="auto"/>
              <w:ind w:firstLine="0"/>
              <w:rPr>
                <w:rFonts w:ascii="仿宋" w:hAnsi="仿宋" w:eastAsia="仿宋" w:cs="仿宋"/>
                <w:sz w:val="24"/>
                <w:szCs w:val="24"/>
              </w:rPr>
            </w:pPr>
          </w:p>
        </w:tc>
        <w:tc>
          <w:tcPr>
            <w:tcW w:w="1596" w:type="dxa"/>
          </w:tcPr>
          <w:p w14:paraId="69552607">
            <w:pPr>
              <w:pStyle w:val="12"/>
              <w:spacing w:line="360" w:lineRule="auto"/>
              <w:ind w:firstLine="0"/>
              <w:rPr>
                <w:rFonts w:ascii="仿宋" w:hAnsi="仿宋" w:eastAsia="仿宋" w:cs="仿宋"/>
                <w:sz w:val="24"/>
                <w:szCs w:val="24"/>
              </w:rPr>
            </w:pPr>
          </w:p>
        </w:tc>
        <w:tc>
          <w:tcPr>
            <w:tcW w:w="1288" w:type="dxa"/>
          </w:tcPr>
          <w:p w14:paraId="3A593ADE">
            <w:pPr>
              <w:pStyle w:val="12"/>
              <w:spacing w:line="360" w:lineRule="auto"/>
              <w:ind w:firstLine="0"/>
              <w:rPr>
                <w:rFonts w:ascii="仿宋" w:hAnsi="仿宋" w:eastAsia="仿宋" w:cs="仿宋"/>
                <w:sz w:val="24"/>
                <w:szCs w:val="24"/>
              </w:rPr>
            </w:pPr>
          </w:p>
        </w:tc>
        <w:tc>
          <w:tcPr>
            <w:tcW w:w="1259" w:type="dxa"/>
          </w:tcPr>
          <w:p w14:paraId="55F93C32">
            <w:pPr>
              <w:pStyle w:val="12"/>
              <w:spacing w:line="360" w:lineRule="auto"/>
              <w:ind w:firstLine="0"/>
              <w:rPr>
                <w:rFonts w:ascii="仿宋" w:hAnsi="仿宋" w:eastAsia="仿宋" w:cs="仿宋"/>
                <w:sz w:val="24"/>
                <w:szCs w:val="24"/>
              </w:rPr>
            </w:pPr>
          </w:p>
        </w:tc>
        <w:tc>
          <w:tcPr>
            <w:tcW w:w="1701" w:type="dxa"/>
          </w:tcPr>
          <w:p w14:paraId="75363863">
            <w:pPr>
              <w:pStyle w:val="12"/>
              <w:spacing w:line="360" w:lineRule="auto"/>
              <w:ind w:firstLine="0"/>
              <w:rPr>
                <w:rFonts w:ascii="仿宋" w:hAnsi="仿宋" w:eastAsia="仿宋" w:cs="仿宋"/>
                <w:sz w:val="24"/>
                <w:szCs w:val="24"/>
              </w:rPr>
            </w:pPr>
          </w:p>
        </w:tc>
        <w:tc>
          <w:tcPr>
            <w:tcW w:w="904" w:type="dxa"/>
          </w:tcPr>
          <w:p w14:paraId="0404E289">
            <w:pPr>
              <w:pStyle w:val="12"/>
              <w:spacing w:line="360" w:lineRule="auto"/>
              <w:ind w:firstLine="0"/>
              <w:rPr>
                <w:rFonts w:ascii="仿宋" w:hAnsi="仿宋" w:eastAsia="仿宋" w:cs="仿宋"/>
                <w:sz w:val="24"/>
                <w:szCs w:val="24"/>
              </w:rPr>
            </w:pPr>
          </w:p>
        </w:tc>
      </w:tr>
      <w:tr w14:paraId="1664FD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1D9951E5">
            <w:pPr>
              <w:pStyle w:val="12"/>
              <w:spacing w:line="360" w:lineRule="auto"/>
              <w:ind w:firstLine="0"/>
              <w:rPr>
                <w:rFonts w:ascii="仿宋" w:hAnsi="仿宋" w:eastAsia="仿宋" w:cs="仿宋"/>
                <w:sz w:val="24"/>
                <w:szCs w:val="24"/>
              </w:rPr>
            </w:pPr>
          </w:p>
        </w:tc>
        <w:tc>
          <w:tcPr>
            <w:tcW w:w="1620" w:type="dxa"/>
          </w:tcPr>
          <w:p w14:paraId="0F75F192">
            <w:pPr>
              <w:pStyle w:val="12"/>
              <w:spacing w:line="360" w:lineRule="auto"/>
              <w:ind w:firstLine="0"/>
              <w:rPr>
                <w:rFonts w:ascii="仿宋" w:hAnsi="仿宋" w:eastAsia="仿宋" w:cs="仿宋"/>
                <w:sz w:val="24"/>
                <w:szCs w:val="24"/>
              </w:rPr>
            </w:pPr>
          </w:p>
        </w:tc>
        <w:tc>
          <w:tcPr>
            <w:tcW w:w="1596" w:type="dxa"/>
          </w:tcPr>
          <w:p w14:paraId="7AABE102">
            <w:pPr>
              <w:pStyle w:val="12"/>
              <w:spacing w:line="360" w:lineRule="auto"/>
              <w:ind w:firstLine="0"/>
              <w:rPr>
                <w:rFonts w:ascii="仿宋" w:hAnsi="仿宋" w:eastAsia="仿宋" w:cs="仿宋"/>
                <w:sz w:val="24"/>
                <w:szCs w:val="24"/>
              </w:rPr>
            </w:pPr>
          </w:p>
        </w:tc>
        <w:tc>
          <w:tcPr>
            <w:tcW w:w="1288" w:type="dxa"/>
          </w:tcPr>
          <w:p w14:paraId="23FD3306">
            <w:pPr>
              <w:pStyle w:val="12"/>
              <w:spacing w:line="360" w:lineRule="auto"/>
              <w:ind w:firstLine="0"/>
              <w:rPr>
                <w:rFonts w:ascii="仿宋" w:hAnsi="仿宋" w:eastAsia="仿宋" w:cs="仿宋"/>
                <w:sz w:val="24"/>
                <w:szCs w:val="24"/>
              </w:rPr>
            </w:pPr>
          </w:p>
        </w:tc>
        <w:tc>
          <w:tcPr>
            <w:tcW w:w="1259" w:type="dxa"/>
          </w:tcPr>
          <w:p w14:paraId="16341414">
            <w:pPr>
              <w:pStyle w:val="12"/>
              <w:spacing w:line="360" w:lineRule="auto"/>
              <w:ind w:firstLine="0"/>
              <w:rPr>
                <w:rFonts w:ascii="仿宋" w:hAnsi="仿宋" w:eastAsia="仿宋" w:cs="仿宋"/>
                <w:sz w:val="24"/>
                <w:szCs w:val="24"/>
              </w:rPr>
            </w:pPr>
          </w:p>
        </w:tc>
        <w:tc>
          <w:tcPr>
            <w:tcW w:w="1701" w:type="dxa"/>
          </w:tcPr>
          <w:p w14:paraId="69BC47C1">
            <w:pPr>
              <w:pStyle w:val="12"/>
              <w:spacing w:line="360" w:lineRule="auto"/>
              <w:ind w:firstLine="0"/>
              <w:rPr>
                <w:rFonts w:ascii="仿宋" w:hAnsi="仿宋" w:eastAsia="仿宋" w:cs="仿宋"/>
                <w:sz w:val="24"/>
                <w:szCs w:val="24"/>
              </w:rPr>
            </w:pPr>
          </w:p>
        </w:tc>
        <w:tc>
          <w:tcPr>
            <w:tcW w:w="904" w:type="dxa"/>
          </w:tcPr>
          <w:p w14:paraId="50D9024C">
            <w:pPr>
              <w:pStyle w:val="12"/>
              <w:spacing w:line="360" w:lineRule="auto"/>
              <w:ind w:firstLine="0"/>
              <w:rPr>
                <w:rFonts w:ascii="仿宋" w:hAnsi="仿宋" w:eastAsia="仿宋" w:cs="仿宋"/>
                <w:sz w:val="24"/>
                <w:szCs w:val="24"/>
              </w:rPr>
            </w:pPr>
          </w:p>
        </w:tc>
      </w:tr>
      <w:tr w14:paraId="491F6C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6D2B318A">
            <w:pPr>
              <w:pStyle w:val="12"/>
              <w:spacing w:line="360" w:lineRule="auto"/>
              <w:ind w:firstLine="0"/>
              <w:rPr>
                <w:rFonts w:ascii="仿宋" w:hAnsi="仿宋" w:eastAsia="仿宋" w:cs="仿宋"/>
                <w:sz w:val="24"/>
                <w:szCs w:val="24"/>
              </w:rPr>
            </w:pPr>
          </w:p>
        </w:tc>
        <w:tc>
          <w:tcPr>
            <w:tcW w:w="1620" w:type="dxa"/>
          </w:tcPr>
          <w:p w14:paraId="560FB489">
            <w:pPr>
              <w:pStyle w:val="12"/>
              <w:spacing w:line="360" w:lineRule="auto"/>
              <w:ind w:firstLine="0"/>
              <w:rPr>
                <w:rFonts w:ascii="仿宋" w:hAnsi="仿宋" w:eastAsia="仿宋" w:cs="仿宋"/>
                <w:sz w:val="24"/>
                <w:szCs w:val="24"/>
              </w:rPr>
            </w:pPr>
          </w:p>
        </w:tc>
        <w:tc>
          <w:tcPr>
            <w:tcW w:w="1596" w:type="dxa"/>
          </w:tcPr>
          <w:p w14:paraId="0E241962">
            <w:pPr>
              <w:pStyle w:val="12"/>
              <w:spacing w:line="360" w:lineRule="auto"/>
              <w:ind w:firstLine="0"/>
              <w:rPr>
                <w:rFonts w:ascii="仿宋" w:hAnsi="仿宋" w:eastAsia="仿宋" w:cs="仿宋"/>
                <w:sz w:val="24"/>
                <w:szCs w:val="24"/>
              </w:rPr>
            </w:pPr>
          </w:p>
        </w:tc>
        <w:tc>
          <w:tcPr>
            <w:tcW w:w="1288" w:type="dxa"/>
          </w:tcPr>
          <w:p w14:paraId="5E499729">
            <w:pPr>
              <w:pStyle w:val="12"/>
              <w:spacing w:line="360" w:lineRule="auto"/>
              <w:ind w:firstLine="0"/>
              <w:rPr>
                <w:rFonts w:ascii="仿宋" w:hAnsi="仿宋" w:eastAsia="仿宋" w:cs="仿宋"/>
                <w:sz w:val="24"/>
                <w:szCs w:val="24"/>
              </w:rPr>
            </w:pPr>
          </w:p>
        </w:tc>
        <w:tc>
          <w:tcPr>
            <w:tcW w:w="1259" w:type="dxa"/>
          </w:tcPr>
          <w:p w14:paraId="1240CB0C">
            <w:pPr>
              <w:pStyle w:val="12"/>
              <w:spacing w:line="360" w:lineRule="auto"/>
              <w:ind w:firstLine="0"/>
              <w:rPr>
                <w:rFonts w:ascii="仿宋" w:hAnsi="仿宋" w:eastAsia="仿宋" w:cs="仿宋"/>
                <w:sz w:val="24"/>
                <w:szCs w:val="24"/>
              </w:rPr>
            </w:pPr>
          </w:p>
        </w:tc>
        <w:tc>
          <w:tcPr>
            <w:tcW w:w="1701" w:type="dxa"/>
          </w:tcPr>
          <w:p w14:paraId="1918CED2">
            <w:pPr>
              <w:pStyle w:val="12"/>
              <w:spacing w:line="360" w:lineRule="auto"/>
              <w:ind w:firstLine="0"/>
              <w:rPr>
                <w:rFonts w:ascii="仿宋" w:hAnsi="仿宋" w:eastAsia="仿宋" w:cs="仿宋"/>
                <w:sz w:val="24"/>
                <w:szCs w:val="24"/>
              </w:rPr>
            </w:pPr>
          </w:p>
        </w:tc>
        <w:tc>
          <w:tcPr>
            <w:tcW w:w="904" w:type="dxa"/>
          </w:tcPr>
          <w:p w14:paraId="3351511E">
            <w:pPr>
              <w:pStyle w:val="12"/>
              <w:spacing w:line="360" w:lineRule="auto"/>
              <w:ind w:firstLine="0"/>
              <w:rPr>
                <w:rFonts w:ascii="仿宋" w:hAnsi="仿宋" w:eastAsia="仿宋" w:cs="仿宋"/>
                <w:sz w:val="24"/>
                <w:szCs w:val="24"/>
              </w:rPr>
            </w:pPr>
          </w:p>
        </w:tc>
      </w:tr>
      <w:tr w14:paraId="6400D2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900" w:type="dxa"/>
          </w:tcPr>
          <w:p w14:paraId="44EE4CA3">
            <w:pPr>
              <w:pStyle w:val="12"/>
              <w:spacing w:line="360" w:lineRule="auto"/>
              <w:ind w:firstLine="0"/>
              <w:rPr>
                <w:rFonts w:ascii="仿宋" w:hAnsi="仿宋" w:eastAsia="仿宋" w:cs="仿宋"/>
                <w:sz w:val="24"/>
                <w:szCs w:val="24"/>
              </w:rPr>
            </w:pPr>
          </w:p>
        </w:tc>
        <w:tc>
          <w:tcPr>
            <w:tcW w:w="1620" w:type="dxa"/>
          </w:tcPr>
          <w:p w14:paraId="2E348A86">
            <w:pPr>
              <w:pStyle w:val="12"/>
              <w:spacing w:line="360" w:lineRule="auto"/>
              <w:ind w:firstLine="0"/>
              <w:rPr>
                <w:rFonts w:ascii="仿宋" w:hAnsi="仿宋" w:eastAsia="仿宋" w:cs="仿宋"/>
                <w:sz w:val="24"/>
                <w:szCs w:val="24"/>
              </w:rPr>
            </w:pPr>
          </w:p>
        </w:tc>
        <w:tc>
          <w:tcPr>
            <w:tcW w:w="1596" w:type="dxa"/>
          </w:tcPr>
          <w:p w14:paraId="3EC07681">
            <w:pPr>
              <w:pStyle w:val="12"/>
              <w:spacing w:line="360" w:lineRule="auto"/>
              <w:ind w:firstLine="0"/>
              <w:rPr>
                <w:rFonts w:ascii="仿宋" w:hAnsi="仿宋" w:eastAsia="仿宋" w:cs="仿宋"/>
                <w:sz w:val="24"/>
                <w:szCs w:val="24"/>
              </w:rPr>
            </w:pPr>
          </w:p>
        </w:tc>
        <w:tc>
          <w:tcPr>
            <w:tcW w:w="1288" w:type="dxa"/>
          </w:tcPr>
          <w:p w14:paraId="6F55B84D">
            <w:pPr>
              <w:pStyle w:val="12"/>
              <w:spacing w:line="360" w:lineRule="auto"/>
              <w:ind w:firstLine="0"/>
              <w:rPr>
                <w:rFonts w:ascii="仿宋" w:hAnsi="仿宋" w:eastAsia="仿宋" w:cs="仿宋"/>
                <w:sz w:val="24"/>
                <w:szCs w:val="24"/>
              </w:rPr>
            </w:pPr>
          </w:p>
        </w:tc>
        <w:tc>
          <w:tcPr>
            <w:tcW w:w="1259" w:type="dxa"/>
          </w:tcPr>
          <w:p w14:paraId="7BF746B0">
            <w:pPr>
              <w:pStyle w:val="12"/>
              <w:spacing w:line="360" w:lineRule="auto"/>
              <w:ind w:firstLine="0"/>
              <w:rPr>
                <w:rFonts w:ascii="仿宋" w:hAnsi="仿宋" w:eastAsia="仿宋" w:cs="仿宋"/>
                <w:sz w:val="24"/>
                <w:szCs w:val="24"/>
              </w:rPr>
            </w:pPr>
          </w:p>
        </w:tc>
        <w:tc>
          <w:tcPr>
            <w:tcW w:w="1701" w:type="dxa"/>
          </w:tcPr>
          <w:p w14:paraId="6ECA82FA">
            <w:pPr>
              <w:pStyle w:val="12"/>
              <w:spacing w:line="360" w:lineRule="auto"/>
              <w:ind w:firstLine="0"/>
              <w:rPr>
                <w:rFonts w:ascii="仿宋" w:hAnsi="仿宋" w:eastAsia="仿宋" w:cs="仿宋"/>
                <w:sz w:val="24"/>
                <w:szCs w:val="24"/>
              </w:rPr>
            </w:pPr>
          </w:p>
        </w:tc>
        <w:tc>
          <w:tcPr>
            <w:tcW w:w="904" w:type="dxa"/>
          </w:tcPr>
          <w:p w14:paraId="3DB6A527">
            <w:pPr>
              <w:pStyle w:val="12"/>
              <w:spacing w:line="360" w:lineRule="auto"/>
              <w:ind w:firstLine="0"/>
              <w:rPr>
                <w:rFonts w:ascii="仿宋" w:hAnsi="仿宋" w:eastAsia="仿宋" w:cs="仿宋"/>
                <w:sz w:val="24"/>
                <w:szCs w:val="24"/>
              </w:rPr>
            </w:pPr>
          </w:p>
        </w:tc>
      </w:tr>
      <w:tr w14:paraId="728F39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72260B18">
            <w:pPr>
              <w:pStyle w:val="12"/>
              <w:spacing w:line="360" w:lineRule="auto"/>
              <w:ind w:firstLine="0"/>
              <w:rPr>
                <w:rFonts w:ascii="仿宋" w:hAnsi="仿宋" w:eastAsia="仿宋" w:cs="仿宋"/>
                <w:sz w:val="24"/>
                <w:szCs w:val="24"/>
              </w:rPr>
            </w:pPr>
          </w:p>
        </w:tc>
        <w:tc>
          <w:tcPr>
            <w:tcW w:w="1620" w:type="dxa"/>
          </w:tcPr>
          <w:p w14:paraId="5C3C1120">
            <w:pPr>
              <w:pStyle w:val="12"/>
              <w:spacing w:line="360" w:lineRule="auto"/>
              <w:ind w:firstLine="0"/>
              <w:rPr>
                <w:rFonts w:ascii="仿宋" w:hAnsi="仿宋" w:eastAsia="仿宋" w:cs="仿宋"/>
                <w:sz w:val="24"/>
                <w:szCs w:val="24"/>
              </w:rPr>
            </w:pPr>
          </w:p>
        </w:tc>
        <w:tc>
          <w:tcPr>
            <w:tcW w:w="1596" w:type="dxa"/>
          </w:tcPr>
          <w:p w14:paraId="11CB7045">
            <w:pPr>
              <w:pStyle w:val="12"/>
              <w:spacing w:line="360" w:lineRule="auto"/>
              <w:ind w:firstLine="0"/>
              <w:rPr>
                <w:rFonts w:ascii="仿宋" w:hAnsi="仿宋" w:eastAsia="仿宋" w:cs="仿宋"/>
                <w:sz w:val="24"/>
                <w:szCs w:val="24"/>
              </w:rPr>
            </w:pPr>
          </w:p>
        </w:tc>
        <w:tc>
          <w:tcPr>
            <w:tcW w:w="1288" w:type="dxa"/>
          </w:tcPr>
          <w:p w14:paraId="5B04D24C">
            <w:pPr>
              <w:pStyle w:val="12"/>
              <w:spacing w:line="360" w:lineRule="auto"/>
              <w:ind w:firstLine="0"/>
              <w:rPr>
                <w:rFonts w:ascii="仿宋" w:hAnsi="仿宋" w:eastAsia="仿宋" w:cs="仿宋"/>
                <w:sz w:val="24"/>
                <w:szCs w:val="24"/>
              </w:rPr>
            </w:pPr>
          </w:p>
        </w:tc>
        <w:tc>
          <w:tcPr>
            <w:tcW w:w="1259" w:type="dxa"/>
          </w:tcPr>
          <w:p w14:paraId="532F6009">
            <w:pPr>
              <w:pStyle w:val="12"/>
              <w:spacing w:line="360" w:lineRule="auto"/>
              <w:ind w:firstLine="0"/>
              <w:rPr>
                <w:rFonts w:ascii="仿宋" w:hAnsi="仿宋" w:eastAsia="仿宋" w:cs="仿宋"/>
                <w:sz w:val="24"/>
                <w:szCs w:val="24"/>
              </w:rPr>
            </w:pPr>
          </w:p>
        </w:tc>
        <w:tc>
          <w:tcPr>
            <w:tcW w:w="1701" w:type="dxa"/>
          </w:tcPr>
          <w:p w14:paraId="14AAA785">
            <w:pPr>
              <w:pStyle w:val="12"/>
              <w:spacing w:line="360" w:lineRule="auto"/>
              <w:ind w:firstLine="0"/>
              <w:rPr>
                <w:rFonts w:ascii="仿宋" w:hAnsi="仿宋" w:eastAsia="仿宋" w:cs="仿宋"/>
                <w:sz w:val="24"/>
                <w:szCs w:val="24"/>
              </w:rPr>
            </w:pPr>
          </w:p>
        </w:tc>
        <w:tc>
          <w:tcPr>
            <w:tcW w:w="904" w:type="dxa"/>
          </w:tcPr>
          <w:p w14:paraId="0ED42BA2">
            <w:pPr>
              <w:pStyle w:val="12"/>
              <w:spacing w:line="360" w:lineRule="auto"/>
              <w:ind w:firstLine="0"/>
              <w:rPr>
                <w:rFonts w:ascii="仿宋" w:hAnsi="仿宋" w:eastAsia="仿宋" w:cs="仿宋"/>
                <w:sz w:val="24"/>
                <w:szCs w:val="24"/>
              </w:rPr>
            </w:pPr>
          </w:p>
        </w:tc>
      </w:tr>
      <w:tr w14:paraId="3F35B6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4E362734">
            <w:pPr>
              <w:pStyle w:val="12"/>
              <w:spacing w:line="360" w:lineRule="auto"/>
              <w:ind w:firstLine="0"/>
              <w:rPr>
                <w:rFonts w:ascii="仿宋" w:hAnsi="仿宋" w:eastAsia="仿宋" w:cs="仿宋"/>
                <w:sz w:val="24"/>
                <w:szCs w:val="24"/>
              </w:rPr>
            </w:pPr>
          </w:p>
        </w:tc>
        <w:tc>
          <w:tcPr>
            <w:tcW w:w="1620" w:type="dxa"/>
          </w:tcPr>
          <w:p w14:paraId="6E0469E5">
            <w:pPr>
              <w:pStyle w:val="12"/>
              <w:spacing w:line="360" w:lineRule="auto"/>
              <w:ind w:firstLine="0"/>
              <w:rPr>
                <w:rFonts w:ascii="仿宋" w:hAnsi="仿宋" w:eastAsia="仿宋" w:cs="仿宋"/>
                <w:sz w:val="24"/>
                <w:szCs w:val="24"/>
              </w:rPr>
            </w:pPr>
          </w:p>
        </w:tc>
        <w:tc>
          <w:tcPr>
            <w:tcW w:w="1596" w:type="dxa"/>
          </w:tcPr>
          <w:p w14:paraId="27446D61">
            <w:pPr>
              <w:pStyle w:val="12"/>
              <w:spacing w:line="360" w:lineRule="auto"/>
              <w:ind w:firstLine="0"/>
              <w:rPr>
                <w:rFonts w:ascii="仿宋" w:hAnsi="仿宋" w:eastAsia="仿宋" w:cs="仿宋"/>
                <w:sz w:val="24"/>
                <w:szCs w:val="24"/>
              </w:rPr>
            </w:pPr>
          </w:p>
        </w:tc>
        <w:tc>
          <w:tcPr>
            <w:tcW w:w="1288" w:type="dxa"/>
          </w:tcPr>
          <w:p w14:paraId="1454F9AC">
            <w:pPr>
              <w:pStyle w:val="12"/>
              <w:spacing w:line="360" w:lineRule="auto"/>
              <w:ind w:firstLine="0"/>
              <w:rPr>
                <w:rFonts w:ascii="仿宋" w:hAnsi="仿宋" w:eastAsia="仿宋" w:cs="仿宋"/>
                <w:sz w:val="24"/>
                <w:szCs w:val="24"/>
              </w:rPr>
            </w:pPr>
          </w:p>
        </w:tc>
        <w:tc>
          <w:tcPr>
            <w:tcW w:w="1259" w:type="dxa"/>
          </w:tcPr>
          <w:p w14:paraId="22206202">
            <w:pPr>
              <w:pStyle w:val="12"/>
              <w:spacing w:line="360" w:lineRule="auto"/>
              <w:ind w:firstLine="0"/>
              <w:rPr>
                <w:rFonts w:ascii="仿宋" w:hAnsi="仿宋" w:eastAsia="仿宋" w:cs="仿宋"/>
                <w:sz w:val="24"/>
                <w:szCs w:val="24"/>
              </w:rPr>
            </w:pPr>
          </w:p>
        </w:tc>
        <w:tc>
          <w:tcPr>
            <w:tcW w:w="1701" w:type="dxa"/>
          </w:tcPr>
          <w:p w14:paraId="3BA929AE">
            <w:pPr>
              <w:pStyle w:val="12"/>
              <w:spacing w:line="360" w:lineRule="auto"/>
              <w:ind w:firstLine="0"/>
              <w:rPr>
                <w:rFonts w:ascii="仿宋" w:hAnsi="仿宋" w:eastAsia="仿宋" w:cs="仿宋"/>
                <w:sz w:val="24"/>
                <w:szCs w:val="24"/>
              </w:rPr>
            </w:pPr>
          </w:p>
        </w:tc>
        <w:tc>
          <w:tcPr>
            <w:tcW w:w="904" w:type="dxa"/>
          </w:tcPr>
          <w:p w14:paraId="27068B89">
            <w:pPr>
              <w:pStyle w:val="12"/>
              <w:spacing w:line="360" w:lineRule="auto"/>
              <w:ind w:firstLine="0"/>
              <w:rPr>
                <w:rFonts w:ascii="仿宋" w:hAnsi="仿宋" w:eastAsia="仿宋" w:cs="仿宋"/>
                <w:sz w:val="24"/>
                <w:szCs w:val="24"/>
              </w:rPr>
            </w:pPr>
          </w:p>
        </w:tc>
      </w:tr>
      <w:tr w14:paraId="5D6E35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00" w:type="dxa"/>
          </w:tcPr>
          <w:p w14:paraId="73E271C7">
            <w:pPr>
              <w:pStyle w:val="12"/>
              <w:spacing w:line="360" w:lineRule="auto"/>
              <w:ind w:firstLine="0"/>
              <w:rPr>
                <w:rFonts w:ascii="仿宋" w:hAnsi="仿宋" w:eastAsia="仿宋" w:cs="仿宋"/>
                <w:sz w:val="24"/>
                <w:szCs w:val="24"/>
              </w:rPr>
            </w:pPr>
          </w:p>
        </w:tc>
        <w:tc>
          <w:tcPr>
            <w:tcW w:w="1620" w:type="dxa"/>
          </w:tcPr>
          <w:p w14:paraId="78470BF0">
            <w:pPr>
              <w:pStyle w:val="12"/>
              <w:spacing w:line="360" w:lineRule="auto"/>
              <w:ind w:firstLine="0"/>
              <w:rPr>
                <w:rFonts w:ascii="仿宋" w:hAnsi="仿宋" w:eastAsia="仿宋" w:cs="仿宋"/>
                <w:sz w:val="24"/>
                <w:szCs w:val="24"/>
              </w:rPr>
            </w:pPr>
          </w:p>
        </w:tc>
        <w:tc>
          <w:tcPr>
            <w:tcW w:w="1596" w:type="dxa"/>
          </w:tcPr>
          <w:p w14:paraId="1384EEEB">
            <w:pPr>
              <w:pStyle w:val="12"/>
              <w:spacing w:line="360" w:lineRule="auto"/>
              <w:ind w:firstLine="0"/>
              <w:rPr>
                <w:rFonts w:ascii="仿宋" w:hAnsi="仿宋" w:eastAsia="仿宋" w:cs="仿宋"/>
                <w:sz w:val="24"/>
                <w:szCs w:val="24"/>
              </w:rPr>
            </w:pPr>
          </w:p>
        </w:tc>
        <w:tc>
          <w:tcPr>
            <w:tcW w:w="1288" w:type="dxa"/>
          </w:tcPr>
          <w:p w14:paraId="2C485632">
            <w:pPr>
              <w:pStyle w:val="12"/>
              <w:spacing w:line="360" w:lineRule="auto"/>
              <w:ind w:firstLine="0"/>
              <w:rPr>
                <w:rFonts w:ascii="仿宋" w:hAnsi="仿宋" w:eastAsia="仿宋" w:cs="仿宋"/>
                <w:sz w:val="24"/>
                <w:szCs w:val="24"/>
              </w:rPr>
            </w:pPr>
          </w:p>
        </w:tc>
        <w:tc>
          <w:tcPr>
            <w:tcW w:w="1259" w:type="dxa"/>
          </w:tcPr>
          <w:p w14:paraId="09A073E2">
            <w:pPr>
              <w:pStyle w:val="12"/>
              <w:spacing w:line="360" w:lineRule="auto"/>
              <w:ind w:firstLine="0"/>
              <w:rPr>
                <w:rFonts w:ascii="仿宋" w:hAnsi="仿宋" w:eastAsia="仿宋" w:cs="仿宋"/>
                <w:sz w:val="24"/>
                <w:szCs w:val="24"/>
              </w:rPr>
            </w:pPr>
          </w:p>
        </w:tc>
        <w:tc>
          <w:tcPr>
            <w:tcW w:w="1701" w:type="dxa"/>
          </w:tcPr>
          <w:p w14:paraId="1DCEB527">
            <w:pPr>
              <w:pStyle w:val="12"/>
              <w:spacing w:line="360" w:lineRule="auto"/>
              <w:ind w:firstLine="0"/>
              <w:rPr>
                <w:rFonts w:ascii="仿宋" w:hAnsi="仿宋" w:eastAsia="仿宋" w:cs="仿宋"/>
                <w:sz w:val="24"/>
                <w:szCs w:val="24"/>
              </w:rPr>
            </w:pPr>
          </w:p>
        </w:tc>
        <w:tc>
          <w:tcPr>
            <w:tcW w:w="904" w:type="dxa"/>
          </w:tcPr>
          <w:p w14:paraId="34D38193">
            <w:pPr>
              <w:pStyle w:val="12"/>
              <w:spacing w:line="360" w:lineRule="auto"/>
              <w:ind w:firstLine="0"/>
              <w:rPr>
                <w:rFonts w:ascii="仿宋" w:hAnsi="仿宋" w:eastAsia="仿宋" w:cs="仿宋"/>
                <w:sz w:val="24"/>
                <w:szCs w:val="24"/>
              </w:rPr>
            </w:pPr>
          </w:p>
        </w:tc>
      </w:tr>
      <w:tr w14:paraId="3F4F11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900" w:type="dxa"/>
          </w:tcPr>
          <w:p w14:paraId="27A8A007">
            <w:pPr>
              <w:pStyle w:val="12"/>
              <w:spacing w:line="360" w:lineRule="auto"/>
              <w:ind w:firstLine="0"/>
              <w:rPr>
                <w:rFonts w:ascii="仿宋" w:hAnsi="仿宋" w:eastAsia="仿宋" w:cs="仿宋"/>
                <w:sz w:val="24"/>
                <w:szCs w:val="24"/>
              </w:rPr>
            </w:pPr>
          </w:p>
        </w:tc>
        <w:tc>
          <w:tcPr>
            <w:tcW w:w="1620" w:type="dxa"/>
          </w:tcPr>
          <w:p w14:paraId="37687963">
            <w:pPr>
              <w:pStyle w:val="12"/>
              <w:spacing w:line="360" w:lineRule="auto"/>
              <w:ind w:firstLine="0"/>
              <w:rPr>
                <w:rFonts w:ascii="仿宋" w:hAnsi="仿宋" w:eastAsia="仿宋" w:cs="仿宋"/>
                <w:sz w:val="24"/>
                <w:szCs w:val="24"/>
              </w:rPr>
            </w:pPr>
          </w:p>
        </w:tc>
        <w:tc>
          <w:tcPr>
            <w:tcW w:w="1596" w:type="dxa"/>
          </w:tcPr>
          <w:p w14:paraId="6446FF9D">
            <w:pPr>
              <w:pStyle w:val="12"/>
              <w:spacing w:line="360" w:lineRule="auto"/>
              <w:ind w:firstLine="0"/>
              <w:rPr>
                <w:rFonts w:ascii="仿宋" w:hAnsi="仿宋" w:eastAsia="仿宋" w:cs="仿宋"/>
                <w:sz w:val="24"/>
                <w:szCs w:val="24"/>
              </w:rPr>
            </w:pPr>
          </w:p>
        </w:tc>
        <w:tc>
          <w:tcPr>
            <w:tcW w:w="1288" w:type="dxa"/>
          </w:tcPr>
          <w:p w14:paraId="078F3461">
            <w:pPr>
              <w:pStyle w:val="12"/>
              <w:spacing w:line="360" w:lineRule="auto"/>
              <w:ind w:firstLine="0"/>
              <w:rPr>
                <w:rFonts w:ascii="仿宋" w:hAnsi="仿宋" w:eastAsia="仿宋" w:cs="仿宋"/>
                <w:sz w:val="24"/>
                <w:szCs w:val="24"/>
              </w:rPr>
            </w:pPr>
          </w:p>
        </w:tc>
        <w:tc>
          <w:tcPr>
            <w:tcW w:w="1259" w:type="dxa"/>
          </w:tcPr>
          <w:p w14:paraId="53E861DC">
            <w:pPr>
              <w:pStyle w:val="12"/>
              <w:spacing w:line="360" w:lineRule="auto"/>
              <w:ind w:firstLine="0"/>
              <w:rPr>
                <w:rFonts w:ascii="仿宋" w:hAnsi="仿宋" w:eastAsia="仿宋" w:cs="仿宋"/>
                <w:sz w:val="24"/>
                <w:szCs w:val="24"/>
              </w:rPr>
            </w:pPr>
          </w:p>
        </w:tc>
        <w:tc>
          <w:tcPr>
            <w:tcW w:w="1701" w:type="dxa"/>
          </w:tcPr>
          <w:p w14:paraId="7B0E97C9">
            <w:pPr>
              <w:pStyle w:val="12"/>
              <w:spacing w:line="360" w:lineRule="auto"/>
              <w:ind w:firstLine="0"/>
              <w:rPr>
                <w:rFonts w:ascii="仿宋" w:hAnsi="仿宋" w:eastAsia="仿宋" w:cs="仿宋"/>
                <w:sz w:val="24"/>
                <w:szCs w:val="24"/>
              </w:rPr>
            </w:pPr>
          </w:p>
        </w:tc>
        <w:tc>
          <w:tcPr>
            <w:tcW w:w="904" w:type="dxa"/>
          </w:tcPr>
          <w:p w14:paraId="2F09C651">
            <w:pPr>
              <w:pStyle w:val="12"/>
              <w:spacing w:line="360" w:lineRule="auto"/>
              <w:ind w:firstLine="0"/>
              <w:rPr>
                <w:rFonts w:ascii="仿宋" w:hAnsi="仿宋" w:eastAsia="仿宋" w:cs="仿宋"/>
                <w:sz w:val="24"/>
                <w:szCs w:val="24"/>
              </w:rPr>
            </w:pPr>
          </w:p>
        </w:tc>
      </w:tr>
      <w:tr w14:paraId="6A88DB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900" w:type="dxa"/>
          </w:tcPr>
          <w:p w14:paraId="66C30A26">
            <w:pPr>
              <w:pStyle w:val="12"/>
              <w:spacing w:line="360" w:lineRule="auto"/>
              <w:ind w:firstLine="0"/>
              <w:rPr>
                <w:rFonts w:ascii="仿宋" w:hAnsi="仿宋" w:eastAsia="仿宋" w:cs="仿宋"/>
                <w:sz w:val="24"/>
                <w:szCs w:val="24"/>
              </w:rPr>
            </w:pPr>
          </w:p>
        </w:tc>
        <w:tc>
          <w:tcPr>
            <w:tcW w:w="1620" w:type="dxa"/>
          </w:tcPr>
          <w:p w14:paraId="630F24E6">
            <w:pPr>
              <w:pStyle w:val="12"/>
              <w:spacing w:line="360" w:lineRule="auto"/>
              <w:ind w:firstLine="0"/>
              <w:rPr>
                <w:rFonts w:ascii="仿宋" w:hAnsi="仿宋" w:eastAsia="仿宋" w:cs="仿宋"/>
                <w:sz w:val="24"/>
                <w:szCs w:val="24"/>
              </w:rPr>
            </w:pPr>
          </w:p>
        </w:tc>
        <w:tc>
          <w:tcPr>
            <w:tcW w:w="1596" w:type="dxa"/>
          </w:tcPr>
          <w:p w14:paraId="48F909EA">
            <w:pPr>
              <w:pStyle w:val="12"/>
              <w:spacing w:line="360" w:lineRule="auto"/>
              <w:ind w:firstLine="0"/>
              <w:rPr>
                <w:rFonts w:ascii="仿宋" w:hAnsi="仿宋" w:eastAsia="仿宋" w:cs="仿宋"/>
                <w:sz w:val="24"/>
                <w:szCs w:val="24"/>
              </w:rPr>
            </w:pPr>
          </w:p>
        </w:tc>
        <w:tc>
          <w:tcPr>
            <w:tcW w:w="1288" w:type="dxa"/>
          </w:tcPr>
          <w:p w14:paraId="44985818">
            <w:pPr>
              <w:pStyle w:val="12"/>
              <w:spacing w:line="360" w:lineRule="auto"/>
              <w:ind w:firstLine="0"/>
              <w:rPr>
                <w:rFonts w:ascii="仿宋" w:hAnsi="仿宋" w:eastAsia="仿宋" w:cs="仿宋"/>
                <w:sz w:val="24"/>
                <w:szCs w:val="24"/>
              </w:rPr>
            </w:pPr>
          </w:p>
        </w:tc>
        <w:tc>
          <w:tcPr>
            <w:tcW w:w="1259" w:type="dxa"/>
          </w:tcPr>
          <w:p w14:paraId="02985F34">
            <w:pPr>
              <w:pStyle w:val="12"/>
              <w:spacing w:line="360" w:lineRule="auto"/>
              <w:ind w:firstLine="0"/>
              <w:rPr>
                <w:rFonts w:ascii="仿宋" w:hAnsi="仿宋" w:eastAsia="仿宋" w:cs="仿宋"/>
                <w:sz w:val="24"/>
                <w:szCs w:val="24"/>
              </w:rPr>
            </w:pPr>
          </w:p>
        </w:tc>
        <w:tc>
          <w:tcPr>
            <w:tcW w:w="1701" w:type="dxa"/>
          </w:tcPr>
          <w:p w14:paraId="35B31516">
            <w:pPr>
              <w:pStyle w:val="12"/>
              <w:spacing w:line="360" w:lineRule="auto"/>
              <w:ind w:firstLine="0"/>
              <w:rPr>
                <w:rFonts w:ascii="仿宋" w:hAnsi="仿宋" w:eastAsia="仿宋" w:cs="仿宋"/>
                <w:sz w:val="24"/>
                <w:szCs w:val="24"/>
              </w:rPr>
            </w:pPr>
          </w:p>
        </w:tc>
        <w:tc>
          <w:tcPr>
            <w:tcW w:w="904" w:type="dxa"/>
          </w:tcPr>
          <w:p w14:paraId="2CACBACE">
            <w:pPr>
              <w:pStyle w:val="12"/>
              <w:spacing w:line="360" w:lineRule="auto"/>
              <w:ind w:firstLine="0"/>
              <w:rPr>
                <w:rFonts w:ascii="仿宋" w:hAnsi="仿宋" w:eastAsia="仿宋" w:cs="仿宋"/>
                <w:sz w:val="24"/>
                <w:szCs w:val="24"/>
              </w:rPr>
            </w:pPr>
          </w:p>
        </w:tc>
      </w:tr>
    </w:tbl>
    <w:p w14:paraId="004551A1">
      <w:pPr>
        <w:pStyle w:val="12"/>
        <w:spacing w:line="360" w:lineRule="auto"/>
        <w:rPr>
          <w:rFonts w:ascii="仿宋" w:hAnsi="仿宋" w:eastAsia="仿宋" w:cs="仿宋"/>
        </w:rPr>
      </w:pPr>
    </w:p>
    <w:p w14:paraId="2FA0C632">
      <w:pPr>
        <w:autoSpaceDE w:val="0"/>
        <w:autoSpaceDN w:val="0"/>
        <w:spacing w:line="360" w:lineRule="auto"/>
        <w:rPr>
          <w:rFonts w:ascii="仿宋" w:hAnsi="仿宋" w:eastAsia="仿宋" w:cs="仿宋"/>
          <w:bCs/>
          <w:szCs w:val="21"/>
        </w:rPr>
      </w:pPr>
      <w:r>
        <w:rPr>
          <w:rFonts w:hint="eastAsia" w:ascii="仿宋" w:hAnsi="仿宋" w:eastAsia="仿宋" w:cs="仿宋"/>
          <w:szCs w:val="21"/>
        </w:rPr>
        <w:t>说明：1.</w:t>
      </w:r>
      <w:r>
        <w:rPr>
          <w:rFonts w:hint="eastAsia" w:ascii="仿宋" w:hAnsi="仿宋" w:eastAsia="仿宋" w:cs="仿宋"/>
          <w:kern w:val="0"/>
          <w:lang w:val="zh-CN"/>
        </w:rPr>
        <w:t>提供自近三年（20</w:t>
      </w:r>
      <w:r>
        <w:rPr>
          <w:rFonts w:hint="eastAsia" w:ascii="仿宋" w:hAnsi="仿宋" w:eastAsia="仿宋" w:cs="仿宋"/>
          <w:kern w:val="0"/>
        </w:rPr>
        <w:t>22</w:t>
      </w:r>
      <w:r>
        <w:rPr>
          <w:rFonts w:hint="eastAsia" w:ascii="仿宋" w:hAnsi="仿宋" w:eastAsia="仿宋" w:cs="仿宋"/>
          <w:kern w:val="0"/>
          <w:lang w:val="zh-CN"/>
        </w:rPr>
        <w:t>年</w:t>
      </w:r>
      <w:r>
        <w:rPr>
          <w:rFonts w:hint="eastAsia" w:ascii="仿宋" w:hAnsi="仿宋" w:eastAsia="仿宋" w:cs="仿宋"/>
          <w:kern w:val="0"/>
        </w:rPr>
        <w:t>1</w:t>
      </w:r>
      <w:r>
        <w:rPr>
          <w:rFonts w:hint="eastAsia" w:ascii="仿宋" w:hAnsi="仿宋" w:eastAsia="仿宋" w:cs="仿宋"/>
          <w:kern w:val="0"/>
          <w:lang w:val="zh-CN"/>
        </w:rPr>
        <w:t>月</w:t>
      </w:r>
      <w:r>
        <w:rPr>
          <w:rFonts w:hint="eastAsia" w:ascii="仿宋" w:hAnsi="仿宋" w:eastAsia="仿宋" w:cs="仿宋"/>
          <w:kern w:val="0"/>
        </w:rPr>
        <w:t>1</w:t>
      </w:r>
      <w:r>
        <w:rPr>
          <w:rFonts w:hint="eastAsia" w:ascii="仿宋" w:hAnsi="仿宋" w:eastAsia="仿宋" w:cs="仿宋"/>
          <w:kern w:val="0"/>
          <w:lang w:val="zh-CN"/>
        </w:rPr>
        <w:t>日至</w:t>
      </w:r>
      <w:r>
        <w:rPr>
          <w:rFonts w:hint="eastAsia" w:ascii="仿宋" w:hAnsi="仿宋" w:eastAsia="仿宋" w:cs="仿宋"/>
          <w:szCs w:val="21"/>
        </w:rPr>
        <w:t>投标文件递交截止日期</w:t>
      </w:r>
      <w:r>
        <w:rPr>
          <w:rFonts w:hint="eastAsia" w:ascii="仿宋" w:hAnsi="仿宋" w:eastAsia="仿宋" w:cs="仿宋"/>
          <w:kern w:val="0"/>
          <w:lang w:val="zh-CN"/>
        </w:rPr>
        <w:t>）的类似业绩证明材料（根据综合评分明细表提供相应证明材料）；2.投标人未按上述要求提供、填写的，评标时不予</w:t>
      </w:r>
      <w:r>
        <w:rPr>
          <w:rFonts w:hint="eastAsia" w:ascii="仿宋" w:hAnsi="仿宋" w:eastAsia="仿宋" w:cs="仿宋"/>
          <w:kern w:val="0"/>
        </w:rPr>
        <w:t>得</w:t>
      </w:r>
      <w:r>
        <w:rPr>
          <w:rFonts w:hint="eastAsia" w:ascii="仿宋" w:hAnsi="仿宋" w:eastAsia="仿宋" w:cs="仿宋"/>
          <w:kern w:val="0"/>
          <w:lang w:val="zh-CN"/>
        </w:rPr>
        <w:t>分。</w:t>
      </w:r>
    </w:p>
    <w:p w14:paraId="542F4B65">
      <w:pPr>
        <w:adjustRightInd w:val="0"/>
        <w:spacing w:before="360" w:beforeLines="150" w:line="360" w:lineRule="auto"/>
        <w:ind w:firstLine="105" w:firstLineChars="50"/>
        <w:jc w:val="left"/>
        <w:rPr>
          <w:rFonts w:ascii="仿宋" w:hAnsi="仿宋" w:eastAsia="仿宋" w:cs="仿宋"/>
          <w:szCs w:val="21"/>
        </w:rPr>
      </w:pPr>
      <w:r>
        <w:rPr>
          <w:rFonts w:hint="eastAsia" w:ascii="仿宋" w:hAnsi="仿宋" w:eastAsia="仿宋" w:cs="仿宋"/>
          <w:szCs w:val="21"/>
        </w:rPr>
        <w:t>投 标 人：</w:t>
      </w:r>
      <w:r>
        <w:rPr>
          <w:rFonts w:hint="eastAsia" w:ascii="仿宋" w:hAnsi="仿宋" w:eastAsia="仿宋" w:cs="仿宋"/>
          <w:szCs w:val="21"/>
          <w:u w:val="single"/>
        </w:rPr>
        <w:t xml:space="preserve">                              </w:t>
      </w:r>
      <w:r>
        <w:rPr>
          <w:rFonts w:hint="eastAsia" w:ascii="仿宋" w:hAnsi="仿宋" w:eastAsia="仿宋" w:cs="仿宋"/>
          <w:szCs w:val="21"/>
        </w:rPr>
        <w:t>（盖单位章）</w:t>
      </w:r>
    </w:p>
    <w:p w14:paraId="487F90A7">
      <w:pPr>
        <w:pStyle w:val="92"/>
        <w:spacing w:before="360" w:beforeLines="150" w:line="360" w:lineRule="auto"/>
        <w:ind w:firstLine="105" w:firstLineChars="50"/>
        <w:rPr>
          <w:rFonts w:ascii="仿宋" w:hAnsi="仿宋" w:eastAsia="仿宋" w:cs="仿宋"/>
          <w:bCs/>
        </w:rPr>
      </w:pPr>
      <w:r>
        <w:rPr>
          <w:rFonts w:hint="eastAsia" w:ascii="仿宋" w:hAnsi="仿宋" w:eastAsia="仿宋" w:cs="仿宋"/>
        </w:rPr>
        <w:t>法定代表人或委托代理人：</w:t>
      </w:r>
      <w:r>
        <w:rPr>
          <w:rFonts w:hint="eastAsia" w:ascii="仿宋" w:hAnsi="仿宋" w:eastAsia="仿宋" w:cs="仿宋"/>
          <w:u w:val="single"/>
        </w:rPr>
        <w:t xml:space="preserve">                </w:t>
      </w:r>
      <w:r>
        <w:rPr>
          <w:rFonts w:hint="eastAsia" w:ascii="仿宋" w:hAnsi="仿宋" w:eastAsia="仿宋" w:cs="仿宋"/>
        </w:rPr>
        <w:t>（签字）</w:t>
      </w:r>
    </w:p>
    <w:p w14:paraId="679CCE5A">
      <w:pPr>
        <w:pStyle w:val="92"/>
        <w:spacing w:before="360" w:beforeLines="150" w:line="360" w:lineRule="auto"/>
        <w:rPr>
          <w:rFonts w:ascii="仿宋" w:hAnsi="仿宋" w:eastAsia="仿宋" w:cs="仿宋"/>
          <w:b/>
          <w:bCs/>
        </w:rPr>
      </w:pPr>
      <w:r>
        <w:rPr>
          <w:rFonts w:hint="eastAsia" w:ascii="仿宋" w:hAnsi="仿宋" w:eastAsia="仿宋" w:cs="仿宋"/>
          <w:bCs/>
        </w:rPr>
        <w:t xml:space="preserve"> 日    期:  20</w:t>
      </w:r>
      <w:r>
        <w:rPr>
          <w:rFonts w:hint="eastAsia" w:ascii="仿宋" w:hAnsi="仿宋" w:eastAsia="仿宋" w:cs="仿宋"/>
          <w:bCs/>
          <w:u w:val="single"/>
        </w:rPr>
        <w:t xml:space="preserve">  </w:t>
      </w:r>
      <w:r>
        <w:rPr>
          <w:rFonts w:hint="eastAsia" w:ascii="仿宋" w:hAnsi="仿宋" w:eastAsia="仿宋" w:cs="仿宋"/>
          <w:bCs/>
        </w:rPr>
        <w:t xml:space="preserve"> 年</w:t>
      </w:r>
      <w:r>
        <w:rPr>
          <w:rFonts w:hint="eastAsia" w:ascii="仿宋" w:hAnsi="仿宋" w:eastAsia="仿宋" w:cs="仿宋"/>
          <w:bCs/>
          <w:u w:val="single"/>
        </w:rPr>
        <w:t xml:space="preserve">  </w:t>
      </w:r>
      <w:r>
        <w:rPr>
          <w:rFonts w:hint="eastAsia" w:ascii="仿宋" w:hAnsi="仿宋" w:eastAsia="仿宋" w:cs="仿宋"/>
          <w:bCs/>
        </w:rPr>
        <w:t>月</w:t>
      </w:r>
      <w:r>
        <w:rPr>
          <w:rFonts w:hint="eastAsia" w:ascii="仿宋" w:hAnsi="仿宋" w:eastAsia="仿宋" w:cs="仿宋"/>
          <w:bCs/>
          <w:u w:val="single"/>
        </w:rPr>
        <w:t xml:space="preserve">  </w:t>
      </w:r>
      <w:r>
        <w:rPr>
          <w:rFonts w:hint="eastAsia" w:ascii="仿宋" w:hAnsi="仿宋" w:eastAsia="仿宋" w:cs="仿宋"/>
          <w:bCs/>
        </w:rPr>
        <w:t xml:space="preserve">日   </w:t>
      </w:r>
    </w:p>
    <w:p w14:paraId="3A38D326">
      <w:pPr>
        <w:pStyle w:val="92"/>
        <w:spacing w:line="360" w:lineRule="auto"/>
        <w:ind w:left="420" w:leftChars="200"/>
        <w:outlineLvl w:val="2"/>
        <w:rPr>
          <w:rFonts w:ascii="仿宋" w:hAnsi="仿宋" w:eastAsia="仿宋" w:cs="仿宋"/>
          <w:b/>
          <w:sz w:val="36"/>
          <w:szCs w:val="36"/>
        </w:rPr>
      </w:pPr>
      <w:r>
        <w:br w:type="page"/>
      </w:r>
      <w:r>
        <w:rPr>
          <w:rFonts w:hint="eastAsia" w:ascii="仿宋" w:hAnsi="仿宋" w:eastAsia="仿宋" w:cs="仿宋"/>
          <w:bCs/>
          <w:kern w:val="0"/>
          <w:sz w:val="36"/>
          <w:szCs w:val="36"/>
          <w:lang w:val="en-US" w:eastAsia="zh-CN"/>
        </w:rPr>
        <w:t>五</w:t>
      </w:r>
      <w:r>
        <w:rPr>
          <w:rFonts w:hint="eastAsia" w:ascii="仿宋" w:hAnsi="仿宋" w:eastAsia="仿宋" w:cs="仿宋"/>
          <w:bCs/>
          <w:kern w:val="0"/>
          <w:sz w:val="36"/>
          <w:szCs w:val="36"/>
        </w:rPr>
        <w:t>、</w:t>
      </w:r>
      <w:r>
        <w:rPr>
          <w:rFonts w:hint="eastAsia" w:ascii="仿宋" w:hAnsi="仿宋" w:eastAsia="仿宋" w:cs="仿宋"/>
          <w:b/>
          <w:sz w:val="36"/>
          <w:szCs w:val="36"/>
        </w:rPr>
        <w:t>人员配置情况</w:t>
      </w:r>
    </w:p>
    <w:p w14:paraId="1AB556A9">
      <w:pPr>
        <w:spacing w:line="360" w:lineRule="auto"/>
        <w:jc w:val="center"/>
        <w:rPr>
          <w:rFonts w:ascii="仿宋" w:hAnsi="仿宋" w:eastAsia="仿宋" w:cs="仿宋"/>
          <w:sz w:val="24"/>
        </w:rPr>
      </w:pPr>
      <w:r>
        <w:rPr>
          <w:rFonts w:hint="eastAsia" w:ascii="仿宋" w:hAnsi="仿宋" w:eastAsia="仿宋" w:cs="仿宋"/>
          <w:sz w:val="24"/>
        </w:rPr>
        <w:t>项目负责人基本情况表</w:t>
      </w:r>
    </w:p>
    <w:tbl>
      <w:tblPr>
        <w:tblStyle w:val="36"/>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2728"/>
      </w:tblGrid>
      <w:tr w14:paraId="2DC85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650" w:type="dxa"/>
            <w:gridSpan w:val="2"/>
            <w:vAlign w:val="center"/>
          </w:tcPr>
          <w:p w14:paraId="6AC87A1B">
            <w:pPr>
              <w:spacing w:line="360" w:lineRule="auto"/>
              <w:ind w:firstLine="480" w:firstLineChars="200"/>
              <w:jc w:val="left"/>
              <w:rPr>
                <w:rFonts w:ascii="仿宋" w:hAnsi="仿宋" w:eastAsia="仿宋" w:cs="仿宋"/>
                <w:sz w:val="24"/>
              </w:rPr>
            </w:pPr>
            <w:r>
              <w:rPr>
                <w:rFonts w:hint="eastAsia" w:ascii="仿宋" w:hAnsi="仿宋" w:eastAsia="仿宋" w:cs="仿宋"/>
                <w:sz w:val="24"/>
              </w:rPr>
              <w:t>姓名</w:t>
            </w:r>
          </w:p>
        </w:tc>
        <w:tc>
          <w:tcPr>
            <w:tcW w:w="1244" w:type="dxa"/>
            <w:vAlign w:val="center"/>
          </w:tcPr>
          <w:p w14:paraId="0430A477">
            <w:pPr>
              <w:spacing w:line="360" w:lineRule="auto"/>
              <w:ind w:firstLine="480" w:firstLineChars="200"/>
              <w:jc w:val="left"/>
              <w:rPr>
                <w:rFonts w:ascii="仿宋" w:hAnsi="仿宋" w:eastAsia="仿宋" w:cs="仿宋"/>
                <w:sz w:val="24"/>
              </w:rPr>
            </w:pPr>
          </w:p>
        </w:tc>
        <w:tc>
          <w:tcPr>
            <w:tcW w:w="980" w:type="dxa"/>
            <w:vAlign w:val="center"/>
          </w:tcPr>
          <w:p w14:paraId="0470AB69">
            <w:pPr>
              <w:spacing w:line="360" w:lineRule="auto"/>
              <w:jc w:val="left"/>
              <w:rPr>
                <w:rFonts w:ascii="仿宋" w:hAnsi="仿宋" w:eastAsia="仿宋" w:cs="仿宋"/>
                <w:sz w:val="24"/>
              </w:rPr>
            </w:pPr>
            <w:r>
              <w:rPr>
                <w:rFonts w:hint="eastAsia" w:ascii="仿宋" w:hAnsi="仿宋" w:eastAsia="仿宋" w:cs="仿宋"/>
                <w:sz w:val="24"/>
              </w:rPr>
              <w:t>年龄</w:t>
            </w:r>
          </w:p>
        </w:tc>
        <w:tc>
          <w:tcPr>
            <w:tcW w:w="1306" w:type="dxa"/>
            <w:gridSpan w:val="2"/>
            <w:vAlign w:val="center"/>
          </w:tcPr>
          <w:p w14:paraId="205854C5">
            <w:pPr>
              <w:spacing w:line="360" w:lineRule="auto"/>
              <w:ind w:firstLine="480" w:firstLineChars="200"/>
              <w:jc w:val="left"/>
              <w:rPr>
                <w:rFonts w:ascii="仿宋" w:hAnsi="仿宋" w:eastAsia="仿宋" w:cs="仿宋"/>
                <w:sz w:val="24"/>
              </w:rPr>
            </w:pPr>
          </w:p>
        </w:tc>
        <w:tc>
          <w:tcPr>
            <w:tcW w:w="1752" w:type="dxa"/>
            <w:gridSpan w:val="2"/>
            <w:vAlign w:val="center"/>
          </w:tcPr>
          <w:p w14:paraId="1FCEA3DA">
            <w:pPr>
              <w:spacing w:line="360" w:lineRule="auto"/>
              <w:ind w:firstLine="480" w:firstLineChars="200"/>
              <w:jc w:val="left"/>
              <w:rPr>
                <w:rFonts w:ascii="仿宋" w:hAnsi="仿宋" w:eastAsia="仿宋" w:cs="仿宋"/>
                <w:sz w:val="24"/>
              </w:rPr>
            </w:pPr>
            <w:r>
              <w:rPr>
                <w:rFonts w:hint="eastAsia" w:ascii="仿宋" w:hAnsi="仿宋" w:eastAsia="仿宋" w:cs="仿宋"/>
                <w:sz w:val="24"/>
              </w:rPr>
              <w:t>学历</w:t>
            </w:r>
          </w:p>
        </w:tc>
        <w:tc>
          <w:tcPr>
            <w:tcW w:w="2728" w:type="dxa"/>
            <w:vAlign w:val="center"/>
          </w:tcPr>
          <w:p w14:paraId="0A465425">
            <w:pPr>
              <w:spacing w:line="360" w:lineRule="auto"/>
              <w:ind w:firstLine="480" w:firstLineChars="200"/>
              <w:jc w:val="center"/>
              <w:rPr>
                <w:rFonts w:ascii="仿宋" w:hAnsi="仿宋" w:eastAsia="仿宋" w:cs="仿宋"/>
                <w:sz w:val="24"/>
              </w:rPr>
            </w:pPr>
          </w:p>
        </w:tc>
      </w:tr>
      <w:tr w14:paraId="6095E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650" w:type="dxa"/>
            <w:gridSpan w:val="2"/>
            <w:vAlign w:val="center"/>
          </w:tcPr>
          <w:p w14:paraId="420D968B">
            <w:pPr>
              <w:spacing w:line="360" w:lineRule="auto"/>
              <w:rPr>
                <w:rFonts w:ascii="仿宋" w:hAnsi="仿宋" w:eastAsia="仿宋" w:cs="仿宋"/>
                <w:sz w:val="24"/>
              </w:rPr>
            </w:pPr>
            <w:r>
              <w:rPr>
                <w:rFonts w:hint="eastAsia" w:ascii="仿宋" w:hAnsi="仿宋" w:eastAsia="仿宋" w:cs="仿宋"/>
                <w:sz w:val="24"/>
              </w:rPr>
              <w:t>毕业学校</w:t>
            </w:r>
          </w:p>
        </w:tc>
        <w:tc>
          <w:tcPr>
            <w:tcW w:w="8010" w:type="dxa"/>
            <w:gridSpan w:val="7"/>
            <w:vAlign w:val="center"/>
          </w:tcPr>
          <w:p w14:paraId="1458CA29">
            <w:pPr>
              <w:spacing w:line="360" w:lineRule="auto"/>
              <w:ind w:firstLine="480" w:firstLineChars="200"/>
              <w:jc w:val="center"/>
              <w:rPr>
                <w:rFonts w:ascii="仿宋" w:hAnsi="仿宋" w:eastAsia="仿宋" w:cs="仿宋"/>
                <w:sz w:val="24"/>
              </w:rPr>
            </w:pPr>
            <w:r>
              <w:rPr>
                <w:rFonts w:hint="eastAsia" w:ascii="仿宋" w:hAnsi="仿宋" w:eastAsia="仿宋" w:cs="仿宋"/>
                <w:sz w:val="24"/>
              </w:rPr>
              <w:t>年毕业于                 学校         专业</w:t>
            </w:r>
          </w:p>
        </w:tc>
      </w:tr>
      <w:tr w14:paraId="7978C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jc w:val="center"/>
        </w:trPr>
        <w:tc>
          <w:tcPr>
            <w:tcW w:w="1650" w:type="dxa"/>
            <w:gridSpan w:val="2"/>
            <w:vAlign w:val="center"/>
          </w:tcPr>
          <w:p w14:paraId="56C51123">
            <w:pPr>
              <w:spacing w:line="360" w:lineRule="auto"/>
              <w:rPr>
                <w:rFonts w:ascii="仿宋" w:hAnsi="仿宋" w:eastAsia="仿宋" w:cs="仿宋"/>
                <w:sz w:val="24"/>
              </w:rPr>
            </w:pPr>
            <w:r>
              <w:rPr>
                <w:rFonts w:hint="eastAsia" w:ascii="仿宋" w:hAnsi="仿宋" w:eastAsia="仿宋" w:cs="仿宋"/>
                <w:sz w:val="24"/>
              </w:rPr>
              <w:t>从事本专业时间</w:t>
            </w:r>
          </w:p>
        </w:tc>
        <w:tc>
          <w:tcPr>
            <w:tcW w:w="3530" w:type="dxa"/>
            <w:gridSpan w:val="4"/>
            <w:vAlign w:val="center"/>
          </w:tcPr>
          <w:p w14:paraId="7BE371AB">
            <w:pPr>
              <w:spacing w:line="360" w:lineRule="auto"/>
              <w:ind w:firstLine="480" w:firstLineChars="200"/>
              <w:jc w:val="center"/>
              <w:rPr>
                <w:rFonts w:ascii="仿宋" w:hAnsi="仿宋" w:eastAsia="仿宋" w:cs="仿宋"/>
                <w:sz w:val="24"/>
              </w:rPr>
            </w:pPr>
          </w:p>
        </w:tc>
        <w:tc>
          <w:tcPr>
            <w:tcW w:w="1752" w:type="dxa"/>
            <w:gridSpan w:val="2"/>
            <w:vAlign w:val="center"/>
          </w:tcPr>
          <w:p w14:paraId="7CFAE5EF">
            <w:pPr>
              <w:spacing w:line="360" w:lineRule="auto"/>
              <w:rPr>
                <w:rFonts w:ascii="仿宋" w:hAnsi="仿宋" w:eastAsia="仿宋" w:cs="仿宋"/>
                <w:sz w:val="24"/>
              </w:rPr>
            </w:pPr>
            <w:r>
              <w:rPr>
                <w:rFonts w:hint="eastAsia" w:ascii="仿宋" w:hAnsi="仿宋" w:eastAsia="仿宋" w:cs="仿宋"/>
                <w:sz w:val="24"/>
              </w:rPr>
              <w:t>职    称/资格证书</w:t>
            </w:r>
          </w:p>
        </w:tc>
        <w:tc>
          <w:tcPr>
            <w:tcW w:w="2728" w:type="dxa"/>
            <w:vAlign w:val="center"/>
          </w:tcPr>
          <w:p w14:paraId="29D907D7">
            <w:pPr>
              <w:spacing w:line="360" w:lineRule="auto"/>
              <w:ind w:firstLine="480" w:firstLineChars="200"/>
              <w:jc w:val="center"/>
              <w:rPr>
                <w:rFonts w:ascii="仿宋" w:hAnsi="仿宋" w:eastAsia="仿宋" w:cs="仿宋"/>
                <w:sz w:val="24"/>
              </w:rPr>
            </w:pPr>
          </w:p>
        </w:tc>
      </w:tr>
      <w:tr w14:paraId="1C268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1650" w:type="dxa"/>
            <w:gridSpan w:val="2"/>
            <w:vAlign w:val="center"/>
          </w:tcPr>
          <w:p w14:paraId="187EA5CF">
            <w:pPr>
              <w:spacing w:line="360" w:lineRule="auto"/>
              <w:rPr>
                <w:rFonts w:ascii="仿宋" w:hAnsi="仿宋" w:eastAsia="仿宋" w:cs="仿宋"/>
                <w:sz w:val="24"/>
              </w:rPr>
            </w:pPr>
            <w:r>
              <w:rPr>
                <w:rFonts w:hint="eastAsia" w:ascii="仿宋" w:hAnsi="仿宋" w:eastAsia="仿宋" w:cs="仿宋"/>
                <w:sz w:val="24"/>
              </w:rPr>
              <w:t>在本项目中担任任务</w:t>
            </w:r>
          </w:p>
        </w:tc>
        <w:tc>
          <w:tcPr>
            <w:tcW w:w="8010" w:type="dxa"/>
            <w:gridSpan w:val="7"/>
            <w:vAlign w:val="center"/>
          </w:tcPr>
          <w:p w14:paraId="13E41E83">
            <w:pPr>
              <w:spacing w:line="360" w:lineRule="auto"/>
              <w:ind w:firstLine="480" w:firstLineChars="200"/>
              <w:jc w:val="center"/>
              <w:rPr>
                <w:rFonts w:ascii="仿宋" w:hAnsi="仿宋" w:eastAsia="仿宋" w:cs="仿宋"/>
                <w:sz w:val="24"/>
              </w:rPr>
            </w:pPr>
          </w:p>
        </w:tc>
      </w:tr>
      <w:tr w14:paraId="32E5B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660" w:type="dxa"/>
            <w:gridSpan w:val="9"/>
            <w:vAlign w:val="center"/>
          </w:tcPr>
          <w:p w14:paraId="1396B5AA">
            <w:pPr>
              <w:spacing w:line="360" w:lineRule="auto"/>
              <w:ind w:firstLine="480" w:firstLineChars="200"/>
              <w:jc w:val="center"/>
              <w:rPr>
                <w:rFonts w:ascii="仿宋" w:hAnsi="仿宋" w:eastAsia="仿宋" w:cs="仿宋"/>
                <w:sz w:val="24"/>
              </w:rPr>
            </w:pPr>
            <w:r>
              <w:rPr>
                <w:rFonts w:hint="eastAsia" w:ascii="仿宋" w:hAnsi="仿宋" w:eastAsia="仿宋" w:cs="仿宋"/>
                <w:sz w:val="24"/>
              </w:rPr>
              <w:t>本人主要成果</w:t>
            </w:r>
          </w:p>
        </w:tc>
      </w:tr>
      <w:tr w14:paraId="762F2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139" w:type="dxa"/>
            <w:vAlign w:val="center"/>
          </w:tcPr>
          <w:p w14:paraId="5A3F6410">
            <w:pPr>
              <w:spacing w:line="360" w:lineRule="auto"/>
              <w:jc w:val="center"/>
              <w:rPr>
                <w:rFonts w:ascii="仿宋" w:hAnsi="仿宋" w:eastAsia="仿宋" w:cs="仿宋"/>
                <w:sz w:val="24"/>
              </w:rPr>
            </w:pPr>
            <w:r>
              <w:rPr>
                <w:rFonts w:hint="eastAsia" w:ascii="仿宋" w:hAnsi="仿宋" w:eastAsia="仿宋" w:cs="仿宋"/>
                <w:sz w:val="24"/>
              </w:rPr>
              <w:t>时间</w:t>
            </w:r>
          </w:p>
        </w:tc>
        <w:tc>
          <w:tcPr>
            <w:tcW w:w="3536" w:type="dxa"/>
            <w:gridSpan w:val="4"/>
            <w:vAlign w:val="center"/>
          </w:tcPr>
          <w:p w14:paraId="26E3AFFF">
            <w:pPr>
              <w:spacing w:line="360" w:lineRule="auto"/>
              <w:ind w:firstLine="480" w:firstLineChars="200"/>
              <w:jc w:val="center"/>
              <w:rPr>
                <w:rFonts w:ascii="仿宋" w:hAnsi="仿宋" w:eastAsia="仿宋" w:cs="仿宋"/>
                <w:sz w:val="24"/>
              </w:rPr>
            </w:pPr>
            <w:r>
              <w:rPr>
                <w:rFonts w:hint="eastAsia" w:ascii="仿宋" w:hAnsi="仿宋" w:eastAsia="仿宋" w:cs="仿宋"/>
                <w:sz w:val="24"/>
              </w:rPr>
              <w:t>参加过的类似项目</w:t>
            </w:r>
          </w:p>
        </w:tc>
        <w:tc>
          <w:tcPr>
            <w:tcW w:w="1606" w:type="dxa"/>
            <w:gridSpan w:val="2"/>
            <w:vAlign w:val="center"/>
          </w:tcPr>
          <w:p w14:paraId="77E9CCD7">
            <w:pPr>
              <w:spacing w:line="360" w:lineRule="auto"/>
              <w:jc w:val="center"/>
              <w:rPr>
                <w:rFonts w:ascii="仿宋" w:hAnsi="仿宋" w:eastAsia="仿宋" w:cs="仿宋"/>
                <w:sz w:val="24"/>
              </w:rPr>
            </w:pPr>
            <w:r>
              <w:rPr>
                <w:rFonts w:hint="eastAsia" w:ascii="仿宋" w:hAnsi="仿宋" w:eastAsia="仿宋" w:cs="仿宋"/>
                <w:sz w:val="24"/>
              </w:rPr>
              <w:t>担任职务</w:t>
            </w:r>
          </w:p>
        </w:tc>
        <w:tc>
          <w:tcPr>
            <w:tcW w:w="3379" w:type="dxa"/>
            <w:gridSpan w:val="2"/>
            <w:vAlign w:val="center"/>
          </w:tcPr>
          <w:p w14:paraId="19392417">
            <w:pPr>
              <w:spacing w:line="360" w:lineRule="auto"/>
              <w:rPr>
                <w:rFonts w:ascii="仿宋" w:hAnsi="仿宋" w:eastAsia="仿宋" w:cs="仿宋"/>
                <w:sz w:val="24"/>
              </w:rPr>
            </w:pPr>
            <w:r>
              <w:rPr>
                <w:rFonts w:hint="eastAsia" w:ascii="仿宋" w:hAnsi="仿宋" w:eastAsia="仿宋" w:cs="仿宋"/>
                <w:sz w:val="24"/>
              </w:rPr>
              <w:t>招标人及联系电话</w:t>
            </w:r>
          </w:p>
        </w:tc>
      </w:tr>
      <w:tr w14:paraId="3B205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5FBEF37F">
            <w:pPr>
              <w:spacing w:line="360" w:lineRule="auto"/>
              <w:jc w:val="center"/>
              <w:rPr>
                <w:rFonts w:ascii="仿宋" w:hAnsi="仿宋" w:eastAsia="仿宋" w:cs="仿宋"/>
                <w:sz w:val="24"/>
              </w:rPr>
            </w:pPr>
          </w:p>
        </w:tc>
        <w:tc>
          <w:tcPr>
            <w:tcW w:w="3536" w:type="dxa"/>
            <w:gridSpan w:val="4"/>
            <w:vAlign w:val="center"/>
          </w:tcPr>
          <w:p w14:paraId="105174CA">
            <w:pPr>
              <w:spacing w:line="360" w:lineRule="auto"/>
              <w:jc w:val="center"/>
              <w:rPr>
                <w:rFonts w:ascii="仿宋" w:hAnsi="仿宋" w:eastAsia="仿宋" w:cs="仿宋"/>
                <w:sz w:val="24"/>
              </w:rPr>
            </w:pPr>
          </w:p>
        </w:tc>
        <w:tc>
          <w:tcPr>
            <w:tcW w:w="1606" w:type="dxa"/>
            <w:gridSpan w:val="2"/>
            <w:vAlign w:val="center"/>
          </w:tcPr>
          <w:p w14:paraId="13A92755">
            <w:pPr>
              <w:spacing w:line="360" w:lineRule="auto"/>
              <w:jc w:val="center"/>
              <w:rPr>
                <w:rFonts w:ascii="仿宋" w:hAnsi="仿宋" w:eastAsia="仿宋" w:cs="仿宋"/>
                <w:sz w:val="24"/>
              </w:rPr>
            </w:pPr>
          </w:p>
        </w:tc>
        <w:tc>
          <w:tcPr>
            <w:tcW w:w="3379" w:type="dxa"/>
            <w:gridSpan w:val="2"/>
            <w:vAlign w:val="center"/>
          </w:tcPr>
          <w:p w14:paraId="53869952">
            <w:pPr>
              <w:spacing w:line="360" w:lineRule="auto"/>
              <w:jc w:val="center"/>
              <w:rPr>
                <w:rFonts w:ascii="仿宋" w:hAnsi="仿宋" w:eastAsia="仿宋" w:cs="仿宋"/>
                <w:sz w:val="24"/>
              </w:rPr>
            </w:pPr>
          </w:p>
        </w:tc>
      </w:tr>
      <w:tr w14:paraId="5FB4B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26ED3079">
            <w:pPr>
              <w:spacing w:line="360" w:lineRule="auto"/>
              <w:jc w:val="center"/>
              <w:rPr>
                <w:rFonts w:ascii="仿宋" w:hAnsi="仿宋" w:eastAsia="仿宋" w:cs="仿宋"/>
                <w:sz w:val="24"/>
              </w:rPr>
            </w:pPr>
          </w:p>
        </w:tc>
        <w:tc>
          <w:tcPr>
            <w:tcW w:w="3536" w:type="dxa"/>
            <w:gridSpan w:val="4"/>
            <w:vAlign w:val="center"/>
          </w:tcPr>
          <w:p w14:paraId="112AB68B">
            <w:pPr>
              <w:spacing w:line="360" w:lineRule="auto"/>
              <w:jc w:val="center"/>
              <w:rPr>
                <w:rFonts w:ascii="仿宋" w:hAnsi="仿宋" w:eastAsia="仿宋" w:cs="仿宋"/>
                <w:sz w:val="24"/>
              </w:rPr>
            </w:pPr>
          </w:p>
        </w:tc>
        <w:tc>
          <w:tcPr>
            <w:tcW w:w="1606" w:type="dxa"/>
            <w:gridSpan w:val="2"/>
            <w:vAlign w:val="center"/>
          </w:tcPr>
          <w:p w14:paraId="784461D3">
            <w:pPr>
              <w:spacing w:line="360" w:lineRule="auto"/>
              <w:jc w:val="center"/>
              <w:rPr>
                <w:rFonts w:ascii="仿宋" w:hAnsi="仿宋" w:eastAsia="仿宋" w:cs="仿宋"/>
                <w:sz w:val="24"/>
              </w:rPr>
            </w:pPr>
          </w:p>
        </w:tc>
        <w:tc>
          <w:tcPr>
            <w:tcW w:w="3379" w:type="dxa"/>
            <w:gridSpan w:val="2"/>
            <w:vAlign w:val="center"/>
          </w:tcPr>
          <w:p w14:paraId="334AD005">
            <w:pPr>
              <w:spacing w:line="360" w:lineRule="auto"/>
              <w:jc w:val="center"/>
              <w:rPr>
                <w:rFonts w:ascii="仿宋" w:hAnsi="仿宋" w:eastAsia="仿宋" w:cs="仿宋"/>
                <w:sz w:val="24"/>
              </w:rPr>
            </w:pPr>
          </w:p>
        </w:tc>
      </w:tr>
      <w:tr w14:paraId="6CDC8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5D76997C">
            <w:pPr>
              <w:spacing w:line="360" w:lineRule="auto"/>
              <w:jc w:val="center"/>
              <w:rPr>
                <w:rFonts w:ascii="仿宋" w:hAnsi="仿宋" w:eastAsia="仿宋" w:cs="仿宋"/>
                <w:sz w:val="24"/>
              </w:rPr>
            </w:pPr>
          </w:p>
        </w:tc>
        <w:tc>
          <w:tcPr>
            <w:tcW w:w="3536" w:type="dxa"/>
            <w:gridSpan w:val="4"/>
            <w:vAlign w:val="center"/>
          </w:tcPr>
          <w:p w14:paraId="0FA077D7">
            <w:pPr>
              <w:spacing w:line="360" w:lineRule="auto"/>
              <w:jc w:val="center"/>
              <w:rPr>
                <w:rFonts w:ascii="仿宋" w:hAnsi="仿宋" w:eastAsia="仿宋" w:cs="仿宋"/>
                <w:sz w:val="24"/>
              </w:rPr>
            </w:pPr>
          </w:p>
        </w:tc>
        <w:tc>
          <w:tcPr>
            <w:tcW w:w="1606" w:type="dxa"/>
            <w:gridSpan w:val="2"/>
            <w:vAlign w:val="center"/>
          </w:tcPr>
          <w:p w14:paraId="41D081B0">
            <w:pPr>
              <w:spacing w:line="360" w:lineRule="auto"/>
              <w:jc w:val="center"/>
              <w:rPr>
                <w:rFonts w:ascii="仿宋" w:hAnsi="仿宋" w:eastAsia="仿宋" w:cs="仿宋"/>
                <w:sz w:val="24"/>
              </w:rPr>
            </w:pPr>
          </w:p>
        </w:tc>
        <w:tc>
          <w:tcPr>
            <w:tcW w:w="3379" w:type="dxa"/>
            <w:gridSpan w:val="2"/>
            <w:vAlign w:val="center"/>
          </w:tcPr>
          <w:p w14:paraId="21B131C6">
            <w:pPr>
              <w:spacing w:line="360" w:lineRule="auto"/>
              <w:jc w:val="center"/>
              <w:rPr>
                <w:rFonts w:ascii="仿宋" w:hAnsi="仿宋" w:eastAsia="仿宋" w:cs="仿宋"/>
                <w:sz w:val="24"/>
              </w:rPr>
            </w:pPr>
          </w:p>
        </w:tc>
      </w:tr>
      <w:tr w14:paraId="42CA1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2CFA96BB">
            <w:pPr>
              <w:spacing w:line="360" w:lineRule="auto"/>
              <w:jc w:val="center"/>
              <w:rPr>
                <w:rFonts w:ascii="仿宋" w:hAnsi="仿宋" w:eastAsia="仿宋" w:cs="仿宋"/>
                <w:sz w:val="24"/>
              </w:rPr>
            </w:pPr>
          </w:p>
        </w:tc>
        <w:tc>
          <w:tcPr>
            <w:tcW w:w="3536" w:type="dxa"/>
            <w:gridSpan w:val="4"/>
            <w:vAlign w:val="center"/>
          </w:tcPr>
          <w:p w14:paraId="4E5F9E29">
            <w:pPr>
              <w:spacing w:line="360" w:lineRule="auto"/>
              <w:jc w:val="center"/>
              <w:rPr>
                <w:rFonts w:ascii="仿宋" w:hAnsi="仿宋" w:eastAsia="仿宋" w:cs="仿宋"/>
                <w:sz w:val="24"/>
              </w:rPr>
            </w:pPr>
          </w:p>
        </w:tc>
        <w:tc>
          <w:tcPr>
            <w:tcW w:w="1606" w:type="dxa"/>
            <w:gridSpan w:val="2"/>
            <w:vAlign w:val="center"/>
          </w:tcPr>
          <w:p w14:paraId="0FD5F10F">
            <w:pPr>
              <w:spacing w:line="360" w:lineRule="auto"/>
              <w:jc w:val="center"/>
              <w:rPr>
                <w:rFonts w:ascii="仿宋" w:hAnsi="仿宋" w:eastAsia="仿宋" w:cs="仿宋"/>
                <w:sz w:val="24"/>
              </w:rPr>
            </w:pPr>
          </w:p>
        </w:tc>
        <w:tc>
          <w:tcPr>
            <w:tcW w:w="3379" w:type="dxa"/>
            <w:gridSpan w:val="2"/>
            <w:vAlign w:val="center"/>
          </w:tcPr>
          <w:p w14:paraId="13A91C10">
            <w:pPr>
              <w:spacing w:line="360" w:lineRule="auto"/>
              <w:jc w:val="center"/>
              <w:rPr>
                <w:rFonts w:ascii="仿宋" w:hAnsi="仿宋" w:eastAsia="仿宋" w:cs="仿宋"/>
                <w:sz w:val="24"/>
              </w:rPr>
            </w:pPr>
          </w:p>
        </w:tc>
      </w:tr>
      <w:tr w14:paraId="18F1C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43579590">
            <w:pPr>
              <w:spacing w:line="360" w:lineRule="auto"/>
              <w:jc w:val="center"/>
              <w:rPr>
                <w:rFonts w:ascii="仿宋" w:hAnsi="仿宋" w:eastAsia="仿宋" w:cs="仿宋"/>
                <w:sz w:val="24"/>
              </w:rPr>
            </w:pPr>
          </w:p>
        </w:tc>
        <w:tc>
          <w:tcPr>
            <w:tcW w:w="3536" w:type="dxa"/>
            <w:gridSpan w:val="4"/>
            <w:vAlign w:val="center"/>
          </w:tcPr>
          <w:p w14:paraId="79E10BC6">
            <w:pPr>
              <w:spacing w:line="360" w:lineRule="auto"/>
              <w:jc w:val="center"/>
              <w:rPr>
                <w:rFonts w:ascii="仿宋" w:hAnsi="仿宋" w:eastAsia="仿宋" w:cs="仿宋"/>
                <w:sz w:val="24"/>
              </w:rPr>
            </w:pPr>
          </w:p>
        </w:tc>
        <w:tc>
          <w:tcPr>
            <w:tcW w:w="1606" w:type="dxa"/>
            <w:gridSpan w:val="2"/>
            <w:vAlign w:val="center"/>
          </w:tcPr>
          <w:p w14:paraId="0EC1FF6D">
            <w:pPr>
              <w:spacing w:line="360" w:lineRule="auto"/>
              <w:jc w:val="center"/>
              <w:rPr>
                <w:rFonts w:ascii="仿宋" w:hAnsi="仿宋" w:eastAsia="仿宋" w:cs="仿宋"/>
                <w:sz w:val="24"/>
              </w:rPr>
            </w:pPr>
          </w:p>
        </w:tc>
        <w:tc>
          <w:tcPr>
            <w:tcW w:w="3379" w:type="dxa"/>
            <w:gridSpan w:val="2"/>
            <w:vAlign w:val="center"/>
          </w:tcPr>
          <w:p w14:paraId="3DDCFCD7">
            <w:pPr>
              <w:spacing w:line="360" w:lineRule="auto"/>
              <w:jc w:val="center"/>
              <w:rPr>
                <w:rFonts w:ascii="仿宋" w:hAnsi="仿宋" w:eastAsia="仿宋" w:cs="仿宋"/>
                <w:sz w:val="24"/>
              </w:rPr>
            </w:pPr>
          </w:p>
        </w:tc>
      </w:tr>
      <w:tr w14:paraId="053EB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6AAF3B38">
            <w:pPr>
              <w:spacing w:line="360" w:lineRule="auto"/>
              <w:jc w:val="center"/>
              <w:rPr>
                <w:rFonts w:ascii="仿宋" w:hAnsi="仿宋" w:eastAsia="仿宋" w:cs="仿宋"/>
                <w:sz w:val="24"/>
              </w:rPr>
            </w:pPr>
          </w:p>
        </w:tc>
        <w:tc>
          <w:tcPr>
            <w:tcW w:w="3536" w:type="dxa"/>
            <w:gridSpan w:val="4"/>
            <w:vAlign w:val="center"/>
          </w:tcPr>
          <w:p w14:paraId="663B195E">
            <w:pPr>
              <w:spacing w:line="360" w:lineRule="auto"/>
              <w:jc w:val="center"/>
              <w:rPr>
                <w:rFonts w:ascii="仿宋" w:hAnsi="仿宋" w:eastAsia="仿宋" w:cs="仿宋"/>
                <w:sz w:val="24"/>
              </w:rPr>
            </w:pPr>
          </w:p>
        </w:tc>
        <w:tc>
          <w:tcPr>
            <w:tcW w:w="1606" w:type="dxa"/>
            <w:gridSpan w:val="2"/>
            <w:vAlign w:val="center"/>
          </w:tcPr>
          <w:p w14:paraId="33FFDA6B">
            <w:pPr>
              <w:spacing w:line="360" w:lineRule="auto"/>
              <w:jc w:val="center"/>
              <w:rPr>
                <w:rFonts w:ascii="仿宋" w:hAnsi="仿宋" w:eastAsia="仿宋" w:cs="仿宋"/>
                <w:sz w:val="24"/>
              </w:rPr>
            </w:pPr>
          </w:p>
        </w:tc>
        <w:tc>
          <w:tcPr>
            <w:tcW w:w="3379" w:type="dxa"/>
            <w:gridSpan w:val="2"/>
            <w:vAlign w:val="center"/>
          </w:tcPr>
          <w:p w14:paraId="025067E1">
            <w:pPr>
              <w:spacing w:line="360" w:lineRule="auto"/>
              <w:jc w:val="center"/>
              <w:rPr>
                <w:rFonts w:ascii="仿宋" w:hAnsi="仿宋" w:eastAsia="仿宋" w:cs="仿宋"/>
                <w:sz w:val="24"/>
              </w:rPr>
            </w:pPr>
          </w:p>
        </w:tc>
      </w:tr>
      <w:tr w14:paraId="78683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4306DBD7">
            <w:pPr>
              <w:spacing w:line="360" w:lineRule="auto"/>
              <w:jc w:val="center"/>
              <w:rPr>
                <w:rFonts w:ascii="仿宋" w:hAnsi="仿宋" w:eastAsia="仿宋" w:cs="仿宋"/>
                <w:sz w:val="24"/>
              </w:rPr>
            </w:pPr>
          </w:p>
        </w:tc>
        <w:tc>
          <w:tcPr>
            <w:tcW w:w="3536" w:type="dxa"/>
            <w:gridSpan w:val="4"/>
            <w:vAlign w:val="center"/>
          </w:tcPr>
          <w:p w14:paraId="0C6F1C6F">
            <w:pPr>
              <w:spacing w:line="360" w:lineRule="auto"/>
              <w:jc w:val="center"/>
              <w:rPr>
                <w:rFonts w:ascii="仿宋" w:hAnsi="仿宋" w:eastAsia="仿宋" w:cs="仿宋"/>
                <w:sz w:val="24"/>
              </w:rPr>
            </w:pPr>
          </w:p>
        </w:tc>
        <w:tc>
          <w:tcPr>
            <w:tcW w:w="1606" w:type="dxa"/>
            <w:gridSpan w:val="2"/>
            <w:vAlign w:val="center"/>
          </w:tcPr>
          <w:p w14:paraId="2DC8BFD7">
            <w:pPr>
              <w:spacing w:line="360" w:lineRule="auto"/>
              <w:jc w:val="center"/>
              <w:rPr>
                <w:rFonts w:ascii="仿宋" w:hAnsi="仿宋" w:eastAsia="仿宋" w:cs="仿宋"/>
                <w:sz w:val="24"/>
              </w:rPr>
            </w:pPr>
          </w:p>
        </w:tc>
        <w:tc>
          <w:tcPr>
            <w:tcW w:w="3379" w:type="dxa"/>
            <w:gridSpan w:val="2"/>
            <w:vAlign w:val="center"/>
          </w:tcPr>
          <w:p w14:paraId="33064BD6">
            <w:pPr>
              <w:spacing w:line="360" w:lineRule="auto"/>
              <w:jc w:val="center"/>
              <w:rPr>
                <w:rFonts w:ascii="仿宋" w:hAnsi="仿宋" w:eastAsia="仿宋" w:cs="仿宋"/>
                <w:sz w:val="24"/>
              </w:rPr>
            </w:pPr>
          </w:p>
        </w:tc>
      </w:tr>
      <w:tr w14:paraId="1B21D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429C35D1">
            <w:pPr>
              <w:spacing w:line="360" w:lineRule="auto"/>
              <w:jc w:val="center"/>
              <w:rPr>
                <w:rFonts w:ascii="仿宋" w:hAnsi="仿宋" w:eastAsia="仿宋" w:cs="仿宋"/>
                <w:sz w:val="24"/>
              </w:rPr>
            </w:pPr>
          </w:p>
        </w:tc>
        <w:tc>
          <w:tcPr>
            <w:tcW w:w="3536" w:type="dxa"/>
            <w:gridSpan w:val="4"/>
            <w:vAlign w:val="center"/>
          </w:tcPr>
          <w:p w14:paraId="41C130B2">
            <w:pPr>
              <w:spacing w:line="360" w:lineRule="auto"/>
              <w:jc w:val="center"/>
              <w:rPr>
                <w:rFonts w:ascii="仿宋" w:hAnsi="仿宋" w:eastAsia="仿宋" w:cs="仿宋"/>
                <w:sz w:val="24"/>
              </w:rPr>
            </w:pPr>
          </w:p>
        </w:tc>
        <w:tc>
          <w:tcPr>
            <w:tcW w:w="1606" w:type="dxa"/>
            <w:gridSpan w:val="2"/>
            <w:vAlign w:val="center"/>
          </w:tcPr>
          <w:p w14:paraId="611D0EC7">
            <w:pPr>
              <w:spacing w:line="360" w:lineRule="auto"/>
              <w:jc w:val="center"/>
              <w:rPr>
                <w:rFonts w:ascii="仿宋" w:hAnsi="仿宋" w:eastAsia="仿宋" w:cs="仿宋"/>
                <w:sz w:val="24"/>
              </w:rPr>
            </w:pPr>
          </w:p>
        </w:tc>
        <w:tc>
          <w:tcPr>
            <w:tcW w:w="3379" w:type="dxa"/>
            <w:gridSpan w:val="2"/>
            <w:vAlign w:val="center"/>
          </w:tcPr>
          <w:p w14:paraId="5579A3D8">
            <w:pPr>
              <w:spacing w:line="360" w:lineRule="auto"/>
              <w:jc w:val="center"/>
              <w:rPr>
                <w:rFonts w:ascii="仿宋" w:hAnsi="仿宋" w:eastAsia="仿宋" w:cs="仿宋"/>
                <w:sz w:val="24"/>
              </w:rPr>
            </w:pPr>
          </w:p>
        </w:tc>
      </w:tr>
      <w:tr w14:paraId="5D7E1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23FAD109">
            <w:pPr>
              <w:spacing w:line="360" w:lineRule="auto"/>
              <w:jc w:val="center"/>
              <w:rPr>
                <w:rFonts w:ascii="仿宋" w:hAnsi="仿宋" w:eastAsia="仿宋" w:cs="仿宋"/>
                <w:sz w:val="24"/>
              </w:rPr>
            </w:pPr>
          </w:p>
        </w:tc>
        <w:tc>
          <w:tcPr>
            <w:tcW w:w="3536" w:type="dxa"/>
            <w:gridSpan w:val="4"/>
            <w:vAlign w:val="center"/>
          </w:tcPr>
          <w:p w14:paraId="57E41D72">
            <w:pPr>
              <w:spacing w:line="360" w:lineRule="auto"/>
              <w:jc w:val="center"/>
              <w:rPr>
                <w:rFonts w:ascii="仿宋" w:hAnsi="仿宋" w:eastAsia="仿宋" w:cs="仿宋"/>
                <w:sz w:val="24"/>
              </w:rPr>
            </w:pPr>
          </w:p>
        </w:tc>
        <w:tc>
          <w:tcPr>
            <w:tcW w:w="1606" w:type="dxa"/>
            <w:gridSpan w:val="2"/>
            <w:vAlign w:val="center"/>
          </w:tcPr>
          <w:p w14:paraId="1D8922B0">
            <w:pPr>
              <w:spacing w:line="360" w:lineRule="auto"/>
              <w:jc w:val="center"/>
              <w:rPr>
                <w:rFonts w:ascii="仿宋" w:hAnsi="仿宋" w:eastAsia="仿宋" w:cs="仿宋"/>
                <w:sz w:val="24"/>
              </w:rPr>
            </w:pPr>
          </w:p>
        </w:tc>
        <w:tc>
          <w:tcPr>
            <w:tcW w:w="3379" w:type="dxa"/>
            <w:gridSpan w:val="2"/>
            <w:vAlign w:val="center"/>
          </w:tcPr>
          <w:p w14:paraId="204537EB">
            <w:pPr>
              <w:spacing w:line="360" w:lineRule="auto"/>
              <w:jc w:val="center"/>
              <w:rPr>
                <w:rFonts w:ascii="仿宋" w:hAnsi="仿宋" w:eastAsia="仿宋" w:cs="仿宋"/>
                <w:sz w:val="24"/>
              </w:rPr>
            </w:pPr>
          </w:p>
        </w:tc>
      </w:tr>
      <w:tr w14:paraId="27900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5351533F">
            <w:pPr>
              <w:spacing w:line="360" w:lineRule="auto"/>
              <w:jc w:val="center"/>
              <w:rPr>
                <w:rFonts w:ascii="仿宋" w:hAnsi="仿宋" w:eastAsia="仿宋" w:cs="仿宋"/>
                <w:sz w:val="24"/>
              </w:rPr>
            </w:pPr>
          </w:p>
        </w:tc>
        <w:tc>
          <w:tcPr>
            <w:tcW w:w="3536" w:type="dxa"/>
            <w:gridSpan w:val="4"/>
            <w:vAlign w:val="center"/>
          </w:tcPr>
          <w:p w14:paraId="695048D1">
            <w:pPr>
              <w:spacing w:line="360" w:lineRule="auto"/>
              <w:jc w:val="center"/>
              <w:rPr>
                <w:rFonts w:ascii="仿宋" w:hAnsi="仿宋" w:eastAsia="仿宋" w:cs="仿宋"/>
                <w:sz w:val="24"/>
              </w:rPr>
            </w:pPr>
          </w:p>
        </w:tc>
        <w:tc>
          <w:tcPr>
            <w:tcW w:w="1606" w:type="dxa"/>
            <w:gridSpan w:val="2"/>
            <w:vAlign w:val="center"/>
          </w:tcPr>
          <w:p w14:paraId="11F6769C">
            <w:pPr>
              <w:spacing w:line="360" w:lineRule="auto"/>
              <w:jc w:val="center"/>
              <w:rPr>
                <w:rFonts w:ascii="仿宋" w:hAnsi="仿宋" w:eastAsia="仿宋" w:cs="仿宋"/>
                <w:sz w:val="24"/>
              </w:rPr>
            </w:pPr>
          </w:p>
        </w:tc>
        <w:tc>
          <w:tcPr>
            <w:tcW w:w="3379" w:type="dxa"/>
            <w:gridSpan w:val="2"/>
            <w:vAlign w:val="center"/>
          </w:tcPr>
          <w:p w14:paraId="5CBDD05F">
            <w:pPr>
              <w:spacing w:line="360" w:lineRule="auto"/>
              <w:jc w:val="center"/>
              <w:rPr>
                <w:rFonts w:ascii="仿宋" w:hAnsi="仿宋" w:eastAsia="仿宋" w:cs="仿宋"/>
                <w:sz w:val="24"/>
              </w:rPr>
            </w:pPr>
          </w:p>
        </w:tc>
      </w:tr>
      <w:tr w14:paraId="111E5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vAlign w:val="center"/>
          </w:tcPr>
          <w:p w14:paraId="60A90C80">
            <w:pPr>
              <w:spacing w:line="360" w:lineRule="auto"/>
              <w:jc w:val="center"/>
              <w:rPr>
                <w:rFonts w:ascii="仿宋" w:hAnsi="仿宋" w:eastAsia="仿宋" w:cs="仿宋"/>
                <w:sz w:val="24"/>
              </w:rPr>
            </w:pPr>
          </w:p>
        </w:tc>
        <w:tc>
          <w:tcPr>
            <w:tcW w:w="3536" w:type="dxa"/>
            <w:gridSpan w:val="4"/>
            <w:vAlign w:val="center"/>
          </w:tcPr>
          <w:p w14:paraId="4A559EF6">
            <w:pPr>
              <w:spacing w:line="360" w:lineRule="auto"/>
              <w:jc w:val="center"/>
              <w:rPr>
                <w:rFonts w:ascii="仿宋" w:hAnsi="仿宋" w:eastAsia="仿宋" w:cs="仿宋"/>
                <w:sz w:val="24"/>
              </w:rPr>
            </w:pPr>
          </w:p>
        </w:tc>
        <w:tc>
          <w:tcPr>
            <w:tcW w:w="1606" w:type="dxa"/>
            <w:gridSpan w:val="2"/>
            <w:vAlign w:val="center"/>
          </w:tcPr>
          <w:p w14:paraId="1AA7CD9E">
            <w:pPr>
              <w:spacing w:line="360" w:lineRule="auto"/>
              <w:jc w:val="center"/>
              <w:rPr>
                <w:rFonts w:ascii="仿宋" w:hAnsi="仿宋" w:eastAsia="仿宋" w:cs="仿宋"/>
                <w:sz w:val="24"/>
              </w:rPr>
            </w:pPr>
          </w:p>
        </w:tc>
        <w:tc>
          <w:tcPr>
            <w:tcW w:w="3379" w:type="dxa"/>
            <w:gridSpan w:val="2"/>
            <w:vAlign w:val="center"/>
          </w:tcPr>
          <w:p w14:paraId="02D5A274">
            <w:pPr>
              <w:spacing w:line="360" w:lineRule="auto"/>
              <w:jc w:val="center"/>
              <w:rPr>
                <w:rFonts w:ascii="仿宋" w:hAnsi="仿宋" w:eastAsia="仿宋" w:cs="仿宋"/>
                <w:sz w:val="24"/>
              </w:rPr>
            </w:pPr>
          </w:p>
        </w:tc>
      </w:tr>
    </w:tbl>
    <w:p w14:paraId="32794FB4">
      <w:pPr>
        <w:spacing w:line="400" w:lineRule="atLeast"/>
        <w:jc w:val="left"/>
        <w:rPr>
          <w:rFonts w:ascii="仿宋" w:hAnsi="仿宋" w:eastAsia="仿宋" w:cs="仿宋"/>
          <w:sz w:val="24"/>
        </w:rPr>
      </w:pPr>
      <w:r>
        <w:rPr>
          <w:rFonts w:hint="eastAsia" w:ascii="仿宋" w:hAnsi="仿宋" w:eastAsia="仿宋" w:cs="仿宋"/>
          <w:sz w:val="24"/>
        </w:rPr>
        <w:t>注：提供相关证明材料扫描件加盖公章。</w:t>
      </w:r>
    </w:p>
    <w:p w14:paraId="4B703FE5">
      <w:pPr>
        <w:spacing w:line="400" w:lineRule="atLeast"/>
        <w:jc w:val="center"/>
        <w:rPr>
          <w:rFonts w:ascii="仿宋" w:hAnsi="仿宋" w:eastAsia="仿宋" w:cs="仿宋"/>
          <w:sz w:val="24"/>
        </w:rPr>
      </w:pPr>
    </w:p>
    <w:p w14:paraId="7F2693C3">
      <w:pPr>
        <w:rPr>
          <w:rFonts w:ascii="仿宋" w:hAnsi="仿宋" w:eastAsia="仿宋" w:cs="仿宋"/>
          <w:sz w:val="24"/>
        </w:rPr>
      </w:pPr>
    </w:p>
    <w:p w14:paraId="73CB3BD8">
      <w:pPr>
        <w:jc w:val="center"/>
        <w:rPr>
          <w:rFonts w:ascii="仿宋" w:hAnsi="仿宋" w:eastAsia="仿宋" w:cs="仿宋"/>
          <w:sz w:val="24"/>
        </w:rPr>
      </w:pPr>
      <w:r>
        <w:br w:type="page"/>
      </w:r>
      <w:r>
        <w:rPr>
          <w:rFonts w:hint="eastAsia" w:ascii="仿宋" w:hAnsi="仿宋" w:eastAsia="仿宋" w:cs="仿宋"/>
          <w:sz w:val="24"/>
        </w:rPr>
        <w:t>（二）拟投入本项目的主要成员表</w:t>
      </w:r>
    </w:p>
    <w:tbl>
      <w:tblPr>
        <w:tblStyle w:val="36"/>
        <w:tblW w:w="98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1329"/>
        <w:gridCol w:w="2038"/>
        <w:gridCol w:w="1937"/>
        <w:gridCol w:w="1797"/>
        <w:gridCol w:w="1353"/>
      </w:tblGrid>
      <w:tr w14:paraId="3B50C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2" w:hRule="atLeast"/>
          <w:jc w:val="center"/>
        </w:trPr>
        <w:tc>
          <w:tcPr>
            <w:tcW w:w="1403" w:type="dxa"/>
            <w:vAlign w:val="center"/>
          </w:tcPr>
          <w:p w14:paraId="575A6980">
            <w:pPr>
              <w:spacing w:line="440" w:lineRule="exact"/>
              <w:jc w:val="center"/>
              <w:rPr>
                <w:rFonts w:ascii="仿宋" w:hAnsi="仿宋" w:eastAsia="仿宋" w:cs="仿宋"/>
                <w:sz w:val="24"/>
              </w:rPr>
            </w:pPr>
            <w:r>
              <w:rPr>
                <w:rFonts w:hint="eastAsia" w:ascii="仿宋" w:hAnsi="仿宋" w:eastAsia="仿宋" w:cs="仿宋"/>
                <w:sz w:val="24"/>
              </w:rPr>
              <w:t>序号</w:t>
            </w:r>
          </w:p>
        </w:tc>
        <w:tc>
          <w:tcPr>
            <w:tcW w:w="1329" w:type="dxa"/>
            <w:vAlign w:val="center"/>
          </w:tcPr>
          <w:p w14:paraId="49303272">
            <w:pPr>
              <w:spacing w:line="440" w:lineRule="exact"/>
              <w:jc w:val="center"/>
              <w:rPr>
                <w:rFonts w:ascii="仿宋" w:hAnsi="仿宋" w:eastAsia="仿宋" w:cs="仿宋"/>
                <w:sz w:val="24"/>
              </w:rPr>
            </w:pPr>
            <w:r>
              <w:rPr>
                <w:rFonts w:hint="eastAsia" w:ascii="仿宋" w:hAnsi="仿宋" w:eastAsia="仿宋" w:cs="仿宋"/>
                <w:sz w:val="24"/>
              </w:rPr>
              <w:t>姓名</w:t>
            </w:r>
          </w:p>
        </w:tc>
        <w:tc>
          <w:tcPr>
            <w:tcW w:w="2038" w:type="dxa"/>
            <w:vAlign w:val="center"/>
          </w:tcPr>
          <w:p w14:paraId="794CAFC3">
            <w:pPr>
              <w:spacing w:line="440" w:lineRule="exact"/>
              <w:jc w:val="center"/>
              <w:rPr>
                <w:rFonts w:ascii="仿宋" w:hAnsi="仿宋" w:eastAsia="仿宋" w:cs="仿宋"/>
                <w:sz w:val="24"/>
              </w:rPr>
            </w:pPr>
            <w:r>
              <w:rPr>
                <w:rFonts w:hint="eastAsia" w:ascii="仿宋" w:hAnsi="仿宋" w:eastAsia="仿宋" w:cs="仿宋"/>
                <w:sz w:val="24"/>
              </w:rPr>
              <w:t>性别</w:t>
            </w:r>
          </w:p>
        </w:tc>
        <w:tc>
          <w:tcPr>
            <w:tcW w:w="1937" w:type="dxa"/>
            <w:vAlign w:val="center"/>
          </w:tcPr>
          <w:p w14:paraId="3B2D499F">
            <w:pPr>
              <w:spacing w:line="440" w:lineRule="exact"/>
              <w:jc w:val="center"/>
              <w:rPr>
                <w:rFonts w:ascii="仿宋" w:hAnsi="仿宋" w:eastAsia="仿宋" w:cs="仿宋"/>
                <w:sz w:val="24"/>
              </w:rPr>
            </w:pPr>
            <w:r>
              <w:rPr>
                <w:rFonts w:hint="eastAsia" w:ascii="仿宋" w:hAnsi="仿宋" w:eastAsia="仿宋" w:cs="仿宋"/>
                <w:sz w:val="24"/>
              </w:rPr>
              <w:t>职称/资格证书</w:t>
            </w:r>
          </w:p>
        </w:tc>
        <w:tc>
          <w:tcPr>
            <w:tcW w:w="1797" w:type="dxa"/>
            <w:vAlign w:val="center"/>
          </w:tcPr>
          <w:p w14:paraId="66A80AF9">
            <w:pPr>
              <w:spacing w:line="440" w:lineRule="exact"/>
              <w:jc w:val="center"/>
              <w:rPr>
                <w:rFonts w:ascii="仿宋" w:hAnsi="仿宋" w:eastAsia="仿宋" w:cs="仿宋"/>
                <w:sz w:val="24"/>
              </w:rPr>
            </w:pPr>
            <w:r>
              <w:rPr>
                <w:rFonts w:hint="eastAsia" w:ascii="仿宋" w:hAnsi="仿宋" w:eastAsia="仿宋" w:cs="仿宋"/>
                <w:sz w:val="24"/>
              </w:rPr>
              <w:t>岗位</w:t>
            </w:r>
          </w:p>
        </w:tc>
        <w:tc>
          <w:tcPr>
            <w:tcW w:w="1353" w:type="dxa"/>
            <w:vAlign w:val="center"/>
          </w:tcPr>
          <w:p w14:paraId="0982C635">
            <w:pPr>
              <w:spacing w:line="440" w:lineRule="exact"/>
              <w:jc w:val="center"/>
              <w:rPr>
                <w:rFonts w:ascii="仿宋" w:hAnsi="仿宋" w:eastAsia="仿宋" w:cs="仿宋"/>
                <w:sz w:val="24"/>
              </w:rPr>
            </w:pPr>
            <w:r>
              <w:rPr>
                <w:rFonts w:hint="eastAsia" w:ascii="仿宋" w:hAnsi="仿宋" w:eastAsia="仿宋" w:cs="仿宋"/>
                <w:sz w:val="24"/>
              </w:rPr>
              <w:t>从事该岗位时间</w:t>
            </w:r>
          </w:p>
        </w:tc>
      </w:tr>
      <w:tr w14:paraId="0547D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03" w:type="dxa"/>
          </w:tcPr>
          <w:p w14:paraId="2B38A9B5">
            <w:pPr>
              <w:spacing w:line="440" w:lineRule="exact"/>
              <w:jc w:val="center"/>
              <w:rPr>
                <w:rFonts w:ascii="仿宋" w:hAnsi="仿宋" w:eastAsia="仿宋" w:cs="仿宋"/>
                <w:sz w:val="24"/>
              </w:rPr>
            </w:pPr>
            <w:r>
              <w:rPr>
                <w:rFonts w:hint="eastAsia" w:ascii="仿宋" w:hAnsi="仿宋" w:eastAsia="仿宋" w:cs="仿宋"/>
                <w:sz w:val="24"/>
              </w:rPr>
              <w:t>1</w:t>
            </w:r>
          </w:p>
        </w:tc>
        <w:tc>
          <w:tcPr>
            <w:tcW w:w="1329" w:type="dxa"/>
          </w:tcPr>
          <w:p w14:paraId="217393B7">
            <w:pPr>
              <w:spacing w:line="440" w:lineRule="exact"/>
              <w:jc w:val="center"/>
              <w:rPr>
                <w:rFonts w:ascii="仿宋" w:hAnsi="仿宋" w:eastAsia="仿宋" w:cs="仿宋"/>
                <w:sz w:val="24"/>
              </w:rPr>
            </w:pPr>
          </w:p>
        </w:tc>
        <w:tc>
          <w:tcPr>
            <w:tcW w:w="2038" w:type="dxa"/>
          </w:tcPr>
          <w:p w14:paraId="634F5A66">
            <w:pPr>
              <w:spacing w:line="440" w:lineRule="exact"/>
              <w:jc w:val="center"/>
              <w:rPr>
                <w:rFonts w:ascii="仿宋" w:hAnsi="仿宋" w:eastAsia="仿宋" w:cs="仿宋"/>
                <w:sz w:val="24"/>
              </w:rPr>
            </w:pPr>
          </w:p>
        </w:tc>
        <w:tc>
          <w:tcPr>
            <w:tcW w:w="1937" w:type="dxa"/>
          </w:tcPr>
          <w:p w14:paraId="2B4A0853">
            <w:pPr>
              <w:spacing w:line="440" w:lineRule="exact"/>
              <w:jc w:val="center"/>
              <w:rPr>
                <w:rFonts w:ascii="仿宋" w:hAnsi="仿宋" w:eastAsia="仿宋" w:cs="仿宋"/>
                <w:sz w:val="24"/>
              </w:rPr>
            </w:pPr>
          </w:p>
        </w:tc>
        <w:tc>
          <w:tcPr>
            <w:tcW w:w="1797" w:type="dxa"/>
          </w:tcPr>
          <w:p w14:paraId="51E872C8">
            <w:pPr>
              <w:spacing w:line="440" w:lineRule="exact"/>
              <w:jc w:val="center"/>
              <w:rPr>
                <w:rFonts w:ascii="仿宋" w:hAnsi="仿宋" w:eastAsia="仿宋" w:cs="仿宋"/>
                <w:sz w:val="24"/>
              </w:rPr>
            </w:pPr>
          </w:p>
        </w:tc>
        <w:tc>
          <w:tcPr>
            <w:tcW w:w="1353" w:type="dxa"/>
          </w:tcPr>
          <w:p w14:paraId="2EC05965">
            <w:pPr>
              <w:spacing w:line="440" w:lineRule="exact"/>
              <w:jc w:val="center"/>
              <w:rPr>
                <w:rFonts w:ascii="仿宋" w:hAnsi="仿宋" w:eastAsia="仿宋" w:cs="仿宋"/>
                <w:sz w:val="24"/>
              </w:rPr>
            </w:pPr>
          </w:p>
        </w:tc>
      </w:tr>
      <w:tr w14:paraId="1CA3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03" w:type="dxa"/>
          </w:tcPr>
          <w:p w14:paraId="47E39F81">
            <w:pPr>
              <w:spacing w:line="440" w:lineRule="exact"/>
              <w:jc w:val="center"/>
              <w:rPr>
                <w:rFonts w:ascii="仿宋" w:hAnsi="仿宋" w:eastAsia="仿宋" w:cs="仿宋"/>
                <w:sz w:val="24"/>
              </w:rPr>
            </w:pPr>
            <w:r>
              <w:rPr>
                <w:rFonts w:hint="eastAsia" w:ascii="仿宋" w:hAnsi="仿宋" w:eastAsia="仿宋" w:cs="仿宋"/>
                <w:sz w:val="24"/>
              </w:rPr>
              <w:t>2</w:t>
            </w:r>
          </w:p>
        </w:tc>
        <w:tc>
          <w:tcPr>
            <w:tcW w:w="1329" w:type="dxa"/>
          </w:tcPr>
          <w:p w14:paraId="60D6084B">
            <w:pPr>
              <w:spacing w:line="440" w:lineRule="exact"/>
              <w:jc w:val="center"/>
              <w:rPr>
                <w:rFonts w:ascii="仿宋" w:hAnsi="仿宋" w:eastAsia="仿宋" w:cs="仿宋"/>
                <w:sz w:val="24"/>
              </w:rPr>
            </w:pPr>
          </w:p>
        </w:tc>
        <w:tc>
          <w:tcPr>
            <w:tcW w:w="2038" w:type="dxa"/>
          </w:tcPr>
          <w:p w14:paraId="4434C699">
            <w:pPr>
              <w:spacing w:line="440" w:lineRule="exact"/>
              <w:jc w:val="center"/>
              <w:rPr>
                <w:rFonts w:ascii="仿宋" w:hAnsi="仿宋" w:eastAsia="仿宋" w:cs="仿宋"/>
                <w:sz w:val="24"/>
              </w:rPr>
            </w:pPr>
          </w:p>
        </w:tc>
        <w:tc>
          <w:tcPr>
            <w:tcW w:w="1937" w:type="dxa"/>
          </w:tcPr>
          <w:p w14:paraId="37120E08">
            <w:pPr>
              <w:spacing w:line="440" w:lineRule="exact"/>
              <w:jc w:val="center"/>
              <w:rPr>
                <w:rFonts w:ascii="仿宋" w:hAnsi="仿宋" w:eastAsia="仿宋" w:cs="仿宋"/>
                <w:sz w:val="24"/>
              </w:rPr>
            </w:pPr>
          </w:p>
        </w:tc>
        <w:tc>
          <w:tcPr>
            <w:tcW w:w="1797" w:type="dxa"/>
          </w:tcPr>
          <w:p w14:paraId="7A6E73B3">
            <w:pPr>
              <w:spacing w:line="440" w:lineRule="exact"/>
              <w:jc w:val="center"/>
              <w:rPr>
                <w:rFonts w:ascii="仿宋" w:hAnsi="仿宋" w:eastAsia="仿宋" w:cs="仿宋"/>
                <w:sz w:val="24"/>
              </w:rPr>
            </w:pPr>
          </w:p>
        </w:tc>
        <w:tc>
          <w:tcPr>
            <w:tcW w:w="1353" w:type="dxa"/>
          </w:tcPr>
          <w:p w14:paraId="62B0AFC1">
            <w:pPr>
              <w:spacing w:line="440" w:lineRule="exact"/>
              <w:jc w:val="center"/>
              <w:rPr>
                <w:rFonts w:ascii="仿宋" w:hAnsi="仿宋" w:eastAsia="仿宋" w:cs="仿宋"/>
                <w:sz w:val="24"/>
              </w:rPr>
            </w:pPr>
          </w:p>
        </w:tc>
      </w:tr>
      <w:tr w14:paraId="51E51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03" w:type="dxa"/>
          </w:tcPr>
          <w:p w14:paraId="7E684C4D">
            <w:pPr>
              <w:spacing w:line="440" w:lineRule="exact"/>
              <w:jc w:val="center"/>
              <w:rPr>
                <w:rFonts w:ascii="仿宋" w:hAnsi="仿宋" w:eastAsia="仿宋" w:cs="仿宋"/>
                <w:sz w:val="24"/>
              </w:rPr>
            </w:pPr>
            <w:r>
              <w:rPr>
                <w:rFonts w:hint="eastAsia" w:ascii="仿宋" w:hAnsi="仿宋" w:eastAsia="仿宋" w:cs="仿宋"/>
                <w:sz w:val="24"/>
              </w:rPr>
              <w:t>3</w:t>
            </w:r>
          </w:p>
        </w:tc>
        <w:tc>
          <w:tcPr>
            <w:tcW w:w="1329" w:type="dxa"/>
          </w:tcPr>
          <w:p w14:paraId="3E2C79C8">
            <w:pPr>
              <w:spacing w:line="440" w:lineRule="exact"/>
              <w:jc w:val="center"/>
              <w:rPr>
                <w:rFonts w:ascii="仿宋" w:hAnsi="仿宋" w:eastAsia="仿宋" w:cs="仿宋"/>
                <w:sz w:val="24"/>
              </w:rPr>
            </w:pPr>
          </w:p>
        </w:tc>
        <w:tc>
          <w:tcPr>
            <w:tcW w:w="2038" w:type="dxa"/>
          </w:tcPr>
          <w:p w14:paraId="5D4F5346">
            <w:pPr>
              <w:spacing w:line="440" w:lineRule="exact"/>
              <w:jc w:val="center"/>
              <w:rPr>
                <w:rFonts w:ascii="仿宋" w:hAnsi="仿宋" w:eastAsia="仿宋" w:cs="仿宋"/>
                <w:sz w:val="24"/>
              </w:rPr>
            </w:pPr>
          </w:p>
        </w:tc>
        <w:tc>
          <w:tcPr>
            <w:tcW w:w="1937" w:type="dxa"/>
          </w:tcPr>
          <w:p w14:paraId="6C5617D7">
            <w:pPr>
              <w:spacing w:line="440" w:lineRule="exact"/>
              <w:jc w:val="center"/>
              <w:rPr>
                <w:rFonts w:ascii="仿宋" w:hAnsi="仿宋" w:eastAsia="仿宋" w:cs="仿宋"/>
                <w:sz w:val="24"/>
              </w:rPr>
            </w:pPr>
          </w:p>
        </w:tc>
        <w:tc>
          <w:tcPr>
            <w:tcW w:w="1797" w:type="dxa"/>
          </w:tcPr>
          <w:p w14:paraId="43410332">
            <w:pPr>
              <w:spacing w:line="440" w:lineRule="exact"/>
              <w:jc w:val="center"/>
              <w:rPr>
                <w:rFonts w:ascii="仿宋" w:hAnsi="仿宋" w:eastAsia="仿宋" w:cs="仿宋"/>
                <w:sz w:val="24"/>
              </w:rPr>
            </w:pPr>
          </w:p>
        </w:tc>
        <w:tc>
          <w:tcPr>
            <w:tcW w:w="1353" w:type="dxa"/>
          </w:tcPr>
          <w:p w14:paraId="690497CC">
            <w:pPr>
              <w:spacing w:line="440" w:lineRule="exact"/>
              <w:jc w:val="center"/>
              <w:rPr>
                <w:rFonts w:ascii="仿宋" w:hAnsi="仿宋" w:eastAsia="仿宋" w:cs="仿宋"/>
                <w:sz w:val="24"/>
              </w:rPr>
            </w:pPr>
          </w:p>
        </w:tc>
      </w:tr>
      <w:tr w14:paraId="7647A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5" w:hRule="atLeast"/>
          <w:jc w:val="center"/>
        </w:trPr>
        <w:tc>
          <w:tcPr>
            <w:tcW w:w="1403" w:type="dxa"/>
          </w:tcPr>
          <w:p w14:paraId="5F501D39">
            <w:pPr>
              <w:spacing w:line="440" w:lineRule="exact"/>
              <w:jc w:val="center"/>
              <w:rPr>
                <w:rFonts w:ascii="仿宋" w:hAnsi="仿宋" w:eastAsia="仿宋" w:cs="仿宋"/>
                <w:sz w:val="24"/>
              </w:rPr>
            </w:pPr>
            <w:r>
              <w:rPr>
                <w:rFonts w:hint="eastAsia" w:ascii="仿宋" w:hAnsi="仿宋" w:eastAsia="仿宋" w:cs="仿宋"/>
                <w:sz w:val="24"/>
              </w:rPr>
              <w:t>…</w:t>
            </w:r>
          </w:p>
        </w:tc>
        <w:tc>
          <w:tcPr>
            <w:tcW w:w="1329" w:type="dxa"/>
          </w:tcPr>
          <w:p w14:paraId="06AABCA6">
            <w:pPr>
              <w:spacing w:line="440" w:lineRule="exact"/>
              <w:jc w:val="center"/>
              <w:rPr>
                <w:rFonts w:ascii="仿宋" w:hAnsi="仿宋" w:eastAsia="仿宋" w:cs="仿宋"/>
                <w:sz w:val="24"/>
              </w:rPr>
            </w:pPr>
          </w:p>
        </w:tc>
        <w:tc>
          <w:tcPr>
            <w:tcW w:w="2038" w:type="dxa"/>
          </w:tcPr>
          <w:p w14:paraId="76329109">
            <w:pPr>
              <w:spacing w:line="440" w:lineRule="exact"/>
              <w:jc w:val="center"/>
              <w:rPr>
                <w:rFonts w:ascii="仿宋" w:hAnsi="仿宋" w:eastAsia="仿宋" w:cs="仿宋"/>
                <w:sz w:val="24"/>
              </w:rPr>
            </w:pPr>
          </w:p>
        </w:tc>
        <w:tc>
          <w:tcPr>
            <w:tcW w:w="1937" w:type="dxa"/>
          </w:tcPr>
          <w:p w14:paraId="7FE8C0BF">
            <w:pPr>
              <w:spacing w:line="440" w:lineRule="exact"/>
              <w:jc w:val="center"/>
              <w:rPr>
                <w:rFonts w:ascii="仿宋" w:hAnsi="仿宋" w:eastAsia="仿宋" w:cs="仿宋"/>
                <w:sz w:val="24"/>
              </w:rPr>
            </w:pPr>
          </w:p>
        </w:tc>
        <w:tc>
          <w:tcPr>
            <w:tcW w:w="1797" w:type="dxa"/>
          </w:tcPr>
          <w:p w14:paraId="16A7FEC9">
            <w:pPr>
              <w:spacing w:line="440" w:lineRule="exact"/>
              <w:jc w:val="center"/>
              <w:rPr>
                <w:rFonts w:ascii="仿宋" w:hAnsi="仿宋" w:eastAsia="仿宋" w:cs="仿宋"/>
                <w:sz w:val="24"/>
              </w:rPr>
            </w:pPr>
          </w:p>
        </w:tc>
        <w:tc>
          <w:tcPr>
            <w:tcW w:w="1353" w:type="dxa"/>
          </w:tcPr>
          <w:p w14:paraId="65B4B6AD">
            <w:pPr>
              <w:spacing w:line="440" w:lineRule="exact"/>
              <w:jc w:val="center"/>
              <w:rPr>
                <w:rFonts w:ascii="仿宋" w:hAnsi="仿宋" w:eastAsia="仿宋" w:cs="仿宋"/>
                <w:sz w:val="24"/>
              </w:rPr>
            </w:pPr>
          </w:p>
        </w:tc>
      </w:tr>
    </w:tbl>
    <w:p w14:paraId="5D4F1689">
      <w:pPr>
        <w:rPr>
          <w:rFonts w:ascii="仿宋" w:hAnsi="仿宋" w:eastAsia="仿宋" w:cs="仿宋"/>
          <w:sz w:val="24"/>
          <w:lang w:val="zh-CN"/>
        </w:rPr>
      </w:pPr>
      <w:r>
        <w:rPr>
          <w:rFonts w:hint="eastAsia" w:ascii="仿宋" w:hAnsi="仿宋" w:eastAsia="仿宋" w:cs="仿宋"/>
          <w:sz w:val="24"/>
          <w:lang w:val="zh-CN"/>
        </w:rPr>
        <w:t>注：1、项目</w:t>
      </w:r>
      <w:r>
        <w:rPr>
          <w:rFonts w:hint="eastAsia" w:ascii="仿宋" w:hAnsi="仿宋" w:eastAsia="仿宋" w:cs="仿宋"/>
          <w:sz w:val="24"/>
        </w:rPr>
        <w:t>团队</w:t>
      </w:r>
      <w:r>
        <w:rPr>
          <w:rFonts w:hint="eastAsia" w:ascii="仿宋" w:hAnsi="仿宋" w:eastAsia="仿宋" w:cs="仿宋"/>
          <w:sz w:val="24"/>
          <w:lang w:val="zh-CN"/>
        </w:rPr>
        <w:t>服务人员由投标人自行确定，但应能够满足本项目的基本需求。</w:t>
      </w:r>
    </w:p>
    <w:p w14:paraId="60332126">
      <w:pPr>
        <w:rPr>
          <w:rFonts w:ascii="仿宋" w:hAnsi="仿宋" w:eastAsia="仿宋" w:cs="仿宋"/>
          <w:sz w:val="24"/>
          <w:lang w:val="zh-CN"/>
        </w:rPr>
      </w:pPr>
      <w:r>
        <w:rPr>
          <w:rFonts w:hint="eastAsia" w:ascii="仿宋" w:hAnsi="仿宋" w:eastAsia="仿宋" w:cs="仿宋"/>
          <w:sz w:val="24"/>
          <w:lang w:val="zh-CN"/>
        </w:rPr>
        <w:t>提供证明文件复印件并加盖公章。</w:t>
      </w:r>
    </w:p>
    <w:p w14:paraId="62591038">
      <w:r>
        <w:br w:type="page"/>
      </w:r>
    </w:p>
    <w:p w14:paraId="093EA1ED">
      <w:pPr>
        <w:pStyle w:val="92"/>
        <w:spacing w:line="360" w:lineRule="auto"/>
        <w:ind w:left="420" w:leftChars="200"/>
        <w:outlineLvl w:val="2"/>
        <w:rPr>
          <w:rFonts w:ascii="仿宋" w:hAnsi="仿宋" w:eastAsia="仿宋" w:cs="仿宋"/>
          <w:b/>
          <w:sz w:val="36"/>
          <w:szCs w:val="36"/>
        </w:rPr>
      </w:pPr>
      <w:r>
        <w:rPr>
          <w:rFonts w:hint="eastAsia" w:ascii="仿宋" w:hAnsi="仿宋" w:eastAsia="仿宋" w:cs="仿宋"/>
          <w:b/>
          <w:sz w:val="36"/>
          <w:szCs w:val="36"/>
          <w:lang w:val="en-US" w:eastAsia="zh-CN"/>
        </w:rPr>
        <w:t>六</w:t>
      </w:r>
      <w:r>
        <w:rPr>
          <w:rFonts w:hint="eastAsia" w:ascii="仿宋" w:hAnsi="仿宋" w:eastAsia="仿宋" w:cs="仿宋"/>
          <w:b/>
          <w:sz w:val="36"/>
          <w:szCs w:val="36"/>
        </w:rPr>
        <w:t>、服务质量承诺</w:t>
      </w:r>
    </w:p>
    <w:p w14:paraId="328ED9FD">
      <w:pPr>
        <w:pStyle w:val="92"/>
        <w:spacing w:line="360" w:lineRule="auto"/>
        <w:ind w:left="420" w:leftChars="200"/>
        <w:outlineLvl w:val="2"/>
        <w:rPr>
          <w:rFonts w:ascii="仿宋" w:hAnsi="仿宋" w:eastAsia="仿宋" w:cs="仿宋"/>
          <w:b/>
          <w:sz w:val="36"/>
          <w:szCs w:val="36"/>
        </w:rPr>
      </w:pPr>
      <w:r>
        <w:rPr>
          <w:rFonts w:hint="eastAsia" w:ascii="仿宋" w:hAnsi="仿宋" w:eastAsia="仿宋" w:cs="仿宋"/>
          <w:b/>
          <w:sz w:val="36"/>
          <w:szCs w:val="36"/>
          <w:lang w:val="en-US" w:eastAsia="zh-CN"/>
        </w:rPr>
        <w:t>七</w:t>
      </w:r>
      <w:r>
        <w:rPr>
          <w:rFonts w:hint="eastAsia" w:ascii="仿宋" w:hAnsi="仿宋" w:eastAsia="仿宋" w:cs="仿宋"/>
          <w:b/>
          <w:sz w:val="36"/>
          <w:szCs w:val="36"/>
        </w:rPr>
        <w:t>、服务方案</w:t>
      </w:r>
    </w:p>
    <w:p w14:paraId="75535602">
      <w:pPr>
        <w:pStyle w:val="92"/>
        <w:spacing w:line="360" w:lineRule="auto"/>
        <w:ind w:left="420" w:leftChars="200"/>
        <w:outlineLvl w:val="2"/>
        <w:rPr>
          <w:rFonts w:ascii="仿宋" w:hAnsi="仿宋" w:eastAsia="仿宋" w:cs="仿宋"/>
          <w:bCs/>
        </w:rPr>
      </w:pPr>
      <w:r>
        <w:rPr>
          <w:rFonts w:hint="eastAsia" w:ascii="仿宋" w:hAnsi="仿宋" w:eastAsia="仿宋" w:cs="仿宋"/>
          <w:b/>
          <w:sz w:val="36"/>
          <w:szCs w:val="36"/>
          <w:lang w:val="en-US" w:eastAsia="zh-CN"/>
        </w:rPr>
        <w:t>八</w:t>
      </w:r>
      <w:r>
        <w:rPr>
          <w:rFonts w:hint="eastAsia" w:ascii="仿宋" w:hAnsi="仿宋" w:eastAsia="仿宋" w:cs="仿宋"/>
          <w:b/>
          <w:sz w:val="36"/>
          <w:szCs w:val="36"/>
        </w:rPr>
        <w:t>、安全应急保障方案</w:t>
      </w:r>
    </w:p>
    <w:p w14:paraId="18166FFC">
      <w:pPr>
        <w:pStyle w:val="92"/>
        <w:spacing w:line="360" w:lineRule="auto"/>
        <w:ind w:left="420" w:leftChars="200"/>
        <w:outlineLvl w:val="2"/>
        <w:rPr>
          <w:rFonts w:ascii="仿宋" w:hAnsi="仿宋" w:eastAsia="仿宋" w:cs="仿宋"/>
          <w:b/>
          <w:sz w:val="36"/>
          <w:szCs w:val="36"/>
        </w:rPr>
      </w:pPr>
      <w:r>
        <w:rPr>
          <w:rFonts w:hint="eastAsia" w:ascii="仿宋" w:hAnsi="仿宋" w:eastAsia="仿宋" w:cs="仿宋"/>
          <w:b/>
          <w:sz w:val="36"/>
          <w:szCs w:val="36"/>
          <w:lang w:val="en-US" w:eastAsia="zh-CN"/>
        </w:rPr>
        <w:t>九</w:t>
      </w:r>
      <w:r>
        <w:rPr>
          <w:rFonts w:hint="eastAsia" w:ascii="仿宋" w:hAnsi="仿宋" w:eastAsia="仿宋" w:cs="仿宋"/>
          <w:b/>
          <w:sz w:val="36"/>
          <w:szCs w:val="36"/>
        </w:rPr>
        <w:t>、进度计划</w:t>
      </w:r>
    </w:p>
    <w:p w14:paraId="2CA9F5F6">
      <w:pPr>
        <w:pStyle w:val="92"/>
        <w:spacing w:line="360" w:lineRule="auto"/>
        <w:ind w:left="420" w:leftChars="200"/>
        <w:outlineLvl w:val="2"/>
        <w:rPr>
          <w:rFonts w:ascii="仿宋" w:hAnsi="仿宋" w:eastAsia="仿宋" w:cs="仿宋"/>
          <w:b/>
          <w:sz w:val="36"/>
          <w:szCs w:val="36"/>
        </w:rPr>
      </w:pPr>
      <w:r>
        <w:rPr>
          <w:rFonts w:hint="eastAsia" w:ascii="仿宋" w:hAnsi="仿宋" w:eastAsia="仿宋" w:cs="仿宋"/>
          <w:b/>
          <w:sz w:val="36"/>
          <w:szCs w:val="36"/>
        </w:rPr>
        <w:t>十、投标人认为需要补充的资料</w:t>
      </w:r>
    </w:p>
    <w:p w14:paraId="4D5DFE6C">
      <w:pPr>
        <w:pStyle w:val="92"/>
        <w:spacing w:line="360" w:lineRule="auto"/>
        <w:rPr>
          <w:rFonts w:ascii="仿宋" w:hAnsi="仿宋" w:eastAsia="仿宋" w:cs="仿宋"/>
        </w:rPr>
      </w:pPr>
      <w:r>
        <w:rPr>
          <w:rFonts w:hint="eastAsia" w:ascii="仿宋" w:hAnsi="仿宋" w:eastAsia="仿宋" w:cs="仿宋"/>
        </w:rPr>
        <w:t>说明：</w:t>
      </w:r>
    </w:p>
    <w:p w14:paraId="250F6D4E">
      <w:pPr>
        <w:pStyle w:val="92"/>
        <w:spacing w:line="360" w:lineRule="auto"/>
        <w:rPr>
          <w:rFonts w:ascii="仿宋" w:hAnsi="仿宋" w:eastAsia="仿宋" w:cs="仿宋"/>
        </w:rPr>
        <w:sectPr>
          <w:pgSz w:w="11907" w:h="16840"/>
          <w:pgMar w:top="1440" w:right="1474" w:bottom="1440" w:left="1474" w:header="851" w:footer="992" w:gutter="0"/>
          <w:cols w:space="720" w:num="1"/>
          <w:docGrid w:linePitch="312" w:charSpace="0"/>
        </w:sectPr>
      </w:pPr>
      <w:r>
        <w:rPr>
          <w:rFonts w:hint="eastAsia" w:ascii="仿宋" w:hAnsi="仿宋" w:eastAsia="仿宋" w:cs="仿宋"/>
        </w:rPr>
        <w:t xml:space="preserve">     以上根据打分办法自行提供，均格式自定。</w:t>
      </w:r>
    </w:p>
    <w:p w14:paraId="4C7A573B">
      <w:pPr>
        <w:spacing w:line="360" w:lineRule="auto"/>
        <w:rPr>
          <w:rFonts w:ascii="仿宋" w:hAnsi="仿宋" w:eastAsia="仿宋" w:cs="仿宋"/>
        </w:rPr>
      </w:pPr>
    </w:p>
    <w:p w14:paraId="6C38571C">
      <w:pPr>
        <w:pStyle w:val="92"/>
        <w:spacing w:line="360" w:lineRule="auto"/>
        <w:jc w:val="center"/>
        <w:outlineLvl w:val="2"/>
        <w:rPr>
          <w:rFonts w:ascii="仿宋" w:hAnsi="仿宋" w:eastAsia="仿宋" w:cs="仿宋"/>
          <w:b/>
          <w:sz w:val="36"/>
          <w:szCs w:val="36"/>
        </w:rPr>
      </w:pPr>
      <w:bookmarkStart w:id="280" w:name="_Toc21170"/>
      <w:r>
        <w:rPr>
          <w:rFonts w:hint="eastAsia" w:ascii="仿宋" w:hAnsi="仿宋" w:eastAsia="仿宋" w:cs="仿宋"/>
          <w:b/>
          <w:sz w:val="36"/>
          <w:szCs w:val="36"/>
        </w:rPr>
        <w:t>十</w:t>
      </w:r>
      <w:r>
        <w:rPr>
          <w:rFonts w:hint="eastAsia" w:ascii="仿宋" w:hAnsi="仿宋" w:eastAsia="仿宋" w:cs="仿宋"/>
          <w:b/>
          <w:sz w:val="36"/>
          <w:szCs w:val="36"/>
          <w:lang w:val="en-US" w:eastAsia="zh-CN"/>
        </w:rPr>
        <w:t>一</w:t>
      </w:r>
      <w:r>
        <w:rPr>
          <w:rFonts w:hint="eastAsia" w:ascii="仿宋" w:hAnsi="仿宋" w:eastAsia="仿宋" w:cs="仿宋"/>
          <w:b/>
          <w:sz w:val="36"/>
          <w:szCs w:val="36"/>
        </w:rPr>
        <w:t>、综合评分明细表内容索引表</w:t>
      </w:r>
      <w:bookmarkEnd w:id="280"/>
    </w:p>
    <w:p w14:paraId="7F7B9B76">
      <w:pPr>
        <w:pStyle w:val="92"/>
        <w:spacing w:line="360" w:lineRule="auto"/>
        <w:jc w:val="center"/>
        <w:rPr>
          <w:rFonts w:ascii="仿宋" w:hAnsi="仿宋" w:eastAsia="仿宋" w:cs="仿宋"/>
          <w:b/>
          <w:bCs/>
          <w:sz w:val="28"/>
          <w:szCs w:val="28"/>
        </w:rPr>
      </w:pPr>
    </w:p>
    <w:tbl>
      <w:tblPr>
        <w:tblStyle w:val="36"/>
        <w:tblW w:w="9372"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83"/>
        <w:gridCol w:w="1078"/>
        <w:gridCol w:w="4268"/>
        <w:gridCol w:w="613"/>
        <w:gridCol w:w="661"/>
        <w:gridCol w:w="631"/>
        <w:gridCol w:w="538"/>
      </w:tblGrid>
      <w:tr w14:paraId="036597C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74" w:hRule="atLeast"/>
          <w:jc w:val="center"/>
        </w:trPr>
        <w:tc>
          <w:tcPr>
            <w:tcW w:w="1583" w:type="dxa"/>
            <w:vMerge w:val="restart"/>
            <w:vAlign w:val="center"/>
          </w:tcPr>
          <w:p w14:paraId="4B7F823F">
            <w:pPr>
              <w:pStyle w:val="71"/>
              <w:spacing w:line="360" w:lineRule="auto"/>
              <w:jc w:val="center"/>
              <w:rPr>
                <w:rFonts w:ascii="仿宋" w:hAnsi="仿宋" w:eastAsia="仿宋" w:cs="仿宋"/>
                <w:b/>
                <w:bCs/>
              </w:rPr>
            </w:pPr>
            <w:r>
              <w:rPr>
                <w:rFonts w:hint="eastAsia" w:ascii="仿宋" w:hAnsi="仿宋" w:eastAsia="仿宋" w:cs="仿宋"/>
                <w:b/>
                <w:bCs/>
              </w:rPr>
              <w:t>文件类型</w:t>
            </w:r>
          </w:p>
        </w:tc>
        <w:tc>
          <w:tcPr>
            <w:tcW w:w="1078" w:type="dxa"/>
            <w:vMerge w:val="restart"/>
            <w:vAlign w:val="center"/>
          </w:tcPr>
          <w:p w14:paraId="24FFE6F9">
            <w:pPr>
              <w:pStyle w:val="71"/>
              <w:spacing w:line="360" w:lineRule="auto"/>
              <w:jc w:val="center"/>
              <w:rPr>
                <w:rFonts w:ascii="仿宋" w:hAnsi="仿宋" w:eastAsia="仿宋" w:cs="仿宋"/>
                <w:b/>
                <w:bCs/>
              </w:rPr>
            </w:pPr>
            <w:r>
              <w:rPr>
                <w:rFonts w:hint="eastAsia" w:ascii="仿宋" w:hAnsi="仿宋" w:eastAsia="仿宋" w:cs="仿宋"/>
                <w:b/>
                <w:bCs/>
              </w:rPr>
              <w:t>序号</w:t>
            </w:r>
          </w:p>
        </w:tc>
        <w:tc>
          <w:tcPr>
            <w:tcW w:w="4268" w:type="dxa"/>
            <w:vMerge w:val="restart"/>
            <w:vAlign w:val="center"/>
          </w:tcPr>
          <w:p w14:paraId="006ED05F">
            <w:pPr>
              <w:pStyle w:val="71"/>
              <w:tabs>
                <w:tab w:val="left" w:pos="1510"/>
                <w:tab w:val="left" w:pos="1930"/>
                <w:tab w:val="left" w:pos="2350"/>
              </w:tabs>
              <w:spacing w:line="360" w:lineRule="auto"/>
              <w:jc w:val="center"/>
              <w:rPr>
                <w:rFonts w:ascii="仿宋" w:hAnsi="仿宋" w:eastAsia="仿宋" w:cs="仿宋"/>
                <w:b/>
                <w:bCs/>
              </w:rPr>
            </w:pPr>
            <w:r>
              <w:rPr>
                <w:rFonts w:hint="eastAsia" w:ascii="仿宋" w:hAnsi="仿宋" w:eastAsia="仿宋" w:cs="仿宋"/>
                <w:b/>
                <w:bCs/>
              </w:rPr>
              <w:t>审查因素</w:t>
            </w:r>
          </w:p>
        </w:tc>
        <w:tc>
          <w:tcPr>
            <w:tcW w:w="1274" w:type="dxa"/>
            <w:gridSpan w:val="2"/>
            <w:vAlign w:val="center"/>
          </w:tcPr>
          <w:p w14:paraId="7C840515">
            <w:pPr>
              <w:pStyle w:val="71"/>
              <w:spacing w:line="360" w:lineRule="auto"/>
              <w:jc w:val="center"/>
              <w:rPr>
                <w:rFonts w:ascii="仿宋" w:hAnsi="仿宋" w:eastAsia="仿宋" w:cs="仿宋"/>
                <w:b/>
                <w:bCs/>
              </w:rPr>
            </w:pPr>
            <w:r>
              <w:rPr>
                <w:rFonts w:hint="eastAsia" w:ascii="仿宋" w:hAnsi="仿宋" w:eastAsia="仿宋" w:cs="仿宋"/>
                <w:b/>
                <w:bCs/>
              </w:rPr>
              <w:t>符合情况</w:t>
            </w:r>
          </w:p>
        </w:tc>
        <w:tc>
          <w:tcPr>
            <w:tcW w:w="631" w:type="dxa"/>
            <w:vMerge w:val="restart"/>
            <w:vAlign w:val="center"/>
          </w:tcPr>
          <w:p w14:paraId="7A2F345D">
            <w:pPr>
              <w:pStyle w:val="71"/>
              <w:spacing w:line="360" w:lineRule="auto"/>
              <w:jc w:val="center"/>
              <w:rPr>
                <w:rFonts w:ascii="仿宋" w:hAnsi="仿宋" w:eastAsia="仿宋" w:cs="仿宋"/>
                <w:b/>
                <w:bCs/>
              </w:rPr>
            </w:pPr>
            <w:r>
              <w:rPr>
                <w:rFonts w:hint="eastAsia" w:ascii="仿宋" w:hAnsi="仿宋" w:eastAsia="仿宋" w:cs="仿宋"/>
                <w:b/>
                <w:bCs/>
              </w:rPr>
              <w:t>页码范围</w:t>
            </w:r>
          </w:p>
        </w:tc>
        <w:tc>
          <w:tcPr>
            <w:tcW w:w="538" w:type="dxa"/>
            <w:vMerge w:val="restart"/>
            <w:vAlign w:val="center"/>
          </w:tcPr>
          <w:p w14:paraId="0835CEEC">
            <w:pPr>
              <w:pStyle w:val="71"/>
              <w:spacing w:line="360" w:lineRule="auto"/>
              <w:jc w:val="center"/>
              <w:rPr>
                <w:rFonts w:ascii="仿宋" w:hAnsi="仿宋" w:eastAsia="仿宋" w:cs="仿宋"/>
                <w:b/>
                <w:bCs/>
              </w:rPr>
            </w:pPr>
            <w:r>
              <w:rPr>
                <w:rFonts w:hint="eastAsia" w:ascii="仿宋" w:hAnsi="仿宋" w:eastAsia="仿宋" w:cs="仿宋"/>
                <w:b/>
                <w:bCs/>
              </w:rPr>
              <w:t>备注</w:t>
            </w:r>
          </w:p>
        </w:tc>
      </w:tr>
      <w:tr w14:paraId="0A7C44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05" w:hRule="atLeast"/>
          <w:jc w:val="center"/>
        </w:trPr>
        <w:tc>
          <w:tcPr>
            <w:tcW w:w="1583" w:type="dxa"/>
            <w:vMerge w:val="continue"/>
            <w:vAlign w:val="center"/>
          </w:tcPr>
          <w:p w14:paraId="400255D5">
            <w:pPr>
              <w:autoSpaceDE w:val="0"/>
              <w:autoSpaceDN w:val="0"/>
              <w:spacing w:line="360" w:lineRule="auto"/>
              <w:jc w:val="center"/>
              <w:rPr>
                <w:rFonts w:ascii="仿宋" w:hAnsi="仿宋" w:eastAsia="仿宋" w:cs="仿宋"/>
                <w:sz w:val="24"/>
              </w:rPr>
            </w:pPr>
          </w:p>
        </w:tc>
        <w:tc>
          <w:tcPr>
            <w:tcW w:w="1078" w:type="dxa"/>
            <w:vMerge w:val="continue"/>
            <w:vAlign w:val="center"/>
          </w:tcPr>
          <w:p w14:paraId="7CCD1E43">
            <w:pPr>
              <w:autoSpaceDE w:val="0"/>
              <w:autoSpaceDN w:val="0"/>
              <w:spacing w:line="360" w:lineRule="auto"/>
              <w:jc w:val="center"/>
              <w:rPr>
                <w:rFonts w:ascii="仿宋" w:hAnsi="仿宋" w:eastAsia="仿宋" w:cs="仿宋"/>
                <w:sz w:val="24"/>
              </w:rPr>
            </w:pPr>
          </w:p>
        </w:tc>
        <w:tc>
          <w:tcPr>
            <w:tcW w:w="4268" w:type="dxa"/>
            <w:vMerge w:val="continue"/>
            <w:vAlign w:val="center"/>
          </w:tcPr>
          <w:p w14:paraId="5070EA0D">
            <w:pPr>
              <w:autoSpaceDE w:val="0"/>
              <w:autoSpaceDN w:val="0"/>
              <w:spacing w:line="360" w:lineRule="auto"/>
              <w:jc w:val="center"/>
              <w:rPr>
                <w:rFonts w:ascii="仿宋" w:hAnsi="仿宋" w:eastAsia="仿宋" w:cs="仿宋"/>
                <w:sz w:val="24"/>
              </w:rPr>
            </w:pPr>
          </w:p>
        </w:tc>
        <w:tc>
          <w:tcPr>
            <w:tcW w:w="613" w:type="dxa"/>
            <w:vAlign w:val="center"/>
          </w:tcPr>
          <w:p w14:paraId="0993F922">
            <w:pPr>
              <w:pStyle w:val="71"/>
              <w:spacing w:line="360" w:lineRule="auto"/>
              <w:jc w:val="center"/>
              <w:rPr>
                <w:rFonts w:ascii="仿宋" w:hAnsi="仿宋" w:eastAsia="仿宋" w:cs="仿宋"/>
                <w:b/>
                <w:bCs/>
              </w:rPr>
            </w:pPr>
            <w:r>
              <w:rPr>
                <w:rFonts w:hint="eastAsia" w:ascii="仿宋" w:hAnsi="仿宋" w:eastAsia="仿宋" w:cs="仿宋"/>
                <w:b/>
                <w:bCs/>
                <w:w w:val="99"/>
              </w:rPr>
              <w:t>有</w:t>
            </w:r>
          </w:p>
        </w:tc>
        <w:tc>
          <w:tcPr>
            <w:tcW w:w="661" w:type="dxa"/>
            <w:vAlign w:val="center"/>
          </w:tcPr>
          <w:p w14:paraId="284CCEE4">
            <w:pPr>
              <w:pStyle w:val="71"/>
              <w:spacing w:line="360" w:lineRule="auto"/>
              <w:jc w:val="center"/>
              <w:rPr>
                <w:rFonts w:ascii="仿宋" w:hAnsi="仿宋" w:eastAsia="仿宋" w:cs="仿宋"/>
                <w:b/>
                <w:bCs/>
              </w:rPr>
            </w:pPr>
            <w:r>
              <w:rPr>
                <w:rFonts w:hint="eastAsia" w:ascii="仿宋" w:hAnsi="仿宋" w:eastAsia="仿宋" w:cs="仿宋"/>
                <w:b/>
                <w:bCs/>
                <w:w w:val="99"/>
              </w:rPr>
              <w:t>无</w:t>
            </w:r>
          </w:p>
        </w:tc>
        <w:tc>
          <w:tcPr>
            <w:tcW w:w="631" w:type="dxa"/>
            <w:vMerge w:val="continue"/>
            <w:vAlign w:val="center"/>
          </w:tcPr>
          <w:p w14:paraId="735B2B60">
            <w:pPr>
              <w:autoSpaceDE w:val="0"/>
              <w:autoSpaceDN w:val="0"/>
              <w:spacing w:line="360" w:lineRule="auto"/>
              <w:jc w:val="center"/>
              <w:rPr>
                <w:rFonts w:ascii="仿宋" w:hAnsi="仿宋" w:eastAsia="仿宋" w:cs="仿宋"/>
                <w:sz w:val="24"/>
              </w:rPr>
            </w:pPr>
          </w:p>
        </w:tc>
        <w:tc>
          <w:tcPr>
            <w:tcW w:w="538" w:type="dxa"/>
            <w:vMerge w:val="continue"/>
            <w:vAlign w:val="center"/>
          </w:tcPr>
          <w:p w14:paraId="032A7935">
            <w:pPr>
              <w:autoSpaceDE w:val="0"/>
              <w:autoSpaceDN w:val="0"/>
              <w:spacing w:line="360" w:lineRule="auto"/>
              <w:jc w:val="center"/>
              <w:rPr>
                <w:rFonts w:ascii="仿宋" w:hAnsi="仿宋" w:eastAsia="仿宋" w:cs="仿宋"/>
                <w:sz w:val="24"/>
              </w:rPr>
            </w:pPr>
          </w:p>
        </w:tc>
      </w:tr>
      <w:tr w14:paraId="6658D3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583" w:type="dxa"/>
            <w:vMerge w:val="restart"/>
            <w:vAlign w:val="center"/>
          </w:tcPr>
          <w:p w14:paraId="178B5604">
            <w:pPr>
              <w:pStyle w:val="71"/>
              <w:spacing w:line="360" w:lineRule="auto"/>
              <w:jc w:val="center"/>
              <w:rPr>
                <w:rFonts w:ascii="仿宋" w:hAnsi="仿宋" w:eastAsia="仿宋" w:cs="仿宋"/>
                <w:b/>
              </w:rPr>
            </w:pPr>
            <w:r>
              <w:rPr>
                <w:rFonts w:hint="eastAsia" w:ascii="仿宋" w:hAnsi="仿宋" w:eastAsia="仿宋" w:cs="仿宋"/>
              </w:rPr>
              <w:t>综合评分明细表</w:t>
            </w:r>
          </w:p>
        </w:tc>
        <w:tc>
          <w:tcPr>
            <w:tcW w:w="1078" w:type="dxa"/>
            <w:vAlign w:val="center"/>
          </w:tcPr>
          <w:p w14:paraId="00BF4FBA">
            <w:pPr>
              <w:pStyle w:val="71"/>
              <w:spacing w:line="360" w:lineRule="auto"/>
              <w:jc w:val="center"/>
              <w:rPr>
                <w:rFonts w:ascii="仿宋" w:hAnsi="仿宋" w:eastAsia="仿宋" w:cs="仿宋"/>
              </w:rPr>
            </w:pPr>
            <w:r>
              <w:rPr>
                <w:rFonts w:hint="eastAsia" w:ascii="仿宋" w:hAnsi="仿宋" w:eastAsia="仿宋" w:cs="仿宋"/>
              </w:rPr>
              <w:t>1</w:t>
            </w:r>
          </w:p>
        </w:tc>
        <w:tc>
          <w:tcPr>
            <w:tcW w:w="4268" w:type="dxa"/>
            <w:vAlign w:val="center"/>
          </w:tcPr>
          <w:p w14:paraId="218C64D6">
            <w:pPr>
              <w:pStyle w:val="71"/>
              <w:spacing w:line="360" w:lineRule="auto"/>
              <w:rPr>
                <w:rFonts w:ascii="仿宋" w:hAnsi="仿宋" w:eastAsia="仿宋" w:cs="仿宋"/>
              </w:rPr>
            </w:pPr>
          </w:p>
        </w:tc>
        <w:tc>
          <w:tcPr>
            <w:tcW w:w="613" w:type="dxa"/>
            <w:vAlign w:val="center"/>
          </w:tcPr>
          <w:p w14:paraId="4F27EF1F">
            <w:pPr>
              <w:pStyle w:val="71"/>
              <w:spacing w:line="360" w:lineRule="auto"/>
              <w:jc w:val="center"/>
              <w:rPr>
                <w:rFonts w:ascii="仿宋" w:hAnsi="仿宋" w:eastAsia="仿宋" w:cs="仿宋"/>
              </w:rPr>
            </w:pPr>
          </w:p>
        </w:tc>
        <w:tc>
          <w:tcPr>
            <w:tcW w:w="661" w:type="dxa"/>
            <w:vAlign w:val="center"/>
          </w:tcPr>
          <w:p w14:paraId="7254807C">
            <w:pPr>
              <w:pStyle w:val="71"/>
              <w:spacing w:line="360" w:lineRule="auto"/>
              <w:jc w:val="center"/>
              <w:rPr>
                <w:rFonts w:ascii="仿宋" w:hAnsi="仿宋" w:eastAsia="仿宋" w:cs="仿宋"/>
              </w:rPr>
            </w:pPr>
          </w:p>
        </w:tc>
        <w:tc>
          <w:tcPr>
            <w:tcW w:w="631" w:type="dxa"/>
            <w:vAlign w:val="center"/>
          </w:tcPr>
          <w:p w14:paraId="22CABFEE">
            <w:pPr>
              <w:pStyle w:val="71"/>
              <w:spacing w:line="360" w:lineRule="auto"/>
              <w:jc w:val="center"/>
              <w:rPr>
                <w:rFonts w:ascii="仿宋" w:hAnsi="仿宋" w:eastAsia="仿宋" w:cs="仿宋"/>
              </w:rPr>
            </w:pPr>
          </w:p>
        </w:tc>
        <w:tc>
          <w:tcPr>
            <w:tcW w:w="538" w:type="dxa"/>
            <w:vAlign w:val="center"/>
          </w:tcPr>
          <w:p w14:paraId="29B4797F">
            <w:pPr>
              <w:pStyle w:val="71"/>
              <w:spacing w:line="360" w:lineRule="auto"/>
              <w:jc w:val="center"/>
              <w:rPr>
                <w:rFonts w:ascii="仿宋" w:hAnsi="仿宋" w:eastAsia="仿宋" w:cs="仿宋"/>
              </w:rPr>
            </w:pPr>
          </w:p>
        </w:tc>
      </w:tr>
      <w:tr w14:paraId="78D82C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92" w:hRule="atLeast"/>
          <w:jc w:val="center"/>
        </w:trPr>
        <w:tc>
          <w:tcPr>
            <w:tcW w:w="1583" w:type="dxa"/>
            <w:vMerge w:val="continue"/>
            <w:vAlign w:val="center"/>
          </w:tcPr>
          <w:p w14:paraId="272C9747">
            <w:pPr>
              <w:autoSpaceDE w:val="0"/>
              <w:autoSpaceDN w:val="0"/>
              <w:spacing w:line="360" w:lineRule="auto"/>
              <w:jc w:val="center"/>
              <w:rPr>
                <w:rFonts w:ascii="仿宋" w:hAnsi="仿宋" w:eastAsia="仿宋" w:cs="仿宋"/>
                <w:sz w:val="24"/>
              </w:rPr>
            </w:pPr>
          </w:p>
        </w:tc>
        <w:tc>
          <w:tcPr>
            <w:tcW w:w="1078" w:type="dxa"/>
            <w:vAlign w:val="center"/>
          </w:tcPr>
          <w:p w14:paraId="6D0F743A">
            <w:pPr>
              <w:pStyle w:val="71"/>
              <w:spacing w:line="360" w:lineRule="auto"/>
              <w:jc w:val="center"/>
              <w:rPr>
                <w:rFonts w:ascii="仿宋" w:hAnsi="仿宋" w:eastAsia="仿宋" w:cs="仿宋"/>
              </w:rPr>
            </w:pPr>
            <w:r>
              <w:rPr>
                <w:rFonts w:hint="eastAsia" w:ascii="仿宋" w:hAnsi="仿宋" w:eastAsia="仿宋" w:cs="仿宋"/>
              </w:rPr>
              <w:t>2</w:t>
            </w:r>
          </w:p>
        </w:tc>
        <w:tc>
          <w:tcPr>
            <w:tcW w:w="4268" w:type="dxa"/>
            <w:vAlign w:val="center"/>
          </w:tcPr>
          <w:p w14:paraId="0A8E6537">
            <w:pPr>
              <w:pStyle w:val="71"/>
              <w:spacing w:line="360" w:lineRule="auto"/>
              <w:rPr>
                <w:rFonts w:ascii="仿宋" w:hAnsi="仿宋" w:eastAsia="仿宋" w:cs="仿宋"/>
              </w:rPr>
            </w:pPr>
          </w:p>
        </w:tc>
        <w:tc>
          <w:tcPr>
            <w:tcW w:w="613" w:type="dxa"/>
            <w:vAlign w:val="center"/>
          </w:tcPr>
          <w:p w14:paraId="23A34006">
            <w:pPr>
              <w:pStyle w:val="71"/>
              <w:spacing w:line="360" w:lineRule="auto"/>
              <w:jc w:val="center"/>
              <w:rPr>
                <w:rFonts w:ascii="仿宋" w:hAnsi="仿宋" w:eastAsia="仿宋" w:cs="仿宋"/>
              </w:rPr>
            </w:pPr>
          </w:p>
        </w:tc>
        <w:tc>
          <w:tcPr>
            <w:tcW w:w="661" w:type="dxa"/>
            <w:vAlign w:val="center"/>
          </w:tcPr>
          <w:p w14:paraId="5BF57114">
            <w:pPr>
              <w:pStyle w:val="71"/>
              <w:spacing w:line="360" w:lineRule="auto"/>
              <w:jc w:val="center"/>
              <w:rPr>
                <w:rFonts w:ascii="仿宋" w:hAnsi="仿宋" w:eastAsia="仿宋" w:cs="仿宋"/>
              </w:rPr>
            </w:pPr>
          </w:p>
        </w:tc>
        <w:tc>
          <w:tcPr>
            <w:tcW w:w="631" w:type="dxa"/>
            <w:vAlign w:val="center"/>
          </w:tcPr>
          <w:p w14:paraId="394BC8BE">
            <w:pPr>
              <w:pStyle w:val="71"/>
              <w:spacing w:line="360" w:lineRule="auto"/>
              <w:jc w:val="center"/>
              <w:rPr>
                <w:rFonts w:ascii="仿宋" w:hAnsi="仿宋" w:eastAsia="仿宋" w:cs="仿宋"/>
              </w:rPr>
            </w:pPr>
          </w:p>
        </w:tc>
        <w:tc>
          <w:tcPr>
            <w:tcW w:w="538" w:type="dxa"/>
            <w:vAlign w:val="center"/>
          </w:tcPr>
          <w:p w14:paraId="6536D0BF">
            <w:pPr>
              <w:pStyle w:val="71"/>
              <w:spacing w:line="360" w:lineRule="auto"/>
              <w:jc w:val="center"/>
              <w:rPr>
                <w:rFonts w:ascii="仿宋" w:hAnsi="仿宋" w:eastAsia="仿宋" w:cs="仿宋"/>
              </w:rPr>
            </w:pPr>
          </w:p>
        </w:tc>
      </w:tr>
      <w:tr w14:paraId="6C5F58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19" w:hRule="atLeast"/>
          <w:jc w:val="center"/>
        </w:trPr>
        <w:tc>
          <w:tcPr>
            <w:tcW w:w="1583" w:type="dxa"/>
            <w:vMerge w:val="continue"/>
            <w:vAlign w:val="center"/>
          </w:tcPr>
          <w:p w14:paraId="350D6B4A">
            <w:pPr>
              <w:autoSpaceDE w:val="0"/>
              <w:autoSpaceDN w:val="0"/>
              <w:spacing w:line="360" w:lineRule="auto"/>
              <w:jc w:val="center"/>
              <w:rPr>
                <w:rFonts w:ascii="仿宋" w:hAnsi="仿宋" w:eastAsia="仿宋" w:cs="仿宋"/>
                <w:sz w:val="24"/>
              </w:rPr>
            </w:pPr>
          </w:p>
        </w:tc>
        <w:tc>
          <w:tcPr>
            <w:tcW w:w="1078" w:type="dxa"/>
            <w:vAlign w:val="center"/>
          </w:tcPr>
          <w:p w14:paraId="1ABB8424">
            <w:pPr>
              <w:pStyle w:val="71"/>
              <w:spacing w:line="360" w:lineRule="auto"/>
              <w:jc w:val="center"/>
              <w:rPr>
                <w:rFonts w:ascii="仿宋" w:hAnsi="仿宋" w:eastAsia="仿宋" w:cs="仿宋"/>
              </w:rPr>
            </w:pPr>
            <w:r>
              <w:rPr>
                <w:rFonts w:hint="eastAsia" w:ascii="仿宋" w:hAnsi="仿宋" w:eastAsia="仿宋" w:cs="仿宋"/>
              </w:rPr>
              <w:t>3</w:t>
            </w:r>
          </w:p>
        </w:tc>
        <w:tc>
          <w:tcPr>
            <w:tcW w:w="4268" w:type="dxa"/>
            <w:vAlign w:val="center"/>
          </w:tcPr>
          <w:p w14:paraId="6E033636">
            <w:pPr>
              <w:pStyle w:val="71"/>
              <w:spacing w:line="360" w:lineRule="auto"/>
              <w:rPr>
                <w:rFonts w:ascii="仿宋" w:hAnsi="仿宋" w:eastAsia="仿宋" w:cs="仿宋"/>
              </w:rPr>
            </w:pPr>
          </w:p>
        </w:tc>
        <w:tc>
          <w:tcPr>
            <w:tcW w:w="613" w:type="dxa"/>
            <w:vAlign w:val="center"/>
          </w:tcPr>
          <w:p w14:paraId="055EB742">
            <w:pPr>
              <w:pStyle w:val="71"/>
              <w:spacing w:line="360" w:lineRule="auto"/>
              <w:jc w:val="center"/>
              <w:rPr>
                <w:rFonts w:ascii="仿宋" w:hAnsi="仿宋" w:eastAsia="仿宋" w:cs="仿宋"/>
              </w:rPr>
            </w:pPr>
          </w:p>
        </w:tc>
        <w:tc>
          <w:tcPr>
            <w:tcW w:w="661" w:type="dxa"/>
            <w:vAlign w:val="center"/>
          </w:tcPr>
          <w:p w14:paraId="094B2799">
            <w:pPr>
              <w:pStyle w:val="71"/>
              <w:spacing w:line="360" w:lineRule="auto"/>
              <w:jc w:val="center"/>
              <w:rPr>
                <w:rFonts w:ascii="仿宋" w:hAnsi="仿宋" w:eastAsia="仿宋" w:cs="仿宋"/>
              </w:rPr>
            </w:pPr>
          </w:p>
        </w:tc>
        <w:tc>
          <w:tcPr>
            <w:tcW w:w="631" w:type="dxa"/>
            <w:vAlign w:val="center"/>
          </w:tcPr>
          <w:p w14:paraId="6A0A3043">
            <w:pPr>
              <w:pStyle w:val="71"/>
              <w:spacing w:line="360" w:lineRule="auto"/>
              <w:jc w:val="center"/>
              <w:rPr>
                <w:rFonts w:ascii="仿宋" w:hAnsi="仿宋" w:eastAsia="仿宋" w:cs="仿宋"/>
              </w:rPr>
            </w:pPr>
          </w:p>
        </w:tc>
        <w:tc>
          <w:tcPr>
            <w:tcW w:w="538" w:type="dxa"/>
            <w:vAlign w:val="center"/>
          </w:tcPr>
          <w:p w14:paraId="2A8C8176">
            <w:pPr>
              <w:pStyle w:val="71"/>
              <w:spacing w:line="360" w:lineRule="auto"/>
              <w:jc w:val="center"/>
              <w:rPr>
                <w:rFonts w:ascii="仿宋" w:hAnsi="仿宋" w:eastAsia="仿宋" w:cs="仿宋"/>
              </w:rPr>
            </w:pPr>
          </w:p>
        </w:tc>
      </w:tr>
      <w:tr w14:paraId="727CAAF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67" w:hRule="atLeast"/>
          <w:jc w:val="center"/>
        </w:trPr>
        <w:tc>
          <w:tcPr>
            <w:tcW w:w="1583" w:type="dxa"/>
            <w:vMerge w:val="continue"/>
            <w:vAlign w:val="center"/>
          </w:tcPr>
          <w:p w14:paraId="6E1905A9">
            <w:pPr>
              <w:autoSpaceDE w:val="0"/>
              <w:autoSpaceDN w:val="0"/>
              <w:spacing w:line="360" w:lineRule="auto"/>
              <w:jc w:val="center"/>
              <w:rPr>
                <w:rFonts w:ascii="仿宋" w:hAnsi="仿宋" w:eastAsia="仿宋" w:cs="仿宋"/>
                <w:sz w:val="24"/>
              </w:rPr>
            </w:pPr>
          </w:p>
        </w:tc>
        <w:tc>
          <w:tcPr>
            <w:tcW w:w="1078" w:type="dxa"/>
            <w:vAlign w:val="center"/>
          </w:tcPr>
          <w:p w14:paraId="1D4DB79A">
            <w:pPr>
              <w:pStyle w:val="71"/>
              <w:spacing w:line="360" w:lineRule="auto"/>
              <w:jc w:val="center"/>
              <w:rPr>
                <w:rFonts w:ascii="仿宋" w:hAnsi="仿宋" w:eastAsia="仿宋" w:cs="仿宋"/>
              </w:rPr>
            </w:pPr>
            <w:r>
              <w:rPr>
                <w:rFonts w:hint="eastAsia" w:ascii="仿宋" w:hAnsi="仿宋" w:eastAsia="仿宋" w:cs="仿宋"/>
              </w:rPr>
              <w:t>4</w:t>
            </w:r>
          </w:p>
        </w:tc>
        <w:tc>
          <w:tcPr>
            <w:tcW w:w="4268" w:type="dxa"/>
            <w:vAlign w:val="center"/>
          </w:tcPr>
          <w:p w14:paraId="03C8F39C">
            <w:pPr>
              <w:pStyle w:val="71"/>
              <w:spacing w:line="360" w:lineRule="auto"/>
              <w:rPr>
                <w:rFonts w:ascii="仿宋" w:hAnsi="仿宋" w:eastAsia="仿宋" w:cs="仿宋"/>
              </w:rPr>
            </w:pPr>
          </w:p>
        </w:tc>
        <w:tc>
          <w:tcPr>
            <w:tcW w:w="613" w:type="dxa"/>
            <w:vAlign w:val="center"/>
          </w:tcPr>
          <w:p w14:paraId="751DB72F">
            <w:pPr>
              <w:pStyle w:val="71"/>
              <w:spacing w:line="360" w:lineRule="auto"/>
              <w:jc w:val="center"/>
              <w:rPr>
                <w:rFonts w:ascii="仿宋" w:hAnsi="仿宋" w:eastAsia="仿宋" w:cs="仿宋"/>
              </w:rPr>
            </w:pPr>
          </w:p>
        </w:tc>
        <w:tc>
          <w:tcPr>
            <w:tcW w:w="661" w:type="dxa"/>
            <w:vAlign w:val="center"/>
          </w:tcPr>
          <w:p w14:paraId="276F2465">
            <w:pPr>
              <w:pStyle w:val="71"/>
              <w:spacing w:line="360" w:lineRule="auto"/>
              <w:jc w:val="center"/>
              <w:rPr>
                <w:rFonts w:ascii="仿宋" w:hAnsi="仿宋" w:eastAsia="仿宋" w:cs="仿宋"/>
              </w:rPr>
            </w:pPr>
          </w:p>
        </w:tc>
        <w:tc>
          <w:tcPr>
            <w:tcW w:w="631" w:type="dxa"/>
            <w:vAlign w:val="center"/>
          </w:tcPr>
          <w:p w14:paraId="0A81C8A5">
            <w:pPr>
              <w:pStyle w:val="71"/>
              <w:spacing w:line="360" w:lineRule="auto"/>
              <w:jc w:val="center"/>
              <w:rPr>
                <w:rFonts w:ascii="仿宋" w:hAnsi="仿宋" w:eastAsia="仿宋" w:cs="仿宋"/>
              </w:rPr>
            </w:pPr>
          </w:p>
        </w:tc>
        <w:tc>
          <w:tcPr>
            <w:tcW w:w="538" w:type="dxa"/>
            <w:vAlign w:val="center"/>
          </w:tcPr>
          <w:p w14:paraId="25B07A72">
            <w:pPr>
              <w:pStyle w:val="71"/>
              <w:spacing w:line="360" w:lineRule="auto"/>
              <w:jc w:val="center"/>
              <w:rPr>
                <w:rFonts w:ascii="仿宋" w:hAnsi="仿宋" w:eastAsia="仿宋" w:cs="仿宋"/>
              </w:rPr>
            </w:pPr>
          </w:p>
        </w:tc>
      </w:tr>
      <w:tr w14:paraId="08AB932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46" w:hRule="atLeast"/>
          <w:jc w:val="center"/>
        </w:trPr>
        <w:tc>
          <w:tcPr>
            <w:tcW w:w="1583" w:type="dxa"/>
            <w:vMerge w:val="continue"/>
            <w:vAlign w:val="center"/>
          </w:tcPr>
          <w:p w14:paraId="184C054B">
            <w:pPr>
              <w:autoSpaceDE w:val="0"/>
              <w:autoSpaceDN w:val="0"/>
              <w:spacing w:line="360" w:lineRule="auto"/>
              <w:jc w:val="center"/>
              <w:rPr>
                <w:rFonts w:ascii="仿宋" w:hAnsi="仿宋" w:eastAsia="仿宋" w:cs="仿宋"/>
                <w:sz w:val="24"/>
              </w:rPr>
            </w:pPr>
          </w:p>
        </w:tc>
        <w:tc>
          <w:tcPr>
            <w:tcW w:w="1078" w:type="dxa"/>
            <w:vAlign w:val="center"/>
          </w:tcPr>
          <w:p w14:paraId="7ED4842B">
            <w:pPr>
              <w:pStyle w:val="71"/>
              <w:spacing w:line="360" w:lineRule="auto"/>
              <w:jc w:val="center"/>
              <w:rPr>
                <w:rFonts w:ascii="仿宋" w:hAnsi="仿宋" w:eastAsia="仿宋" w:cs="仿宋"/>
              </w:rPr>
            </w:pPr>
            <w:r>
              <w:rPr>
                <w:rFonts w:hint="eastAsia" w:ascii="仿宋" w:hAnsi="仿宋" w:eastAsia="仿宋" w:cs="仿宋"/>
              </w:rPr>
              <w:t>5</w:t>
            </w:r>
          </w:p>
        </w:tc>
        <w:tc>
          <w:tcPr>
            <w:tcW w:w="4268" w:type="dxa"/>
            <w:vAlign w:val="center"/>
          </w:tcPr>
          <w:p w14:paraId="6A7C34F2">
            <w:pPr>
              <w:pStyle w:val="71"/>
              <w:spacing w:line="360" w:lineRule="auto"/>
              <w:rPr>
                <w:rFonts w:ascii="仿宋" w:hAnsi="仿宋" w:eastAsia="仿宋" w:cs="仿宋"/>
              </w:rPr>
            </w:pPr>
          </w:p>
        </w:tc>
        <w:tc>
          <w:tcPr>
            <w:tcW w:w="613" w:type="dxa"/>
            <w:vAlign w:val="center"/>
          </w:tcPr>
          <w:p w14:paraId="130E0A2F">
            <w:pPr>
              <w:pStyle w:val="71"/>
              <w:spacing w:line="360" w:lineRule="auto"/>
              <w:jc w:val="center"/>
              <w:rPr>
                <w:rFonts w:ascii="仿宋" w:hAnsi="仿宋" w:eastAsia="仿宋" w:cs="仿宋"/>
              </w:rPr>
            </w:pPr>
          </w:p>
        </w:tc>
        <w:tc>
          <w:tcPr>
            <w:tcW w:w="661" w:type="dxa"/>
            <w:vAlign w:val="center"/>
          </w:tcPr>
          <w:p w14:paraId="4C5A58BB">
            <w:pPr>
              <w:pStyle w:val="71"/>
              <w:spacing w:line="360" w:lineRule="auto"/>
              <w:jc w:val="center"/>
              <w:rPr>
                <w:rFonts w:ascii="仿宋" w:hAnsi="仿宋" w:eastAsia="仿宋" w:cs="仿宋"/>
              </w:rPr>
            </w:pPr>
          </w:p>
        </w:tc>
        <w:tc>
          <w:tcPr>
            <w:tcW w:w="631" w:type="dxa"/>
            <w:vAlign w:val="center"/>
          </w:tcPr>
          <w:p w14:paraId="3923BC54">
            <w:pPr>
              <w:pStyle w:val="71"/>
              <w:spacing w:line="360" w:lineRule="auto"/>
              <w:jc w:val="center"/>
              <w:rPr>
                <w:rFonts w:ascii="仿宋" w:hAnsi="仿宋" w:eastAsia="仿宋" w:cs="仿宋"/>
              </w:rPr>
            </w:pPr>
          </w:p>
        </w:tc>
        <w:tc>
          <w:tcPr>
            <w:tcW w:w="538" w:type="dxa"/>
            <w:vAlign w:val="center"/>
          </w:tcPr>
          <w:p w14:paraId="7BBEFF2A">
            <w:pPr>
              <w:pStyle w:val="71"/>
              <w:spacing w:line="360" w:lineRule="auto"/>
              <w:jc w:val="center"/>
              <w:rPr>
                <w:rFonts w:ascii="仿宋" w:hAnsi="仿宋" w:eastAsia="仿宋" w:cs="仿宋"/>
              </w:rPr>
            </w:pPr>
          </w:p>
        </w:tc>
      </w:tr>
      <w:tr w14:paraId="05BFE04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92" w:hRule="atLeast"/>
          <w:jc w:val="center"/>
        </w:trPr>
        <w:tc>
          <w:tcPr>
            <w:tcW w:w="1583" w:type="dxa"/>
            <w:vMerge w:val="continue"/>
            <w:vAlign w:val="center"/>
          </w:tcPr>
          <w:p w14:paraId="4BA2233C">
            <w:pPr>
              <w:autoSpaceDE w:val="0"/>
              <w:autoSpaceDN w:val="0"/>
              <w:spacing w:line="360" w:lineRule="auto"/>
              <w:jc w:val="center"/>
              <w:rPr>
                <w:rFonts w:ascii="仿宋" w:hAnsi="仿宋" w:eastAsia="仿宋" w:cs="仿宋"/>
                <w:sz w:val="24"/>
              </w:rPr>
            </w:pPr>
          </w:p>
        </w:tc>
        <w:tc>
          <w:tcPr>
            <w:tcW w:w="1078" w:type="dxa"/>
            <w:vAlign w:val="center"/>
          </w:tcPr>
          <w:p w14:paraId="634C382A">
            <w:pPr>
              <w:pStyle w:val="71"/>
              <w:spacing w:line="360" w:lineRule="auto"/>
              <w:jc w:val="center"/>
              <w:rPr>
                <w:rFonts w:ascii="仿宋" w:hAnsi="仿宋" w:eastAsia="仿宋" w:cs="仿宋"/>
              </w:rPr>
            </w:pPr>
            <w:r>
              <w:rPr>
                <w:rFonts w:hint="eastAsia" w:ascii="仿宋" w:hAnsi="仿宋" w:eastAsia="仿宋" w:cs="仿宋"/>
              </w:rPr>
              <w:t>6</w:t>
            </w:r>
          </w:p>
        </w:tc>
        <w:tc>
          <w:tcPr>
            <w:tcW w:w="4268" w:type="dxa"/>
            <w:vAlign w:val="center"/>
          </w:tcPr>
          <w:p w14:paraId="68CB73FB">
            <w:pPr>
              <w:pStyle w:val="71"/>
              <w:spacing w:line="360" w:lineRule="auto"/>
              <w:rPr>
                <w:rFonts w:ascii="仿宋" w:hAnsi="仿宋" w:eastAsia="仿宋" w:cs="仿宋"/>
              </w:rPr>
            </w:pPr>
          </w:p>
        </w:tc>
        <w:tc>
          <w:tcPr>
            <w:tcW w:w="613" w:type="dxa"/>
            <w:vAlign w:val="center"/>
          </w:tcPr>
          <w:p w14:paraId="0A7FF50A">
            <w:pPr>
              <w:pStyle w:val="71"/>
              <w:spacing w:line="360" w:lineRule="auto"/>
              <w:jc w:val="center"/>
              <w:rPr>
                <w:rFonts w:ascii="仿宋" w:hAnsi="仿宋" w:eastAsia="仿宋" w:cs="仿宋"/>
              </w:rPr>
            </w:pPr>
          </w:p>
        </w:tc>
        <w:tc>
          <w:tcPr>
            <w:tcW w:w="661" w:type="dxa"/>
            <w:vAlign w:val="center"/>
          </w:tcPr>
          <w:p w14:paraId="576D3B8D">
            <w:pPr>
              <w:pStyle w:val="71"/>
              <w:spacing w:line="360" w:lineRule="auto"/>
              <w:jc w:val="center"/>
              <w:rPr>
                <w:rFonts w:ascii="仿宋" w:hAnsi="仿宋" w:eastAsia="仿宋" w:cs="仿宋"/>
              </w:rPr>
            </w:pPr>
          </w:p>
        </w:tc>
        <w:tc>
          <w:tcPr>
            <w:tcW w:w="631" w:type="dxa"/>
            <w:vAlign w:val="center"/>
          </w:tcPr>
          <w:p w14:paraId="07794A13">
            <w:pPr>
              <w:pStyle w:val="71"/>
              <w:spacing w:line="360" w:lineRule="auto"/>
              <w:jc w:val="center"/>
              <w:rPr>
                <w:rFonts w:ascii="仿宋" w:hAnsi="仿宋" w:eastAsia="仿宋" w:cs="仿宋"/>
              </w:rPr>
            </w:pPr>
          </w:p>
        </w:tc>
        <w:tc>
          <w:tcPr>
            <w:tcW w:w="538" w:type="dxa"/>
            <w:vAlign w:val="center"/>
          </w:tcPr>
          <w:p w14:paraId="1AF38F63">
            <w:pPr>
              <w:pStyle w:val="71"/>
              <w:spacing w:line="360" w:lineRule="auto"/>
              <w:jc w:val="center"/>
              <w:rPr>
                <w:rFonts w:ascii="仿宋" w:hAnsi="仿宋" w:eastAsia="仿宋" w:cs="仿宋"/>
              </w:rPr>
            </w:pPr>
          </w:p>
        </w:tc>
      </w:tr>
      <w:tr w14:paraId="2735E8A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583" w:type="dxa"/>
            <w:vMerge w:val="continue"/>
            <w:vAlign w:val="center"/>
          </w:tcPr>
          <w:p w14:paraId="6596CB26">
            <w:pPr>
              <w:autoSpaceDE w:val="0"/>
              <w:autoSpaceDN w:val="0"/>
              <w:spacing w:line="360" w:lineRule="auto"/>
              <w:jc w:val="center"/>
              <w:rPr>
                <w:rFonts w:ascii="仿宋" w:hAnsi="仿宋" w:eastAsia="仿宋" w:cs="仿宋"/>
                <w:sz w:val="24"/>
              </w:rPr>
            </w:pPr>
          </w:p>
        </w:tc>
        <w:tc>
          <w:tcPr>
            <w:tcW w:w="1078" w:type="dxa"/>
            <w:vAlign w:val="center"/>
          </w:tcPr>
          <w:p w14:paraId="510BB09F">
            <w:pPr>
              <w:pStyle w:val="71"/>
              <w:spacing w:line="360" w:lineRule="auto"/>
              <w:jc w:val="center"/>
              <w:rPr>
                <w:rFonts w:ascii="仿宋" w:hAnsi="仿宋" w:eastAsia="仿宋" w:cs="仿宋"/>
              </w:rPr>
            </w:pPr>
            <w:r>
              <w:rPr>
                <w:rFonts w:hint="eastAsia" w:ascii="仿宋" w:hAnsi="仿宋" w:eastAsia="仿宋" w:cs="仿宋"/>
              </w:rPr>
              <w:t>7</w:t>
            </w:r>
          </w:p>
        </w:tc>
        <w:tc>
          <w:tcPr>
            <w:tcW w:w="4268" w:type="dxa"/>
            <w:vAlign w:val="center"/>
          </w:tcPr>
          <w:p w14:paraId="4C15C410">
            <w:pPr>
              <w:pStyle w:val="71"/>
              <w:spacing w:line="360" w:lineRule="auto"/>
              <w:rPr>
                <w:rFonts w:ascii="仿宋" w:hAnsi="仿宋" w:eastAsia="仿宋" w:cs="仿宋"/>
              </w:rPr>
            </w:pPr>
          </w:p>
        </w:tc>
        <w:tc>
          <w:tcPr>
            <w:tcW w:w="613" w:type="dxa"/>
            <w:vAlign w:val="center"/>
          </w:tcPr>
          <w:p w14:paraId="444FEA13">
            <w:pPr>
              <w:pStyle w:val="71"/>
              <w:spacing w:line="360" w:lineRule="auto"/>
              <w:jc w:val="center"/>
              <w:rPr>
                <w:rFonts w:ascii="仿宋" w:hAnsi="仿宋" w:eastAsia="仿宋" w:cs="仿宋"/>
              </w:rPr>
            </w:pPr>
          </w:p>
        </w:tc>
        <w:tc>
          <w:tcPr>
            <w:tcW w:w="661" w:type="dxa"/>
            <w:vAlign w:val="center"/>
          </w:tcPr>
          <w:p w14:paraId="02294E2D">
            <w:pPr>
              <w:pStyle w:val="71"/>
              <w:spacing w:line="360" w:lineRule="auto"/>
              <w:jc w:val="center"/>
              <w:rPr>
                <w:rFonts w:ascii="仿宋" w:hAnsi="仿宋" w:eastAsia="仿宋" w:cs="仿宋"/>
              </w:rPr>
            </w:pPr>
          </w:p>
        </w:tc>
        <w:tc>
          <w:tcPr>
            <w:tcW w:w="631" w:type="dxa"/>
            <w:vAlign w:val="center"/>
          </w:tcPr>
          <w:p w14:paraId="551D5E98">
            <w:pPr>
              <w:pStyle w:val="71"/>
              <w:spacing w:line="360" w:lineRule="auto"/>
              <w:jc w:val="center"/>
              <w:rPr>
                <w:rFonts w:ascii="仿宋" w:hAnsi="仿宋" w:eastAsia="仿宋" w:cs="仿宋"/>
              </w:rPr>
            </w:pPr>
          </w:p>
        </w:tc>
        <w:tc>
          <w:tcPr>
            <w:tcW w:w="538" w:type="dxa"/>
            <w:vAlign w:val="center"/>
          </w:tcPr>
          <w:p w14:paraId="4EB1759B">
            <w:pPr>
              <w:pStyle w:val="71"/>
              <w:spacing w:line="360" w:lineRule="auto"/>
              <w:jc w:val="center"/>
              <w:rPr>
                <w:rFonts w:ascii="仿宋" w:hAnsi="仿宋" w:eastAsia="仿宋" w:cs="仿宋"/>
              </w:rPr>
            </w:pPr>
          </w:p>
        </w:tc>
      </w:tr>
      <w:tr w14:paraId="7DD06D4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55" w:hRule="atLeast"/>
          <w:jc w:val="center"/>
        </w:trPr>
        <w:tc>
          <w:tcPr>
            <w:tcW w:w="1583" w:type="dxa"/>
            <w:vMerge w:val="continue"/>
            <w:vAlign w:val="center"/>
          </w:tcPr>
          <w:p w14:paraId="36EF3A9C">
            <w:pPr>
              <w:autoSpaceDE w:val="0"/>
              <w:autoSpaceDN w:val="0"/>
              <w:spacing w:line="360" w:lineRule="auto"/>
              <w:jc w:val="center"/>
              <w:rPr>
                <w:rFonts w:ascii="仿宋" w:hAnsi="仿宋" w:eastAsia="仿宋" w:cs="仿宋"/>
                <w:sz w:val="24"/>
              </w:rPr>
            </w:pPr>
          </w:p>
        </w:tc>
        <w:tc>
          <w:tcPr>
            <w:tcW w:w="1078" w:type="dxa"/>
            <w:vAlign w:val="center"/>
          </w:tcPr>
          <w:p w14:paraId="5AD6E8B5">
            <w:pPr>
              <w:pStyle w:val="71"/>
              <w:spacing w:line="360" w:lineRule="auto"/>
              <w:jc w:val="center"/>
              <w:rPr>
                <w:rFonts w:ascii="仿宋" w:hAnsi="仿宋" w:eastAsia="仿宋" w:cs="仿宋"/>
              </w:rPr>
            </w:pPr>
            <w:r>
              <w:rPr>
                <w:rFonts w:hint="eastAsia" w:ascii="仿宋" w:hAnsi="仿宋" w:eastAsia="仿宋" w:cs="仿宋"/>
              </w:rPr>
              <w:t>8</w:t>
            </w:r>
          </w:p>
        </w:tc>
        <w:tc>
          <w:tcPr>
            <w:tcW w:w="4268" w:type="dxa"/>
            <w:vAlign w:val="center"/>
          </w:tcPr>
          <w:p w14:paraId="5FD4DBF3">
            <w:pPr>
              <w:pStyle w:val="71"/>
              <w:spacing w:line="360" w:lineRule="auto"/>
              <w:rPr>
                <w:rFonts w:ascii="仿宋" w:hAnsi="仿宋" w:eastAsia="仿宋" w:cs="仿宋"/>
              </w:rPr>
            </w:pPr>
          </w:p>
        </w:tc>
        <w:tc>
          <w:tcPr>
            <w:tcW w:w="613" w:type="dxa"/>
            <w:vAlign w:val="center"/>
          </w:tcPr>
          <w:p w14:paraId="2AA79266">
            <w:pPr>
              <w:pStyle w:val="71"/>
              <w:spacing w:line="360" w:lineRule="auto"/>
              <w:jc w:val="center"/>
              <w:rPr>
                <w:rFonts w:ascii="仿宋" w:hAnsi="仿宋" w:eastAsia="仿宋" w:cs="仿宋"/>
              </w:rPr>
            </w:pPr>
          </w:p>
        </w:tc>
        <w:tc>
          <w:tcPr>
            <w:tcW w:w="661" w:type="dxa"/>
            <w:vAlign w:val="center"/>
          </w:tcPr>
          <w:p w14:paraId="0C96BF0C">
            <w:pPr>
              <w:pStyle w:val="71"/>
              <w:spacing w:line="360" w:lineRule="auto"/>
              <w:jc w:val="center"/>
              <w:rPr>
                <w:rFonts w:ascii="仿宋" w:hAnsi="仿宋" w:eastAsia="仿宋" w:cs="仿宋"/>
              </w:rPr>
            </w:pPr>
          </w:p>
        </w:tc>
        <w:tc>
          <w:tcPr>
            <w:tcW w:w="631" w:type="dxa"/>
            <w:vAlign w:val="center"/>
          </w:tcPr>
          <w:p w14:paraId="58E8F40F">
            <w:pPr>
              <w:pStyle w:val="71"/>
              <w:spacing w:line="360" w:lineRule="auto"/>
              <w:jc w:val="center"/>
              <w:rPr>
                <w:rFonts w:ascii="仿宋" w:hAnsi="仿宋" w:eastAsia="仿宋" w:cs="仿宋"/>
              </w:rPr>
            </w:pPr>
          </w:p>
        </w:tc>
        <w:tc>
          <w:tcPr>
            <w:tcW w:w="538" w:type="dxa"/>
            <w:vAlign w:val="center"/>
          </w:tcPr>
          <w:p w14:paraId="64BB519E">
            <w:pPr>
              <w:pStyle w:val="71"/>
              <w:spacing w:line="360" w:lineRule="auto"/>
              <w:jc w:val="center"/>
              <w:rPr>
                <w:rFonts w:ascii="仿宋" w:hAnsi="仿宋" w:eastAsia="仿宋" w:cs="仿宋"/>
              </w:rPr>
            </w:pPr>
          </w:p>
        </w:tc>
      </w:tr>
      <w:tr w14:paraId="65E218A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583" w:type="dxa"/>
            <w:vMerge w:val="continue"/>
            <w:vAlign w:val="center"/>
          </w:tcPr>
          <w:p w14:paraId="11B2F8C5">
            <w:pPr>
              <w:autoSpaceDE w:val="0"/>
              <w:autoSpaceDN w:val="0"/>
              <w:spacing w:line="360" w:lineRule="auto"/>
              <w:jc w:val="center"/>
              <w:rPr>
                <w:rFonts w:ascii="仿宋" w:hAnsi="仿宋" w:eastAsia="仿宋" w:cs="仿宋"/>
                <w:sz w:val="24"/>
              </w:rPr>
            </w:pPr>
          </w:p>
        </w:tc>
        <w:tc>
          <w:tcPr>
            <w:tcW w:w="1078" w:type="dxa"/>
            <w:vAlign w:val="center"/>
          </w:tcPr>
          <w:p w14:paraId="3ABB416B">
            <w:pPr>
              <w:pStyle w:val="71"/>
              <w:spacing w:line="360" w:lineRule="auto"/>
              <w:jc w:val="center"/>
              <w:rPr>
                <w:rFonts w:ascii="仿宋" w:hAnsi="仿宋" w:eastAsia="仿宋" w:cs="仿宋"/>
              </w:rPr>
            </w:pPr>
            <w:r>
              <w:rPr>
                <w:rFonts w:hint="eastAsia" w:ascii="仿宋" w:hAnsi="仿宋" w:eastAsia="仿宋" w:cs="仿宋"/>
              </w:rPr>
              <w:t>9</w:t>
            </w:r>
          </w:p>
        </w:tc>
        <w:tc>
          <w:tcPr>
            <w:tcW w:w="4268" w:type="dxa"/>
            <w:vAlign w:val="center"/>
          </w:tcPr>
          <w:p w14:paraId="499FA869">
            <w:pPr>
              <w:pStyle w:val="71"/>
              <w:spacing w:line="360" w:lineRule="auto"/>
              <w:rPr>
                <w:rFonts w:ascii="仿宋" w:hAnsi="仿宋" w:eastAsia="仿宋" w:cs="仿宋"/>
              </w:rPr>
            </w:pPr>
          </w:p>
        </w:tc>
        <w:tc>
          <w:tcPr>
            <w:tcW w:w="613" w:type="dxa"/>
            <w:vAlign w:val="center"/>
          </w:tcPr>
          <w:p w14:paraId="2575C2E1">
            <w:pPr>
              <w:pStyle w:val="71"/>
              <w:spacing w:line="360" w:lineRule="auto"/>
              <w:jc w:val="center"/>
              <w:rPr>
                <w:rFonts w:ascii="仿宋" w:hAnsi="仿宋" w:eastAsia="仿宋" w:cs="仿宋"/>
              </w:rPr>
            </w:pPr>
          </w:p>
        </w:tc>
        <w:tc>
          <w:tcPr>
            <w:tcW w:w="661" w:type="dxa"/>
            <w:vAlign w:val="center"/>
          </w:tcPr>
          <w:p w14:paraId="0151C282">
            <w:pPr>
              <w:pStyle w:val="71"/>
              <w:spacing w:line="360" w:lineRule="auto"/>
              <w:jc w:val="center"/>
              <w:rPr>
                <w:rFonts w:ascii="仿宋" w:hAnsi="仿宋" w:eastAsia="仿宋" w:cs="仿宋"/>
              </w:rPr>
            </w:pPr>
          </w:p>
        </w:tc>
        <w:tc>
          <w:tcPr>
            <w:tcW w:w="631" w:type="dxa"/>
            <w:vAlign w:val="center"/>
          </w:tcPr>
          <w:p w14:paraId="1FB2EF4B">
            <w:pPr>
              <w:pStyle w:val="71"/>
              <w:spacing w:line="360" w:lineRule="auto"/>
              <w:jc w:val="center"/>
              <w:rPr>
                <w:rFonts w:ascii="仿宋" w:hAnsi="仿宋" w:eastAsia="仿宋" w:cs="仿宋"/>
              </w:rPr>
            </w:pPr>
          </w:p>
        </w:tc>
        <w:tc>
          <w:tcPr>
            <w:tcW w:w="538" w:type="dxa"/>
            <w:vAlign w:val="center"/>
          </w:tcPr>
          <w:p w14:paraId="7DC450F9">
            <w:pPr>
              <w:pStyle w:val="71"/>
              <w:spacing w:line="360" w:lineRule="auto"/>
              <w:jc w:val="center"/>
              <w:rPr>
                <w:rFonts w:ascii="仿宋" w:hAnsi="仿宋" w:eastAsia="仿宋" w:cs="仿宋"/>
              </w:rPr>
            </w:pPr>
          </w:p>
        </w:tc>
      </w:tr>
      <w:tr w14:paraId="45DF502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583" w:type="dxa"/>
            <w:vMerge w:val="continue"/>
            <w:vAlign w:val="center"/>
          </w:tcPr>
          <w:p w14:paraId="08671F21">
            <w:pPr>
              <w:autoSpaceDE w:val="0"/>
              <w:autoSpaceDN w:val="0"/>
              <w:spacing w:line="360" w:lineRule="auto"/>
              <w:jc w:val="center"/>
              <w:rPr>
                <w:rFonts w:ascii="仿宋" w:hAnsi="仿宋" w:eastAsia="仿宋" w:cs="仿宋"/>
                <w:sz w:val="24"/>
              </w:rPr>
            </w:pPr>
          </w:p>
        </w:tc>
        <w:tc>
          <w:tcPr>
            <w:tcW w:w="1078" w:type="dxa"/>
            <w:vAlign w:val="center"/>
          </w:tcPr>
          <w:p w14:paraId="48086D17">
            <w:pPr>
              <w:pStyle w:val="71"/>
              <w:spacing w:line="360" w:lineRule="auto"/>
              <w:jc w:val="center"/>
              <w:rPr>
                <w:rFonts w:ascii="仿宋" w:hAnsi="仿宋" w:eastAsia="仿宋" w:cs="仿宋"/>
              </w:rPr>
            </w:pPr>
            <w:r>
              <w:rPr>
                <w:rFonts w:hint="eastAsia" w:ascii="仿宋" w:hAnsi="仿宋" w:eastAsia="仿宋" w:cs="仿宋"/>
              </w:rPr>
              <w:t>10</w:t>
            </w:r>
          </w:p>
        </w:tc>
        <w:tc>
          <w:tcPr>
            <w:tcW w:w="4268" w:type="dxa"/>
            <w:vAlign w:val="center"/>
          </w:tcPr>
          <w:p w14:paraId="7C163CC5">
            <w:pPr>
              <w:pStyle w:val="71"/>
              <w:spacing w:line="360" w:lineRule="auto"/>
              <w:rPr>
                <w:rFonts w:ascii="仿宋" w:hAnsi="仿宋" w:eastAsia="仿宋" w:cs="仿宋"/>
              </w:rPr>
            </w:pPr>
          </w:p>
        </w:tc>
        <w:tc>
          <w:tcPr>
            <w:tcW w:w="613" w:type="dxa"/>
            <w:vAlign w:val="center"/>
          </w:tcPr>
          <w:p w14:paraId="3629FB01">
            <w:pPr>
              <w:pStyle w:val="71"/>
              <w:spacing w:line="360" w:lineRule="auto"/>
              <w:jc w:val="center"/>
              <w:rPr>
                <w:rFonts w:ascii="仿宋" w:hAnsi="仿宋" w:eastAsia="仿宋" w:cs="仿宋"/>
              </w:rPr>
            </w:pPr>
          </w:p>
        </w:tc>
        <w:tc>
          <w:tcPr>
            <w:tcW w:w="661" w:type="dxa"/>
            <w:vAlign w:val="center"/>
          </w:tcPr>
          <w:p w14:paraId="753E8D13">
            <w:pPr>
              <w:pStyle w:val="71"/>
              <w:spacing w:line="360" w:lineRule="auto"/>
              <w:jc w:val="center"/>
              <w:rPr>
                <w:rFonts w:ascii="仿宋" w:hAnsi="仿宋" w:eastAsia="仿宋" w:cs="仿宋"/>
              </w:rPr>
            </w:pPr>
          </w:p>
        </w:tc>
        <w:tc>
          <w:tcPr>
            <w:tcW w:w="631" w:type="dxa"/>
            <w:vAlign w:val="center"/>
          </w:tcPr>
          <w:p w14:paraId="52070C75">
            <w:pPr>
              <w:pStyle w:val="71"/>
              <w:spacing w:line="360" w:lineRule="auto"/>
              <w:jc w:val="center"/>
              <w:rPr>
                <w:rFonts w:ascii="仿宋" w:hAnsi="仿宋" w:eastAsia="仿宋" w:cs="仿宋"/>
              </w:rPr>
            </w:pPr>
          </w:p>
        </w:tc>
        <w:tc>
          <w:tcPr>
            <w:tcW w:w="538" w:type="dxa"/>
            <w:vAlign w:val="center"/>
          </w:tcPr>
          <w:p w14:paraId="37395671">
            <w:pPr>
              <w:pStyle w:val="71"/>
              <w:spacing w:line="360" w:lineRule="auto"/>
              <w:jc w:val="center"/>
              <w:rPr>
                <w:rFonts w:ascii="仿宋" w:hAnsi="仿宋" w:eastAsia="仿宋" w:cs="仿宋"/>
              </w:rPr>
            </w:pPr>
          </w:p>
        </w:tc>
      </w:tr>
      <w:tr w14:paraId="292F402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1583" w:type="dxa"/>
            <w:vMerge w:val="continue"/>
            <w:vAlign w:val="center"/>
          </w:tcPr>
          <w:p w14:paraId="19DF25BF">
            <w:pPr>
              <w:autoSpaceDE w:val="0"/>
              <w:autoSpaceDN w:val="0"/>
              <w:spacing w:line="360" w:lineRule="auto"/>
              <w:jc w:val="center"/>
              <w:rPr>
                <w:rFonts w:ascii="仿宋" w:hAnsi="仿宋" w:eastAsia="仿宋" w:cs="仿宋"/>
                <w:sz w:val="24"/>
              </w:rPr>
            </w:pPr>
          </w:p>
        </w:tc>
        <w:tc>
          <w:tcPr>
            <w:tcW w:w="1078" w:type="dxa"/>
            <w:vAlign w:val="center"/>
          </w:tcPr>
          <w:p w14:paraId="29D88002">
            <w:pPr>
              <w:pStyle w:val="71"/>
              <w:spacing w:line="360" w:lineRule="auto"/>
              <w:jc w:val="center"/>
              <w:rPr>
                <w:rFonts w:ascii="仿宋" w:hAnsi="仿宋" w:eastAsia="仿宋" w:cs="仿宋"/>
              </w:rPr>
            </w:pPr>
            <w:r>
              <w:rPr>
                <w:rFonts w:hint="eastAsia" w:ascii="仿宋" w:hAnsi="仿宋" w:eastAsia="仿宋" w:cs="仿宋"/>
              </w:rPr>
              <w:t>……</w:t>
            </w:r>
          </w:p>
        </w:tc>
        <w:tc>
          <w:tcPr>
            <w:tcW w:w="4268" w:type="dxa"/>
            <w:vAlign w:val="center"/>
          </w:tcPr>
          <w:p w14:paraId="51514E5E">
            <w:pPr>
              <w:pStyle w:val="71"/>
              <w:spacing w:line="360" w:lineRule="auto"/>
              <w:rPr>
                <w:rFonts w:ascii="仿宋" w:hAnsi="仿宋" w:eastAsia="仿宋" w:cs="仿宋"/>
              </w:rPr>
            </w:pPr>
          </w:p>
        </w:tc>
        <w:tc>
          <w:tcPr>
            <w:tcW w:w="613" w:type="dxa"/>
            <w:vAlign w:val="center"/>
          </w:tcPr>
          <w:p w14:paraId="77BC3ED1">
            <w:pPr>
              <w:pStyle w:val="71"/>
              <w:spacing w:line="360" w:lineRule="auto"/>
              <w:jc w:val="center"/>
              <w:rPr>
                <w:rFonts w:ascii="仿宋" w:hAnsi="仿宋" w:eastAsia="仿宋" w:cs="仿宋"/>
              </w:rPr>
            </w:pPr>
          </w:p>
        </w:tc>
        <w:tc>
          <w:tcPr>
            <w:tcW w:w="661" w:type="dxa"/>
            <w:vAlign w:val="center"/>
          </w:tcPr>
          <w:p w14:paraId="3F06CCFA">
            <w:pPr>
              <w:pStyle w:val="71"/>
              <w:spacing w:line="360" w:lineRule="auto"/>
              <w:jc w:val="center"/>
              <w:rPr>
                <w:rFonts w:ascii="仿宋" w:hAnsi="仿宋" w:eastAsia="仿宋" w:cs="仿宋"/>
              </w:rPr>
            </w:pPr>
          </w:p>
        </w:tc>
        <w:tc>
          <w:tcPr>
            <w:tcW w:w="631" w:type="dxa"/>
            <w:vAlign w:val="center"/>
          </w:tcPr>
          <w:p w14:paraId="66B6F41F">
            <w:pPr>
              <w:pStyle w:val="71"/>
              <w:spacing w:line="360" w:lineRule="auto"/>
              <w:jc w:val="center"/>
              <w:rPr>
                <w:rFonts w:ascii="仿宋" w:hAnsi="仿宋" w:eastAsia="仿宋" w:cs="仿宋"/>
              </w:rPr>
            </w:pPr>
          </w:p>
        </w:tc>
        <w:tc>
          <w:tcPr>
            <w:tcW w:w="538" w:type="dxa"/>
            <w:vAlign w:val="center"/>
          </w:tcPr>
          <w:p w14:paraId="1FDFB238">
            <w:pPr>
              <w:pStyle w:val="71"/>
              <w:spacing w:line="360" w:lineRule="auto"/>
              <w:jc w:val="center"/>
              <w:rPr>
                <w:rFonts w:ascii="仿宋" w:hAnsi="仿宋" w:eastAsia="仿宋" w:cs="仿宋"/>
              </w:rPr>
            </w:pPr>
          </w:p>
        </w:tc>
      </w:tr>
    </w:tbl>
    <w:p w14:paraId="74DAE467">
      <w:pPr>
        <w:pStyle w:val="92"/>
        <w:spacing w:line="360" w:lineRule="auto"/>
        <w:rPr>
          <w:rFonts w:ascii="仿宋" w:hAnsi="仿宋" w:eastAsia="仿宋" w:cs="仿宋"/>
          <w:sz w:val="28"/>
          <w:szCs w:val="28"/>
          <w:u w:val="single"/>
        </w:rPr>
      </w:pPr>
      <w:r>
        <w:rPr>
          <w:rFonts w:hint="eastAsia" w:ascii="仿宋" w:hAnsi="仿宋" w:eastAsia="仿宋" w:cs="仿宋"/>
          <w:sz w:val="28"/>
          <w:szCs w:val="28"/>
          <w:u w:val="single"/>
        </w:rPr>
        <w:t>注：投标人根据投标文件</w:t>
      </w:r>
      <w:r>
        <w:rPr>
          <w:rFonts w:hint="eastAsia" w:ascii="仿宋" w:hAnsi="仿宋" w:eastAsia="仿宋" w:cs="仿宋"/>
          <w:b/>
          <w:bCs/>
          <w:sz w:val="28"/>
          <w:szCs w:val="28"/>
          <w:u w:val="single"/>
        </w:rPr>
        <w:t>准确填写符合情况及页码范围</w:t>
      </w:r>
      <w:r>
        <w:rPr>
          <w:rFonts w:hint="eastAsia" w:ascii="仿宋" w:hAnsi="仿宋" w:eastAsia="仿宋" w:cs="仿宋"/>
          <w:sz w:val="28"/>
          <w:szCs w:val="28"/>
          <w:u w:val="single"/>
        </w:rPr>
        <w:t>，如不然将自己承担失分后果。</w:t>
      </w:r>
    </w:p>
    <w:p w14:paraId="726ECBF1">
      <w:pPr>
        <w:pStyle w:val="92"/>
        <w:spacing w:line="360" w:lineRule="auto"/>
        <w:rPr>
          <w:rFonts w:ascii="仿宋" w:hAnsi="仿宋" w:eastAsia="仿宋" w:cs="仿宋"/>
        </w:rPr>
      </w:pPr>
    </w:p>
    <w:p w14:paraId="7E5F9138">
      <w:pPr>
        <w:rPr>
          <w:rFonts w:ascii="仿宋" w:hAnsi="仿宋" w:eastAsia="仿宋" w:cs="仿宋"/>
        </w:rPr>
      </w:pPr>
      <w:r>
        <w:br w:type="page"/>
      </w:r>
    </w:p>
    <w:p w14:paraId="17AE41B1">
      <w:pPr>
        <w:pStyle w:val="107"/>
        <w:spacing w:line="360" w:lineRule="auto"/>
        <w:ind w:firstLine="643"/>
        <w:jc w:val="center"/>
        <w:rPr>
          <w:rFonts w:ascii="仿宋" w:hAnsi="仿宋" w:eastAsia="仿宋" w:cs="仿宋"/>
          <w:b/>
          <w:color w:val="auto"/>
          <w:sz w:val="32"/>
          <w:szCs w:val="32"/>
        </w:rPr>
      </w:pPr>
      <w:r>
        <w:rPr>
          <w:rFonts w:hint="eastAsia" w:ascii="仿宋" w:hAnsi="仿宋" w:eastAsia="仿宋" w:cs="仿宋"/>
          <w:b/>
          <w:color w:val="auto"/>
          <w:sz w:val="32"/>
          <w:szCs w:val="32"/>
        </w:rPr>
        <w:t>附表：退招标保证金的函</w:t>
      </w:r>
    </w:p>
    <w:p w14:paraId="674AE996">
      <w:pPr>
        <w:pStyle w:val="107"/>
        <w:spacing w:line="360" w:lineRule="auto"/>
        <w:ind w:firstLine="964"/>
        <w:jc w:val="center"/>
        <w:rPr>
          <w:rFonts w:ascii="仿宋" w:hAnsi="仿宋" w:eastAsia="仿宋" w:cs="仿宋"/>
          <w:color w:val="auto"/>
          <w:sz w:val="28"/>
          <w:szCs w:val="28"/>
        </w:rPr>
      </w:pPr>
      <w:r>
        <w:rPr>
          <w:rFonts w:hint="eastAsia" w:ascii="仿宋" w:hAnsi="仿宋" w:eastAsia="仿宋" w:cs="仿宋"/>
          <w:b/>
          <w:color w:val="auto"/>
          <w:sz w:val="48"/>
          <w:szCs w:val="28"/>
        </w:rPr>
        <w:t>（注：单独密封）</w:t>
      </w:r>
    </w:p>
    <w:p w14:paraId="7B05CB1D">
      <w:pPr>
        <w:pStyle w:val="18"/>
        <w:spacing w:line="360" w:lineRule="auto"/>
        <w:jc w:val="center"/>
        <w:rPr>
          <w:rFonts w:ascii="仿宋" w:hAnsi="仿宋" w:eastAsia="仿宋" w:cs="仿宋"/>
          <w:sz w:val="24"/>
          <w:szCs w:val="24"/>
        </w:rPr>
      </w:pPr>
    </w:p>
    <w:p w14:paraId="69586A16">
      <w:pPr>
        <w:pStyle w:val="18"/>
        <w:spacing w:line="360" w:lineRule="auto"/>
        <w:jc w:val="center"/>
        <w:rPr>
          <w:rFonts w:ascii="仿宋" w:hAnsi="仿宋" w:eastAsia="仿宋" w:cs="仿宋"/>
          <w:b/>
          <w:sz w:val="32"/>
          <w:szCs w:val="32"/>
        </w:rPr>
      </w:pPr>
      <w:r>
        <w:rPr>
          <w:rFonts w:hint="eastAsia" w:ascii="仿宋" w:hAnsi="仿宋" w:eastAsia="仿宋" w:cs="仿宋"/>
          <w:b/>
          <w:sz w:val="32"/>
          <w:szCs w:val="32"/>
        </w:rPr>
        <w:t>开票信息</w:t>
      </w:r>
    </w:p>
    <w:p w14:paraId="36CE744D">
      <w:pPr>
        <w:pStyle w:val="16"/>
        <w:spacing w:line="360" w:lineRule="auto"/>
        <w:ind w:firstLine="210"/>
        <w:rPr>
          <w:rFonts w:ascii="仿宋" w:hAnsi="仿宋" w:eastAsia="仿宋" w:cs="仿宋"/>
          <w:b/>
          <w:szCs w:val="32"/>
        </w:rPr>
      </w:pPr>
      <w:r>
        <w:rPr>
          <w:rFonts w:hint="eastAsia" w:ascii="仿宋" w:hAnsi="仿宋" w:eastAsia="仿宋" w:cs="仿宋"/>
        </w:rPr>
        <w:t>致：新疆招标有限公司</w:t>
      </w:r>
    </w:p>
    <w:p w14:paraId="0F60A169">
      <w:pPr>
        <w:pStyle w:val="16"/>
        <w:spacing w:line="360" w:lineRule="auto"/>
        <w:ind w:firstLine="210"/>
        <w:rPr>
          <w:rFonts w:ascii="仿宋" w:hAnsi="仿宋" w:eastAsia="仿宋" w:cs="仿宋"/>
          <w:b/>
          <w:szCs w:val="32"/>
        </w:rPr>
      </w:pPr>
      <w:r>
        <w:rPr>
          <w:rFonts w:hint="eastAsia" w:ascii="仿宋" w:hAnsi="仿宋" w:eastAsia="仿宋" w:cs="仿宋"/>
        </w:rPr>
        <w:t>请按以下开票信息出具增值税</w:t>
      </w:r>
      <w:r>
        <w:rPr>
          <w:rFonts w:hint="eastAsia" w:ascii="仿宋" w:hAnsi="仿宋" w:eastAsia="仿宋" w:cs="仿宋"/>
          <w:u w:val="single"/>
        </w:rPr>
        <w:t>（专用/普通）</w:t>
      </w:r>
      <w:r>
        <w:rPr>
          <w:rFonts w:hint="eastAsia" w:ascii="仿宋" w:hAnsi="仿宋" w:eastAsia="仿宋" w:cs="仿宋"/>
        </w:rPr>
        <w:t>发票：</w:t>
      </w:r>
    </w:p>
    <w:p w14:paraId="5216FAFA">
      <w:pPr>
        <w:pStyle w:val="16"/>
        <w:spacing w:line="360" w:lineRule="auto"/>
        <w:ind w:firstLine="210"/>
        <w:rPr>
          <w:rFonts w:ascii="仿宋" w:hAnsi="仿宋" w:eastAsia="仿宋" w:cs="仿宋"/>
          <w:u w:val="single"/>
        </w:rPr>
      </w:pPr>
      <w:r>
        <w:rPr>
          <w:rFonts w:hint="eastAsia" w:ascii="仿宋" w:hAnsi="仿宋" w:eastAsia="仿宋" w:cs="仿宋"/>
        </w:rPr>
        <w:t>开票单位名称：</w:t>
      </w:r>
      <w:r>
        <w:rPr>
          <w:rFonts w:hint="eastAsia" w:ascii="仿宋" w:hAnsi="仿宋" w:eastAsia="仿宋" w:cs="仿宋"/>
          <w:u w:val="single"/>
        </w:rPr>
        <w:t xml:space="preserve">                                               </w:t>
      </w:r>
    </w:p>
    <w:p w14:paraId="1997CC92">
      <w:pPr>
        <w:pStyle w:val="16"/>
        <w:spacing w:line="360" w:lineRule="auto"/>
        <w:ind w:firstLine="210"/>
        <w:rPr>
          <w:rFonts w:ascii="仿宋" w:hAnsi="仿宋" w:eastAsia="仿宋" w:cs="仿宋"/>
          <w:b/>
          <w:szCs w:val="32"/>
        </w:rPr>
      </w:pPr>
      <w:r>
        <w:rPr>
          <w:rFonts w:hint="eastAsia" w:ascii="仿宋" w:hAnsi="仿宋" w:eastAsia="仿宋" w:cs="仿宋"/>
        </w:rPr>
        <w:t>统一社会信用代码：</w:t>
      </w:r>
      <w:r>
        <w:rPr>
          <w:rFonts w:hint="eastAsia" w:ascii="仿宋" w:hAnsi="仿宋" w:eastAsia="仿宋" w:cs="仿宋"/>
          <w:u w:val="single"/>
        </w:rPr>
        <w:t xml:space="preserve">                                           </w:t>
      </w:r>
    </w:p>
    <w:p w14:paraId="4B7ACBC4">
      <w:pPr>
        <w:pStyle w:val="16"/>
        <w:spacing w:line="360" w:lineRule="auto"/>
        <w:ind w:firstLine="210"/>
        <w:rPr>
          <w:rFonts w:ascii="仿宋" w:hAnsi="仿宋" w:eastAsia="仿宋" w:cs="仿宋"/>
          <w:u w:val="single"/>
        </w:rPr>
      </w:pPr>
      <w:r>
        <w:rPr>
          <w:rFonts w:hint="eastAsia" w:ascii="仿宋" w:hAnsi="仿宋" w:eastAsia="仿宋" w:cs="仿宋"/>
        </w:rPr>
        <w:t>地址：</w:t>
      </w:r>
      <w:r>
        <w:rPr>
          <w:rFonts w:hint="eastAsia" w:ascii="仿宋" w:hAnsi="仿宋" w:eastAsia="仿宋" w:cs="仿宋"/>
          <w:u w:val="single"/>
        </w:rPr>
        <w:t xml:space="preserve">                                     </w:t>
      </w:r>
    </w:p>
    <w:p w14:paraId="49DC5125">
      <w:pPr>
        <w:pStyle w:val="16"/>
        <w:spacing w:line="360" w:lineRule="auto"/>
        <w:ind w:firstLine="210"/>
        <w:rPr>
          <w:rFonts w:ascii="仿宋" w:hAnsi="仿宋" w:eastAsia="仿宋" w:cs="仿宋"/>
          <w:u w:val="single"/>
        </w:rPr>
      </w:pPr>
      <w:r>
        <w:rPr>
          <w:rFonts w:hint="eastAsia" w:ascii="仿宋" w:hAnsi="仿宋" w:eastAsia="仿宋" w:cs="仿宋"/>
        </w:rPr>
        <w:t>开票信息备案电话：</w:t>
      </w:r>
      <w:r>
        <w:rPr>
          <w:rFonts w:hint="eastAsia" w:ascii="仿宋" w:hAnsi="仿宋" w:eastAsia="仿宋" w:cs="仿宋"/>
          <w:u w:val="single"/>
        </w:rPr>
        <w:t xml:space="preserve">               </w:t>
      </w:r>
    </w:p>
    <w:p w14:paraId="1B6C98E4">
      <w:pPr>
        <w:pStyle w:val="16"/>
        <w:spacing w:line="360" w:lineRule="auto"/>
        <w:ind w:firstLine="210"/>
        <w:rPr>
          <w:rFonts w:ascii="仿宋" w:hAnsi="仿宋" w:eastAsia="仿宋" w:cs="仿宋"/>
          <w:b/>
          <w:szCs w:val="32"/>
        </w:rPr>
      </w:pPr>
      <w:r>
        <w:rPr>
          <w:rFonts w:hint="eastAsia" w:ascii="仿宋" w:hAnsi="仿宋" w:eastAsia="仿宋" w:cs="仿宋"/>
        </w:rPr>
        <w:t>开户行：</w:t>
      </w:r>
      <w:r>
        <w:rPr>
          <w:rFonts w:hint="eastAsia" w:ascii="仿宋" w:hAnsi="仿宋" w:eastAsia="仿宋" w:cs="仿宋"/>
          <w:u w:val="single"/>
        </w:rPr>
        <w:t xml:space="preserve">                                   </w:t>
      </w:r>
    </w:p>
    <w:p w14:paraId="716228F4">
      <w:pPr>
        <w:pStyle w:val="16"/>
        <w:spacing w:line="360" w:lineRule="auto"/>
        <w:ind w:firstLine="210"/>
        <w:rPr>
          <w:rFonts w:ascii="仿宋" w:hAnsi="仿宋" w:eastAsia="仿宋" w:cs="仿宋"/>
          <w:b/>
          <w:szCs w:val="32"/>
        </w:rPr>
      </w:pPr>
      <w:r>
        <w:rPr>
          <w:rFonts w:hint="eastAsia" w:ascii="仿宋" w:hAnsi="仿宋" w:eastAsia="仿宋" w:cs="仿宋"/>
        </w:rPr>
        <w:t>账号：</w:t>
      </w:r>
      <w:r>
        <w:rPr>
          <w:rFonts w:hint="eastAsia" w:ascii="仿宋" w:hAnsi="仿宋" w:eastAsia="仿宋" w:cs="仿宋"/>
          <w:u w:val="single"/>
        </w:rPr>
        <w:t xml:space="preserve">                                     </w:t>
      </w:r>
    </w:p>
    <w:p w14:paraId="674001C5">
      <w:pPr>
        <w:pStyle w:val="16"/>
        <w:spacing w:line="360" w:lineRule="auto"/>
        <w:ind w:firstLine="210"/>
        <w:rPr>
          <w:rFonts w:ascii="仿宋" w:hAnsi="仿宋" w:eastAsia="仿宋" w:cs="仿宋"/>
          <w:u w:val="single"/>
        </w:rPr>
      </w:pPr>
      <w:r>
        <w:rPr>
          <w:rFonts w:hint="eastAsia" w:ascii="仿宋" w:hAnsi="仿宋" w:eastAsia="仿宋" w:cs="仿宋"/>
        </w:rPr>
        <w:t>普通电子发票接收邮箱：</w:t>
      </w:r>
      <w:r>
        <w:rPr>
          <w:rFonts w:hint="eastAsia" w:ascii="仿宋" w:hAnsi="仿宋" w:eastAsia="仿宋" w:cs="仿宋"/>
          <w:u w:val="single"/>
        </w:rPr>
        <w:t xml:space="preserve">            </w:t>
      </w:r>
      <w:r>
        <w:rPr>
          <w:rFonts w:hint="eastAsia" w:ascii="仿宋" w:hAnsi="仿宋" w:eastAsia="仿宋" w:cs="仿宋"/>
        </w:rPr>
        <w:t>（专用发票不填此项）</w:t>
      </w:r>
    </w:p>
    <w:p w14:paraId="63D22C60">
      <w:pPr>
        <w:pStyle w:val="16"/>
        <w:spacing w:line="360" w:lineRule="auto"/>
        <w:ind w:firstLine="0"/>
        <w:rPr>
          <w:rFonts w:ascii="仿宋" w:hAnsi="仿宋" w:eastAsia="仿宋" w:cs="仿宋"/>
          <w:b/>
          <w:szCs w:val="32"/>
        </w:rPr>
      </w:pPr>
    </w:p>
    <w:p w14:paraId="748A1C48">
      <w:pPr>
        <w:pStyle w:val="16"/>
        <w:spacing w:line="360" w:lineRule="auto"/>
        <w:ind w:firstLine="210"/>
        <w:rPr>
          <w:rFonts w:ascii="仿宋" w:hAnsi="仿宋" w:eastAsia="仿宋" w:cs="仿宋"/>
          <w:u w:val="single"/>
        </w:rPr>
      </w:pPr>
      <w:r>
        <w:rPr>
          <w:rFonts w:hint="eastAsia" w:ascii="仿宋" w:hAnsi="仿宋" w:eastAsia="仿宋" w:cs="仿宋"/>
        </w:rPr>
        <w:t xml:space="preserve">                          投标人名称：</w:t>
      </w:r>
      <w:r>
        <w:rPr>
          <w:rFonts w:hint="eastAsia" w:ascii="仿宋" w:hAnsi="仿宋" w:eastAsia="仿宋" w:cs="仿宋"/>
          <w:u w:val="single"/>
        </w:rPr>
        <w:t xml:space="preserve">                              </w:t>
      </w:r>
    </w:p>
    <w:p w14:paraId="4036C052">
      <w:pPr>
        <w:pStyle w:val="16"/>
        <w:spacing w:line="360" w:lineRule="auto"/>
        <w:ind w:right="960" w:firstLine="210"/>
        <w:jc w:val="center"/>
        <w:rPr>
          <w:rFonts w:ascii="仿宋" w:hAnsi="仿宋" w:eastAsia="仿宋" w:cs="仿宋"/>
          <w:b/>
          <w:szCs w:val="32"/>
        </w:rPr>
      </w:pPr>
      <w:r>
        <w:rPr>
          <w:rFonts w:hint="eastAsia" w:ascii="仿宋" w:hAnsi="仿宋" w:eastAsia="仿宋" w:cs="仿宋"/>
        </w:rPr>
        <w:t xml:space="preserve">                       </w:t>
      </w:r>
    </w:p>
    <w:p w14:paraId="42BA11FE">
      <w:pPr>
        <w:pStyle w:val="16"/>
        <w:spacing w:line="360" w:lineRule="auto"/>
        <w:ind w:right="960" w:firstLine="210"/>
        <w:jc w:val="center"/>
        <w:rPr>
          <w:rFonts w:ascii="仿宋" w:hAnsi="仿宋" w:eastAsia="仿宋" w:cs="仿宋"/>
          <w:b/>
          <w:szCs w:val="32"/>
        </w:rPr>
      </w:pPr>
      <w:r>
        <w:rPr>
          <w:rFonts w:hint="eastAsia" w:ascii="仿宋" w:hAnsi="仿宋" w:eastAsia="仿宋" w:cs="仿宋"/>
        </w:rPr>
        <w:t xml:space="preserve">              财务专用章：                  </w:t>
      </w:r>
    </w:p>
    <w:p w14:paraId="7DD04771">
      <w:pPr>
        <w:pStyle w:val="16"/>
        <w:spacing w:line="360" w:lineRule="auto"/>
        <w:ind w:right="-1"/>
        <w:rPr>
          <w:rFonts w:ascii="仿宋" w:hAnsi="仿宋" w:eastAsia="仿宋" w:cs="仿宋"/>
          <w:b/>
          <w:szCs w:val="32"/>
        </w:rPr>
      </w:pPr>
    </w:p>
    <w:p w14:paraId="29443740">
      <w:pPr>
        <w:pStyle w:val="16"/>
        <w:spacing w:line="360" w:lineRule="auto"/>
        <w:ind w:right="-1" w:firstLine="211"/>
        <w:rPr>
          <w:rFonts w:ascii="仿宋" w:hAnsi="仿宋" w:eastAsia="仿宋" w:cs="仿宋"/>
          <w:b/>
          <w:bCs/>
          <w:sz w:val="28"/>
          <w:szCs w:val="24"/>
        </w:rPr>
      </w:pPr>
      <w:r>
        <w:rPr>
          <w:rFonts w:hint="eastAsia" w:ascii="仿宋" w:hAnsi="仿宋" w:eastAsia="仿宋" w:cs="仿宋"/>
          <w:b/>
          <w:bCs/>
          <w:sz w:val="28"/>
          <w:szCs w:val="24"/>
        </w:rPr>
        <w:t>注：1、以上开票信息必须由投标单位财务部门出具或经投标单位财务部门确认。如开票信息有误，发票一经开出，一概不换。</w:t>
      </w:r>
    </w:p>
    <w:p w14:paraId="2D3DEA69">
      <w:pPr>
        <w:spacing w:line="360" w:lineRule="auto"/>
        <w:rPr>
          <w:rFonts w:ascii="仿宋" w:hAnsi="仿宋" w:eastAsia="仿宋" w:cs="仿宋"/>
          <w:sz w:val="24"/>
        </w:rPr>
      </w:pPr>
      <w:r>
        <w:rPr>
          <w:rFonts w:hint="eastAsia" w:ascii="仿宋" w:hAnsi="仿宋" w:eastAsia="仿宋" w:cs="仿宋"/>
          <w:b/>
          <w:bCs/>
          <w:sz w:val="32"/>
          <w:szCs w:val="28"/>
        </w:rPr>
        <w:t xml:space="preserve">   </w:t>
      </w:r>
      <w:r>
        <w:rPr>
          <w:rFonts w:hint="eastAsia" w:ascii="仿宋" w:hAnsi="仿宋" w:eastAsia="仿宋" w:cs="仿宋"/>
          <w:b/>
          <w:bCs/>
          <w:sz w:val="28"/>
        </w:rPr>
        <w:t xml:space="preserve"> 2、请附开票信息、开户许可证或银行基本存款信息电子版扫描件</w:t>
      </w:r>
      <w:r>
        <w:rPr>
          <w:rFonts w:hint="eastAsia" w:ascii="仿宋" w:hAnsi="仿宋" w:eastAsia="仿宋" w:cs="仿宋"/>
          <w:b/>
          <w:bCs/>
        </w:rPr>
        <w:t>。</w:t>
      </w:r>
    </w:p>
    <w:p w14:paraId="45ECC239">
      <w:pPr>
        <w:pStyle w:val="92"/>
        <w:spacing w:line="360" w:lineRule="auto"/>
        <w:rPr>
          <w:rFonts w:ascii="仿宋" w:hAnsi="仿宋" w:eastAsia="仿宋" w:cs="仿宋"/>
        </w:rPr>
      </w:pPr>
    </w:p>
    <w:sectPr>
      <w:pgSz w:w="11907" w:h="16840"/>
      <w:pgMar w:top="1440" w:right="740" w:bottom="1440" w:left="1474"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仿宋体">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03" w:usb1="288F0000" w:usb2="00000006" w:usb3="00000000" w:csb0="00040001" w:csb1="00000000"/>
  </w:font>
  <w:font w:name="..ì.">
    <w:altName w:val="宋体"/>
    <w:panose1 w:val="00000000000000000000"/>
    <w:charset w:val="86"/>
    <w:family w:val="roman"/>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62030">
    <w:pPr>
      <w:pStyle w:val="2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468485">
                          <w:pPr>
                            <w:pStyle w:val="2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5ixYosAgAAVQ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3mLFiiwCAABVBAAADgAAAAAAAAABACAAAAAfAQAAZHJzL2Uyb0RvYy54bWxQSwUGAAAAAAYA&#10;BgBZAQAAvQUAAAAA&#10;">
              <v:fill on="f" focussize="0,0"/>
              <v:stroke on="f" weight="0.5pt"/>
              <v:imagedata o:title=""/>
              <o:lock v:ext="edit" aspectratio="f"/>
              <v:textbox inset="0mm,0mm,0mm,0mm" style="mso-fit-shape-to-text:t;">
                <w:txbxContent>
                  <w:p w14:paraId="33468485">
                    <w:pPr>
                      <w:pStyle w:val="2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D90DC5">
    <w:pPr>
      <w:ind w:right="359" w:rightChars="171" w:firstLine="525" w:firstLineChars="250"/>
      <w:jc w:val="lef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25BE89">
                          <w:pPr>
                            <w:pStyle w:val="2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N/iqEqAgAAVgQAAA4AAAAAAAAAAQAgAAAAHwEAAGRycy9lMm9Eb2MueG1sUEsFBgAAAAAGAAYA&#10;WQEAALsFAAAAAA==&#10;">
              <v:fill on="f" focussize="0,0"/>
              <v:stroke on="f" weight="0.5pt"/>
              <v:imagedata o:title=""/>
              <o:lock v:ext="edit" aspectratio="f"/>
              <v:textbox inset="0mm,0mm,0mm,0mm" style="mso-fit-shape-to-text:t;">
                <w:txbxContent>
                  <w:p w14:paraId="2725BE89">
                    <w:pPr>
                      <w:pStyle w:val="2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46EBF">
    <w:pPr>
      <w:pStyle w:val="23"/>
      <w:tabs>
        <w:tab w:val="clear" w:pos="4153"/>
      </w:tabs>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CB25CC">
                          <w:pPr>
                            <w:pStyle w:val="23"/>
                          </w:pPr>
                          <w:r>
                            <w:fldChar w:fldCharType="begin"/>
                          </w:r>
                          <w:r>
                            <w:instrText xml:space="preserve"> PAGE  \* MERGEFORMAT </w:instrText>
                          </w:r>
                          <w:r>
                            <w:fldChar w:fldCharType="separate"/>
                          </w:r>
                          <w:r>
                            <w:t>105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lyn0MtAgAAVg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lyn0MtAgAAVgQAAA4AAAAAAAAAAQAgAAAAHwEAAGRycy9lMm9Eb2MueG1sUEsFBgAAAAAG&#10;AAYAWQEAAL4FAAAAAA==&#10;">
              <v:fill on="f" focussize="0,0"/>
              <v:stroke on="f" weight="0.5pt"/>
              <v:imagedata o:title=""/>
              <o:lock v:ext="edit" aspectratio="f"/>
              <v:textbox inset="0mm,0mm,0mm,0mm" style="mso-fit-shape-to-text:t;">
                <w:txbxContent>
                  <w:p w14:paraId="4CCB25CC">
                    <w:pPr>
                      <w:pStyle w:val="23"/>
                    </w:pPr>
                    <w:r>
                      <w:fldChar w:fldCharType="begin"/>
                    </w:r>
                    <w:r>
                      <w:instrText xml:space="preserve"> PAGE  \* MERGEFORMAT </w:instrText>
                    </w:r>
                    <w:r>
                      <w:fldChar w:fldCharType="separate"/>
                    </w:r>
                    <w:r>
                      <w:t>105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4C520E">
    <w:pPr>
      <w:pStyle w:val="24"/>
      <w:pBdr>
        <w:bottom w:val="dashDotStroked" w:color="auto" w:sz="24" w:space="0"/>
      </w:pBdr>
      <w:jc w:val="left"/>
      <w:rPr>
        <w:rFonts w:ascii="仿宋" w:hAnsi="仿宋" w:eastAsia="仿宋"/>
        <w:b/>
        <w:i/>
        <w:spacing w:val="-1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8B44E">
    <w:pPr>
      <w:pStyle w:val="24"/>
      <w:pBdr>
        <w:bottom w:val="dashDotStroked" w:color="auto" w:sz="24" w:space="0"/>
      </w:pBdr>
      <w:rPr>
        <w:rFonts w:ascii="仿宋" w:hAnsi="仿宋" w:eastAsia="仿宋"/>
        <w:b/>
        <w:i/>
        <w:spacing w:val="-10"/>
      </w:rPr>
    </w:pPr>
    <w:r>
      <w:rPr>
        <w:rFonts w:hint="eastAsia" w:ascii="仿宋" w:hAnsi="仿宋" w:eastAsia="仿宋"/>
        <w:b/>
        <w:i/>
      </w:rPr>
      <w:t>新疆招标有限公司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AEC4A">
    <w:pPr>
      <w:pStyle w:val="24"/>
      <w:pBdr>
        <w:bottom w:val="dashDotStroked" w:color="auto" w:sz="24" w:space="0"/>
      </w:pBdr>
      <w:rPr>
        <w:rFonts w:ascii="仿宋" w:hAnsi="仿宋" w:eastAsia="仿宋"/>
        <w:b/>
        <w:i/>
      </w:rPr>
    </w:pPr>
    <w:r>
      <w:rPr>
        <w:rFonts w:hint="eastAsia" w:ascii="仿宋" w:hAnsi="仿宋" w:eastAsia="仿宋"/>
        <w:b/>
        <w:i/>
      </w:rPr>
      <w:t>新疆招标有限公司</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72787A">
    <w:pPr>
      <w:pStyle w:val="24"/>
      <w:pBdr>
        <w:bottom w:val="dashDotStroked" w:color="auto" w:sz="24" w:space="0"/>
      </w:pBdr>
      <w:rPr>
        <w:rFonts w:ascii="仿宋" w:hAnsi="仿宋" w:eastAsia="仿宋"/>
        <w:b/>
        <w:i/>
      </w:rPr>
    </w:pPr>
    <w:r>
      <w:rPr>
        <w:rFonts w:hint="eastAsia" w:ascii="仿宋" w:hAnsi="仿宋" w:eastAsia="仿宋"/>
        <w:b/>
        <w:i/>
      </w:rPr>
      <w:t>新疆招标有限公司</w:t>
    </w:r>
  </w:p>
  <w:p w14:paraId="6078C018">
    <w:pPr>
      <w:pStyle w:val="2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CA9B01"/>
    <w:multiLevelType w:val="singleLevel"/>
    <w:tmpl w:val="BDCA9B01"/>
    <w:lvl w:ilvl="0" w:tentative="0">
      <w:start w:val="1"/>
      <w:numFmt w:val="chineseCounting"/>
      <w:suff w:val="nothing"/>
      <w:lvlText w:val="%1、"/>
      <w:lvlJc w:val="left"/>
      <w:rPr>
        <w:rFonts w:hint="eastAsia"/>
      </w:rPr>
    </w:lvl>
  </w:abstractNum>
  <w:abstractNum w:abstractNumId="1">
    <w:nsid w:val="00000007"/>
    <w:multiLevelType w:val="multilevel"/>
    <w:tmpl w:val="00000007"/>
    <w:lvl w:ilvl="0" w:tentative="0">
      <w:start w:val="1"/>
      <w:numFmt w:val="bullet"/>
      <w:pStyle w:val="66"/>
      <w:lvlText w:val=""/>
      <w:lvlJc w:val="left"/>
      <w:pPr>
        <w:ind w:left="525" w:hanging="420"/>
      </w:pPr>
      <w:rPr>
        <w:rFonts w:hint="default" w:ascii="Wingdings" w:hAnsi="Wingdings"/>
      </w:rPr>
    </w:lvl>
    <w:lvl w:ilvl="1" w:tentative="0">
      <w:start w:val="1"/>
      <w:numFmt w:val="lowerLetter"/>
      <w:lvlText w:val="%2)"/>
      <w:lvlJc w:val="left"/>
      <w:pPr>
        <w:ind w:left="945" w:hanging="420"/>
      </w:pPr>
    </w:lvl>
    <w:lvl w:ilvl="2" w:tentative="0">
      <w:start w:val="1"/>
      <w:numFmt w:val="lowerRoman"/>
      <w:lvlText w:val="%3."/>
      <w:lvlJc w:val="right"/>
      <w:pPr>
        <w:ind w:left="1365" w:hanging="420"/>
      </w:pPr>
    </w:lvl>
    <w:lvl w:ilvl="3" w:tentative="0">
      <w:start w:val="1"/>
      <w:numFmt w:val="decimal"/>
      <w:lvlText w:val="%4."/>
      <w:lvlJc w:val="left"/>
      <w:pPr>
        <w:ind w:left="1785" w:hanging="420"/>
      </w:pPr>
    </w:lvl>
    <w:lvl w:ilvl="4" w:tentative="0">
      <w:start w:val="1"/>
      <w:numFmt w:val="lowerLetter"/>
      <w:lvlText w:val="%5)"/>
      <w:lvlJc w:val="left"/>
      <w:pPr>
        <w:ind w:left="2205" w:hanging="420"/>
      </w:pPr>
    </w:lvl>
    <w:lvl w:ilvl="5" w:tentative="0">
      <w:start w:val="1"/>
      <w:numFmt w:val="lowerRoman"/>
      <w:lvlText w:val="%6."/>
      <w:lvlJc w:val="right"/>
      <w:pPr>
        <w:ind w:left="2625" w:hanging="420"/>
      </w:pPr>
    </w:lvl>
    <w:lvl w:ilvl="6" w:tentative="0">
      <w:start w:val="1"/>
      <w:numFmt w:val="decimal"/>
      <w:lvlText w:val="%7."/>
      <w:lvlJc w:val="left"/>
      <w:pPr>
        <w:ind w:left="3045" w:hanging="420"/>
      </w:pPr>
    </w:lvl>
    <w:lvl w:ilvl="7" w:tentative="0">
      <w:start w:val="1"/>
      <w:numFmt w:val="lowerLetter"/>
      <w:lvlText w:val="%8)"/>
      <w:lvlJc w:val="left"/>
      <w:pPr>
        <w:ind w:left="3465" w:hanging="420"/>
      </w:pPr>
    </w:lvl>
    <w:lvl w:ilvl="8" w:tentative="0">
      <w:start w:val="1"/>
      <w:numFmt w:val="lowerRoman"/>
      <w:lvlText w:val="%9."/>
      <w:lvlJc w:val="right"/>
      <w:pPr>
        <w:ind w:left="3885" w:hanging="420"/>
      </w:pPr>
    </w:lvl>
  </w:abstractNum>
  <w:abstractNum w:abstractNumId="2">
    <w:nsid w:val="0D852C67"/>
    <w:multiLevelType w:val="singleLevel"/>
    <w:tmpl w:val="0D852C67"/>
    <w:lvl w:ilvl="0" w:tentative="0">
      <w:start w:val="1"/>
      <w:numFmt w:val="decimal"/>
      <w:lvlText w:val="%1."/>
      <w:lvlJc w:val="left"/>
      <w:pPr>
        <w:tabs>
          <w:tab w:val="left" w:pos="312"/>
        </w:tabs>
      </w:pPr>
    </w:lvl>
  </w:abstractNum>
  <w:abstractNum w:abstractNumId="3">
    <w:nsid w:val="217BE983"/>
    <w:multiLevelType w:val="singleLevel"/>
    <w:tmpl w:val="217BE983"/>
    <w:lvl w:ilvl="0" w:tentative="0">
      <w:start w:val="6"/>
      <w:numFmt w:val="chineseCounting"/>
      <w:suff w:val="nothing"/>
      <w:lvlText w:val="%1、"/>
      <w:lvlJc w:val="left"/>
      <w:rPr>
        <w:rFonts w:hint="eastAsia"/>
      </w:rPr>
    </w:lvl>
  </w:abstractNum>
  <w:abstractNum w:abstractNumId="4">
    <w:nsid w:val="32714F5E"/>
    <w:multiLevelType w:val="multilevel"/>
    <w:tmpl w:val="32714F5E"/>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lvl>
    <w:lvl w:ilvl="2" w:tentative="0">
      <w:start w:val="1"/>
      <w:numFmt w:val="none"/>
      <w:suff w:val="nothing"/>
      <w:lvlText w:val=""/>
      <w:lvlJc w:val="left"/>
      <w:pPr>
        <w:ind w:left="0" w:firstLine="0"/>
      </w:pPr>
    </w:lvl>
    <w:lvl w:ilvl="3" w:tentative="0">
      <w:start w:val="1"/>
      <w:numFmt w:val="none"/>
      <w:suff w:val="nothing"/>
      <w:lvlText w:val=""/>
      <w:lvlJc w:val="left"/>
      <w:pPr>
        <w:ind w:left="0" w:firstLine="0"/>
      </w:pPr>
    </w:lvl>
    <w:lvl w:ilvl="4" w:tentative="0">
      <w:start w:val="1"/>
      <w:numFmt w:val="none"/>
      <w:pStyle w:val="6"/>
      <w:suff w:val="nothing"/>
      <w:lvlText w:val=""/>
      <w:lvlJc w:val="left"/>
      <w:pPr>
        <w:ind w:left="0" w:firstLine="0"/>
      </w:pPr>
    </w:lvl>
    <w:lvl w:ilvl="5" w:tentative="0">
      <w:start w:val="1"/>
      <w:numFmt w:val="none"/>
      <w:pStyle w:val="7"/>
      <w:suff w:val="nothing"/>
      <w:lvlText w:val=""/>
      <w:lvlJc w:val="left"/>
      <w:pPr>
        <w:ind w:left="0" w:firstLine="0"/>
      </w:pPr>
    </w:lvl>
    <w:lvl w:ilvl="6" w:tentative="0">
      <w:start w:val="1"/>
      <w:numFmt w:val="none"/>
      <w:pStyle w:val="8"/>
      <w:suff w:val="nothing"/>
      <w:lvlText w:val=""/>
      <w:lvlJc w:val="left"/>
      <w:pPr>
        <w:ind w:left="0" w:firstLine="0"/>
      </w:pPr>
    </w:lvl>
    <w:lvl w:ilvl="7" w:tentative="0">
      <w:start w:val="1"/>
      <w:numFmt w:val="none"/>
      <w:pStyle w:val="9"/>
      <w:suff w:val="nothing"/>
      <w:lvlText w:val=""/>
      <w:lvlJc w:val="left"/>
      <w:pPr>
        <w:ind w:left="0" w:firstLine="0"/>
      </w:pPr>
    </w:lvl>
    <w:lvl w:ilvl="8" w:tentative="0">
      <w:start w:val="1"/>
      <w:numFmt w:val="none"/>
      <w:pStyle w:val="10"/>
      <w:suff w:val="nothing"/>
      <w:lvlText w:val=""/>
      <w:lvlJc w:val="left"/>
      <w:pPr>
        <w:ind w:left="0" w:firstLine="0"/>
      </w:p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7E8D"/>
    <w:rsid w:val="000006BC"/>
    <w:rsid w:val="000022B9"/>
    <w:rsid w:val="00002731"/>
    <w:rsid w:val="0000276D"/>
    <w:rsid w:val="00002821"/>
    <w:rsid w:val="00002860"/>
    <w:rsid w:val="00002F7A"/>
    <w:rsid w:val="00003C7F"/>
    <w:rsid w:val="00003D7F"/>
    <w:rsid w:val="000041F5"/>
    <w:rsid w:val="00005385"/>
    <w:rsid w:val="00005492"/>
    <w:rsid w:val="000065B4"/>
    <w:rsid w:val="00006FAC"/>
    <w:rsid w:val="00007D47"/>
    <w:rsid w:val="00010E5A"/>
    <w:rsid w:val="00010F17"/>
    <w:rsid w:val="000112F4"/>
    <w:rsid w:val="0001236F"/>
    <w:rsid w:val="00013744"/>
    <w:rsid w:val="000141BF"/>
    <w:rsid w:val="00014314"/>
    <w:rsid w:val="0001448D"/>
    <w:rsid w:val="00015A99"/>
    <w:rsid w:val="0001623F"/>
    <w:rsid w:val="00016B35"/>
    <w:rsid w:val="00016C29"/>
    <w:rsid w:val="000175F2"/>
    <w:rsid w:val="00017F51"/>
    <w:rsid w:val="000200BB"/>
    <w:rsid w:val="000206D3"/>
    <w:rsid w:val="000216F7"/>
    <w:rsid w:val="00022627"/>
    <w:rsid w:val="0002333B"/>
    <w:rsid w:val="0002418E"/>
    <w:rsid w:val="0002431D"/>
    <w:rsid w:val="000247F9"/>
    <w:rsid w:val="00025C41"/>
    <w:rsid w:val="000261A3"/>
    <w:rsid w:val="000269DA"/>
    <w:rsid w:val="00026B21"/>
    <w:rsid w:val="0003048D"/>
    <w:rsid w:val="000309FB"/>
    <w:rsid w:val="0003181B"/>
    <w:rsid w:val="00031D3B"/>
    <w:rsid w:val="00032FB2"/>
    <w:rsid w:val="000342CA"/>
    <w:rsid w:val="000342F8"/>
    <w:rsid w:val="000344AC"/>
    <w:rsid w:val="000349A2"/>
    <w:rsid w:val="00035FC8"/>
    <w:rsid w:val="000363A8"/>
    <w:rsid w:val="00036BD5"/>
    <w:rsid w:val="00036C69"/>
    <w:rsid w:val="00036EA9"/>
    <w:rsid w:val="00037195"/>
    <w:rsid w:val="00037AA3"/>
    <w:rsid w:val="00040272"/>
    <w:rsid w:val="0004048D"/>
    <w:rsid w:val="0004115D"/>
    <w:rsid w:val="000420AB"/>
    <w:rsid w:val="000433B9"/>
    <w:rsid w:val="000443F3"/>
    <w:rsid w:val="00044D85"/>
    <w:rsid w:val="0004514C"/>
    <w:rsid w:val="0004577D"/>
    <w:rsid w:val="00046582"/>
    <w:rsid w:val="000465F6"/>
    <w:rsid w:val="000500D0"/>
    <w:rsid w:val="000501D5"/>
    <w:rsid w:val="00050BC1"/>
    <w:rsid w:val="00051EB8"/>
    <w:rsid w:val="00051F6F"/>
    <w:rsid w:val="000522AD"/>
    <w:rsid w:val="00052842"/>
    <w:rsid w:val="00052F51"/>
    <w:rsid w:val="00052FFD"/>
    <w:rsid w:val="00053172"/>
    <w:rsid w:val="00053B3D"/>
    <w:rsid w:val="000544AB"/>
    <w:rsid w:val="00054888"/>
    <w:rsid w:val="0005528B"/>
    <w:rsid w:val="000558FB"/>
    <w:rsid w:val="00055ECD"/>
    <w:rsid w:val="000561CD"/>
    <w:rsid w:val="00056FC5"/>
    <w:rsid w:val="000570AB"/>
    <w:rsid w:val="000577E6"/>
    <w:rsid w:val="000578D3"/>
    <w:rsid w:val="00060B4C"/>
    <w:rsid w:val="0006207C"/>
    <w:rsid w:val="00063055"/>
    <w:rsid w:val="0006332A"/>
    <w:rsid w:val="000635A2"/>
    <w:rsid w:val="00063CD5"/>
    <w:rsid w:val="0006593E"/>
    <w:rsid w:val="00065C33"/>
    <w:rsid w:val="0006604A"/>
    <w:rsid w:val="000668A3"/>
    <w:rsid w:val="0006701B"/>
    <w:rsid w:val="0006703E"/>
    <w:rsid w:val="00070033"/>
    <w:rsid w:val="00070763"/>
    <w:rsid w:val="00070B95"/>
    <w:rsid w:val="00070D7C"/>
    <w:rsid w:val="0007142D"/>
    <w:rsid w:val="000715A5"/>
    <w:rsid w:val="00071701"/>
    <w:rsid w:val="0007190E"/>
    <w:rsid w:val="00072537"/>
    <w:rsid w:val="00072590"/>
    <w:rsid w:val="000727D1"/>
    <w:rsid w:val="00072EB6"/>
    <w:rsid w:val="00072FDD"/>
    <w:rsid w:val="000730B4"/>
    <w:rsid w:val="000731E2"/>
    <w:rsid w:val="000733C7"/>
    <w:rsid w:val="00073464"/>
    <w:rsid w:val="00073A54"/>
    <w:rsid w:val="00075104"/>
    <w:rsid w:val="00075E0B"/>
    <w:rsid w:val="00076569"/>
    <w:rsid w:val="00077254"/>
    <w:rsid w:val="0007760B"/>
    <w:rsid w:val="00077933"/>
    <w:rsid w:val="000779F1"/>
    <w:rsid w:val="00080440"/>
    <w:rsid w:val="0008086F"/>
    <w:rsid w:val="00081035"/>
    <w:rsid w:val="0008150D"/>
    <w:rsid w:val="00081E6D"/>
    <w:rsid w:val="000825C8"/>
    <w:rsid w:val="0008287C"/>
    <w:rsid w:val="000837F0"/>
    <w:rsid w:val="00085362"/>
    <w:rsid w:val="00086728"/>
    <w:rsid w:val="000868AC"/>
    <w:rsid w:val="00086AD8"/>
    <w:rsid w:val="00087280"/>
    <w:rsid w:val="00087B42"/>
    <w:rsid w:val="00087F31"/>
    <w:rsid w:val="0009005B"/>
    <w:rsid w:val="000905D5"/>
    <w:rsid w:val="000906BA"/>
    <w:rsid w:val="00090CA3"/>
    <w:rsid w:val="00091119"/>
    <w:rsid w:val="00092075"/>
    <w:rsid w:val="00093E47"/>
    <w:rsid w:val="000945C6"/>
    <w:rsid w:val="00094B9D"/>
    <w:rsid w:val="00095192"/>
    <w:rsid w:val="00095796"/>
    <w:rsid w:val="0009599A"/>
    <w:rsid w:val="00095EC0"/>
    <w:rsid w:val="00096778"/>
    <w:rsid w:val="00096C98"/>
    <w:rsid w:val="00096E8E"/>
    <w:rsid w:val="0009711C"/>
    <w:rsid w:val="00097288"/>
    <w:rsid w:val="00097367"/>
    <w:rsid w:val="00097B28"/>
    <w:rsid w:val="000A01F0"/>
    <w:rsid w:val="000A085A"/>
    <w:rsid w:val="000A098B"/>
    <w:rsid w:val="000A3022"/>
    <w:rsid w:val="000A38A7"/>
    <w:rsid w:val="000A3CF2"/>
    <w:rsid w:val="000A3D69"/>
    <w:rsid w:val="000A403F"/>
    <w:rsid w:val="000A45DB"/>
    <w:rsid w:val="000A646C"/>
    <w:rsid w:val="000A6CAA"/>
    <w:rsid w:val="000A70DE"/>
    <w:rsid w:val="000B0B6E"/>
    <w:rsid w:val="000B0D37"/>
    <w:rsid w:val="000B0E51"/>
    <w:rsid w:val="000B12AF"/>
    <w:rsid w:val="000B1D9F"/>
    <w:rsid w:val="000B2517"/>
    <w:rsid w:val="000B27F3"/>
    <w:rsid w:val="000B3430"/>
    <w:rsid w:val="000B3E77"/>
    <w:rsid w:val="000B5F7E"/>
    <w:rsid w:val="000B7D5E"/>
    <w:rsid w:val="000C0130"/>
    <w:rsid w:val="000C03C2"/>
    <w:rsid w:val="000C18DA"/>
    <w:rsid w:val="000C1A60"/>
    <w:rsid w:val="000C21FB"/>
    <w:rsid w:val="000C31D9"/>
    <w:rsid w:val="000C3751"/>
    <w:rsid w:val="000C3FAF"/>
    <w:rsid w:val="000C45B5"/>
    <w:rsid w:val="000C463A"/>
    <w:rsid w:val="000C5B36"/>
    <w:rsid w:val="000C5FEF"/>
    <w:rsid w:val="000C6149"/>
    <w:rsid w:val="000C6174"/>
    <w:rsid w:val="000C61E0"/>
    <w:rsid w:val="000C64F6"/>
    <w:rsid w:val="000C6BD2"/>
    <w:rsid w:val="000C6D58"/>
    <w:rsid w:val="000C6F41"/>
    <w:rsid w:val="000D06C7"/>
    <w:rsid w:val="000D09C2"/>
    <w:rsid w:val="000D0A4B"/>
    <w:rsid w:val="000D0AC8"/>
    <w:rsid w:val="000D0C35"/>
    <w:rsid w:val="000D11D7"/>
    <w:rsid w:val="000D14D4"/>
    <w:rsid w:val="000D1DE3"/>
    <w:rsid w:val="000D211D"/>
    <w:rsid w:val="000D216A"/>
    <w:rsid w:val="000D2EB9"/>
    <w:rsid w:val="000D2F26"/>
    <w:rsid w:val="000D38E9"/>
    <w:rsid w:val="000D3EB8"/>
    <w:rsid w:val="000D4633"/>
    <w:rsid w:val="000D4862"/>
    <w:rsid w:val="000D48DB"/>
    <w:rsid w:val="000D49E9"/>
    <w:rsid w:val="000D4C2D"/>
    <w:rsid w:val="000D4E6D"/>
    <w:rsid w:val="000D5FC0"/>
    <w:rsid w:val="000D769C"/>
    <w:rsid w:val="000D7A6E"/>
    <w:rsid w:val="000D7EFB"/>
    <w:rsid w:val="000E000E"/>
    <w:rsid w:val="000E24DE"/>
    <w:rsid w:val="000E28CF"/>
    <w:rsid w:val="000E45DD"/>
    <w:rsid w:val="000E4872"/>
    <w:rsid w:val="000E4FFE"/>
    <w:rsid w:val="000E5E3C"/>
    <w:rsid w:val="000E62FD"/>
    <w:rsid w:val="000E6384"/>
    <w:rsid w:val="000E65DB"/>
    <w:rsid w:val="000E66A1"/>
    <w:rsid w:val="000E7856"/>
    <w:rsid w:val="000E793B"/>
    <w:rsid w:val="000E79AD"/>
    <w:rsid w:val="000E7DDB"/>
    <w:rsid w:val="000F00AD"/>
    <w:rsid w:val="000F099F"/>
    <w:rsid w:val="000F0D9A"/>
    <w:rsid w:val="000F1020"/>
    <w:rsid w:val="000F11FE"/>
    <w:rsid w:val="000F13C1"/>
    <w:rsid w:val="000F1761"/>
    <w:rsid w:val="000F193D"/>
    <w:rsid w:val="000F1B02"/>
    <w:rsid w:val="000F1C75"/>
    <w:rsid w:val="000F1FD4"/>
    <w:rsid w:val="000F2C30"/>
    <w:rsid w:val="000F2E35"/>
    <w:rsid w:val="000F2FCF"/>
    <w:rsid w:val="000F3576"/>
    <w:rsid w:val="000F3AFE"/>
    <w:rsid w:val="000F3E34"/>
    <w:rsid w:val="000F43DA"/>
    <w:rsid w:val="000F4A64"/>
    <w:rsid w:val="000F5C58"/>
    <w:rsid w:val="000F6F99"/>
    <w:rsid w:val="000F733B"/>
    <w:rsid w:val="000F7EF6"/>
    <w:rsid w:val="0010099C"/>
    <w:rsid w:val="00100F4D"/>
    <w:rsid w:val="00100FA4"/>
    <w:rsid w:val="001015DF"/>
    <w:rsid w:val="00101A1D"/>
    <w:rsid w:val="00101DBA"/>
    <w:rsid w:val="00101F4A"/>
    <w:rsid w:val="001024D2"/>
    <w:rsid w:val="0010273B"/>
    <w:rsid w:val="00102BC2"/>
    <w:rsid w:val="0010303F"/>
    <w:rsid w:val="0010352F"/>
    <w:rsid w:val="00103681"/>
    <w:rsid w:val="0010380C"/>
    <w:rsid w:val="00104D09"/>
    <w:rsid w:val="00104DCA"/>
    <w:rsid w:val="001059AB"/>
    <w:rsid w:val="00107250"/>
    <w:rsid w:val="001074EF"/>
    <w:rsid w:val="001101E6"/>
    <w:rsid w:val="001102CC"/>
    <w:rsid w:val="001108D9"/>
    <w:rsid w:val="00110D6A"/>
    <w:rsid w:val="001111A8"/>
    <w:rsid w:val="00111706"/>
    <w:rsid w:val="0011178F"/>
    <w:rsid w:val="00111DFD"/>
    <w:rsid w:val="00112CEE"/>
    <w:rsid w:val="00113423"/>
    <w:rsid w:val="00113F51"/>
    <w:rsid w:val="0011531B"/>
    <w:rsid w:val="00115838"/>
    <w:rsid w:val="00115AE4"/>
    <w:rsid w:val="00116653"/>
    <w:rsid w:val="00116CE8"/>
    <w:rsid w:val="00116FE0"/>
    <w:rsid w:val="001174C6"/>
    <w:rsid w:val="00117BD5"/>
    <w:rsid w:val="00120252"/>
    <w:rsid w:val="00120A54"/>
    <w:rsid w:val="00120BA6"/>
    <w:rsid w:val="001215FD"/>
    <w:rsid w:val="001220CA"/>
    <w:rsid w:val="0012286F"/>
    <w:rsid w:val="00122CA1"/>
    <w:rsid w:val="001231E2"/>
    <w:rsid w:val="00123532"/>
    <w:rsid w:val="00123B12"/>
    <w:rsid w:val="001255CF"/>
    <w:rsid w:val="00125695"/>
    <w:rsid w:val="001259E9"/>
    <w:rsid w:val="00125C2F"/>
    <w:rsid w:val="00126512"/>
    <w:rsid w:val="001265EA"/>
    <w:rsid w:val="00126766"/>
    <w:rsid w:val="001267D4"/>
    <w:rsid w:val="00126FD6"/>
    <w:rsid w:val="001272F1"/>
    <w:rsid w:val="001278F8"/>
    <w:rsid w:val="00127E12"/>
    <w:rsid w:val="0013012F"/>
    <w:rsid w:val="00130CFE"/>
    <w:rsid w:val="00131051"/>
    <w:rsid w:val="00131312"/>
    <w:rsid w:val="001317B6"/>
    <w:rsid w:val="001327E9"/>
    <w:rsid w:val="00133065"/>
    <w:rsid w:val="00135B77"/>
    <w:rsid w:val="00135D48"/>
    <w:rsid w:val="001361C5"/>
    <w:rsid w:val="001375F0"/>
    <w:rsid w:val="001376FA"/>
    <w:rsid w:val="00137E4B"/>
    <w:rsid w:val="00140600"/>
    <w:rsid w:val="00140D50"/>
    <w:rsid w:val="00141859"/>
    <w:rsid w:val="001419B6"/>
    <w:rsid w:val="00141B50"/>
    <w:rsid w:val="00142AFD"/>
    <w:rsid w:val="00142C33"/>
    <w:rsid w:val="00142FBD"/>
    <w:rsid w:val="0014361E"/>
    <w:rsid w:val="001437ED"/>
    <w:rsid w:val="00143F6E"/>
    <w:rsid w:val="00144026"/>
    <w:rsid w:val="001441BB"/>
    <w:rsid w:val="0014435D"/>
    <w:rsid w:val="001449BE"/>
    <w:rsid w:val="001453DF"/>
    <w:rsid w:val="00145551"/>
    <w:rsid w:val="0014575D"/>
    <w:rsid w:val="00146695"/>
    <w:rsid w:val="0015079F"/>
    <w:rsid w:val="00150FD4"/>
    <w:rsid w:val="00151A8A"/>
    <w:rsid w:val="001520A4"/>
    <w:rsid w:val="001521FF"/>
    <w:rsid w:val="001531DC"/>
    <w:rsid w:val="00153A95"/>
    <w:rsid w:val="001542EC"/>
    <w:rsid w:val="001545AE"/>
    <w:rsid w:val="00154C4B"/>
    <w:rsid w:val="0015590F"/>
    <w:rsid w:val="00156210"/>
    <w:rsid w:val="00156E17"/>
    <w:rsid w:val="00157456"/>
    <w:rsid w:val="0015776D"/>
    <w:rsid w:val="00160013"/>
    <w:rsid w:val="0016023F"/>
    <w:rsid w:val="00161D4D"/>
    <w:rsid w:val="00161EB5"/>
    <w:rsid w:val="00163B7B"/>
    <w:rsid w:val="00163FDD"/>
    <w:rsid w:val="00164149"/>
    <w:rsid w:val="00164C1D"/>
    <w:rsid w:val="0016572F"/>
    <w:rsid w:val="00165FF4"/>
    <w:rsid w:val="00167747"/>
    <w:rsid w:val="0017046B"/>
    <w:rsid w:val="001706FD"/>
    <w:rsid w:val="001707E5"/>
    <w:rsid w:val="00171298"/>
    <w:rsid w:val="0017185B"/>
    <w:rsid w:val="001725EA"/>
    <w:rsid w:val="001730A8"/>
    <w:rsid w:val="0017384A"/>
    <w:rsid w:val="00174B09"/>
    <w:rsid w:val="00174F76"/>
    <w:rsid w:val="0017522E"/>
    <w:rsid w:val="00175AA6"/>
    <w:rsid w:val="0017664E"/>
    <w:rsid w:val="00176668"/>
    <w:rsid w:val="00176D84"/>
    <w:rsid w:val="00177616"/>
    <w:rsid w:val="001802B0"/>
    <w:rsid w:val="00181D03"/>
    <w:rsid w:val="0018298F"/>
    <w:rsid w:val="001831B0"/>
    <w:rsid w:val="00184D2C"/>
    <w:rsid w:val="00184DB2"/>
    <w:rsid w:val="0018523A"/>
    <w:rsid w:val="00185540"/>
    <w:rsid w:val="00187096"/>
    <w:rsid w:val="0018716C"/>
    <w:rsid w:val="00187616"/>
    <w:rsid w:val="001901DB"/>
    <w:rsid w:val="001905BD"/>
    <w:rsid w:val="00190FA0"/>
    <w:rsid w:val="0019113C"/>
    <w:rsid w:val="001914BC"/>
    <w:rsid w:val="001919B3"/>
    <w:rsid w:val="001926DC"/>
    <w:rsid w:val="00192D0E"/>
    <w:rsid w:val="00193330"/>
    <w:rsid w:val="00193A36"/>
    <w:rsid w:val="001941A7"/>
    <w:rsid w:val="001941B7"/>
    <w:rsid w:val="001947A6"/>
    <w:rsid w:val="001950BA"/>
    <w:rsid w:val="001954E4"/>
    <w:rsid w:val="0019722F"/>
    <w:rsid w:val="0019724F"/>
    <w:rsid w:val="00197C84"/>
    <w:rsid w:val="00197CA6"/>
    <w:rsid w:val="001A25B5"/>
    <w:rsid w:val="001A27AE"/>
    <w:rsid w:val="001A2859"/>
    <w:rsid w:val="001A31E7"/>
    <w:rsid w:val="001A32A1"/>
    <w:rsid w:val="001A3452"/>
    <w:rsid w:val="001A369D"/>
    <w:rsid w:val="001A48D6"/>
    <w:rsid w:val="001A48F5"/>
    <w:rsid w:val="001A49E9"/>
    <w:rsid w:val="001A4F43"/>
    <w:rsid w:val="001A5179"/>
    <w:rsid w:val="001A58FC"/>
    <w:rsid w:val="001A7948"/>
    <w:rsid w:val="001B0F19"/>
    <w:rsid w:val="001B1BCC"/>
    <w:rsid w:val="001B25D5"/>
    <w:rsid w:val="001B3B8A"/>
    <w:rsid w:val="001B4452"/>
    <w:rsid w:val="001B4995"/>
    <w:rsid w:val="001B49B4"/>
    <w:rsid w:val="001B614E"/>
    <w:rsid w:val="001B62A7"/>
    <w:rsid w:val="001B6719"/>
    <w:rsid w:val="001B692C"/>
    <w:rsid w:val="001B6FA3"/>
    <w:rsid w:val="001B71DA"/>
    <w:rsid w:val="001C057A"/>
    <w:rsid w:val="001C05E1"/>
    <w:rsid w:val="001C0FDC"/>
    <w:rsid w:val="001C14FE"/>
    <w:rsid w:val="001C172C"/>
    <w:rsid w:val="001C1B0E"/>
    <w:rsid w:val="001C287C"/>
    <w:rsid w:val="001C2B9C"/>
    <w:rsid w:val="001C3466"/>
    <w:rsid w:val="001C3B9F"/>
    <w:rsid w:val="001C3E5E"/>
    <w:rsid w:val="001C3E8D"/>
    <w:rsid w:val="001C4011"/>
    <w:rsid w:val="001C455E"/>
    <w:rsid w:val="001C4B84"/>
    <w:rsid w:val="001C5087"/>
    <w:rsid w:val="001C52AA"/>
    <w:rsid w:val="001C5B1E"/>
    <w:rsid w:val="001C6332"/>
    <w:rsid w:val="001C6628"/>
    <w:rsid w:val="001C6A94"/>
    <w:rsid w:val="001C7670"/>
    <w:rsid w:val="001C771D"/>
    <w:rsid w:val="001C788A"/>
    <w:rsid w:val="001C7A24"/>
    <w:rsid w:val="001D1538"/>
    <w:rsid w:val="001D19F9"/>
    <w:rsid w:val="001D2784"/>
    <w:rsid w:val="001D2809"/>
    <w:rsid w:val="001D4463"/>
    <w:rsid w:val="001D48C7"/>
    <w:rsid w:val="001D4A63"/>
    <w:rsid w:val="001D53E5"/>
    <w:rsid w:val="001D56D9"/>
    <w:rsid w:val="001D5987"/>
    <w:rsid w:val="001D59C7"/>
    <w:rsid w:val="001D5C40"/>
    <w:rsid w:val="001D6CB4"/>
    <w:rsid w:val="001D7177"/>
    <w:rsid w:val="001D7228"/>
    <w:rsid w:val="001D73CF"/>
    <w:rsid w:val="001D7A54"/>
    <w:rsid w:val="001D7D14"/>
    <w:rsid w:val="001D7DBF"/>
    <w:rsid w:val="001E0136"/>
    <w:rsid w:val="001E1519"/>
    <w:rsid w:val="001E266C"/>
    <w:rsid w:val="001E2DA1"/>
    <w:rsid w:val="001E304C"/>
    <w:rsid w:val="001E3C15"/>
    <w:rsid w:val="001E40E5"/>
    <w:rsid w:val="001E582D"/>
    <w:rsid w:val="001E58B8"/>
    <w:rsid w:val="001E58F6"/>
    <w:rsid w:val="001E6241"/>
    <w:rsid w:val="001E6720"/>
    <w:rsid w:val="001E7BF3"/>
    <w:rsid w:val="001F090D"/>
    <w:rsid w:val="001F0B5F"/>
    <w:rsid w:val="001F13F9"/>
    <w:rsid w:val="001F1602"/>
    <w:rsid w:val="001F167F"/>
    <w:rsid w:val="001F277B"/>
    <w:rsid w:val="001F28E9"/>
    <w:rsid w:val="001F3490"/>
    <w:rsid w:val="001F4047"/>
    <w:rsid w:val="001F4741"/>
    <w:rsid w:val="001F4764"/>
    <w:rsid w:val="001F48C2"/>
    <w:rsid w:val="001F48FA"/>
    <w:rsid w:val="001F4A1A"/>
    <w:rsid w:val="001F4EE5"/>
    <w:rsid w:val="001F503F"/>
    <w:rsid w:val="001F58EA"/>
    <w:rsid w:val="001F5CC9"/>
    <w:rsid w:val="001F625C"/>
    <w:rsid w:val="001F652E"/>
    <w:rsid w:val="001F6596"/>
    <w:rsid w:val="001F65A6"/>
    <w:rsid w:val="001F660A"/>
    <w:rsid w:val="001F6C15"/>
    <w:rsid w:val="001F6FCF"/>
    <w:rsid w:val="001F7B87"/>
    <w:rsid w:val="001F7CCB"/>
    <w:rsid w:val="001F7D2E"/>
    <w:rsid w:val="002008E8"/>
    <w:rsid w:val="00200ACA"/>
    <w:rsid w:val="00200F81"/>
    <w:rsid w:val="00201BA6"/>
    <w:rsid w:val="0020209C"/>
    <w:rsid w:val="00202480"/>
    <w:rsid w:val="00202F4D"/>
    <w:rsid w:val="00203976"/>
    <w:rsid w:val="00205916"/>
    <w:rsid w:val="002059A6"/>
    <w:rsid w:val="00206F15"/>
    <w:rsid w:val="00207077"/>
    <w:rsid w:val="002073EA"/>
    <w:rsid w:val="00207C48"/>
    <w:rsid w:val="0021092E"/>
    <w:rsid w:val="00210FD7"/>
    <w:rsid w:val="002120F1"/>
    <w:rsid w:val="0021293B"/>
    <w:rsid w:val="00212C1A"/>
    <w:rsid w:val="002154A7"/>
    <w:rsid w:val="0021575B"/>
    <w:rsid w:val="002163F3"/>
    <w:rsid w:val="0021687C"/>
    <w:rsid w:val="00216EA2"/>
    <w:rsid w:val="00217D62"/>
    <w:rsid w:val="00220101"/>
    <w:rsid w:val="002202DD"/>
    <w:rsid w:val="002203C9"/>
    <w:rsid w:val="0022061B"/>
    <w:rsid w:val="002207BF"/>
    <w:rsid w:val="00220D20"/>
    <w:rsid w:val="0022111A"/>
    <w:rsid w:val="0022140C"/>
    <w:rsid w:val="00222B4F"/>
    <w:rsid w:val="00223AAC"/>
    <w:rsid w:val="00226424"/>
    <w:rsid w:val="0022644F"/>
    <w:rsid w:val="00226ED1"/>
    <w:rsid w:val="00226F79"/>
    <w:rsid w:val="002272F8"/>
    <w:rsid w:val="002275C1"/>
    <w:rsid w:val="00227714"/>
    <w:rsid w:val="00227D9A"/>
    <w:rsid w:val="00227F28"/>
    <w:rsid w:val="0023127E"/>
    <w:rsid w:val="00232B01"/>
    <w:rsid w:val="00233069"/>
    <w:rsid w:val="002332F2"/>
    <w:rsid w:val="0023437A"/>
    <w:rsid w:val="00235304"/>
    <w:rsid w:val="00235B94"/>
    <w:rsid w:val="00236335"/>
    <w:rsid w:val="00237472"/>
    <w:rsid w:val="002400C2"/>
    <w:rsid w:val="002404A5"/>
    <w:rsid w:val="00240926"/>
    <w:rsid w:val="00241699"/>
    <w:rsid w:val="002424E2"/>
    <w:rsid w:val="0024282E"/>
    <w:rsid w:val="002429E4"/>
    <w:rsid w:val="002439C7"/>
    <w:rsid w:val="00244286"/>
    <w:rsid w:val="00245D37"/>
    <w:rsid w:val="0024631A"/>
    <w:rsid w:val="00246A70"/>
    <w:rsid w:val="00250BB4"/>
    <w:rsid w:val="002530B8"/>
    <w:rsid w:val="00253169"/>
    <w:rsid w:val="0025374C"/>
    <w:rsid w:val="00253C49"/>
    <w:rsid w:val="00253C77"/>
    <w:rsid w:val="00255656"/>
    <w:rsid w:val="0025675F"/>
    <w:rsid w:val="00256A01"/>
    <w:rsid w:val="00257B7E"/>
    <w:rsid w:val="002609B6"/>
    <w:rsid w:val="00260AEB"/>
    <w:rsid w:val="00262842"/>
    <w:rsid w:val="00263316"/>
    <w:rsid w:val="00263507"/>
    <w:rsid w:val="00263B9C"/>
    <w:rsid w:val="00263BC6"/>
    <w:rsid w:val="002645AE"/>
    <w:rsid w:val="002646D5"/>
    <w:rsid w:val="00264E3D"/>
    <w:rsid w:val="002652BE"/>
    <w:rsid w:val="00265869"/>
    <w:rsid w:val="00265958"/>
    <w:rsid w:val="00267067"/>
    <w:rsid w:val="00267276"/>
    <w:rsid w:val="00267B37"/>
    <w:rsid w:val="00267EC7"/>
    <w:rsid w:val="002702A3"/>
    <w:rsid w:val="00270756"/>
    <w:rsid w:val="002712E3"/>
    <w:rsid w:val="002717F2"/>
    <w:rsid w:val="00272580"/>
    <w:rsid w:val="00272BEA"/>
    <w:rsid w:val="00273047"/>
    <w:rsid w:val="002731DD"/>
    <w:rsid w:val="002738FA"/>
    <w:rsid w:val="00274168"/>
    <w:rsid w:val="00274E96"/>
    <w:rsid w:val="0027517A"/>
    <w:rsid w:val="0027588E"/>
    <w:rsid w:val="00275AFF"/>
    <w:rsid w:val="00275BB1"/>
    <w:rsid w:val="00275BCA"/>
    <w:rsid w:val="00280006"/>
    <w:rsid w:val="002801F8"/>
    <w:rsid w:val="00280B19"/>
    <w:rsid w:val="00280D6C"/>
    <w:rsid w:val="00280F18"/>
    <w:rsid w:val="00281EF9"/>
    <w:rsid w:val="002828E0"/>
    <w:rsid w:val="00282C18"/>
    <w:rsid w:val="00282F26"/>
    <w:rsid w:val="00283591"/>
    <w:rsid w:val="00283DBA"/>
    <w:rsid w:val="00285F0F"/>
    <w:rsid w:val="0028699A"/>
    <w:rsid w:val="00287A5A"/>
    <w:rsid w:val="002900B7"/>
    <w:rsid w:val="002906F3"/>
    <w:rsid w:val="00291B7A"/>
    <w:rsid w:val="00292458"/>
    <w:rsid w:val="00292C11"/>
    <w:rsid w:val="00293B34"/>
    <w:rsid w:val="00293DE8"/>
    <w:rsid w:val="002945D4"/>
    <w:rsid w:val="00296037"/>
    <w:rsid w:val="002960C1"/>
    <w:rsid w:val="0029650A"/>
    <w:rsid w:val="002967BB"/>
    <w:rsid w:val="00296A2C"/>
    <w:rsid w:val="00296B0A"/>
    <w:rsid w:val="00296B2A"/>
    <w:rsid w:val="002976A4"/>
    <w:rsid w:val="002A1572"/>
    <w:rsid w:val="002A1832"/>
    <w:rsid w:val="002A19D6"/>
    <w:rsid w:val="002A1D82"/>
    <w:rsid w:val="002A1F29"/>
    <w:rsid w:val="002A2A69"/>
    <w:rsid w:val="002A31EA"/>
    <w:rsid w:val="002A3C56"/>
    <w:rsid w:val="002A3DE9"/>
    <w:rsid w:val="002A48B2"/>
    <w:rsid w:val="002A4996"/>
    <w:rsid w:val="002A58F0"/>
    <w:rsid w:val="002A59F9"/>
    <w:rsid w:val="002A663E"/>
    <w:rsid w:val="002A6D8D"/>
    <w:rsid w:val="002A7101"/>
    <w:rsid w:val="002A7504"/>
    <w:rsid w:val="002A7F13"/>
    <w:rsid w:val="002B08CC"/>
    <w:rsid w:val="002B0DC2"/>
    <w:rsid w:val="002B1570"/>
    <w:rsid w:val="002B18E6"/>
    <w:rsid w:val="002B1DBD"/>
    <w:rsid w:val="002B1EF5"/>
    <w:rsid w:val="002B29C5"/>
    <w:rsid w:val="002B32B4"/>
    <w:rsid w:val="002B4586"/>
    <w:rsid w:val="002B5013"/>
    <w:rsid w:val="002B550E"/>
    <w:rsid w:val="002B5762"/>
    <w:rsid w:val="002B5843"/>
    <w:rsid w:val="002B6066"/>
    <w:rsid w:val="002B6304"/>
    <w:rsid w:val="002B6C29"/>
    <w:rsid w:val="002B6F0B"/>
    <w:rsid w:val="002B78CB"/>
    <w:rsid w:val="002B7BA4"/>
    <w:rsid w:val="002B7D23"/>
    <w:rsid w:val="002C018B"/>
    <w:rsid w:val="002C01A8"/>
    <w:rsid w:val="002C0625"/>
    <w:rsid w:val="002C09BF"/>
    <w:rsid w:val="002C0C3F"/>
    <w:rsid w:val="002C0FA9"/>
    <w:rsid w:val="002C10AB"/>
    <w:rsid w:val="002C1BCD"/>
    <w:rsid w:val="002C20E5"/>
    <w:rsid w:val="002C3504"/>
    <w:rsid w:val="002C3770"/>
    <w:rsid w:val="002C3EAC"/>
    <w:rsid w:val="002C40AF"/>
    <w:rsid w:val="002C6C5B"/>
    <w:rsid w:val="002C6CBA"/>
    <w:rsid w:val="002C75A7"/>
    <w:rsid w:val="002D0231"/>
    <w:rsid w:val="002D15A8"/>
    <w:rsid w:val="002D1DF2"/>
    <w:rsid w:val="002D2172"/>
    <w:rsid w:val="002D22A7"/>
    <w:rsid w:val="002D2922"/>
    <w:rsid w:val="002D3D09"/>
    <w:rsid w:val="002D4DE3"/>
    <w:rsid w:val="002D4EF1"/>
    <w:rsid w:val="002D5000"/>
    <w:rsid w:val="002D73CF"/>
    <w:rsid w:val="002D7F37"/>
    <w:rsid w:val="002E0128"/>
    <w:rsid w:val="002E141C"/>
    <w:rsid w:val="002E1898"/>
    <w:rsid w:val="002E23C3"/>
    <w:rsid w:val="002E2AC3"/>
    <w:rsid w:val="002E2E02"/>
    <w:rsid w:val="002E3114"/>
    <w:rsid w:val="002E3AFD"/>
    <w:rsid w:val="002E3BB0"/>
    <w:rsid w:val="002E40AE"/>
    <w:rsid w:val="002E541B"/>
    <w:rsid w:val="002E58D3"/>
    <w:rsid w:val="002E6576"/>
    <w:rsid w:val="002E6CF4"/>
    <w:rsid w:val="002E74E9"/>
    <w:rsid w:val="002F031C"/>
    <w:rsid w:val="002F0B29"/>
    <w:rsid w:val="002F0BC7"/>
    <w:rsid w:val="002F19E0"/>
    <w:rsid w:val="002F1DC5"/>
    <w:rsid w:val="002F2371"/>
    <w:rsid w:val="002F2E9D"/>
    <w:rsid w:val="002F2F95"/>
    <w:rsid w:val="002F34F1"/>
    <w:rsid w:val="002F382F"/>
    <w:rsid w:val="002F38AF"/>
    <w:rsid w:val="002F390C"/>
    <w:rsid w:val="002F43A2"/>
    <w:rsid w:val="002F4811"/>
    <w:rsid w:val="002F4EAA"/>
    <w:rsid w:val="002F5FA2"/>
    <w:rsid w:val="002F5FC9"/>
    <w:rsid w:val="002F68B7"/>
    <w:rsid w:val="002F767A"/>
    <w:rsid w:val="002F773B"/>
    <w:rsid w:val="002F79B6"/>
    <w:rsid w:val="002F7B6E"/>
    <w:rsid w:val="002F7CA7"/>
    <w:rsid w:val="00300B25"/>
    <w:rsid w:val="00300C60"/>
    <w:rsid w:val="00300E08"/>
    <w:rsid w:val="0030216B"/>
    <w:rsid w:val="003028C1"/>
    <w:rsid w:val="00302E62"/>
    <w:rsid w:val="00302EB7"/>
    <w:rsid w:val="00303EE9"/>
    <w:rsid w:val="00304344"/>
    <w:rsid w:val="0030451A"/>
    <w:rsid w:val="00304E15"/>
    <w:rsid w:val="00306001"/>
    <w:rsid w:val="003074F1"/>
    <w:rsid w:val="00311258"/>
    <w:rsid w:val="00312335"/>
    <w:rsid w:val="003126D2"/>
    <w:rsid w:val="00312F5E"/>
    <w:rsid w:val="00312FBC"/>
    <w:rsid w:val="0031309D"/>
    <w:rsid w:val="003131A7"/>
    <w:rsid w:val="0031388A"/>
    <w:rsid w:val="00314B35"/>
    <w:rsid w:val="003153E0"/>
    <w:rsid w:val="0031584E"/>
    <w:rsid w:val="00316001"/>
    <w:rsid w:val="00316476"/>
    <w:rsid w:val="00316BFC"/>
    <w:rsid w:val="00316E1C"/>
    <w:rsid w:val="00317496"/>
    <w:rsid w:val="00317801"/>
    <w:rsid w:val="00317E54"/>
    <w:rsid w:val="003201D9"/>
    <w:rsid w:val="003207E9"/>
    <w:rsid w:val="0032193A"/>
    <w:rsid w:val="00321F4F"/>
    <w:rsid w:val="0032236F"/>
    <w:rsid w:val="003224B5"/>
    <w:rsid w:val="0032275F"/>
    <w:rsid w:val="003230A5"/>
    <w:rsid w:val="00323B8D"/>
    <w:rsid w:val="0032421B"/>
    <w:rsid w:val="00325D24"/>
    <w:rsid w:val="003262C8"/>
    <w:rsid w:val="003262E0"/>
    <w:rsid w:val="00326524"/>
    <w:rsid w:val="0032666E"/>
    <w:rsid w:val="003270AB"/>
    <w:rsid w:val="00327B51"/>
    <w:rsid w:val="0033018B"/>
    <w:rsid w:val="00330458"/>
    <w:rsid w:val="00330A71"/>
    <w:rsid w:val="00331884"/>
    <w:rsid w:val="00332949"/>
    <w:rsid w:val="00333621"/>
    <w:rsid w:val="0033375D"/>
    <w:rsid w:val="003348CA"/>
    <w:rsid w:val="00334BD4"/>
    <w:rsid w:val="00335025"/>
    <w:rsid w:val="00335DDF"/>
    <w:rsid w:val="00335F4C"/>
    <w:rsid w:val="0033653A"/>
    <w:rsid w:val="00336E42"/>
    <w:rsid w:val="0034048B"/>
    <w:rsid w:val="003404D6"/>
    <w:rsid w:val="00340525"/>
    <w:rsid w:val="0034089E"/>
    <w:rsid w:val="0034165E"/>
    <w:rsid w:val="003417B2"/>
    <w:rsid w:val="003422DB"/>
    <w:rsid w:val="00343C62"/>
    <w:rsid w:val="003442F0"/>
    <w:rsid w:val="003444FB"/>
    <w:rsid w:val="0034553C"/>
    <w:rsid w:val="00345692"/>
    <w:rsid w:val="00345C60"/>
    <w:rsid w:val="003471A3"/>
    <w:rsid w:val="0035081B"/>
    <w:rsid w:val="0035231E"/>
    <w:rsid w:val="0035259B"/>
    <w:rsid w:val="00352DFE"/>
    <w:rsid w:val="00353434"/>
    <w:rsid w:val="00353620"/>
    <w:rsid w:val="0035409D"/>
    <w:rsid w:val="003543E6"/>
    <w:rsid w:val="00355956"/>
    <w:rsid w:val="00356227"/>
    <w:rsid w:val="00356291"/>
    <w:rsid w:val="00356B8F"/>
    <w:rsid w:val="00356F5F"/>
    <w:rsid w:val="003612D8"/>
    <w:rsid w:val="00361DFA"/>
    <w:rsid w:val="0036379A"/>
    <w:rsid w:val="00363883"/>
    <w:rsid w:val="00363E11"/>
    <w:rsid w:val="003649AA"/>
    <w:rsid w:val="00364A60"/>
    <w:rsid w:val="00364B68"/>
    <w:rsid w:val="00364E6E"/>
    <w:rsid w:val="00364F98"/>
    <w:rsid w:val="0036558B"/>
    <w:rsid w:val="00366B35"/>
    <w:rsid w:val="003707E1"/>
    <w:rsid w:val="00370B8D"/>
    <w:rsid w:val="00370BD8"/>
    <w:rsid w:val="003730E3"/>
    <w:rsid w:val="00374578"/>
    <w:rsid w:val="00374C77"/>
    <w:rsid w:val="003750BB"/>
    <w:rsid w:val="003758F9"/>
    <w:rsid w:val="00375A53"/>
    <w:rsid w:val="00376B21"/>
    <w:rsid w:val="00376C82"/>
    <w:rsid w:val="003779AA"/>
    <w:rsid w:val="00380116"/>
    <w:rsid w:val="003801A2"/>
    <w:rsid w:val="003801E0"/>
    <w:rsid w:val="00381776"/>
    <w:rsid w:val="00381C6B"/>
    <w:rsid w:val="00382085"/>
    <w:rsid w:val="003828F3"/>
    <w:rsid w:val="003829D2"/>
    <w:rsid w:val="00382FBF"/>
    <w:rsid w:val="00383799"/>
    <w:rsid w:val="0038386B"/>
    <w:rsid w:val="00383BAA"/>
    <w:rsid w:val="00385552"/>
    <w:rsid w:val="00385662"/>
    <w:rsid w:val="00386494"/>
    <w:rsid w:val="00386B30"/>
    <w:rsid w:val="00390284"/>
    <w:rsid w:val="00390BB0"/>
    <w:rsid w:val="003926BC"/>
    <w:rsid w:val="003931D3"/>
    <w:rsid w:val="0039357D"/>
    <w:rsid w:val="003935F3"/>
    <w:rsid w:val="0039382D"/>
    <w:rsid w:val="003939EC"/>
    <w:rsid w:val="00393F60"/>
    <w:rsid w:val="0039540F"/>
    <w:rsid w:val="00395E66"/>
    <w:rsid w:val="00396215"/>
    <w:rsid w:val="0039628D"/>
    <w:rsid w:val="003962D6"/>
    <w:rsid w:val="00396635"/>
    <w:rsid w:val="00397274"/>
    <w:rsid w:val="00397617"/>
    <w:rsid w:val="0039789A"/>
    <w:rsid w:val="00397DC1"/>
    <w:rsid w:val="003A0323"/>
    <w:rsid w:val="003A0D6F"/>
    <w:rsid w:val="003A2219"/>
    <w:rsid w:val="003A3144"/>
    <w:rsid w:val="003A38F5"/>
    <w:rsid w:val="003A42CD"/>
    <w:rsid w:val="003A4618"/>
    <w:rsid w:val="003A4A8E"/>
    <w:rsid w:val="003A4B47"/>
    <w:rsid w:val="003A4E23"/>
    <w:rsid w:val="003A5A10"/>
    <w:rsid w:val="003A6F31"/>
    <w:rsid w:val="003A77FD"/>
    <w:rsid w:val="003B04AE"/>
    <w:rsid w:val="003B0B4A"/>
    <w:rsid w:val="003B0C80"/>
    <w:rsid w:val="003B18A1"/>
    <w:rsid w:val="003B2374"/>
    <w:rsid w:val="003B2545"/>
    <w:rsid w:val="003B2BB8"/>
    <w:rsid w:val="003B2E3C"/>
    <w:rsid w:val="003B3098"/>
    <w:rsid w:val="003B34CD"/>
    <w:rsid w:val="003B4F3B"/>
    <w:rsid w:val="003B5F15"/>
    <w:rsid w:val="003B5FDB"/>
    <w:rsid w:val="003B657B"/>
    <w:rsid w:val="003B6725"/>
    <w:rsid w:val="003B73B7"/>
    <w:rsid w:val="003C0220"/>
    <w:rsid w:val="003C0502"/>
    <w:rsid w:val="003C0FD7"/>
    <w:rsid w:val="003C299F"/>
    <w:rsid w:val="003C35EF"/>
    <w:rsid w:val="003C3645"/>
    <w:rsid w:val="003C3870"/>
    <w:rsid w:val="003C4905"/>
    <w:rsid w:val="003C5994"/>
    <w:rsid w:val="003C5BCD"/>
    <w:rsid w:val="003C5BE2"/>
    <w:rsid w:val="003C639F"/>
    <w:rsid w:val="003C6FCC"/>
    <w:rsid w:val="003C7534"/>
    <w:rsid w:val="003C7D45"/>
    <w:rsid w:val="003C7E66"/>
    <w:rsid w:val="003D0C1F"/>
    <w:rsid w:val="003D1966"/>
    <w:rsid w:val="003D1A2A"/>
    <w:rsid w:val="003D1CF7"/>
    <w:rsid w:val="003D1D92"/>
    <w:rsid w:val="003D204F"/>
    <w:rsid w:val="003D2439"/>
    <w:rsid w:val="003D3692"/>
    <w:rsid w:val="003D4BF1"/>
    <w:rsid w:val="003D5B5A"/>
    <w:rsid w:val="003D65F9"/>
    <w:rsid w:val="003D6C1A"/>
    <w:rsid w:val="003D71F7"/>
    <w:rsid w:val="003E088B"/>
    <w:rsid w:val="003E1127"/>
    <w:rsid w:val="003E260F"/>
    <w:rsid w:val="003E2C08"/>
    <w:rsid w:val="003E3662"/>
    <w:rsid w:val="003E3A5C"/>
    <w:rsid w:val="003E4D9A"/>
    <w:rsid w:val="003E60E7"/>
    <w:rsid w:val="003E6352"/>
    <w:rsid w:val="003E725C"/>
    <w:rsid w:val="003E751B"/>
    <w:rsid w:val="003E7F03"/>
    <w:rsid w:val="003F0162"/>
    <w:rsid w:val="003F0DDD"/>
    <w:rsid w:val="003F0EF5"/>
    <w:rsid w:val="003F0F03"/>
    <w:rsid w:val="003F1830"/>
    <w:rsid w:val="003F1A7B"/>
    <w:rsid w:val="003F1E6B"/>
    <w:rsid w:val="003F1E78"/>
    <w:rsid w:val="003F2D3E"/>
    <w:rsid w:val="003F2D6B"/>
    <w:rsid w:val="003F2DD7"/>
    <w:rsid w:val="003F3EF7"/>
    <w:rsid w:val="003F4413"/>
    <w:rsid w:val="003F486A"/>
    <w:rsid w:val="003F4C5B"/>
    <w:rsid w:val="003F583B"/>
    <w:rsid w:val="003F5B25"/>
    <w:rsid w:val="003F5E84"/>
    <w:rsid w:val="003F5EEB"/>
    <w:rsid w:val="003F6893"/>
    <w:rsid w:val="003F7083"/>
    <w:rsid w:val="003F7509"/>
    <w:rsid w:val="003F7E0C"/>
    <w:rsid w:val="004002F8"/>
    <w:rsid w:val="0040176E"/>
    <w:rsid w:val="00401948"/>
    <w:rsid w:val="00402433"/>
    <w:rsid w:val="00402A41"/>
    <w:rsid w:val="00402E2E"/>
    <w:rsid w:val="004035CF"/>
    <w:rsid w:val="00403F22"/>
    <w:rsid w:val="00403FF7"/>
    <w:rsid w:val="00404101"/>
    <w:rsid w:val="00405703"/>
    <w:rsid w:val="0040583E"/>
    <w:rsid w:val="00407F26"/>
    <w:rsid w:val="00411876"/>
    <w:rsid w:val="00412BF2"/>
    <w:rsid w:val="00413CCA"/>
    <w:rsid w:val="004152DE"/>
    <w:rsid w:val="00415322"/>
    <w:rsid w:val="00417045"/>
    <w:rsid w:val="00417A7A"/>
    <w:rsid w:val="00421712"/>
    <w:rsid w:val="00421927"/>
    <w:rsid w:val="00421C89"/>
    <w:rsid w:val="00422382"/>
    <w:rsid w:val="0042350E"/>
    <w:rsid w:val="00423D70"/>
    <w:rsid w:val="00424D63"/>
    <w:rsid w:val="00425BD4"/>
    <w:rsid w:val="00426A31"/>
    <w:rsid w:val="0042767E"/>
    <w:rsid w:val="00430E97"/>
    <w:rsid w:val="0043106C"/>
    <w:rsid w:val="00431317"/>
    <w:rsid w:val="0043135E"/>
    <w:rsid w:val="00432C83"/>
    <w:rsid w:val="004339C6"/>
    <w:rsid w:val="00434AB1"/>
    <w:rsid w:val="004356FE"/>
    <w:rsid w:val="004360B8"/>
    <w:rsid w:val="00436FAC"/>
    <w:rsid w:val="00437FF0"/>
    <w:rsid w:val="004401D2"/>
    <w:rsid w:val="004415F7"/>
    <w:rsid w:val="00442609"/>
    <w:rsid w:val="004427C4"/>
    <w:rsid w:val="00442C97"/>
    <w:rsid w:val="00443714"/>
    <w:rsid w:val="00444619"/>
    <w:rsid w:val="004447BE"/>
    <w:rsid w:val="00444FC2"/>
    <w:rsid w:val="00445AE6"/>
    <w:rsid w:val="00445D1D"/>
    <w:rsid w:val="00445D24"/>
    <w:rsid w:val="004466CE"/>
    <w:rsid w:val="00447289"/>
    <w:rsid w:val="004476EC"/>
    <w:rsid w:val="00447E50"/>
    <w:rsid w:val="0045042F"/>
    <w:rsid w:val="00451FA0"/>
    <w:rsid w:val="0045310A"/>
    <w:rsid w:val="00453B16"/>
    <w:rsid w:val="00454785"/>
    <w:rsid w:val="00454ACA"/>
    <w:rsid w:val="00454CBF"/>
    <w:rsid w:val="00456115"/>
    <w:rsid w:val="0045662D"/>
    <w:rsid w:val="0045668D"/>
    <w:rsid w:val="0045772A"/>
    <w:rsid w:val="00460AA0"/>
    <w:rsid w:val="00460C45"/>
    <w:rsid w:val="00460CA0"/>
    <w:rsid w:val="0046109C"/>
    <w:rsid w:val="00461945"/>
    <w:rsid w:val="00461FEB"/>
    <w:rsid w:val="00463A0B"/>
    <w:rsid w:val="00464643"/>
    <w:rsid w:val="00465044"/>
    <w:rsid w:val="00465286"/>
    <w:rsid w:val="0046559B"/>
    <w:rsid w:val="00465D98"/>
    <w:rsid w:val="00466CEE"/>
    <w:rsid w:val="004672CC"/>
    <w:rsid w:val="004675D5"/>
    <w:rsid w:val="00467947"/>
    <w:rsid w:val="00470EF0"/>
    <w:rsid w:val="00472286"/>
    <w:rsid w:val="00473494"/>
    <w:rsid w:val="00473CEF"/>
    <w:rsid w:val="00474115"/>
    <w:rsid w:val="0047515B"/>
    <w:rsid w:val="00475C22"/>
    <w:rsid w:val="004761BC"/>
    <w:rsid w:val="004767C6"/>
    <w:rsid w:val="00476D82"/>
    <w:rsid w:val="00476E19"/>
    <w:rsid w:val="00477019"/>
    <w:rsid w:val="00480287"/>
    <w:rsid w:val="00482C88"/>
    <w:rsid w:val="004830E6"/>
    <w:rsid w:val="00483EF2"/>
    <w:rsid w:val="00484134"/>
    <w:rsid w:val="00484A67"/>
    <w:rsid w:val="0048528B"/>
    <w:rsid w:val="004859A4"/>
    <w:rsid w:val="0048608C"/>
    <w:rsid w:val="00486603"/>
    <w:rsid w:val="00486680"/>
    <w:rsid w:val="00486B0C"/>
    <w:rsid w:val="00486BF3"/>
    <w:rsid w:val="004902E5"/>
    <w:rsid w:val="004908BA"/>
    <w:rsid w:val="0049298C"/>
    <w:rsid w:val="00492BF7"/>
    <w:rsid w:val="0049313A"/>
    <w:rsid w:val="00493E04"/>
    <w:rsid w:val="004940F8"/>
    <w:rsid w:val="004950C6"/>
    <w:rsid w:val="00495B46"/>
    <w:rsid w:val="004961D3"/>
    <w:rsid w:val="004967ED"/>
    <w:rsid w:val="004970A9"/>
    <w:rsid w:val="00497878"/>
    <w:rsid w:val="004A0F19"/>
    <w:rsid w:val="004A35C9"/>
    <w:rsid w:val="004A494E"/>
    <w:rsid w:val="004A4D6D"/>
    <w:rsid w:val="004A4EE9"/>
    <w:rsid w:val="004A51BA"/>
    <w:rsid w:val="004A5ACB"/>
    <w:rsid w:val="004A5B3D"/>
    <w:rsid w:val="004A5EBC"/>
    <w:rsid w:val="004A6033"/>
    <w:rsid w:val="004A6626"/>
    <w:rsid w:val="004A70C2"/>
    <w:rsid w:val="004A7867"/>
    <w:rsid w:val="004A7EF9"/>
    <w:rsid w:val="004A7FAA"/>
    <w:rsid w:val="004B0201"/>
    <w:rsid w:val="004B0900"/>
    <w:rsid w:val="004B12A1"/>
    <w:rsid w:val="004B1885"/>
    <w:rsid w:val="004B1BB8"/>
    <w:rsid w:val="004B1FCD"/>
    <w:rsid w:val="004B230F"/>
    <w:rsid w:val="004B2CE8"/>
    <w:rsid w:val="004B32B1"/>
    <w:rsid w:val="004B339F"/>
    <w:rsid w:val="004B4595"/>
    <w:rsid w:val="004B4B20"/>
    <w:rsid w:val="004B52CF"/>
    <w:rsid w:val="004B54FD"/>
    <w:rsid w:val="004B5ED1"/>
    <w:rsid w:val="004B65CF"/>
    <w:rsid w:val="004B6613"/>
    <w:rsid w:val="004B6A71"/>
    <w:rsid w:val="004B6DC0"/>
    <w:rsid w:val="004B750B"/>
    <w:rsid w:val="004B789B"/>
    <w:rsid w:val="004C065A"/>
    <w:rsid w:val="004C0E2B"/>
    <w:rsid w:val="004C1CB1"/>
    <w:rsid w:val="004C2C94"/>
    <w:rsid w:val="004C3404"/>
    <w:rsid w:val="004C4992"/>
    <w:rsid w:val="004C512E"/>
    <w:rsid w:val="004C5B27"/>
    <w:rsid w:val="004C5B43"/>
    <w:rsid w:val="004C5C1D"/>
    <w:rsid w:val="004C6ACC"/>
    <w:rsid w:val="004C6FA6"/>
    <w:rsid w:val="004C71E8"/>
    <w:rsid w:val="004C778C"/>
    <w:rsid w:val="004C79AE"/>
    <w:rsid w:val="004C7B72"/>
    <w:rsid w:val="004C7C30"/>
    <w:rsid w:val="004C7D1F"/>
    <w:rsid w:val="004C7D29"/>
    <w:rsid w:val="004C7E85"/>
    <w:rsid w:val="004D0344"/>
    <w:rsid w:val="004D047A"/>
    <w:rsid w:val="004D20A2"/>
    <w:rsid w:val="004D235F"/>
    <w:rsid w:val="004D24D5"/>
    <w:rsid w:val="004D2A38"/>
    <w:rsid w:val="004D344D"/>
    <w:rsid w:val="004D3E54"/>
    <w:rsid w:val="004D42FE"/>
    <w:rsid w:val="004D4A1D"/>
    <w:rsid w:val="004D500E"/>
    <w:rsid w:val="004D58EA"/>
    <w:rsid w:val="004D5D5F"/>
    <w:rsid w:val="004D6567"/>
    <w:rsid w:val="004D7200"/>
    <w:rsid w:val="004D743C"/>
    <w:rsid w:val="004D77C4"/>
    <w:rsid w:val="004E04BF"/>
    <w:rsid w:val="004E08ED"/>
    <w:rsid w:val="004E0E64"/>
    <w:rsid w:val="004E0FC9"/>
    <w:rsid w:val="004E1674"/>
    <w:rsid w:val="004E18A7"/>
    <w:rsid w:val="004E1ACB"/>
    <w:rsid w:val="004E1B5C"/>
    <w:rsid w:val="004E2ADC"/>
    <w:rsid w:val="004E31A6"/>
    <w:rsid w:val="004E33C6"/>
    <w:rsid w:val="004E34F0"/>
    <w:rsid w:val="004E44DA"/>
    <w:rsid w:val="004E4AAF"/>
    <w:rsid w:val="004E4AB3"/>
    <w:rsid w:val="004E5AF9"/>
    <w:rsid w:val="004E5F7E"/>
    <w:rsid w:val="004E6318"/>
    <w:rsid w:val="004E6AFB"/>
    <w:rsid w:val="004F0F3D"/>
    <w:rsid w:val="004F10DE"/>
    <w:rsid w:val="004F1362"/>
    <w:rsid w:val="004F2252"/>
    <w:rsid w:val="004F2F0D"/>
    <w:rsid w:val="004F2F26"/>
    <w:rsid w:val="004F3576"/>
    <w:rsid w:val="004F3AF2"/>
    <w:rsid w:val="004F3F73"/>
    <w:rsid w:val="004F4063"/>
    <w:rsid w:val="004F492D"/>
    <w:rsid w:val="004F4F72"/>
    <w:rsid w:val="004F5F41"/>
    <w:rsid w:val="004F625E"/>
    <w:rsid w:val="004F6EF7"/>
    <w:rsid w:val="004F7720"/>
    <w:rsid w:val="00500607"/>
    <w:rsid w:val="00501225"/>
    <w:rsid w:val="005027CB"/>
    <w:rsid w:val="00502AD6"/>
    <w:rsid w:val="00503387"/>
    <w:rsid w:val="00503C30"/>
    <w:rsid w:val="00504045"/>
    <w:rsid w:val="005041F4"/>
    <w:rsid w:val="00504BBD"/>
    <w:rsid w:val="00504DFC"/>
    <w:rsid w:val="00505502"/>
    <w:rsid w:val="00505AC2"/>
    <w:rsid w:val="00505D90"/>
    <w:rsid w:val="00506B5E"/>
    <w:rsid w:val="00506CC5"/>
    <w:rsid w:val="00506F69"/>
    <w:rsid w:val="00506FAD"/>
    <w:rsid w:val="005070FA"/>
    <w:rsid w:val="00510800"/>
    <w:rsid w:val="00510E12"/>
    <w:rsid w:val="00511C42"/>
    <w:rsid w:val="00511CCC"/>
    <w:rsid w:val="00511E15"/>
    <w:rsid w:val="00513B63"/>
    <w:rsid w:val="00514198"/>
    <w:rsid w:val="00514543"/>
    <w:rsid w:val="0051494F"/>
    <w:rsid w:val="00514CF6"/>
    <w:rsid w:val="005160AF"/>
    <w:rsid w:val="00516764"/>
    <w:rsid w:val="0051690C"/>
    <w:rsid w:val="00520163"/>
    <w:rsid w:val="00521D68"/>
    <w:rsid w:val="00522563"/>
    <w:rsid w:val="00522BB8"/>
    <w:rsid w:val="00523070"/>
    <w:rsid w:val="00523A4C"/>
    <w:rsid w:val="00523DF3"/>
    <w:rsid w:val="005249DA"/>
    <w:rsid w:val="005252CB"/>
    <w:rsid w:val="0052531E"/>
    <w:rsid w:val="0052590A"/>
    <w:rsid w:val="005259D4"/>
    <w:rsid w:val="00526161"/>
    <w:rsid w:val="005261D5"/>
    <w:rsid w:val="00527506"/>
    <w:rsid w:val="005277B8"/>
    <w:rsid w:val="00530755"/>
    <w:rsid w:val="00531A3D"/>
    <w:rsid w:val="005329CD"/>
    <w:rsid w:val="00534357"/>
    <w:rsid w:val="0053484C"/>
    <w:rsid w:val="005355D0"/>
    <w:rsid w:val="005364C3"/>
    <w:rsid w:val="0053657E"/>
    <w:rsid w:val="00537088"/>
    <w:rsid w:val="00537D17"/>
    <w:rsid w:val="00537E8D"/>
    <w:rsid w:val="0054046A"/>
    <w:rsid w:val="00542489"/>
    <w:rsid w:val="00543500"/>
    <w:rsid w:val="00544A0D"/>
    <w:rsid w:val="00545664"/>
    <w:rsid w:val="00545A3F"/>
    <w:rsid w:val="00545C1E"/>
    <w:rsid w:val="00545EC3"/>
    <w:rsid w:val="00547A75"/>
    <w:rsid w:val="0055055C"/>
    <w:rsid w:val="0055161E"/>
    <w:rsid w:val="005524D6"/>
    <w:rsid w:val="00553211"/>
    <w:rsid w:val="00553DD3"/>
    <w:rsid w:val="005549A8"/>
    <w:rsid w:val="00554F15"/>
    <w:rsid w:val="00556385"/>
    <w:rsid w:val="00556780"/>
    <w:rsid w:val="00556AB5"/>
    <w:rsid w:val="0055731B"/>
    <w:rsid w:val="00557611"/>
    <w:rsid w:val="0056051D"/>
    <w:rsid w:val="0056136E"/>
    <w:rsid w:val="005615A8"/>
    <w:rsid w:val="00561E10"/>
    <w:rsid w:val="00562397"/>
    <w:rsid w:val="005626F1"/>
    <w:rsid w:val="00562915"/>
    <w:rsid w:val="00562CB9"/>
    <w:rsid w:val="00562F7C"/>
    <w:rsid w:val="00563E2B"/>
    <w:rsid w:val="00564555"/>
    <w:rsid w:val="00564717"/>
    <w:rsid w:val="00565197"/>
    <w:rsid w:val="00565953"/>
    <w:rsid w:val="00567305"/>
    <w:rsid w:val="00567B2F"/>
    <w:rsid w:val="0057163E"/>
    <w:rsid w:val="00572314"/>
    <w:rsid w:val="005729A0"/>
    <w:rsid w:val="00572B96"/>
    <w:rsid w:val="00572BC5"/>
    <w:rsid w:val="00572D12"/>
    <w:rsid w:val="00572E16"/>
    <w:rsid w:val="005731F8"/>
    <w:rsid w:val="00573B6F"/>
    <w:rsid w:val="00573E47"/>
    <w:rsid w:val="00574B4C"/>
    <w:rsid w:val="00575293"/>
    <w:rsid w:val="005759A5"/>
    <w:rsid w:val="00575AA4"/>
    <w:rsid w:val="00576BCE"/>
    <w:rsid w:val="00576F56"/>
    <w:rsid w:val="005775F7"/>
    <w:rsid w:val="005776C7"/>
    <w:rsid w:val="0058038E"/>
    <w:rsid w:val="005803D0"/>
    <w:rsid w:val="005808EA"/>
    <w:rsid w:val="005810D8"/>
    <w:rsid w:val="005813B3"/>
    <w:rsid w:val="00581446"/>
    <w:rsid w:val="00581BCD"/>
    <w:rsid w:val="00581D82"/>
    <w:rsid w:val="0058211A"/>
    <w:rsid w:val="005821C2"/>
    <w:rsid w:val="005825CB"/>
    <w:rsid w:val="00582F46"/>
    <w:rsid w:val="00583009"/>
    <w:rsid w:val="005831A5"/>
    <w:rsid w:val="005832C8"/>
    <w:rsid w:val="00583E0F"/>
    <w:rsid w:val="00584B03"/>
    <w:rsid w:val="005850CE"/>
    <w:rsid w:val="005852CF"/>
    <w:rsid w:val="0058635D"/>
    <w:rsid w:val="0058635F"/>
    <w:rsid w:val="005866A7"/>
    <w:rsid w:val="00586CB9"/>
    <w:rsid w:val="0058709A"/>
    <w:rsid w:val="005871FE"/>
    <w:rsid w:val="005875D4"/>
    <w:rsid w:val="00587756"/>
    <w:rsid w:val="00590471"/>
    <w:rsid w:val="005907B1"/>
    <w:rsid w:val="005909D4"/>
    <w:rsid w:val="00590ACF"/>
    <w:rsid w:val="0059110F"/>
    <w:rsid w:val="00591217"/>
    <w:rsid w:val="005915FA"/>
    <w:rsid w:val="00592D5F"/>
    <w:rsid w:val="00592DD8"/>
    <w:rsid w:val="005930E2"/>
    <w:rsid w:val="005945D8"/>
    <w:rsid w:val="005947C5"/>
    <w:rsid w:val="00594CED"/>
    <w:rsid w:val="005957F8"/>
    <w:rsid w:val="00595B3F"/>
    <w:rsid w:val="00595E39"/>
    <w:rsid w:val="00596BC0"/>
    <w:rsid w:val="005974BE"/>
    <w:rsid w:val="005978C9"/>
    <w:rsid w:val="00597D47"/>
    <w:rsid w:val="005A08BC"/>
    <w:rsid w:val="005A099C"/>
    <w:rsid w:val="005A0CE5"/>
    <w:rsid w:val="005A1882"/>
    <w:rsid w:val="005A21D8"/>
    <w:rsid w:val="005A24BE"/>
    <w:rsid w:val="005A2E7A"/>
    <w:rsid w:val="005A2FDC"/>
    <w:rsid w:val="005A62F1"/>
    <w:rsid w:val="005A6AFF"/>
    <w:rsid w:val="005A6F64"/>
    <w:rsid w:val="005B003D"/>
    <w:rsid w:val="005B045F"/>
    <w:rsid w:val="005B1573"/>
    <w:rsid w:val="005B316F"/>
    <w:rsid w:val="005B3C5C"/>
    <w:rsid w:val="005B45A1"/>
    <w:rsid w:val="005B4B95"/>
    <w:rsid w:val="005B5A57"/>
    <w:rsid w:val="005B5DE0"/>
    <w:rsid w:val="005B5DE4"/>
    <w:rsid w:val="005B5F16"/>
    <w:rsid w:val="005B62ED"/>
    <w:rsid w:val="005B674B"/>
    <w:rsid w:val="005B711D"/>
    <w:rsid w:val="005B761C"/>
    <w:rsid w:val="005B7AC8"/>
    <w:rsid w:val="005B7CCB"/>
    <w:rsid w:val="005C0128"/>
    <w:rsid w:val="005C03A5"/>
    <w:rsid w:val="005C0441"/>
    <w:rsid w:val="005C0877"/>
    <w:rsid w:val="005C0DDA"/>
    <w:rsid w:val="005C1371"/>
    <w:rsid w:val="005C32EE"/>
    <w:rsid w:val="005C3682"/>
    <w:rsid w:val="005C3D15"/>
    <w:rsid w:val="005C3D79"/>
    <w:rsid w:val="005C4906"/>
    <w:rsid w:val="005C5884"/>
    <w:rsid w:val="005C60A3"/>
    <w:rsid w:val="005C659C"/>
    <w:rsid w:val="005C75F8"/>
    <w:rsid w:val="005C7F33"/>
    <w:rsid w:val="005D16B8"/>
    <w:rsid w:val="005D2007"/>
    <w:rsid w:val="005D326E"/>
    <w:rsid w:val="005D382F"/>
    <w:rsid w:val="005D4A70"/>
    <w:rsid w:val="005D4E46"/>
    <w:rsid w:val="005D53A0"/>
    <w:rsid w:val="005D57E4"/>
    <w:rsid w:val="005D5C4C"/>
    <w:rsid w:val="005D5C80"/>
    <w:rsid w:val="005D5D7C"/>
    <w:rsid w:val="005D5EC0"/>
    <w:rsid w:val="005D6704"/>
    <w:rsid w:val="005D6D4B"/>
    <w:rsid w:val="005D711D"/>
    <w:rsid w:val="005D723A"/>
    <w:rsid w:val="005D74EA"/>
    <w:rsid w:val="005D761E"/>
    <w:rsid w:val="005D798E"/>
    <w:rsid w:val="005E0A69"/>
    <w:rsid w:val="005E1963"/>
    <w:rsid w:val="005E1BCD"/>
    <w:rsid w:val="005E1D01"/>
    <w:rsid w:val="005E23EE"/>
    <w:rsid w:val="005E269D"/>
    <w:rsid w:val="005E290D"/>
    <w:rsid w:val="005E2F5F"/>
    <w:rsid w:val="005E558D"/>
    <w:rsid w:val="005E5ADD"/>
    <w:rsid w:val="005E60B9"/>
    <w:rsid w:val="005E6F02"/>
    <w:rsid w:val="005E74FA"/>
    <w:rsid w:val="005E7720"/>
    <w:rsid w:val="005E7D19"/>
    <w:rsid w:val="005E7DDB"/>
    <w:rsid w:val="005F0276"/>
    <w:rsid w:val="005F0384"/>
    <w:rsid w:val="005F0634"/>
    <w:rsid w:val="005F0C06"/>
    <w:rsid w:val="005F0CCC"/>
    <w:rsid w:val="005F1ABF"/>
    <w:rsid w:val="005F1BD1"/>
    <w:rsid w:val="005F1D52"/>
    <w:rsid w:val="005F2D2B"/>
    <w:rsid w:val="005F334F"/>
    <w:rsid w:val="005F3CD3"/>
    <w:rsid w:val="005F44B8"/>
    <w:rsid w:val="005F450B"/>
    <w:rsid w:val="005F4892"/>
    <w:rsid w:val="005F6159"/>
    <w:rsid w:val="005F6533"/>
    <w:rsid w:val="005F76CC"/>
    <w:rsid w:val="0060064A"/>
    <w:rsid w:val="0060240F"/>
    <w:rsid w:val="00602912"/>
    <w:rsid w:val="00603D28"/>
    <w:rsid w:val="00604B51"/>
    <w:rsid w:val="00604CA0"/>
    <w:rsid w:val="00606ED2"/>
    <w:rsid w:val="00606FC3"/>
    <w:rsid w:val="006079F5"/>
    <w:rsid w:val="006100DB"/>
    <w:rsid w:val="00610F82"/>
    <w:rsid w:val="006111FA"/>
    <w:rsid w:val="00611740"/>
    <w:rsid w:val="006117FD"/>
    <w:rsid w:val="0061196E"/>
    <w:rsid w:val="006124EC"/>
    <w:rsid w:val="00612E62"/>
    <w:rsid w:val="0061437C"/>
    <w:rsid w:val="00614727"/>
    <w:rsid w:val="00614F32"/>
    <w:rsid w:val="0061530B"/>
    <w:rsid w:val="00615FE0"/>
    <w:rsid w:val="00616241"/>
    <w:rsid w:val="00617260"/>
    <w:rsid w:val="006173AD"/>
    <w:rsid w:val="0061799D"/>
    <w:rsid w:val="00620E7F"/>
    <w:rsid w:val="00620E97"/>
    <w:rsid w:val="006235E1"/>
    <w:rsid w:val="006235E6"/>
    <w:rsid w:val="006244E4"/>
    <w:rsid w:val="00626128"/>
    <w:rsid w:val="006265F8"/>
    <w:rsid w:val="00626B9F"/>
    <w:rsid w:val="006277D4"/>
    <w:rsid w:val="006278B8"/>
    <w:rsid w:val="00627CAC"/>
    <w:rsid w:val="0063037E"/>
    <w:rsid w:val="00631769"/>
    <w:rsid w:val="00631B88"/>
    <w:rsid w:val="00632305"/>
    <w:rsid w:val="00632414"/>
    <w:rsid w:val="00632AE3"/>
    <w:rsid w:val="00632B59"/>
    <w:rsid w:val="00634361"/>
    <w:rsid w:val="00634632"/>
    <w:rsid w:val="00635EB8"/>
    <w:rsid w:val="00635F55"/>
    <w:rsid w:val="006361C7"/>
    <w:rsid w:val="00636488"/>
    <w:rsid w:val="00636903"/>
    <w:rsid w:val="00636E62"/>
    <w:rsid w:val="006400D4"/>
    <w:rsid w:val="006402E5"/>
    <w:rsid w:val="0064080D"/>
    <w:rsid w:val="0064089D"/>
    <w:rsid w:val="00640BE0"/>
    <w:rsid w:val="00641130"/>
    <w:rsid w:val="006418F0"/>
    <w:rsid w:val="0064191B"/>
    <w:rsid w:val="00642453"/>
    <w:rsid w:val="00642AF6"/>
    <w:rsid w:val="00643C57"/>
    <w:rsid w:val="0064404E"/>
    <w:rsid w:val="0064652E"/>
    <w:rsid w:val="00646B65"/>
    <w:rsid w:val="00647DB3"/>
    <w:rsid w:val="00651D9E"/>
    <w:rsid w:val="00652C42"/>
    <w:rsid w:val="0065332E"/>
    <w:rsid w:val="00654919"/>
    <w:rsid w:val="00654B37"/>
    <w:rsid w:val="00654DDD"/>
    <w:rsid w:val="00654E8A"/>
    <w:rsid w:val="00655A92"/>
    <w:rsid w:val="00655AEF"/>
    <w:rsid w:val="00655E11"/>
    <w:rsid w:val="006561AB"/>
    <w:rsid w:val="006563FB"/>
    <w:rsid w:val="006574FA"/>
    <w:rsid w:val="00657EE7"/>
    <w:rsid w:val="0066067B"/>
    <w:rsid w:val="0066109A"/>
    <w:rsid w:val="006614D8"/>
    <w:rsid w:val="00662A44"/>
    <w:rsid w:val="00663035"/>
    <w:rsid w:val="00665028"/>
    <w:rsid w:val="006657E1"/>
    <w:rsid w:val="00665F30"/>
    <w:rsid w:val="00665FB7"/>
    <w:rsid w:val="00666595"/>
    <w:rsid w:val="006667A9"/>
    <w:rsid w:val="00667133"/>
    <w:rsid w:val="0066762F"/>
    <w:rsid w:val="00667DB9"/>
    <w:rsid w:val="0067011A"/>
    <w:rsid w:val="006702AC"/>
    <w:rsid w:val="00670550"/>
    <w:rsid w:val="006705C0"/>
    <w:rsid w:val="006706AA"/>
    <w:rsid w:val="00670913"/>
    <w:rsid w:val="00672AAC"/>
    <w:rsid w:val="00672BD0"/>
    <w:rsid w:val="00673537"/>
    <w:rsid w:val="006746D4"/>
    <w:rsid w:val="00674A78"/>
    <w:rsid w:val="00674BD3"/>
    <w:rsid w:val="006754F4"/>
    <w:rsid w:val="00676876"/>
    <w:rsid w:val="00676904"/>
    <w:rsid w:val="00676956"/>
    <w:rsid w:val="00677D08"/>
    <w:rsid w:val="00677D7E"/>
    <w:rsid w:val="00677F0B"/>
    <w:rsid w:val="00680551"/>
    <w:rsid w:val="00681A2B"/>
    <w:rsid w:val="0068230E"/>
    <w:rsid w:val="0068258A"/>
    <w:rsid w:val="00684454"/>
    <w:rsid w:val="00685283"/>
    <w:rsid w:val="00685309"/>
    <w:rsid w:val="00685BF6"/>
    <w:rsid w:val="00685C6C"/>
    <w:rsid w:val="00685E45"/>
    <w:rsid w:val="00687E92"/>
    <w:rsid w:val="00690961"/>
    <w:rsid w:val="00690DCE"/>
    <w:rsid w:val="006910A1"/>
    <w:rsid w:val="006912C8"/>
    <w:rsid w:val="00691A43"/>
    <w:rsid w:val="00692226"/>
    <w:rsid w:val="0069267D"/>
    <w:rsid w:val="00693C16"/>
    <w:rsid w:val="00694264"/>
    <w:rsid w:val="00695991"/>
    <w:rsid w:val="0069604D"/>
    <w:rsid w:val="00696EE9"/>
    <w:rsid w:val="00697165"/>
    <w:rsid w:val="006A0F19"/>
    <w:rsid w:val="006A1A83"/>
    <w:rsid w:val="006A1E98"/>
    <w:rsid w:val="006A2A8F"/>
    <w:rsid w:val="006A33C3"/>
    <w:rsid w:val="006A3EEA"/>
    <w:rsid w:val="006A550B"/>
    <w:rsid w:val="006A5636"/>
    <w:rsid w:val="006A6903"/>
    <w:rsid w:val="006A6A3B"/>
    <w:rsid w:val="006A6DB5"/>
    <w:rsid w:val="006A77DF"/>
    <w:rsid w:val="006A7C2F"/>
    <w:rsid w:val="006B10C6"/>
    <w:rsid w:val="006B1D66"/>
    <w:rsid w:val="006B1DCC"/>
    <w:rsid w:val="006B2616"/>
    <w:rsid w:val="006B2A5C"/>
    <w:rsid w:val="006B2B73"/>
    <w:rsid w:val="006B337D"/>
    <w:rsid w:val="006B4B26"/>
    <w:rsid w:val="006B7DE6"/>
    <w:rsid w:val="006C043D"/>
    <w:rsid w:val="006C0B2E"/>
    <w:rsid w:val="006C2566"/>
    <w:rsid w:val="006C2DBC"/>
    <w:rsid w:val="006C3B45"/>
    <w:rsid w:val="006C425B"/>
    <w:rsid w:val="006C4724"/>
    <w:rsid w:val="006C4752"/>
    <w:rsid w:val="006C489C"/>
    <w:rsid w:val="006C4928"/>
    <w:rsid w:val="006C78EF"/>
    <w:rsid w:val="006D0267"/>
    <w:rsid w:val="006D032F"/>
    <w:rsid w:val="006D06A2"/>
    <w:rsid w:val="006D0A52"/>
    <w:rsid w:val="006D1E75"/>
    <w:rsid w:val="006D208A"/>
    <w:rsid w:val="006D26C1"/>
    <w:rsid w:val="006D2A37"/>
    <w:rsid w:val="006D38D3"/>
    <w:rsid w:val="006D39C1"/>
    <w:rsid w:val="006D40BC"/>
    <w:rsid w:val="006D41EC"/>
    <w:rsid w:val="006D420C"/>
    <w:rsid w:val="006D4340"/>
    <w:rsid w:val="006D4578"/>
    <w:rsid w:val="006D46C5"/>
    <w:rsid w:val="006D4BF5"/>
    <w:rsid w:val="006D69D5"/>
    <w:rsid w:val="006D6B94"/>
    <w:rsid w:val="006D7314"/>
    <w:rsid w:val="006D7C21"/>
    <w:rsid w:val="006E18B3"/>
    <w:rsid w:val="006E267D"/>
    <w:rsid w:val="006E31CB"/>
    <w:rsid w:val="006E3DE4"/>
    <w:rsid w:val="006E4300"/>
    <w:rsid w:val="006E583F"/>
    <w:rsid w:val="006E5F7D"/>
    <w:rsid w:val="006E6B65"/>
    <w:rsid w:val="006E6C70"/>
    <w:rsid w:val="006E6F2E"/>
    <w:rsid w:val="006E7399"/>
    <w:rsid w:val="006E7421"/>
    <w:rsid w:val="006E7BE6"/>
    <w:rsid w:val="006E7CAF"/>
    <w:rsid w:val="006F04B9"/>
    <w:rsid w:val="006F054C"/>
    <w:rsid w:val="006F169E"/>
    <w:rsid w:val="006F2C37"/>
    <w:rsid w:val="006F3208"/>
    <w:rsid w:val="006F3FA3"/>
    <w:rsid w:val="006F406F"/>
    <w:rsid w:val="006F4B98"/>
    <w:rsid w:val="006F7624"/>
    <w:rsid w:val="006F7D99"/>
    <w:rsid w:val="007009DC"/>
    <w:rsid w:val="00701000"/>
    <w:rsid w:val="007015E1"/>
    <w:rsid w:val="00701DAC"/>
    <w:rsid w:val="00701F39"/>
    <w:rsid w:val="00701FD4"/>
    <w:rsid w:val="00702039"/>
    <w:rsid w:val="0070262A"/>
    <w:rsid w:val="0070370C"/>
    <w:rsid w:val="007039D0"/>
    <w:rsid w:val="00703C05"/>
    <w:rsid w:val="00703D8E"/>
    <w:rsid w:val="00703EBB"/>
    <w:rsid w:val="00703FA9"/>
    <w:rsid w:val="00704055"/>
    <w:rsid w:val="007040A2"/>
    <w:rsid w:val="00704B95"/>
    <w:rsid w:val="007055A1"/>
    <w:rsid w:val="00705F0A"/>
    <w:rsid w:val="00706844"/>
    <w:rsid w:val="007072E5"/>
    <w:rsid w:val="00710044"/>
    <w:rsid w:val="00710626"/>
    <w:rsid w:val="0071222F"/>
    <w:rsid w:val="00712A6D"/>
    <w:rsid w:val="00713714"/>
    <w:rsid w:val="00713BF0"/>
    <w:rsid w:val="00714F19"/>
    <w:rsid w:val="00714FB3"/>
    <w:rsid w:val="00715B0C"/>
    <w:rsid w:val="00716185"/>
    <w:rsid w:val="00716334"/>
    <w:rsid w:val="007172A8"/>
    <w:rsid w:val="007172EB"/>
    <w:rsid w:val="00717BEF"/>
    <w:rsid w:val="007207E9"/>
    <w:rsid w:val="00720AF0"/>
    <w:rsid w:val="00720F17"/>
    <w:rsid w:val="007216E2"/>
    <w:rsid w:val="00721D94"/>
    <w:rsid w:val="0072219B"/>
    <w:rsid w:val="007221F4"/>
    <w:rsid w:val="00722365"/>
    <w:rsid w:val="007225CB"/>
    <w:rsid w:val="00722C87"/>
    <w:rsid w:val="00722EC6"/>
    <w:rsid w:val="00722F54"/>
    <w:rsid w:val="00723E01"/>
    <w:rsid w:val="0072492A"/>
    <w:rsid w:val="00725566"/>
    <w:rsid w:val="00725E3B"/>
    <w:rsid w:val="007262AF"/>
    <w:rsid w:val="007263D1"/>
    <w:rsid w:val="007265B3"/>
    <w:rsid w:val="00726C9F"/>
    <w:rsid w:val="00726CCB"/>
    <w:rsid w:val="00727202"/>
    <w:rsid w:val="00727D76"/>
    <w:rsid w:val="007302DC"/>
    <w:rsid w:val="00730594"/>
    <w:rsid w:val="007306DB"/>
    <w:rsid w:val="00731726"/>
    <w:rsid w:val="007319E3"/>
    <w:rsid w:val="00733853"/>
    <w:rsid w:val="00733E0D"/>
    <w:rsid w:val="00734104"/>
    <w:rsid w:val="00734D75"/>
    <w:rsid w:val="007352AE"/>
    <w:rsid w:val="007352EB"/>
    <w:rsid w:val="007352FF"/>
    <w:rsid w:val="0073540A"/>
    <w:rsid w:val="007358C4"/>
    <w:rsid w:val="00735D24"/>
    <w:rsid w:val="007364DF"/>
    <w:rsid w:val="0074027E"/>
    <w:rsid w:val="00740965"/>
    <w:rsid w:val="00741181"/>
    <w:rsid w:val="00741F54"/>
    <w:rsid w:val="00742495"/>
    <w:rsid w:val="00742645"/>
    <w:rsid w:val="00742D37"/>
    <w:rsid w:val="00744033"/>
    <w:rsid w:val="00744255"/>
    <w:rsid w:val="0074536A"/>
    <w:rsid w:val="00745C8B"/>
    <w:rsid w:val="00745D04"/>
    <w:rsid w:val="007461C0"/>
    <w:rsid w:val="007461E4"/>
    <w:rsid w:val="007463EE"/>
    <w:rsid w:val="007468B2"/>
    <w:rsid w:val="007469EE"/>
    <w:rsid w:val="007473AE"/>
    <w:rsid w:val="00747E6E"/>
    <w:rsid w:val="00747E9E"/>
    <w:rsid w:val="00747F44"/>
    <w:rsid w:val="007509FF"/>
    <w:rsid w:val="007521D0"/>
    <w:rsid w:val="0075291E"/>
    <w:rsid w:val="00752B74"/>
    <w:rsid w:val="00752CFE"/>
    <w:rsid w:val="00752E3B"/>
    <w:rsid w:val="00753164"/>
    <w:rsid w:val="00753273"/>
    <w:rsid w:val="00753EED"/>
    <w:rsid w:val="0075457B"/>
    <w:rsid w:val="007545E1"/>
    <w:rsid w:val="00754AE3"/>
    <w:rsid w:val="00755994"/>
    <w:rsid w:val="00755C3E"/>
    <w:rsid w:val="007565F0"/>
    <w:rsid w:val="00756AC3"/>
    <w:rsid w:val="00757560"/>
    <w:rsid w:val="0075763E"/>
    <w:rsid w:val="00757E5E"/>
    <w:rsid w:val="00757F19"/>
    <w:rsid w:val="00760165"/>
    <w:rsid w:val="0076033A"/>
    <w:rsid w:val="007605A6"/>
    <w:rsid w:val="007625E6"/>
    <w:rsid w:val="00762772"/>
    <w:rsid w:val="00762DC9"/>
    <w:rsid w:val="0076337E"/>
    <w:rsid w:val="007633D5"/>
    <w:rsid w:val="007637B5"/>
    <w:rsid w:val="00763CC1"/>
    <w:rsid w:val="00763E3A"/>
    <w:rsid w:val="007646F5"/>
    <w:rsid w:val="00765275"/>
    <w:rsid w:val="00765277"/>
    <w:rsid w:val="007653C0"/>
    <w:rsid w:val="007661DF"/>
    <w:rsid w:val="00766281"/>
    <w:rsid w:val="007665DE"/>
    <w:rsid w:val="007674FB"/>
    <w:rsid w:val="00767E90"/>
    <w:rsid w:val="0077002D"/>
    <w:rsid w:val="00770716"/>
    <w:rsid w:val="0077095E"/>
    <w:rsid w:val="0077102C"/>
    <w:rsid w:val="007710F7"/>
    <w:rsid w:val="007712AC"/>
    <w:rsid w:val="00771A25"/>
    <w:rsid w:val="00771D5D"/>
    <w:rsid w:val="00772EED"/>
    <w:rsid w:val="00773F25"/>
    <w:rsid w:val="00775216"/>
    <w:rsid w:val="007753F2"/>
    <w:rsid w:val="00775432"/>
    <w:rsid w:val="007765E4"/>
    <w:rsid w:val="007767FF"/>
    <w:rsid w:val="00776B11"/>
    <w:rsid w:val="00776D5D"/>
    <w:rsid w:val="00777719"/>
    <w:rsid w:val="007777C9"/>
    <w:rsid w:val="00777908"/>
    <w:rsid w:val="00777B68"/>
    <w:rsid w:val="00781D1D"/>
    <w:rsid w:val="00782A72"/>
    <w:rsid w:val="00786419"/>
    <w:rsid w:val="007876DC"/>
    <w:rsid w:val="00787E49"/>
    <w:rsid w:val="00790504"/>
    <w:rsid w:val="00790EE1"/>
    <w:rsid w:val="00790F10"/>
    <w:rsid w:val="00791BFD"/>
    <w:rsid w:val="00792200"/>
    <w:rsid w:val="007925C1"/>
    <w:rsid w:val="007925C4"/>
    <w:rsid w:val="00792C5C"/>
    <w:rsid w:val="007938D9"/>
    <w:rsid w:val="00794A70"/>
    <w:rsid w:val="007950E9"/>
    <w:rsid w:val="0079514E"/>
    <w:rsid w:val="007956A3"/>
    <w:rsid w:val="00795702"/>
    <w:rsid w:val="007958E4"/>
    <w:rsid w:val="00795C67"/>
    <w:rsid w:val="0079643D"/>
    <w:rsid w:val="00797BF8"/>
    <w:rsid w:val="007A00D2"/>
    <w:rsid w:val="007A08DD"/>
    <w:rsid w:val="007A0B91"/>
    <w:rsid w:val="007A15D2"/>
    <w:rsid w:val="007A1E36"/>
    <w:rsid w:val="007A2AD2"/>
    <w:rsid w:val="007A2CD6"/>
    <w:rsid w:val="007A42E2"/>
    <w:rsid w:val="007A4507"/>
    <w:rsid w:val="007A4636"/>
    <w:rsid w:val="007A485E"/>
    <w:rsid w:val="007A511E"/>
    <w:rsid w:val="007A561F"/>
    <w:rsid w:val="007A581C"/>
    <w:rsid w:val="007A5B53"/>
    <w:rsid w:val="007A5EEA"/>
    <w:rsid w:val="007A5FCD"/>
    <w:rsid w:val="007A67C1"/>
    <w:rsid w:val="007A6E1A"/>
    <w:rsid w:val="007B01F0"/>
    <w:rsid w:val="007B0D42"/>
    <w:rsid w:val="007B0FD5"/>
    <w:rsid w:val="007B1DFF"/>
    <w:rsid w:val="007B2DB1"/>
    <w:rsid w:val="007B3849"/>
    <w:rsid w:val="007B3D7B"/>
    <w:rsid w:val="007B5609"/>
    <w:rsid w:val="007B5F76"/>
    <w:rsid w:val="007B6BAD"/>
    <w:rsid w:val="007B6C20"/>
    <w:rsid w:val="007B6E87"/>
    <w:rsid w:val="007B7C2B"/>
    <w:rsid w:val="007C0B89"/>
    <w:rsid w:val="007C0D44"/>
    <w:rsid w:val="007C19EE"/>
    <w:rsid w:val="007C1C1F"/>
    <w:rsid w:val="007C1F5A"/>
    <w:rsid w:val="007C2C72"/>
    <w:rsid w:val="007C2CDB"/>
    <w:rsid w:val="007C3344"/>
    <w:rsid w:val="007C3DD8"/>
    <w:rsid w:val="007C3EA7"/>
    <w:rsid w:val="007C4BCC"/>
    <w:rsid w:val="007C52CB"/>
    <w:rsid w:val="007C5595"/>
    <w:rsid w:val="007C5A4D"/>
    <w:rsid w:val="007C69DB"/>
    <w:rsid w:val="007C6E66"/>
    <w:rsid w:val="007C7146"/>
    <w:rsid w:val="007C7217"/>
    <w:rsid w:val="007C755D"/>
    <w:rsid w:val="007D00F2"/>
    <w:rsid w:val="007D022D"/>
    <w:rsid w:val="007D0244"/>
    <w:rsid w:val="007D0F57"/>
    <w:rsid w:val="007D177D"/>
    <w:rsid w:val="007D1DAF"/>
    <w:rsid w:val="007D1E9B"/>
    <w:rsid w:val="007D242F"/>
    <w:rsid w:val="007D3F9C"/>
    <w:rsid w:val="007D421D"/>
    <w:rsid w:val="007D45BB"/>
    <w:rsid w:val="007D48C4"/>
    <w:rsid w:val="007D5264"/>
    <w:rsid w:val="007D58EA"/>
    <w:rsid w:val="007D5B46"/>
    <w:rsid w:val="007D6A2B"/>
    <w:rsid w:val="007D7492"/>
    <w:rsid w:val="007D7907"/>
    <w:rsid w:val="007D7ADD"/>
    <w:rsid w:val="007E072F"/>
    <w:rsid w:val="007E0D0F"/>
    <w:rsid w:val="007E10F5"/>
    <w:rsid w:val="007E1ED5"/>
    <w:rsid w:val="007E251A"/>
    <w:rsid w:val="007E2598"/>
    <w:rsid w:val="007E36EF"/>
    <w:rsid w:val="007E447F"/>
    <w:rsid w:val="007E4A8D"/>
    <w:rsid w:val="007E50ED"/>
    <w:rsid w:val="007E5288"/>
    <w:rsid w:val="007E562F"/>
    <w:rsid w:val="007E704E"/>
    <w:rsid w:val="007E7156"/>
    <w:rsid w:val="007E74F1"/>
    <w:rsid w:val="007E7FB3"/>
    <w:rsid w:val="007F0021"/>
    <w:rsid w:val="007F07C5"/>
    <w:rsid w:val="007F0CCD"/>
    <w:rsid w:val="007F1872"/>
    <w:rsid w:val="007F1C99"/>
    <w:rsid w:val="007F32F2"/>
    <w:rsid w:val="007F38CD"/>
    <w:rsid w:val="007F4ABA"/>
    <w:rsid w:val="007F4AD2"/>
    <w:rsid w:val="007F4B95"/>
    <w:rsid w:val="007F4C82"/>
    <w:rsid w:val="007F4EF8"/>
    <w:rsid w:val="007F531F"/>
    <w:rsid w:val="007F5B7E"/>
    <w:rsid w:val="007F5D78"/>
    <w:rsid w:val="007F5E4E"/>
    <w:rsid w:val="007F69AB"/>
    <w:rsid w:val="007F6A94"/>
    <w:rsid w:val="008017D1"/>
    <w:rsid w:val="00801DA2"/>
    <w:rsid w:val="00801EB4"/>
    <w:rsid w:val="008022CD"/>
    <w:rsid w:val="00802630"/>
    <w:rsid w:val="00802B13"/>
    <w:rsid w:val="008037A8"/>
    <w:rsid w:val="00804615"/>
    <w:rsid w:val="00804C78"/>
    <w:rsid w:val="00804D3F"/>
    <w:rsid w:val="00805BD7"/>
    <w:rsid w:val="00805C68"/>
    <w:rsid w:val="008061E0"/>
    <w:rsid w:val="00806351"/>
    <w:rsid w:val="008068C1"/>
    <w:rsid w:val="00806B01"/>
    <w:rsid w:val="00807931"/>
    <w:rsid w:val="00807DD1"/>
    <w:rsid w:val="008103CC"/>
    <w:rsid w:val="0081046A"/>
    <w:rsid w:val="008111B2"/>
    <w:rsid w:val="00811F52"/>
    <w:rsid w:val="00813D11"/>
    <w:rsid w:val="00814AE4"/>
    <w:rsid w:val="00814B8C"/>
    <w:rsid w:val="00814DFA"/>
    <w:rsid w:val="00815032"/>
    <w:rsid w:val="00815FA8"/>
    <w:rsid w:val="00816619"/>
    <w:rsid w:val="00817596"/>
    <w:rsid w:val="00817778"/>
    <w:rsid w:val="00820351"/>
    <w:rsid w:val="008204C8"/>
    <w:rsid w:val="008208CE"/>
    <w:rsid w:val="00820A9A"/>
    <w:rsid w:val="00820CD0"/>
    <w:rsid w:val="00822477"/>
    <w:rsid w:val="00822504"/>
    <w:rsid w:val="00822706"/>
    <w:rsid w:val="00823AEA"/>
    <w:rsid w:val="00825597"/>
    <w:rsid w:val="00827C7B"/>
    <w:rsid w:val="00830293"/>
    <w:rsid w:val="00831090"/>
    <w:rsid w:val="00832383"/>
    <w:rsid w:val="00832ACA"/>
    <w:rsid w:val="00832B3F"/>
    <w:rsid w:val="00832EC9"/>
    <w:rsid w:val="00833023"/>
    <w:rsid w:val="008335AE"/>
    <w:rsid w:val="00833C40"/>
    <w:rsid w:val="00834950"/>
    <w:rsid w:val="00835BEE"/>
    <w:rsid w:val="008369AE"/>
    <w:rsid w:val="00836A47"/>
    <w:rsid w:val="00836FF3"/>
    <w:rsid w:val="00837AF4"/>
    <w:rsid w:val="0084015C"/>
    <w:rsid w:val="00840C76"/>
    <w:rsid w:val="008425D4"/>
    <w:rsid w:val="00842CE4"/>
    <w:rsid w:val="00843F16"/>
    <w:rsid w:val="00843F41"/>
    <w:rsid w:val="00844158"/>
    <w:rsid w:val="00844426"/>
    <w:rsid w:val="0084488E"/>
    <w:rsid w:val="00844EB5"/>
    <w:rsid w:val="00845523"/>
    <w:rsid w:val="00845FA1"/>
    <w:rsid w:val="0084682F"/>
    <w:rsid w:val="00847558"/>
    <w:rsid w:val="008475B0"/>
    <w:rsid w:val="00847C9D"/>
    <w:rsid w:val="00850A88"/>
    <w:rsid w:val="00850E8A"/>
    <w:rsid w:val="0085127D"/>
    <w:rsid w:val="0085162F"/>
    <w:rsid w:val="00851AFC"/>
    <w:rsid w:val="00851BE2"/>
    <w:rsid w:val="00851D87"/>
    <w:rsid w:val="00851F04"/>
    <w:rsid w:val="0085260A"/>
    <w:rsid w:val="00852826"/>
    <w:rsid w:val="00852A7F"/>
    <w:rsid w:val="008531DE"/>
    <w:rsid w:val="00853228"/>
    <w:rsid w:val="0085322E"/>
    <w:rsid w:val="00853E5C"/>
    <w:rsid w:val="00853F31"/>
    <w:rsid w:val="00855072"/>
    <w:rsid w:val="00855854"/>
    <w:rsid w:val="008564C7"/>
    <w:rsid w:val="0085659D"/>
    <w:rsid w:val="00857B87"/>
    <w:rsid w:val="00857F62"/>
    <w:rsid w:val="008604E9"/>
    <w:rsid w:val="008605E4"/>
    <w:rsid w:val="008609CF"/>
    <w:rsid w:val="0086169E"/>
    <w:rsid w:val="00861862"/>
    <w:rsid w:val="0086233F"/>
    <w:rsid w:val="00862E7F"/>
    <w:rsid w:val="0086305B"/>
    <w:rsid w:val="008636D1"/>
    <w:rsid w:val="008637D6"/>
    <w:rsid w:val="008657B0"/>
    <w:rsid w:val="00865A50"/>
    <w:rsid w:val="00866462"/>
    <w:rsid w:val="008672E9"/>
    <w:rsid w:val="00867E38"/>
    <w:rsid w:val="00870112"/>
    <w:rsid w:val="0087044E"/>
    <w:rsid w:val="00870A48"/>
    <w:rsid w:val="00871AE1"/>
    <w:rsid w:val="00872F3E"/>
    <w:rsid w:val="0087369A"/>
    <w:rsid w:val="00873A1C"/>
    <w:rsid w:val="00873EC8"/>
    <w:rsid w:val="00873ED8"/>
    <w:rsid w:val="00874E97"/>
    <w:rsid w:val="00876F92"/>
    <w:rsid w:val="0087780E"/>
    <w:rsid w:val="00877AA3"/>
    <w:rsid w:val="00877AD0"/>
    <w:rsid w:val="00877E9A"/>
    <w:rsid w:val="00880BF1"/>
    <w:rsid w:val="00881EE9"/>
    <w:rsid w:val="008826F3"/>
    <w:rsid w:val="00882A55"/>
    <w:rsid w:val="00884B50"/>
    <w:rsid w:val="008851BE"/>
    <w:rsid w:val="00886FFD"/>
    <w:rsid w:val="008871D3"/>
    <w:rsid w:val="008874D7"/>
    <w:rsid w:val="00890761"/>
    <w:rsid w:val="0089080F"/>
    <w:rsid w:val="00890BAB"/>
    <w:rsid w:val="008931A5"/>
    <w:rsid w:val="00894129"/>
    <w:rsid w:val="00895C51"/>
    <w:rsid w:val="0089624A"/>
    <w:rsid w:val="00897892"/>
    <w:rsid w:val="008A055A"/>
    <w:rsid w:val="008A068D"/>
    <w:rsid w:val="008A06AB"/>
    <w:rsid w:val="008A07C9"/>
    <w:rsid w:val="008A1322"/>
    <w:rsid w:val="008A1988"/>
    <w:rsid w:val="008A2694"/>
    <w:rsid w:val="008A2846"/>
    <w:rsid w:val="008A2EE9"/>
    <w:rsid w:val="008A3181"/>
    <w:rsid w:val="008A33AD"/>
    <w:rsid w:val="008A391B"/>
    <w:rsid w:val="008A44BC"/>
    <w:rsid w:val="008A4789"/>
    <w:rsid w:val="008A5303"/>
    <w:rsid w:val="008A5461"/>
    <w:rsid w:val="008A56BD"/>
    <w:rsid w:val="008A6067"/>
    <w:rsid w:val="008A640F"/>
    <w:rsid w:val="008A688B"/>
    <w:rsid w:val="008A7353"/>
    <w:rsid w:val="008A7A19"/>
    <w:rsid w:val="008A7E4A"/>
    <w:rsid w:val="008B018A"/>
    <w:rsid w:val="008B0720"/>
    <w:rsid w:val="008B18ED"/>
    <w:rsid w:val="008B20DA"/>
    <w:rsid w:val="008B277D"/>
    <w:rsid w:val="008B27DF"/>
    <w:rsid w:val="008B28C2"/>
    <w:rsid w:val="008B2AA0"/>
    <w:rsid w:val="008B2C04"/>
    <w:rsid w:val="008B2D66"/>
    <w:rsid w:val="008B2E3D"/>
    <w:rsid w:val="008B33BD"/>
    <w:rsid w:val="008B4A90"/>
    <w:rsid w:val="008B53E0"/>
    <w:rsid w:val="008B565B"/>
    <w:rsid w:val="008B57E6"/>
    <w:rsid w:val="008B59E2"/>
    <w:rsid w:val="008B6223"/>
    <w:rsid w:val="008B6AF4"/>
    <w:rsid w:val="008B6EF1"/>
    <w:rsid w:val="008B716C"/>
    <w:rsid w:val="008C01B4"/>
    <w:rsid w:val="008C0AA4"/>
    <w:rsid w:val="008C0B03"/>
    <w:rsid w:val="008C0BE2"/>
    <w:rsid w:val="008C19E0"/>
    <w:rsid w:val="008C1C2B"/>
    <w:rsid w:val="008C25B8"/>
    <w:rsid w:val="008C32E1"/>
    <w:rsid w:val="008C3ED1"/>
    <w:rsid w:val="008C4338"/>
    <w:rsid w:val="008C54E6"/>
    <w:rsid w:val="008C59CD"/>
    <w:rsid w:val="008C648E"/>
    <w:rsid w:val="008C6563"/>
    <w:rsid w:val="008C75E4"/>
    <w:rsid w:val="008C7883"/>
    <w:rsid w:val="008D037C"/>
    <w:rsid w:val="008D09E8"/>
    <w:rsid w:val="008D0FD6"/>
    <w:rsid w:val="008D13A1"/>
    <w:rsid w:val="008D197B"/>
    <w:rsid w:val="008D1BBF"/>
    <w:rsid w:val="008D2569"/>
    <w:rsid w:val="008D25FE"/>
    <w:rsid w:val="008D2C6D"/>
    <w:rsid w:val="008D2E4E"/>
    <w:rsid w:val="008D302A"/>
    <w:rsid w:val="008D35F6"/>
    <w:rsid w:val="008D3CFF"/>
    <w:rsid w:val="008D3D40"/>
    <w:rsid w:val="008D53A3"/>
    <w:rsid w:val="008D74B9"/>
    <w:rsid w:val="008E15F3"/>
    <w:rsid w:val="008E1AF9"/>
    <w:rsid w:val="008E2370"/>
    <w:rsid w:val="008E2372"/>
    <w:rsid w:val="008E28FA"/>
    <w:rsid w:val="008E2B7A"/>
    <w:rsid w:val="008E31DD"/>
    <w:rsid w:val="008E33FB"/>
    <w:rsid w:val="008E3C0C"/>
    <w:rsid w:val="008E3D17"/>
    <w:rsid w:val="008E3DED"/>
    <w:rsid w:val="008E41DB"/>
    <w:rsid w:val="008E44EF"/>
    <w:rsid w:val="008E4A27"/>
    <w:rsid w:val="008E4AFB"/>
    <w:rsid w:val="008E534E"/>
    <w:rsid w:val="008E554A"/>
    <w:rsid w:val="008E55A8"/>
    <w:rsid w:val="008E5AE1"/>
    <w:rsid w:val="008E5D04"/>
    <w:rsid w:val="008E63B8"/>
    <w:rsid w:val="008E735A"/>
    <w:rsid w:val="008E7544"/>
    <w:rsid w:val="008F034B"/>
    <w:rsid w:val="008F07C4"/>
    <w:rsid w:val="008F1096"/>
    <w:rsid w:val="008F16ED"/>
    <w:rsid w:val="008F2528"/>
    <w:rsid w:val="008F35A1"/>
    <w:rsid w:val="008F367C"/>
    <w:rsid w:val="008F3B90"/>
    <w:rsid w:val="008F3CE7"/>
    <w:rsid w:val="008F3ED0"/>
    <w:rsid w:val="008F6014"/>
    <w:rsid w:val="008F7DFF"/>
    <w:rsid w:val="00900141"/>
    <w:rsid w:val="009002FE"/>
    <w:rsid w:val="00900E5C"/>
    <w:rsid w:val="00901DD2"/>
    <w:rsid w:val="009023C8"/>
    <w:rsid w:val="00903BF3"/>
    <w:rsid w:val="00904713"/>
    <w:rsid w:val="00904C64"/>
    <w:rsid w:val="00905279"/>
    <w:rsid w:val="00905827"/>
    <w:rsid w:val="00905C24"/>
    <w:rsid w:val="00906775"/>
    <w:rsid w:val="00906BB6"/>
    <w:rsid w:val="0091161A"/>
    <w:rsid w:val="00912224"/>
    <w:rsid w:val="009130FC"/>
    <w:rsid w:val="0091489D"/>
    <w:rsid w:val="00914934"/>
    <w:rsid w:val="00914EC6"/>
    <w:rsid w:val="00916049"/>
    <w:rsid w:val="00916737"/>
    <w:rsid w:val="0091690E"/>
    <w:rsid w:val="00917329"/>
    <w:rsid w:val="00920F08"/>
    <w:rsid w:val="00921BE4"/>
    <w:rsid w:val="00922C83"/>
    <w:rsid w:val="009230F0"/>
    <w:rsid w:val="00923820"/>
    <w:rsid w:val="0092573D"/>
    <w:rsid w:val="00925EDB"/>
    <w:rsid w:val="00926094"/>
    <w:rsid w:val="009270CF"/>
    <w:rsid w:val="00927330"/>
    <w:rsid w:val="009273ED"/>
    <w:rsid w:val="009277B4"/>
    <w:rsid w:val="009279FF"/>
    <w:rsid w:val="00927B36"/>
    <w:rsid w:val="00927DCC"/>
    <w:rsid w:val="00930806"/>
    <w:rsid w:val="00930B52"/>
    <w:rsid w:val="009313CF"/>
    <w:rsid w:val="00932069"/>
    <w:rsid w:val="009323B1"/>
    <w:rsid w:val="009335E9"/>
    <w:rsid w:val="00933F9D"/>
    <w:rsid w:val="00934749"/>
    <w:rsid w:val="00935061"/>
    <w:rsid w:val="0093514D"/>
    <w:rsid w:val="0093559E"/>
    <w:rsid w:val="009355F4"/>
    <w:rsid w:val="00936508"/>
    <w:rsid w:val="009366E3"/>
    <w:rsid w:val="009366F4"/>
    <w:rsid w:val="009368D5"/>
    <w:rsid w:val="00936B94"/>
    <w:rsid w:val="00937412"/>
    <w:rsid w:val="00937C70"/>
    <w:rsid w:val="00941E4A"/>
    <w:rsid w:val="00941F07"/>
    <w:rsid w:val="00942570"/>
    <w:rsid w:val="00942988"/>
    <w:rsid w:val="00942E5F"/>
    <w:rsid w:val="0094386F"/>
    <w:rsid w:val="00943AB4"/>
    <w:rsid w:val="0094454F"/>
    <w:rsid w:val="00944AFD"/>
    <w:rsid w:val="00944D2C"/>
    <w:rsid w:val="0094556D"/>
    <w:rsid w:val="009465A9"/>
    <w:rsid w:val="009474AC"/>
    <w:rsid w:val="00950999"/>
    <w:rsid w:val="00950AE8"/>
    <w:rsid w:val="00950D53"/>
    <w:rsid w:val="00951639"/>
    <w:rsid w:val="00951993"/>
    <w:rsid w:val="00951C5C"/>
    <w:rsid w:val="00952424"/>
    <w:rsid w:val="00952507"/>
    <w:rsid w:val="00952535"/>
    <w:rsid w:val="009525A9"/>
    <w:rsid w:val="009528F8"/>
    <w:rsid w:val="00956847"/>
    <w:rsid w:val="00956984"/>
    <w:rsid w:val="009607EF"/>
    <w:rsid w:val="00961356"/>
    <w:rsid w:val="00961BC2"/>
    <w:rsid w:val="00963A9D"/>
    <w:rsid w:val="00963AED"/>
    <w:rsid w:val="00965588"/>
    <w:rsid w:val="009656C8"/>
    <w:rsid w:val="00965BC4"/>
    <w:rsid w:val="00966B9A"/>
    <w:rsid w:val="00967429"/>
    <w:rsid w:val="0097021A"/>
    <w:rsid w:val="009712BA"/>
    <w:rsid w:val="009712C3"/>
    <w:rsid w:val="009716C8"/>
    <w:rsid w:val="00972236"/>
    <w:rsid w:val="009726B4"/>
    <w:rsid w:val="0097314A"/>
    <w:rsid w:val="00973425"/>
    <w:rsid w:val="009750DE"/>
    <w:rsid w:val="009763E1"/>
    <w:rsid w:val="00976DF0"/>
    <w:rsid w:val="009773E9"/>
    <w:rsid w:val="00980180"/>
    <w:rsid w:val="009804D0"/>
    <w:rsid w:val="00980914"/>
    <w:rsid w:val="00980F62"/>
    <w:rsid w:val="0098132F"/>
    <w:rsid w:val="00981BBF"/>
    <w:rsid w:val="00981D70"/>
    <w:rsid w:val="00981E3B"/>
    <w:rsid w:val="00984FFE"/>
    <w:rsid w:val="0098500B"/>
    <w:rsid w:val="009865AC"/>
    <w:rsid w:val="0098662E"/>
    <w:rsid w:val="009871CE"/>
    <w:rsid w:val="00987804"/>
    <w:rsid w:val="00987D4A"/>
    <w:rsid w:val="009900EC"/>
    <w:rsid w:val="00990333"/>
    <w:rsid w:val="0099042C"/>
    <w:rsid w:val="009918CE"/>
    <w:rsid w:val="00991A10"/>
    <w:rsid w:val="00991B61"/>
    <w:rsid w:val="00991EC6"/>
    <w:rsid w:val="00991FAD"/>
    <w:rsid w:val="009925BD"/>
    <w:rsid w:val="0099288C"/>
    <w:rsid w:val="0099292E"/>
    <w:rsid w:val="00993336"/>
    <w:rsid w:val="0099383C"/>
    <w:rsid w:val="00993887"/>
    <w:rsid w:val="009952FE"/>
    <w:rsid w:val="009956D0"/>
    <w:rsid w:val="00995976"/>
    <w:rsid w:val="0099640F"/>
    <w:rsid w:val="00996508"/>
    <w:rsid w:val="00996D38"/>
    <w:rsid w:val="009970AD"/>
    <w:rsid w:val="00997755"/>
    <w:rsid w:val="00997895"/>
    <w:rsid w:val="009A06A2"/>
    <w:rsid w:val="009A0EC3"/>
    <w:rsid w:val="009A24E5"/>
    <w:rsid w:val="009A28F5"/>
    <w:rsid w:val="009A2F5B"/>
    <w:rsid w:val="009A3B2D"/>
    <w:rsid w:val="009A3D81"/>
    <w:rsid w:val="009A3D8A"/>
    <w:rsid w:val="009A3E31"/>
    <w:rsid w:val="009A5036"/>
    <w:rsid w:val="009A51D7"/>
    <w:rsid w:val="009A52D5"/>
    <w:rsid w:val="009A7393"/>
    <w:rsid w:val="009A77F5"/>
    <w:rsid w:val="009B02B3"/>
    <w:rsid w:val="009B0820"/>
    <w:rsid w:val="009B0E3E"/>
    <w:rsid w:val="009B25C0"/>
    <w:rsid w:val="009B2667"/>
    <w:rsid w:val="009B2FDB"/>
    <w:rsid w:val="009B3509"/>
    <w:rsid w:val="009B3598"/>
    <w:rsid w:val="009B36BE"/>
    <w:rsid w:val="009B3D13"/>
    <w:rsid w:val="009B4BC4"/>
    <w:rsid w:val="009B5FD3"/>
    <w:rsid w:val="009B6F36"/>
    <w:rsid w:val="009B772F"/>
    <w:rsid w:val="009B7E67"/>
    <w:rsid w:val="009B7EF4"/>
    <w:rsid w:val="009C0532"/>
    <w:rsid w:val="009C059E"/>
    <w:rsid w:val="009C0B80"/>
    <w:rsid w:val="009C12B2"/>
    <w:rsid w:val="009C20B8"/>
    <w:rsid w:val="009C263F"/>
    <w:rsid w:val="009C27DC"/>
    <w:rsid w:val="009C3521"/>
    <w:rsid w:val="009C3CB7"/>
    <w:rsid w:val="009C3D46"/>
    <w:rsid w:val="009C4383"/>
    <w:rsid w:val="009C4538"/>
    <w:rsid w:val="009C550B"/>
    <w:rsid w:val="009C56B7"/>
    <w:rsid w:val="009C5CE3"/>
    <w:rsid w:val="009C5EF6"/>
    <w:rsid w:val="009C6D3D"/>
    <w:rsid w:val="009C70D7"/>
    <w:rsid w:val="009C7123"/>
    <w:rsid w:val="009C7CD7"/>
    <w:rsid w:val="009C7E6B"/>
    <w:rsid w:val="009D1800"/>
    <w:rsid w:val="009D26C7"/>
    <w:rsid w:val="009D30B6"/>
    <w:rsid w:val="009D3123"/>
    <w:rsid w:val="009D326F"/>
    <w:rsid w:val="009D3985"/>
    <w:rsid w:val="009D42A7"/>
    <w:rsid w:val="009D49A1"/>
    <w:rsid w:val="009D550E"/>
    <w:rsid w:val="009D5510"/>
    <w:rsid w:val="009D5C9D"/>
    <w:rsid w:val="009D66CB"/>
    <w:rsid w:val="009D67E3"/>
    <w:rsid w:val="009D6809"/>
    <w:rsid w:val="009D6DCB"/>
    <w:rsid w:val="009D7BA9"/>
    <w:rsid w:val="009D7D02"/>
    <w:rsid w:val="009D7EE2"/>
    <w:rsid w:val="009E0720"/>
    <w:rsid w:val="009E0B38"/>
    <w:rsid w:val="009E1141"/>
    <w:rsid w:val="009E1794"/>
    <w:rsid w:val="009E17EC"/>
    <w:rsid w:val="009E273E"/>
    <w:rsid w:val="009E3661"/>
    <w:rsid w:val="009E3B6F"/>
    <w:rsid w:val="009E40DF"/>
    <w:rsid w:val="009E42A6"/>
    <w:rsid w:val="009E4ACB"/>
    <w:rsid w:val="009E4CC9"/>
    <w:rsid w:val="009E5778"/>
    <w:rsid w:val="009E5F43"/>
    <w:rsid w:val="009E6118"/>
    <w:rsid w:val="009E634F"/>
    <w:rsid w:val="009E6AAD"/>
    <w:rsid w:val="009E6AC2"/>
    <w:rsid w:val="009E7030"/>
    <w:rsid w:val="009E70A8"/>
    <w:rsid w:val="009E7424"/>
    <w:rsid w:val="009E78A6"/>
    <w:rsid w:val="009F18BB"/>
    <w:rsid w:val="009F2957"/>
    <w:rsid w:val="009F3266"/>
    <w:rsid w:val="009F3F5F"/>
    <w:rsid w:val="009F5976"/>
    <w:rsid w:val="009F5BA7"/>
    <w:rsid w:val="009F659E"/>
    <w:rsid w:val="009F6E19"/>
    <w:rsid w:val="009F74A9"/>
    <w:rsid w:val="00A003A8"/>
    <w:rsid w:val="00A00528"/>
    <w:rsid w:val="00A00BB9"/>
    <w:rsid w:val="00A01703"/>
    <w:rsid w:val="00A01FCE"/>
    <w:rsid w:val="00A02006"/>
    <w:rsid w:val="00A02125"/>
    <w:rsid w:val="00A023C1"/>
    <w:rsid w:val="00A041FF"/>
    <w:rsid w:val="00A0473F"/>
    <w:rsid w:val="00A04A2A"/>
    <w:rsid w:val="00A06603"/>
    <w:rsid w:val="00A06BE2"/>
    <w:rsid w:val="00A06EB2"/>
    <w:rsid w:val="00A0727F"/>
    <w:rsid w:val="00A07387"/>
    <w:rsid w:val="00A0757F"/>
    <w:rsid w:val="00A07B6B"/>
    <w:rsid w:val="00A1014C"/>
    <w:rsid w:val="00A10840"/>
    <w:rsid w:val="00A11F66"/>
    <w:rsid w:val="00A12258"/>
    <w:rsid w:val="00A1315B"/>
    <w:rsid w:val="00A13AE1"/>
    <w:rsid w:val="00A13BE9"/>
    <w:rsid w:val="00A13D62"/>
    <w:rsid w:val="00A1452A"/>
    <w:rsid w:val="00A14876"/>
    <w:rsid w:val="00A14B97"/>
    <w:rsid w:val="00A14BC4"/>
    <w:rsid w:val="00A15522"/>
    <w:rsid w:val="00A15A1C"/>
    <w:rsid w:val="00A15E98"/>
    <w:rsid w:val="00A161A3"/>
    <w:rsid w:val="00A17055"/>
    <w:rsid w:val="00A175AF"/>
    <w:rsid w:val="00A17DF9"/>
    <w:rsid w:val="00A2007C"/>
    <w:rsid w:val="00A202DE"/>
    <w:rsid w:val="00A20BB1"/>
    <w:rsid w:val="00A20DAE"/>
    <w:rsid w:val="00A212EA"/>
    <w:rsid w:val="00A21549"/>
    <w:rsid w:val="00A225FC"/>
    <w:rsid w:val="00A22651"/>
    <w:rsid w:val="00A22B6C"/>
    <w:rsid w:val="00A231BD"/>
    <w:rsid w:val="00A235AE"/>
    <w:rsid w:val="00A24376"/>
    <w:rsid w:val="00A244CC"/>
    <w:rsid w:val="00A24AEE"/>
    <w:rsid w:val="00A2505C"/>
    <w:rsid w:val="00A250BE"/>
    <w:rsid w:val="00A25EF6"/>
    <w:rsid w:val="00A2628E"/>
    <w:rsid w:val="00A26B87"/>
    <w:rsid w:val="00A301FC"/>
    <w:rsid w:val="00A30614"/>
    <w:rsid w:val="00A30D49"/>
    <w:rsid w:val="00A315CA"/>
    <w:rsid w:val="00A31E87"/>
    <w:rsid w:val="00A32545"/>
    <w:rsid w:val="00A3325E"/>
    <w:rsid w:val="00A33AD5"/>
    <w:rsid w:val="00A33AF6"/>
    <w:rsid w:val="00A345C5"/>
    <w:rsid w:val="00A346DA"/>
    <w:rsid w:val="00A34C75"/>
    <w:rsid w:val="00A353C8"/>
    <w:rsid w:val="00A358FF"/>
    <w:rsid w:val="00A35B9C"/>
    <w:rsid w:val="00A37148"/>
    <w:rsid w:val="00A37E7A"/>
    <w:rsid w:val="00A401D5"/>
    <w:rsid w:val="00A41180"/>
    <w:rsid w:val="00A41347"/>
    <w:rsid w:val="00A42024"/>
    <w:rsid w:val="00A42A83"/>
    <w:rsid w:val="00A4335C"/>
    <w:rsid w:val="00A43EE2"/>
    <w:rsid w:val="00A440C1"/>
    <w:rsid w:val="00A4417E"/>
    <w:rsid w:val="00A44489"/>
    <w:rsid w:val="00A446C9"/>
    <w:rsid w:val="00A45EF7"/>
    <w:rsid w:val="00A46C36"/>
    <w:rsid w:val="00A47178"/>
    <w:rsid w:val="00A472B7"/>
    <w:rsid w:val="00A477F2"/>
    <w:rsid w:val="00A47A8C"/>
    <w:rsid w:val="00A505BC"/>
    <w:rsid w:val="00A5068F"/>
    <w:rsid w:val="00A508DB"/>
    <w:rsid w:val="00A50B3E"/>
    <w:rsid w:val="00A51DF4"/>
    <w:rsid w:val="00A52846"/>
    <w:rsid w:val="00A52D99"/>
    <w:rsid w:val="00A52E92"/>
    <w:rsid w:val="00A52F46"/>
    <w:rsid w:val="00A53297"/>
    <w:rsid w:val="00A537E5"/>
    <w:rsid w:val="00A5417C"/>
    <w:rsid w:val="00A54517"/>
    <w:rsid w:val="00A546E8"/>
    <w:rsid w:val="00A54BB5"/>
    <w:rsid w:val="00A54D36"/>
    <w:rsid w:val="00A54EA7"/>
    <w:rsid w:val="00A55BF6"/>
    <w:rsid w:val="00A55FD2"/>
    <w:rsid w:val="00A563D2"/>
    <w:rsid w:val="00A56BA6"/>
    <w:rsid w:val="00A56D04"/>
    <w:rsid w:val="00A570DB"/>
    <w:rsid w:val="00A5763C"/>
    <w:rsid w:val="00A57ED2"/>
    <w:rsid w:val="00A60289"/>
    <w:rsid w:val="00A6045A"/>
    <w:rsid w:val="00A60A3C"/>
    <w:rsid w:val="00A60A67"/>
    <w:rsid w:val="00A60B99"/>
    <w:rsid w:val="00A6104D"/>
    <w:rsid w:val="00A6202B"/>
    <w:rsid w:val="00A6213A"/>
    <w:rsid w:val="00A6242D"/>
    <w:rsid w:val="00A62464"/>
    <w:rsid w:val="00A6333A"/>
    <w:rsid w:val="00A63BDA"/>
    <w:rsid w:val="00A64CE3"/>
    <w:rsid w:val="00A64CE8"/>
    <w:rsid w:val="00A6517E"/>
    <w:rsid w:val="00A65B4E"/>
    <w:rsid w:val="00A664E1"/>
    <w:rsid w:val="00A66515"/>
    <w:rsid w:val="00A665C7"/>
    <w:rsid w:val="00A666A6"/>
    <w:rsid w:val="00A67064"/>
    <w:rsid w:val="00A70B0D"/>
    <w:rsid w:val="00A70DA5"/>
    <w:rsid w:val="00A70EA6"/>
    <w:rsid w:val="00A70F4A"/>
    <w:rsid w:val="00A71F60"/>
    <w:rsid w:val="00A726F4"/>
    <w:rsid w:val="00A728BF"/>
    <w:rsid w:val="00A737E8"/>
    <w:rsid w:val="00A73B52"/>
    <w:rsid w:val="00A749B3"/>
    <w:rsid w:val="00A74E9F"/>
    <w:rsid w:val="00A74FA4"/>
    <w:rsid w:val="00A76082"/>
    <w:rsid w:val="00A761FB"/>
    <w:rsid w:val="00A76BD6"/>
    <w:rsid w:val="00A770D6"/>
    <w:rsid w:val="00A7726D"/>
    <w:rsid w:val="00A77326"/>
    <w:rsid w:val="00A8059E"/>
    <w:rsid w:val="00A8101A"/>
    <w:rsid w:val="00A81649"/>
    <w:rsid w:val="00A820B9"/>
    <w:rsid w:val="00A8286A"/>
    <w:rsid w:val="00A82B11"/>
    <w:rsid w:val="00A82FCA"/>
    <w:rsid w:val="00A83B53"/>
    <w:rsid w:val="00A8437B"/>
    <w:rsid w:val="00A84684"/>
    <w:rsid w:val="00A85539"/>
    <w:rsid w:val="00A8598D"/>
    <w:rsid w:val="00A85D4E"/>
    <w:rsid w:val="00A86306"/>
    <w:rsid w:val="00A86C13"/>
    <w:rsid w:val="00A86DF9"/>
    <w:rsid w:val="00A874CC"/>
    <w:rsid w:val="00A876D1"/>
    <w:rsid w:val="00A90883"/>
    <w:rsid w:val="00A90D8B"/>
    <w:rsid w:val="00A90D96"/>
    <w:rsid w:val="00A90F88"/>
    <w:rsid w:val="00A91865"/>
    <w:rsid w:val="00A922DA"/>
    <w:rsid w:val="00A92AA2"/>
    <w:rsid w:val="00A92E18"/>
    <w:rsid w:val="00A93FD9"/>
    <w:rsid w:val="00A94245"/>
    <w:rsid w:val="00A944A1"/>
    <w:rsid w:val="00A94ECD"/>
    <w:rsid w:val="00A95176"/>
    <w:rsid w:val="00A9595F"/>
    <w:rsid w:val="00A962A7"/>
    <w:rsid w:val="00A96491"/>
    <w:rsid w:val="00A96FC7"/>
    <w:rsid w:val="00A9725E"/>
    <w:rsid w:val="00A9740F"/>
    <w:rsid w:val="00A97AE6"/>
    <w:rsid w:val="00AA0BE2"/>
    <w:rsid w:val="00AA3B24"/>
    <w:rsid w:val="00AA4561"/>
    <w:rsid w:val="00AA46A5"/>
    <w:rsid w:val="00AA4815"/>
    <w:rsid w:val="00AA5542"/>
    <w:rsid w:val="00AA5BDB"/>
    <w:rsid w:val="00AB05A7"/>
    <w:rsid w:val="00AB0CC9"/>
    <w:rsid w:val="00AB29D1"/>
    <w:rsid w:val="00AB2CC7"/>
    <w:rsid w:val="00AB35A8"/>
    <w:rsid w:val="00AB391A"/>
    <w:rsid w:val="00AB3AE1"/>
    <w:rsid w:val="00AB4221"/>
    <w:rsid w:val="00AB4330"/>
    <w:rsid w:val="00AB49C0"/>
    <w:rsid w:val="00AB4C1B"/>
    <w:rsid w:val="00AB5119"/>
    <w:rsid w:val="00AB5350"/>
    <w:rsid w:val="00AB53D4"/>
    <w:rsid w:val="00AB53E8"/>
    <w:rsid w:val="00AB60A5"/>
    <w:rsid w:val="00AB6205"/>
    <w:rsid w:val="00AB639A"/>
    <w:rsid w:val="00AB7B5D"/>
    <w:rsid w:val="00AB7F62"/>
    <w:rsid w:val="00AC10D1"/>
    <w:rsid w:val="00AC146C"/>
    <w:rsid w:val="00AC17A8"/>
    <w:rsid w:val="00AC2A57"/>
    <w:rsid w:val="00AC33CA"/>
    <w:rsid w:val="00AC3F61"/>
    <w:rsid w:val="00AC4209"/>
    <w:rsid w:val="00AC48CB"/>
    <w:rsid w:val="00AC5ED7"/>
    <w:rsid w:val="00AC6627"/>
    <w:rsid w:val="00AC67D7"/>
    <w:rsid w:val="00AC6DA2"/>
    <w:rsid w:val="00AC7111"/>
    <w:rsid w:val="00AD0E04"/>
    <w:rsid w:val="00AD2195"/>
    <w:rsid w:val="00AD226B"/>
    <w:rsid w:val="00AD2A71"/>
    <w:rsid w:val="00AD2AD5"/>
    <w:rsid w:val="00AD2B87"/>
    <w:rsid w:val="00AD4375"/>
    <w:rsid w:val="00AD512F"/>
    <w:rsid w:val="00AD5577"/>
    <w:rsid w:val="00AD5F45"/>
    <w:rsid w:val="00AD6113"/>
    <w:rsid w:val="00AD7028"/>
    <w:rsid w:val="00AD71AD"/>
    <w:rsid w:val="00AD7396"/>
    <w:rsid w:val="00AD744A"/>
    <w:rsid w:val="00AE0170"/>
    <w:rsid w:val="00AE028F"/>
    <w:rsid w:val="00AE0316"/>
    <w:rsid w:val="00AE059C"/>
    <w:rsid w:val="00AE18CD"/>
    <w:rsid w:val="00AE1F57"/>
    <w:rsid w:val="00AE2490"/>
    <w:rsid w:val="00AE28B0"/>
    <w:rsid w:val="00AE3E1D"/>
    <w:rsid w:val="00AE45C0"/>
    <w:rsid w:val="00AE4881"/>
    <w:rsid w:val="00AE4C75"/>
    <w:rsid w:val="00AE58C7"/>
    <w:rsid w:val="00AE5C15"/>
    <w:rsid w:val="00AE5EA8"/>
    <w:rsid w:val="00AE602E"/>
    <w:rsid w:val="00AE6092"/>
    <w:rsid w:val="00AE68A4"/>
    <w:rsid w:val="00AE6D97"/>
    <w:rsid w:val="00AE718A"/>
    <w:rsid w:val="00AE74AD"/>
    <w:rsid w:val="00AF00E7"/>
    <w:rsid w:val="00AF0B5D"/>
    <w:rsid w:val="00AF0D7D"/>
    <w:rsid w:val="00AF19D0"/>
    <w:rsid w:val="00AF253D"/>
    <w:rsid w:val="00AF3838"/>
    <w:rsid w:val="00AF3C0C"/>
    <w:rsid w:val="00AF3D47"/>
    <w:rsid w:val="00AF454C"/>
    <w:rsid w:val="00AF4DB0"/>
    <w:rsid w:val="00AF5E9A"/>
    <w:rsid w:val="00AF60EA"/>
    <w:rsid w:val="00AF66DF"/>
    <w:rsid w:val="00AF6C89"/>
    <w:rsid w:val="00AF77CE"/>
    <w:rsid w:val="00AF7C0D"/>
    <w:rsid w:val="00B00B73"/>
    <w:rsid w:val="00B00EBA"/>
    <w:rsid w:val="00B015A8"/>
    <w:rsid w:val="00B015F8"/>
    <w:rsid w:val="00B01AD5"/>
    <w:rsid w:val="00B01AE4"/>
    <w:rsid w:val="00B034EA"/>
    <w:rsid w:val="00B035B9"/>
    <w:rsid w:val="00B03AFA"/>
    <w:rsid w:val="00B04174"/>
    <w:rsid w:val="00B04A39"/>
    <w:rsid w:val="00B04DD2"/>
    <w:rsid w:val="00B057EE"/>
    <w:rsid w:val="00B05C07"/>
    <w:rsid w:val="00B06654"/>
    <w:rsid w:val="00B07890"/>
    <w:rsid w:val="00B10E4A"/>
    <w:rsid w:val="00B117E5"/>
    <w:rsid w:val="00B118F5"/>
    <w:rsid w:val="00B11D69"/>
    <w:rsid w:val="00B121F4"/>
    <w:rsid w:val="00B127C7"/>
    <w:rsid w:val="00B12C59"/>
    <w:rsid w:val="00B13131"/>
    <w:rsid w:val="00B131DE"/>
    <w:rsid w:val="00B1662B"/>
    <w:rsid w:val="00B176C5"/>
    <w:rsid w:val="00B20D57"/>
    <w:rsid w:val="00B21D49"/>
    <w:rsid w:val="00B221AB"/>
    <w:rsid w:val="00B221CF"/>
    <w:rsid w:val="00B226AD"/>
    <w:rsid w:val="00B22C6D"/>
    <w:rsid w:val="00B2316B"/>
    <w:rsid w:val="00B232A6"/>
    <w:rsid w:val="00B23BD7"/>
    <w:rsid w:val="00B2407E"/>
    <w:rsid w:val="00B24623"/>
    <w:rsid w:val="00B24B3A"/>
    <w:rsid w:val="00B250E2"/>
    <w:rsid w:val="00B25541"/>
    <w:rsid w:val="00B25BCA"/>
    <w:rsid w:val="00B25F76"/>
    <w:rsid w:val="00B261C3"/>
    <w:rsid w:val="00B265E3"/>
    <w:rsid w:val="00B2707F"/>
    <w:rsid w:val="00B2725C"/>
    <w:rsid w:val="00B276A5"/>
    <w:rsid w:val="00B27AC2"/>
    <w:rsid w:val="00B300FB"/>
    <w:rsid w:val="00B30468"/>
    <w:rsid w:val="00B3059F"/>
    <w:rsid w:val="00B309E2"/>
    <w:rsid w:val="00B30D2F"/>
    <w:rsid w:val="00B33B67"/>
    <w:rsid w:val="00B33E72"/>
    <w:rsid w:val="00B34578"/>
    <w:rsid w:val="00B3492B"/>
    <w:rsid w:val="00B349D3"/>
    <w:rsid w:val="00B34E62"/>
    <w:rsid w:val="00B359EB"/>
    <w:rsid w:val="00B361E3"/>
    <w:rsid w:val="00B37E1B"/>
    <w:rsid w:val="00B40783"/>
    <w:rsid w:val="00B407B3"/>
    <w:rsid w:val="00B4097B"/>
    <w:rsid w:val="00B40DEC"/>
    <w:rsid w:val="00B412E2"/>
    <w:rsid w:val="00B4130C"/>
    <w:rsid w:val="00B4161F"/>
    <w:rsid w:val="00B42363"/>
    <w:rsid w:val="00B42DBB"/>
    <w:rsid w:val="00B43151"/>
    <w:rsid w:val="00B431B8"/>
    <w:rsid w:val="00B4385E"/>
    <w:rsid w:val="00B440DD"/>
    <w:rsid w:val="00B454F1"/>
    <w:rsid w:val="00B4570A"/>
    <w:rsid w:val="00B4579F"/>
    <w:rsid w:val="00B45836"/>
    <w:rsid w:val="00B45DDA"/>
    <w:rsid w:val="00B5022D"/>
    <w:rsid w:val="00B50699"/>
    <w:rsid w:val="00B50752"/>
    <w:rsid w:val="00B52791"/>
    <w:rsid w:val="00B54900"/>
    <w:rsid w:val="00B54CC0"/>
    <w:rsid w:val="00B54FBC"/>
    <w:rsid w:val="00B552C2"/>
    <w:rsid w:val="00B5635C"/>
    <w:rsid w:val="00B56DCE"/>
    <w:rsid w:val="00B5706D"/>
    <w:rsid w:val="00B611F0"/>
    <w:rsid w:val="00B61220"/>
    <w:rsid w:val="00B623E5"/>
    <w:rsid w:val="00B62605"/>
    <w:rsid w:val="00B6357F"/>
    <w:rsid w:val="00B63614"/>
    <w:rsid w:val="00B63767"/>
    <w:rsid w:val="00B63AB7"/>
    <w:rsid w:val="00B64248"/>
    <w:rsid w:val="00B642AB"/>
    <w:rsid w:val="00B648D1"/>
    <w:rsid w:val="00B64D24"/>
    <w:rsid w:val="00B66519"/>
    <w:rsid w:val="00B66555"/>
    <w:rsid w:val="00B6680B"/>
    <w:rsid w:val="00B67B6F"/>
    <w:rsid w:val="00B702AB"/>
    <w:rsid w:val="00B71849"/>
    <w:rsid w:val="00B71AF4"/>
    <w:rsid w:val="00B71C54"/>
    <w:rsid w:val="00B7259B"/>
    <w:rsid w:val="00B726DB"/>
    <w:rsid w:val="00B72897"/>
    <w:rsid w:val="00B72E63"/>
    <w:rsid w:val="00B73AB0"/>
    <w:rsid w:val="00B73F60"/>
    <w:rsid w:val="00B744C2"/>
    <w:rsid w:val="00B74ED3"/>
    <w:rsid w:val="00B76408"/>
    <w:rsid w:val="00B76CD5"/>
    <w:rsid w:val="00B8017C"/>
    <w:rsid w:val="00B816E0"/>
    <w:rsid w:val="00B81D52"/>
    <w:rsid w:val="00B8296A"/>
    <w:rsid w:val="00B8388C"/>
    <w:rsid w:val="00B83901"/>
    <w:rsid w:val="00B8511D"/>
    <w:rsid w:val="00B851EB"/>
    <w:rsid w:val="00B85507"/>
    <w:rsid w:val="00B856EF"/>
    <w:rsid w:val="00B85E70"/>
    <w:rsid w:val="00B863A6"/>
    <w:rsid w:val="00B87244"/>
    <w:rsid w:val="00B90C53"/>
    <w:rsid w:val="00B90EA7"/>
    <w:rsid w:val="00B92363"/>
    <w:rsid w:val="00B93748"/>
    <w:rsid w:val="00B95DD8"/>
    <w:rsid w:val="00B96B82"/>
    <w:rsid w:val="00B96FA5"/>
    <w:rsid w:val="00B971D9"/>
    <w:rsid w:val="00BA139D"/>
    <w:rsid w:val="00BA1808"/>
    <w:rsid w:val="00BA1B74"/>
    <w:rsid w:val="00BA2134"/>
    <w:rsid w:val="00BA221A"/>
    <w:rsid w:val="00BA38C7"/>
    <w:rsid w:val="00BA4D92"/>
    <w:rsid w:val="00BA5269"/>
    <w:rsid w:val="00BA5411"/>
    <w:rsid w:val="00BA5485"/>
    <w:rsid w:val="00BA5773"/>
    <w:rsid w:val="00BA6565"/>
    <w:rsid w:val="00BA6BE8"/>
    <w:rsid w:val="00BA6E9D"/>
    <w:rsid w:val="00BA6F4F"/>
    <w:rsid w:val="00BA73C9"/>
    <w:rsid w:val="00BA7E05"/>
    <w:rsid w:val="00BB0DD3"/>
    <w:rsid w:val="00BB2597"/>
    <w:rsid w:val="00BB2CF7"/>
    <w:rsid w:val="00BB2F57"/>
    <w:rsid w:val="00BB3561"/>
    <w:rsid w:val="00BB38A8"/>
    <w:rsid w:val="00BB3A11"/>
    <w:rsid w:val="00BB3A72"/>
    <w:rsid w:val="00BB3D8C"/>
    <w:rsid w:val="00BB5366"/>
    <w:rsid w:val="00BB578A"/>
    <w:rsid w:val="00BB6030"/>
    <w:rsid w:val="00BB7C6C"/>
    <w:rsid w:val="00BB7D9E"/>
    <w:rsid w:val="00BB7FA6"/>
    <w:rsid w:val="00BC057D"/>
    <w:rsid w:val="00BC2B4D"/>
    <w:rsid w:val="00BC3413"/>
    <w:rsid w:val="00BC376C"/>
    <w:rsid w:val="00BC3D5F"/>
    <w:rsid w:val="00BC437C"/>
    <w:rsid w:val="00BC5C66"/>
    <w:rsid w:val="00BC628A"/>
    <w:rsid w:val="00BC6B2B"/>
    <w:rsid w:val="00BC74FC"/>
    <w:rsid w:val="00BD0584"/>
    <w:rsid w:val="00BD07F5"/>
    <w:rsid w:val="00BD11B8"/>
    <w:rsid w:val="00BD13BD"/>
    <w:rsid w:val="00BD15B9"/>
    <w:rsid w:val="00BD47CD"/>
    <w:rsid w:val="00BD4858"/>
    <w:rsid w:val="00BD6A85"/>
    <w:rsid w:val="00BD7186"/>
    <w:rsid w:val="00BE044C"/>
    <w:rsid w:val="00BE0727"/>
    <w:rsid w:val="00BE2C19"/>
    <w:rsid w:val="00BE3077"/>
    <w:rsid w:val="00BE3A1B"/>
    <w:rsid w:val="00BE3BFA"/>
    <w:rsid w:val="00BE43A5"/>
    <w:rsid w:val="00BE5767"/>
    <w:rsid w:val="00BE5795"/>
    <w:rsid w:val="00BE74FA"/>
    <w:rsid w:val="00BE7B77"/>
    <w:rsid w:val="00BE7FAD"/>
    <w:rsid w:val="00BF0B35"/>
    <w:rsid w:val="00BF145A"/>
    <w:rsid w:val="00BF1777"/>
    <w:rsid w:val="00BF188D"/>
    <w:rsid w:val="00BF1ABD"/>
    <w:rsid w:val="00BF27A6"/>
    <w:rsid w:val="00BF2E07"/>
    <w:rsid w:val="00BF301D"/>
    <w:rsid w:val="00BF3179"/>
    <w:rsid w:val="00BF444A"/>
    <w:rsid w:val="00BF49AF"/>
    <w:rsid w:val="00BF49F2"/>
    <w:rsid w:val="00BF5104"/>
    <w:rsid w:val="00BF5509"/>
    <w:rsid w:val="00BF5D7A"/>
    <w:rsid w:val="00BF616F"/>
    <w:rsid w:val="00BF6E7E"/>
    <w:rsid w:val="00BF7D31"/>
    <w:rsid w:val="00C00752"/>
    <w:rsid w:val="00C010BB"/>
    <w:rsid w:val="00C028C8"/>
    <w:rsid w:val="00C0392C"/>
    <w:rsid w:val="00C03C74"/>
    <w:rsid w:val="00C03CD7"/>
    <w:rsid w:val="00C03D61"/>
    <w:rsid w:val="00C043A2"/>
    <w:rsid w:val="00C04460"/>
    <w:rsid w:val="00C0521B"/>
    <w:rsid w:val="00C06FEB"/>
    <w:rsid w:val="00C07105"/>
    <w:rsid w:val="00C0745D"/>
    <w:rsid w:val="00C1050B"/>
    <w:rsid w:val="00C1164E"/>
    <w:rsid w:val="00C11AEE"/>
    <w:rsid w:val="00C11F2B"/>
    <w:rsid w:val="00C125E7"/>
    <w:rsid w:val="00C13B6F"/>
    <w:rsid w:val="00C13DA6"/>
    <w:rsid w:val="00C148E3"/>
    <w:rsid w:val="00C15122"/>
    <w:rsid w:val="00C15308"/>
    <w:rsid w:val="00C158A1"/>
    <w:rsid w:val="00C17130"/>
    <w:rsid w:val="00C175C5"/>
    <w:rsid w:val="00C17886"/>
    <w:rsid w:val="00C2082D"/>
    <w:rsid w:val="00C2150B"/>
    <w:rsid w:val="00C21F72"/>
    <w:rsid w:val="00C22A28"/>
    <w:rsid w:val="00C22AE1"/>
    <w:rsid w:val="00C23DE7"/>
    <w:rsid w:val="00C245D6"/>
    <w:rsid w:val="00C25346"/>
    <w:rsid w:val="00C25824"/>
    <w:rsid w:val="00C258AB"/>
    <w:rsid w:val="00C25F35"/>
    <w:rsid w:val="00C26D69"/>
    <w:rsid w:val="00C31366"/>
    <w:rsid w:val="00C31BAD"/>
    <w:rsid w:val="00C3219F"/>
    <w:rsid w:val="00C326B2"/>
    <w:rsid w:val="00C32AE5"/>
    <w:rsid w:val="00C34252"/>
    <w:rsid w:val="00C342F8"/>
    <w:rsid w:val="00C34C64"/>
    <w:rsid w:val="00C34C9E"/>
    <w:rsid w:val="00C351D1"/>
    <w:rsid w:val="00C353E7"/>
    <w:rsid w:val="00C3592A"/>
    <w:rsid w:val="00C36434"/>
    <w:rsid w:val="00C36880"/>
    <w:rsid w:val="00C36E8F"/>
    <w:rsid w:val="00C376E9"/>
    <w:rsid w:val="00C3784A"/>
    <w:rsid w:val="00C37E05"/>
    <w:rsid w:val="00C40D34"/>
    <w:rsid w:val="00C413B6"/>
    <w:rsid w:val="00C41416"/>
    <w:rsid w:val="00C42418"/>
    <w:rsid w:val="00C43854"/>
    <w:rsid w:val="00C43E04"/>
    <w:rsid w:val="00C43FE6"/>
    <w:rsid w:val="00C444EC"/>
    <w:rsid w:val="00C447BB"/>
    <w:rsid w:val="00C44B0C"/>
    <w:rsid w:val="00C44E15"/>
    <w:rsid w:val="00C45347"/>
    <w:rsid w:val="00C461B4"/>
    <w:rsid w:val="00C46C86"/>
    <w:rsid w:val="00C46DC4"/>
    <w:rsid w:val="00C4719F"/>
    <w:rsid w:val="00C47DB3"/>
    <w:rsid w:val="00C51A86"/>
    <w:rsid w:val="00C51BFC"/>
    <w:rsid w:val="00C51EF9"/>
    <w:rsid w:val="00C5268A"/>
    <w:rsid w:val="00C52887"/>
    <w:rsid w:val="00C54F31"/>
    <w:rsid w:val="00C553BE"/>
    <w:rsid w:val="00C56003"/>
    <w:rsid w:val="00C56482"/>
    <w:rsid w:val="00C57B3B"/>
    <w:rsid w:val="00C6209A"/>
    <w:rsid w:val="00C621E3"/>
    <w:rsid w:val="00C63498"/>
    <w:rsid w:val="00C63BB4"/>
    <w:rsid w:val="00C65852"/>
    <w:rsid w:val="00C662FE"/>
    <w:rsid w:val="00C672FC"/>
    <w:rsid w:val="00C67373"/>
    <w:rsid w:val="00C67FDF"/>
    <w:rsid w:val="00C70D06"/>
    <w:rsid w:val="00C71273"/>
    <w:rsid w:val="00C71ACB"/>
    <w:rsid w:val="00C71B36"/>
    <w:rsid w:val="00C72F01"/>
    <w:rsid w:val="00C732C2"/>
    <w:rsid w:val="00C73326"/>
    <w:rsid w:val="00C73CB9"/>
    <w:rsid w:val="00C74D73"/>
    <w:rsid w:val="00C75155"/>
    <w:rsid w:val="00C752A3"/>
    <w:rsid w:val="00C75552"/>
    <w:rsid w:val="00C757C9"/>
    <w:rsid w:val="00C75901"/>
    <w:rsid w:val="00C75B23"/>
    <w:rsid w:val="00C75CC9"/>
    <w:rsid w:val="00C76256"/>
    <w:rsid w:val="00C76FF7"/>
    <w:rsid w:val="00C7745B"/>
    <w:rsid w:val="00C777C3"/>
    <w:rsid w:val="00C77A17"/>
    <w:rsid w:val="00C77C94"/>
    <w:rsid w:val="00C77ED9"/>
    <w:rsid w:val="00C77F0E"/>
    <w:rsid w:val="00C8010A"/>
    <w:rsid w:val="00C8010B"/>
    <w:rsid w:val="00C8024A"/>
    <w:rsid w:val="00C803D8"/>
    <w:rsid w:val="00C8049E"/>
    <w:rsid w:val="00C81B82"/>
    <w:rsid w:val="00C81F87"/>
    <w:rsid w:val="00C828B9"/>
    <w:rsid w:val="00C83C82"/>
    <w:rsid w:val="00C84320"/>
    <w:rsid w:val="00C84375"/>
    <w:rsid w:val="00C855D1"/>
    <w:rsid w:val="00C85AB8"/>
    <w:rsid w:val="00C862D3"/>
    <w:rsid w:val="00C86756"/>
    <w:rsid w:val="00C86969"/>
    <w:rsid w:val="00C86E69"/>
    <w:rsid w:val="00C87813"/>
    <w:rsid w:val="00C9003D"/>
    <w:rsid w:val="00C90EC6"/>
    <w:rsid w:val="00C9124E"/>
    <w:rsid w:val="00C918B1"/>
    <w:rsid w:val="00C94116"/>
    <w:rsid w:val="00C9423E"/>
    <w:rsid w:val="00C94D49"/>
    <w:rsid w:val="00C9522E"/>
    <w:rsid w:val="00C95FA4"/>
    <w:rsid w:val="00C9651D"/>
    <w:rsid w:val="00C96C7F"/>
    <w:rsid w:val="00CA01DD"/>
    <w:rsid w:val="00CA0C18"/>
    <w:rsid w:val="00CA1EB7"/>
    <w:rsid w:val="00CA30BE"/>
    <w:rsid w:val="00CA37B6"/>
    <w:rsid w:val="00CA3867"/>
    <w:rsid w:val="00CA4ECC"/>
    <w:rsid w:val="00CA547B"/>
    <w:rsid w:val="00CA609B"/>
    <w:rsid w:val="00CA71BE"/>
    <w:rsid w:val="00CA7247"/>
    <w:rsid w:val="00CA7B3F"/>
    <w:rsid w:val="00CA7B66"/>
    <w:rsid w:val="00CA7C49"/>
    <w:rsid w:val="00CA7F3F"/>
    <w:rsid w:val="00CB01C1"/>
    <w:rsid w:val="00CB04E6"/>
    <w:rsid w:val="00CB0C7C"/>
    <w:rsid w:val="00CB197D"/>
    <w:rsid w:val="00CB23D1"/>
    <w:rsid w:val="00CB2939"/>
    <w:rsid w:val="00CB29AB"/>
    <w:rsid w:val="00CB2AE8"/>
    <w:rsid w:val="00CB2E7C"/>
    <w:rsid w:val="00CB2F71"/>
    <w:rsid w:val="00CB3D4D"/>
    <w:rsid w:val="00CB407A"/>
    <w:rsid w:val="00CB434A"/>
    <w:rsid w:val="00CB49B3"/>
    <w:rsid w:val="00CB4DDC"/>
    <w:rsid w:val="00CB5612"/>
    <w:rsid w:val="00CB622E"/>
    <w:rsid w:val="00CB64F3"/>
    <w:rsid w:val="00CB7148"/>
    <w:rsid w:val="00CB74D2"/>
    <w:rsid w:val="00CB7C53"/>
    <w:rsid w:val="00CC0219"/>
    <w:rsid w:val="00CC06EC"/>
    <w:rsid w:val="00CC0916"/>
    <w:rsid w:val="00CC0A69"/>
    <w:rsid w:val="00CC0BE3"/>
    <w:rsid w:val="00CC146D"/>
    <w:rsid w:val="00CC16BC"/>
    <w:rsid w:val="00CC2256"/>
    <w:rsid w:val="00CC245F"/>
    <w:rsid w:val="00CC261C"/>
    <w:rsid w:val="00CC32BB"/>
    <w:rsid w:val="00CC3C62"/>
    <w:rsid w:val="00CC3DC2"/>
    <w:rsid w:val="00CC5605"/>
    <w:rsid w:val="00CC58C3"/>
    <w:rsid w:val="00CC5C5F"/>
    <w:rsid w:val="00CC60EF"/>
    <w:rsid w:val="00CC66A6"/>
    <w:rsid w:val="00CC7593"/>
    <w:rsid w:val="00CC7B22"/>
    <w:rsid w:val="00CD04BC"/>
    <w:rsid w:val="00CD0BE8"/>
    <w:rsid w:val="00CD1226"/>
    <w:rsid w:val="00CD2855"/>
    <w:rsid w:val="00CD3027"/>
    <w:rsid w:val="00CD40B7"/>
    <w:rsid w:val="00CD43B2"/>
    <w:rsid w:val="00CD63A1"/>
    <w:rsid w:val="00CD6891"/>
    <w:rsid w:val="00CD70C9"/>
    <w:rsid w:val="00CD7F84"/>
    <w:rsid w:val="00CE0097"/>
    <w:rsid w:val="00CE03D4"/>
    <w:rsid w:val="00CE08AF"/>
    <w:rsid w:val="00CE09FF"/>
    <w:rsid w:val="00CE1532"/>
    <w:rsid w:val="00CE29B1"/>
    <w:rsid w:val="00CE2BA1"/>
    <w:rsid w:val="00CE397A"/>
    <w:rsid w:val="00CE4258"/>
    <w:rsid w:val="00CE4FBD"/>
    <w:rsid w:val="00CE5545"/>
    <w:rsid w:val="00CE5C3B"/>
    <w:rsid w:val="00CE6194"/>
    <w:rsid w:val="00CE639E"/>
    <w:rsid w:val="00CE7260"/>
    <w:rsid w:val="00CE7C1C"/>
    <w:rsid w:val="00CE7E6E"/>
    <w:rsid w:val="00CF0086"/>
    <w:rsid w:val="00CF0178"/>
    <w:rsid w:val="00CF12BA"/>
    <w:rsid w:val="00CF174B"/>
    <w:rsid w:val="00CF1896"/>
    <w:rsid w:val="00CF37F0"/>
    <w:rsid w:val="00CF5025"/>
    <w:rsid w:val="00CF5528"/>
    <w:rsid w:val="00CF68DD"/>
    <w:rsid w:val="00CF7176"/>
    <w:rsid w:val="00CF7449"/>
    <w:rsid w:val="00CF798C"/>
    <w:rsid w:val="00CF7D4E"/>
    <w:rsid w:val="00D01067"/>
    <w:rsid w:val="00D01233"/>
    <w:rsid w:val="00D0195A"/>
    <w:rsid w:val="00D023BB"/>
    <w:rsid w:val="00D02A7B"/>
    <w:rsid w:val="00D02C17"/>
    <w:rsid w:val="00D02C7C"/>
    <w:rsid w:val="00D04011"/>
    <w:rsid w:val="00D04630"/>
    <w:rsid w:val="00D052D3"/>
    <w:rsid w:val="00D0689D"/>
    <w:rsid w:val="00D06F69"/>
    <w:rsid w:val="00D06F8C"/>
    <w:rsid w:val="00D0796F"/>
    <w:rsid w:val="00D07C56"/>
    <w:rsid w:val="00D12103"/>
    <w:rsid w:val="00D12131"/>
    <w:rsid w:val="00D124F1"/>
    <w:rsid w:val="00D125F0"/>
    <w:rsid w:val="00D12695"/>
    <w:rsid w:val="00D126DA"/>
    <w:rsid w:val="00D126DB"/>
    <w:rsid w:val="00D130B9"/>
    <w:rsid w:val="00D134FA"/>
    <w:rsid w:val="00D13B6A"/>
    <w:rsid w:val="00D1488A"/>
    <w:rsid w:val="00D151BB"/>
    <w:rsid w:val="00D151EA"/>
    <w:rsid w:val="00D15ACD"/>
    <w:rsid w:val="00D1657B"/>
    <w:rsid w:val="00D172D1"/>
    <w:rsid w:val="00D1747B"/>
    <w:rsid w:val="00D17F1A"/>
    <w:rsid w:val="00D2034E"/>
    <w:rsid w:val="00D2176A"/>
    <w:rsid w:val="00D21F78"/>
    <w:rsid w:val="00D22DEB"/>
    <w:rsid w:val="00D23BEB"/>
    <w:rsid w:val="00D24183"/>
    <w:rsid w:val="00D249AF"/>
    <w:rsid w:val="00D24F63"/>
    <w:rsid w:val="00D25074"/>
    <w:rsid w:val="00D2615C"/>
    <w:rsid w:val="00D2667E"/>
    <w:rsid w:val="00D304E2"/>
    <w:rsid w:val="00D30A39"/>
    <w:rsid w:val="00D32B30"/>
    <w:rsid w:val="00D32B5A"/>
    <w:rsid w:val="00D33C44"/>
    <w:rsid w:val="00D345F9"/>
    <w:rsid w:val="00D34B34"/>
    <w:rsid w:val="00D34D6F"/>
    <w:rsid w:val="00D34F00"/>
    <w:rsid w:val="00D3542C"/>
    <w:rsid w:val="00D35441"/>
    <w:rsid w:val="00D35B06"/>
    <w:rsid w:val="00D3743F"/>
    <w:rsid w:val="00D37778"/>
    <w:rsid w:val="00D37BB1"/>
    <w:rsid w:val="00D406EA"/>
    <w:rsid w:val="00D41382"/>
    <w:rsid w:val="00D41F7A"/>
    <w:rsid w:val="00D4220D"/>
    <w:rsid w:val="00D4300D"/>
    <w:rsid w:val="00D43454"/>
    <w:rsid w:val="00D43D15"/>
    <w:rsid w:val="00D441F0"/>
    <w:rsid w:val="00D4490A"/>
    <w:rsid w:val="00D455F9"/>
    <w:rsid w:val="00D4731B"/>
    <w:rsid w:val="00D473DC"/>
    <w:rsid w:val="00D5007E"/>
    <w:rsid w:val="00D51FBA"/>
    <w:rsid w:val="00D526E3"/>
    <w:rsid w:val="00D534A7"/>
    <w:rsid w:val="00D53565"/>
    <w:rsid w:val="00D537CE"/>
    <w:rsid w:val="00D53B1F"/>
    <w:rsid w:val="00D53BE4"/>
    <w:rsid w:val="00D542B7"/>
    <w:rsid w:val="00D543F4"/>
    <w:rsid w:val="00D544F0"/>
    <w:rsid w:val="00D54F45"/>
    <w:rsid w:val="00D55178"/>
    <w:rsid w:val="00D553DC"/>
    <w:rsid w:val="00D554C8"/>
    <w:rsid w:val="00D55D68"/>
    <w:rsid w:val="00D56448"/>
    <w:rsid w:val="00D56861"/>
    <w:rsid w:val="00D5761C"/>
    <w:rsid w:val="00D57668"/>
    <w:rsid w:val="00D57F7C"/>
    <w:rsid w:val="00D60973"/>
    <w:rsid w:val="00D60DF1"/>
    <w:rsid w:val="00D61B47"/>
    <w:rsid w:val="00D61CB1"/>
    <w:rsid w:val="00D61D71"/>
    <w:rsid w:val="00D6243B"/>
    <w:rsid w:val="00D62526"/>
    <w:rsid w:val="00D62FF7"/>
    <w:rsid w:val="00D636E5"/>
    <w:rsid w:val="00D638D2"/>
    <w:rsid w:val="00D658BB"/>
    <w:rsid w:val="00D65F79"/>
    <w:rsid w:val="00D66CA4"/>
    <w:rsid w:val="00D6703B"/>
    <w:rsid w:val="00D715A4"/>
    <w:rsid w:val="00D71C98"/>
    <w:rsid w:val="00D71CC0"/>
    <w:rsid w:val="00D71F0E"/>
    <w:rsid w:val="00D74E89"/>
    <w:rsid w:val="00D7620C"/>
    <w:rsid w:val="00D7758E"/>
    <w:rsid w:val="00D808DB"/>
    <w:rsid w:val="00D80C2B"/>
    <w:rsid w:val="00D81384"/>
    <w:rsid w:val="00D814BF"/>
    <w:rsid w:val="00D815D1"/>
    <w:rsid w:val="00D81B45"/>
    <w:rsid w:val="00D82034"/>
    <w:rsid w:val="00D8250B"/>
    <w:rsid w:val="00D8282B"/>
    <w:rsid w:val="00D82F4C"/>
    <w:rsid w:val="00D83002"/>
    <w:rsid w:val="00D83267"/>
    <w:rsid w:val="00D83540"/>
    <w:rsid w:val="00D83548"/>
    <w:rsid w:val="00D835EC"/>
    <w:rsid w:val="00D84179"/>
    <w:rsid w:val="00D845C9"/>
    <w:rsid w:val="00D84BF3"/>
    <w:rsid w:val="00D8621A"/>
    <w:rsid w:val="00D862E1"/>
    <w:rsid w:val="00D86F4C"/>
    <w:rsid w:val="00D873AB"/>
    <w:rsid w:val="00D876A4"/>
    <w:rsid w:val="00D87A83"/>
    <w:rsid w:val="00D87C95"/>
    <w:rsid w:val="00D902FC"/>
    <w:rsid w:val="00D9041A"/>
    <w:rsid w:val="00D908BD"/>
    <w:rsid w:val="00D90997"/>
    <w:rsid w:val="00D914AE"/>
    <w:rsid w:val="00D91933"/>
    <w:rsid w:val="00D92D1E"/>
    <w:rsid w:val="00D93CCF"/>
    <w:rsid w:val="00D93F23"/>
    <w:rsid w:val="00D93F5C"/>
    <w:rsid w:val="00D94937"/>
    <w:rsid w:val="00D955E3"/>
    <w:rsid w:val="00D959D7"/>
    <w:rsid w:val="00D95A4C"/>
    <w:rsid w:val="00D96946"/>
    <w:rsid w:val="00D97979"/>
    <w:rsid w:val="00D97F14"/>
    <w:rsid w:val="00DA0CAE"/>
    <w:rsid w:val="00DA10B2"/>
    <w:rsid w:val="00DA1723"/>
    <w:rsid w:val="00DA3532"/>
    <w:rsid w:val="00DA39EE"/>
    <w:rsid w:val="00DA44C3"/>
    <w:rsid w:val="00DA4B3A"/>
    <w:rsid w:val="00DA50AB"/>
    <w:rsid w:val="00DA5206"/>
    <w:rsid w:val="00DA521A"/>
    <w:rsid w:val="00DA5D1E"/>
    <w:rsid w:val="00DA605D"/>
    <w:rsid w:val="00DA6141"/>
    <w:rsid w:val="00DA711A"/>
    <w:rsid w:val="00DA747E"/>
    <w:rsid w:val="00DA7826"/>
    <w:rsid w:val="00DB034A"/>
    <w:rsid w:val="00DB06D1"/>
    <w:rsid w:val="00DB0B29"/>
    <w:rsid w:val="00DB0B9F"/>
    <w:rsid w:val="00DB0EB5"/>
    <w:rsid w:val="00DB1480"/>
    <w:rsid w:val="00DB155F"/>
    <w:rsid w:val="00DB1708"/>
    <w:rsid w:val="00DB2E19"/>
    <w:rsid w:val="00DB2F15"/>
    <w:rsid w:val="00DB328C"/>
    <w:rsid w:val="00DB34C0"/>
    <w:rsid w:val="00DB3795"/>
    <w:rsid w:val="00DB3AD2"/>
    <w:rsid w:val="00DB3C70"/>
    <w:rsid w:val="00DB3CBA"/>
    <w:rsid w:val="00DB3E4B"/>
    <w:rsid w:val="00DB42F7"/>
    <w:rsid w:val="00DB56F7"/>
    <w:rsid w:val="00DB6662"/>
    <w:rsid w:val="00DB743F"/>
    <w:rsid w:val="00DB7799"/>
    <w:rsid w:val="00DB7E41"/>
    <w:rsid w:val="00DC04F4"/>
    <w:rsid w:val="00DC0A98"/>
    <w:rsid w:val="00DC1C8F"/>
    <w:rsid w:val="00DC28AF"/>
    <w:rsid w:val="00DC32DD"/>
    <w:rsid w:val="00DC3555"/>
    <w:rsid w:val="00DC3999"/>
    <w:rsid w:val="00DC44AF"/>
    <w:rsid w:val="00DC4E33"/>
    <w:rsid w:val="00DC5C2C"/>
    <w:rsid w:val="00DD00D5"/>
    <w:rsid w:val="00DD0AC4"/>
    <w:rsid w:val="00DD1135"/>
    <w:rsid w:val="00DD17EC"/>
    <w:rsid w:val="00DD1A45"/>
    <w:rsid w:val="00DD28FD"/>
    <w:rsid w:val="00DD2B74"/>
    <w:rsid w:val="00DD39E0"/>
    <w:rsid w:val="00DD3B20"/>
    <w:rsid w:val="00DD3BCB"/>
    <w:rsid w:val="00DD418B"/>
    <w:rsid w:val="00DD4CFE"/>
    <w:rsid w:val="00DD4F63"/>
    <w:rsid w:val="00DD54EF"/>
    <w:rsid w:val="00DD5626"/>
    <w:rsid w:val="00DD5CEF"/>
    <w:rsid w:val="00DD66FA"/>
    <w:rsid w:val="00DD6BC7"/>
    <w:rsid w:val="00DD72BB"/>
    <w:rsid w:val="00DD7897"/>
    <w:rsid w:val="00DD7CF5"/>
    <w:rsid w:val="00DE0681"/>
    <w:rsid w:val="00DE1B06"/>
    <w:rsid w:val="00DE1EC2"/>
    <w:rsid w:val="00DE3897"/>
    <w:rsid w:val="00DE393D"/>
    <w:rsid w:val="00DE4A2C"/>
    <w:rsid w:val="00DE5567"/>
    <w:rsid w:val="00DE5FCB"/>
    <w:rsid w:val="00DE63FE"/>
    <w:rsid w:val="00DE67DA"/>
    <w:rsid w:val="00DE6A41"/>
    <w:rsid w:val="00DE6CB3"/>
    <w:rsid w:val="00DF067A"/>
    <w:rsid w:val="00DF0E8D"/>
    <w:rsid w:val="00DF13B1"/>
    <w:rsid w:val="00DF1ACB"/>
    <w:rsid w:val="00DF3979"/>
    <w:rsid w:val="00DF4096"/>
    <w:rsid w:val="00DF42FE"/>
    <w:rsid w:val="00DF4BC3"/>
    <w:rsid w:val="00DF4D3E"/>
    <w:rsid w:val="00DF6A8B"/>
    <w:rsid w:val="00DF7883"/>
    <w:rsid w:val="00E00989"/>
    <w:rsid w:val="00E00A43"/>
    <w:rsid w:val="00E00FE9"/>
    <w:rsid w:val="00E01275"/>
    <w:rsid w:val="00E0130D"/>
    <w:rsid w:val="00E015C9"/>
    <w:rsid w:val="00E02FC8"/>
    <w:rsid w:val="00E037B1"/>
    <w:rsid w:val="00E03C7B"/>
    <w:rsid w:val="00E048FC"/>
    <w:rsid w:val="00E04AF3"/>
    <w:rsid w:val="00E0583B"/>
    <w:rsid w:val="00E060EF"/>
    <w:rsid w:val="00E066BA"/>
    <w:rsid w:val="00E066BB"/>
    <w:rsid w:val="00E0679B"/>
    <w:rsid w:val="00E070F1"/>
    <w:rsid w:val="00E0745B"/>
    <w:rsid w:val="00E07E8D"/>
    <w:rsid w:val="00E1057B"/>
    <w:rsid w:val="00E10A6E"/>
    <w:rsid w:val="00E1106F"/>
    <w:rsid w:val="00E11139"/>
    <w:rsid w:val="00E11307"/>
    <w:rsid w:val="00E120FA"/>
    <w:rsid w:val="00E13C4A"/>
    <w:rsid w:val="00E13CBE"/>
    <w:rsid w:val="00E153D3"/>
    <w:rsid w:val="00E15405"/>
    <w:rsid w:val="00E154AF"/>
    <w:rsid w:val="00E157F9"/>
    <w:rsid w:val="00E16004"/>
    <w:rsid w:val="00E16BD2"/>
    <w:rsid w:val="00E175D8"/>
    <w:rsid w:val="00E20C63"/>
    <w:rsid w:val="00E20D7C"/>
    <w:rsid w:val="00E211C3"/>
    <w:rsid w:val="00E214B9"/>
    <w:rsid w:val="00E21501"/>
    <w:rsid w:val="00E22B16"/>
    <w:rsid w:val="00E22C7B"/>
    <w:rsid w:val="00E24730"/>
    <w:rsid w:val="00E24A71"/>
    <w:rsid w:val="00E24CB9"/>
    <w:rsid w:val="00E252AA"/>
    <w:rsid w:val="00E25744"/>
    <w:rsid w:val="00E25A02"/>
    <w:rsid w:val="00E25A66"/>
    <w:rsid w:val="00E25F72"/>
    <w:rsid w:val="00E265DA"/>
    <w:rsid w:val="00E267D9"/>
    <w:rsid w:val="00E26E72"/>
    <w:rsid w:val="00E26FA7"/>
    <w:rsid w:val="00E27FA9"/>
    <w:rsid w:val="00E30D1E"/>
    <w:rsid w:val="00E31151"/>
    <w:rsid w:val="00E3193C"/>
    <w:rsid w:val="00E320B6"/>
    <w:rsid w:val="00E33755"/>
    <w:rsid w:val="00E3394F"/>
    <w:rsid w:val="00E33B77"/>
    <w:rsid w:val="00E34BEC"/>
    <w:rsid w:val="00E34D0F"/>
    <w:rsid w:val="00E354E7"/>
    <w:rsid w:val="00E35963"/>
    <w:rsid w:val="00E36CE6"/>
    <w:rsid w:val="00E36DEB"/>
    <w:rsid w:val="00E3708A"/>
    <w:rsid w:val="00E4052D"/>
    <w:rsid w:val="00E406B3"/>
    <w:rsid w:val="00E4119B"/>
    <w:rsid w:val="00E4184A"/>
    <w:rsid w:val="00E425C4"/>
    <w:rsid w:val="00E426BF"/>
    <w:rsid w:val="00E4276C"/>
    <w:rsid w:val="00E428BE"/>
    <w:rsid w:val="00E4309A"/>
    <w:rsid w:val="00E4395B"/>
    <w:rsid w:val="00E43A35"/>
    <w:rsid w:val="00E45CDE"/>
    <w:rsid w:val="00E460B3"/>
    <w:rsid w:val="00E46147"/>
    <w:rsid w:val="00E46293"/>
    <w:rsid w:val="00E46E27"/>
    <w:rsid w:val="00E4749B"/>
    <w:rsid w:val="00E506B6"/>
    <w:rsid w:val="00E50BB9"/>
    <w:rsid w:val="00E51997"/>
    <w:rsid w:val="00E51A39"/>
    <w:rsid w:val="00E51A5B"/>
    <w:rsid w:val="00E52673"/>
    <w:rsid w:val="00E526B9"/>
    <w:rsid w:val="00E531E9"/>
    <w:rsid w:val="00E54065"/>
    <w:rsid w:val="00E5435D"/>
    <w:rsid w:val="00E5468F"/>
    <w:rsid w:val="00E54D47"/>
    <w:rsid w:val="00E56087"/>
    <w:rsid w:val="00E56175"/>
    <w:rsid w:val="00E565CF"/>
    <w:rsid w:val="00E56742"/>
    <w:rsid w:val="00E56BBA"/>
    <w:rsid w:val="00E56EEC"/>
    <w:rsid w:val="00E571DF"/>
    <w:rsid w:val="00E57E2E"/>
    <w:rsid w:val="00E603C0"/>
    <w:rsid w:val="00E603F0"/>
    <w:rsid w:val="00E605A9"/>
    <w:rsid w:val="00E60EE0"/>
    <w:rsid w:val="00E60F0D"/>
    <w:rsid w:val="00E6115F"/>
    <w:rsid w:val="00E618E0"/>
    <w:rsid w:val="00E61FF3"/>
    <w:rsid w:val="00E620CD"/>
    <w:rsid w:val="00E64B88"/>
    <w:rsid w:val="00E65654"/>
    <w:rsid w:val="00E66016"/>
    <w:rsid w:val="00E66F01"/>
    <w:rsid w:val="00E67672"/>
    <w:rsid w:val="00E679D4"/>
    <w:rsid w:val="00E700AB"/>
    <w:rsid w:val="00E7050F"/>
    <w:rsid w:val="00E705B1"/>
    <w:rsid w:val="00E70C4C"/>
    <w:rsid w:val="00E71283"/>
    <w:rsid w:val="00E71569"/>
    <w:rsid w:val="00E719F8"/>
    <w:rsid w:val="00E726CA"/>
    <w:rsid w:val="00E72C97"/>
    <w:rsid w:val="00E7313F"/>
    <w:rsid w:val="00E73532"/>
    <w:rsid w:val="00E73C5E"/>
    <w:rsid w:val="00E75A2D"/>
    <w:rsid w:val="00E774FB"/>
    <w:rsid w:val="00E7788A"/>
    <w:rsid w:val="00E800E1"/>
    <w:rsid w:val="00E80424"/>
    <w:rsid w:val="00E81B8C"/>
    <w:rsid w:val="00E81EDC"/>
    <w:rsid w:val="00E828DF"/>
    <w:rsid w:val="00E82DF1"/>
    <w:rsid w:val="00E83157"/>
    <w:rsid w:val="00E83C05"/>
    <w:rsid w:val="00E842AF"/>
    <w:rsid w:val="00E8514D"/>
    <w:rsid w:val="00E85389"/>
    <w:rsid w:val="00E856F2"/>
    <w:rsid w:val="00E85D41"/>
    <w:rsid w:val="00E8604F"/>
    <w:rsid w:val="00E863BC"/>
    <w:rsid w:val="00E86558"/>
    <w:rsid w:val="00E86B58"/>
    <w:rsid w:val="00E86DCA"/>
    <w:rsid w:val="00E86F39"/>
    <w:rsid w:val="00E87095"/>
    <w:rsid w:val="00E87826"/>
    <w:rsid w:val="00E87A01"/>
    <w:rsid w:val="00E90063"/>
    <w:rsid w:val="00E90911"/>
    <w:rsid w:val="00E90E26"/>
    <w:rsid w:val="00E916D4"/>
    <w:rsid w:val="00E91983"/>
    <w:rsid w:val="00E92968"/>
    <w:rsid w:val="00E93069"/>
    <w:rsid w:val="00E939D7"/>
    <w:rsid w:val="00E94742"/>
    <w:rsid w:val="00E9481C"/>
    <w:rsid w:val="00E954E4"/>
    <w:rsid w:val="00E957CB"/>
    <w:rsid w:val="00E96822"/>
    <w:rsid w:val="00E97E64"/>
    <w:rsid w:val="00EA081D"/>
    <w:rsid w:val="00EA0C14"/>
    <w:rsid w:val="00EA3543"/>
    <w:rsid w:val="00EA3C8A"/>
    <w:rsid w:val="00EA3FC6"/>
    <w:rsid w:val="00EA463B"/>
    <w:rsid w:val="00EA510D"/>
    <w:rsid w:val="00EA5758"/>
    <w:rsid w:val="00EA60D8"/>
    <w:rsid w:val="00EA6342"/>
    <w:rsid w:val="00EA76BF"/>
    <w:rsid w:val="00EB0E1E"/>
    <w:rsid w:val="00EB0F45"/>
    <w:rsid w:val="00EB1304"/>
    <w:rsid w:val="00EB2B58"/>
    <w:rsid w:val="00EB33EA"/>
    <w:rsid w:val="00EB397F"/>
    <w:rsid w:val="00EB4AAA"/>
    <w:rsid w:val="00EB4AC9"/>
    <w:rsid w:val="00EB4D93"/>
    <w:rsid w:val="00EB4E08"/>
    <w:rsid w:val="00EB4F3F"/>
    <w:rsid w:val="00EB5330"/>
    <w:rsid w:val="00EB5862"/>
    <w:rsid w:val="00EB5BD7"/>
    <w:rsid w:val="00EB7D70"/>
    <w:rsid w:val="00EC0054"/>
    <w:rsid w:val="00EC00BA"/>
    <w:rsid w:val="00EC0968"/>
    <w:rsid w:val="00EC1160"/>
    <w:rsid w:val="00EC1189"/>
    <w:rsid w:val="00EC16B6"/>
    <w:rsid w:val="00EC1FA6"/>
    <w:rsid w:val="00EC23A0"/>
    <w:rsid w:val="00EC247B"/>
    <w:rsid w:val="00EC2543"/>
    <w:rsid w:val="00EC29B9"/>
    <w:rsid w:val="00EC3951"/>
    <w:rsid w:val="00EC4F8D"/>
    <w:rsid w:val="00EC5D88"/>
    <w:rsid w:val="00EC70EA"/>
    <w:rsid w:val="00EC77A9"/>
    <w:rsid w:val="00EC7B23"/>
    <w:rsid w:val="00ED1D37"/>
    <w:rsid w:val="00ED215A"/>
    <w:rsid w:val="00ED2953"/>
    <w:rsid w:val="00ED307C"/>
    <w:rsid w:val="00ED3B76"/>
    <w:rsid w:val="00ED3F65"/>
    <w:rsid w:val="00ED43E4"/>
    <w:rsid w:val="00ED5268"/>
    <w:rsid w:val="00ED560C"/>
    <w:rsid w:val="00ED6622"/>
    <w:rsid w:val="00ED6E30"/>
    <w:rsid w:val="00ED794E"/>
    <w:rsid w:val="00EE1B92"/>
    <w:rsid w:val="00EE2B10"/>
    <w:rsid w:val="00EE363D"/>
    <w:rsid w:val="00EE39DD"/>
    <w:rsid w:val="00EE3EAD"/>
    <w:rsid w:val="00EE4FF9"/>
    <w:rsid w:val="00EE5EEB"/>
    <w:rsid w:val="00EE5F32"/>
    <w:rsid w:val="00EE6144"/>
    <w:rsid w:val="00EE61A8"/>
    <w:rsid w:val="00EE7B5F"/>
    <w:rsid w:val="00EF01F6"/>
    <w:rsid w:val="00EF03A0"/>
    <w:rsid w:val="00EF0BE0"/>
    <w:rsid w:val="00EF1880"/>
    <w:rsid w:val="00EF1F33"/>
    <w:rsid w:val="00EF3376"/>
    <w:rsid w:val="00EF3DFC"/>
    <w:rsid w:val="00EF404C"/>
    <w:rsid w:val="00EF5134"/>
    <w:rsid w:val="00EF5356"/>
    <w:rsid w:val="00EF579B"/>
    <w:rsid w:val="00EF58C2"/>
    <w:rsid w:val="00EF64A7"/>
    <w:rsid w:val="00EF689C"/>
    <w:rsid w:val="00EF7CBA"/>
    <w:rsid w:val="00F0104A"/>
    <w:rsid w:val="00F01065"/>
    <w:rsid w:val="00F01492"/>
    <w:rsid w:val="00F02F4F"/>
    <w:rsid w:val="00F0413B"/>
    <w:rsid w:val="00F04413"/>
    <w:rsid w:val="00F05A83"/>
    <w:rsid w:val="00F06353"/>
    <w:rsid w:val="00F06849"/>
    <w:rsid w:val="00F06857"/>
    <w:rsid w:val="00F06E10"/>
    <w:rsid w:val="00F06E30"/>
    <w:rsid w:val="00F1036D"/>
    <w:rsid w:val="00F109D6"/>
    <w:rsid w:val="00F10E93"/>
    <w:rsid w:val="00F11022"/>
    <w:rsid w:val="00F110E9"/>
    <w:rsid w:val="00F11130"/>
    <w:rsid w:val="00F112E9"/>
    <w:rsid w:val="00F13118"/>
    <w:rsid w:val="00F13AFC"/>
    <w:rsid w:val="00F14060"/>
    <w:rsid w:val="00F14338"/>
    <w:rsid w:val="00F14E13"/>
    <w:rsid w:val="00F15194"/>
    <w:rsid w:val="00F152E6"/>
    <w:rsid w:val="00F157FE"/>
    <w:rsid w:val="00F159FE"/>
    <w:rsid w:val="00F1678E"/>
    <w:rsid w:val="00F17871"/>
    <w:rsid w:val="00F17E3F"/>
    <w:rsid w:val="00F17EF8"/>
    <w:rsid w:val="00F202F0"/>
    <w:rsid w:val="00F20B3A"/>
    <w:rsid w:val="00F22401"/>
    <w:rsid w:val="00F22F80"/>
    <w:rsid w:val="00F232A1"/>
    <w:rsid w:val="00F23656"/>
    <w:rsid w:val="00F2372A"/>
    <w:rsid w:val="00F24B11"/>
    <w:rsid w:val="00F24C67"/>
    <w:rsid w:val="00F26293"/>
    <w:rsid w:val="00F273DA"/>
    <w:rsid w:val="00F31AFF"/>
    <w:rsid w:val="00F31DB6"/>
    <w:rsid w:val="00F322D3"/>
    <w:rsid w:val="00F325B4"/>
    <w:rsid w:val="00F32B38"/>
    <w:rsid w:val="00F33094"/>
    <w:rsid w:val="00F34EFF"/>
    <w:rsid w:val="00F35386"/>
    <w:rsid w:val="00F354EC"/>
    <w:rsid w:val="00F35CFC"/>
    <w:rsid w:val="00F3681A"/>
    <w:rsid w:val="00F37CA0"/>
    <w:rsid w:val="00F4003D"/>
    <w:rsid w:val="00F4022D"/>
    <w:rsid w:val="00F40569"/>
    <w:rsid w:val="00F4076B"/>
    <w:rsid w:val="00F413B5"/>
    <w:rsid w:val="00F4175F"/>
    <w:rsid w:val="00F41A91"/>
    <w:rsid w:val="00F421AC"/>
    <w:rsid w:val="00F429D1"/>
    <w:rsid w:val="00F43F08"/>
    <w:rsid w:val="00F44195"/>
    <w:rsid w:val="00F45EDB"/>
    <w:rsid w:val="00F4667A"/>
    <w:rsid w:val="00F46B9A"/>
    <w:rsid w:val="00F47AF8"/>
    <w:rsid w:val="00F506BE"/>
    <w:rsid w:val="00F5113C"/>
    <w:rsid w:val="00F512D6"/>
    <w:rsid w:val="00F51AA5"/>
    <w:rsid w:val="00F51BFF"/>
    <w:rsid w:val="00F51CAA"/>
    <w:rsid w:val="00F520EA"/>
    <w:rsid w:val="00F5364A"/>
    <w:rsid w:val="00F536B9"/>
    <w:rsid w:val="00F53DAA"/>
    <w:rsid w:val="00F53DCD"/>
    <w:rsid w:val="00F54E62"/>
    <w:rsid w:val="00F55031"/>
    <w:rsid w:val="00F554FF"/>
    <w:rsid w:val="00F55694"/>
    <w:rsid w:val="00F56168"/>
    <w:rsid w:val="00F56854"/>
    <w:rsid w:val="00F56D18"/>
    <w:rsid w:val="00F56F50"/>
    <w:rsid w:val="00F60C57"/>
    <w:rsid w:val="00F60EED"/>
    <w:rsid w:val="00F61742"/>
    <w:rsid w:val="00F61CD9"/>
    <w:rsid w:val="00F625CB"/>
    <w:rsid w:val="00F63324"/>
    <w:rsid w:val="00F65335"/>
    <w:rsid w:val="00F657AE"/>
    <w:rsid w:val="00F65B68"/>
    <w:rsid w:val="00F66833"/>
    <w:rsid w:val="00F66E7B"/>
    <w:rsid w:val="00F672E7"/>
    <w:rsid w:val="00F67CB0"/>
    <w:rsid w:val="00F7045A"/>
    <w:rsid w:val="00F711B4"/>
    <w:rsid w:val="00F711B5"/>
    <w:rsid w:val="00F714EC"/>
    <w:rsid w:val="00F71F12"/>
    <w:rsid w:val="00F71F2A"/>
    <w:rsid w:val="00F72D08"/>
    <w:rsid w:val="00F732DE"/>
    <w:rsid w:val="00F7424E"/>
    <w:rsid w:val="00F74FC2"/>
    <w:rsid w:val="00F75837"/>
    <w:rsid w:val="00F75C55"/>
    <w:rsid w:val="00F76669"/>
    <w:rsid w:val="00F76CB9"/>
    <w:rsid w:val="00F7720A"/>
    <w:rsid w:val="00F77A49"/>
    <w:rsid w:val="00F77AD5"/>
    <w:rsid w:val="00F80507"/>
    <w:rsid w:val="00F80EF1"/>
    <w:rsid w:val="00F81031"/>
    <w:rsid w:val="00F815A6"/>
    <w:rsid w:val="00F819A5"/>
    <w:rsid w:val="00F8208D"/>
    <w:rsid w:val="00F82ADD"/>
    <w:rsid w:val="00F85055"/>
    <w:rsid w:val="00F851E4"/>
    <w:rsid w:val="00F85BDB"/>
    <w:rsid w:val="00F861EC"/>
    <w:rsid w:val="00F86971"/>
    <w:rsid w:val="00F8736C"/>
    <w:rsid w:val="00F87A9A"/>
    <w:rsid w:val="00F87AB7"/>
    <w:rsid w:val="00F90288"/>
    <w:rsid w:val="00F90C80"/>
    <w:rsid w:val="00F90F94"/>
    <w:rsid w:val="00F9127F"/>
    <w:rsid w:val="00F9206B"/>
    <w:rsid w:val="00F935A6"/>
    <w:rsid w:val="00F94243"/>
    <w:rsid w:val="00F942BD"/>
    <w:rsid w:val="00F9430D"/>
    <w:rsid w:val="00F9596A"/>
    <w:rsid w:val="00F9654B"/>
    <w:rsid w:val="00F9752A"/>
    <w:rsid w:val="00F97684"/>
    <w:rsid w:val="00F97BFE"/>
    <w:rsid w:val="00FA00AD"/>
    <w:rsid w:val="00FA054E"/>
    <w:rsid w:val="00FA173D"/>
    <w:rsid w:val="00FA1D23"/>
    <w:rsid w:val="00FA2716"/>
    <w:rsid w:val="00FA27B9"/>
    <w:rsid w:val="00FA28B0"/>
    <w:rsid w:val="00FA2B69"/>
    <w:rsid w:val="00FA311D"/>
    <w:rsid w:val="00FA323F"/>
    <w:rsid w:val="00FA444E"/>
    <w:rsid w:val="00FA4F40"/>
    <w:rsid w:val="00FA665E"/>
    <w:rsid w:val="00FA6836"/>
    <w:rsid w:val="00FA689D"/>
    <w:rsid w:val="00FA72BC"/>
    <w:rsid w:val="00FA77A4"/>
    <w:rsid w:val="00FB0350"/>
    <w:rsid w:val="00FB1465"/>
    <w:rsid w:val="00FB1B76"/>
    <w:rsid w:val="00FB1C45"/>
    <w:rsid w:val="00FB1EF0"/>
    <w:rsid w:val="00FB2099"/>
    <w:rsid w:val="00FB3722"/>
    <w:rsid w:val="00FB3899"/>
    <w:rsid w:val="00FB39A5"/>
    <w:rsid w:val="00FB3B23"/>
    <w:rsid w:val="00FB4428"/>
    <w:rsid w:val="00FB5FF8"/>
    <w:rsid w:val="00FB6D77"/>
    <w:rsid w:val="00FB7308"/>
    <w:rsid w:val="00FB775E"/>
    <w:rsid w:val="00FC1982"/>
    <w:rsid w:val="00FC2564"/>
    <w:rsid w:val="00FC28EA"/>
    <w:rsid w:val="00FC298B"/>
    <w:rsid w:val="00FC2CB4"/>
    <w:rsid w:val="00FC3104"/>
    <w:rsid w:val="00FC3DAF"/>
    <w:rsid w:val="00FC44F3"/>
    <w:rsid w:val="00FC4F8C"/>
    <w:rsid w:val="00FC5A4F"/>
    <w:rsid w:val="00FC6BAD"/>
    <w:rsid w:val="00FC6DCA"/>
    <w:rsid w:val="00FC7137"/>
    <w:rsid w:val="00FD004B"/>
    <w:rsid w:val="00FD037C"/>
    <w:rsid w:val="00FD0C36"/>
    <w:rsid w:val="00FD1061"/>
    <w:rsid w:val="00FD19F5"/>
    <w:rsid w:val="00FD237A"/>
    <w:rsid w:val="00FD2580"/>
    <w:rsid w:val="00FD311F"/>
    <w:rsid w:val="00FD3516"/>
    <w:rsid w:val="00FD3A61"/>
    <w:rsid w:val="00FD4160"/>
    <w:rsid w:val="00FD5554"/>
    <w:rsid w:val="00FD5557"/>
    <w:rsid w:val="00FD59BD"/>
    <w:rsid w:val="00FD6174"/>
    <w:rsid w:val="00FD6E14"/>
    <w:rsid w:val="00FD6FBE"/>
    <w:rsid w:val="00FD7035"/>
    <w:rsid w:val="00FD7835"/>
    <w:rsid w:val="00FE014C"/>
    <w:rsid w:val="00FE07C9"/>
    <w:rsid w:val="00FE09CB"/>
    <w:rsid w:val="00FE1201"/>
    <w:rsid w:val="00FE1F73"/>
    <w:rsid w:val="00FE2B5A"/>
    <w:rsid w:val="00FE2DE9"/>
    <w:rsid w:val="00FE32C3"/>
    <w:rsid w:val="00FE4559"/>
    <w:rsid w:val="00FE4608"/>
    <w:rsid w:val="00FE476F"/>
    <w:rsid w:val="00FE4A89"/>
    <w:rsid w:val="00FE55A8"/>
    <w:rsid w:val="00FE6F5C"/>
    <w:rsid w:val="00FE7867"/>
    <w:rsid w:val="00FE7A36"/>
    <w:rsid w:val="00FE7F9D"/>
    <w:rsid w:val="00FF053C"/>
    <w:rsid w:val="00FF0549"/>
    <w:rsid w:val="00FF0815"/>
    <w:rsid w:val="00FF0E06"/>
    <w:rsid w:val="00FF0FBE"/>
    <w:rsid w:val="00FF12AB"/>
    <w:rsid w:val="00FF267C"/>
    <w:rsid w:val="00FF2B53"/>
    <w:rsid w:val="00FF357F"/>
    <w:rsid w:val="00FF4202"/>
    <w:rsid w:val="00FF54B9"/>
    <w:rsid w:val="00FF5792"/>
    <w:rsid w:val="00FF654D"/>
    <w:rsid w:val="00FF6A22"/>
    <w:rsid w:val="00FF6CFC"/>
    <w:rsid w:val="010A0B3A"/>
    <w:rsid w:val="01415997"/>
    <w:rsid w:val="014164C9"/>
    <w:rsid w:val="014E16D3"/>
    <w:rsid w:val="01626374"/>
    <w:rsid w:val="01AD5116"/>
    <w:rsid w:val="01BA1962"/>
    <w:rsid w:val="01BF37C7"/>
    <w:rsid w:val="021E5E16"/>
    <w:rsid w:val="028C0435"/>
    <w:rsid w:val="02CB5880"/>
    <w:rsid w:val="02EC1E34"/>
    <w:rsid w:val="02F329CC"/>
    <w:rsid w:val="03280EF8"/>
    <w:rsid w:val="03DB4B12"/>
    <w:rsid w:val="03F90C12"/>
    <w:rsid w:val="043833BC"/>
    <w:rsid w:val="043F213E"/>
    <w:rsid w:val="04492E3B"/>
    <w:rsid w:val="047C7EB8"/>
    <w:rsid w:val="04803D69"/>
    <w:rsid w:val="048204D9"/>
    <w:rsid w:val="04997BF4"/>
    <w:rsid w:val="04BC5D9C"/>
    <w:rsid w:val="04CB5FDF"/>
    <w:rsid w:val="04D82789"/>
    <w:rsid w:val="05493C35"/>
    <w:rsid w:val="062260D2"/>
    <w:rsid w:val="062A686C"/>
    <w:rsid w:val="0645166D"/>
    <w:rsid w:val="06497B03"/>
    <w:rsid w:val="06720E61"/>
    <w:rsid w:val="06CE307B"/>
    <w:rsid w:val="06EA101E"/>
    <w:rsid w:val="07103937"/>
    <w:rsid w:val="07215BAE"/>
    <w:rsid w:val="07340AD3"/>
    <w:rsid w:val="07372059"/>
    <w:rsid w:val="07467586"/>
    <w:rsid w:val="075C73C2"/>
    <w:rsid w:val="07681466"/>
    <w:rsid w:val="07695035"/>
    <w:rsid w:val="077A65C1"/>
    <w:rsid w:val="07D14441"/>
    <w:rsid w:val="07D93019"/>
    <w:rsid w:val="08265BB4"/>
    <w:rsid w:val="085140B5"/>
    <w:rsid w:val="08533A08"/>
    <w:rsid w:val="086447D6"/>
    <w:rsid w:val="089F597B"/>
    <w:rsid w:val="08AB43E6"/>
    <w:rsid w:val="092003A2"/>
    <w:rsid w:val="095567BF"/>
    <w:rsid w:val="09786481"/>
    <w:rsid w:val="09871326"/>
    <w:rsid w:val="09B07E99"/>
    <w:rsid w:val="09F8442A"/>
    <w:rsid w:val="0A0D498F"/>
    <w:rsid w:val="0A12645E"/>
    <w:rsid w:val="0A191C98"/>
    <w:rsid w:val="0A1977EC"/>
    <w:rsid w:val="0A245509"/>
    <w:rsid w:val="0A352E9E"/>
    <w:rsid w:val="0A516F86"/>
    <w:rsid w:val="0A9251DC"/>
    <w:rsid w:val="0AC37758"/>
    <w:rsid w:val="0AD804AC"/>
    <w:rsid w:val="0B2745FD"/>
    <w:rsid w:val="0B9B5727"/>
    <w:rsid w:val="0BF32B91"/>
    <w:rsid w:val="0C1B3F88"/>
    <w:rsid w:val="0C5F1350"/>
    <w:rsid w:val="0C760F26"/>
    <w:rsid w:val="0C9807BE"/>
    <w:rsid w:val="0CC13D42"/>
    <w:rsid w:val="0CDA1A87"/>
    <w:rsid w:val="0D1F511A"/>
    <w:rsid w:val="0D24455F"/>
    <w:rsid w:val="0D247E3D"/>
    <w:rsid w:val="0D455D85"/>
    <w:rsid w:val="0D585F6D"/>
    <w:rsid w:val="0D663234"/>
    <w:rsid w:val="0D8F36AD"/>
    <w:rsid w:val="0DC973B6"/>
    <w:rsid w:val="0E46076B"/>
    <w:rsid w:val="0E6B12AB"/>
    <w:rsid w:val="0E762703"/>
    <w:rsid w:val="0E8A3799"/>
    <w:rsid w:val="0ED56BFB"/>
    <w:rsid w:val="0EDF7256"/>
    <w:rsid w:val="0F1F7B2B"/>
    <w:rsid w:val="0F3547B3"/>
    <w:rsid w:val="0F3726E7"/>
    <w:rsid w:val="0F4946D0"/>
    <w:rsid w:val="0F5B4403"/>
    <w:rsid w:val="0F64150A"/>
    <w:rsid w:val="0F660626"/>
    <w:rsid w:val="0F7C29A2"/>
    <w:rsid w:val="0FD61643"/>
    <w:rsid w:val="0FF26B15"/>
    <w:rsid w:val="101C6B1A"/>
    <w:rsid w:val="101F6DC9"/>
    <w:rsid w:val="103C2486"/>
    <w:rsid w:val="104314F4"/>
    <w:rsid w:val="104561B5"/>
    <w:rsid w:val="105016AE"/>
    <w:rsid w:val="105D7981"/>
    <w:rsid w:val="10762A3C"/>
    <w:rsid w:val="107D063E"/>
    <w:rsid w:val="1097049E"/>
    <w:rsid w:val="10EA16DF"/>
    <w:rsid w:val="11004E70"/>
    <w:rsid w:val="11075906"/>
    <w:rsid w:val="111540A7"/>
    <w:rsid w:val="113106E6"/>
    <w:rsid w:val="113943C9"/>
    <w:rsid w:val="11931263"/>
    <w:rsid w:val="11B97E24"/>
    <w:rsid w:val="11BA224F"/>
    <w:rsid w:val="11C4544D"/>
    <w:rsid w:val="11CC783A"/>
    <w:rsid w:val="11E0394A"/>
    <w:rsid w:val="11E27ED9"/>
    <w:rsid w:val="11FA39E0"/>
    <w:rsid w:val="124F46F3"/>
    <w:rsid w:val="12641821"/>
    <w:rsid w:val="127D2B10"/>
    <w:rsid w:val="12A363FA"/>
    <w:rsid w:val="12DE15D3"/>
    <w:rsid w:val="135F7BFE"/>
    <w:rsid w:val="136372BB"/>
    <w:rsid w:val="136B7719"/>
    <w:rsid w:val="137D7880"/>
    <w:rsid w:val="13805761"/>
    <w:rsid w:val="138B1509"/>
    <w:rsid w:val="13A61279"/>
    <w:rsid w:val="13BE068D"/>
    <w:rsid w:val="13CE4C93"/>
    <w:rsid w:val="13DB410D"/>
    <w:rsid w:val="140973A2"/>
    <w:rsid w:val="143F6865"/>
    <w:rsid w:val="144E2788"/>
    <w:rsid w:val="145F2FF4"/>
    <w:rsid w:val="14672C32"/>
    <w:rsid w:val="14A12A7B"/>
    <w:rsid w:val="14C853C7"/>
    <w:rsid w:val="14CA62B3"/>
    <w:rsid w:val="14D626A5"/>
    <w:rsid w:val="14E552C6"/>
    <w:rsid w:val="15073785"/>
    <w:rsid w:val="150D619F"/>
    <w:rsid w:val="152D1A9C"/>
    <w:rsid w:val="152F347E"/>
    <w:rsid w:val="15360AF0"/>
    <w:rsid w:val="156B20A2"/>
    <w:rsid w:val="156E0A9A"/>
    <w:rsid w:val="158010CA"/>
    <w:rsid w:val="1592423C"/>
    <w:rsid w:val="15BA46B8"/>
    <w:rsid w:val="15BD7C0D"/>
    <w:rsid w:val="15D500F2"/>
    <w:rsid w:val="16026300"/>
    <w:rsid w:val="162D11A1"/>
    <w:rsid w:val="16612C47"/>
    <w:rsid w:val="1688589E"/>
    <w:rsid w:val="16AD6B28"/>
    <w:rsid w:val="16BF2F4C"/>
    <w:rsid w:val="16C631D2"/>
    <w:rsid w:val="16EC7EB8"/>
    <w:rsid w:val="16F43540"/>
    <w:rsid w:val="16F55AA4"/>
    <w:rsid w:val="170C5480"/>
    <w:rsid w:val="171D3C1D"/>
    <w:rsid w:val="175016D5"/>
    <w:rsid w:val="17651672"/>
    <w:rsid w:val="177B026F"/>
    <w:rsid w:val="177E360D"/>
    <w:rsid w:val="178E13BE"/>
    <w:rsid w:val="17A95D3A"/>
    <w:rsid w:val="17BA5095"/>
    <w:rsid w:val="17CD108D"/>
    <w:rsid w:val="17EF78A7"/>
    <w:rsid w:val="17F61DF5"/>
    <w:rsid w:val="180C48FB"/>
    <w:rsid w:val="185B2F7F"/>
    <w:rsid w:val="18602226"/>
    <w:rsid w:val="18654318"/>
    <w:rsid w:val="188B030B"/>
    <w:rsid w:val="18A17EF1"/>
    <w:rsid w:val="18B724DB"/>
    <w:rsid w:val="19215535"/>
    <w:rsid w:val="192317BF"/>
    <w:rsid w:val="192831A6"/>
    <w:rsid w:val="19596761"/>
    <w:rsid w:val="196F567B"/>
    <w:rsid w:val="198C15CA"/>
    <w:rsid w:val="19DB0C4B"/>
    <w:rsid w:val="1A373D44"/>
    <w:rsid w:val="1A7A6085"/>
    <w:rsid w:val="1A812A06"/>
    <w:rsid w:val="1A836E1B"/>
    <w:rsid w:val="1A8B53EE"/>
    <w:rsid w:val="1A92582D"/>
    <w:rsid w:val="1AC51016"/>
    <w:rsid w:val="1ADF238C"/>
    <w:rsid w:val="1AE259D8"/>
    <w:rsid w:val="1AE62FFF"/>
    <w:rsid w:val="1AF377E3"/>
    <w:rsid w:val="1AF46464"/>
    <w:rsid w:val="1B4B2AE0"/>
    <w:rsid w:val="1B870506"/>
    <w:rsid w:val="1B8802CA"/>
    <w:rsid w:val="1B997BDE"/>
    <w:rsid w:val="1C0B1FDD"/>
    <w:rsid w:val="1C16486D"/>
    <w:rsid w:val="1C542906"/>
    <w:rsid w:val="1C625023"/>
    <w:rsid w:val="1C6D03A5"/>
    <w:rsid w:val="1C6F7740"/>
    <w:rsid w:val="1CA71F00"/>
    <w:rsid w:val="1CC117E5"/>
    <w:rsid w:val="1CC41AE4"/>
    <w:rsid w:val="1CDA2E0B"/>
    <w:rsid w:val="1CE75528"/>
    <w:rsid w:val="1CEE68B6"/>
    <w:rsid w:val="1D09129C"/>
    <w:rsid w:val="1D1F20D5"/>
    <w:rsid w:val="1D2E473A"/>
    <w:rsid w:val="1D594980"/>
    <w:rsid w:val="1D6233AD"/>
    <w:rsid w:val="1D813B13"/>
    <w:rsid w:val="1DBC40ED"/>
    <w:rsid w:val="1DBD7356"/>
    <w:rsid w:val="1DD64BC6"/>
    <w:rsid w:val="1DEE6889"/>
    <w:rsid w:val="1DF42572"/>
    <w:rsid w:val="1E025270"/>
    <w:rsid w:val="1E0F4D36"/>
    <w:rsid w:val="1E1A09A2"/>
    <w:rsid w:val="1E5124B3"/>
    <w:rsid w:val="1E51319E"/>
    <w:rsid w:val="1E610687"/>
    <w:rsid w:val="1E8F2086"/>
    <w:rsid w:val="1ECB3353"/>
    <w:rsid w:val="1F17089A"/>
    <w:rsid w:val="1F884DA0"/>
    <w:rsid w:val="1FD20711"/>
    <w:rsid w:val="1FDC733F"/>
    <w:rsid w:val="203641FD"/>
    <w:rsid w:val="20511636"/>
    <w:rsid w:val="205630F0"/>
    <w:rsid w:val="208C5D4F"/>
    <w:rsid w:val="20AE2CFF"/>
    <w:rsid w:val="20E71F9A"/>
    <w:rsid w:val="20F510BD"/>
    <w:rsid w:val="21041FC4"/>
    <w:rsid w:val="21470C8B"/>
    <w:rsid w:val="21515666"/>
    <w:rsid w:val="218B702B"/>
    <w:rsid w:val="21A01D97"/>
    <w:rsid w:val="21A21770"/>
    <w:rsid w:val="21B7468A"/>
    <w:rsid w:val="21CF4395"/>
    <w:rsid w:val="21F67FBE"/>
    <w:rsid w:val="220529E0"/>
    <w:rsid w:val="22146DBF"/>
    <w:rsid w:val="226C5BEF"/>
    <w:rsid w:val="227B0BEC"/>
    <w:rsid w:val="2299413A"/>
    <w:rsid w:val="22CA20D8"/>
    <w:rsid w:val="22D53AB4"/>
    <w:rsid w:val="22D72CA5"/>
    <w:rsid w:val="22D95913"/>
    <w:rsid w:val="22DE15C6"/>
    <w:rsid w:val="235E2FEA"/>
    <w:rsid w:val="236846D1"/>
    <w:rsid w:val="23790AAE"/>
    <w:rsid w:val="23A352D6"/>
    <w:rsid w:val="23A75CE1"/>
    <w:rsid w:val="23B83819"/>
    <w:rsid w:val="23CF0DE2"/>
    <w:rsid w:val="23F438D2"/>
    <w:rsid w:val="241A2813"/>
    <w:rsid w:val="247B1B59"/>
    <w:rsid w:val="248B0EDA"/>
    <w:rsid w:val="24B86144"/>
    <w:rsid w:val="24BA5016"/>
    <w:rsid w:val="24C70CFF"/>
    <w:rsid w:val="24D740D4"/>
    <w:rsid w:val="24DB2B59"/>
    <w:rsid w:val="24F71C15"/>
    <w:rsid w:val="25293E79"/>
    <w:rsid w:val="256A431F"/>
    <w:rsid w:val="25746217"/>
    <w:rsid w:val="25B137FB"/>
    <w:rsid w:val="25C4122D"/>
    <w:rsid w:val="25DC1BCF"/>
    <w:rsid w:val="263B61AA"/>
    <w:rsid w:val="26483397"/>
    <w:rsid w:val="265064E5"/>
    <w:rsid w:val="26625A2A"/>
    <w:rsid w:val="268A3AF4"/>
    <w:rsid w:val="26914E44"/>
    <w:rsid w:val="26D50485"/>
    <w:rsid w:val="26D95308"/>
    <w:rsid w:val="26D97C38"/>
    <w:rsid w:val="26F71321"/>
    <w:rsid w:val="271B75ED"/>
    <w:rsid w:val="27496C08"/>
    <w:rsid w:val="275163C0"/>
    <w:rsid w:val="279374D9"/>
    <w:rsid w:val="27A24CDA"/>
    <w:rsid w:val="27B1588F"/>
    <w:rsid w:val="28001143"/>
    <w:rsid w:val="28180C8B"/>
    <w:rsid w:val="28465255"/>
    <w:rsid w:val="28614121"/>
    <w:rsid w:val="28655F85"/>
    <w:rsid w:val="28AA5ADD"/>
    <w:rsid w:val="290D3A74"/>
    <w:rsid w:val="295B1019"/>
    <w:rsid w:val="29AF32B1"/>
    <w:rsid w:val="29B43E30"/>
    <w:rsid w:val="29D6040E"/>
    <w:rsid w:val="29D865B9"/>
    <w:rsid w:val="2A0D06C4"/>
    <w:rsid w:val="2A930F91"/>
    <w:rsid w:val="2AA177AF"/>
    <w:rsid w:val="2ADD1656"/>
    <w:rsid w:val="2B1D2937"/>
    <w:rsid w:val="2B605EC4"/>
    <w:rsid w:val="2B6C1C75"/>
    <w:rsid w:val="2BE62A1C"/>
    <w:rsid w:val="2BF81500"/>
    <w:rsid w:val="2C140914"/>
    <w:rsid w:val="2C3E02DE"/>
    <w:rsid w:val="2C4A5B41"/>
    <w:rsid w:val="2C575F8D"/>
    <w:rsid w:val="2C5E7663"/>
    <w:rsid w:val="2C69776A"/>
    <w:rsid w:val="2C6F067F"/>
    <w:rsid w:val="2C8A50C5"/>
    <w:rsid w:val="2C934D84"/>
    <w:rsid w:val="2CB31908"/>
    <w:rsid w:val="2CDD427B"/>
    <w:rsid w:val="2D391DD0"/>
    <w:rsid w:val="2D3B281A"/>
    <w:rsid w:val="2D401E8D"/>
    <w:rsid w:val="2D55028C"/>
    <w:rsid w:val="2D5C0C70"/>
    <w:rsid w:val="2D611AD6"/>
    <w:rsid w:val="2D8B7795"/>
    <w:rsid w:val="2D956C4C"/>
    <w:rsid w:val="2D960FD0"/>
    <w:rsid w:val="2DBA12B4"/>
    <w:rsid w:val="2DBD3A11"/>
    <w:rsid w:val="2DCC6648"/>
    <w:rsid w:val="2E334A71"/>
    <w:rsid w:val="2E4A2F64"/>
    <w:rsid w:val="2E55258F"/>
    <w:rsid w:val="2E5722F0"/>
    <w:rsid w:val="2E8546CD"/>
    <w:rsid w:val="2EB122C1"/>
    <w:rsid w:val="2EB2173C"/>
    <w:rsid w:val="2EBB1190"/>
    <w:rsid w:val="2EF40AE6"/>
    <w:rsid w:val="2F38106D"/>
    <w:rsid w:val="2F571F39"/>
    <w:rsid w:val="2F947791"/>
    <w:rsid w:val="2F9851E3"/>
    <w:rsid w:val="2FCD3A91"/>
    <w:rsid w:val="300E12F2"/>
    <w:rsid w:val="3050733A"/>
    <w:rsid w:val="30820D33"/>
    <w:rsid w:val="308526DE"/>
    <w:rsid w:val="30A076D8"/>
    <w:rsid w:val="30A343B2"/>
    <w:rsid w:val="30C563B7"/>
    <w:rsid w:val="30EA47BC"/>
    <w:rsid w:val="30F12C00"/>
    <w:rsid w:val="30F966D7"/>
    <w:rsid w:val="31036338"/>
    <w:rsid w:val="3106334B"/>
    <w:rsid w:val="31071FBE"/>
    <w:rsid w:val="312078D0"/>
    <w:rsid w:val="313A7466"/>
    <w:rsid w:val="3145758F"/>
    <w:rsid w:val="31A041CB"/>
    <w:rsid w:val="31A5659E"/>
    <w:rsid w:val="31A65D5E"/>
    <w:rsid w:val="31B05134"/>
    <w:rsid w:val="320603D2"/>
    <w:rsid w:val="32111C00"/>
    <w:rsid w:val="327E4575"/>
    <w:rsid w:val="328A74FB"/>
    <w:rsid w:val="32A61CB5"/>
    <w:rsid w:val="32B3205C"/>
    <w:rsid w:val="32BC3287"/>
    <w:rsid w:val="330151ED"/>
    <w:rsid w:val="330E33B7"/>
    <w:rsid w:val="336C77DE"/>
    <w:rsid w:val="33764073"/>
    <w:rsid w:val="3395702F"/>
    <w:rsid w:val="33BF3F93"/>
    <w:rsid w:val="33FB1B8D"/>
    <w:rsid w:val="3400694E"/>
    <w:rsid w:val="341F60BB"/>
    <w:rsid w:val="34232737"/>
    <w:rsid w:val="34660045"/>
    <w:rsid w:val="34925EE2"/>
    <w:rsid w:val="34A32B17"/>
    <w:rsid w:val="34CC52D7"/>
    <w:rsid w:val="34DB0CF9"/>
    <w:rsid w:val="34E6116A"/>
    <w:rsid w:val="34F66DA3"/>
    <w:rsid w:val="3542559A"/>
    <w:rsid w:val="35661288"/>
    <w:rsid w:val="356B358E"/>
    <w:rsid w:val="359121E5"/>
    <w:rsid w:val="35CF5FD9"/>
    <w:rsid w:val="36101DBE"/>
    <w:rsid w:val="364D069A"/>
    <w:rsid w:val="366F5943"/>
    <w:rsid w:val="36712AE1"/>
    <w:rsid w:val="36732F91"/>
    <w:rsid w:val="368A2016"/>
    <w:rsid w:val="36D9577F"/>
    <w:rsid w:val="36F5685E"/>
    <w:rsid w:val="37135630"/>
    <w:rsid w:val="37321A36"/>
    <w:rsid w:val="373C5B22"/>
    <w:rsid w:val="3756129A"/>
    <w:rsid w:val="379F3596"/>
    <w:rsid w:val="37D57AA6"/>
    <w:rsid w:val="37E47D48"/>
    <w:rsid w:val="37FA215C"/>
    <w:rsid w:val="380346CC"/>
    <w:rsid w:val="38623208"/>
    <w:rsid w:val="38763149"/>
    <w:rsid w:val="38C522FB"/>
    <w:rsid w:val="38D678AA"/>
    <w:rsid w:val="38EA7C9C"/>
    <w:rsid w:val="392C1EBE"/>
    <w:rsid w:val="3951440E"/>
    <w:rsid w:val="395A5B1F"/>
    <w:rsid w:val="39924D42"/>
    <w:rsid w:val="39C90037"/>
    <w:rsid w:val="39D30EAD"/>
    <w:rsid w:val="39D35CA9"/>
    <w:rsid w:val="39FC4638"/>
    <w:rsid w:val="3A0C02CC"/>
    <w:rsid w:val="3A0C547E"/>
    <w:rsid w:val="3A0F16E5"/>
    <w:rsid w:val="3A15327D"/>
    <w:rsid w:val="3A1E7CED"/>
    <w:rsid w:val="3A3E7E15"/>
    <w:rsid w:val="3A402642"/>
    <w:rsid w:val="3A8A7AC9"/>
    <w:rsid w:val="3AB21AFF"/>
    <w:rsid w:val="3AE153F3"/>
    <w:rsid w:val="3B2D660F"/>
    <w:rsid w:val="3B413B96"/>
    <w:rsid w:val="3B8349F4"/>
    <w:rsid w:val="3B9D177C"/>
    <w:rsid w:val="3BA673CC"/>
    <w:rsid w:val="3BD433CF"/>
    <w:rsid w:val="3C18785A"/>
    <w:rsid w:val="3C2E054E"/>
    <w:rsid w:val="3C525C8C"/>
    <w:rsid w:val="3C536EF1"/>
    <w:rsid w:val="3C62614F"/>
    <w:rsid w:val="3C88489B"/>
    <w:rsid w:val="3CBE19AA"/>
    <w:rsid w:val="3CCF1E09"/>
    <w:rsid w:val="3CD23705"/>
    <w:rsid w:val="3CE57D6C"/>
    <w:rsid w:val="3CE75508"/>
    <w:rsid w:val="3CF33D49"/>
    <w:rsid w:val="3D58075B"/>
    <w:rsid w:val="3D5E3A4D"/>
    <w:rsid w:val="3D62794F"/>
    <w:rsid w:val="3D695EAF"/>
    <w:rsid w:val="3D743CAB"/>
    <w:rsid w:val="3D7E3E69"/>
    <w:rsid w:val="3D8423AC"/>
    <w:rsid w:val="3DAF10B2"/>
    <w:rsid w:val="3DC24F47"/>
    <w:rsid w:val="3DDE1C33"/>
    <w:rsid w:val="3DEE378E"/>
    <w:rsid w:val="3DF63C7F"/>
    <w:rsid w:val="3DFE0E07"/>
    <w:rsid w:val="3E0406E4"/>
    <w:rsid w:val="3E0D4EDE"/>
    <w:rsid w:val="3EAB3F9E"/>
    <w:rsid w:val="3EB27775"/>
    <w:rsid w:val="3ECB6600"/>
    <w:rsid w:val="3ED3160E"/>
    <w:rsid w:val="3F1D7A51"/>
    <w:rsid w:val="3F5941BD"/>
    <w:rsid w:val="3F850EA5"/>
    <w:rsid w:val="3FCA196B"/>
    <w:rsid w:val="3FDD4323"/>
    <w:rsid w:val="40104C12"/>
    <w:rsid w:val="403D576F"/>
    <w:rsid w:val="409C584F"/>
    <w:rsid w:val="40E770B0"/>
    <w:rsid w:val="40E84EFD"/>
    <w:rsid w:val="40EC07D5"/>
    <w:rsid w:val="410A6549"/>
    <w:rsid w:val="41223612"/>
    <w:rsid w:val="413C3FE6"/>
    <w:rsid w:val="418F1B67"/>
    <w:rsid w:val="41AF6DDF"/>
    <w:rsid w:val="41BD102C"/>
    <w:rsid w:val="41D57EC1"/>
    <w:rsid w:val="422B5D33"/>
    <w:rsid w:val="424B5B81"/>
    <w:rsid w:val="424E0CBB"/>
    <w:rsid w:val="42813262"/>
    <w:rsid w:val="429F7E3C"/>
    <w:rsid w:val="42AA259B"/>
    <w:rsid w:val="42AE53D1"/>
    <w:rsid w:val="430E131D"/>
    <w:rsid w:val="431554DA"/>
    <w:rsid w:val="431A3225"/>
    <w:rsid w:val="43CE5F65"/>
    <w:rsid w:val="43D65E6C"/>
    <w:rsid w:val="44041B5D"/>
    <w:rsid w:val="4434574B"/>
    <w:rsid w:val="44403C73"/>
    <w:rsid w:val="444659C5"/>
    <w:rsid w:val="44612717"/>
    <w:rsid w:val="448D71EB"/>
    <w:rsid w:val="449817D5"/>
    <w:rsid w:val="44B370B1"/>
    <w:rsid w:val="44B5395E"/>
    <w:rsid w:val="454E2D5C"/>
    <w:rsid w:val="455C6204"/>
    <w:rsid w:val="45725278"/>
    <w:rsid w:val="457E4F5C"/>
    <w:rsid w:val="45926206"/>
    <w:rsid w:val="45AE53DB"/>
    <w:rsid w:val="45D43FEC"/>
    <w:rsid w:val="45F14749"/>
    <w:rsid w:val="460046ED"/>
    <w:rsid w:val="462F1B6A"/>
    <w:rsid w:val="46450513"/>
    <w:rsid w:val="46697242"/>
    <w:rsid w:val="4682329D"/>
    <w:rsid w:val="46977254"/>
    <w:rsid w:val="46BA3777"/>
    <w:rsid w:val="46DC1387"/>
    <w:rsid w:val="4729480B"/>
    <w:rsid w:val="47523D62"/>
    <w:rsid w:val="47822F69"/>
    <w:rsid w:val="478A4254"/>
    <w:rsid w:val="47C77EC9"/>
    <w:rsid w:val="47CD2AC9"/>
    <w:rsid w:val="47F70466"/>
    <w:rsid w:val="47F97B05"/>
    <w:rsid w:val="48114640"/>
    <w:rsid w:val="48143B69"/>
    <w:rsid w:val="4840165C"/>
    <w:rsid w:val="485369B1"/>
    <w:rsid w:val="48BB5603"/>
    <w:rsid w:val="48E12BD8"/>
    <w:rsid w:val="48E25F7F"/>
    <w:rsid w:val="48E704DA"/>
    <w:rsid w:val="49081808"/>
    <w:rsid w:val="490C6D7E"/>
    <w:rsid w:val="492A398F"/>
    <w:rsid w:val="493A6AD7"/>
    <w:rsid w:val="494403FD"/>
    <w:rsid w:val="49682B25"/>
    <w:rsid w:val="49916930"/>
    <w:rsid w:val="49971F00"/>
    <w:rsid w:val="49B758A3"/>
    <w:rsid w:val="49D6731D"/>
    <w:rsid w:val="49E5379C"/>
    <w:rsid w:val="4A1E6DC9"/>
    <w:rsid w:val="4A3305B2"/>
    <w:rsid w:val="4A3334AE"/>
    <w:rsid w:val="4A550AD6"/>
    <w:rsid w:val="4A7E0C1B"/>
    <w:rsid w:val="4A9A0F36"/>
    <w:rsid w:val="4AA75D31"/>
    <w:rsid w:val="4AB97725"/>
    <w:rsid w:val="4AD24651"/>
    <w:rsid w:val="4AD51E36"/>
    <w:rsid w:val="4AF10623"/>
    <w:rsid w:val="4B2D137E"/>
    <w:rsid w:val="4B3317B5"/>
    <w:rsid w:val="4B463E16"/>
    <w:rsid w:val="4B9F5191"/>
    <w:rsid w:val="4BD72A88"/>
    <w:rsid w:val="4BDE77B0"/>
    <w:rsid w:val="4BE474F4"/>
    <w:rsid w:val="4C2A04FC"/>
    <w:rsid w:val="4C44723B"/>
    <w:rsid w:val="4C827DD1"/>
    <w:rsid w:val="4C8C6CDD"/>
    <w:rsid w:val="4CA5754C"/>
    <w:rsid w:val="4CDE05D2"/>
    <w:rsid w:val="4CE15797"/>
    <w:rsid w:val="4CF5766A"/>
    <w:rsid w:val="4D2431D8"/>
    <w:rsid w:val="4D280DC0"/>
    <w:rsid w:val="4D301F46"/>
    <w:rsid w:val="4D3557FD"/>
    <w:rsid w:val="4D5D6998"/>
    <w:rsid w:val="4D6D3349"/>
    <w:rsid w:val="4D8B1D7C"/>
    <w:rsid w:val="4D9C5D37"/>
    <w:rsid w:val="4D9D484D"/>
    <w:rsid w:val="4DAF0270"/>
    <w:rsid w:val="4DBA2340"/>
    <w:rsid w:val="4DE97B38"/>
    <w:rsid w:val="4DEC4934"/>
    <w:rsid w:val="4DEE073F"/>
    <w:rsid w:val="4E052D8E"/>
    <w:rsid w:val="4E1A432E"/>
    <w:rsid w:val="4E2911A0"/>
    <w:rsid w:val="4E575183"/>
    <w:rsid w:val="4E5C54C6"/>
    <w:rsid w:val="4E697F88"/>
    <w:rsid w:val="4E8D5131"/>
    <w:rsid w:val="4E8D5279"/>
    <w:rsid w:val="4E992277"/>
    <w:rsid w:val="4EA8070C"/>
    <w:rsid w:val="4ECF0BFA"/>
    <w:rsid w:val="4ED33FCD"/>
    <w:rsid w:val="4F1F7D35"/>
    <w:rsid w:val="4F38383D"/>
    <w:rsid w:val="4F3C10D3"/>
    <w:rsid w:val="4F491B6E"/>
    <w:rsid w:val="4F4A0208"/>
    <w:rsid w:val="4F621F83"/>
    <w:rsid w:val="4F6572FD"/>
    <w:rsid w:val="4FA425EA"/>
    <w:rsid w:val="4FAD7118"/>
    <w:rsid w:val="4FC04F39"/>
    <w:rsid w:val="4FD35515"/>
    <w:rsid w:val="4FE30927"/>
    <w:rsid w:val="501E5D00"/>
    <w:rsid w:val="504277FC"/>
    <w:rsid w:val="504344F0"/>
    <w:rsid w:val="505974E3"/>
    <w:rsid w:val="50A54F03"/>
    <w:rsid w:val="50E377D9"/>
    <w:rsid w:val="51502421"/>
    <w:rsid w:val="51522CFC"/>
    <w:rsid w:val="516F13BA"/>
    <w:rsid w:val="51706292"/>
    <w:rsid w:val="517A4411"/>
    <w:rsid w:val="519478D5"/>
    <w:rsid w:val="519A0650"/>
    <w:rsid w:val="51C3130D"/>
    <w:rsid w:val="51E00092"/>
    <w:rsid w:val="51E35615"/>
    <w:rsid w:val="51F14C1E"/>
    <w:rsid w:val="520B5239"/>
    <w:rsid w:val="52151C14"/>
    <w:rsid w:val="5217603C"/>
    <w:rsid w:val="52317D30"/>
    <w:rsid w:val="52AC06B1"/>
    <w:rsid w:val="52CF0D9A"/>
    <w:rsid w:val="52EF5B6B"/>
    <w:rsid w:val="53120F4B"/>
    <w:rsid w:val="531E2D4A"/>
    <w:rsid w:val="5322283B"/>
    <w:rsid w:val="532449AC"/>
    <w:rsid w:val="535B4D48"/>
    <w:rsid w:val="53657A14"/>
    <w:rsid w:val="53D23925"/>
    <w:rsid w:val="541D5FA2"/>
    <w:rsid w:val="541F32F2"/>
    <w:rsid w:val="54286338"/>
    <w:rsid w:val="542F7FEA"/>
    <w:rsid w:val="54387E3C"/>
    <w:rsid w:val="54477FA4"/>
    <w:rsid w:val="54836F00"/>
    <w:rsid w:val="54867D14"/>
    <w:rsid w:val="54A92AE8"/>
    <w:rsid w:val="54C40261"/>
    <w:rsid w:val="54F51BA4"/>
    <w:rsid w:val="54FA54DB"/>
    <w:rsid w:val="54FB7AC5"/>
    <w:rsid w:val="555C479A"/>
    <w:rsid w:val="55A01FB9"/>
    <w:rsid w:val="55B03470"/>
    <w:rsid w:val="560E52F8"/>
    <w:rsid w:val="561346BC"/>
    <w:rsid w:val="563C0EE6"/>
    <w:rsid w:val="563F3165"/>
    <w:rsid w:val="564A295B"/>
    <w:rsid w:val="56617B1E"/>
    <w:rsid w:val="567C05EF"/>
    <w:rsid w:val="568818D6"/>
    <w:rsid w:val="56B966AC"/>
    <w:rsid w:val="56BD0125"/>
    <w:rsid w:val="56DF3D12"/>
    <w:rsid w:val="56F542B1"/>
    <w:rsid w:val="575135CE"/>
    <w:rsid w:val="5764740D"/>
    <w:rsid w:val="577C4110"/>
    <w:rsid w:val="57850822"/>
    <w:rsid w:val="578B1C4F"/>
    <w:rsid w:val="57BE52C8"/>
    <w:rsid w:val="580A069B"/>
    <w:rsid w:val="58627B7D"/>
    <w:rsid w:val="586A496C"/>
    <w:rsid w:val="586C0C24"/>
    <w:rsid w:val="58C163D9"/>
    <w:rsid w:val="59050E7B"/>
    <w:rsid w:val="59195066"/>
    <w:rsid w:val="59351BCC"/>
    <w:rsid w:val="595C4C49"/>
    <w:rsid w:val="59767C10"/>
    <w:rsid w:val="599E3B8B"/>
    <w:rsid w:val="59BE44DE"/>
    <w:rsid w:val="59BF03C6"/>
    <w:rsid w:val="59C13D85"/>
    <w:rsid w:val="59D7611F"/>
    <w:rsid w:val="59DB5EE1"/>
    <w:rsid w:val="59F1552F"/>
    <w:rsid w:val="59FA5EFA"/>
    <w:rsid w:val="5A8B5169"/>
    <w:rsid w:val="5A9704F2"/>
    <w:rsid w:val="5A983544"/>
    <w:rsid w:val="5ABE0A80"/>
    <w:rsid w:val="5AEC2C8A"/>
    <w:rsid w:val="5AEC372E"/>
    <w:rsid w:val="5AF70A51"/>
    <w:rsid w:val="5B097FCA"/>
    <w:rsid w:val="5B13347C"/>
    <w:rsid w:val="5B2336B3"/>
    <w:rsid w:val="5B3867FD"/>
    <w:rsid w:val="5B9E1EC5"/>
    <w:rsid w:val="5BD20B76"/>
    <w:rsid w:val="5BF7594E"/>
    <w:rsid w:val="5C481276"/>
    <w:rsid w:val="5C5930BF"/>
    <w:rsid w:val="5CAF45D9"/>
    <w:rsid w:val="5CBA7F88"/>
    <w:rsid w:val="5CC42BB4"/>
    <w:rsid w:val="5CCA1CA3"/>
    <w:rsid w:val="5CF6562E"/>
    <w:rsid w:val="5D9724AE"/>
    <w:rsid w:val="5DC94D41"/>
    <w:rsid w:val="5DD24E5D"/>
    <w:rsid w:val="5E3B575D"/>
    <w:rsid w:val="5E6D6D46"/>
    <w:rsid w:val="5E79177D"/>
    <w:rsid w:val="5E82661B"/>
    <w:rsid w:val="5EA93D0F"/>
    <w:rsid w:val="5EFD380D"/>
    <w:rsid w:val="5F011ED4"/>
    <w:rsid w:val="5F2357CF"/>
    <w:rsid w:val="5F2B392A"/>
    <w:rsid w:val="5F4253D5"/>
    <w:rsid w:val="5F4677EA"/>
    <w:rsid w:val="5F882CC4"/>
    <w:rsid w:val="5F9627BE"/>
    <w:rsid w:val="5F996CA8"/>
    <w:rsid w:val="5FBA204D"/>
    <w:rsid w:val="5FBA2493"/>
    <w:rsid w:val="5FD2375F"/>
    <w:rsid w:val="5FE33352"/>
    <w:rsid w:val="60011A2A"/>
    <w:rsid w:val="60050A7F"/>
    <w:rsid w:val="602A7D19"/>
    <w:rsid w:val="603E01B7"/>
    <w:rsid w:val="603F507F"/>
    <w:rsid w:val="60454D3B"/>
    <w:rsid w:val="604C539B"/>
    <w:rsid w:val="60575AEE"/>
    <w:rsid w:val="609C06F5"/>
    <w:rsid w:val="60CB6273"/>
    <w:rsid w:val="60CF0688"/>
    <w:rsid w:val="60EA797D"/>
    <w:rsid w:val="60EE3235"/>
    <w:rsid w:val="60F66DA5"/>
    <w:rsid w:val="6115634F"/>
    <w:rsid w:val="61181721"/>
    <w:rsid w:val="614B3607"/>
    <w:rsid w:val="6157518C"/>
    <w:rsid w:val="616556F8"/>
    <w:rsid w:val="618D5C6B"/>
    <w:rsid w:val="61DB66D0"/>
    <w:rsid w:val="62015D11"/>
    <w:rsid w:val="623F2BC6"/>
    <w:rsid w:val="629F1A7D"/>
    <w:rsid w:val="62AB49E7"/>
    <w:rsid w:val="62CD7302"/>
    <w:rsid w:val="62DD22DA"/>
    <w:rsid w:val="62DF3CBE"/>
    <w:rsid w:val="630465BE"/>
    <w:rsid w:val="633D16A8"/>
    <w:rsid w:val="63801AA8"/>
    <w:rsid w:val="6383627B"/>
    <w:rsid w:val="639F518E"/>
    <w:rsid w:val="63D5361B"/>
    <w:rsid w:val="63F26A91"/>
    <w:rsid w:val="63F36C31"/>
    <w:rsid w:val="64086E53"/>
    <w:rsid w:val="64122457"/>
    <w:rsid w:val="64356096"/>
    <w:rsid w:val="64710896"/>
    <w:rsid w:val="649C6AEA"/>
    <w:rsid w:val="64A357A5"/>
    <w:rsid w:val="64E536C8"/>
    <w:rsid w:val="65156747"/>
    <w:rsid w:val="65183A9D"/>
    <w:rsid w:val="6542128D"/>
    <w:rsid w:val="65487C6C"/>
    <w:rsid w:val="65595984"/>
    <w:rsid w:val="655A69EF"/>
    <w:rsid w:val="656C717E"/>
    <w:rsid w:val="65702079"/>
    <w:rsid w:val="65834ED4"/>
    <w:rsid w:val="65AF35FA"/>
    <w:rsid w:val="65B0059B"/>
    <w:rsid w:val="65B4580D"/>
    <w:rsid w:val="65EA0E23"/>
    <w:rsid w:val="664554F0"/>
    <w:rsid w:val="66457376"/>
    <w:rsid w:val="66660838"/>
    <w:rsid w:val="666B6D4A"/>
    <w:rsid w:val="668F6118"/>
    <w:rsid w:val="66AA0F78"/>
    <w:rsid w:val="66DF0623"/>
    <w:rsid w:val="66F1612B"/>
    <w:rsid w:val="66F916AD"/>
    <w:rsid w:val="670F38FF"/>
    <w:rsid w:val="674113A1"/>
    <w:rsid w:val="67491915"/>
    <w:rsid w:val="6790750D"/>
    <w:rsid w:val="67A11F68"/>
    <w:rsid w:val="67A2542C"/>
    <w:rsid w:val="67A63D85"/>
    <w:rsid w:val="67C21905"/>
    <w:rsid w:val="681729E4"/>
    <w:rsid w:val="6849753C"/>
    <w:rsid w:val="68702F2D"/>
    <w:rsid w:val="68AA3563"/>
    <w:rsid w:val="68AA5AF7"/>
    <w:rsid w:val="68F7425C"/>
    <w:rsid w:val="691450AA"/>
    <w:rsid w:val="694110E9"/>
    <w:rsid w:val="696220EF"/>
    <w:rsid w:val="69771BA1"/>
    <w:rsid w:val="69A6636C"/>
    <w:rsid w:val="69CB299B"/>
    <w:rsid w:val="69D81A4D"/>
    <w:rsid w:val="69D97A59"/>
    <w:rsid w:val="69DF21C2"/>
    <w:rsid w:val="69F60125"/>
    <w:rsid w:val="69FD0DC0"/>
    <w:rsid w:val="6A2E7AC1"/>
    <w:rsid w:val="6A4760B6"/>
    <w:rsid w:val="6A520DCA"/>
    <w:rsid w:val="6A726613"/>
    <w:rsid w:val="6AAD20E8"/>
    <w:rsid w:val="6AE82164"/>
    <w:rsid w:val="6B027848"/>
    <w:rsid w:val="6B1E5B86"/>
    <w:rsid w:val="6B484184"/>
    <w:rsid w:val="6B8F3C46"/>
    <w:rsid w:val="6BC56699"/>
    <w:rsid w:val="6C0408A1"/>
    <w:rsid w:val="6C353C14"/>
    <w:rsid w:val="6C5630FD"/>
    <w:rsid w:val="6C604A30"/>
    <w:rsid w:val="6C671B52"/>
    <w:rsid w:val="6CA643BC"/>
    <w:rsid w:val="6CBF7CF0"/>
    <w:rsid w:val="6CF601B6"/>
    <w:rsid w:val="6CFC48DB"/>
    <w:rsid w:val="6D036DE1"/>
    <w:rsid w:val="6D090170"/>
    <w:rsid w:val="6D173382"/>
    <w:rsid w:val="6D2C2D4F"/>
    <w:rsid w:val="6D415B5B"/>
    <w:rsid w:val="6D617984"/>
    <w:rsid w:val="6DA60E41"/>
    <w:rsid w:val="6DB4288E"/>
    <w:rsid w:val="6DB85051"/>
    <w:rsid w:val="6DBD1686"/>
    <w:rsid w:val="6DC516E3"/>
    <w:rsid w:val="6DCE7E4D"/>
    <w:rsid w:val="6DEF02D0"/>
    <w:rsid w:val="6DF171CC"/>
    <w:rsid w:val="6DF37C67"/>
    <w:rsid w:val="6E1526D1"/>
    <w:rsid w:val="6E452A4D"/>
    <w:rsid w:val="6E7C359A"/>
    <w:rsid w:val="6EA376B9"/>
    <w:rsid w:val="6EA9780F"/>
    <w:rsid w:val="6EC10D02"/>
    <w:rsid w:val="6EF753C6"/>
    <w:rsid w:val="6EFA5025"/>
    <w:rsid w:val="6F205753"/>
    <w:rsid w:val="6F496720"/>
    <w:rsid w:val="6F744CAC"/>
    <w:rsid w:val="6F7E7186"/>
    <w:rsid w:val="6FA8181C"/>
    <w:rsid w:val="6FA93429"/>
    <w:rsid w:val="6FB94AF7"/>
    <w:rsid w:val="6FF643A3"/>
    <w:rsid w:val="70076C49"/>
    <w:rsid w:val="700C27C9"/>
    <w:rsid w:val="703874B5"/>
    <w:rsid w:val="70437E50"/>
    <w:rsid w:val="70444A9B"/>
    <w:rsid w:val="7048518D"/>
    <w:rsid w:val="70657DB3"/>
    <w:rsid w:val="70A364D5"/>
    <w:rsid w:val="70A92C7A"/>
    <w:rsid w:val="70B869AA"/>
    <w:rsid w:val="70BD7D23"/>
    <w:rsid w:val="70EA60C6"/>
    <w:rsid w:val="710C7A14"/>
    <w:rsid w:val="711C4271"/>
    <w:rsid w:val="712F4B55"/>
    <w:rsid w:val="714A4588"/>
    <w:rsid w:val="7182634B"/>
    <w:rsid w:val="71F72C8D"/>
    <w:rsid w:val="72181581"/>
    <w:rsid w:val="723B6CA9"/>
    <w:rsid w:val="72755489"/>
    <w:rsid w:val="72D276B0"/>
    <w:rsid w:val="73100690"/>
    <w:rsid w:val="7389545D"/>
    <w:rsid w:val="738F636F"/>
    <w:rsid w:val="73A054D6"/>
    <w:rsid w:val="73A352B6"/>
    <w:rsid w:val="73CF3592"/>
    <w:rsid w:val="73D154DE"/>
    <w:rsid w:val="73F97AFB"/>
    <w:rsid w:val="74023B10"/>
    <w:rsid w:val="740F42BD"/>
    <w:rsid w:val="74A17ACD"/>
    <w:rsid w:val="74B4622E"/>
    <w:rsid w:val="74FC6F38"/>
    <w:rsid w:val="75057C07"/>
    <w:rsid w:val="75131905"/>
    <w:rsid w:val="75637FA3"/>
    <w:rsid w:val="75A7414E"/>
    <w:rsid w:val="75CD3301"/>
    <w:rsid w:val="75DB656C"/>
    <w:rsid w:val="75DE270B"/>
    <w:rsid w:val="75F06371"/>
    <w:rsid w:val="75FE3747"/>
    <w:rsid w:val="764B6A60"/>
    <w:rsid w:val="7666364B"/>
    <w:rsid w:val="7667761D"/>
    <w:rsid w:val="76A35CA9"/>
    <w:rsid w:val="76B25182"/>
    <w:rsid w:val="76FE2545"/>
    <w:rsid w:val="77341072"/>
    <w:rsid w:val="77737FFF"/>
    <w:rsid w:val="77A80CB1"/>
    <w:rsid w:val="77C57794"/>
    <w:rsid w:val="77E60403"/>
    <w:rsid w:val="77FE2FC7"/>
    <w:rsid w:val="7807793E"/>
    <w:rsid w:val="781F4CEB"/>
    <w:rsid w:val="782446B8"/>
    <w:rsid w:val="78401A3B"/>
    <w:rsid w:val="78410772"/>
    <w:rsid w:val="78992BDE"/>
    <w:rsid w:val="78BD1726"/>
    <w:rsid w:val="78C20A4C"/>
    <w:rsid w:val="795413A0"/>
    <w:rsid w:val="79C408AC"/>
    <w:rsid w:val="79C43131"/>
    <w:rsid w:val="79D833A4"/>
    <w:rsid w:val="7A3F003F"/>
    <w:rsid w:val="7A552C46"/>
    <w:rsid w:val="7A8551C5"/>
    <w:rsid w:val="7A97500D"/>
    <w:rsid w:val="7A9B47D4"/>
    <w:rsid w:val="7B02305D"/>
    <w:rsid w:val="7B454552"/>
    <w:rsid w:val="7B6E3FBF"/>
    <w:rsid w:val="7B827A6B"/>
    <w:rsid w:val="7B9906CE"/>
    <w:rsid w:val="7BB32019"/>
    <w:rsid w:val="7BCE0F02"/>
    <w:rsid w:val="7BED75DA"/>
    <w:rsid w:val="7C054CE4"/>
    <w:rsid w:val="7C682A2F"/>
    <w:rsid w:val="7C765821"/>
    <w:rsid w:val="7C8A4953"/>
    <w:rsid w:val="7C902790"/>
    <w:rsid w:val="7C95185F"/>
    <w:rsid w:val="7CBF1F98"/>
    <w:rsid w:val="7CC20020"/>
    <w:rsid w:val="7CE80A3E"/>
    <w:rsid w:val="7CEE000D"/>
    <w:rsid w:val="7CF309D1"/>
    <w:rsid w:val="7D010B0B"/>
    <w:rsid w:val="7D213CB1"/>
    <w:rsid w:val="7D43322A"/>
    <w:rsid w:val="7D480B46"/>
    <w:rsid w:val="7D5D4690"/>
    <w:rsid w:val="7DE52D49"/>
    <w:rsid w:val="7DF258AE"/>
    <w:rsid w:val="7E276428"/>
    <w:rsid w:val="7E4121CA"/>
    <w:rsid w:val="7E461224"/>
    <w:rsid w:val="7E591D3B"/>
    <w:rsid w:val="7E63304B"/>
    <w:rsid w:val="7E6D4EC7"/>
    <w:rsid w:val="7E6F38EA"/>
    <w:rsid w:val="7E70004F"/>
    <w:rsid w:val="7E721B2A"/>
    <w:rsid w:val="7E7533D2"/>
    <w:rsid w:val="7ED0205A"/>
    <w:rsid w:val="7EDC3936"/>
    <w:rsid w:val="7F590DFE"/>
    <w:rsid w:val="7FB90D50"/>
    <w:rsid w:val="7FD80925"/>
    <w:rsid w:val="7FDD0388"/>
    <w:rsid w:val="7FFD4A42"/>
  </w:rsids>
  <m:mathPr>
    <m:mathFont m:val="Cambria Math"/>
    <m:brkBin m:val="before"/>
    <m:brkBinSub m:val="--"/>
    <m:smallFrac m:val="1"/>
    <m:dispDef/>
    <m:lMargin m:val="1440"/>
    <m:rMargin m:val="144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qFormat="1" w:uiPriority="99" w:semiHidden="0" w:name="footnote reference"/>
    <w:lsdException w:unhideWhenUsed="0" w:uiPriority="99" w:semiHidden="0" w:name="annotation reference"/>
    <w:lsdException w:unhideWhenUsed="0" w:uiPriority="99" w:semiHidden="0" w:name="line number"/>
    <w:lsdException w:qFormat="1" w:unhideWhenUsed="0" w:uiPriority="0" w:semiHidden="0" w:name="page number"/>
    <w:lsdException w:unhideWhenUsed="0" w:uiPriority="99" w:semiHidden="0" w:name="endnote reference"/>
    <w:lsdException w:unhideWhenUsed="0" w:uiPriority="99" w:semiHidden="0" w:name="endnote text"/>
    <w:lsdException w:qFormat="1" w:unhideWhenUsed="0" w:uiPriority="0" w:semiHidden="0" w:name="table of authorities"/>
    <w:lsdException w:unhideWhenUsed="0" w:uiPriority="99" w:semiHidden="0" w:name="macro"/>
    <w:lsdException w:qFormat="1" w:unhideWhenUsed="0" w:uiPriority="0"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qFormat="1" w:unhideWhenUsed="0" w:uiPriority="0" w:semiHidden="0" w:name="Title"/>
    <w:lsdException w:unhideWhenUsed="0" w:uiPriority="99" w:semiHidden="0" w:name="Closing"/>
    <w:lsdException w:unhideWhenUsed="0" w:uiPriority="99"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99" w:semiHidden="0" w:name="Note Heading"/>
    <w:lsdException w:qFormat="1" w:unhideWhenUsed="0" w:uiPriority="0" w:semiHidden="0" w:name="Body Text 2"/>
    <w:lsdException w:unhideWhenUsed="0" w:uiPriority="99" w:semiHidden="0" w:name="Body Text 3"/>
    <w:lsdException w:qFormat="1" w:unhideWhenUsed="0" w:uiPriority="0" w:semiHidden="0" w:name="Body Text Indent 2"/>
    <w:lsdException w:qFormat="1" w:unhideWhenUsed="0" w:uiPriority="0" w:semiHidden="0" w:name="Body Text Indent 3"/>
    <w:lsdException w:unhideWhenUsed="0" w:uiPriority="99" w:semiHidden="0" w:name="Block Text"/>
    <w:lsdException w:qFormat="1" w:unhideWhenUsed="0" w:uiPriority="0" w:semiHidden="0" w:name="Hyperlink"/>
    <w:lsdException w:unhideWhenUsed="0" w:uiPriority="99" w:semiHidden="0" w:name="FollowedHyperlink"/>
    <w:lsdException w:qFormat="1" w:unhideWhenUsed="0" w:uiPriority="0" w:semiHidden="0" w:name="Strong"/>
    <w:lsdException w:unhideWhenUsed="0" w:uiPriority="99" w:semiHidden="0" w:name="Emphasis"/>
    <w:lsdException w:unhideWhenUsed="0" w:uiPriority="99" w:semiHidden="0" w:name="Document Map"/>
    <w:lsdException w:qFormat="1" w:unhideWhenUsed="0" w:uiPriority="0" w:semiHidden="0" w:name="Plain Text"/>
    <w:lsdException w:unhideWhenUsed="0" w:uiPriority="99" w:semiHidden="0" w:name="E-mail Signature"/>
    <w:lsdException w:qFormat="1" w:unhideWhenUsed="0" w:uiPriority="99"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qFormat="1" w:unhideWhenUsed="0" w:uiPriority="0" w:semiHidden="0" w:name="HTML Sample"/>
    <w:lsdException w:unhideWhenUsed="0" w:uiPriority="99" w:semiHidden="0" w:name="HTML Typewriter"/>
    <w:lsdException w:unhideWhenUsed="0" w:uiPriority="99" w:semiHidden="0" w:name="HTML Variable"/>
    <w:lsdException w:uiPriority="99" w:name="Normal Table"/>
    <w:lsdException w:unhideWhenUsed="0" w:uiPriority="99" w:semiHidden="0" w:name="annotation subject"/>
    <w:lsdException w:unhideWhenUsed="0" w:uiPriority="99" w:semiHidden="0" w:name="Table Simple 1"/>
    <w:lsdException w:unhideWhenUsed="0" w:uiPriority="99" w:semiHidden="0" w:name="Table Simple 2"/>
    <w:lsdException w:unhideWhenUsed="0" w:uiPriority="99" w:semiHidden="0" w:name="Table Simple 3"/>
    <w:lsdException w:unhideWhenUsed="0" w:uiPriority="99" w:semiHidden="0" w:name="Table Classic 1"/>
    <w:lsdException w:unhideWhenUsed="0" w:uiPriority="99" w:semiHidden="0" w:name="Table Classic 2"/>
    <w:lsdException w:unhideWhenUsed="0" w:uiPriority="99" w:semiHidden="0" w:name="Table Classic 3"/>
    <w:lsdException w:unhideWhenUsed="0" w:uiPriority="99" w:semiHidden="0" w:name="Table Classic 4"/>
    <w:lsdException w:unhideWhenUsed="0" w:uiPriority="99" w:semiHidden="0" w:name="Table Colorful 1"/>
    <w:lsdException w:unhideWhenUsed="0" w:uiPriority="99" w:semiHidden="0" w:name="Table Colorful 2"/>
    <w:lsdException w:unhideWhenUsed="0" w:uiPriority="99" w:semiHidden="0" w:name="Table Colorful 3"/>
    <w:lsdException w:unhideWhenUsed="0" w:uiPriority="99" w:semiHidden="0" w:name="Table Columns 1"/>
    <w:lsdException w:unhideWhenUsed="0" w:uiPriority="99" w:semiHidden="0" w:name="Table Columns 2"/>
    <w:lsdException w:unhideWhenUsed="0" w:uiPriority="99" w:semiHidden="0" w:name="Table Columns 3"/>
    <w:lsdException w:unhideWhenUsed="0" w:uiPriority="99" w:semiHidden="0" w:name="Table Columns 4"/>
    <w:lsdException w:unhideWhenUsed="0" w:uiPriority="99" w:semiHidden="0" w:name="Table Columns 5"/>
    <w:lsdException w:unhideWhenUsed="0" w:uiPriority="99" w:semiHidden="0" w:name="Table Grid 1"/>
    <w:lsdException w:unhideWhenUsed="0" w:uiPriority="99" w:semiHidden="0" w:name="Table Grid 2"/>
    <w:lsdException w:unhideWhenUsed="0" w:uiPriority="99" w:semiHidden="0" w:name="Table Grid 3"/>
    <w:lsdException w:unhideWhenUsed="0" w:uiPriority="99" w:semiHidden="0" w:name="Table Grid 4"/>
    <w:lsdException w:unhideWhenUsed="0" w:uiPriority="99" w:semiHidden="0" w:name="Table Grid 5"/>
    <w:lsdException w:unhideWhenUsed="0" w:uiPriority="99" w:semiHidden="0" w:name="Table Grid 6"/>
    <w:lsdException w:unhideWhenUsed="0" w:uiPriority="99" w:semiHidden="0" w:name="Table Grid 7"/>
    <w:lsdException w:unhideWhenUsed="0" w:uiPriority="99" w:semiHidden="0" w:name="Table Grid 8"/>
    <w:lsdException w:unhideWhenUsed="0" w:uiPriority="99" w:semiHidden="0" w:name="Table List 1"/>
    <w:lsdException w:unhideWhenUsed="0" w:uiPriority="99" w:semiHidden="0" w:name="Table List 2"/>
    <w:lsdException w:unhideWhenUsed="0" w:uiPriority="99" w:semiHidden="0" w:name="Table List 3"/>
    <w:lsdException w:unhideWhenUsed="0" w:uiPriority="99" w:semiHidden="0" w:name="Table List 4"/>
    <w:lsdException w:unhideWhenUsed="0" w:uiPriority="99" w:semiHidden="0" w:name="Table List 5"/>
    <w:lsdException w:unhideWhenUsed="0" w:uiPriority="99" w:semiHidden="0" w:name="Table List 6"/>
    <w:lsdException w:unhideWhenUsed="0" w:uiPriority="99" w:semiHidden="0" w:name="Table List 7"/>
    <w:lsdException w:unhideWhenUsed="0" w:uiPriority="99" w:semiHidden="0" w:name="Table List 8"/>
    <w:lsdException w:unhideWhenUsed="0" w:uiPriority="99" w:semiHidden="0" w:name="Table 3D effects 1"/>
    <w:lsdException w:unhideWhenUsed="0" w:uiPriority="99" w:semiHidden="0" w:name="Table 3D effects 2"/>
    <w:lsdException w:unhideWhenUsed="0" w:uiPriority="99" w:semiHidden="0" w:name="Table 3D effects 3"/>
    <w:lsdException w:unhideWhenUsed="0" w:uiPriority="99" w:semiHidden="0" w:name="Table Contemporary"/>
    <w:lsdException w:unhideWhenUsed="0" w:uiPriority="99" w:semiHidden="0" w:name="Table Elegant"/>
    <w:lsdException w:unhideWhenUsed="0" w:uiPriority="99" w:semiHidden="0" w:name="Table Professional"/>
    <w:lsdException w:unhideWhenUsed="0" w:uiPriority="99" w:semiHidden="0" w:name="Table Subtle 1"/>
    <w:lsdException w:unhideWhenUsed="0" w:uiPriority="99" w:semiHidden="0" w:name="Table Subtle 2"/>
    <w:lsdException w:unhideWhenUsed="0" w:uiPriority="99" w:semiHidden="0" w:name="Table Web 1"/>
    <w:lsdException w:unhideWhenUsed="0" w:uiPriority="99" w:semiHidden="0" w:name="Table Web 2"/>
    <w:lsdException w:unhideWhenUsed="0" w:uiPriority="99" w:semiHidden="0" w:name="Table Web 3"/>
    <w:lsdException w:qFormat="1" w:unhideWhenUsed="0" w:uiPriority="0" w:semiHidden="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link w:val="46"/>
    <w:qFormat/>
    <w:uiPriority w:val="0"/>
    <w:pPr>
      <w:keepNext/>
      <w:keepLines/>
      <w:spacing w:before="340" w:after="330" w:line="576" w:lineRule="auto"/>
      <w:outlineLvl w:val="0"/>
    </w:pPr>
    <w:rPr>
      <w:b/>
      <w:kern w:val="44"/>
      <w:sz w:val="32"/>
      <w:szCs w:val="20"/>
    </w:rPr>
  </w:style>
  <w:style w:type="paragraph" w:styleId="3">
    <w:name w:val="heading 2"/>
    <w:basedOn w:val="1"/>
    <w:link w:val="47"/>
    <w:qFormat/>
    <w:uiPriority w:val="0"/>
    <w:pPr>
      <w:keepNext/>
      <w:keepLines/>
      <w:spacing w:before="260" w:after="260" w:line="500" w:lineRule="exact"/>
      <w:outlineLvl w:val="1"/>
    </w:pPr>
    <w:rPr>
      <w:rFonts w:ascii="Arial" w:hAnsi="Arial" w:eastAsia="黑体"/>
      <w:b/>
      <w:sz w:val="28"/>
      <w:szCs w:val="20"/>
    </w:rPr>
  </w:style>
  <w:style w:type="paragraph" w:styleId="4">
    <w:name w:val="heading 3"/>
    <w:basedOn w:val="1"/>
    <w:qFormat/>
    <w:uiPriority w:val="0"/>
    <w:pPr>
      <w:keepNext/>
      <w:keepLines/>
      <w:spacing w:before="260" w:after="260" w:line="412" w:lineRule="auto"/>
      <w:outlineLvl w:val="2"/>
    </w:pPr>
    <w:rPr>
      <w:b/>
      <w:sz w:val="32"/>
      <w:szCs w:val="20"/>
    </w:rPr>
  </w:style>
  <w:style w:type="paragraph" w:styleId="5">
    <w:name w:val="heading 4"/>
    <w:basedOn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qFormat/>
    <w:uiPriority w:val="0"/>
    <w:pPr>
      <w:keepNext/>
      <w:keepLines/>
      <w:numPr>
        <w:ilvl w:val="4"/>
        <w:numId w:val="1"/>
      </w:numPr>
      <w:spacing w:before="280" w:after="290" w:line="372" w:lineRule="auto"/>
      <w:outlineLvl w:val="4"/>
    </w:pPr>
    <w:rPr>
      <w:b/>
      <w:sz w:val="28"/>
    </w:rPr>
  </w:style>
  <w:style w:type="paragraph" w:styleId="7">
    <w:name w:val="heading 6"/>
    <w:basedOn w:val="1"/>
    <w:qFormat/>
    <w:uiPriority w:val="0"/>
    <w:pPr>
      <w:keepNext/>
      <w:keepLines/>
      <w:numPr>
        <w:ilvl w:val="5"/>
        <w:numId w:val="1"/>
      </w:numPr>
      <w:spacing w:before="240" w:after="64" w:line="316" w:lineRule="auto"/>
      <w:outlineLvl w:val="5"/>
    </w:pPr>
    <w:rPr>
      <w:rFonts w:ascii="Arial" w:hAnsi="Arial" w:eastAsia="黑体"/>
      <w:b/>
      <w:sz w:val="24"/>
    </w:rPr>
  </w:style>
  <w:style w:type="paragraph" w:styleId="8">
    <w:name w:val="heading 7"/>
    <w:basedOn w:val="1"/>
    <w:qFormat/>
    <w:uiPriority w:val="0"/>
    <w:pPr>
      <w:keepNext/>
      <w:keepLines/>
      <w:numPr>
        <w:ilvl w:val="6"/>
        <w:numId w:val="1"/>
      </w:numPr>
      <w:spacing w:before="240" w:after="64" w:line="316" w:lineRule="auto"/>
      <w:outlineLvl w:val="6"/>
    </w:pPr>
    <w:rPr>
      <w:b/>
      <w:sz w:val="24"/>
    </w:rPr>
  </w:style>
  <w:style w:type="paragraph" w:styleId="9">
    <w:name w:val="heading 8"/>
    <w:basedOn w:val="1"/>
    <w:qFormat/>
    <w:uiPriority w:val="0"/>
    <w:pPr>
      <w:keepNext/>
      <w:keepLines/>
      <w:numPr>
        <w:ilvl w:val="7"/>
        <w:numId w:val="1"/>
      </w:numPr>
      <w:spacing w:before="240" w:after="64" w:line="316" w:lineRule="auto"/>
      <w:outlineLvl w:val="7"/>
    </w:pPr>
    <w:rPr>
      <w:rFonts w:ascii="Arial" w:hAnsi="Arial" w:eastAsia="黑体"/>
      <w:sz w:val="24"/>
    </w:rPr>
  </w:style>
  <w:style w:type="paragraph" w:styleId="10">
    <w:name w:val="heading 9"/>
    <w:basedOn w:val="1"/>
    <w:qFormat/>
    <w:uiPriority w:val="0"/>
    <w:pPr>
      <w:keepNext/>
      <w:keepLines/>
      <w:numPr>
        <w:ilvl w:val="8"/>
        <w:numId w:val="1"/>
      </w:numPr>
      <w:spacing w:before="240" w:after="64" w:line="316" w:lineRule="auto"/>
      <w:outlineLvl w:val="8"/>
    </w:pPr>
    <w:rPr>
      <w:rFonts w:ascii="Arial" w:hAnsi="Arial" w:eastAsia="黑体"/>
    </w:rPr>
  </w:style>
  <w:style w:type="character" w:default="1" w:styleId="38">
    <w:name w:val="Default Paragraph Font"/>
    <w:semiHidden/>
    <w:unhideWhenUsed/>
    <w:qFormat/>
    <w:uiPriority w:val="1"/>
  </w:style>
  <w:style w:type="table" w:default="1" w:styleId="36">
    <w:name w:val="Normal Table"/>
    <w:semiHidden/>
    <w:unhideWhenUsed/>
    <w:uiPriority w:val="99"/>
    <w:tblPr>
      <w:tblCellMar>
        <w:top w:w="0" w:type="dxa"/>
        <w:left w:w="108" w:type="dxa"/>
        <w:bottom w:w="0" w:type="dxa"/>
        <w:right w:w="108" w:type="dxa"/>
      </w:tblCellMar>
    </w:tblPr>
  </w:style>
  <w:style w:type="paragraph" w:styleId="11">
    <w:name w:val="table of authorities"/>
    <w:basedOn w:val="1"/>
    <w:qFormat/>
    <w:uiPriority w:val="0"/>
    <w:pPr>
      <w:ind w:left="420" w:leftChars="200"/>
    </w:pPr>
  </w:style>
  <w:style w:type="paragraph" w:styleId="12">
    <w:name w:val="Normal Indent"/>
    <w:basedOn w:val="1"/>
    <w:link w:val="48"/>
    <w:qFormat/>
    <w:uiPriority w:val="0"/>
    <w:pPr>
      <w:ind w:firstLine="420"/>
    </w:pPr>
    <w:rPr>
      <w:szCs w:val="20"/>
    </w:rPr>
  </w:style>
  <w:style w:type="paragraph" w:styleId="13">
    <w:name w:val="toa heading"/>
    <w:basedOn w:val="1"/>
    <w:qFormat/>
    <w:uiPriority w:val="0"/>
    <w:pPr>
      <w:spacing w:before="120" w:line="360" w:lineRule="auto"/>
    </w:pPr>
    <w:rPr>
      <w:rFonts w:ascii="Cambria" w:hAnsi="Cambria" w:eastAsia="仿宋_GB2312"/>
      <w:sz w:val="24"/>
      <w:szCs w:val="22"/>
    </w:rPr>
  </w:style>
  <w:style w:type="paragraph" w:styleId="14">
    <w:name w:val="annotation text"/>
    <w:basedOn w:val="1"/>
    <w:qFormat/>
    <w:uiPriority w:val="0"/>
    <w:pPr>
      <w:jc w:val="left"/>
    </w:pPr>
  </w:style>
  <w:style w:type="paragraph" w:styleId="15">
    <w:name w:val="Body Text"/>
    <w:basedOn w:val="1"/>
    <w:semiHidden/>
    <w:qFormat/>
    <w:uiPriority w:val="0"/>
    <w:pPr>
      <w:spacing w:before="100" w:beforeAutospacing="1" w:after="100" w:afterAutospacing="1" w:line="600" w:lineRule="auto"/>
    </w:pPr>
    <w:rPr>
      <w:kern w:val="0"/>
      <w:sz w:val="20"/>
    </w:rPr>
  </w:style>
  <w:style w:type="paragraph" w:styleId="16">
    <w:name w:val="Body Text Indent"/>
    <w:basedOn w:val="17"/>
    <w:link w:val="49"/>
    <w:qFormat/>
    <w:uiPriority w:val="0"/>
    <w:pPr>
      <w:ind w:firstLine="630"/>
    </w:pPr>
    <w:rPr>
      <w:sz w:val="32"/>
      <w:szCs w:val="20"/>
    </w:rPr>
  </w:style>
  <w:style w:type="paragraph" w:customStyle="1" w:styleId="17">
    <w:name w:val="正文文本11"/>
    <w:basedOn w:val="18"/>
    <w:unhideWhenUsed/>
    <w:qFormat/>
    <w:uiPriority w:val="0"/>
    <w:rPr>
      <w:rFonts w:ascii="Arial" w:hAnsi="Arial"/>
      <w:sz w:val="24"/>
    </w:rPr>
  </w:style>
  <w:style w:type="paragraph" w:customStyle="1" w:styleId="18">
    <w:name w:val="正文112"/>
    <w:qFormat/>
    <w:uiPriority w:val="0"/>
    <w:pPr>
      <w:widowControl w:val="0"/>
      <w:jc w:val="both"/>
    </w:pPr>
    <w:rPr>
      <w:rFonts w:ascii="Calibri" w:hAnsi="Calibri" w:eastAsia="宋体" w:cs="Times New Roman"/>
      <w:sz w:val="21"/>
      <w:szCs w:val="22"/>
      <w:lang w:val="en-US" w:eastAsia="zh-CN" w:bidi="ar-SA"/>
    </w:rPr>
  </w:style>
  <w:style w:type="paragraph" w:styleId="19">
    <w:name w:val="Plain Text"/>
    <w:basedOn w:val="1"/>
    <w:link w:val="50"/>
    <w:qFormat/>
    <w:uiPriority w:val="0"/>
    <w:rPr>
      <w:rFonts w:ascii="宋体" w:hAnsi="Courier New" w:cs="Courier New"/>
      <w:szCs w:val="21"/>
    </w:rPr>
  </w:style>
  <w:style w:type="paragraph" w:styleId="20">
    <w:name w:val="Date"/>
    <w:basedOn w:val="1"/>
    <w:qFormat/>
    <w:uiPriority w:val="0"/>
    <w:pPr>
      <w:ind w:left="100" w:leftChars="2500"/>
    </w:pPr>
  </w:style>
  <w:style w:type="paragraph" w:styleId="21">
    <w:name w:val="Body Text Indent 2"/>
    <w:basedOn w:val="1"/>
    <w:link w:val="51"/>
    <w:qFormat/>
    <w:uiPriority w:val="0"/>
    <w:pPr>
      <w:ind w:firstLine="630"/>
    </w:pPr>
    <w:rPr>
      <w:sz w:val="32"/>
      <w:szCs w:val="20"/>
    </w:rPr>
  </w:style>
  <w:style w:type="paragraph" w:styleId="22">
    <w:name w:val="Balloon Text"/>
    <w:basedOn w:val="1"/>
    <w:link w:val="108"/>
    <w:qFormat/>
    <w:uiPriority w:val="0"/>
    <w:rPr>
      <w:sz w:val="18"/>
      <w:szCs w:val="18"/>
    </w:rPr>
  </w:style>
  <w:style w:type="paragraph" w:styleId="23">
    <w:name w:val="footer"/>
    <w:basedOn w:val="1"/>
    <w:link w:val="52"/>
    <w:qFormat/>
    <w:uiPriority w:val="0"/>
    <w:pPr>
      <w:tabs>
        <w:tab w:val="center" w:pos="4153"/>
        <w:tab w:val="right" w:pos="8306"/>
      </w:tabs>
      <w:snapToGrid w:val="0"/>
      <w:jc w:val="left"/>
    </w:pPr>
    <w:rPr>
      <w:sz w:val="18"/>
      <w:szCs w:val="20"/>
    </w:rPr>
  </w:style>
  <w:style w:type="paragraph" w:styleId="24">
    <w:name w:val="header"/>
    <w:basedOn w:val="1"/>
    <w:link w:val="53"/>
    <w:qFormat/>
    <w:uiPriority w:val="0"/>
    <w:pPr>
      <w:pBdr>
        <w:bottom w:val="single" w:color="auto" w:sz="6" w:space="1"/>
      </w:pBdr>
      <w:tabs>
        <w:tab w:val="center" w:pos="4153"/>
        <w:tab w:val="right" w:pos="8306"/>
      </w:tabs>
      <w:snapToGrid w:val="0"/>
      <w:jc w:val="center"/>
    </w:pPr>
    <w:rPr>
      <w:sz w:val="18"/>
      <w:szCs w:val="20"/>
    </w:rPr>
  </w:style>
  <w:style w:type="paragraph" w:styleId="25">
    <w:name w:val="toc 1"/>
    <w:basedOn w:val="1"/>
    <w:qFormat/>
    <w:uiPriority w:val="0"/>
  </w:style>
  <w:style w:type="paragraph" w:styleId="26">
    <w:name w:val="index heading"/>
    <w:basedOn w:val="1"/>
    <w:qFormat/>
    <w:uiPriority w:val="0"/>
    <w:rPr>
      <w:rFonts w:ascii="等线 Light" w:hAnsi="等线 Light" w:eastAsia="等线 Light"/>
      <w:b/>
      <w:bCs/>
    </w:rPr>
  </w:style>
  <w:style w:type="paragraph" w:styleId="27">
    <w:name w:val="footnote text"/>
    <w:basedOn w:val="1"/>
    <w:unhideWhenUsed/>
    <w:qFormat/>
    <w:uiPriority w:val="99"/>
    <w:pPr>
      <w:snapToGrid w:val="0"/>
      <w:jc w:val="left"/>
    </w:pPr>
    <w:rPr>
      <w:sz w:val="18"/>
      <w:szCs w:val="18"/>
    </w:rPr>
  </w:style>
  <w:style w:type="paragraph" w:styleId="28">
    <w:name w:val="Body Text Indent 3"/>
    <w:basedOn w:val="1"/>
    <w:link w:val="54"/>
    <w:qFormat/>
    <w:uiPriority w:val="0"/>
    <w:pPr>
      <w:adjustRightInd w:val="0"/>
      <w:snapToGrid w:val="0"/>
      <w:spacing w:line="360" w:lineRule="auto"/>
      <w:ind w:firstLine="600" w:firstLineChars="200"/>
    </w:pPr>
    <w:rPr>
      <w:rFonts w:ascii="黑体" w:eastAsia="黑体"/>
      <w:sz w:val="30"/>
      <w:szCs w:val="28"/>
    </w:rPr>
  </w:style>
  <w:style w:type="paragraph" w:styleId="29">
    <w:name w:val="toc 2"/>
    <w:basedOn w:val="1"/>
    <w:qFormat/>
    <w:uiPriority w:val="0"/>
    <w:pPr>
      <w:ind w:left="420" w:leftChars="200"/>
    </w:pPr>
  </w:style>
  <w:style w:type="paragraph" w:styleId="30">
    <w:name w:val="Body Text 2"/>
    <w:basedOn w:val="1"/>
    <w:qFormat/>
    <w:uiPriority w:val="0"/>
    <w:pPr>
      <w:jc w:val="center"/>
    </w:pPr>
    <w:rPr>
      <w:color w:val="FF00FF"/>
    </w:rPr>
  </w:style>
  <w:style w:type="paragraph" w:styleId="31">
    <w:name w:val="Normal (Web)"/>
    <w:basedOn w:val="1"/>
    <w:qFormat/>
    <w:uiPriority w:val="99"/>
    <w:pPr>
      <w:widowControl/>
      <w:spacing w:before="100" w:beforeAutospacing="1" w:after="100" w:afterAutospacing="1"/>
      <w:jc w:val="left"/>
    </w:pPr>
    <w:rPr>
      <w:rFonts w:ascii="宋体" w:hAnsi="宋体"/>
      <w:kern w:val="0"/>
      <w:sz w:val="18"/>
      <w:szCs w:val="18"/>
    </w:rPr>
  </w:style>
  <w:style w:type="paragraph" w:styleId="32">
    <w:name w:val="index 1"/>
    <w:basedOn w:val="1"/>
    <w:qFormat/>
    <w:uiPriority w:val="0"/>
  </w:style>
  <w:style w:type="paragraph" w:styleId="33">
    <w:name w:val="Title"/>
    <w:basedOn w:val="1"/>
    <w:qFormat/>
    <w:uiPriority w:val="0"/>
    <w:pPr>
      <w:spacing w:before="120" w:after="120"/>
      <w:jc w:val="center"/>
    </w:pPr>
    <w:rPr>
      <w:rFonts w:eastAsia="黑体"/>
      <w:b/>
      <w:sz w:val="32"/>
    </w:rPr>
  </w:style>
  <w:style w:type="paragraph" w:styleId="34">
    <w:name w:val="Body Text First Indent"/>
    <w:basedOn w:val="15"/>
    <w:qFormat/>
    <w:uiPriority w:val="0"/>
    <w:pPr>
      <w:spacing w:before="5" w:after="0" w:line="360" w:lineRule="auto"/>
      <w:ind w:left="960" w:firstLine="200" w:firstLineChars="200"/>
    </w:pPr>
    <w:rPr>
      <w:rFonts w:ascii="仿宋_GB2312" w:eastAsia="仿宋_GB2312" w:cs="仿宋"/>
      <w:sz w:val="30"/>
      <w:szCs w:val="30"/>
      <w:lang w:val="zh-CN" w:bidi="zh-CN"/>
    </w:rPr>
  </w:style>
  <w:style w:type="paragraph" w:styleId="35">
    <w:name w:val="Body Text First Indent 2"/>
    <w:basedOn w:val="16"/>
    <w:qFormat/>
    <w:uiPriority w:val="0"/>
    <w:pPr>
      <w:tabs>
        <w:tab w:val="left" w:pos="8640"/>
      </w:tabs>
      <w:spacing w:after="120"/>
      <w:ind w:left="420" w:leftChars="200" w:firstLine="420" w:firstLineChars="200"/>
    </w:pPr>
    <w:rPr>
      <w:sz w:val="20"/>
      <w:szCs w:val="24"/>
    </w:r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page number"/>
    <w:basedOn w:val="38"/>
    <w:qFormat/>
    <w:uiPriority w:val="0"/>
  </w:style>
  <w:style w:type="character" w:styleId="41">
    <w:name w:val="Hyperlink"/>
    <w:qFormat/>
    <w:uiPriority w:val="0"/>
    <w:rPr>
      <w:color w:val="136EC2"/>
      <w:u w:val="single"/>
    </w:rPr>
  </w:style>
  <w:style w:type="character" w:styleId="42">
    <w:name w:val="footnote reference"/>
    <w:basedOn w:val="38"/>
    <w:unhideWhenUsed/>
    <w:qFormat/>
    <w:uiPriority w:val="99"/>
    <w:rPr>
      <w:vertAlign w:val="superscript"/>
    </w:rPr>
  </w:style>
  <w:style w:type="character" w:styleId="43">
    <w:name w:val="HTML Sample"/>
    <w:basedOn w:val="38"/>
    <w:qFormat/>
    <w:uiPriority w:val="0"/>
    <w:rPr>
      <w:rFonts w:ascii="Courier New" w:hAnsi="Courier New"/>
    </w:rPr>
  </w:style>
  <w:style w:type="paragraph" w:customStyle="1" w:styleId="44">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5">
    <w:name w:val="正文格式"/>
    <w:basedOn w:val="1"/>
    <w:qFormat/>
    <w:uiPriority w:val="0"/>
    <w:pPr>
      <w:widowControl/>
      <w:adjustRightInd w:val="0"/>
      <w:snapToGrid w:val="0"/>
      <w:spacing w:line="400" w:lineRule="atLeast"/>
      <w:ind w:firstLine="482"/>
    </w:pPr>
    <w:rPr>
      <w:kern w:val="0"/>
      <w:sz w:val="24"/>
      <w:szCs w:val="20"/>
    </w:rPr>
  </w:style>
  <w:style w:type="character" w:customStyle="1" w:styleId="46">
    <w:name w:val="标题 1 Char"/>
    <w:link w:val="2"/>
    <w:qFormat/>
    <w:uiPriority w:val="0"/>
    <w:rPr>
      <w:b/>
      <w:kern w:val="44"/>
      <w:sz w:val="32"/>
      <w:szCs w:val="20"/>
    </w:rPr>
  </w:style>
  <w:style w:type="character" w:customStyle="1" w:styleId="47">
    <w:name w:val="标题 2 Char"/>
    <w:link w:val="3"/>
    <w:qFormat/>
    <w:uiPriority w:val="0"/>
    <w:rPr>
      <w:rFonts w:ascii="Arial" w:hAnsi="Arial" w:eastAsia="黑体"/>
      <w:b/>
      <w:kern w:val="2"/>
      <w:sz w:val="28"/>
    </w:rPr>
  </w:style>
  <w:style w:type="character" w:customStyle="1" w:styleId="48">
    <w:name w:val="正文缩进 Char"/>
    <w:link w:val="12"/>
    <w:qFormat/>
    <w:uiPriority w:val="0"/>
    <w:rPr>
      <w:rFonts w:eastAsia="宋体"/>
      <w:kern w:val="2"/>
      <w:sz w:val="21"/>
      <w:lang w:val="en-US" w:eastAsia="zh-CN" w:bidi="ar-SA"/>
    </w:rPr>
  </w:style>
  <w:style w:type="character" w:customStyle="1" w:styleId="49">
    <w:name w:val="正文文本缩进 Char"/>
    <w:link w:val="16"/>
    <w:qFormat/>
    <w:uiPriority w:val="0"/>
    <w:rPr>
      <w:kern w:val="2"/>
      <w:sz w:val="32"/>
    </w:rPr>
  </w:style>
  <w:style w:type="character" w:customStyle="1" w:styleId="50">
    <w:name w:val="纯文本 Char"/>
    <w:link w:val="19"/>
    <w:qFormat/>
    <w:uiPriority w:val="0"/>
    <w:rPr>
      <w:rFonts w:ascii="宋体" w:hAnsi="Courier New" w:eastAsia="宋体" w:cs="Courier New"/>
      <w:kern w:val="2"/>
      <w:sz w:val="21"/>
      <w:szCs w:val="21"/>
      <w:lang w:val="en-US" w:eastAsia="zh-CN" w:bidi="ar-SA"/>
    </w:rPr>
  </w:style>
  <w:style w:type="character" w:customStyle="1" w:styleId="51">
    <w:name w:val="正文文本缩进 2 Char"/>
    <w:link w:val="21"/>
    <w:qFormat/>
    <w:uiPriority w:val="0"/>
    <w:rPr>
      <w:kern w:val="2"/>
      <w:sz w:val="32"/>
    </w:rPr>
  </w:style>
  <w:style w:type="character" w:customStyle="1" w:styleId="52">
    <w:name w:val="页脚 Char"/>
    <w:link w:val="23"/>
    <w:qFormat/>
    <w:uiPriority w:val="0"/>
    <w:rPr>
      <w:rFonts w:eastAsia="宋体"/>
      <w:kern w:val="2"/>
      <w:sz w:val="18"/>
      <w:lang w:val="en-US" w:eastAsia="zh-CN" w:bidi="ar-SA"/>
    </w:rPr>
  </w:style>
  <w:style w:type="character" w:customStyle="1" w:styleId="53">
    <w:name w:val="页眉 Char"/>
    <w:link w:val="24"/>
    <w:qFormat/>
    <w:uiPriority w:val="0"/>
    <w:rPr>
      <w:rFonts w:eastAsia="宋体"/>
      <w:kern w:val="2"/>
      <w:sz w:val="18"/>
      <w:lang w:val="en-US" w:eastAsia="zh-CN" w:bidi="ar-SA"/>
    </w:rPr>
  </w:style>
  <w:style w:type="character" w:customStyle="1" w:styleId="54">
    <w:name w:val="正文文本缩进 3 Char"/>
    <w:link w:val="28"/>
    <w:qFormat/>
    <w:uiPriority w:val="0"/>
    <w:rPr>
      <w:rFonts w:ascii="黑体" w:eastAsia="黑体"/>
      <w:kern w:val="2"/>
      <w:sz w:val="30"/>
      <w:szCs w:val="28"/>
    </w:rPr>
  </w:style>
  <w:style w:type="character" w:customStyle="1" w:styleId="55">
    <w:name w:val="fontstyle01"/>
    <w:basedOn w:val="38"/>
    <w:qFormat/>
    <w:uiPriority w:val="0"/>
    <w:rPr>
      <w:rFonts w:hint="eastAsia" w:ascii="宋体" w:hAnsi="宋体" w:eastAsia="宋体"/>
      <w:color w:val="000000"/>
      <w:sz w:val="24"/>
      <w:szCs w:val="24"/>
    </w:rPr>
  </w:style>
  <w:style w:type="character" w:customStyle="1" w:styleId="56">
    <w:name w:val="p0 Char"/>
    <w:link w:val="57"/>
    <w:qFormat/>
    <w:uiPriority w:val="0"/>
    <w:rPr>
      <w:rFonts w:eastAsia="宋体"/>
      <w:sz w:val="21"/>
      <w:szCs w:val="21"/>
      <w:lang w:val="en-US" w:eastAsia="zh-CN" w:bidi="ar-SA"/>
    </w:rPr>
  </w:style>
  <w:style w:type="paragraph" w:customStyle="1" w:styleId="57">
    <w:name w:val="p0"/>
    <w:basedOn w:val="1"/>
    <w:link w:val="56"/>
    <w:qFormat/>
    <w:uiPriority w:val="0"/>
    <w:pPr>
      <w:widowControl/>
    </w:pPr>
    <w:rPr>
      <w:kern w:val="0"/>
      <w:szCs w:val="21"/>
    </w:rPr>
  </w:style>
  <w:style w:type="character" w:customStyle="1" w:styleId="58">
    <w:name w:val="font31"/>
    <w:basedOn w:val="38"/>
    <w:qFormat/>
    <w:uiPriority w:val="0"/>
    <w:rPr>
      <w:rFonts w:hint="eastAsia" w:ascii="微软雅黑" w:hAnsi="微软雅黑" w:eastAsia="微软雅黑" w:cs="微软雅黑"/>
      <w:color w:val="000000"/>
      <w:sz w:val="24"/>
      <w:szCs w:val="24"/>
      <w:u w:val="none"/>
    </w:rPr>
  </w:style>
  <w:style w:type="character" w:customStyle="1" w:styleId="59">
    <w:name w:val="style61"/>
    <w:qFormat/>
    <w:uiPriority w:val="0"/>
    <w:rPr>
      <w:color w:val="FF0000"/>
    </w:rPr>
  </w:style>
  <w:style w:type="character" w:customStyle="1" w:styleId="60">
    <w:name w:val="bds_nopic2"/>
    <w:qFormat/>
    <w:uiPriority w:val="0"/>
    <w:rPr>
      <w:rFonts w:ascii="Times New Roman" w:hAnsi="Times New Roman" w:eastAsia="宋体"/>
    </w:rPr>
  </w:style>
  <w:style w:type="character" w:customStyle="1" w:styleId="61">
    <w:name w:val="普通文字1 Char"/>
    <w:qFormat/>
    <w:uiPriority w:val="0"/>
    <w:rPr>
      <w:rFonts w:ascii="宋体" w:hAnsi="Courier New" w:eastAsia="宋体"/>
      <w:kern w:val="2"/>
      <w:sz w:val="21"/>
      <w:lang w:val="en-US" w:eastAsia="zh-CN" w:bidi="ar-SA"/>
    </w:rPr>
  </w:style>
  <w:style w:type="character" w:customStyle="1" w:styleId="62">
    <w:name w:val="font11"/>
    <w:basedOn w:val="38"/>
    <w:qFormat/>
    <w:uiPriority w:val="0"/>
    <w:rPr>
      <w:rFonts w:hint="eastAsia" w:ascii="微软雅黑" w:hAnsi="微软雅黑" w:eastAsia="微软雅黑" w:cs="微软雅黑"/>
      <w:color w:val="FF0000"/>
      <w:sz w:val="24"/>
      <w:szCs w:val="24"/>
      <w:u w:val="none"/>
    </w:rPr>
  </w:style>
  <w:style w:type="character" w:customStyle="1" w:styleId="63">
    <w:name w:val="NormalCharacter"/>
    <w:semiHidden/>
    <w:qFormat/>
    <w:uiPriority w:val="0"/>
  </w:style>
  <w:style w:type="character" w:customStyle="1" w:styleId="64">
    <w:name w:val="font51"/>
    <w:basedOn w:val="38"/>
    <w:qFormat/>
    <w:uiPriority w:val="0"/>
    <w:rPr>
      <w:rFonts w:hint="eastAsia" w:ascii="微软雅黑" w:hAnsi="微软雅黑" w:eastAsia="微软雅黑" w:cs="微软雅黑"/>
      <w:color w:val="000000"/>
      <w:sz w:val="24"/>
      <w:szCs w:val="24"/>
      <w:u w:val="none"/>
    </w:rPr>
  </w:style>
  <w:style w:type="character" w:customStyle="1" w:styleId="65">
    <w:name w:val="font61"/>
    <w:basedOn w:val="38"/>
    <w:qFormat/>
    <w:uiPriority w:val="0"/>
    <w:rPr>
      <w:rFonts w:hint="eastAsia" w:ascii="微软雅黑" w:hAnsi="微软雅黑" w:eastAsia="微软雅黑" w:cs="微软雅黑"/>
      <w:color w:val="000000"/>
      <w:sz w:val="24"/>
      <w:szCs w:val="24"/>
      <w:u w:val="none"/>
    </w:rPr>
  </w:style>
  <w:style w:type="paragraph" w:customStyle="1" w:styleId="66">
    <w:name w:val="样式2"/>
    <w:basedOn w:val="5"/>
    <w:qFormat/>
    <w:uiPriority w:val="0"/>
    <w:pPr>
      <w:numPr>
        <w:ilvl w:val="0"/>
        <w:numId w:val="2"/>
      </w:numPr>
      <w:tabs>
        <w:tab w:val="left" w:pos="720"/>
      </w:tabs>
      <w:spacing w:before="560" w:line="400" w:lineRule="exact"/>
      <w:jc w:val="center"/>
      <w:outlineLvl w:val="0"/>
    </w:pPr>
    <w:rPr>
      <w:rFonts w:ascii="Times New Roman" w:hAnsi="Times New Roman" w:eastAsia="宋体"/>
      <w:b w:val="0"/>
      <w:bCs w:val="0"/>
      <w:sz w:val="44"/>
      <w:szCs w:val="20"/>
    </w:rPr>
  </w:style>
  <w:style w:type="paragraph" w:customStyle="1" w:styleId="67">
    <w:name w:val="表格文字"/>
    <w:basedOn w:val="1"/>
    <w:qFormat/>
    <w:uiPriority w:val="0"/>
    <w:pPr>
      <w:adjustRightInd w:val="0"/>
      <w:spacing w:line="420" w:lineRule="atLeast"/>
      <w:jc w:val="left"/>
    </w:pPr>
    <w:rPr>
      <w:kern w:val="0"/>
      <w:szCs w:val="20"/>
    </w:rPr>
  </w:style>
  <w:style w:type="paragraph" w:customStyle="1" w:styleId="68">
    <w:name w:val="正文首行缩进 2_0"/>
    <w:basedOn w:val="69"/>
    <w:qFormat/>
    <w:uiPriority w:val="0"/>
    <w:pPr>
      <w:ind w:firstLine="420" w:firstLineChars="200"/>
    </w:pPr>
  </w:style>
  <w:style w:type="paragraph" w:customStyle="1" w:styleId="69">
    <w:name w:val="正文文本缩进_0_1"/>
    <w:basedOn w:val="70"/>
    <w:qFormat/>
    <w:uiPriority w:val="0"/>
    <w:pPr>
      <w:spacing w:line="500" w:lineRule="exact"/>
      <w:ind w:left="1588" w:leftChars="832" w:firstLine="433" w:firstLineChars="196"/>
    </w:pPr>
    <w:rPr>
      <w:rFonts w:ascii="Calibri" w:hAnsi="Calibri"/>
      <w:sz w:val="24"/>
    </w:rPr>
  </w:style>
  <w:style w:type="paragraph" w:customStyle="1" w:styleId="70">
    <w:name w:val="正文_3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Table Paragraph"/>
    <w:basedOn w:val="1"/>
    <w:qFormat/>
    <w:uiPriority w:val="1"/>
    <w:pPr>
      <w:autoSpaceDE w:val="0"/>
      <w:autoSpaceDN w:val="0"/>
      <w:adjustRightInd w:val="0"/>
      <w:jc w:val="left"/>
    </w:pPr>
    <w:rPr>
      <w:kern w:val="0"/>
      <w:sz w:val="24"/>
    </w:rPr>
  </w:style>
  <w:style w:type="paragraph" w:customStyle="1" w:styleId="72">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正文_2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5">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76">
    <w:name w:val="样式 首行缩进:  2 字符"/>
    <w:basedOn w:val="1"/>
    <w:qFormat/>
    <w:uiPriority w:val="0"/>
    <w:pPr>
      <w:spacing w:line="400" w:lineRule="exact"/>
      <w:ind w:firstLine="200" w:firstLineChars="200"/>
    </w:pPr>
    <w:rPr>
      <w:rFonts w:cs="宋体"/>
      <w:sz w:val="24"/>
    </w:rPr>
  </w:style>
  <w:style w:type="paragraph" w:customStyle="1" w:styleId="77">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样式 样式 样式 左侧:  2 字符1 + 首行缩进:  2 字符1 + 首行缩进:  2 字符"/>
    <w:basedOn w:val="1"/>
    <w:qFormat/>
    <w:uiPriority w:val="0"/>
    <w:pPr>
      <w:widowControl/>
      <w:adjustRightInd w:val="0"/>
      <w:spacing w:before="60" w:after="120" w:line="440" w:lineRule="atLeast"/>
      <w:ind w:firstLine="480"/>
    </w:pPr>
    <w:rPr>
      <w:sz w:val="24"/>
    </w:rPr>
  </w:style>
  <w:style w:type="paragraph" w:customStyle="1" w:styleId="79">
    <w:name w:val="样式1"/>
    <w:basedOn w:val="1"/>
    <w:qFormat/>
    <w:uiPriority w:val="0"/>
    <w:pPr>
      <w:adjustRightInd w:val="0"/>
      <w:spacing w:line="312" w:lineRule="atLeast"/>
      <w:jc w:val="center"/>
    </w:pPr>
    <w:rPr>
      <w:rFonts w:ascii="仿宋体" w:hAnsi="Calibri"/>
      <w:kern w:val="0"/>
      <w:sz w:val="28"/>
      <w:szCs w:val="20"/>
    </w:rPr>
  </w:style>
  <w:style w:type="paragraph" w:customStyle="1" w:styleId="80">
    <w:name w:val="默认段落字体 Para Char Char Char Char Char Char Char"/>
    <w:basedOn w:val="1"/>
    <w:qFormat/>
    <w:uiPriority w:val="0"/>
    <w:rPr>
      <w:rFonts w:ascii="Tahoma" w:hAnsi="Tahoma"/>
      <w:sz w:val="24"/>
      <w:szCs w:val="20"/>
    </w:rPr>
  </w:style>
  <w:style w:type="paragraph" w:customStyle="1" w:styleId="81">
    <w:name w:val="正文缩进1"/>
    <w:basedOn w:val="82"/>
    <w:qFormat/>
    <w:uiPriority w:val="0"/>
    <w:pPr>
      <w:ind w:firstLine="420" w:firstLineChars="200"/>
    </w:pPr>
  </w:style>
  <w:style w:type="paragraph" w:customStyle="1" w:styleId="82">
    <w:name w:val="正文12"/>
    <w:qFormat/>
    <w:uiPriority w:val="0"/>
    <w:pPr>
      <w:widowControl w:val="0"/>
      <w:jc w:val="both"/>
    </w:pPr>
    <w:rPr>
      <w:rFonts w:ascii="Calibri" w:hAnsi="Calibri" w:eastAsia="新宋体" w:cs="Times New Roman"/>
      <w:lang w:val="en-US" w:eastAsia="zh-CN" w:bidi="hi-IN"/>
    </w:rPr>
  </w:style>
  <w:style w:type="paragraph" w:customStyle="1" w:styleId="83">
    <w:name w:val="Char Char Char Char"/>
    <w:basedOn w:val="1"/>
    <w:qFormat/>
    <w:uiPriority w:val="0"/>
    <w:rPr>
      <w:rFonts w:ascii="Tahoma" w:hAnsi="Tahoma"/>
      <w:sz w:val="24"/>
      <w:szCs w:val="20"/>
    </w:rPr>
  </w:style>
  <w:style w:type="paragraph" w:customStyle="1" w:styleId="84">
    <w:name w:val="段"/>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paragraph" w:customStyle="1" w:styleId="85">
    <w:name w:val="Default"/>
    <w:qFormat/>
    <w:uiPriority w:val="99"/>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86">
    <w:name w:val="UserStyle_0"/>
    <w:basedOn w:val="1"/>
    <w:qFormat/>
    <w:uiPriority w:val="0"/>
    <w:pPr>
      <w:widowControl/>
      <w:snapToGrid w:val="0"/>
      <w:spacing w:line="400" w:lineRule="atLeast"/>
      <w:ind w:firstLine="482"/>
    </w:pPr>
    <w:rPr>
      <w:kern w:val="0"/>
      <w:sz w:val="24"/>
    </w:rPr>
  </w:style>
  <w:style w:type="paragraph" w:customStyle="1" w:styleId="87">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8">
    <w:name w:val="WPS Plain"/>
    <w:qFormat/>
    <w:uiPriority w:val="0"/>
    <w:rPr>
      <w:rFonts w:ascii="Times New Roman" w:hAnsi="Times New Roman" w:eastAsia="宋体" w:cs="Times New Roman"/>
      <w:lang w:val="en-US" w:eastAsia="zh-CN" w:bidi="ar-SA"/>
    </w:rPr>
  </w:style>
  <w:style w:type="paragraph" w:customStyle="1" w:styleId="89">
    <w:name w:val="4正文"/>
    <w:basedOn w:val="1"/>
    <w:qFormat/>
    <w:uiPriority w:val="0"/>
    <w:pPr>
      <w:snapToGrid w:val="0"/>
      <w:spacing w:line="360" w:lineRule="auto"/>
      <w:ind w:firstLine="200" w:firstLineChars="200"/>
    </w:pPr>
    <w:rPr>
      <w:sz w:val="20"/>
      <w:szCs w:val="20"/>
    </w:rPr>
  </w:style>
  <w:style w:type="paragraph" w:customStyle="1" w:styleId="90">
    <w:name w:val="正文_0_1"/>
    <w:qFormat/>
    <w:uiPriority w:val="0"/>
    <w:pPr>
      <w:widowControl w:val="0"/>
      <w:jc w:val="both"/>
    </w:pPr>
    <w:rPr>
      <w:rFonts w:ascii="Times New Roman" w:hAnsi="Times New Roman" w:eastAsia="宋体" w:cs="Times New Roman"/>
      <w:szCs w:val="24"/>
      <w:lang w:val="en-US" w:eastAsia="zh-CN" w:bidi="ar-SA"/>
    </w:rPr>
  </w:style>
  <w:style w:type="paragraph" w:customStyle="1" w:styleId="91">
    <w:name w:val="正文（缩进）"/>
    <w:basedOn w:val="1"/>
    <w:qFormat/>
    <w:uiPriority w:val="0"/>
    <w:pPr>
      <w:spacing w:beforeLines="50" w:afterLines="50"/>
      <w:ind w:firstLine="480"/>
    </w:pPr>
    <w:rPr>
      <w:sz w:val="24"/>
    </w:rPr>
  </w:style>
  <w:style w:type="paragraph" w:customStyle="1" w:styleId="92">
    <w:name w:val="Char1"/>
    <w:basedOn w:val="1"/>
    <w:qFormat/>
    <w:uiPriority w:val="0"/>
    <w:rPr>
      <w:szCs w:val="21"/>
    </w:rPr>
  </w:style>
  <w:style w:type="paragraph" w:customStyle="1" w:styleId="93">
    <w:name w:val="正文首行缩进两字符"/>
    <w:basedOn w:val="1"/>
    <w:qFormat/>
    <w:uiPriority w:val="0"/>
    <w:pPr>
      <w:spacing w:line="360" w:lineRule="auto"/>
      <w:ind w:firstLine="200" w:firstLineChars="200"/>
    </w:pPr>
  </w:style>
  <w:style w:type="paragraph" w:customStyle="1" w:styleId="94">
    <w:name w:val="列出段落1"/>
    <w:basedOn w:val="1"/>
    <w:qFormat/>
    <w:uiPriority w:val="0"/>
    <w:pPr>
      <w:ind w:firstLine="420" w:firstLineChars="200"/>
    </w:pPr>
    <w:rPr>
      <w:rFonts w:ascii="Calibri" w:hAnsi="Calibri"/>
      <w:szCs w:val="22"/>
    </w:rPr>
  </w:style>
  <w:style w:type="paragraph" w:customStyle="1" w:styleId="95">
    <w:name w:val="WPSOffice手动目录 1"/>
    <w:qFormat/>
    <w:uiPriority w:val="0"/>
    <w:rPr>
      <w:rFonts w:ascii="Times New Roman" w:hAnsi="Times New Roman" w:eastAsia="宋体" w:cs="Times New Roman"/>
      <w:lang w:val="en-US" w:eastAsia="zh-CN" w:bidi="ar-SA"/>
    </w:rPr>
  </w:style>
  <w:style w:type="paragraph" w:customStyle="1" w:styleId="96">
    <w:name w:val="表格"/>
    <w:basedOn w:val="1"/>
    <w:qFormat/>
    <w:uiPriority w:val="0"/>
    <w:pPr>
      <w:spacing w:line="400" w:lineRule="exact"/>
    </w:pPr>
    <w:rPr>
      <w:sz w:val="24"/>
    </w:rPr>
  </w:style>
  <w:style w:type="paragraph" w:customStyle="1" w:styleId="97">
    <w:name w:val="正文_1_0"/>
    <w:basedOn w:val="98"/>
    <w:qFormat/>
    <w:uiPriority w:val="0"/>
    <w:rPr>
      <w:szCs w:val="24"/>
    </w:rPr>
  </w:style>
  <w:style w:type="paragraph" w:customStyle="1" w:styleId="98">
    <w:name w:val="正文_2_0_0"/>
    <w:basedOn w:val="70"/>
    <w:qFormat/>
    <w:uiPriority w:val="0"/>
    <w:rPr>
      <w:rFonts w:ascii="Calibri" w:hAnsi="Calibri"/>
      <w:szCs w:val="22"/>
    </w:rPr>
  </w:style>
  <w:style w:type="paragraph" w:customStyle="1" w:styleId="99">
    <w:name w:val="正文文本_0_1"/>
    <w:basedOn w:val="73"/>
    <w:qFormat/>
    <w:uiPriority w:val="0"/>
    <w:pPr>
      <w:spacing w:after="120"/>
    </w:pPr>
    <w:rPr>
      <w:rFonts w:ascii="Calibri" w:hAnsi="Calibri"/>
      <w:kern w:val="0"/>
      <w:sz w:val="20"/>
    </w:rPr>
  </w:style>
  <w:style w:type="paragraph" w:customStyle="1" w:styleId="100">
    <w:name w:val="正文缩进_0_0"/>
    <w:basedOn w:val="90"/>
    <w:qFormat/>
    <w:uiPriority w:val="0"/>
    <w:pPr>
      <w:ind w:firstLine="420" w:firstLineChars="200"/>
    </w:pPr>
    <w:rPr>
      <w:rFonts w:ascii="Calibri" w:hAnsi="Calibri"/>
      <w:szCs w:val="20"/>
    </w:rPr>
  </w:style>
  <w:style w:type="paragraph" w:customStyle="1" w:styleId="101">
    <w:name w:val="正文_1_1_0"/>
    <w:qFormat/>
    <w:uiPriority w:val="0"/>
    <w:pPr>
      <w:widowControl w:val="0"/>
      <w:jc w:val="both"/>
    </w:pPr>
    <w:rPr>
      <w:rFonts w:ascii="Times New Roman" w:hAnsi="Times New Roman" w:eastAsia="宋体" w:cs="Times New Roman"/>
      <w:lang w:val="en-US" w:eastAsia="zh-CN" w:bidi="ar-SA"/>
    </w:rPr>
  </w:style>
  <w:style w:type="paragraph" w:customStyle="1" w:styleId="102">
    <w:name w:val="Normal_6"/>
    <w:qFormat/>
    <w:uiPriority w:val="0"/>
    <w:rPr>
      <w:rFonts w:ascii="黑体" w:hAnsi="黑体" w:eastAsia="黑体" w:cs="Times New Roman"/>
      <w:b/>
      <w:sz w:val="32"/>
      <w:szCs w:val="24"/>
      <w:lang w:val="en-US" w:eastAsia="zh-CN" w:bidi="ar-SA"/>
    </w:rPr>
  </w:style>
  <w:style w:type="paragraph" w:customStyle="1" w:styleId="103">
    <w:name w:val="纯文本1"/>
    <w:basedOn w:val="1"/>
    <w:qFormat/>
    <w:uiPriority w:val="99"/>
    <w:rPr>
      <w:rFonts w:ascii="宋体" w:hAnsi="Courier New"/>
      <w:szCs w:val="22"/>
    </w:rPr>
  </w:style>
  <w:style w:type="table" w:customStyle="1" w:styleId="104">
    <w:name w:val="Table Normal"/>
    <w:unhideWhenUsed/>
    <w:qFormat/>
    <w:uiPriority w:val="0"/>
    <w:tblPr>
      <w:tblCellMar>
        <w:top w:w="0" w:type="dxa"/>
        <w:left w:w="0" w:type="dxa"/>
        <w:bottom w:w="0" w:type="dxa"/>
        <w:right w:w="0" w:type="dxa"/>
      </w:tblCellMar>
    </w:tblPr>
  </w:style>
  <w:style w:type="paragraph" w:customStyle="1" w:styleId="105">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106">
    <w:name w:val="正文_0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7">
    <w:name w:val="正文11"/>
    <w:basedOn w:val="1"/>
    <w:qFormat/>
    <w:uiPriority w:val="0"/>
    <w:pPr>
      <w:spacing w:line="312" w:lineRule="auto"/>
      <w:ind w:firstLine="480" w:firstLineChars="200"/>
    </w:pPr>
    <w:rPr>
      <w:rFonts w:ascii="宋体" w:hAnsi="宋体"/>
      <w:color w:val="000000"/>
      <w:kern w:val="0"/>
      <w:sz w:val="24"/>
    </w:rPr>
  </w:style>
  <w:style w:type="character" w:customStyle="1" w:styleId="108">
    <w:name w:val="批注框文本 Char"/>
    <w:basedOn w:val="38"/>
    <w:link w:val="22"/>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管理资源吧</Company>
  <Pages>105</Pages>
  <Words>31700</Words>
  <Characters>33901</Characters>
  <Lines>433</Lines>
  <Paragraphs>121</Paragraphs>
  <TotalTime>6</TotalTime>
  <ScaleCrop>false</ScaleCrop>
  <LinksUpToDate>false</LinksUpToDate>
  <CharactersWithSpaces>34307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2020-05-20T06:44:00Z</dcterms:created>
  <dc:creator>GZB</dc:creator>
  <cp:lastModifiedBy>HUAWEI</cp:lastModifiedBy>
  <dcterms:modified xsi:type="dcterms:W3CDTF">2025-04-16T03:23:30Z</dcterms:modified>
  <dc:title>招标编号：xxx政采招[20xxx] xxx号</dc:title>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CDCDCCB39C4A4CE68B9AB83962315F1F_13</vt:lpwstr>
  </property>
  <property fmtid="{D5CDD505-2E9C-101B-9397-08002B2CF9AE}" pid="4" name="KSOTemplateDocerSaveRecord">
    <vt:lpwstr>eyJoZGlkIjoiMzEwNTM5NzYwMDRjMzkwZTVkZjY2ODkwMGIxNGU0OTUiLCJ1c2VySWQiOiI1NDgxMTU2NzAifQ==</vt:lpwstr>
  </property>
</Properties>
</file>